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220"/>
        <w:gridCol w:w="2819"/>
      </w:tblGrid>
      <w:tr w:rsidR="005709C6" w:rsidRPr="00553754" w:rsidTr="004D1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5709C6" w:rsidRPr="00260E88" w:rsidRDefault="005709C6" w:rsidP="004D19A6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5709C6" w:rsidRPr="00553754" w:rsidRDefault="005709C6" w:rsidP="004D19A6">
            <w:pPr>
              <w:jc w:val="right"/>
              <w:rPr>
                <w:sz w:val="20"/>
              </w:rPr>
            </w:pPr>
            <w:r w:rsidRPr="00F32BC9">
              <w:rPr>
                <w:sz w:val="40"/>
                <w:szCs w:val="40"/>
                <w:lang w:val="en-US"/>
              </w:rPr>
              <w:t>HRI</w:t>
            </w:r>
            <w:r w:rsidRPr="00553754">
              <w:rPr>
                <w:sz w:val="20"/>
              </w:rPr>
              <w:t>/</w:t>
            </w:r>
            <w:fldSimple w:instr=" FILLIN  &quot;Введите часть символа после HRI/&quot;  \* MERGEFORMAT ">
              <w:r w:rsidR="001224E6">
                <w:t>CORE/BIH/2011</w:t>
              </w:r>
            </w:fldSimple>
          </w:p>
        </w:tc>
      </w:tr>
      <w:tr w:rsidR="005709C6" w:rsidRPr="00767C58" w:rsidTr="004D19A6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5709C6" w:rsidRPr="00635870" w:rsidRDefault="005709C6" w:rsidP="004D19A6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5709C6" w:rsidRPr="005709C6" w:rsidRDefault="005709C6" w:rsidP="004D19A6">
            <w:pPr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5709C6">
              <w:rPr>
                <w:b/>
                <w:spacing w:val="-4"/>
                <w:w w:val="100"/>
                <w:sz w:val="40"/>
                <w:szCs w:val="40"/>
              </w:rPr>
              <w:t>Международные договоры</w:t>
            </w:r>
            <w:r w:rsidRPr="005709C6">
              <w:rPr>
                <w:b/>
                <w:spacing w:val="-4"/>
                <w:w w:val="100"/>
                <w:sz w:val="40"/>
                <w:szCs w:val="40"/>
              </w:rPr>
              <w:br/>
              <w:t>по правам человека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5709C6" w:rsidRPr="00553754" w:rsidRDefault="005709C6" w:rsidP="004D19A6">
            <w:pPr>
              <w:spacing w:before="240" w:after="0"/>
              <w:rPr>
                <w:sz w:val="20"/>
                <w:lang w:val="en-US"/>
              </w:rPr>
            </w:pPr>
            <w:r w:rsidRPr="00553754">
              <w:rPr>
                <w:sz w:val="20"/>
                <w:lang w:val="en-US"/>
              </w:rPr>
              <w:t>Distr</w:t>
            </w:r>
            <w:r w:rsidRPr="00553754">
              <w:rPr>
                <w:sz w:val="20"/>
              </w:rPr>
              <w:t>.:</w:t>
            </w:r>
            <w:r w:rsidRPr="00553754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553754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553754">
              <w:rPr>
                <w:sz w:val="20"/>
                <w:lang w:val="en-US"/>
              </w:rPr>
              <w:instrText xml:space="preserve"> FORMDROPDOWN </w:instrText>
            </w:r>
            <w:r w:rsidRPr="00553754">
              <w:rPr>
                <w:sz w:val="20"/>
              </w:rPr>
            </w:r>
            <w:r w:rsidRPr="00553754">
              <w:rPr>
                <w:sz w:val="20"/>
              </w:rPr>
              <w:fldChar w:fldCharType="end"/>
            </w:r>
            <w:bookmarkEnd w:id="0"/>
          </w:p>
          <w:p w:rsidR="005709C6" w:rsidRPr="00553754" w:rsidRDefault="005709C6" w:rsidP="004D19A6">
            <w:pPr>
              <w:spacing w:before="0" w:after="0"/>
              <w:rPr>
                <w:sz w:val="20"/>
                <w:lang w:val="en-US"/>
              </w:rPr>
            </w:pPr>
            <w:r w:rsidRPr="00553754">
              <w:rPr>
                <w:sz w:val="20"/>
                <w:lang w:val="en-US"/>
              </w:rPr>
              <w:fldChar w:fldCharType="begin"/>
            </w:r>
            <w:r w:rsidRPr="00553754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="001224E6">
              <w:rPr>
                <w:sz w:val="20"/>
                <w:lang w:val="en-US"/>
              </w:rPr>
              <w:fldChar w:fldCharType="separate"/>
            </w:r>
            <w:r w:rsidR="001224E6">
              <w:rPr>
                <w:sz w:val="20"/>
                <w:lang w:val="en-US"/>
              </w:rPr>
              <w:t>25 November 2011</w:t>
            </w:r>
            <w:r w:rsidRPr="00553754">
              <w:rPr>
                <w:sz w:val="20"/>
                <w:lang w:val="en-US"/>
              </w:rPr>
              <w:fldChar w:fldCharType="end"/>
            </w:r>
          </w:p>
          <w:p w:rsidR="005709C6" w:rsidRPr="00553754" w:rsidRDefault="005709C6" w:rsidP="004D19A6">
            <w:pPr>
              <w:spacing w:before="0" w:after="0"/>
              <w:rPr>
                <w:sz w:val="20"/>
              </w:rPr>
            </w:pPr>
            <w:r w:rsidRPr="00553754">
              <w:rPr>
                <w:sz w:val="20"/>
                <w:lang w:val="en-US"/>
              </w:rPr>
              <w:t>Russian</w:t>
            </w:r>
          </w:p>
          <w:p w:rsidR="005709C6" w:rsidRPr="00553754" w:rsidRDefault="005709C6" w:rsidP="004D19A6">
            <w:pPr>
              <w:spacing w:before="0" w:after="0"/>
              <w:rPr>
                <w:sz w:val="20"/>
              </w:rPr>
            </w:pPr>
            <w:r w:rsidRPr="00553754">
              <w:rPr>
                <w:sz w:val="20"/>
                <w:lang w:val="en-US"/>
              </w:rPr>
              <w:t>Original</w:t>
            </w:r>
            <w:r w:rsidRPr="00553754">
              <w:rPr>
                <w:sz w:val="20"/>
              </w:rPr>
              <w:t>:</w:t>
            </w:r>
            <w:r w:rsidR="00B4052A">
              <w:rPr>
                <w:sz w:val="20"/>
              </w:rPr>
              <w:t xml:space="preserve"> </w:t>
            </w:r>
            <w:bookmarkStart w:id="1" w:name="ПолеСоСписком2"/>
            <w:r w:rsidRPr="00553754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553754">
              <w:rPr>
                <w:sz w:val="20"/>
                <w:lang w:val="en-US"/>
              </w:rPr>
              <w:instrText xml:space="preserve"> FORMDROPDOWN </w:instrText>
            </w:r>
            <w:r w:rsidRPr="00553754">
              <w:rPr>
                <w:sz w:val="20"/>
              </w:rPr>
            </w:r>
            <w:r w:rsidRPr="00553754">
              <w:rPr>
                <w:sz w:val="20"/>
              </w:rPr>
              <w:fldChar w:fldCharType="end"/>
            </w:r>
            <w:bookmarkEnd w:id="1"/>
          </w:p>
          <w:p w:rsidR="005709C6" w:rsidRPr="00553754" w:rsidRDefault="005709C6" w:rsidP="004D19A6">
            <w:pPr>
              <w:rPr>
                <w:sz w:val="20"/>
              </w:rPr>
            </w:pPr>
          </w:p>
        </w:tc>
      </w:tr>
    </w:tbl>
    <w:p w:rsidR="00593FAF" w:rsidRPr="00F80281" w:rsidRDefault="00593FAF" w:rsidP="00593FAF">
      <w:pPr>
        <w:pStyle w:val="HMGR"/>
      </w:pPr>
      <w:r>
        <w:rPr>
          <w:lang w:val="en-US"/>
        </w:rPr>
        <w:tab/>
      </w:r>
      <w:r>
        <w:rPr>
          <w:lang w:val="en-US"/>
        </w:rPr>
        <w:tab/>
      </w:r>
      <w:r w:rsidRPr="00F80281">
        <w:t>Базовый документ, составляющий часть докладов государств-участников</w:t>
      </w:r>
    </w:p>
    <w:p w:rsidR="005709C6" w:rsidRDefault="00593FAF" w:rsidP="00593FAF">
      <w:pPr>
        <w:pStyle w:val="HMGR"/>
        <w:rPr>
          <w:b w:val="0"/>
          <w:szCs w:val="18"/>
          <w:lang w:val="en-US"/>
        </w:rPr>
      </w:pPr>
      <w:r w:rsidRPr="00593FAF">
        <w:tab/>
      </w:r>
      <w:r w:rsidRPr="00593FAF">
        <w:tab/>
      </w:r>
      <w:r w:rsidRPr="00F80281">
        <w:t>Босния и Герцеговина</w:t>
      </w:r>
      <w:r w:rsidRPr="00F80281">
        <w:rPr>
          <w:rStyle w:val="FootnoteReference"/>
          <w:b w:val="0"/>
          <w:szCs w:val="18"/>
          <w:vertAlign w:val="baseline"/>
        </w:rPr>
        <w:footnoteReference w:customMarkFollows="1" w:id="1"/>
        <w:t>*</w:t>
      </w:r>
    </w:p>
    <w:p w:rsidR="00593FAF" w:rsidRPr="00593FAF" w:rsidRDefault="00593FAF" w:rsidP="00593FAF">
      <w:pPr>
        <w:pStyle w:val="SingleTxtGR"/>
        <w:jc w:val="right"/>
        <w:rPr>
          <w:lang w:val="en-US" w:eastAsia="ru-RU"/>
        </w:rPr>
      </w:pPr>
      <w:r w:rsidRPr="00F80281">
        <w:t>[22 февраля 2011 года]</w:t>
      </w:r>
    </w:p>
    <w:p w:rsidR="00593FAF" w:rsidRDefault="00593FAF" w:rsidP="00593FAF">
      <w:pPr>
        <w:pageBreakBefore/>
        <w:suppressAutoHyphens/>
        <w:spacing w:after="120"/>
        <w:rPr>
          <w:sz w:val="28"/>
        </w:rPr>
      </w:pPr>
      <w:r>
        <w:rPr>
          <w:sz w:val="28"/>
        </w:rPr>
        <w:t>Содержание</w:t>
      </w:r>
    </w:p>
    <w:p w:rsidR="00593FAF" w:rsidRDefault="00593FAF" w:rsidP="00593FAF">
      <w:pPr>
        <w:tabs>
          <w:tab w:val="right" w:pos="8929"/>
          <w:tab w:val="right" w:pos="9638"/>
        </w:tabs>
        <w:suppressAutoHyphens/>
        <w:spacing w:after="120"/>
        <w:ind w:left="283"/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:rsidR="007F7553" w:rsidRPr="0095410B" w:rsidRDefault="00593FAF" w:rsidP="00593F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rPr>
          <w:lang w:val="en-US"/>
        </w:rPr>
        <w:tab/>
        <w:t>I</w:t>
      </w:r>
      <w:r w:rsidRPr="004D6F5F">
        <w:t>.</w:t>
      </w:r>
      <w:r w:rsidRPr="004D6F5F">
        <w:tab/>
      </w:r>
      <w:r w:rsidR="004D6F5F">
        <w:t>Общие сведения</w:t>
      </w:r>
      <w:r w:rsidR="004D6F5F" w:rsidRPr="004D6F5F">
        <w:t xml:space="preserve"> </w:t>
      </w:r>
      <w:r w:rsidR="004D6F5F" w:rsidRPr="004D6F5F">
        <w:tab/>
      </w:r>
      <w:r w:rsidR="004D6F5F" w:rsidRPr="004D6F5F">
        <w:tab/>
      </w:r>
      <w:r w:rsidR="004D6F5F" w:rsidRPr="00F80281">
        <w:t>1</w:t>
      </w:r>
      <w:r w:rsidR="004D6F5F">
        <w:tab/>
      </w:r>
      <w:r w:rsidR="0095410B" w:rsidRPr="0095410B">
        <w:t>3</w:t>
      </w:r>
    </w:p>
    <w:p w:rsidR="004D6F5F" w:rsidRPr="0095410B" w:rsidRDefault="004D6F5F" w:rsidP="004D6F5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 w:hanging="1134"/>
      </w:pPr>
      <w:r w:rsidRPr="00F80281">
        <w:tab/>
        <w:t>II.</w:t>
      </w:r>
      <w:r w:rsidRPr="00F80281">
        <w:tab/>
        <w:t>Демографические, экономические, социальные</w:t>
      </w:r>
      <w:r>
        <w:t xml:space="preserve"> и культурные</w:t>
      </w:r>
      <w:r w:rsidRPr="004D6F5F">
        <w:br/>
      </w:r>
      <w:r w:rsidRPr="00F80281">
        <w:t xml:space="preserve">особенности </w:t>
      </w:r>
      <w:r w:rsidRPr="004D6F5F">
        <w:tab/>
      </w:r>
      <w:r w:rsidRPr="004D6F5F">
        <w:tab/>
      </w:r>
      <w:r w:rsidRPr="00F80281">
        <w:t>2–72</w:t>
      </w:r>
      <w:r w:rsidRPr="0095410B">
        <w:tab/>
      </w:r>
      <w:r w:rsidR="0095410B" w:rsidRPr="0095410B">
        <w:t>3</w:t>
      </w:r>
    </w:p>
    <w:p w:rsidR="004D6F5F" w:rsidRPr="008E0DC2" w:rsidRDefault="004D6F5F" w:rsidP="004D6F5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95410B">
        <w:tab/>
      </w:r>
      <w:r w:rsidRPr="0095410B">
        <w:tab/>
      </w:r>
      <w:r w:rsidRPr="00F80281">
        <w:t>А.</w:t>
      </w:r>
      <w:r w:rsidRPr="00F80281">
        <w:tab/>
        <w:t xml:space="preserve">Босния и Герцеговина в 1992–1995 годах </w:t>
      </w:r>
      <w:r w:rsidRPr="004D6F5F">
        <w:tab/>
      </w:r>
      <w:r w:rsidRPr="004D6F5F">
        <w:tab/>
      </w:r>
      <w:r w:rsidRPr="00F80281">
        <w:t>8–16</w:t>
      </w:r>
      <w:r w:rsidRPr="008E0DC2">
        <w:tab/>
      </w:r>
      <w:r w:rsidR="008E0DC2">
        <w:t>5</w:t>
      </w:r>
    </w:p>
    <w:p w:rsidR="004D6F5F" w:rsidRPr="008E0DC2" w:rsidRDefault="004D6F5F" w:rsidP="004D6F5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8E0DC2">
        <w:tab/>
      </w:r>
      <w:r w:rsidRPr="008E0DC2">
        <w:tab/>
      </w:r>
      <w:r w:rsidRPr="00F80281">
        <w:t>В.</w:t>
      </w:r>
      <w:r w:rsidRPr="00F80281">
        <w:tab/>
        <w:t xml:space="preserve">Босния и Герцеговина после 1996 года </w:t>
      </w:r>
      <w:r w:rsidRPr="004D6F5F">
        <w:tab/>
      </w:r>
      <w:r w:rsidRPr="004D6F5F">
        <w:tab/>
      </w:r>
      <w:r w:rsidRPr="00F80281">
        <w:t>17–18</w:t>
      </w:r>
      <w:r w:rsidRPr="008E0DC2">
        <w:tab/>
      </w:r>
      <w:r w:rsidR="008E0DC2">
        <w:t>6</w:t>
      </w:r>
    </w:p>
    <w:p w:rsidR="004D6F5F" w:rsidRPr="008E0DC2" w:rsidRDefault="004D6F5F" w:rsidP="004D6F5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8E0DC2">
        <w:tab/>
      </w:r>
      <w:r w:rsidRPr="008E0DC2">
        <w:tab/>
      </w:r>
      <w:r w:rsidRPr="00F80281">
        <w:t>С.</w:t>
      </w:r>
      <w:r w:rsidRPr="00F80281">
        <w:tab/>
        <w:t xml:space="preserve">Население Боснии и Герцеговины после 1996 года </w:t>
      </w:r>
      <w:r w:rsidRPr="004D6F5F">
        <w:tab/>
      </w:r>
      <w:r w:rsidRPr="004D6F5F">
        <w:tab/>
      </w:r>
      <w:r w:rsidRPr="00F80281">
        <w:t>19–23</w:t>
      </w:r>
      <w:r w:rsidRPr="008E0DC2">
        <w:tab/>
      </w:r>
      <w:r w:rsidR="008E0DC2">
        <w:t>6</w:t>
      </w:r>
    </w:p>
    <w:p w:rsidR="004D6F5F" w:rsidRPr="008E0DC2" w:rsidRDefault="004D6F5F" w:rsidP="004D6F5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559" w:hanging="1559"/>
      </w:pPr>
      <w:r w:rsidRPr="008E0DC2">
        <w:tab/>
      </w:r>
      <w:r w:rsidRPr="008E0DC2">
        <w:tab/>
      </w:r>
      <w:r w:rsidRPr="00F80281">
        <w:t>D.</w:t>
      </w:r>
      <w:r w:rsidRPr="00F80281">
        <w:tab/>
        <w:t>Оценка нынешней численности населени</w:t>
      </w:r>
      <w:r>
        <w:t>я в Боснии</w:t>
      </w:r>
      <w:r w:rsidRPr="004D6F5F">
        <w:br/>
      </w:r>
      <w:r w:rsidRPr="00F80281">
        <w:t xml:space="preserve">и Герцеговине </w:t>
      </w:r>
      <w:r w:rsidRPr="004D6F5F">
        <w:tab/>
      </w:r>
      <w:r w:rsidRPr="004D6F5F">
        <w:tab/>
      </w:r>
      <w:r w:rsidRPr="00F80281">
        <w:t>24–35</w:t>
      </w:r>
      <w:r w:rsidRPr="008E0DC2">
        <w:tab/>
      </w:r>
      <w:r w:rsidR="008E0DC2">
        <w:t>8</w:t>
      </w:r>
    </w:p>
    <w:p w:rsidR="004D6F5F" w:rsidRPr="008E0DC2" w:rsidRDefault="004D6F5F" w:rsidP="004D6F5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8E0DC2">
        <w:tab/>
      </w:r>
      <w:r w:rsidRPr="008E0DC2">
        <w:tab/>
      </w:r>
      <w:r w:rsidRPr="00F80281">
        <w:t>Е.</w:t>
      </w:r>
      <w:r w:rsidRPr="00F80281">
        <w:tab/>
        <w:t xml:space="preserve">Возвращение в Боснию и Герцеговину </w:t>
      </w:r>
      <w:r w:rsidRPr="004D6F5F">
        <w:tab/>
      </w:r>
      <w:r w:rsidRPr="004D6F5F">
        <w:tab/>
      </w:r>
      <w:r w:rsidRPr="00F80281">
        <w:t>36–42</w:t>
      </w:r>
      <w:r w:rsidRPr="008E0DC2">
        <w:tab/>
      </w:r>
      <w:r w:rsidR="008E0DC2">
        <w:t>10</w:t>
      </w:r>
    </w:p>
    <w:p w:rsidR="004D6F5F" w:rsidRPr="008E0DC2" w:rsidRDefault="004D6F5F" w:rsidP="004D6F5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8E0DC2">
        <w:tab/>
      </w:r>
      <w:r w:rsidRPr="008E0DC2">
        <w:tab/>
      </w:r>
      <w:r w:rsidRPr="004D6F5F">
        <w:t>F</w:t>
      </w:r>
      <w:r w:rsidRPr="00F80281">
        <w:t>.</w:t>
      </w:r>
      <w:r w:rsidRPr="00F80281">
        <w:tab/>
        <w:t xml:space="preserve">Реституция собственности и имущественных прав </w:t>
      </w:r>
      <w:r w:rsidRPr="004D6F5F">
        <w:tab/>
      </w:r>
      <w:r w:rsidRPr="004D6F5F">
        <w:tab/>
      </w:r>
      <w:r w:rsidRPr="00F80281">
        <w:t>43–47</w:t>
      </w:r>
      <w:r w:rsidRPr="008E0DC2">
        <w:tab/>
      </w:r>
      <w:r w:rsidR="008E0DC2">
        <w:t>11</w:t>
      </w:r>
    </w:p>
    <w:p w:rsidR="004D6F5F" w:rsidRPr="008E0DC2" w:rsidRDefault="004D6F5F" w:rsidP="004D6F5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8E0DC2">
        <w:tab/>
      </w:r>
      <w:r w:rsidRPr="008E0DC2">
        <w:tab/>
      </w:r>
      <w:r w:rsidRPr="004D6F5F">
        <w:t>G</w:t>
      </w:r>
      <w:r w:rsidRPr="00F80281">
        <w:t>.</w:t>
      </w:r>
      <w:r w:rsidRPr="00F80281">
        <w:tab/>
        <w:t xml:space="preserve">Нынешнее положение беженцев из Боснии и Герцеговины </w:t>
      </w:r>
      <w:r w:rsidRPr="004D6F5F">
        <w:tab/>
      </w:r>
      <w:r w:rsidRPr="004D6F5F">
        <w:tab/>
      </w:r>
      <w:r w:rsidRPr="00F80281">
        <w:t>48–50</w:t>
      </w:r>
      <w:r w:rsidRPr="008E0DC2">
        <w:tab/>
      </w:r>
      <w:r w:rsidR="008E0DC2">
        <w:t>11</w:t>
      </w:r>
    </w:p>
    <w:p w:rsidR="004D6F5F" w:rsidRPr="008E0DC2" w:rsidRDefault="004D6F5F" w:rsidP="004D6F5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8E0DC2">
        <w:tab/>
      </w:r>
      <w:r w:rsidRPr="008E0DC2">
        <w:tab/>
      </w:r>
      <w:r w:rsidRPr="00F80281">
        <w:t>H.</w:t>
      </w:r>
      <w:r w:rsidRPr="00F80281">
        <w:tab/>
        <w:t xml:space="preserve">Перемещенные лица в Боснии и Герцеговине </w:t>
      </w:r>
      <w:r w:rsidRPr="004D6F5F">
        <w:tab/>
      </w:r>
      <w:r w:rsidRPr="004D6F5F">
        <w:tab/>
      </w:r>
      <w:r w:rsidRPr="00F80281">
        <w:t>51–55</w:t>
      </w:r>
      <w:r w:rsidRPr="008E0DC2">
        <w:tab/>
      </w:r>
      <w:r w:rsidR="008E0DC2">
        <w:t>12</w:t>
      </w:r>
    </w:p>
    <w:p w:rsidR="004D6F5F" w:rsidRPr="008E0DC2" w:rsidRDefault="004D6F5F" w:rsidP="004D6F5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8E0DC2">
        <w:tab/>
      </w:r>
      <w:r w:rsidRPr="008E0DC2">
        <w:tab/>
      </w:r>
      <w:r w:rsidRPr="00F80281">
        <w:t>I.</w:t>
      </w:r>
      <w:r w:rsidRPr="00F80281">
        <w:tab/>
        <w:t xml:space="preserve">Жилищные условия </w:t>
      </w:r>
      <w:r w:rsidRPr="004D6F5F">
        <w:tab/>
      </w:r>
      <w:r w:rsidRPr="008E0DC2">
        <w:tab/>
      </w:r>
      <w:r w:rsidRPr="00F80281">
        <w:t>56–59</w:t>
      </w:r>
      <w:r w:rsidRPr="008E0DC2">
        <w:tab/>
      </w:r>
      <w:r w:rsidR="008E0DC2">
        <w:t>12</w:t>
      </w:r>
    </w:p>
    <w:p w:rsidR="004D6F5F" w:rsidRPr="008E0DC2" w:rsidRDefault="004D6F5F" w:rsidP="004D6F5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8E0DC2">
        <w:tab/>
      </w:r>
      <w:r w:rsidRPr="008E0DC2">
        <w:tab/>
      </w:r>
      <w:r w:rsidRPr="004D6F5F">
        <w:t>J</w:t>
      </w:r>
      <w:r w:rsidRPr="00F80281">
        <w:t>.</w:t>
      </w:r>
      <w:r w:rsidRPr="00F80281">
        <w:tab/>
        <w:t xml:space="preserve">Занятость в Боснии и Герцеговине </w:t>
      </w:r>
      <w:r w:rsidRPr="004D6F5F">
        <w:tab/>
      </w:r>
      <w:r w:rsidRPr="004D6F5F">
        <w:tab/>
      </w:r>
      <w:r w:rsidRPr="00F80281">
        <w:t>60–65</w:t>
      </w:r>
      <w:r w:rsidRPr="008E0DC2">
        <w:tab/>
      </w:r>
      <w:r w:rsidR="008E0DC2">
        <w:t>13</w:t>
      </w:r>
    </w:p>
    <w:p w:rsidR="004D6F5F" w:rsidRPr="008E0DC2" w:rsidRDefault="004D6F5F" w:rsidP="004D6F5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559" w:hanging="1559"/>
      </w:pPr>
      <w:r w:rsidRPr="008E0DC2">
        <w:tab/>
      </w:r>
      <w:r w:rsidRPr="008E0DC2">
        <w:tab/>
      </w:r>
      <w:r w:rsidRPr="00F80281">
        <w:t>К.</w:t>
      </w:r>
      <w:r w:rsidRPr="00F80281">
        <w:tab/>
        <w:t>Зарегистрированная безработица п</w:t>
      </w:r>
      <w:r>
        <w:t>о состоянию на 31 декабря</w:t>
      </w:r>
      <w:r w:rsidRPr="004D6F5F">
        <w:br/>
      </w:r>
      <w:r w:rsidRPr="00F80281">
        <w:t xml:space="preserve">2009 года </w:t>
      </w:r>
      <w:r w:rsidRPr="004D6F5F">
        <w:tab/>
      </w:r>
      <w:r w:rsidRPr="004D6F5F">
        <w:tab/>
      </w:r>
      <w:r w:rsidRPr="00F80281">
        <w:t>66–72</w:t>
      </w:r>
      <w:r w:rsidRPr="008E0DC2">
        <w:tab/>
      </w:r>
      <w:r w:rsidR="008E0DC2">
        <w:t>16</w:t>
      </w:r>
    </w:p>
    <w:p w:rsidR="004D6F5F" w:rsidRPr="008E0DC2" w:rsidRDefault="004D6F5F" w:rsidP="004D6F5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 w:hanging="1134"/>
      </w:pPr>
      <w:r w:rsidRPr="008E0DC2">
        <w:tab/>
      </w:r>
      <w:r w:rsidRPr="00F80281">
        <w:t>III.</w:t>
      </w:r>
      <w:r w:rsidRPr="00F80281">
        <w:tab/>
        <w:t>Конституционная, политическая и правовая структура</w:t>
      </w:r>
      <w:r>
        <w:t xml:space="preserve"> Боснии</w:t>
      </w:r>
      <w:r w:rsidRPr="004D6F5F">
        <w:br/>
      </w:r>
      <w:r>
        <w:t>и Герцеговины</w:t>
      </w:r>
      <w:r w:rsidRPr="00F80281">
        <w:t xml:space="preserve"> </w:t>
      </w:r>
      <w:r w:rsidRPr="004D6F5F">
        <w:tab/>
      </w:r>
      <w:r w:rsidRPr="004D6F5F">
        <w:tab/>
      </w:r>
      <w:r w:rsidRPr="00F80281">
        <w:t>73–148</w:t>
      </w:r>
      <w:r w:rsidRPr="008E0DC2">
        <w:tab/>
      </w:r>
      <w:r w:rsidR="008E0DC2">
        <w:t>17</w:t>
      </w:r>
    </w:p>
    <w:p w:rsidR="004D6F5F" w:rsidRPr="008E0DC2" w:rsidRDefault="004D6F5F" w:rsidP="004D6F5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8E0DC2">
        <w:tab/>
      </w:r>
      <w:r w:rsidRPr="008E0DC2">
        <w:tab/>
      </w:r>
      <w:r w:rsidRPr="00F80281">
        <w:t>А.</w:t>
      </w:r>
      <w:r w:rsidRPr="00F80281">
        <w:tab/>
        <w:t xml:space="preserve">Независимость судебных органов </w:t>
      </w:r>
      <w:r w:rsidRPr="004D6F5F">
        <w:tab/>
      </w:r>
      <w:r w:rsidRPr="008E0DC2">
        <w:tab/>
      </w:r>
      <w:r w:rsidRPr="00F80281">
        <w:t>94–96</w:t>
      </w:r>
      <w:r w:rsidRPr="008E0DC2">
        <w:tab/>
      </w:r>
      <w:r w:rsidR="008E0DC2">
        <w:t>20</w:t>
      </w:r>
    </w:p>
    <w:p w:rsidR="004D6F5F" w:rsidRPr="008E0DC2" w:rsidRDefault="004D6F5F" w:rsidP="004D6F5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8E0DC2">
        <w:tab/>
      </w:r>
      <w:r w:rsidRPr="008E0DC2">
        <w:tab/>
      </w:r>
      <w:r w:rsidRPr="00F80281">
        <w:t>В.</w:t>
      </w:r>
      <w:r w:rsidRPr="00F80281">
        <w:tab/>
        <w:t xml:space="preserve">Управление Высокого представителя </w:t>
      </w:r>
      <w:r w:rsidRPr="004D6F5F">
        <w:tab/>
      </w:r>
      <w:r w:rsidRPr="008E0DC2">
        <w:tab/>
      </w:r>
      <w:r w:rsidRPr="00F80281">
        <w:t>97–99</w:t>
      </w:r>
      <w:r w:rsidRPr="008E0DC2">
        <w:tab/>
      </w:r>
      <w:r w:rsidR="008E0DC2">
        <w:t>20</w:t>
      </w:r>
    </w:p>
    <w:p w:rsidR="004D6F5F" w:rsidRPr="008E0DC2" w:rsidRDefault="004D6F5F" w:rsidP="004D6F5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8E0DC2">
        <w:tab/>
      </w:r>
      <w:r w:rsidRPr="008E0DC2">
        <w:tab/>
      </w:r>
      <w:r w:rsidRPr="00F80281">
        <w:t>С.</w:t>
      </w:r>
      <w:r w:rsidRPr="00F80281">
        <w:tab/>
        <w:t xml:space="preserve">Права и свободы человека </w:t>
      </w:r>
      <w:r w:rsidRPr="004D6F5F">
        <w:tab/>
      </w:r>
      <w:r w:rsidRPr="004D6F5F">
        <w:tab/>
      </w:r>
      <w:r w:rsidRPr="00F80281">
        <w:t>100–142</w:t>
      </w:r>
      <w:r w:rsidRPr="008E0DC2">
        <w:tab/>
      </w:r>
      <w:r w:rsidR="008E0DC2">
        <w:t>21</w:t>
      </w:r>
    </w:p>
    <w:p w:rsidR="004D6F5F" w:rsidRPr="008E0DC2" w:rsidRDefault="004D6F5F" w:rsidP="004D6F5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8E0DC2">
        <w:tab/>
      </w:r>
      <w:r w:rsidRPr="008E0DC2">
        <w:tab/>
      </w:r>
      <w:r w:rsidRPr="004D6F5F">
        <w:t>D</w:t>
      </w:r>
      <w:r w:rsidRPr="00F80281">
        <w:t>.</w:t>
      </w:r>
      <w:r w:rsidRPr="00F80281">
        <w:tab/>
        <w:t xml:space="preserve">Стабилизация и присоединение к ЕС </w:t>
      </w:r>
      <w:r w:rsidRPr="004D6F5F">
        <w:tab/>
      </w:r>
      <w:r w:rsidRPr="004D6F5F">
        <w:tab/>
      </w:r>
      <w:r w:rsidRPr="00F80281">
        <w:t>143–145</w:t>
      </w:r>
      <w:r w:rsidRPr="008E0DC2">
        <w:tab/>
      </w:r>
      <w:r w:rsidR="008E0DC2">
        <w:t>28</w:t>
      </w:r>
    </w:p>
    <w:p w:rsidR="004D6F5F" w:rsidRPr="008E0DC2" w:rsidRDefault="004D6F5F" w:rsidP="004D6F5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8E0DC2">
        <w:tab/>
      </w:r>
      <w:r w:rsidRPr="00F80281">
        <w:t>IV.</w:t>
      </w:r>
      <w:r w:rsidRPr="00F80281">
        <w:tab/>
        <w:t xml:space="preserve">Общие рамки защиты и поощрения прав человека </w:t>
      </w:r>
      <w:r w:rsidRPr="004D6F5F">
        <w:tab/>
      </w:r>
      <w:r w:rsidRPr="004D6F5F">
        <w:tab/>
      </w:r>
      <w:r w:rsidRPr="00F80281">
        <w:t>146–214</w:t>
      </w:r>
      <w:r w:rsidRPr="008E0DC2">
        <w:tab/>
      </w:r>
      <w:r w:rsidR="008E0DC2">
        <w:t>29</w:t>
      </w:r>
    </w:p>
    <w:p w:rsidR="004D6F5F" w:rsidRPr="004D6F5F" w:rsidRDefault="004D6F5F" w:rsidP="004D6F5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559" w:hanging="1559"/>
      </w:pPr>
      <w:r w:rsidRPr="008E0DC2">
        <w:tab/>
      </w:r>
      <w:r w:rsidRPr="008E0DC2">
        <w:tab/>
      </w:r>
      <w:r w:rsidRPr="00F80281">
        <w:t>А.</w:t>
      </w:r>
      <w:r w:rsidRPr="00F80281">
        <w:tab/>
        <w:t xml:space="preserve">Принятие международных стандартов в </w:t>
      </w:r>
      <w:r>
        <w:t>области прав</w:t>
      </w:r>
      <w:r w:rsidRPr="004D6F5F">
        <w:br/>
      </w:r>
      <w:r w:rsidRPr="00F80281">
        <w:t xml:space="preserve">человека </w:t>
      </w:r>
      <w:r w:rsidRPr="004D6F5F">
        <w:tab/>
      </w:r>
      <w:r w:rsidR="00B4052A" w:rsidRPr="00B4052A">
        <w:tab/>
      </w:r>
      <w:r w:rsidRPr="00F80281">
        <w:t>146–151</w:t>
      </w:r>
      <w:r w:rsidRPr="004D6F5F">
        <w:tab/>
      </w:r>
      <w:r w:rsidR="008E0DC2">
        <w:t>29</w:t>
      </w:r>
    </w:p>
    <w:p w:rsidR="004D6F5F" w:rsidRPr="00B4052A" w:rsidRDefault="004D6F5F" w:rsidP="00B4052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559" w:hanging="1559"/>
      </w:pPr>
      <w:r w:rsidRPr="004D6F5F">
        <w:tab/>
      </w:r>
      <w:r w:rsidRPr="004D6F5F">
        <w:tab/>
      </w:r>
      <w:r w:rsidRPr="00F80281">
        <w:t>В.</w:t>
      </w:r>
      <w:r w:rsidRPr="00F80281">
        <w:tab/>
        <w:t>Правовые рамки защиты прав человека на национа</w:t>
      </w:r>
      <w:r w:rsidR="00B4052A">
        <w:t>льном</w:t>
      </w:r>
      <w:r w:rsidR="00B4052A" w:rsidRPr="00B4052A">
        <w:br/>
      </w:r>
      <w:r w:rsidRPr="00F80281">
        <w:t xml:space="preserve">уровне </w:t>
      </w:r>
      <w:r w:rsidRPr="004D6F5F">
        <w:tab/>
      </w:r>
      <w:r w:rsidRPr="004D6F5F">
        <w:tab/>
      </w:r>
      <w:r w:rsidRPr="00F80281">
        <w:t>152–177</w:t>
      </w:r>
      <w:r w:rsidRPr="00B4052A">
        <w:tab/>
      </w:r>
      <w:r w:rsidR="008E0DC2">
        <w:t>32</w:t>
      </w:r>
    </w:p>
    <w:p w:rsidR="004D6F5F" w:rsidRPr="008E0DC2" w:rsidRDefault="00B4052A" w:rsidP="004D6F5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B4052A">
        <w:tab/>
      </w:r>
      <w:r w:rsidRPr="00B4052A">
        <w:tab/>
      </w:r>
      <w:r w:rsidR="004D6F5F" w:rsidRPr="00F80281">
        <w:t>С.</w:t>
      </w:r>
      <w:r w:rsidR="004D6F5F" w:rsidRPr="00F80281">
        <w:tab/>
        <w:t xml:space="preserve">Поощрение прав человека на государственном уровне </w:t>
      </w:r>
      <w:r w:rsidRPr="00B4052A">
        <w:tab/>
      </w:r>
      <w:r w:rsidRPr="00B4052A">
        <w:tab/>
      </w:r>
      <w:r w:rsidR="004D6F5F" w:rsidRPr="00F80281">
        <w:t>178–202</w:t>
      </w:r>
      <w:r w:rsidRPr="008E0DC2">
        <w:tab/>
      </w:r>
      <w:r w:rsidR="008E0DC2">
        <w:t>36</w:t>
      </w:r>
    </w:p>
    <w:p w:rsidR="004D6F5F" w:rsidRPr="008E0DC2" w:rsidRDefault="00B4052A" w:rsidP="004D6F5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8E0DC2">
        <w:tab/>
      </w:r>
      <w:r w:rsidRPr="008E0DC2">
        <w:tab/>
      </w:r>
      <w:r w:rsidR="004D6F5F" w:rsidRPr="004D6F5F">
        <w:t>D</w:t>
      </w:r>
      <w:r w:rsidR="004D6F5F" w:rsidRPr="00F80281">
        <w:t>.</w:t>
      </w:r>
      <w:r w:rsidR="004D6F5F" w:rsidRPr="00F80281">
        <w:tab/>
        <w:t xml:space="preserve">Подготовка докладов на национальном уровне </w:t>
      </w:r>
      <w:r w:rsidRPr="00B4052A">
        <w:tab/>
      </w:r>
      <w:r w:rsidRPr="00B4052A">
        <w:tab/>
      </w:r>
      <w:r w:rsidR="004D6F5F" w:rsidRPr="00F80281">
        <w:t>203–214</w:t>
      </w:r>
      <w:r w:rsidRPr="008E0DC2">
        <w:tab/>
      </w:r>
      <w:r w:rsidR="008E0DC2">
        <w:t>40</w:t>
      </w:r>
    </w:p>
    <w:p w:rsidR="00B4052A" w:rsidRDefault="00B4052A" w:rsidP="00B4052A">
      <w:pPr>
        <w:pStyle w:val="HChGR"/>
        <w:pageBreakBefore/>
      </w:pPr>
      <w:r w:rsidRPr="008E0DC2">
        <w:tab/>
      </w:r>
      <w:r w:rsidRPr="00F80281">
        <w:t>I.</w:t>
      </w:r>
      <w:r w:rsidRPr="00F80281">
        <w:tab/>
        <w:t>Общие сведения</w:t>
      </w:r>
    </w:p>
    <w:p w:rsidR="00B4052A" w:rsidRDefault="00B4052A" w:rsidP="00B4052A">
      <w:pPr>
        <w:pStyle w:val="SingleTxtGR"/>
      </w:pPr>
      <w:r w:rsidRPr="00F80281">
        <w:t>1.</w:t>
      </w:r>
      <w:r w:rsidRPr="00F80281">
        <w:tab/>
        <w:t>Государство Босния и Герцеговина, учрежденное в его нынешней стру</w:t>
      </w:r>
      <w:r w:rsidRPr="00F80281">
        <w:t>к</w:t>
      </w:r>
      <w:r w:rsidRPr="00F80281">
        <w:t>туре</w:t>
      </w:r>
      <w:r w:rsidR="004D2ECA">
        <w:rPr>
          <w:rStyle w:val="FootnoteReference"/>
        </w:rPr>
        <w:footnoteReference w:id="2"/>
      </w:r>
      <w:r w:rsidRPr="00F80281">
        <w:t xml:space="preserve"> Дейтонским мирным соглашением в 1995 году, имеет ограниченное це</w:t>
      </w:r>
      <w:r w:rsidRPr="00F80281">
        <w:t>н</w:t>
      </w:r>
      <w:r w:rsidRPr="00F80281">
        <w:t>тральное правительство, в котором большинство гос</w:t>
      </w:r>
      <w:r w:rsidRPr="00F80281">
        <w:t>у</w:t>
      </w:r>
      <w:r w:rsidRPr="00F80281">
        <w:t>дарственных обязанностей делят между собой два Образования: Федерация Боснии и Герцеговины и Ре</w:t>
      </w:r>
      <w:r w:rsidRPr="00F80281">
        <w:t>с</w:t>
      </w:r>
      <w:r w:rsidRPr="00F80281">
        <w:t>публика Сербская. Оба Образования имеют свои собственные правительстве</w:t>
      </w:r>
      <w:r w:rsidRPr="00F80281">
        <w:t>н</w:t>
      </w:r>
      <w:r w:rsidRPr="00F80281">
        <w:t>ные и гражданские структуры. Федерация Боснии и Герцеговины (далее по те</w:t>
      </w:r>
      <w:r w:rsidRPr="00F80281">
        <w:t>к</w:t>
      </w:r>
      <w:r w:rsidRPr="00F80281">
        <w:t>сту</w:t>
      </w:r>
      <w:r>
        <w:t xml:space="preserve"> </w:t>
      </w:r>
      <w:r w:rsidRPr="00B4052A">
        <w:t>−</w:t>
      </w:r>
      <w:r w:rsidRPr="00F80281">
        <w:t xml:space="preserve"> ФБиГ) </w:t>
      </w:r>
      <w:r w:rsidR="00490432">
        <w:t>весьма</w:t>
      </w:r>
      <w:r w:rsidRPr="00F80281">
        <w:t xml:space="preserve"> децентрализована и имеет десять кантональных прав</w:t>
      </w:r>
      <w:r w:rsidRPr="00F80281">
        <w:t>и</w:t>
      </w:r>
      <w:r w:rsidRPr="00F80281">
        <w:t>тельств. В отличие от ФБиГ, Республика Сербская (далее по тексту</w:t>
      </w:r>
      <w:r>
        <w:t xml:space="preserve"> −</w:t>
      </w:r>
      <w:r w:rsidRPr="00F80281">
        <w:t xml:space="preserve"> РС) имеет одно центральное правительство. Округ Брчко Боснии и Герцеговины (далее по тексту</w:t>
      </w:r>
      <w:r>
        <w:t xml:space="preserve"> −</w:t>
      </w:r>
      <w:r w:rsidRPr="00F80281">
        <w:t xml:space="preserve"> округ Брчко) является третьей административной единицей, наход</w:t>
      </w:r>
      <w:r w:rsidRPr="00F80281">
        <w:t>я</w:t>
      </w:r>
      <w:r w:rsidRPr="00F80281">
        <w:t>щейся под международным управлением. В марте 2000 года была принята п</w:t>
      </w:r>
      <w:r w:rsidRPr="00F80281">
        <w:t>о</w:t>
      </w:r>
      <w:r w:rsidRPr="00F80281">
        <w:t>правка к Конституции Боснии и Герцеговины (далее по тексту</w:t>
      </w:r>
      <w:r>
        <w:t xml:space="preserve"> −</w:t>
      </w:r>
      <w:r w:rsidRPr="00F80281">
        <w:t xml:space="preserve"> Конституция БиГ), на основании которой округ Брчко был устроен в соответствии с решен</w:t>
      </w:r>
      <w:r w:rsidRPr="00F80281">
        <w:t>и</w:t>
      </w:r>
      <w:r w:rsidRPr="00F80281">
        <w:t>ем Арбитражного суда. Вся страна имеет 14 административных юрисдикций, пять уровней управления и более 150 министерств и ведомств.</w:t>
      </w:r>
    </w:p>
    <w:p w:rsidR="00B4052A" w:rsidRDefault="00B4052A" w:rsidP="00B4052A">
      <w:pPr>
        <w:pStyle w:val="HChGR"/>
      </w:pPr>
      <w:r>
        <w:rPr>
          <w:lang w:val="en-US"/>
        </w:rPr>
        <w:tab/>
      </w:r>
      <w:r w:rsidRPr="00F80281">
        <w:t>II.</w:t>
      </w:r>
      <w:r w:rsidRPr="00F80281">
        <w:tab/>
        <w:t>Демографиче</w:t>
      </w:r>
      <w:r w:rsidR="004D2ECA">
        <w:t>ские, экономические, социальные</w:t>
      </w:r>
      <w:r w:rsidR="004D2ECA" w:rsidRPr="004D2ECA">
        <w:br/>
      </w:r>
      <w:r w:rsidRPr="00F80281">
        <w:t>и культурные особенн</w:t>
      </w:r>
      <w:r w:rsidRPr="00F80281">
        <w:t>о</w:t>
      </w:r>
      <w:r w:rsidRPr="00F80281">
        <w:t>сти</w:t>
      </w:r>
    </w:p>
    <w:p w:rsidR="00B4052A" w:rsidRDefault="00B4052A" w:rsidP="00B4052A">
      <w:pPr>
        <w:pStyle w:val="SingleTxtGR"/>
      </w:pPr>
      <w:r w:rsidRPr="00F80281">
        <w:t>2.</w:t>
      </w:r>
      <w:r w:rsidRPr="00F80281">
        <w:tab/>
        <w:t>Босния и Герцеговина (далее по тексту</w:t>
      </w:r>
      <w:r>
        <w:t xml:space="preserve"> −</w:t>
      </w:r>
      <w:r w:rsidRPr="00F80281">
        <w:t xml:space="preserve"> БиГ) расположена в западной части Балканского полуострова. Она граничит с Республикой Сербия и Респу</w:t>
      </w:r>
      <w:r w:rsidRPr="00F80281">
        <w:t>б</w:t>
      </w:r>
      <w:r w:rsidRPr="00F80281">
        <w:t>ликой Черногория на востоке и с Республикой Хорватия на севере, западе и юге. БиГ имеет общую площадь 51</w:t>
      </w:r>
      <w:r w:rsidR="00F054E8">
        <w:t> </w:t>
      </w:r>
      <w:r w:rsidRPr="00F80281">
        <w:t>209,2 км</w:t>
      </w:r>
      <w:r w:rsidRPr="00B4052A">
        <w:rPr>
          <w:vertAlign w:val="superscript"/>
        </w:rPr>
        <w:t>2</w:t>
      </w:r>
      <w:r w:rsidRPr="00F80281">
        <w:t>, включая 51</w:t>
      </w:r>
      <w:r w:rsidR="00F054E8">
        <w:t> </w:t>
      </w:r>
      <w:r w:rsidRPr="00F80281">
        <w:t>197 км</w:t>
      </w:r>
      <w:r w:rsidRPr="00B4052A">
        <w:rPr>
          <w:vertAlign w:val="superscript"/>
        </w:rPr>
        <w:t>2</w:t>
      </w:r>
      <w:r w:rsidRPr="00F80281">
        <w:t xml:space="preserve"> суши</w:t>
      </w:r>
      <w:r>
        <w:t xml:space="preserve"> и</w:t>
      </w:r>
      <w:r w:rsidR="00F054E8">
        <w:t xml:space="preserve"> </w:t>
      </w:r>
      <w:r w:rsidRPr="00F80281">
        <w:t>12,2</w:t>
      </w:r>
      <w:r w:rsidR="00F054E8">
        <w:t> </w:t>
      </w:r>
      <w:r w:rsidRPr="00F80281">
        <w:t>км</w:t>
      </w:r>
      <w:r w:rsidR="00867637" w:rsidRPr="00867637">
        <w:rPr>
          <w:vertAlign w:val="superscript"/>
        </w:rPr>
        <w:t>2</w:t>
      </w:r>
      <w:r w:rsidRPr="00F80281">
        <w:t xml:space="preserve"> моря. Климат в основном континентальный, но на юге</w:t>
      </w:r>
      <w:r>
        <w:t xml:space="preserve"> −</w:t>
      </w:r>
      <w:r w:rsidRPr="00F80281">
        <w:t xml:space="preserve"> средиземн</w:t>
      </w:r>
      <w:r w:rsidRPr="00F80281">
        <w:t>о</w:t>
      </w:r>
      <w:r w:rsidRPr="00F80281">
        <w:t>морский.</w:t>
      </w:r>
    </w:p>
    <w:p w:rsidR="00B4052A" w:rsidRDefault="00B4052A" w:rsidP="00B4052A">
      <w:pPr>
        <w:pStyle w:val="SingleTxtGR"/>
      </w:pPr>
      <w:r w:rsidRPr="00F80281">
        <w:t>3.</w:t>
      </w:r>
      <w:r w:rsidRPr="00F80281">
        <w:tab/>
        <w:t xml:space="preserve">По данным переписи 1991 года в БиГ </w:t>
      </w:r>
      <w:r w:rsidR="004D2ECA">
        <w:t>проживали</w:t>
      </w:r>
      <w:r w:rsidRPr="00F80281">
        <w:t xml:space="preserve"> 4</w:t>
      </w:r>
      <w:r w:rsidR="00F054E8">
        <w:t> </w:t>
      </w:r>
      <w:r w:rsidRPr="00F80281">
        <w:t>377</w:t>
      </w:r>
      <w:r w:rsidR="00F054E8">
        <w:t> </w:t>
      </w:r>
      <w:r>
        <w:t>033 жителей</w:t>
      </w:r>
      <w:r w:rsidR="00F054E8">
        <w:t xml:space="preserve"> </w:t>
      </w:r>
      <w:r w:rsidRPr="00F80281">
        <w:t>в пределах ее границ протяженностью 1</w:t>
      </w:r>
      <w:r w:rsidR="00F054E8">
        <w:t> </w:t>
      </w:r>
      <w:r w:rsidRPr="00F80281">
        <w:t>537</w:t>
      </w:r>
      <w:r w:rsidR="00F054E8">
        <w:t> </w:t>
      </w:r>
      <w:r w:rsidRPr="00F80281">
        <w:t>км. Плодородные пахотные земли покрывают 2</w:t>
      </w:r>
      <w:r w:rsidR="00F054E8">
        <w:t> </w:t>
      </w:r>
      <w:r w:rsidRPr="00F80281">
        <w:t>531</w:t>
      </w:r>
      <w:r w:rsidR="00F054E8">
        <w:t> </w:t>
      </w:r>
      <w:r w:rsidRPr="00F80281">
        <w:t>000 г</w:t>
      </w:r>
      <w:r w:rsidR="004D2ECA">
        <w:t>а, или 49,5%</w:t>
      </w:r>
      <w:r w:rsidRPr="00F80281">
        <w:t xml:space="preserve"> общей территории, что создает многочи</w:t>
      </w:r>
      <w:r w:rsidRPr="00F80281">
        <w:t>с</w:t>
      </w:r>
      <w:r w:rsidRPr="00F80281">
        <w:t>ленные возможности для ведения сельского хозяйства и производства проду</w:t>
      </w:r>
      <w:r w:rsidRPr="00F80281">
        <w:t>к</w:t>
      </w:r>
      <w:r w:rsidRPr="00F80281">
        <w:t>тов питания в сложных и разнообразных климатических условиях (от резко континентального до мягкого средиземноморского климата). Около 46</w:t>
      </w:r>
      <w:r w:rsidR="004D2ECA">
        <w:t>%</w:t>
      </w:r>
      <w:r w:rsidRPr="00F80281">
        <w:t xml:space="preserve"> терр</w:t>
      </w:r>
      <w:r w:rsidRPr="00F80281">
        <w:t>и</w:t>
      </w:r>
      <w:r w:rsidRPr="00F80281">
        <w:t>тории занимают леса различных типов. Страна хорошо известна своим поте</w:t>
      </w:r>
      <w:r w:rsidRPr="00F80281">
        <w:t>н</w:t>
      </w:r>
      <w:r w:rsidRPr="00F80281">
        <w:t>циалом в области гидро-</w:t>
      </w:r>
      <w:r w:rsidR="00867637" w:rsidRPr="00F054E8">
        <w:t xml:space="preserve"> </w:t>
      </w:r>
      <w:r w:rsidRPr="00F80281">
        <w:t>и тепловой энергетики, благодаря своим водным р</w:t>
      </w:r>
      <w:r w:rsidRPr="00F80281">
        <w:t>е</w:t>
      </w:r>
      <w:r w:rsidRPr="00F80281">
        <w:t>сурсам и запасам угля.</w:t>
      </w:r>
    </w:p>
    <w:p w:rsidR="00B4052A" w:rsidRDefault="00B4052A" w:rsidP="00B4052A">
      <w:pPr>
        <w:pStyle w:val="SingleTxtGR"/>
      </w:pPr>
      <w:r w:rsidRPr="00F80281">
        <w:t>4.</w:t>
      </w:r>
      <w:r w:rsidRPr="00F80281">
        <w:tab/>
        <w:t>В 1991 году в БиГ сложилось очень благоприятное положение с точки зрения соотношения кол</w:t>
      </w:r>
      <w:r w:rsidRPr="00F80281">
        <w:t>и</w:t>
      </w:r>
      <w:r w:rsidRPr="00F80281">
        <w:t>чества домохозяйств и жилищных единиц. В то время в стране насчитывалось 1</w:t>
      </w:r>
      <w:r w:rsidR="00F054E8">
        <w:t> </w:t>
      </w:r>
      <w:r w:rsidRPr="00F80281">
        <w:t>207</w:t>
      </w:r>
      <w:r w:rsidR="00F054E8">
        <w:t> </w:t>
      </w:r>
      <w:r w:rsidRPr="00F80281">
        <w:t>693 единиц жилья в 6</w:t>
      </w:r>
      <w:r w:rsidR="00F054E8">
        <w:t> </w:t>
      </w:r>
      <w:r w:rsidRPr="00F80281">
        <w:t>823 населенных пунктах. Средняя площадь одной жилищной единицы составляла 60,45 м</w:t>
      </w:r>
      <w:r w:rsidRPr="00F80281">
        <w:rPr>
          <w:vertAlign w:val="superscript"/>
        </w:rPr>
        <w:t>2</w:t>
      </w:r>
      <w:r w:rsidRPr="00F80281">
        <w:t xml:space="preserve"> на домохозя</w:t>
      </w:r>
      <w:r w:rsidRPr="00F80281">
        <w:t>й</w:t>
      </w:r>
      <w:r w:rsidRPr="00F80281">
        <w:t>ство, или 16,68 м</w:t>
      </w:r>
      <w:r w:rsidRPr="00F80281">
        <w:rPr>
          <w:vertAlign w:val="superscript"/>
        </w:rPr>
        <w:t>2</w:t>
      </w:r>
      <w:r w:rsidRPr="00F80281">
        <w:t xml:space="preserve"> на душу населения.</w:t>
      </w:r>
    </w:p>
    <w:p w:rsidR="00B4052A" w:rsidRDefault="00B4052A" w:rsidP="00B4052A">
      <w:pPr>
        <w:pStyle w:val="SingleTxtGR"/>
      </w:pPr>
      <w:r w:rsidRPr="00F80281">
        <w:t>5.</w:t>
      </w:r>
      <w:r w:rsidRPr="00F80281">
        <w:tab/>
        <w:t>В 1991 году БиГ имела статус среднеразвитой индустриальной стран</w:t>
      </w:r>
      <w:r w:rsidR="004D2ECA">
        <w:t>ы,</w:t>
      </w:r>
      <w:r w:rsidR="004D2ECA">
        <w:br/>
      </w:r>
      <w:r w:rsidRPr="00F80281">
        <w:t>в которой валовой национальный доход составлял около 2</w:t>
      </w:r>
      <w:r>
        <w:t xml:space="preserve"> </w:t>
      </w:r>
      <w:r w:rsidRPr="00F80281">
        <w:t>000 долл. США на душу населения и около 1,7 млн. жителей (39</w:t>
      </w:r>
      <w:r w:rsidR="004D2ECA">
        <w:t>%</w:t>
      </w:r>
      <w:r w:rsidRPr="00F80281">
        <w:t xml:space="preserve"> от общей численности насел</w:t>
      </w:r>
      <w:r w:rsidRPr="00F80281">
        <w:t>е</w:t>
      </w:r>
      <w:r w:rsidRPr="00F80281">
        <w:t>ния) проживали в городских районах.</w:t>
      </w:r>
    </w:p>
    <w:p w:rsidR="00B4052A" w:rsidRDefault="00B4052A" w:rsidP="00B4052A">
      <w:pPr>
        <w:pStyle w:val="SingleTxtGR"/>
      </w:pPr>
      <w:r w:rsidRPr="00F80281">
        <w:t>6.</w:t>
      </w:r>
      <w:r w:rsidRPr="00F80281">
        <w:tab/>
        <w:t>БиГ хорошо известна разнообразием населяющих ее народов и этнич</w:t>
      </w:r>
      <w:r w:rsidRPr="00F80281">
        <w:t>е</w:t>
      </w:r>
      <w:r w:rsidRPr="00F80281">
        <w:t>ских меньшинств. По данным переписи 1991 года, население БиГ состояло</w:t>
      </w:r>
      <w:r w:rsidR="0095410B">
        <w:br/>
      </w:r>
      <w:r w:rsidRPr="00F80281">
        <w:t>из боснийцев</w:t>
      </w:r>
      <w:r w:rsidR="004D2ECA">
        <w:t xml:space="preserve"> (43,5%</w:t>
      </w:r>
      <w:r w:rsidRPr="00F80281">
        <w:t>), сербов (31,2</w:t>
      </w:r>
      <w:r w:rsidR="004D2ECA">
        <w:t>%</w:t>
      </w:r>
      <w:r w:rsidRPr="00F80281">
        <w:t>), хорватов (17,4</w:t>
      </w:r>
      <w:r w:rsidR="004D2ECA">
        <w:t>%</w:t>
      </w:r>
      <w:r w:rsidRPr="00F80281">
        <w:t>), югославов (5,5</w:t>
      </w:r>
      <w:r w:rsidR="004D2ECA">
        <w:t>%</w:t>
      </w:r>
      <w:r w:rsidRPr="00F80281">
        <w:t>) и других национальностей (2,4</w:t>
      </w:r>
      <w:r w:rsidR="004D2ECA">
        <w:t>%</w:t>
      </w:r>
      <w:r w:rsidRPr="00F80281">
        <w:t>). Кроме того, на протяжении столетий БиГ явл</w:t>
      </w:r>
      <w:r w:rsidRPr="00F80281">
        <w:t>я</w:t>
      </w:r>
      <w:r w:rsidRPr="00F80281">
        <w:t>ется родиной для почти двадцати других смешавшихся друг с другом народов и национальных меньшинств. В течение столетий в БиГ сосуществовали домин</w:t>
      </w:r>
      <w:r w:rsidRPr="00F80281">
        <w:t>и</w:t>
      </w:r>
      <w:r w:rsidRPr="00F80281">
        <w:t>рующие монотеистические религии, в частности ислам, христианство и иуд</w:t>
      </w:r>
      <w:r w:rsidRPr="00F80281">
        <w:t>а</w:t>
      </w:r>
      <w:r w:rsidRPr="00F80281">
        <w:t>изм, а также другие религиозные общины и секты. Согласно Конст</w:t>
      </w:r>
      <w:r w:rsidRPr="00F80281">
        <w:t>и</w:t>
      </w:r>
      <w:r w:rsidRPr="00F80281">
        <w:t>туции БиГ, все граждане пользуются равными правами и свободами, к числу которых отн</w:t>
      </w:r>
      <w:r w:rsidRPr="00F80281">
        <w:t>о</w:t>
      </w:r>
      <w:r w:rsidRPr="00F80281">
        <w:t>сятся свобода выражения мнения и свобода мысли и рел</w:t>
      </w:r>
      <w:r w:rsidRPr="00F80281">
        <w:t>и</w:t>
      </w:r>
      <w:r w:rsidRPr="00F80281">
        <w:t>гии.</w:t>
      </w:r>
    </w:p>
    <w:p w:rsidR="004D6F5F" w:rsidRDefault="00B4052A" w:rsidP="00B4052A">
      <w:pPr>
        <w:pStyle w:val="SingleTxtGR"/>
      </w:pPr>
      <w:r w:rsidRPr="00F80281">
        <w:t>7.</w:t>
      </w:r>
      <w:r w:rsidRPr="00F80281">
        <w:tab/>
        <w:t>В 1991 году распределение общего населения БиГ по возрастным гру</w:t>
      </w:r>
      <w:r w:rsidRPr="00F80281">
        <w:t>п</w:t>
      </w:r>
      <w:r w:rsidRPr="00F80281">
        <w:t>пам выглядело следующим образом: 0–6 лет: 11,1</w:t>
      </w:r>
      <w:r w:rsidR="0095410B">
        <w:t>%</w:t>
      </w:r>
      <w:r w:rsidRPr="00F80281">
        <w:t>; 7–17 лет: 13</w:t>
      </w:r>
      <w:r w:rsidR="0095410B">
        <w:t>%</w:t>
      </w:r>
      <w:r w:rsidRPr="00F80281">
        <w:t>; 15–19 лет: 8,4</w:t>
      </w:r>
      <w:r w:rsidR="0095410B">
        <w:t>%</w:t>
      </w:r>
      <w:r w:rsidRPr="00F80281">
        <w:t>; 20–64 лет: 61,5</w:t>
      </w:r>
      <w:r w:rsidR="0095410B">
        <w:t>%</w:t>
      </w:r>
      <w:r w:rsidRPr="00F80281">
        <w:t>; 65 лет и старше: 6 проце</w:t>
      </w:r>
      <w:r w:rsidRPr="00F80281">
        <w:t>н</w:t>
      </w:r>
      <w:r w:rsidRPr="00F80281">
        <w:t>тов.</w:t>
      </w:r>
    </w:p>
    <w:p w:rsidR="00A844BD" w:rsidRPr="00A9725B" w:rsidRDefault="00A844BD" w:rsidP="00A844BD">
      <w:pPr>
        <w:pStyle w:val="SingleTxtGR"/>
        <w:jc w:val="left"/>
        <w:rPr>
          <w:b/>
        </w:rPr>
      </w:pPr>
      <w:r w:rsidRPr="00A9725B">
        <w:t>Таблица 1</w:t>
      </w:r>
      <w:r w:rsidRPr="00A9725B">
        <w:br/>
      </w:r>
      <w:r w:rsidRPr="00A9725B">
        <w:rPr>
          <w:b/>
          <w:lang w:val="fr-FR"/>
        </w:rPr>
        <w:t>C</w:t>
      </w:r>
      <w:r w:rsidRPr="00A9725B">
        <w:rPr>
          <w:b/>
        </w:rPr>
        <w:t>татистика населения БиГ в разбивке по переписям</w:t>
      </w: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868"/>
        <w:gridCol w:w="1161"/>
        <w:gridCol w:w="1254"/>
        <w:gridCol w:w="1028"/>
        <w:gridCol w:w="1029"/>
        <w:gridCol w:w="1029"/>
        <w:gridCol w:w="1001"/>
      </w:tblGrid>
      <w:tr w:rsidR="00A844BD" w:rsidRPr="00A9725B" w:rsidTr="00D726C9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  <w:vMerge w:val="restart"/>
            <w:shd w:val="clear" w:color="auto" w:fill="auto"/>
          </w:tcPr>
          <w:p w:rsidR="00A844BD" w:rsidRPr="00A9725B" w:rsidRDefault="00A844BD" w:rsidP="00C12231">
            <w:pPr>
              <w:spacing w:before="80" w:after="80" w:line="200" w:lineRule="exact"/>
              <w:rPr>
                <w:i/>
                <w:sz w:val="16"/>
              </w:rPr>
            </w:pPr>
            <w:r w:rsidRPr="00A9725B">
              <w:rPr>
                <w:i/>
                <w:sz w:val="16"/>
              </w:rPr>
              <w:t xml:space="preserve">Год </w:t>
            </w:r>
            <w:r w:rsidRPr="00D743DC">
              <w:rPr>
                <w:i/>
                <w:sz w:val="16"/>
              </w:rPr>
              <w:br/>
            </w:r>
            <w:r w:rsidRPr="00A9725B">
              <w:rPr>
                <w:i/>
                <w:sz w:val="16"/>
              </w:rPr>
              <w:t>переп</w:t>
            </w:r>
            <w:r w:rsidRPr="00A9725B">
              <w:rPr>
                <w:i/>
                <w:sz w:val="16"/>
              </w:rPr>
              <w:t>и</w:t>
            </w:r>
            <w:r w:rsidRPr="00A9725B">
              <w:rPr>
                <w:i/>
                <w:sz w:val="16"/>
              </w:rPr>
              <w:t>си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44BD" w:rsidRPr="00A9725B" w:rsidRDefault="00A844BD" w:rsidP="00C1223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9725B">
              <w:rPr>
                <w:i/>
                <w:sz w:val="16"/>
              </w:rPr>
              <w:t>Пл</w:t>
            </w:r>
            <w:r w:rsidRPr="00A9725B">
              <w:rPr>
                <w:i/>
                <w:sz w:val="16"/>
              </w:rPr>
              <w:t>о</w:t>
            </w:r>
            <w:r w:rsidRPr="00A9725B">
              <w:rPr>
                <w:i/>
                <w:sz w:val="16"/>
              </w:rPr>
              <w:t>щадь, км</w:t>
            </w:r>
            <w:r w:rsidRPr="00A9725B">
              <w:rPr>
                <w:i/>
                <w:sz w:val="16"/>
                <w:vertAlign w:val="superscript"/>
              </w:rPr>
              <w:t>2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44BD" w:rsidRPr="00A9725B" w:rsidRDefault="00A844BD" w:rsidP="00C1223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9725B">
              <w:rPr>
                <w:i/>
                <w:sz w:val="16"/>
              </w:rPr>
              <w:t>Количество домох</w:t>
            </w:r>
            <w:r w:rsidRPr="00A9725B">
              <w:rPr>
                <w:i/>
                <w:sz w:val="16"/>
              </w:rPr>
              <w:t>о</w:t>
            </w:r>
            <w:r w:rsidRPr="00A9725B">
              <w:rPr>
                <w:i/>
                <w:sz w:val="16"/>
              </w:rPr>
              <w:t>зяйств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44BD" w:rsidRPr="00A9725B" w:rsidRDefault="00A844BD" w:rsidP="00C12231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9725B">
              <w:rPr>
                <w:i/>
                <w:sz w:val="16"/>
              </w:rPr>
              <w:t>Население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44BD" w:rsidRPr="00A9725B" w:rsidRDefault="00A844BD" w:rsidP="00C1223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9725B">
              <w:rPr>
                <w:i/>
                <w:sz w:val="16"/>
              </w:rPr>
              <w:t>Пло</w:t>
            </w:r>
            <w:r w:rsidRPr="00A9725B">
              <w:rPr>
                <w:i/>
                <w:sz w:val="16"/>
              </w:rPr>
              <w:t>т</w:t>
            </w:r>
            <w:r w:rsidRPr="00A9725B">
              <w:rPr>
                <w:i/>
                <w:sz w:val="16"/>
              </w:rPr>
              <w:t>ность населения, чел</w:t>
            </w:r>
            <w:r w:rsidRPr="00A9725B">
              <w:rPr>
                <w:i/>
                <w:sz w:val="16"/>
              </w:rPr>
              <w:t>о</w:t>
            </w:r>
            <w:r w:rsidRPr="00A9725B">
              <w:rPr>
                <w:i/>
                <w:sz w:val="16"/>
              </w:rPr>
              <w:t xml:space="preserve">век </w:t>
            </w:r>
            <w:r w:rsidRPr="00A9725B">
              <w:rPr>
                <w:i/>
                <w:sz w:val="16"/>
              </w:rPr>
              <w:br/>
              <w:t>на 1 км</w:t>
            </w:r>
            <w:r w:rsidRPr="00A9725B">
              <w:rPr>
                <w:i/>
                <w:sz w:val="16"/>
                <w:vertAlign w:val="superscript"/>
              </w:rPr>
              <w:t>2</w:t>
            </w:r>
          </w:p>
        </w:tc>
      </w:tr>
      <w:tr w:rsidR="00A844BD" w:rsidRPr="00A9725B" w:rsidTr="00D726C9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844BD" w:rsidRPr="00A9725B" w:rsidRDefault="00A844BD" w:rsidP="00C12231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161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844BD" w:rsidRPr="00A9725B" w:rsidRDefault="00A844BD" w:rsidP="00C1223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1254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844BD" w:rsidRPr="00A9725B" w:rsidRDefault="00A844BD" w:rsidP="00C1223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844BD" w:rsidRPr="00D743DC" w:rsidRDefault="00A844BD" w:rsidP="00C1223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</w:rPr>
            </w:pPr>
            <w:r w:rsidRPr="00D743DC">
              <w:rPr>
                <w:b/>
                <w:i/>
                <w:sz w:val="16"/>
              </w:rPr>
              <w:t>Всего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844BD" w:rsidRPr="00A9725B" w:rsidRDefault="00A844BD" w:rsidP="00C1223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9725B">
              <w:rPr>
                <w:i/>
                <w:sz w:val="16"/>
              </w:rPr>
              <w:t>Мужчины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844BD" w:rsidRPr="00A9725B" w:rsidRDefault="00A844BD" w:rsidP="00C1223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9725B">
              <w:rPr>
                <w:i/>
                <w:sz w:val="16"/>
              </w:rPr>
              <w:t>Женщины</w:t>
            </w:r>
          </w:p>
        </w:tc>
        <w:tc>
          <w:tcPr>
            <w:tcW w:w="1001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844BD" w:rsidRPr="00A9725B" w:rsidRDefault="00A844BD" w:rsidP="00C1223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</w:tr>
      <w:tr w:rsidR="00A844BD" w:rsidRPr="00A9725B" w:rsidTr="00AF18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  <w:tcBorders>
              <w:top w:val="single" w:sz="12" w:space="0" w:color="auto"/>
            </w:tcBorders>
            <w:vAlign w:val="top"/>
          </w:tcPr>
          <w:p w:rsidR="00A844BD" w:rsidRPr="00A9725B" w:rsidRDefault="00A844BD" w:rsidP="00AF185F">
            <w:r w:rsidRPr="00A9725B">
              <w:t>1879</w:t>
            </w:r>
          </w:p>
        </w:tc>
        <w:tc>
          <w:tcPr>
            <w:tcW w:w="1161" w:type="dxa"/>
            <w:tcBorders>
              <w:top w:val="single" w:sz="12" w:space="0" w:color="auto"/>
            </w:tcBorders>
          </w:tcPr>
          <w:p w:rsidR="00A844BD" w:rsidRPr="00A9725B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25B">
              <w:t>51 246</w:t>
            </w:r>
          </w:p>
        </w:tc>
        <w:tc>
          <w:tcPr>
            <w:tcW w:w="1254" w:type="dxa"/>
            <w:tcBorders>
              <w:top w:val="single" w:sz="12" w:space="0" w:color="auto"/>
            </w:tcBorders>
          </w:tcPr>
          <w:p w:rsidR="00A844BD" w:rsidRPr="00A9725B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25B">
              <w:t>…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A844BD" w:rsidRPr="00D743DC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43DC">
              <w:rPr>
                <w:b/>
              </w:rPr>
              <w:t>1 158 440</w:t>
            </w:r>
          </w:p>
        </w:tc>
        <w:tc>
          <w:tcPr>
            <w:tcW w:w="1029" w:type="dxa"/>
            <w:tcBorders>
              <w:top w:val="single" w:sz="12" w:space="0" w:color="auto"/>
            </w:tcBorders>
          </w:tcPr>
          <w:p w:rsidR="00A844BD" w:rsidRPr="00A9725B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25B">
              <w:t>607 789</w:t>
            </w:r>
          </w:p>
        </w:tc>
        <w:tc>
          <w:tcPr>
            <w:tcW w:w="1029" w:type="dxa"/>
            <w:tcBorders>
              <w:top w:val="single" w:sz="12" w:space="0" w:color="auto"/>
            </w:tcBorders>
          </w:tcPr>
          <w:p w:rsidR="00A844BD" w:rsidRPr="00A9725B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25B">
              <w:t>550 651</w:t>
            </w:r>
          </w:p>
        </w:tc>
        <w:tc>
          <w:tcPr>
            <w:tcW w:w="1001" w:type="dxa"/>
            <w:tcBorders>
              <w:top w:val="single" w:sz="12" w:space="0" w:color="auto"/>
            </w:tcBorders>
          </w:tcPr>
          <w:p w:rsidR="00A844BD" w:rsidRPr="00A9725B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25B">
              <w:t>22,6</w:t>
            </w:r>
          </w:p>
        </w:tc>
      </w:tr>
      <w:tr w:rsidR="00A844BD" w:rsidRPr="00A9725B" w:rsidTr="00C12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:rsidR="00A844BD" w:rsidRPr="00A9725B" w:rsidRDefault="00A844BD" w:rsidP="00C12231">
            <w:r w:rsidRPr="00A9725B">
              <w:t>1885</w:t>
            </w:r>
          </w:p>
        </w:tc>
        <w:tc>
          <w:tcPr>
            <w:tcW w:w="1161" w:type="dxa"/>
          </w:tcPr>
          <w:p w:rsidR="00A844BD" w:rsidRPr="00A9725B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25B">
              <w:t>51 246</w:t>
            </w:r>
          </w:p>
        </w:tc>
        <w:tc>
          <w:tcPr>
            <w:tcW w:w="1254" w:type="dxa"/>
          </w:tcPr>
          <w:p w:rsidR="00A844BD" w:rsidRPr="00A9725B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25B">
              <w:t>226 699</w:t>
            </w:r>
          </w:p>
        </w:tc>
        <w:tc>
          <w:tcPr>
            <w:tcW w:w="1028" w:type="dxa"/>
          </w:tcPr>
          <w:p w:rsidR="00A844BD" w:rsidRPr="00D743DC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43DC">
              <w:rPr>
                <w:b/>
              </w:rPr>
              <w:t>1 336 091</w:t>
            </w:r>
          </w:p>
        </w:tc>
        <w:tc>
          <w:tcPr>
            <w:tcW w:w="1029" w:type="dxa"/>
          </w:tcPr>
          <w:p w:rsidR="00A844BD" w:rsidRPr="00A9725B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25B">
              <w:t>705 025</w:t>
            </w:r>
          </w:p>
        </w:tc>
        <w:tc>
          <w:tcPr>
            <w:tcW w:w="1029" w:type="dxa"/>
          </w:tcPr>
          <w:p w:rsidR="00A844BD" w:rsidRPr="00A9725B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25B">
              <w:t>631 066</w:t>
            </w:r>
          </w:p>
        </w:tc>
        <w:tc>
          <w:tcPr>
            <w:tcW w:w="1001" w:type="dxa"/>
          </w:tcPr>
          <w:p w:rsidR="00A844BD" w:rsidRPr="00A9725B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25B">
              <w:t>26,1</w:t>
            </w:r>
          </w:p>
        </w:tc>
      </w:tr>
      <w:tr w:rsidR="00A844BD" w:rsidRPr="00A9725B" w:rsidTr="00C12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:rsidR="00A844BD" w:rsidRPr="00A9725B" w:rsidRDefault="00A844BD" w:rsidP="00C12231">
            <w:r w:rsidRPr="00A9725B">
              <w:t>1895</w:t>
            </w:r>
          </w:p>
        </w:tc>
        <w:tc>
          <w:tcPr>
            <w:tcW w:w="1161" w:type="dxa"/>
          </w:tcPr>
          <w:p w:rsidR="00A844BD" w:rsidRPr="00A9725B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25B">
              <w:t>51 246</w:t>
            </w:r>
          </w:p>
        </w:tc>
        <w:tc>
          <w:tcPr>
            <w:tcW w:w="1254" w:type="dxa"/>
          </w:tcPr>
          <w:p w:rsidR="00A844BD" w:rsidRPr="00A9725B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25B">
              <w:t>257 493</w:t>
            </w:r>
          </w:p>
        </w:tc>
        <w:tc>
          <w:tcPr>
            <w:tcW w:w="1028" w:type="dxa"/>
          </w:tcPr>
          <w:p w:rsidR="00A844BD" w:rsidRPr="00D743DC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43DC">
              <w:rPr>
                <w:b/>
              </w:rPr>
              <w:t>1 568 092</w:t>
            </w:r>
          </w:p>
        </w:tc>
        <w:tc>
          <w:tcPr>
            <w:tcW w:w="1029" w:type="dxa"/>
          </w:tcPr>
          <w:p w:rsidR="00A844BD" w:rsidRPr="00A9725B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25B">
              <w:t>828 190</w:t>
            </w:r>
          </w:p>
        </w:tc>
        <w:tc>
          <w:tcPr>
            <w:tcW w:w="1029" w:type="dxa"/>
          </w:tcPr>
          <w:p w:rsidR="00A844BD" w:rsidRPr="00A9725B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25B">
              <w:t>739 902</w:t>
            </w:r>
          </w:p>
        </w:tc>
        <w:tc>
          <w:tcPr>
            <w:tcW w:w="1001" w:type="dxa"/>
          </w:tcPr>
          <w:p w:rsidR="00A844BD" w:rsidRPr="00A9725B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25B">
              <w:t>30,6</w:t>
            </w:r>
          </w:p>
        </w:tc>
      </w:tr>
      <w:tr w:rsidR="00A844BD" w:rsidRPr="00A9725B" w:rsidTr="00C12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:rsidR="00A844BD" w:rsidRPr="00A9725B" w:rsidRDefault="00A844BD" w:rsidP="00C12231">
            <w:r w:rsidRPr="00A9725B">
              <w:t>1910</w:t>
            </w:r>
          </w:p>
        </w:tc>
        <w:tc>
          <w:tcPr>
            <w:tcW w:w="1161" w:type="dxa"/>
          </w:tcPr>
          <w:p w:rsidR="00A844BD" w:rsidRPr="00A9725B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25B">
              <w:t>51 200</w:t>
            </w:r>
          </w:p>
        </w:tc>
        <w:tc>
          <w:tcPr>
            <w:tcW w:w="1254" w:type="dxa"/>
          </w:tcPr>
          <w:p w:rsidR="00A844BD" w:rsidRPr="00A9725B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25B">
              <w:t>310 339</w:t>
            </w:r>
          </w:p>
        </w:tc>
        <w:tc>
          <w:tcPr>
            <w:tcW w:w="1028" w:type="dxa"/>
          </w:tcPr>
          <w:p w:rsidR="00A844BD" w:rsidRPr="00D743DC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43DC">
              <w:rPr>
                <w:b/>
              </w:rPr>
              <w:t>1 898 044</w:t>
            </w:r>
          </w:p>
        </w:tc>
        <w:tc>
          <w:tcPr>
            <w:tcW w:w="1029" w:type="dxa"/>
          </w:tcPr>
          <w:p w:rsidR="00A844BD" w:rsidRPr="00A9725B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25B">
              <w:t>994 852</w:t>
            </w:r>
          </w:p>
        </w:tc>
        <w:tc>
          <w:tcPr>
            <w:tcW w:w="1029" w:type="dxa"/>
          </w:tcPr>
          <w:p w:rsidR="00A844BD" w:rsidRPr="00A9725B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25B">
              <w:t>903 192</w:t>
            </w:r>
          </w:p>
        </w:tc>
        <w:tc>
          <w:tcPr>
            <w:tcW w:w="1001" w:type="dxa"/>
          </w:tcPr>
          <w:p w:rsidR="00A844BD" w:rsidRPr="00A9725B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25B">
              <w:t>37,1</w:t>
            </w:r>
          </w:p>
        </w:tc>
      </w:tr>
      <w:tr w:rsidR="00A844BD" w:rsidRPr="00A9725B" w:rsidTr="00C12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:rsidR="00A844BD" w:rsidRPr="00A9725B" w:rsidRDefault="00A844BD" w:rsidP="00C12231">
            <w:r w:rsidRPr="00A9725B">
              <w:t>1921</w:t>
            </w:r>
          </w:p>
        </w:tc>
        <w:tc>
          <w:tcPr>
            <w:tcW w:w="1161" w:type="dxa"/>
          </w:tcPr>
          <w:p w:rsidR="00A844BD" w:rsidRPr="00A9725B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25B">
              <w:t>51 200</w:t>
            </w:r>
          </w:p>
        </w:tc>
        <w:tc>
          <w:tcPr>
            <w:tcW w:w="1254" w:type="dxa"/>
          </w:tcPr>
          <w:p w:rsidR="00A844BD" w:rsidRPr="00A9725B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25B">
              <w:t>…</w:t>
            </w:r>
          </w:p>
        </w:tc>
        <w:tc>
          <w:tcPr>
            <w:tcW w:w="1028" w:type="dxa"/>
          </w:tcPr>
          <w:p w:rsidR="00A844BD" w:rsidRPr="00D743DC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43DC">
              <w:rPr>
                <w:b/>
              </w:rPr>
              <w:t>1 890 440</w:t>
            </w:r>
          </w:p>
        </w:tc>
        <w:tc>
          <w:tcPr>
            <w:tcW w:w="1029" w:type="dxa"/>
          </w:tcPr>
          <w:p w:rsidR="00A844BD" w:rsidRPr="00A9725B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25B">
              <w:t>966 209</w:t>
            </w:r>
          </w:p>
        </w:tc>
        <w:tc>
          <w:tcPr>
            <w:tcW w:w="1029" w:type="dxa"/>
          </w:tcPr>
          <w:p w:rsidR="00A844BD" w:rsidRPr="00A9725B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25B">
              <w:t>924 231</w:t>
            </w:r>
          </w:p>
        </w:tc>
        <w:tc>
          <w:tcPr>
            <w:tcW w:w="1001" w:type="dxa"/>
          </w:tcPr>
          <w:p w:rsidR="00A844BD" w:rsidRPr="00A9725B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25B">
              <w:t>36,9</w:t>
            </w:r>
          </w:p>
        </w:tc>
      </w:tr>
      <w:tr w:rsidR="00A844BD" w:rsidRPr="00A9725B" w:rsidTr="00C12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:rsidR="00A844BD" w:rsidRPr="00A9725B" w:rsidRDefault="00A844BD" w:rsidP="00C12231">
            <w:r w:rsidRPr="00A9725B">
              <w:t>1931</w:t>
            </w:r>
          </w:p>
        </w:tc>
        <w:tc>
          <w:tcPr>
            <w:tcW w:w="1161" w:type="dxa"/>
          </w:tcPr>
          <w:p w:rsidR="00A844BD" w:rsidRPr="00A9725B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25B">
              <w:t>51 564</w:t>
            </w:r>
          </w:p>
        </w:tc>
        <w:tc>
          <w:tcPr>
            <w:tcW w:w="1254" w:type="dxa"/>
          </w:tcPr>
          <w:p w:rsidR="00A844BD" w:rsidRPr="00A9725B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25B">
              <w:t>398 238</w:t>
            </w:r>
          </w:p>
        </w:tc>
        <w:tc>
          <w:tcPr>
            <w:tcW w:w="1028" w:type="dxa"/>
          </w:tcPr>
          <w:p w:rsidR="00A844BD" w:rsidRPr="00D743DC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43DC">
              <w:rPr>
                <w:b/>
              </w:rPr>
              <w:t>2 323 555</w:t>
            </w:r>
          </w:p>
        </w:tc>
        <w:tc>
          <w:tcPr>
            <w:tcW w:w="1029" w:type="dxa"/>
          </w:tcPr>
          <w:p w:rsidR="00A844BD" w:rsidRPr="00A9725B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25B">
              <w:t>1 185 040</w:t>
            </w:r>
          </w:p>
        </w:tc>
        <w:tc>
          <w:tcPr>
            <w:tcW w:w="1029" w:type="dxa"/>
          </w:tcPr>
          <w:p w:rsidR="00A844BD" w:rsidRPr="00A9725B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25B">
              <w:t>1 138 515</w:t>
            </w:r>
          </w:p>
        </w:tc>
        <w:tc>
          <w:tcPr>
            <w:tcW w:w="1001" w:type="dxa"/>
          </w:tcPr>
          <w:p w:rsidR="00A844BD" w:rsidRPr="00A9725B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25B">
              <w:t>45,1</w:t>
            </w:r>
          </w:p>
        </w:tc>
      </w:tr>
      <w:tr w:rsidR="00A844BD" w:rsidRPr="00A9725B" w:rsidTr="00C12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:rsidR="00A844BD" w:rsidRPr="00A9725B" w:rsidRDefault="00A844BD" w:rsidP="00C12231">
            <w:r w:rsidRPr="00A9725B">
              <w:t>1948</w:t>
            </w:r>
          </w:p>
        </w:tc>
        <w:tc>
          <w:tcPr>
            <w:tcW w:w="1161" w:type="dxa"/>
          </w:tcPr>
          <w:p w:rsidR="00A844BD" w:rsidRPr="00A9725B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25B">
              <w:t>51 189</w:t>
            </w:r>
          </w:p>
        </w:tc>
        <w:tc>
          <w:tcPr>
            <w:tcW w:w="1254" w:type="dxa"/>
          </w:tcPr>
          <w:p w:rsidR="00A844BD" w:rsidRPr="00A9725B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25B">
              <w:t>498 116</w:t>
            </w:r>
          </w:p>
        </w:tc>
        <w:tc>
          <w:tcPr>
            <w:tcW w:w="1028" w:type="dxa"/>
          </w:tcPr>
          <w:p w:rsidR="00A844BD" w:rsidRPr="00D743DC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43DC">
              <w:rPr>
                <w:b/>
              </w:rPr>
              <w:t>2 564 308</w:t>
            </w:r>
          </w:p>
        </w:tc>
        <w:tc>
          <w:tcPr>
            <w:tcW w:w="1029" w:type="dxa"/>
          </w:tcPr>
          <w:p w:rsidR="00A844BD" w:rsidRPr="00A9725B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25B">
              <w:t>1 236 932</w:t>
            </w:r>
          </w:p>
        </w:tc>
        <w:tc>
          <w:tcPr>
            <w:tcW w:w="1029" w:type="dxa"/>
          </w:tcPr>
          <w:p w:rsidR="00A844BD" w:rsidRPr="00A9725B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25B">
              <w:t>1 327 376</w:t>
            </w:r>
          </w:p>
        </w:tc>
        <w:tc>
          <w:tcPr>
            <w:tcW w:w="1001" w:type="dxa"/>
          </w:tcPr>
          <w:p w:rsidR="00A844BD" w:rsidRPr="00A9725B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25B">
              <w:t>50,1</w:t>
            </w:r>
          </w:p>
        </w:tc>
      </w:tr>
      <w:tr w:rsidR="00A844BD" w:rsidRPr="00A9725B" w:rsidTr="00C12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:rsidR="00A844BD" w:rsidRPr="00A9725B" w:rsidRDefault="00A844BD" w:rsidP="00C12231">
            <w:r w:rsidRPr="00A9725B">
              <w:t>1953</w:t>
            </w:r>
          </w:p>
        </w:tc>
        <w:tc>
          <w:tcPr>
            <w:tcW w:w="1161" w:type="dxa"/>
          </w:tcPr>
          <w:p w:rsidR="00A844BD" w:rsidRPr="00A9725B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25B">
              <w:t>51 221</w:t>
            </w:r>
          </w:p>
        </w:tc>
        <w:tc>
          <w:tcPr>
            <w:tcW w:w="1254" w:type="dxa"/>
          </w:tcPr>
          <w:p w:rsidR="00A844BD" w:rsidRPr="00A9725B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25B">
              <w:t>565 212</w:t>
            </w:r>
          </w:p>
        </w:tc>
        <w:tc>
          <w:tcPr>
            <w:tcW w:w="1028" w:type="dxa"/>
          </w:tcPr>
          <w:p w:rsidR="00A844BD" w:rsidRPr="00D743DC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43DC">
              <w:rPr>
                <w:b/>
              </w:rPr>
              <w:t>2 847 459</w:t>
            </w:r>
          </w:p>
        </w:tc>
        <w:tc>
          <w:tcPr>
            <w:tcW w:w="1029" w:type="dxa"/>
          </w:tcPr>
          <w:p w:rsidR="00A844BD" w:rsidRPr="00A9725B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25B">
              <w:t>1 385 559</w:t>
            </w:r>
          </w:p>
        </w:tc>
        <w:tc>
          <w:tcPr>
            <w:tcW w:w="1029" w:type="dxa"/>
          </w:tcPr>
          <w:p w:rsidR="00A844BD" w:rsidRPr="00A9725B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25B">
              <w:t>1 461 900</w:t>
            </w:r>
          </w:p>
        </w:tc>
        <w:tc>
          <w:tcPr>
            <w:tcW w:w="1001" w:type="dxa"/>
          </w:tcPr>
          <w:p w:rsidR="00A844BD" w:rsidRPr="00A9725B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25B">
              <w:t>55,6</w:t>
            </w:r>
          </w:p>
        </w:tc>
      </w:tr>
      <w:tr w:rsidR="00A844BD" w:rsidRPr="00A9725B" w:rsidTr="00C12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:rsidR="00A844BD" w:rsidRPr="00A9725B" w:rsidRDefault="00A844BD" w:rsidP="00C12231">
            <w:r w:rsidRPr="00A9725B">
              <w:t>1961</w:t>
            </w:r>
          </w:p>
        </w:tc>
        <w:tc>
          <w:tcPr>
            <w:tcW w:w="1161" w:type="dxa"/>
          </w:tcPr>
          <w:p w:rsidR="00A844BD" w:rsidRPr="00A9725B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25B">
              <w:t>51 197</w:t>
            </w:r>
          </w:p>
        </w:tc>
        <w:tc>
          <w:tcPr>
            <w:tcW w:w="1254" w:type="dxa"/>
          </w:tcPr>
          <w:p w:rsidR="00A844BD" w:rsidRPr="00A9725B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25B">
              <w:t>706 107</w:t>
            </w:r>
          </w:p>
        </w:tc>
        <w:tc>
          <w:tcPr>
            <w:tcW w:w="1028" w:type="dxa"/>
          </w:tcPr>
          <w:p w:rsidR="00A844BD" w:rsidRPr="00D743DC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43DC">
              <w:rPr>
                <w:b/>
              </w:rPr>
              <w:t>3 277 948</w:t>
            </w:r>
          </w:p>
        </w:tc>
        <w:tc>
          <w:tcPr>
            <w:tcW w:w="1029" w:type="dxa"/>
          </w:tcPr>
          <w:p w:rsidR="00A844BD" w:rsidRPr="00A9725B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25B">
              <w:t>1 599 665</w:t>
            </w:r>
          </w:p>
        </w:tc>
        <w:tc>
          <w:tcPr>
            <w:tcW w:w="1029" w:type="dxa"/>
          </w:tcPr>
          <w:p w:rsidR="00A844BD" w:rsidRPr="00A9725B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25B">
              <w:t>1 678 283</w:t>
            </w:r>
          </w:p>
        </w:tc>
        <w:tc>
          <w:tcPr>
            <w:tcW w:w="1001" w:type="dxa"/>
          </w:tcPr>
          <w:p w:rsidR="00A844BD" w:rsidRPr="00A9725B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25B">
              <w:t>64,0</w:t>
            </w:r>
          </w:p>
        </w:tc>
      </w:tr>
      <w:tr w:rsidR="00A844BD" w:rsidRPr="00A9725B" w:rsidTr="00C12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:rsidR="00A844BD" w:rsidRPr="00A9725B" w:rsidRDefault="00A844BD" w:rsidP="00C12231">
            <w:r w:rsidRPr="00A9725B">
              <w:t>1971</w:t>
            </w:r>
          </w:p>
        </w:tc>
        <w:tc>
          <w:tcPr>
            <w:tcW w:w="1161" w:type="dxa"/>
          </w:tcPr>
          <w:p w:rsidR="00A844BD" w:rsidRPr="00A9725B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25B">
              <w:t>51 197</w:t>
            </w:r>
          </w:p>
        </w:tc>
        <w:tc>
          <w:tcPr>
            <w:tcW w:w="1254" w:type="dxa"/>
          </w:tcPr>
          <w:p w:rsidR="00A844BD" w:rsidRPr="00A9725B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25B">
              <w:t>848 545</w:t>
            </w:r>
          </w:p>
        </w:tc>
        <w:tc>
          <w:tcPr>
            <w:tcW w:w="1028" w:type="dxa"/>
          </w:tcPr>
          <w:p w:rsidR="00A844BD" w:rsidRPr="00D743DC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43DC">
              <w:rPr>
                <w:b/>
              </w:rPr>
              <w:t>3 746 111</w:t>
            </w:r>
          </w:p>
        </w:tc>
        <w:tc>
          <w:tcPr>
            <w:tcW w:w="1029" w:type="dxa"/>
          </w:tcPr>
          <w:p w:rsidR="00A844BD" w:rsidRPr="00A9725B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25B">
              <w:t>1 834 600</w:t>
            </w:r>
          </w:p>
        </w:tc>
        <w:tc>
          <w:tcPr>
            <w:tcW w:w="1029" w:type="dxa"/>
          </w:tcPr>
          <w:p w:rsidR="00A844BD" w:rsidRPr="00A9725B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25B">
              <w:t>1 911 511</w:t>
            </w:r>
          </w:p>
        </w:tc>
        <w:tc>
          <w:tcPr>
            <w:tcW w:w="1001" w:type="dxa"/>
          </w:tcPr>
          <w:p w:rsidR="00A844BD" w:rsidRPr="00A9725B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25B">
              <w:t>73,2</w:t>
            </w:r>
          </w:p>
        </w:tc>
      </w:tr>
      <w:tr w:rsidR="00A844BD" w:rsidRPr="00A9725B" w:rsidTr="00C12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:rsidR="00A844BD" w:rsidRPr="00A9725B" w:rsidRDefault="00A844BD" w:rsidP="00C12231">
            <w:r w:rsidRPr="00A9725B">
              <w:t>1981</w:t>
            </w:r>
          </w:p>
        </w:tc>
        <w:tc>
          <w:tcPr>
            <w:tcW w:w="1161" w:type="dxa"/>
          </w:tcPr>
          <w:p w:rsidR="00A844BD" w:rsidRPr="00A9725B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25B">
              <w:t>51 197</w:t>
            </w:r>
          </w:p>
        </w:tc>
        <w:tc>
          <w:tcPr>
            <w:tcW w:w="1254" w:type="dxa"/>
          </w:tcPr>
          <w:p w:rsidR="00A844BD" w:rsidRPr="00A9725B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25B">
              <w:t>1 030 689</w:t>
            </w:r>
          </w:p>
        </w:tc>
        <w:tc>
          <w:tcPr>
            <w:tcW w:w="1028" w:type="dxa"/>
          </w:tcPr>
          <w:p w:rsidR="00A844BD" w:rsidRPr="00D743DC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43DC">
              <w:rPr>
                <w:b/>
              </w:rPr>
              <w:t>4 124 256</w:t>
            </w:r>
          </w:p>
        </w:tc>
        <w:tc>
          <w:tcPr>
            <w:tcW w:w="1029" w:type="dxa"/>
          </w:tcPr>
          <w:p w:rsidR="00A844BD" w:rsidRPr="00A9725B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25B">
              <w:t>2 050 913</w:t>
            </w:r>
          </w:p>
        </w:tc>
        <w:tc>
          <w:tcPr>
            <w:tcW w:w="1029" w:type="dxa"/>
          </w:tcPr>
          <w:p w:rsidR="00A844BD" w:rsidRPr="00A9725B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25B">
              <w:t>2 073 343</w:t>
            </w:r>
          </w:p>
        </w:tc>
        <w:tc>
          <w:tcPr>
            <w:tcW w:w="1001" w:type="dxa"/>
          </w:tcPr>
          <w:p w:rsidR="00A844BD" w:rsidRPr="00A9725B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25B">
              <w:t>80,6</w:t>
            </w:r>
          </w:p>
        </w:tc>
      </w:tr>
    </w:tbl>
    <w:p w:rsidR="00A844BD" w:rsidRPr="00A9725B" w:rsidRDefault="00A844BD" w:rsidP="00A844BD">
      <w:pPr>
        <w:pStyle w:val="SingleTxtGR"/>
        <w:spacing w:before="240"/>
        <w:jc w:val="left"/>
      </w:pPr>
      <w:r w:rsidRPr="00A9725B">
        <w:t>Таблица 2</w:t>
      </w:r>
      <w:r w:rsidRPr="00D743DC">
        <w:br/>
      </w:r>
      <w:r w:rsidRPr="00A9725B">
        <w:rPr>
          <w:b/>
          <w:lang w:val="fr-FR"/>
        </w:rPr>
        <w:t>C</w:t>
      </w:r>
      <w:r w:rsidRPr="00A9725B">
        <w:rPr>
          <w:b/>
        </w:rPr>
        <w:t>татистика населения по результатам переписи 1991 года</w:t>
      </w: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821"/>
        <w:gridCol w:w="999"/>
        <w:gridCol w:w="905"/>
        <w:gridCol w:w="906"/>
        <w:gridCol w:w="906"/>
        <w:gridCol w:w="944"/>
        <w:gridCol w:w="944"/>
        <w:gridCol w:w="945"/>
      </w:tblGrid>
      <w:tr w:rsidR="00A844BD" w:rsidRPr="001F0CDB" w:rsidTr="007A12C6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vMerge w:val="restart"/>
            <w:shd w:val="clear" w:color="auto" w:fill="auto"/>
          </w:tcPr>
          <w:p w:rsidR="00A844BD" w:rsidRPr="001F0CDB" w:rsidRDefault="00A844BD" w:rsidP="00C12231">
            <w:pPr>
              <w:spacing w:before="80" w:after="80" w:line="200" w:lineRule="exact"/>
              <w:rPr>
                <w:i/>
                <w:sz w:val="16"/>
              </w:rPr>
            </w:pPr>
            <w:r w:rsidRPr="001F0CDB">
              <w:rPr>
                <w:i/>
                <w:sz w:val="16"/>
              </w:rPr>
              <w:t>Пл</w:t>
            </w:r>
            <w:r w:rsidRPr="001F0CDB">
              <w:rPr>
                <w:i/>
                <w:sz w:val="16"/>
              </w:rPr>
              <w:t>о</w:t>
            </w:r>
            <w:r w:rsidRPr="001F0CDB">
              <w:rPr>
                <w:i/>
                <w:sz w:val="16"/>
              </w:rPr>
              <w:t xml:space="preserve">щадь, </w:t>
            </w:r>
            <w:r w:rsidRPr="00A9725B">
              <w:rPr>
                <w:i/>
                <w:sz w:val="16"/>
              </w:rPr>
              <w:t>км</w:t>
            </w:r>
            <w:r w:rsidRPr="00A9725B">
              <w:rPr>
                <w:i/>
                <w:sz w:val="16"/>
                <w:vertAlign w:val="superscript"/>
              </w:rPr>
              <w:t>2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44BD" w:rsidRPr="001F0CDB" w:rsidRDefault="00A844BD" w:rsidP="007A12C6">
            <w:pPr>
              <w:spacing w:before="80" w:after="80" w:line="200" w:lineRule="exact"/>
              <w:ind w:right="1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F0CDB">
              <w:rPr>
                <w:i/>
                <w:sz w:val="16"/>
              </w:rPr>
              <w:t>Кол</w:t>
            </w:r>
            <w:r w:rsidR="007A12C6">
              <w:rPr>
                <w:i/>
                <w:sz w:val="16"/>
              </w:rPr>
              <w:t>-</w:t>
            </w:r>
            <w:r w:rsidRPr="001F0CDB">
              <w:rPr>
                <w:i/>
                <w:sz w:val="16"/>
              </w:rPr>
              <w:t>во</w:t>
            </w:r>
            <w:r w:rsidR="007A12C6">
              <w:rPr>
                <w:i/>
                <w:sz w:val="16"/>
              </w:rPr>
              <w:br/>
            </w:r>
            <w:r w:rsidRPr="001F0CDB">
              <w:rPr>
                <w:i/>
                <w:sz w:val="16"/>
              </w:rPr>
              <w:t>домо</w:t>
            </w:r>
            <w:r w:rsidR="007A12C6">
              <w:rPr>
                <w:i/>
                <w:sz w:val="16"/>
              </w:rPr>
              <w:t>-</w:t>
            </w:r>
            <w:r w:rsidRPr="001F0CDB">
              <w:rPr>
                <w:i/>
                <w:sz w:val="16"/>
              </w:rPr>
              <w:t>х</w:t>
            </w:r>
            <w:r w:rsidRPr="001F0CDB">
              <w:rPr>
                <w:i/>
                <w:sz w:val="16"/>
              </w:rPr>
              <w:t>о</w:t>
            </w:r>
            <w:r w:rsidRPr="001F0CDB">
              <w:rPr>
                <w:i/>
                <w:sz w:val="16"/>
              </w:rPr>
              <w:t>зяйств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44BD" w:rsidRPr="001F0CDB" w:rsidRDefault="00A844BD" w:rsidP="00C12231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F0CDB">
              <w:rPr>
                <w:i/>
                <w:sz w:val="16"/>
              </w:rPr>
              <w:t>Население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44BD" w:rsidRPr="001F0CDB" w:rsidRDefault="00A844BD" w:rsidP="00C1223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F0CDB">
              <w:rPr>
                <w:i/>
                <w:sz w:val="16"/>
              </w:rPr>
              <w:t>Пло</w:t>
            </w:r>
            <w:r w:rsidRPr="001F0CDB">
              <w:rPr>
                <w:i/>
                <w:sz w:val="16"/>
              </w:rPr>
              <w:t>т</w:t>
            </w:r>
            <w:r w:rsidRPr="001F0CDB">
              <w:rPr>
                <w:i/>
                <w:sz w:val="16"/>
              </w:rPr>
              <w:t>ность насел</w:t>
            </w:r>
            <w:r w:rsidRPr="001F0CDB">
              <w:rPr>
                <w:i/>
                <w:sz w:val="16"/>
              </w:rPr>
              <w:t>е</w:t>
            </w:r>
            <w:r w:rsidRPr="001F0CDB">
              <w:rPr>
                <w:i/>
                <w:sz w:val="16"/>
              </w:rPr>
              <w:t xml:space="preserve">ния, человек </w:t>
            </w:r>
            <w:r w:rsidRPr="001F0CDB">
              <w:rPr>
                <w:i/>
                <w:sz w:val="16"/>
              </w:rPr>
              <w:br/>
              <w:t xml:space="preserve">на 1 </w:t>
            </w:r>
            <w:r w:rsidRPr="00A9725B">
              <w:rPr>
                <w:i/>
                <w:sz w:val="16"/>
              </w:rPr>
              <w:t>км</w:t>
            </w:r>
            <w:r w:rsidRPr="00A9725B">
              <w:rPr>
                <w:i/>
                <w:sz w:val="16"/>
                <w:vertAlign w:val="superscript"/>
              </w:rPr>
              <w:t>2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44BD" w:rsidRPr="001F0CDB" w:rsidRDefault="00A844BD" w:rsidP="00C1223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F0CDB">
              <w:rPr>
                <w:i/>
                <w:sz w:val="16"/>
              </w:rPr>
              <w:t xml:space="preserve">Кол-во </w:t>
            </w:r>
            <w:r w:rsidRPr="001F0CDB">
              <w:rPr>
                <w:i/>
                <w:sz w:val="16"/>
              </w:rPr>
              <w:br/>
              <w:t>чел</w:t>
            </w:r>
            <w:r w:rsidRPr="001F0CDB">
              <w:rPr>
                <w:i/>
                <w:sz w:val="16"/>
              </w:rPr>
              <w:t>о</w:t>
            </w:r>
            <w:r w:rsidRPr="001F0CDB">
              <w:rPr>
                <w:i/>
                <w:sz w:val="16"/>
              </w:rPr>
              <w:t xml:space="preserve">век </w:t>
            </w:r>
            <w:r w:rsidRPr="001F0CDB">
              <w:rPr>
                <w:i/>
                <w:sz w:val="16"/>
              </w:rPr>
              <w:br/>
              <w:t>на 1 домо</w:t>
            </w:r>
            <w:r>
              <w:rPr>
                <w:i/>
                <w:sz w:val="16"/>
              </w:rPr>
              <w:t>-</w:t>
            </w:r>
            <w:r w:rsidRPr="001F0CDB">
              <w:rPr>
                <w:i/>
                <w:sz w:val="16"/>
              </w:rPr>
              <w:t>хозяйс</w:t>
            </w:r>
            <w:r w:rsidRPr="001F0CDB">
              <w:rPr>
                <w:i/>
                <w:sz w:val="16"/>
              </w:rPr>
              <w:t>т</w:t>
            </w:r>
            <w:r w:rsidRPr="001F0CDB">
              <w:rPr>
                <w:i/>
                <w:sz w:val="16"/>
              </w:rPr>
              <w:t>во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44BD" w:rsidRPr="001F0CDB" w:rsidRDefault="00A844BD" w:rsidP="00C1223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F0CDB">
              <w:rPr>
                <w:i/>
                <w:sz w:val="16"/>
              </w:rPr>
              <w:t>Число женщин</w:t>
            </w:r>
            <w:r>
              <w:rPr>
                <w:i/>
                <w:sz w:val="16"/>
              </w:rPr>
              <w:br/>
            </w:r>
            <w:r w:rsidRPr="001F0CDB">
              <w:rPr>
                <w:i/>
                <w:sz w:val="16"/>
              </w:rPr>
              <w:t xml:space="preserve"> на 1</w:t>
            </w:r>
            <w:r>
              <w:rPr>
                <w:i/>
                <w:sz w:val="16"/>
              </w:rPr>
              <w:t xml:space="preserve"> </w:t>
            </w:r>
            <w:r w:rsidRPr="001F0CDB">
              <w:rPr>
                <w:i/>
                <w:sz w:val="16"/>
              </w:rPr>
              <w:t>000 му</w:t>
            </w:r>
            <w:r w:rsidRPr="001F0CDB">
              <w:rPr>
                <w:i/>
                <w:sz w:val="16"/>
              </w:rPr>
              <w:t>ж</w:t>
            </w:r>
            <w:r w:rsidRPr="001F0CDB">
              <w:rPr>
                <w:i/>
                <w:sz w:val="16"/>
              </w:rPr>
              <w:t>чин</w:t>
            </w:r>
          </w:p>
        </w:tc>
      </w:tr>
      <w:tr w:rsidR="00A844BD" w:rsidRPr="001F0CDB" w:rsidTr="009551F8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844BD" w:rsidRPr="001F0CDB" w:rsidRDefault="00A844BD" w:rsidP="00C12231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999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844BD" w:rsidRPr="001F0CDB" w:rsidRDefault="00A844BD" w:rsidP="00C1223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844BD" w:rsidRPr="00C24918" w:rsidRDefault="00A844BD" w:rsidP="00C1223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</w:rPr>
            </w:pPr>
            <w:r w:rsidRPr="00C24918">
              <w:rPr>
                <w:b/>
                <w:i/>
                <w:sz w:val="16"/>
              </w:rPr>
              <w:t>Всего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844BD" w:rsidRPr="001F0CDB" w:rsidRDefault="00A844BD" w:rsidP="00C1223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F0CDB">
              <w:rPr>
                <w:i/>
                <w:sz w:val="16"/>
              </w:rPr>
              <w:t>Мужч</w:t>
            </w:r>
            <w:r w:rsidRPr="001F0CDB">
              <w:rPr>
                <w:i/>
                <w:sz w:val="16"/>
              </w:rPr>
              <w:t>и</w:t>
            </w:r>
            <w:r w:rsidRPr="001F0CDB">
              <w:rPr>
                <w:i/>
                <w:sz w:val="16"/>
              </w:rPr>
              <w:t>ны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844BD" w:rsidRPr="001F0CDB" w:rsidRDefault="00A844BD" w:rsidP="00C1223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F0CDB">
              <w:rPr>
                <w:i/>
                <w:sz w:val="16"/>
              </w:rPr>
              <w:t>Женщ</w:t>
            </w:r>
            <w:r w:rsidRPr="001F0CDB">
              <w:rPr>
                <w:i/>
                <w:sz w:val="16"/>
              </w:rPr>
              <w:t>и</w:t>
            </w:r>
            <w:r w:rsidRPr="001F0CDB">
              <w:rPr>
                <w:i/>
                <w:sz w:val="16"/>
              </w:rPr>
              <w:t>ны</w:t>
            </w:r>
          </w:p>
        </w:tc>
        <w:tc>
          <w:tcPr>
            <w:tcW w:w="944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844BD" w:rsidRPr="001F0CDB" w:rsidRDefault="00A844BD" w:rsidP="00C1223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944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844BD" w:rsidRPr="001F0CDB" w:rsidRDefault="00A844BD" w:rsidP="00C1223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945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844BD" w:rsidRPr="001F0CDB" w:rsidRDefault="00A844BD" w:rsidP="00C1223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</w:tr>
      <w:tr w:rsidR="00A844BD" w:rsidRPr="001F0CDB" w:rsidTr="00C12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top w:val="single" w:sz="12" w:space="0" w:color="auto"/>
            </w:tcBorders>
          </w:tcPr>
          <w:p w:rsidR="00A844BD" w:rsidRPr="001F0CDB" w:rsidRDefault="00A844BD" w:rsidP="00C12231">
            <w:r w:rsidRPr="001F0CDB">
              <w:t>51 129</w:t>
            </w: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A844BD" w:rsidRPr="001F0CDB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0CDB">
              <w:t>1 207 693</w:t>
            </w:r>
          </w:p>
        </w:tc>
        <w:tc>
          <w:tcPr>
            <w:tcW w:w="905" w:type="dxa"/>
            <w:tcBorders>
              <w:top w:val="single" w:sz="12" w:space="0" w:color="auto"/>
            </w:tcBorders>
          </w:tcPr>
          <w:p w:rsidR="00A844BD" w:rsidRPr="00C24918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918">
              <w:rPr>
                <w:b/>
              </w:rPr>
              <w:t>4 377 033</w:t>
            </w:r>
          </w:p>
        </w:tc>
        <w:tc>
          <w:tcPr>
            <w:tcW w:w="906" w:type="dxa"/>
            <w:tcBorders>
              <w:top w:val="single" w:sz="12" w:space="0" w:color="auto"/>
            </w:tcBorders>
          </w:tcPr>
          <w:p w:rsidR="00A844BD" w:rsidRPr="001F0CDB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0CDB">
              <w:t>2 183 795</w:t>
            </w:r>
          </w:p>
        </w:tc>
        <w:tc>
          <w:tcPr>
            <w:tcW w:w="906" w:type="dxa"/>
            <w:tcBorders>
              <w:top w:val="single" w:sz="12" w:space="0" w:color="auto"/>
            </w:tcBorders>
          </w:tcPr>
          <w:p w:rsidR="00A844BD" w:rsidRPr="001F0CDB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0CDB">
              <w:t>2 193 238</w:t>
            </w:r>
          </w:p>
        </w:tc>
        <w:tc>
          <w:tcPr>
            <w:tcW w:w="944" w:type="dxa"/>
            <w:tcBorders>
              <w:top w:val="single" w:sz="12" w:space="0" w:color="auto"/>
            </w:tcBorders>
          </w:tcPr>
          <w:p w:rsidR="00A844BD" w:rsidRPr="001F0CDB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0CDB">
              <w:t>85,6</w:t>
            </w:r>
          </w:p>
        </w:tc>
        <w:tc>
          <w:tcPr>
            <w:tcW w:w="944" w:type="dxa"/>
            <w:tcBorders>
              <w:top w:val="single" w:sz="12" w:space="0" w:color="auto"/>
            </w:tcBorders>
          </w:tcPr>
          <w:p w:rsidR="00A844BD" w:rsidRPr="001F0CDB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0CDB">
              <w:t>3,63</w:t>
            </w:r>
          </w:p>
        </w:tc>
        <w:tc>
          <w:tcPr>
            <w:tcW w:w="945" w:type="dxa"/>
            <w:tcBorders>
              <w:top w:val="single" w:sz="12" w:space="0" w:color="auto"/>
            </w:tcBorders>
          </w:tcPr>
          <w:p w:rsidR="00A844BD" w:rsidRPr="001F0CDB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0CDB">
              <w:t>1 004</w:t>
            </w:r>
          </w:p>
        </w:tc>
      </w:tr>
    </w:tbl>
    <w:p w:rsidR="00A844BD" w:rsidRPr="00A9725B" w:rsidRDefault="00A844BD" w:rsidP="009551F8">
      <w:pPr>
        <w:pStyle w:val="SingleTxtGR"/>
        <w:keepNext/>
        <w:keepLines/>
        <w:spacing w:before="240"/>
        <w:jc w:val="left"/>
        <w:rPr>
          <w:b/>
        </w:rPr>
      </w:pPr>
      <w:r w:rsidRPr="00A9725B">
        <w:t>Таблица 3</w:t>
      </w:r>
      <w:r>
        <w:br/>
      </w:r>
      <w:r w:rsidRPr="00A9725B">
        <w:rPr>
          <w:b/>
        </w:rPr>
        <w:t>Население БиГ в разбивке по возрасту и полу</w:t>
      </w:r>
    </w:p>
    <w:tbl>
      <w:tblPr>
        <w:tblStyle w:val="TabNum"/>
        <w:tblW w:w="9637" w:type="dxa"/>
        <w:tblLayout w:type="fixed"/>
        <w:tblLook w:val="01E0" w:firstRow="1" w:lastRow="1" w:firstColumn="1" w:lastColumn="1" w:noHBand="0" w:noVBand="0"/>
      </w:tblPr>
      <w:tblGrid>
        <w:gridCol w:w="1134"/>
        <w:gridCol w:w="871"/>
        <w:gridCol w:w="1008"/>
        <w:gridCol w:w="944"/>
        <w:gridCol w:w="967"/>
        <w:gridCol w:w="926"/>
        <w:gridCol w:w="1008"/>
        <w:gridCol w:w="926"/>
        <w:gridCol w:w="1008"/>
        <w:gridCol w:w="845"/>
      </w:tblGrid>
      <w:tr w:rsidR="00A844BD" w:rsidRPr="00C24918" w:rsidTr="009551F8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A844BD" w:rsidRPr="00C24918" w:rsidRDefault="00A844BD" w:rsidP="009551F8">
            <w:pPr>
              <w:keepNext/>
              <w:keepLines/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44BD" w:rsidRPr="00C24918" w:rsidRDefault="00A844BD" w:rsidP="009551F8">
            <w:pPr>
              <w:keepNext/>
              <w:keepLines/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24918">
              <w:rPr>
                <w:i/>
                <w:sz w:val="16"/>
              </w:rPr>
              <w:t>1971 год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44BD" w:rsidRPr="00C24918" w:rsidRDefault="00A844BD" w:rsidP="009551F8">
            <w:pPr>
              <w:keepNext/>
              <w:keepLines/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24918">
              <w:rPr>
                <w:i/>
                <w:sz w:val="16"/>
              </w:rPr>
              <w:t>1981 год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44BD" w:rsidRPr="00C24918" w:rsidRDefault="00A844BD" w:rsidP="009551F8">
            <w:pPr>
              <w:keepNext/>
              <w:keepLines/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24918">
              <w:rPr>
                <w:i/>
                <w:sz w:val="16"/>
              </w:rPr>
              <w:t>1991 год</w:t>
            </w:r>
          </w:p>
        </w:tc>
      </w:tr>
      <w:tr w:rsidR="00A844BD" w:rsidRPr="00C24918" w:rsidTr="009551F8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844BD" w:rsidRPr="00C24918" w:rsidRDefault="00A844BD" w:rsidP="00C12231">
            <w:pPr>
              <w:spacing w:before="80" w:after="80" w:line="200" w:lineRule="exact"/>
              <w:rPr>
                <w:i/>
                <w:sz w:val="16"/>
              </w:rPr>
            </w:pPr>
            <w:r w:rsidRPr="00C24918">
              <w:rPr>
                <w:i/>
                <w:sz w:val="16"/>
              </w:rPr>
              <w:t>Лет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844BD" w:rsidRPr="00C24918" w:rsidRDefault="00A844BD" w:rsidP="00C1223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</w:rPr>
            </w:pPr>
            <w:r w:rsidRPr="00C24918">
              <w:rPr>
                <w:b/>
                <w:i/>
                <w:sz w:val="16"/>
              </w:rPr>
              <w:t>Всего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844BD" w:rsidRPr="00C24918" w:rsidRDefault="00A844BD" w:rsidP="00C1223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24918">
              <w:rPr>
                <w:i/>
                <w:sz w:val="16"/>
              </w:rPr>
              <w:t>Мужчины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844BD" w:rsidRPr="00C24918" w:rsidRDefault="00A844BD" w:rsidP="00C1223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24918">
              <w:rPr>
                <w:i/>
                <w:sz w:val="16"/>
              </w:rPr>
              <w:t>Женщины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844BD" w:rsidRPr="00C24918" w:rsidRDefault="00A844BD" w:rsidP="00C1223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</w:rPr>
            </w:pPr>
            <w:r w:rsidRPr="00C24918">
              <w:rPr>
                <w:b/>
                <w:i/>
                <w:sz w:val="16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844BD" w:rsidRPr="00C24918" w:rsidRDefault="00A844BD" w:rsidP="00C1223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24918">
              <w:rPr>
                <w:i/>
                <w:sz w:val="16"/>
              </w:rPr>
              <w:t>Мужчины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844BD" w:rsidRPr="00C24918" w:rsidRDefault="00A844BD" w:rsidP="00C1223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24918">
              <w:rPr>
                <w:i/>
                <w:sz w:val="16"/>
              </w:rPr>
              <w:t>Женщины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844BD" w:rsidRPr="00C24918" w:rsidRDefault="00A844BD" w:rsidP="00C1223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</w:rPr>
            </w:pPr>
            <w:r w:rsidRPr="00C24918">
              <w:rPr>
                <w:b/>
                <w:i/>
                <w:sz w:val="16"/>
              </w:rPr>
              <w:t>Всего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844BD" w:rsidRPr="00C24918" w:rsidRDefault="00A844BD" w:rsidP="00C1223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24918">
              <w:rPr>
                <w:i/>
                <w:sz w:val="16"/>
              </w:rPr>
              <w:t>Мужчины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844BD" w:rsidRPr="00C24918" w:rsidRDefault="00A844BD" w:rsidP="00C1223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24918">
              <w:rPr>
                <w:i/>
                <w:sz w:val="16"/>
              </w:rPr>
              <w:t>Женщ</w:t>
            </w:r>
            <w:r w:rsidRPr="00C24918">
              <w:rPr>
                <w:i/>
                <w:sz w:val="16"/>
              </w:rPr>
              <w:t>и</w:t>
            </w:r>
            <w:r w:rsidRPr="00C24918">
              <w:rPr>
                <w:i/>
                <w:sz w:val="16"/>
              </w:rPr>
              <w:t>ны</w:t>
            </w:r>
          </w:p>
        </w:tc>
      </w:tr>
      <w:tr w:rsidR="00A844BD" w:rsidRPr="00C24918" w:rsidTr="00955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A844BD" w:rsidRPr="00C24918" w:rsidRDefault="00A844BD" w:rsidP="00C12231">
            <w:pPr>
              <w:rPr>
                <w:b/>
              </w:rPr>
            </w:pPr>
            <w:r w:rsidRPr="00C24918">
              <w:rPr>
                <w:b/>
              </w:rPr>
              <w:t>Всего</w:t>
            </w:r>
          </w:p>
        </w:tc>
        <w:tc>
          <w:tcPr>
            <w:tcW w:w="871" w:type="dxa"/>
            <w:tcBorders>
              <w:top w:val="single" w:sz="12" w:space="0" w:color="auto"/>
              <w:bottom w:val="single" w:sz="4" w:space="0" w:color="auto"/>
            </w:tcBorders>
          </w:tcPr>
          <w:p w:rsidR="00A844BD" w:rsidRPr="00C24918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918">
              <w:rPr>
                <w:b/>
              </w:rPr>
              <w:t>3 746 111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4" w:space="0" w:color="auto"/>
            </w:tcBorders>
          </w:tcPr>
          <w:p w:rsidR="00A844BD" w:rsidRPr="00C24918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918">
              <w:rPr>
                <w:b/>
              </w:rPr>
              <w:t>1 834 600</w:t>
            </w:r>
          </w:p>
        </w:tc>
        <w:tc>
          <w:tcPr>
            <w:tcW w:w="944" w:type="dxa"/>
            <w:tcBorders>
              <w:top w:val="single" w:sz="12" w:space="0" w:color="auto"/>
              <w:bottom w:val="single" w:sz="4" w:space="0" w:color="auto"/>
            </w:tcBorders>
          </w:tcPr>
          <w:p w:rsidR="00A844BD" w:rsidRPr="00C24918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918">
              <w:rPr>
                <w:b/>
              </w:rPr>
              <w:t>1 911 511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4" w:space="0" w:color="auto"/>
            </w:tcBorders>
          </w:tcPr>
          <w:p w:rsidR="00A844BD" w:rsidRPr="00C24918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918">
              <w:rPr>
                <w:b/>
              </w:rPr>
              <w:t>4 124 256</w:t>
            </w:r>
          </w:p>
        </w:tc>
        <w:tc>
          <w:tcPr>
            <w:tcW w:w="926" w:type="dxa"/>
            <w:tcBorders>
              <w:top w:val="single" w:sz="12" w:space="0" w:color="auto"/>
              <w:bottom w:val="single" w:sz="4" w:space="0" w:color="auto"/>
            </w:tcBorders>
          </w:tcPr>
          <w:p w:rsidR="00A844BD" w:rsidRPr="00C24918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918">
              <w:rPr>
                <w:b/>
              </w:rPr>
              <w:t>2 050 913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4" w:space="0" w:color="auto"/>
            </w:tcBorders>
          </w:tcPr>
          <w:p w:rsidR="00A844BD" w:rsidRPr="00C24918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918">
              <w:rPr>
                <w:b/>
              </w:rPr>
              <w:t>2 073 343</w:t>
            </w:r>
          </w:p>
        </w:tc>
        <w:tc>
          <w:tcPr>
            <w:tcW w:w="926" w:type="dxa"/>
            <w:tcBorders>
              <w:top w:val="single" w:sz="12" w:space="0" w:color="auto"/>
              <w:bottom w:val="single" w:sz="4" w:space="0" w:color="auto"/>
            </w:tcBorders>
          </w:tcPr>
          <w:p w:rsidR="00A844BD" w:rsidRPr="00C24918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918">
              <w:rPr>
                <w:b/>
              </w:rPr>
              <w:t>4 377 033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4" w:space="0" w:color="auto"/>
            </w:tcBorders>
          </w:tcPr>
          <w:p w:rsidR="00A844BD" w:rsidRPr="00C24918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918">
              <w:rPr>
                <w:b/>
              </w:rPr>
              <w:t>2 183 795</w:t>
            </w:r>
          </w:p>
        </w:tc>
        <w:tc>
          <w:tcPr>
            <w:tcW w:w="845" w:type="dxa"/>
            <w:tcBorders>
              <w:top w:val="single" w:sz="12" w:space="0" w:color="auto"/>
              <w:bottom w:val="single" w:sz="4" w:space="0" w:color="auto"/>
            </w:tcBorders>
          </w:tcPr>
          <w:p w:rsidR="00A844BD" w:rsidRPr="00C24918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918">
              <w:rPr>
                <w:b/>
              </w:rPr>
              <w:t>219 328</w:t>
            </w:r>
          </w:p>
        </w:tc>
      </w:tr>
      <w:tr w:rsidR="00A844BD" w:rsidRPr="008D40CF" w:rsidTr="00955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</w:tcBorders>
          </w:tcPr>
          <w:p w:rsidR="00A844BD" w:rsidRPr="008D40CF" w:rsidRDefault="00A844BD" w:rsidP="00C12231">
            <w:r w:rsidRPr="008D40CF">
              <w:t>0–4</w:t>
            </w: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A844BD" w:rsidRPr="00C24918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918">
              <w:rPr>
                <w:b/>
              </w:rPr>
              <w:t>405 505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207 129</w:t>
            </w:r>
          </w:p>
        </w:tc>
        <w:tc>
          <w:tcPr>
            <w:tcW w:w="944" w:type="dxa"/>
            <w:tcBorders>
              <w:top w:val="single" w:sz="4" w:space="0" w:color="auto"/>
            </w:tcBorders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198 376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A844BD" w:rsidRPr="00C24918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918">
              <w:rPr>
                <w:b/>
              </w:rPr>
              <w:t>365 332</w:t>
            </w: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186 494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178 838</w:t>
            </w: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A844BD" w:rsidRPr="00C24918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918">
              <w:rPr>
                <w:b/>
              </w:rPr>
              <w:t>332 422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170 535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161 887</w:t>
            </w:r>
          </w:p>
        </w:tc>
      </w:tr>
      <w:tr w:rsidR="00A844BD" w:rsidRPr="008D40CF" w:rsidTr="00C12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A844BD" w:rsidRPr="008D40CF" w:rsidRDefault="00A844BD" w:rsidP="00C12231">
            <w:r w:rsidRPr="008D40CF">
              <w:t>5–9</w:t>
            </w:r>
          </w:p>
        </w:tc>
        <w:tc>
          <w:tcPr>
            <w:tcW w:w="871" w:type="dxa"/>
          </w:tcPr>
          <w:p w:rsidR="00A844BD" w:rsidRPr="00C24918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918">
              <w:rPr>
                <w:b/>
              </w:rPr>
              <w:t>442 665</w:t>
            </w:r>
          </w:p>
        </w:tc>
        <w:tc>
          <w:tcPr>
            <w:tcW w:w="1008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225 726</w:t>
            </w:r>
          </w:p>
        </w:tc>
        <w:tc>
          <w:tcPr>
            <w:tcW w:w="944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216 939</w:t>
            </w:r>
          </w:p>
        </w:tc>
        <w:tc>
          <w:tcPr>
            <w:tcW w:w="967" w:type="dxa"/>
          </w:tcPr>
          <w:p w:rsidR="00A844BD" w:rsidRPr="00C24918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918">
              <w:rPr>
                <w:b/>
              </w:rPr>
              <w:t>375 765</w:t>
            </w:r>
          </w:p>
        </w:tc>
        <w:tc>
          <w:tcPr>
            <w:tcW w:w="926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192 284</w:t>
            </w:r>
          </w:p>
        </w:tc>
        <w:tc>
          <w:tcPr>
            <w:tcW w:w="1008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183 481</w:t>
            </w:r>
          </w:p>
        </w:tc>
        <w:tc>
          <w:tcPr>
            <w:tcW w:w="926" w:type="dxa"/>
          </w:tcPr>
          <w:p w:rsidR="00A844BD" w:rsidRPr="00C24918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918">
              <w:rPr>
                <w:b/>
              </w:rPr>
              <w:t>347 379</w:t>
            </w:r>
          </w:p>
        </w:tc>
        <w:tc>
          <w:tcPr>
            <w:tcW w:w="1008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177 988</w:t>
            </w:r>
          </w:p>
        </w:tc>
        <w:tc>
          <w:tcPr>
            <w:tcW w:w="845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169 391</w:t>
            </w:r>
          </w:p>
        </w:tc>
      </w:tr>
      <w:tr w:rsidR="00A844BD" w:rsidRPr="008D40CF" w:rsidTr="00C12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A844BD" w:rsidRPr="008D40CF" w:rsidRDefault="00A844BD" w:rsidP="00C12231">
            <w:r w:rsidRPr="008D40CF">
              <w:t>10–14</w:t>
            </w:r>
          </w:p>
        </w:tc>
        <w:tc>
          <w:tcPr>
            <w:tcW w:w="871" w:type="dxa"/>
          </w:tcPr>
          <w:p w:rsidR="00A844BD" w:rsidRPr="00C24918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918">
              <w:rPr>
                <w:b/>
              </w:rPr>
              <w:t>442 199</w:t>
            </w:r>
          </w:p>
        </w:tc>
        <w:tc>
          <w:tcPr>
            <w:tcW w:w="1008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225 066</w:t>
            </w:r>
          </w:p>
        </w:tc>
        <w:tc>
          <w:tcPr>
            <w:tcW w:w="944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217 133</w:t>
            </w:r>
          </w:p>
        </w:tc>
        <w:tc>
          <w:tcPr>
            <w:tcW w:w="967" w:type="dxa"/>
          </w:tcPr>
          <w:p w:rsidR="00A844BD" w:rsidRPr="00C24918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918">
              <w:rPr>
                <w:b/>
              </w:rPr>
              <w:t>393 024</w:t>
            </w:r>
          </w:p>
        </w:tc>
        <w:tc>
          <w:tcPr>
            <w:tcW w:w="926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201 313</w:t>
            </w:r>
          </w:p>
        </w:tc>
        <w:tc>
          <w:tcPr>
            <w:tcW w:w="1008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191 711</w:t>
            </w:r>
          </w:p>
        </w:tc>
        <w:tc>
          <w:tcPr>
            <w:tcW w:w="926" w:type="dxa"/>
          </w:tcPr>
          <w:p w:rsidR="00A844BD" w:rsidRPr="00C24918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918">
              <w:rPr>
                <w:b/>
              </w:rPr>
              <w:t>347 590</w:t>
            </w:r>
          </w:p>
        </w:tc>
        <w:tc>
          <w:tcPr>
            <w:tcW w:w="1008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177 932</w:t>
            </w:r>
          </w:p>
        </w:tc>
        <w:tc>
          <w:tcPr>
            <w:tcW w:w="845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169 658</w:t>
            </w:r>
          </w:p>
        </w:tc>
      </w:tr>
      <w:tr w:rsidR="00A844BD" w:rsidRPr="008D40CF" w:rsidTr="00C12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A844BD" w:rsidRPr="008D40CF" w:rsidRDefault="00A844BD" w:rsidP="00C12231">
            <w:r w:rsidRPr="008D40CF">
              <w:t>15–19</w:t>
            </w:r>
          </w:p>
        </w:tc>
        <w:tc>
          <w:tcPr>
            <w:tcW w:w="871" w:type="dxa"/>
          </w:tcPr>
          <w:p w:rsidR="00A844BD" w:rsidRPr="00C24918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918">
              <w:rPr>
                <w:b/>
              </w:rPr>
              <w:t>411 387</w:t>
            </w:r>
          </w:p>
        </w:tc>
        <w:tc>
          <w:tcPr>
            <w:tcW w:w="1008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209 215</w:t>
            </w:r>
          </w:p>
        </w:tc>
        <w:tc>
          <w:tcPr>
            <w:tcW w:w="944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202 172</w:t>
            </w:r>
          </w:p>
        </w:tc>
        <w:tc>
          <w:tcPr>
            <w:tcW w:w="967" w:type="dxa"/>
          </w:tcPr>
          <w:p w:rsidR="00A844BD" w:rsidRPr="00C24918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918">
              <w:rPr>
                <w:b/>
              </w:rPr>
              <w:t>433 304</w:t>
            </w:r>
          </w:p>
        </w:tc>
        <w:tc>
          <w:tcPr>
            <w:tcW w:w="926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222 406</w:t>
            </w:r>
          </w:p>
        </w:tc>
        <w:tc>
          <w:tcPr>
            <w:tcW w:w="1008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210 898</w:t>
            </w:r>
          </w:p>
        </w:tc>
        <w:tc>
          <w:tcPr>
            <w:tcW w:w="926" w:type="dxa"/>
          </w:tcPr>
          <w:p w:rsidR="00A844BD" w:rsidRPr="00C24918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918">
              <w:rPr>
                <w:b/>
              </w:rPr>
              <w:t>360 008</w:t>
            </w:r>
          </w:p>
        </w:tc>
        <w:tc>
          <w:tcPr>
            <w:tcW w:w="1008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185 292</w:t>
            </w:r>
          </w:p>
        </w:tc>
        <w:tc>
          <w:tcPr>
            <w:tcW w:w="845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174 716</w:t>
            </w:r>
          </w:p>
        </w:tc>
      </w:tr>
      <w:tr w:rsidR="00A844BD" w:rsidRPr="008D40CF" w:rsidTr="00C12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A844BD" w:rsidRPr="008D40CF" w:rsidRDefault="00A844BD" w:rsidP="00C12231">
            <w:r w:rsidRPr="008D40CF">
              <w:t>20–24</w:t>
            </w:r>
          </w:p>
        </w:tc>
        <w:tc>
          <w:tcPr>
            <w:tcW w:w="871" w:type="dxa"/>
          </w:tcPr>
          <w:p w:rsidR="00A844BD" w:rsidRPr="00C24918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918">
              <w:rPr>
                <w:b/>
              </w:rPr>
              <w:t>319 317</w:t>
            </w:r>
          </w:p>
        </w:tc>
        <w:tc>
          <w:tcPr>
            <w:tcW w:w="1008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162 073</w:t>
            </w:r>
          </w:p>
        </w:tc>
        <w:tc>
          <w:tcPr>
            <w:tcW w:w="944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157 244</w:t>
            </w:r>
          </w:p>
        </w:tc>
        <w:tc>
          <w:tcPr>
            <w:tcW w:w="967" w:type="dxa"/>
          </w:tcPr>
          <w:p w:rsidR="00A844BD" w:rsidRPr="00C24918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918">
              <w:rPr>
                <w:b/>
              </w:rPr>
              <w:t>404 751</w:t>
            </w:r>
          </w:p>
        </w:tc>
        <w:tc>
          <w:tcPr>
            <w:tcW w:w="926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211 100</w:t>
            </w:r>
          </w:p>
        </w:tc>
        <w:tc>
          <w:tcPr>
            <w:tcW w:w="1008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193 651</w:t>
            </w:r>
          </w:p>
        </w:tc>
        <w:tc>
          <w:tcPr>
            <w:tcW w:w="926" w:type="dxa"/>
          </w:tcPr>
          <w:p w:rsidR="00A844BD" w:rsidRPr="00C24918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918">
              <w:rPr>
                <w:b/>
              </w:rPr>
              <w:t>359 991</w:t>
            </w:r>
          </w:p>
        </w:tc>
        <w:tc>
          <w:tcPr>
            <w:tcW w:w="1008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188 724</w:t>
            </w:r>
          </w:p>
        </w:tc>
        <w:tc>
          <w:tcPr>
            <w:tcW w:w="845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171 267</w:t>
            </w:r>
          </w:p>
        </w:tc>
      </w:tr>
      <w:tr w:rsidR="00A844BD" w:rsidRPr="008D40CF" w:rsidTr="00C12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A844BD" w:rsidRPr="008D40CF" w:rsidRDefault="00A844BD" w:rsidP="00C12231">
            <w:r w:rsidRPr="008D40CF">
              <w:t>25–29</w:t>
            </w:r>
          </w:p>
        </w:tc>
        <w:tc>
          <w:tcPr>
            <w:tcW w:w="871" w:type="dxa"/>
          </w:tcPr>
          <w:p w:rsidR="00A844BD" w:rsidRPr="00C24918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918">
              <w:rPr>
                <w:b/>
              </w:rPr>
              <w:t>225 727</w:t>
            </w:r>
          </w:p>
        </w:tc>
        <w:tc>
          <w:tcPr>
            <w:tcW w:w="1008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109 724</w:t>
            </w:r>
          </w:p>
        </w:tc>
        <w:tc>
          <w:tcPr>
            <w:tcW w:w="944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116 003</w:t>
            </w:r>
          </w:p>
        </w:tc>
        <w:tc>
          <w:tcPr>
            <w:tcW w:w="967" w:type="dxa"/>
          </w:tcPr>
          <w:p w:rsidR="00A844BD" w:rsidRPr="00C24918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918">
              <w:rPr>
                <w:b/>
              </w:rPr>
              <w:t>357 773</w:t>
            </w:r>
          </w:p>
        </w:tc>
        <w:tc>
          <w:tcPr>
            <w:tcW w:w="926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184 730</w:t>
            </w:r>
          </w:p>
        </w:tc>
        <w:tc>
          <w:tcPr>
            <w:tcW w:w="1008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173 043</w:t>
            </w:r>
          </w:p>
        </w:tc>
        <w:tc>
          <w:tcPr>
            <w:tcW w:w="926" w:type="dxa"/>
          </w:tcPr>
          <w:p w:rsidR="00A844BD" w:rsidRPr="00C24918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918">
              <w:rPr>
                <w:b/>
              </w:rPr>
              <w:t>371 776</w:t>
            </w:r>
          </w:p>
        </w:tc>
        <w:tc>
          <w:tcPr>
            <w:tcW w:w="1008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194 041</w:t>
            </w:r>
          </w:p>
        </w:tc>
        <w:tc>
          <w:tcPr>
            <w:tcW w:w="845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177 735</w:t>
            </w:r>
          </w:p>
        </w:tc>
      </w:tr>
      <w:tr w:rsidR="00A844BD" w:rsidRPr="008D40CF" w:rsidTr="00C12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A844BD" w:rsidRPr="008D40CF" w:rsidRDefault="00A844BD" w:rsidP="00C12231">
            <w:r w:rsidRPr="008D40CF">
              <w:t>30–34</w:t>
            </w:r>
          </w:p>
        </w:tc>
        <w:tc>
          <w:tcPr>
            <w:tcW w:w="871" w:type="dxa"/>
          </w:tcPr>
          <w:p w:rsidR="00A844BD" w:rsidRPr="00C24918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918">
              <w:rPr>
                <w:b/>
              </w:rPr>
              <w:t>289 810</w:t>
            </w:r>
          </w:p>
        </w:tc>
        <w:tc>
          <w:tcPr>
            <w:tcW w:w="1008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140 952</w:t>
            </w:r>
          </w:p>
        </w:tc>
        <w:tc>
          <w:tcPr>
            <w:tcW w:w="944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148 858</w:t>
            </w:r>
          </w:p>
        </w:tc>
        <w:tc>
          <w:tcPr>
            <w:tcW w:w="967" w:type="dxa"/>
          </w:tcPr>
          <w:p w:rsidR="00A844BD" w:rsidRPr="00C24918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918">
              <w:rPr>
                <w:b/>
              </w:rPr>
              <w:t>294 502</w:t>
            </w:r>
          </w:p>
        </w:tc>
        <w:tc>
          <w:tcPr>
            <w:tcW w:w="926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150 178</w:t>
            </w:r>
          </w:p>
        </w:tc>
        <w:tc>
          <w:tcPr>
            <w:tcW w:w="1008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144 324</w:t>
            </w:r>
          </w:p>
        </w:tc>
        <w:tc>
          <w:tcPr>
            <w:tcW w:w="926" w:type="dxa"/>
          </w:tcPr>
          <w:p w:rsidR="00A844BD" w:rsidRPr="00C24918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918">
              <w:rPr>
                <w:b/>
              </w:rPr>
              <w:t>361 854</w:t>
            </w:r>
          </w:p>
        </w:tc>
        <w:tc>
          <w:tcPr>
            <w:tcW w:w="1008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186 643</w:t>
            </w:r>
          </w:p>
        </w:tc>
        <w:tc>
          <w:tcPr>
            <w:tcW w:w="845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175 211</w:t>
            </w:r>
          </w:p>
        </w:tc>
      </w:tr>
      <w:tr w:rsidR="00A844BD" w:rsidRPr="008D40CF" w:rsidTr="00C12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A844BD" w:rsidRPr="008D40CF" w:rsidRDefault="00A844BD" w:rsidP="00C12231">
            <w:r w:rsidRPr="008D40CF">
              <w:t>35–39</w:t>
            </w:r>
          </w:p>
        </w:tc>
        <w:tc>
          <w:tcPr>
            <w:tcW w:w="871" w:type="dxa"/>
            <w:tcBorders>
              <w:bottom w:val="nil"/>
            </w:tcBorders>
          </w:tcPr>
          <w:p w:rsidR="00A844BD" w:rsidRPr="00C24918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918">
              <w:rPr>
                <w:b/>
              </w:rPr>
              <w:t>280 482</w:t>
            </w:r>
          </w:p>
        </w:tc>
        <w:tc>
          <w:tcPr>
            <w:tcW w:w="1008" w:type="dxa"/>
            <w:tcBorders>
              <w:bottom w:val="nil"/>
            </w:tcBorders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139 035</w:t>
            </w:r>
          </w:p>
        </w:tc>
        <w:tc>
          <w:tcPr>
            <w:tcW w:w="944" w:type="dxa"/>
            <w:tcBorders>
              <w:bottom w:val="nil"/>
            </w:tcBorders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141 447</w:t>
            </w:r>
          </w:p>
        </w:tc>
        <w:tc>
          <w:tcPr>
            <w:tcW w:w="967" w:type="dxa"/>
            <w:tcBorders>
              <w:bottom w:val="nil"/>
            </w:tcBorders>
          </w:tcPr>
          <w:p w:rsidR="00A844BD" w:rsidRPr="00C24918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918">
              <w:rPr>
                <w:b/>
              </w:rPr>
              <w:t>216 718</w:t>
            </w:r>
          </w:p>
        </w:tc>
        <w:tc>
          <w:tcPr>
            <w:tcW w:w="926" w:type="dxa"/>
            <w:tcBorders>
              <w:bottom w:val="nil"/>
            </w:tcBorders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107 411</w:t>
            </w:r>
          </w:p>
        </w:tc>
        <w:tc>
          <w:tcPr>
            <w:tcW w:w="1008" w:type="dxa"/>
            <w:tcBorders>
              <w:bottom w:val="nil"/>
            </w:tcBorders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109 307</w:t>
            </w:r>
          </w:p>
        </w:tc>
        <w:tc>
          <w:tcPr>
            <w:tcW w:w="926" w:type="dxa"/>
            <w:tcBorders>
              <w:bottom w:val="nil"/>
            </w:tcBorders>
          </w:tcPr>
          <w:p w:rsidR="00A844BD" w:rsidRPr="00C24918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918">
              <w:rPr>
                <w:b/>
              </w:rPr>
              <w:t>334 569</w:t>
            </w:r>
          </w:p>
        </w:tc>
        <w:tc>
          <w:tcPr>
            <w:tcW w:w="1008" w:type="dxa"/>
            <w:tcBorders>
              <w:bottom w:val="nil"/>
            </w:tcBorders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172 024</w:t>
            </w:r>
          </w:p>
        </w:tc>
        <w:tc>
          <w:tcPr>
            <w:tcW w:w="845" w:type="dxa"/>
            <w:tcBorders>
              <w:bottom w:val="nil"/>
            </w:tcBorders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162 545</w:t>
            </w:r>
          </w:p>
        </w:tc>
      </w:tr>
      <w:tr w:rsidR="00A844BD" w:rsidRPr="008D40CF" w:rsidTr="00C12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</w:tcBorders>
          </w:tcPr>
          <w:p w:rsidR="00A844BD" w:rsidRPr="008D40CF" w:rsidRDefault="00A844BD" w:rsidP="00C12231">
            <w:r w:rsidRPr="008D40CF">
              <w:t>40–44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A844BD" w:rsidRPr="00C24918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918">
              <w:rPr>
                <w:b/>
              </w:rPr>
              <w:t>243 016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118 781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124 235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A844BD" w:rsidRPr="00C24918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918">
              <w:rPr>
                <w:b/>
              </w:rPr>
              <w:t>280 137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138 850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141 287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A844BD" w:rsidRPr="00C24918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918">
              <w:rPr>
                <w:b/>
              </w:rPr>
              <w:t>276 412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139 433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136 979</w:t>
            </w:r>
          </w:p>
        </w:tc>
      </w:tr>
      <w:tr w:rsidR="00A844BD" w:rsidRPr="008D40CF" w:rsidTr="00C12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</w:tcBorders>
          </w:tcPr>
          <w:p w:rsidR="00A844BD" w:rsidRPr="008D40CF" w:rsidRDefault="00A844BD" w:rsidP="00C12231">
            <w:r w:rsidRPr="008D40CF">
              <w:t>45–49</w:t>
            </w:r>
          </w:p>
        </w:tc>
        <w:tc>
          <w:tcPr>
            <w:tcW w:w="871" w:type="dxa"/>
            <w:tcBorders>
              <w:top w:val="nil"/>
            </w:tcBorders>
          </w:tcPr>
          <w:p w:rsidR="00A844BD" w:rsidRPr="00C24918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918">
              <w:rPr>
                <w:b/>
              </w:rPr>
              <w:t>166 241</w:t>
            </w:r>
          </w:p>
        </w:tc>
        <w:tc>
          <w:tcPr>
            <w:tcW w:w="1008" w:type="dxa"/>
            <w:tcBorders>
              <w:top w:val="nil"/>
            </w:tcBorders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70 017</w:t>
            </w:r>
          </w:p>
        </w:tc>
        <w:tc>
          <w:tcPr>
            <w:tcW w:w="944" w:type="dxa"/>
            <w:tcBorders>
              <w:top w:val="nil"/>
            </w:tcBorders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96 224</w:t>
            </w:r>
          </w:p>
        </w:tc>
        <w:tc>
          <w:tcPr>
            <w:tcW w:w="967" w:type="dxa"/>
            <w:tcBorders>
              <w:top w:val="nil"/>
            </w:tcBorders>
          </w:tcPr>
          <w:p w:rsidR="00A844BD" w:rsidRPr="00C24918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918">
              <w:rPr>
                <w:b/>
              </w:rPr>
              <w:t>267 657</w:t>
            </w:r>
          </w:p>
        </w:tc>
        <w:tc>
          <w:tcPr>
            <w:tcW w:w="926" w:type="dxa"/>
            <w:tcBorders>
              <w:top w:val="nil"/>
            </w:tcBorders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133 616</w:t>
            </w:r>
          </w:p>
        </w:tc>
        <w:tc>
          <w:tcPr>
            <w:tcW w:w="1008" w:type="dxa"/>
            <w:tcBorders>
              <w:top w:val="nil"/>
            </w:tcBorders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134 041</w:t>
            </w:r>
          </w:p>
        </w:tc>
        <w:tc>
          <w:tcPr>
            <w:tcW w:w="926" w:type="dxa"/>
            <w:tcBorders>
              <w:top w:val="nil"/>
            </w:tcBorders>
          </w:tcPr>
          <w:p w:rsidR="00A844BD" w:rsidRPr="00C24918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918">
              <w:rPr>
                <w:b/>
              </w:rPr>
              <w:t>201 165</w:t>
            </w:r>
          </w:p>
        </w:tc>
        <w:tc>
          <w:tcPr>
            <w:tcW w:w="1008" w:type="dxa"/>
            <w:tcBorders>
              <w:top w:val="nil"/>
            </w:tcBorders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98 993</w:t>
            </w:r>
          </w:p>
        </w:tc>
        <w:tc>
          <w:tcPr>
            <w:tcW w:w="845" w:type="dxa"/>
            <w:tcBorders>
              <w:top w:val="nil"/>
            </w:tcBorders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102 172</w:t>
            </w:r>
          </w:p>
        </w:tc>
      </w:tr>
      <w:tr w:rsidR="00A844BD" w:rsidRPr="008D40CF" w:rsidTr="00C12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A844BD" w:rsidRPr="008D40CF" w:rsidRDefault="00A844BD" w:rsidP="00C12231">
            <w:r w:rsidRPr="008D40CF">
              <w:t>50–54</w:t>
            </w:r>
          </w:p>
        </w:tc>
        <w:tc>
          <w:tcPr>
            <w:tcW w:w="871" w:type="dxa"/>
          </w:tcPr>
          <w:p w:rsidR="00A844BD" w:rsidRPr="00C24918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918">
              <w:rPr>
                <w:b/>
              </w:rPr>
              <w:t>101 840</w:t>
            </w:r>
          </w:p>
        </w:tc>
        <w:tc>
          <w:tcPr>
            <w:tcW w:w="1008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41 069</w:t>
            </w:r>
          </w:p>
        </w:tc>
        <w:tc>
          <w:tcPr>
            <w:tcW w:w="944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60 771</w:t>
            </w:r>
          </w:p>
        </w:tc>
        <w:tc>
          <w:tcPr>
            <w:tcW w:w="967" w:type="dxa"/>
          </w:tcPr>
          <w:p w:rsidR="00A844BD" w:rsidRPr="00C24918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918">
              <w:rPr>
                <w:b/>
              </w:rPr>
              <w:t>230 515</w:t>
            </w:r>
          </w:p>
        </w:tc>
        <w:tc>
          <w:tcPr>
            <w:tcW w:w="926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112 499</w:t>
            </w:r>
          </w:p>
        </w:tc>
        <w:tc>
          <w:tcPr>
            <w:tcW w:w="1008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118 016</w:t>
            </w:r>
          </w:p>
        </w:tc>
        <w:tc>
          <w:tcPr>
            <w:tcW w:w="926" w:type="dxa"/>
          </w:tcPr>
          <w:p w:rsidR="00A844BD" w:rsidRPr="00C24918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918">
              <w:rPr>
                <w:b/>
              </w:rPr>
              <w:t>257 382</w:t>
            </w:r>
          </w:p>
        </w:tc>
        <w:tc>
          <w:tcPr>
            <w:tcW w:w="1008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125 380</w:t>
            </w:r>
          </w:p>
        </w:tc>
        <w:tc>
          <w:tcPr>
            <w:tcW w:w="845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132 002</w:t>
            </w:r>
          </w:p>
        </w:tc>
      </w:tr>
      <w:tr w:rsidR="00A844BD" w:rsidRPr="008D40CF" w:rsidTr="00C12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A844BD" w:rsidRPr="008D40CF" w:rsidRDefault="00A844BD" w:rsidP="00C12231">
            <w:r w:rsidRPr="008D40CF">
              <w:t>55–59</w:t>
            </w:r>
          </w:p>
        </w:tc>
        <w:tc>
          <w:tcPr>
            <w:tcW w:w="871" w:type="dxa"/>
          </w:tcPr>
          <w:p w:rsidR="00A844BD" w:rsidRPr="00C24918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918">
              <w:rPr>
                <w:b/>
              </w:rPr>
              <w:t>114 629</w:t>
            </w:r>
          </w:p>
        </w:tc>
        <w:tc>
          <w:tcPr>
            <w:tcW w:w="1008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48 828</w:t>
            </w:r>
          </w:p>
        </w:tc>
        <w:tc>
          <w:tcPr>
            <w:tcW w:w="944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65 801</w:t>
            </w:r>
          </w:p>
        </w:tc>
        <w:tc>
          <w:tcPr>
            <w:tcW w:w="967" w:type="dxa"/>
          </w:tcPr>
          <w:p w:rsidR="00A844BD" w:rsidRPr="00C24918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918">
              <w:rPr>
                <w:b/>
              </w:rPr>
              <w:t>157 374</w:t>
            </w:r>
          </w:p>
        </w:tc>
        <w:tc>
          <w:tcPr>
            <w:tcW w:w="926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63 861</w:t>
            </w:r>
          </w:p>
        </w:tc>
        <w:tc>
          <w:tcPr>
            <w:tcW w:w="1008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90 513</w:t>
            </w:r>
          </w:p>
        </w:tc>
        <w:tc>
          <w:tcPr>
            <w:tcW w:w="926" w:type="dxa"/>
          </w:tcPr>
          <w:p w:rsidR="00A844BD" w:rsidRPr="00C24918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918">
              <w:rPr>
                <w:b/>
              </w:rPr>
              <w:t>241 011</w:t>
            </w:r>
          </w:p>
        </w:tc>
        <w:tc>
          <w:tcPr>
            <w:tcW w:w="1008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116 919</w:t>
            </w:r>
          </w:p>
        </w:tc>
        <w:tc>
          <w:tcPr>
            <w:tcW w:w="845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124 092</w:t>
            </w:r>
          </w:p>
        </w:tc>
      </w:tr>
      <w:tr w:rsidR="00A844BD" w:rsidRPr="008D40CF" w:rsidTr="00C12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A844BD" w:rsidRPr="008D40CF" w:rsidRDefault="00A844BD" w:rsidP="00C12231">
            <w:r w:rsidRPr="008D40CF">
              <w:t>60–64</w:t>
            </w:r>
          </w:p>
        </w:tc>
        <w:tc>
          <w:tcPr>
            <w:tcW w:w="871" w:type="dxa"/>
          </w:tcPr>
          <w:p w:rsidR="00A844BD" w:rsidRPr="00C24918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918">
              <w:rPr>
                <w:b/>
              </w:rPr>
              <w:t>112 727</w:t>
            </w:r>
          </w:p>
        </w:tc>
        <w:tc>
          <w:tcPr>
            <w:tcW w:w="1008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53 087</w:t>
            </w:r>
          </w:p>
        </w:tc>
        <w:tc>
          <w:tcPr>
            <w:tcW w:w="944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59 640</w:t>
            </w:r>
          </w:p>
        </w:tc>
        <w:tc>
          <w:tcPr>
            <w:tcW w:w="967" w:type="dxa"/>
          </w:tcPr>
          <w:p w:rsidR="00A844BD" w:rsidRPr="00C24918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918">
              <w:rPr>
                <w:b/>
              </w:rPr>
              <w:t>90 131</w:t>
            </w:r>
          </w:p>
        </w:tc>
        <w:tc>
          <w:tcPr>
            <w:tcW w:w="926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35 365</w:t>
            </w:r>
          </w:p>
        </w:tc>
        <w:tc>
          <w:tcPr>
            <w:tcW w:w="1008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54 766</w:t>
            </w:r>
          </w:p>
        </w:tc>
        <w:tc>
          <w:tcPr>
            <w:tcW w:w="926" w:type="dxa"/>
          </w:tcPr>
          <w:p w:rsidR="00A844BD" w:rsidRPr="00C24918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918">
              <w:rPr>
                <w:b/>
              </w:rPr>
              <w:t>198 647</w:t>
            </w:r>
          </w:p>
        </w:tc>
        <w:tc>
          <w:tcPr>
            <w:tcW w:w="1008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92 924</w:t>
            </w:r>
          </w:p>
        </w:tc>
        <w:tc>
          <w:tcPr>
            <w:tcW w:w="845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105 723</w:t>
            </w:r>
          </w:p>
        </w:tc>
      </w:tr>
      <w:tr w:rsidR="00A844BD" w:rsidRPr="008D40CF" w:rsidTr="00C12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A844BD" w:rsidRPr="008D40CF" w:rsidRDefault="00A844BD" w:rsidP="00C12231">
            <w:r w:rsidRPr="008D40CF">
              <w:t>65–69</w:t>
            </w:r>
          </w:p>
        </w:tc>
        <w:tc>
          <w:tcPr>
            <w:tcW w:w="871" w:type="dxa"/>
          </w:tcPr>
          <w:p w:rsidR="00A844BD" w:rsidRPr="00C24918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918">
              <w:rPr>
                <w:b/>
              </w:rPr>
              <w:t>79 808</w:t>
            </w:r>
          </w:p>
        </w:tc>
        <w:tc>
          <w:tcPr>
            <w:tcW w:w="1008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37 590</w:t>
            </w:r>
          </w:p>
        </w:tc>
        <w:tc>
          <w:tcPr>
            <w:tcW w:w="944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42 218</w:t>
            </w:r>
          </w:p>
        </w:tc>
        <w:tc>
          <w:tcPr>
            <w:tcW w:w="967" w:type="dxa"/>
          </w:tcPr>
          <w:p w:rsidR="00A844BD" w:rsidRPr="00C24918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918">
              <w:rPr>
                <w:b/>
              </w:rPr>
              <w:t>92 274</w:t>
            </w:r>
          </w:p>
        </w:tc>
        <w:tc>
          <w:tcPr>
            <w:tcW w:w="926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37 922</w:t>
            </w:r>
          </w:p>
        </w:tc>
        <w:tc>
          <w:tcPr>
            <w:tcW w:w="1008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54 325</w:t>
            </w:r>
          </w:p>
        </w:tc>
        <w:tc>
          <w:tcPr>
            <w:tcW w:w="926" w:type="dxa"/>
          </w:tcPr>
          <w:p w:rsidR="00A844BD" w:rsidRPr="00C24918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918">
              <w:rPr>
                <w:b/>
              </w:rPr>
              <w:t>124 752</w:t>
            </w:r>
          </w:p>
        </w:tc>
        <w:tc>
          <w:tcPr>
            <w:tcW w:w="1008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48 102</w:t>
            </w:r>
          </w:p>
        </w:tc>
        <w:tc>
          <w:tcPr>
            <w:tcW w:w="845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76 650</w:t>
            </w:r>
          </w:p>
        </w:tc>
      </w:tr>
      <w:tr w:rsidR="00A844BD" w:rsidRPr="008D40CF" w:rsidTr="00C12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A844BD" w:rsidRPr="008D40CF" w:rsidRDefault="00A844BD" w:rsidP="00C12231">
            <w:r w:rsidRPr="008D40CF">
              <w:t>70–74</w:t>
            </w:r>
          </w:p>
        </w:tc>
        <w:tc>
          <w:tcPr>
            <w:tcW w:w="871" w:type="dxa"/>
          </w:tcPr>
          <w:p w:rsidR="00A844BD" w:rsidRPr="00C24918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918">
              <w:rPr>
                <w:b/>
              </w:rPr>
              <w:t>53 549</w:t>
            </w:r>
          </w:p>
        </w:tc>
        <w:tc>
          <w:tcPr>
            <w:tcW w:w="1008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23 136</w:t>
            </w:r>
          </w:p>
        </w:tc>
        <w:tc>
          <w:tcPr>
            <w:tcW w:w="944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30 413</w:t>
            </w:r>
          </w:p>
        </w:tc>
        <w:tc>
          <w:tcPr>
            <w:tcW w:w="967" w:type="dxa"/>
          </w:tcPr>
          <w:p w:rsidR="00A844BD" w:rsidRPr="00C24918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918">
              <w:rPr>
                <w:b/>
              </w:rPr>
              <w:t>77 597</w:t>
            </w:r>
          </w:p>
        </w:tc>
        <w:tc>
          <w:tcPr>
            <w:tcW w:w="926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34 744</w:t>
            </w:r>
          </w:p>
        </w:tc>
        <w:tc>
          <w:tcPr>
            <w:tcW w:w="1008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42 853</w:t>
            </w:r>
          </w:p>
        </w:tc>
        <w:tc>
          <w:tcPr>
            <w:tcW w:w="926" w:type="dxa"/>
          </w:tcPr>
          <w:p w:rsidR="00A844BD" w:rsidRPr="00C24918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918">
              <w:rPr>
                <w:b/>
              </w:rPr>
              <w:t>62 922</w:t>
            </w:r>
          </w:p>
        </w:tc>
        <w:tc>
          <w:tcPr>
            <w:tcW w:w="1008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22 893</w:t>
            </w:r>
          </w:p>
        </w:tc>
        <w:tc>
          <w:tcPr>
            <w:tcW w:w="845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40 029</w:t>
            </w:r>
          </w:p>
        </w:tc>
      </w:tr>
      <w:tr w:rsidR="00A844BD" w:rsidRPr="008D40CF" w:rsidTr="00C12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A844BD" w:rsidRPr="008D40CF" w:rsidRDefault="00A844BD" w:rsidP="00C12231">
            <w:r w:rsidRPr="008D40CF">
              <w:t>75 и старше</w:t>
            </w:r>
          </w:p>
        </w:tc>
        <w:tc>
          <w:tcPr>
            <w:tcW w:w="871" w:type="dxa"/>
          </w:tcPr>
          <w:p w:rsidR="00A844BD" w:rsidRPr="00C24918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918">
              <w:rPr>
                <w:b/>
              </w:rPr>
              <w:t>42 986</w:t>
            </w:r>
          </w:p>
        </w:tc>
        <w:tc>
          <w:tcPr>
            <w:tcW w:w="1008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16 166</w:t>
            </w:r>
          </w:p>
        </w:tc>
        <w:tc>
          <w:tcPr>
            <w:tcW w:w="944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26 820</w:t>
            </w:r>
          </w:p>
        </w:tc>
        <w:tc>
          <w:tcPr>
            <w:tcW w:w="967" w:type="dxa"/>
          </w:tcPr>
          <w:p w:rsidR="00A844BD" w:rsidRPr="00C24918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918">
              <w:rPr>
                <w:b/>
              </w:rPr>
              <w:t>80 495</w:t>
            </w:r>
          </w:p>
        </w:tc>
        <w:tc>
          <w:tcPr>
            <w:tcW w:w="926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33 300</w:t>
            </w:r>
          </w:p>
        </w:tc>
        <w:tc>
          <w:tcPr>
            <w:tcW w:w="1008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47 195</w:t>
            </w:r>
          </w:p>
        </w:tc>
        <w:tc>
          <w:tcPr>
            <w:tcW w:w="926" w:type="dxa"/>
          </w:tcPr>
          <w:p w:rsidR="00A844BD" w:rsidRPr="00C24918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918">
              <w:rPr>
                <w:b/>
              </w:rPr>
              <w:t>96 691</w:t>
            </w:r>
          </w:p>
        </w:tc>
        <w:tc>
          <w:tcPr>
            <w:tcW w:w="1008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37 257</w:t>
            </w:r>
          </w:p>
        </w:tc>
        <w:tc>
          <w:tcPr>
            <w:tcW w:w="845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59 434</w:t>
            </w:r>
          </w:p>
        </w:tc>
      </w:tr>
      <w:tr w:rsidR="00A844BD" w:rsidRPr="008D40CF" w:rsidTr="00C12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A844BD" w:rsidRPr="008D40CF" w:rsidRDefault="00A844BD" w:rsidP="00C12231">
            <w:r w:rsidRPr="008D40CF">
              <w:t>Неизвес</w:t>
            </w:r>
            <w:r w:rsidRPr="008D40CF">
              <w:t>т</w:t>
            </w:r>
            <w:r w:rsidRPr="008D40CF">
              <w:t>но</w:t>
            </w:r>
          </w:p>
        </w:tc>
        <w:tc>
          <w:tcPr>
            <w:tcW w:w="871" w:type="dxa"/>
          </w:tcPr>
          <w:p w:rsidR="00A844BD" w:rsidRPr="00C24918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918">
              <w:rPr>
                <w:b/>
              </w:rPr>
              <w:t>14 223</w:t>
            </w:r>
          </w:p>
        </w:tc>
        <w:tc>
          <w:tcPr>
            <w:tcW w:w="1008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7 006</w:t>
            </w:r>
          </w:p>
        </w:tc>
        <w:tc>
          <w:tcPr>
            <w:tcW w:w="944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7 217</w:t>
            </w:r>
          </w:p>
        </w:tc>
        <w:tc>
          <w:tcPr>
            <w:tcW w:w="967" w:type="dxa"/>
          </w:tcPr>
          <w:p w:rsidR="00A844BD" w:rsidRPr="00C24918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918">
              <w:rPr>
                <w:b/>
              </w:rPr>
              <w:t>9 907</w:t>
            </w:r>
          </w:p>
        </w:tc>
        <w:tc>
          <w:tcPr>
            <w:tcW w:w="926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4 840</w:t>
            </w:r>
          </w:p>
        </w:tc>
        <w:tc>
          <w:tcPr>
            <w:tcW w:w="1008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5 067</w:t>
            </w:r>
          </w:p>
        </w:tc>
        <w:tc>
          <w:tcPr>
            <w:tcW w:w="926" w:type="dxa"/>
          </w:tcPr>
          <w:p w:rsidR="00A844BD" w:rsidRPr="00C24918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918">
              <w:rPr>
                <w:b/>
              </w:rPr>
              <w:t>102 462</w:t>
            </w:r>
          </w:p>
        </w:tc>
        <w:tc>
          <w:tcPr>
            <w:tcW w:w="1008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48 715</w:t>
            </w:r>
          </w:p>
        </w:tc>
        <w:tc>
          <w:tcPr>
            <w:tcW w:w="845" w:type="dxa"/>
          </w:tcPr>
          <w:p w:rsidR="00A844BD" w:rsidRPr="008D40CF" w:rsidRDefault="00A844B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0CF">
              <w:t>53 747</w:t>
            </w:r>
          </w:p>
        </w:tc>
      </w:tr>
    </w:tbl>
    <w:p w:rsidR="00A844BD" w:rsidRDefault="00A844BD" w:rsidP="00A844BD">
      <w:pPr>
        <w:pStyle w:val="H1GR"/>
      </w:pPr>
      <w:r>
        <w:tab/>
      </w:r>
      <w:r w:rsidRPr="00A9725B">
        <w:t>А.</w:t>
      </w:r>
      <w:r w:rsidRPr="00A9725B">
        <w:tab/>
        <w:t>Босния и Герцеговина в 1992–1995 годах</w:t>
      </w:r>
    </w:p>
    <w:p w:rsidR="00A844BD" w:rsidRDefault="00A844BD" w:rsidP="00A844BD">
      <w:pPr>
        <w:pStyle w:val="SingleTxtGR"/>
      </w:pPr>
      <w:r w:rsidRPr="00A9725B">
        <w:t>8.</w:t>
      </w:r>
      <w:r w:rsidRPr="00A9725B">
        <w:tab/>
        <w:t>БиГ получила международное признание 6 апреля 1992 года. Она пр</w:t>
      </w:r>
      <w:r w:rsidRPr="00A9725B">
        <w:t>о</w:t>
      </w:r>
      <w:r w:rsidRPr="00A9725B">
        <w:t>должала свое правовое существование в качестве независимого государства в рамках существующих административных границ Антифашистского вече н</w:t>
      </w:r>
      <w:r w:rsidRPr="00A9725B">
        <w:t>а</w:t>
      </w:r>
      <w:r w:rsidRPr="00A9725B">
        <w:t>родного освобождения Югославии (АВНОЮ), которое получило теперь межд</w:t>
      </w:r>
      <w:r w:rsidRPr="00A9725B">
        <w:t>у</w:t>
      </w:r>
      <w:r w:rsidRPr="00A9725B">
        <w:t>народное признание.</w:t>
      </w:r>
    </w:p>
    <w:p w:rsidR="00A844BD" w:rsidRDefault="00A844BD" w:rsidP="00A844BD">
      <w:pPr>
        <w:pStyle w:val="SingleTxtGR"/>
      </w:pPr>
      <w:r w:rsidRPr="00A9725B">
        <w:t>9.</w:t>
      </w:r>
      <w:r w:rsidRPr="00A9725B">
        <w:tab/>
        <w:t>Война в БиГ, которая началась в апреле 1992 года, оказала огромное влияние на демографическую картину БиГ. Были убиты десятки тысяч людей, в том числе много детей, и около 8</w:t>
      </w:r>
      <w:r>
        <w:t xml:space="preserve"> </w:t>
      </w:r>
      <w:r w:rsidRPr="00A9725B">
        <w:t>000 человек официально считаются пропа</w:t>
      </w:r>
      <w:r w:rsidRPr="00A9725B">
        <w:t>в</w:t>
      </w:r>
      <w:r w:rsidRPr="00A9725B">
        <w:t>шими без вести. Кроме того, в результате войны, с одной стороны, возрос ур</w:t>
      </w:r>
      <w:r w:rsidRPr="00A9725B">
        <w:t>о</w:t>
      </w:r>
      <w:r w:rsidRPr="00A9725B">
        <w:t>вень смертности и, с другой стороны, уменьшился естественный прирост нас</w:t>
      </w:r>
      <w:r w:rsidRPr="00A9725B">
        <w:t>е</w:t>
      </w:r>
      <w:r w:rsidRPr="00A9725B">
        <w:t>ления, в результате чего был нанесен непоправимый урон биологическому во</w:t>
      </w:r>
      <w:r w:rsidRPr="00A9725B">
        <w:t>с</w:t>
      </w:r>
      <w:r w:rsidRPr="00A9725B">
        <w:t>производству населения в БиГ.</w:t>
      </w:r>
    </w:p>
    <w:p w:rsidR="00A844BD" w:rsidRDefault="00A844BD" w:rsidP="00A844BD">
      <w:pPr>
        <w:pStyle w:val="SingleTxtGR"/>
      </w:pPr>
      <w:r w:rsidRPr="00A9725B">
        <w:t>10.</w:t>
      </w:r>
      <w:r w:rsidRPr="00A9725B">
        <w:tab/>
        <w:t>Кроме того, во время войны свои дома покинули около 2,2 млн. человек, или более 50</w:t>
      </w:r>
      <w:r>
        <w:t>%</w:t>
      </w:r>
      <w:r w:rsidRPr="00A9725B">
        <w:t xml:space="preserve"> довоенного населения страны. Около 1,2 млн. человек были в</w:t>
      </w:r>
      <w:r w:rsidRPr="00A9725B">
        <w:t>ы</w:t>
      </w:r>
      <w:r w:rsidRPr="00A9725B">
        <w:t>нуждены искать защиты в более чем 100 странах мира, и около одного милли</w:t>
      </w:r>
      <w:r w:rsidRPr="00A9725B">
        <w:t>о</w:t>
      </w:r>
      <w:r w:rsidRPr="00A9725B">
        <w:t>на человек были перемещены внутри БиГ.</w:t>
      </w:r>
    </w:p>
    <w:p w:rsidR="00A844BD" w:rsidRDefault="00A844BD" w:rsidP="00A844BD">
      <w:pPr>
        <w:pStyle w:val="SingleTxtGR"/>
      </w:pPr>
      <w:r w:rsidRPr="00A9725B">
        <w:t>11.</w:t>
      </w:r>
      <w:r w:rsidRPr="00A9725B">
        <w:tab/>
        <w:t>Общие изменения демографической картины в БиГ, а именно существе</w:t>
      </w:r>
      <w:r w:rsidRPr="00A9725B">
        <w:t>н</w:t>
      </w:r>
      <w:r w:rsidRPr="00A9725B">
        <w:t>ное изменение количества, состава и распределения населения по сравнению с последней переписью, проведенной в 1991 году, являются следствием военного катаклизма, вынужденной миграции в результате преследований и разрушения домов.</w:t>
      </w:r>
    </w:p>
    <w:p w:rsidR="00A844BD" w:rsidRDefault="00A844BD" w:rsidP="00A844BD">
      <w:pPr>
        <w:pStyle w:val="SingleTxtGR"/>
      </w:pPr>
      <w:r w:rsidRPr="00A9725B">
        <w:t>12.</w:t>
      </w:r>
      <w:r w:rsidRPr="00A9725B">
        <w:tab/>
        <w:t>Помимо нанесения демографического урона, война коренным образом изменила ситуацию в жилищном секторе БиГ. С 1992 по 1995 год были повре</w:t>
      </w:r>
      <w:r w:rsidRPr="00A9725B">
        <w:t>ж</w:t>
      </w:r>
      <w:r w:rsidRPr="00A9725B">
        <w:t xml:space="preserve">дены или полностью разрушены около 453 </w:t>
      </w:r>
      <w:r>
        <w:t>000</w:t>
      </w:r>
      <w:r w:rsidRPr="00A9725B">
        <w:t xml:space="preserve"> единиц жилья, или примерно 42</w:t>
      </w:r>
      <w:r>
        <w:t>%</w:t>
      </w:r>
      <w:r w:rsidRPr="00A9725B">
        <w:t xml:space="preserve"> довоенного жилого фонда. Около 100 </w:t>
      </w:r>
      <w:r>
        <w:t>000</w:t>
      </w:r>
      <w:r w:rsidRPr="00A9725B">
        <w:t xml:space="preserve"> единиц жилья претерпели п</w:t>
      </w:r>
      <w:r w:rsidRPr="00A9725B">
        <w:t>о</w:t>
      </w:r>
      <w:r w:rsidRPr="00A9725B">
        <w:t>вреждения первой степени (ущерб до 20</w:t>
      </w:r>
      <w:r>
        <w:t>%</w:t>
      </w:r>
      <w:r w:rsidRPr="00A9725B">
        <w:t xml:space="preserve">), около 270 </w:t>
      </w:r>
      <w:r>
        <w:t>000 −</w:t>
      </w:r>
      <w:r w:rsidRPr="00A9725B">
        <w:t xml:space="preserve"> повреждения сре</w:t>
      </w:r>
      <w:r w:rsidRPr="00A9725B">
        <w:t>д</w:t>
      </w:r>
      <w:r w:rsidRPr="00A9725B">
        <w:t>него уровня (ущерб от 20</w:t>
      </w:r>
      <w:r w:rsidR="007D1146">
        <w:t>%</w:t>
      </w:r>
      <w:r w:rsidRPr="00A9725B">
        <w:t xml:space="preserve"> до 70</w:t>
      </w:r>
      <w:r>
        <w:t>%</w:t>
      </w:r>
      <w:r w:rsidRPr="00A9725B">
        <w:t>), и более 80</w:t>
      </w:r>
      <w:r>
        <w:t xml:space="preserve"> 000</w:t>
      </w:r>
      <w:r w:rsidRPr="00A9725B">
        <w:t xml:space="preserve"> подверглись максимальным повреждениям (ущерб более 70</w:t>
      </w:r>
      <w:r>
        <w:t>%</w:t>
      </w:r>
      <w:r w:rsidRPr="00A9725B">
        <w:t>) или были полностью разрушены.</w:t>
      </w:r>
    </w:p>
    <w:p w:rsidR="00A844BD" w:rsidRDefault="00A844BD" w:rsidP="00A844BD">
      <w:pPr>
        <w:pStyle w:val="SingleTxtGR"/>
      </w:pPr>
      <w:r w:rsidRPr="00A9725B">
        <w:t>13.</w:t>
      </w:r>
      <w:r w:rsidRPr="00A9725B">
        <w:tab/>
        <w:t xml:space="preserve">Кроме того, лица, перемещенные внутри БиГ, временно поселились в большинстве годных для жилья, брошенных жилых единиц. Таким образом, поменялись пользователи более чем 200 </w:t>
      </w:r>
      <w:r>
        <w:t>000</w:t>
      </w:r>
      <w:r w:rsidRPr="00A9725B">
        <w:t xml:space="preserve"> государственных и частных (почти в равной мере) единиц жилья.</w:t>
      </w:r>
    </w:p>
    <w:p w:rsidR="00A844BD" w:rsidRDefault="00A844BD" w:rsidP="00A844BD">
      <w:pPr>
        <w:pStyle w:val="SingleTxtGR"/>
      </w:pPr>
      <w:r w:rsidRPr="00A9725B">
        <w:t>14.</w:t>
      </w:r>
      <w:r w:rsidRPr="00A9725B">
        <w:tab/>
        <w:t>В стране были разрушены города, городские комплексы, села, хутора, п</w:t>
      </w:r>
      <w:r w:rsidRPr="00A9725B">
        <w:t>а</w:t>
      </w:r>
      <w:r w:rsidRPr="00A9725B">
        <w:t>мятники и архитектурное наследие, объекты социальной и коммунальной и</w:t>
      </w:r>
      <w:r w:rsidRPr="00A9725B">
        <w:t>н</w:t>
      </w:r>
      <w:r w:rsidRPr="00A9725B">
        <w:t>фраструктуры, включая школы, здания делового и религиозного назначения, дороги, парки и средства производства. Бóльшая часть сети автомобильных д</w:t>
      </w:r>
      <w:r w:rsidRPr="00A9725B">
        <w:t>о</w:t>
      </w:r>
      <w:r w:rsidRPr="00A9725B">
        <w:t>рог, водопровода, канализации, телефонной связи, электросети и вспомогател</w:t>
      </w:r>
      <w:r w:rsidRPr="00A9725B">
        <w:t>ь</w:t>
      </w:r>
      <w:r w:rsidRPr="00A9725B">
        <w:t>ных сооружений была разрушена или повреждена. Были разрушены около 24</w:t>
      </w:r>
      <w:r>
        <w:t>%</w:t>
      </w:r>
      <w:r w:rsidRPr="00A9725B">
        <w:t xml:space="preserve"> медицинских учреждений, и на более чем 40</w:t>
      </w:r>
      <w:r>
        <w:t>%</w:t>
      </w:r>
      <w:r w:rsidRPr="00A9725B">
        <w:t xml:space="preserve"> были повр</w:t>
      </w:r>
      <w:r w:rsidRPr="00A9725B">
        <w:t>е</w:t>
      </w:r>
      <w:r w:rsidRPr="00A9725B">
        <w:t>ждены поликлиники. В результате незаконной вырубки деревьев, пожаров и незаконного захвата ле</w:t>
      </w:r>
      <w:r w:rsidRPr="00A9725B">
        <w:t>с</w:t>
      </w:r>
      <w:r w:rsidRPr="00A9725B">
        <w:t>ных угодий были сильно истощены лесные ресурсы БиГ.</w:t>
      </w:r>
    </w:p>
    <w:p w:rsidR="00F043A1" w:rsidRDefault="00F043A1" w:rsidP="00F043A1">
      <w:pPr>
        <w:pStyle w:val="SingleTxtGR"/>
      </w:pPr>
      <w:r w:rsidRPr="00063DDB">
        <w:t>15.</w:t>
      </w:r>
      <w:r w:rsidRPr="00063DDB">
        <w:tab/>
        <w:t>Одно из самых серьезных последствий войны для БиГ</w:t>
      </w:r>
      <w:r>
        <w:t xml:space="preserve"> </w:t>
      </w:r>
      <w:r w:rsidRPr="003A1AAE">
        <w:t>−</w:t>
      </w:r>
      <w:r>
        <w:t xml:space="preserve"> около 2</w:t>
      </w:r>
      <w:r>
        <w:rPr>
          <w:lang w:val="en-US"/>
        </w:rPr>
        <w:t> </w:t>
      </w:r>
      <w:r>
        <w:t>млн.</w:t>
      </w:r>
      <w:r w:rsidRPr="003A1AAE">
        <w:t xml:space="preserve"> </w:t>
      </w:r>
      <w:r w:rsidRPr="00063DDB">
        <w:t>о</w:t>
      </w:r>
      <w:r w:rsidRPr="00063DDB">
        <w:t>с</w:t>
      </w:r>
      <w:r w:rsidRPr="00063DDB">
        <w:t>тавшихся мин и 3 млн. других неразорвавшихся боеприпасов.</w:t>
      </w:r>
    </w:p>
    <w:p w:rsidR="00F043A1" w:rsidRDefault="00F043A1" w:rsidP="00F043A1">
      <w:pPr>
        <w:pStyle w:val="SingleTxtGR"/>
      </w:pPr>
      <w:r w:rsidRPr="00063DDB">
        <w:t>16.</w:t>
      </w:r>
      <w:r w:rsidRPr="00063DDB">
        <w:tab/>
        <w:t>Общая сумма экономического ущерба в БиГ, включая упущенную выгоду, оценивается в 50–70 млрд. долл. США. По оценкам Всемирного банка, был причинен материальный ущерб в размере 15–20 млрд. долл</w:t>
      </w:r>
      <w:r>
        <w:t>.</w:t>
      </w:r>
      <w:r w:rsidRPr="00063DDB">
        <w:t xml:space="preserve"> США. Промы</w:t>
      </w:r>
      <w:r w:rsidRPr="00063DDB">
        <w:t>ш</w:t>
      </w:r>
      <w:r w:rsidRPr="00063DDB">
        <w:t>ленное производство во вр</w:t>
      </w:r>
      <w:r>
        <w:t>емя войны достигло лишь около 5</w:t>
      </w:r>
      <w:r w:rsidRPr="00F36A89">
        <w:t xml:space="preserve">% </w:t>
      </w:r>
      <w:r w:rsidRPr="00063DDB">
        <w:t>от довоенного уровня.</w:t>
      </w:r>
    </w:p>
    <w:p w:rsidR="00F043A1" w:rsidRDefault="00F043A1" w:rsidP="00F043A1">
      <w:pPr>
        <w:pStyle w:val="H1GR"/>
      </w:pPr>
      <w:r w:rsidRPr="00F36A89">
        <w:tab/>
      </w:r>
      <w:r w:rsidRPr="00063DDB">
        <w:t>В.</w:t>
      </w:r>
      <w:r w:rsidRPr="00063DDB">
        <w:tab/>
        <w:t>Босния и Герцеговина после 1996 года</w:t>
      </w:r>
    </w:p>
    <w:p w:rsidR="00F043A1" w:rsidRDefault="00F043A1" w:rsidP="00F043A1">
      <w:pPr>
        <w:pStyle w:val="SingleTxtGR"/>
      </w:pPr>
      <w:r w:rsidRPr="00063DDB">
        <w:t>17.</w:t>
      </w:r>
      <w:r w:rsidRPr="00063DDB">
        <w:tab/>
        <w:t>Усилия международного сообщества, направленные на то, чтобы пол</w:t>
      </w:r>
      <w:r w:rsidRPr="00063DDB">
        <w:t>о</w:t>
      </w:r>
      <w:r w:rsidRPr="00063DDB">
        <w:t>жить конец войне в БиГ, привели к заключению Общего рамочного соглашения о мире в БиГ (Дейтонское мирное соглашение), которое было подписано 14 д</w:t>
      </w:r>
      <w:r w:rsidRPr="00063DDB">
        <w:t>е</w:t>
      </w:r>
      <w:r w:rsidRPr="00063DDB">
        <w:t>кабря 1995 года в Париже. Помимо завершения войны, в этом мирном соглаш</w:t>
      </w:r>
      <w:r w:rsidRPr="00063DDB">
        <w:t>е</w:t>
      </w:r>
      <w:r w:rsidRPr="00063DDB">
        <w:t>нии регулируются отношения в государстве БиГ. БиГ продолжает существовать как независимое государство; территория БиГ состоит из двух Образований</w:t>
      </w:r>
      <w:r>
        <w:t xml:space="preserve"> −</w:t>
      </w:r>
      <w:r w:rsidRPr="00063DDB">
        <w:t xml:space="preserve"> ФБиГ и РС.</w:t>
      </w:r>
    </w:p>
    <w:p w:rsidR="00F043A1" w:rsidRDefault="00F043A1" w:rsidP="00F043A1">
      <w:pPr>
        <w:pStyle w:val="SingleTxtGR"/>
      </w:pPr>
      <w:r w:rsidRPr="00063DDB">
        <w:t>18.</w:t>
      </w:r>
      <w:r w:rsidRPr="00063DDB">
        <w:tab/>
        <w:t>На основании последующего окончательного решения Арбитражного с</w:t>
      </w:r>
      <w:r w:rsidRPr="00063DDB">
        <w:t>у</w:t>
      </w:r>
      <w:r w:rsidRPr="00063DDB">
        <w:t>да в БиГ была учреждена отдельная административная единица</w:t>
      </w:r>
      <w:r>
        <w:t xml:space="preserve"> −</w:t>
      </w:r>
      <w:r w:rsidRPr="00063DDB">
        <w:t xml:space="preserve"> округ Брчко. В Соглашении также регулируется компетенция центральных органов власти и правительств Образований. Сараево остается столицей, и официальными яз</w:t>
      </w:r>
      <w:r w:rsidRPr="00063DDB">
        <w:t>ы</w:t>
      </w:r>
      <w:r w:rsidRPr="00063DDB">
        <w:t>ками являются боснийский, сербский и хорватский языки.</w:t>
      </w:r>
    </w:p>
    <w:p w:rsidR="00F043A1" w:rsidRDefault="00F043A1" w:rsidP="00F043A1">
      <w:pPr>
        <w:pStyle w:val="H1GR"/>
      </w:pPr>
      <w:r w:rsidRPr="00F043A1">
        <w:tab/>
      </w:r>
      <w:r w:rsidRPr="00063DDB">
        <w:t>С.</w:t>
      </w:r>
      <w:r w:rsidRPr="00063DDB">
        <w:tab/>
        <w:t>Население Боснии и Герцеговины после 1996 года</w:t>
      </w:r>
    </w:p>
    <w:p w:rsidR="00F043A1" w:rsidRDefault="00F043A1" w:rsidP="00F043A1">
      <w:pPr>
        <w:pStyle w:val="SingleTxtGR"/>
      </w:pPr>
      <w:r w:rsidRPr="00063DDB">
        <w:t>19.</w:t>
      </w:r>
      <w:r w:rsidRPr="00063DDB">
        <w:tab/>
        <w:t>Официальной переписи в БиГ не проводилось с 1991 года.</w:t>
      </w:r>
    </w:p>
    <w:p w:rsidR="00F043A1" w:rsidRDefault="00F043A1" w:rsidP="00F043A1">
      <w:pPr>
        <w:pStyle w:val="SingleTxtGR"/>
      </w:pPr>
      <w:r w:rsidRPr="00063DDB">
        <w:t>20.</w:t>
      </w:r>
      <w:r w:rsidRPr="00063DDB">
        <w:tab/>
        <w:t>В силу существования оперативной необходимости в показателях тек</w:t>
      </w:r>
      <w:r w:rsidRPr="00063DDB">
        <w:t>у</w:t>
      </w:r>
      <w:r w:rsidRPr="00063DDB">
        <w:t>щей численности населения после войны были проведены очень обширные и серьезные исследования и демографическая оценка. Однако военное лихолетье, ставшее причиной радикальных изменений в количестве, структуре и распред</w:t>
      </w:r>
      <w:r w:rsidRPr="00063DDB">
        <w:t>е</w:t>
      </w:r>
      <w:r w:rsidRPr="00063DDB">
        <w:t>лении населения БиГ, явилось источником различий между существующими оценками, в которых размах вариации достигает даже миллиона жителей, в з</w:t>
      </w:r>
      <w:r w:rsidRPr="00063DDB">
        <w:t>а</w:t>
      </w:r>
      <w:r w:rsidRPr="00063DDB">
        <w:t>висимости от времени проведения исследования и вида использованных исто</w:t>
      </w:r>
      <w:r w:rsidRPr="00063DDB">
        <w:t>ч</w:t>
      </w:r>
      <w:r w:rsidRPr="00063DDB">
        <w:t>ников.</w:t>
      </w:r>
    </w:p>
    <w:p w:rsidR="00F043A1" w:rsidRDefault="00F043A1" w:rsidP="00F043A1">
      <w:pPr>
        <w:pStyle w:val="SingleTxtGR"/>
      </w:pPr>
      <w:r w:rsidRPr="00063DDB">
        <w:t>21.</w:t>
      </w:r>
      <w:r w:rsidRPr="00063DDB">
        <w:tab/>
        <w:t>Демографические изменения</w:t>
      </w:r>
      <w:r>
        <w:rPr>
          <w:rStyle w:val="FootnoteReference"/>
        </w:rPr>
        <w:footnoteReference w:id="3"/>
      </w:r>
      <w:r w:rsidRPr="00063DDB">
        <w:t>, происшедшие за десять лет, с 31 марта 1991 года по 31 марта 2001</w:t>
      </w:r>
      <w:r>
        <w:t xml:space="preserve"> </w:t>
      </w:r>
      <w:r w:rsidRPr="00063DDB">
        <w:t>года, зафиксированы в следующих научных</w:t>
      </w:r>
      <w:r>
        <w:rPr>
          <w:rStyle w:val="FootnoteReference"/>
        </w:rPr>
        <w:footnoteReference w:id="4"/>
      </w:r>
      <w:r w:rsidRPr="00063DDB">
        <w:t xml:space="preserve"> оце</w:t>
      </w:r>
      <w:r w:rsidRPr="00063DDB">
        <w:t>н</w:t>
      </w:r>
      <w:r w:rsidRPr="00063DDB">
        <w:t>ках, основанных на мониторинге демографич</w:t>
      </w:r>
      <w:r w:rsidRPr="00063DDB">
        <w:t>е</w:t>
      </w:r>
      <w:r w:rsidRPr="00063DDB">
        <w:t>ских тенденций.</w:t>
      </w:r>
    </w:p>
    <w:p w:rsidR="00F043A1" w:rsidRPr="00063DDB" w:rsidRDefault="00F043A1" w:rsidP="00F043A1">
      <w:pPr>
        <w:pStyle w:val="SingleTxtGR"/>
        <w:jc w:val="left"/>
        <w:rPr>
          <w:b/>
        </w:rPr>
      </w:pPr>
      <w:r w:rsidRPr="00063DDB">
        <w:t>Таблица 4</w:t>
      </w:r>
      <w:r w:rsidRPr="004E11D7">
        <w:br/>
      </w:r>
      <w:r w:rsidRPr="00063DDB">
        <w:rPr>
          <w:b/>
        </w:rPr>
        <w:t>Демографические изменения в разбивке по Образованиям</w:t>
      </w: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4270"/>
        <w:gridCol w:w="979"/>
        <w:gridCol w:w="1107"/>
        <w:gridCol w:w="1014"/>
      </w:tblGrid>
      <w:tr w:rsidR="00F043A1" w:rsidRPr="004E11D7" w:rsidTr="007055B2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pct"/>
            <w:tcBorders>
              <w:bottom w:val="single" w:sz="12" w:space="0" w:color="auto"/>
            </w:tcBorders>
            <w:shd w:val="clear" w:color="auto" w:fill="auto"/>
          </w:tcPr>
          <w:p w:rsidR="00F043A1" w:rsidRPr="004E11D7" w:rsidRDefault="00F043A1" w:rsidP="00C12231">
            <w:pPr>
              <w:spacing w:before="80" w:after="80" w:line="200" w:lineRule="exact"/>
              <w:rPr>
                <w:i/>
                <w:sz w:val="16"/>
              </w:rPr>
            </w:pPr>
            <w:r w:rsidRPr="004E11D7">
              <w:rPr>
                <w:i/>
                <w:sz w:val="16"/>
              </w:rPr>
              <w:t>Количество насел</w:t>
            </w:r>
            <w:r w:rsidRPr="004E11D7">
              <w:rPr>
                <w:i/>
                <w:sz w:val="16"/>
              </w:rPr>
              <w:t>е</w:t>
            </w:r>
            <w:r w:rsidRPr="004E11D7">
              <w:rPr>
                <w:i/>
                <w:sz w:val="16"/>
              </w:rPr>
              <w:t>ния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043A1" w:rsidRPr="004E11D7" w:rsidRDefault="00F043A1" w:rsidP="00C1223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E11D7">
              <w:rPr>
                <w:i/>
                <w:sz w:val="16"/>
              </w:rPr>
              <w:t>БиГ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043A1" w:rsidRPr="004E11D7" w:rsidRDefault="00F043A1" w:rsidP="00C1223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E11D7">
              <w:rPr>
                <w:i/>
                <w:sz w:val="16"/>
              </w:rPr>
              <w:t>ФБиГ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043A1" w:rsidRPr="004E11D7" w:rsidRDefault="00F043A1" w:rsidP="00C1223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E11D7">
              <w:rPr>
                <w:i/>
                <w:sz w:val="16"/>
              </w:rPr>
              <w:t>РС</w:t>
            </w:r>
          </w:p>
        </w:tc>
      </w:tr>
      <w:tr w:rsidR="00F043A1" w:rsidRPr="004E11D7" w:rsidTr="007055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pct"/>
            <w:tcBorders>
              <w:top w:val="single" w:sz="12" w:space="0" w:color="auto"/>
            </w:tcBorders>
            <w:vAlign w:val="top"/>
          </w:tcPr>
          <w:p w:rsidR="00F043A1" w:rsidRPr="004E11D7" w:rsidRDefault="00F043A1" w:rsidP="00C12231">
            <w:r w:rsidRPr="004E11D7">
              <w:t>По состоянию на 31 марта 1991 года</w:t>
            </w:r>
          </w:p>
        </w:tc>
        <w:tc>
          <w:tcPr>
            <w:tcW w:w="664" w:type="pct"/>
            <w:tcBorders>
              <w:top w:val="single" w:sz="12" w:space="0" w:color="auto"/>
            </w:tcBorders>
          </w:tcPr>
          <w:p w:rsidR="00F043A1" w:rsidRPr="004E11D7" w:rsidRDefault="00F043A1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1D7">
              <w:t>4 377 033</w:t>
            </w:r>
          </w:p>
        </w:tc>
        <w:tc>
          <w:tcPr>
            <w:tcW w:w="751" w:type="pct"/>
            <w:tcBorders>
              <w:top w:val="single" w:sz="12" w:space="0" w:color="auto"/>
            </w:tcBorders>
          </w:tcPr>
          <w:p w:rsidR="00F043A1" w:rsidRPr="004E11D7" w:rsidRDefault="00F043A1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1D7">
              <w:t>2 783 711</w:t>
            </w:r>
          </w:p>
        </w:tc>
        <w:tc>
          <w:tcPr>
            <w:tcW w:w="688" w:type="pct"/>
            <w:tcBorders>
              <w:top w:val="single" w:sz="12" w:space="0" w:color="auto"/>
            </w:tcBorders>
          </w:tcPr>
          <w:p w:rsidR="00F043A1" w:rsidRPr="004E11D7" w:rsidRDefault="00F043A1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1D7">
              <w:t>1 593 322</w:t>
            </w:r>
          </w:p>
        </w:tc>
      </w:tr>
      <w:tr w:rsidR="00F043A1" w:rsidRPr="004E11D7" w:rsidTr="007055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pct"/>
            <w:vAlign w:val="top"/>
          </w:tcPr>
          <w:p w:rsidR="00F043A1" w:rsidRPr="004E11D7" w:rsidRDefault="00F043A1" w:rsidP="00C12231">
            <w:r w:rsidRPr="004E11D7">
              <w:t>По состоянию на 31 марта 2001 года</w:t>
            </w:r>
          </w:p>
        </w:tc>
        <w:tc>
          <w:tcPr>
            <w:tcW w:w="664" w:type="pct"/>
          </w:tcPr>
          <w:p w:rsidR="00F043A1" w:rsidRPr="004E11D7" w:rsidRDefault="00F043A1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1D7">
              <w:t>3 364 825</w:t>
            </w:r>
          </w:p>
        </w:tc>
        <w:tc>
          <w:tcPr>
            <w:tcW w:w="751" w:type="pct"/>
          </w:tcPr>
          <w:p w:rsidR="00F043A1" w:rsidRPr="004E11D7" w:rsidRDefault="00F043A1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1D7">
              <w:t>2 298 501</w:t>
            </w:r>
          </w:p>
        </w:tc>
        <w:tc>
          <w:tcPr>
            <w:tcW w:w="688" w:type="pct"/>
          </w:tcPr>
          <w:p w:rsidR="00F043A1" w:rsidRPr="004E11D7" w:rsidRDefault="00F043A1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1D7">
              <w:t>1 066 324</w:t>
            </w:r>
          </w:p>
        </w:tc>
      </w:tr>
    </w:tbl>
    <w:p w:rsidR="00F043A1" w:rsidRPr="00063DDB" w:rsidRDefault="00F043A1" w:rsidP="00F043A1">
      <w:pPr>
        <w:pStyle w:val="SingleTxtGR"/>
        <w:spacing w:before="120"/>
        <w:jc w:val="left"/>
        <w:rPr>
          <w:b/>
        </w:rPr>
      </w:pPr>
      <w:r w:rsidRPr="00063DDB">
        <w:t>Таблица 5</w:t>
      </w:r>
      <w:r w:rsidRPr="004E11D7">
        <w:br/>
      </w:r>
      <w:r w:rsidRPr="00063DDB">
        <w:rPr>
          <w:b/>
        </w:rPr>
        <w:t>Демографические изменения в разбивке по этническим группам</w:t>
      </w: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3111"/>
        <w:gridCol w:w="979"/>
        <w:gridCol w:w="896"/>
        <w:gridCol w:w="797"/>
        <w:gridCol w:w="881"/>
        <w:gridCol w:w="706"/>
      </w:tblGrid>
      <w:tr w:rsidR="005D7080" w:rsidRPr="004E11D7" w:rsidTr="005D7080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pct"/>
            <w:tcBorders>
              <w:bottom w:val="single" w:sz="12" w:space="0" w:color="auto"/>
            </w:tcBorders>
            <w:shd w:val="clear" w:color="auto" w:fill="auto"/>
          </w:tcPr>
          <w:p w:rsidR="00F043A1" w:rsidRPr="004E11D7" w:rsidRDefault="00F043A1" w:rsidP="00C12231">
            <w:pPr>
              <w:spacing w:before="80" w:after="80" w:line="200" w:lineRule="exact"/>
              <w:rPr>
                <w:i/>
                <w:sz w:val="16"/>
              </w:rPr>
            </w:pPr>
            <w:r w:rsidRPr="004E11D7">
              <w:rPr>
                <w:i/>
                <w:sz w:val="16"/>
              </w:rPr>
              <w:t>Количество насел</w:t>
            </w:r>
            <w:r w:rsidRPr="004E11D7">
              <w:rPr>
                <w:i/>
                <w:sz w:val="16"/>
              </w:rPr>
              <w:t>е</w:t>
            </w:r>
            <w:r w:rsidRPr="004E11D7">
              <w:rPr>
                <w:i/>
                <w:sz w:val="16"/>
              </w:rPr>
              <w:t>ния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043A1" w:rsidRPr="0031256D" w:rsidRDefault="00F043A1" w:rsidP="00C1223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</w:rPr>
            </w:pPr>
            <w:r w:rsidRPr="0031256D">
              <w:rPr>
                <w:b/>
                <w:i/>
                <w:sz w:val="16"/>
              </w:rPr>
              <w:t>Всего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043A1" w:rsidRPr="004E11D7" w:rsidRDefault="00F043A1" w:rsidP="00C1223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E11D7">
              <w:rPr>
                <w:i/>
                <w:sz w:val="16"/>
              </w:rPr>
              <w:t>Боснийцы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043A1" w:rsidRPr="004E11D7" w:rsidRDefault="00F043A1" w:rsidP="00C1223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E11D7">
              <w:rPr>
                <w:i/>
                <w:sz w:val="16"/>
              </w:rPr>
              <w:t>Хорваты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043A1" w:rsidRPr="004E11D7" w:rsidRDefault="00F043A1" w:rsidP="00C1223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E11D7">
              <w:rPr>
                <w:i/>
                <w:sz w:val="16"/>
              </w:rPr>
              <w:t>Сербы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043A1" w:rsidRPr="004E11D7" w:rsidRDefault="00F043A1" w:rsidP="00C1223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E11D7">
              <w:rPr>
                <w:i/>
                <w:sz w:val="16"/>
              </w:rPr>
              <w:t>Другие</w:t>
            </w:r>
          </w:p>
        </w:tc>
      </w:tr>
      <w:tr w:rsidR="005D7080" w:rsidRPr="004E11D7" w:rsidTr="005D70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pct"/>
            <w:tcBorders>
              <w:top w:val="single" w:sz="12" w:space="0" w:color="auto"/>
            </w:tcBorders>
            <w:vAlign w:val="top"/>
          </w:tcPr>
          <w:p w:rsidR="00F043A1" w:rsidRPr="004E11D7" w:rsidRDefault="00F043A1" w:rsidP="00C12231">
            <w:r w:rsidRPr="004E11D7">
              <w:t>По состоянию на 31 марта 1991 года</w:t>
            </w:r>
          </w:p>
        </w:tc>
        <w:tc>
          <w:tcPr>
            <w:tcW w:w="664" w:type="pct"/>
            <w:tcBorders>
              <w:top w:val="single" w:sz="12" w:space="0" w:color="auto"/>
            </w:tcBorders>
          </w:tcPr>
          <w:p w:rsidR="00F043A1" w:rsidRPr="0031256D" w:rsidRDefault="00F043A1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1256D">
              <w:rPr>
                <w:b/>
              </w:rPr>
              <w:t>4 377 033</w:t>
            </w:r>
          </w:p>
        </w:tc>
        <w:tc>
          <w:tcPr>
            <w:tcW w:w="608" w:type="pct"/>
            <w:tcBorders>
              <w:top w:val="single" w:sz="12" w:space="0" w:color="auto"/>
            </w:tcBorders>
          </w:tcPr>
          <w:p w:rsidR="00F043A1" w:rsidRPr="004E11D7" w:rsidRDefault="00F043A1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1D7">
              <w:t>2 012 718</w:t>
            </w:r>
          </w:p>
        </w:tc>
        <w:tc>
          <w:tcPr>
            <w:tcW w:w="541" w:type="pct"/>
            <w:tcBorders>
              <w:top w:val="single" w:sz="12" w:space="0" w:color="auto"/>
            </w:tcBorders>
          </w:tcPr>
          <w:p w:rsidR="00F043A1" w:rsidRPr="004E11D7" w:rsidRDefault="00F043A1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1D7">
              <w:t>805 892</w:t>
            </w:r>
          </w:p>
        </w:tc>
        <w:tc>
          <w:tcPr>
            <w:tcW w:w="598" w:type="pct"/>
            <w:tcBorders>
              <w:top w:val="single" w:sz="12" w:space="0" w:color="auto"/>
            </w:tcBorders>
          </w:tcPr>
          <w:p w:rsidR="00F043A1" w:rsidRPr="004E11D7" w:rsidRDefault="00F043A1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1D7">
              <w:t>1 444 384</w:t>
            </w:r>
          </w:p>
        </w:tc>
        <w:tc>
          <w:tcPr>
            <w:tcW w:w="480" w:type="pct"/>
            <w:tcBorders>
              <w:top w:val="single" w:sz="12" w:space="0" w:color="auto"/>
            </w:tcBorders>
          </w:tcPr>
          <w:p w:rsidR="00F043A1" w:rsidRPr="004E11D7" w:rsidRDefault="00F043A1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1D7">
              <w:t>111 039</w:t>
            </w:r>
          </w:p>
        </w:tc>
      </w:tr>
      <w:tr w:rsidR="005D7080" w:rsidRPr="004E11D7" w:rsidTr="005D70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pct"/>
            <w:vAlign w:val="top"/>
          </w:tcPr>
          <w:p w:rsidR="00F043A1" w:rsidRPr="004E11D7" w:rsidRDefault="00F043A1" w:rsidP="00C12231">
            <w:r w:rsidRPr="004E11D7">
              <w:t>По состоянию на 31 марта 2001 года</w:t>
            </w:r>
          </w:p>
        </w:tc>
        <w:tc>
          <w:tcPr>
            <w:tcW w:w="664" w:type="pct"/>
          </w:tcPr>
          <w:p w:rsidR="00F043A1" w:rsidRPr="0031256D" w:rsidRDefault="00F043A1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1256D">
              <w:rPr>
                <w:b/>
              </w:rPr>
              <w:t>3 364 825</w:t>
            </w:r>
          </w:p>
        </w:tc>
        <w:tc>
          <w:tcPr>
            <w:tcW w:w="608" w:type="pct"/>
          </w:tcPr>
          <w:p w:rsidR="00F043A1" w:rsidRPr="004E11D7" w:rsidRDefault="00F043A1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1D7">
              <w:t>1 626 843</w:t>
            </w:r>
          </w:p>
        </w:tc>
        <w:tc>
          <w:tcPr>
            <w:tcW w:w="541" w:type="pct"/>
          </w:tcPr>
          <w:p w:rsidR="00F043A1" w:rsidRPr="004E11D7" w:rsidRDefault="00F043A1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1D7">
              <w:t>519 478</w:t>
            </w:r>
          </w:p>
        </w:tc>
        <w:tc>
          <w:tcPr>
            <w:tcW w:w="598" w:type="pct"/>
          </w:tcPr>
          <w:p w:rsidR="00F043A1" w:rsidRPr="004E11D7" w:rsidRDefault="00F043A1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1D7">
              <w:t>1 142 948</w:t>
            </w:r>
          </w:p>
        </w:tc>
        <w:tc>
          <w:tcPr>
            <w:tcW w:w="480" w:type="pct"/>
          </w:tcPr>
          <w:p w:rsidR="00F043A1" w:rsidRPr="004E11D7" w:rsidRDefault="00F043A1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1D7">
              <w:t>75 556</w:t>
            </w:r>
          </w:p>
        </w:tc>
      </w:tr>
      <w:tr w:rsidR="005D7080" w:rsidRPr="004E11D7" w:rsidTr="005D70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pct"/>
            <w:vAlign w:val="top"/>
          </w:tcPr>
          <w:p w:rsidR="00F043A1" w:rsidRPr="004E11D7" w:rsidRDefault="00F043A1" w:rsidP="00C12231">
            <w:r w:rsidRPr="004E11D7">
              <w:t>Состав</w:t>
            </w:r>
          </w:p>
        </w:tc>
        <w:tc>
          <w:tcPr>
            <w:tcW w:w="664" w:type="pct"/>
          </w:tcPr>
          <w:p w:rsidR="00F043A1" w:rsidRPr="0031256D" w:rsidRDefault="00F043A1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08" w:type="pct"/>
          </w:tcPr>
          <w:p w:rsidR="00F043A1" w:rsidRPr="004E11D7" w:rsidRDefault="00F043A1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1" w:type="pct"/>
          </w:tcPr>
          <w:p w:rsidR="00F043A1" w:rsidRPr="004E11D7" w:rsidRDefault="00F043A1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8" w:type="pct"/>
          </w:tcPr>
          <w:p w:rsidR="00F043A1" w:rsidRPr="004E11D7" w:rsidRDefault="00F043A1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0" w:type="pct"/>
          </w:tcPr>
          <w:p w:rsidR="00F043A1" w:rsidRPr="004E11D7" w:rsidRDefault="00F043A1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7080" w:rsidRPr="004E11D7" w:rsidTr="005D70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pct"/>
            <w:vAlign w:val="top"/>
          </w:tcPr>
          <w:p w:rsidR="00F043A1" w:rsidRPr="004E11D7" w:rsidRDefault="00F043A1" w:rsidP="00A66945">
            <w:pPr>
              <w:ind w:firstLine="284"/>
            </w:pPr>
            <w:r w:rsidRPr="004E11D7">
              <w:t>1991 год</w:t>
            </w:r>
          </w:p>
        </w:tc>
        <w:tc>
          <w:tcPr>
            <w:tcW w:w="664" w:type="pct"/>
          </w:tcPr>
          <w:p w:rsidR="00F043A1" w:rsidRPr="0031256D" w:rsidRDefault="00F043A1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1256D">
              <w:rPr>
                <w:b/>
              </w:rPr>
              <w:t>100</w:t>
            </w:r>
          </w:p>
        </w:tc>
        <w:tc>
          <w:tcPr>
            <w:tcW w:w="608" w:type="pct"/>
          </w:tcPr>
          <w:p w:rsidR="00F043A1" w:rsidRPr="004E11D7" w:rsidRDefault="00F043A1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1D7">
              <w:t>46,0</w:t>
            </w:r>
          </w:p>
        </w:tc>
        <w:tc>
          <w:tcPr>
            <w:tcW w:w="541" w:type="pct"/>
          </w:tcPr>
          <w:p w:rsidR="00F043A1" w:rsidRPr="004E11D7" w:rsidRDefault="00F043A1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1D7">
              <w:t>18,4</w:t>
            </w:r>
          </w:p>
        </w:tc>
        <w:tc>
          <w:tcPr>
            <w:tcW w:w="598" w:type="pct"/>
          </w:tcPr>
          <w:p w:rsidR="00F043A1" w:rsidRPr="004E11D7" w:rsidRDefault="00F043A1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1D7">
              <w:t>33,1</w:t>
            </w:r>
          </w:p>
        </w:tc>
        <w:tc>
          <w:tcPr>
            <w:tcW w:w="480" w:type="pct"/>
          </w:tcPr>
          <w:p w:rsidR="00F043A1" w:rsidRPr="004E11D7" w:rsidRDefault="00F043A1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1D7">
              <w:t>2,4</w:t>
            </w:r>
          </w:p>
        </w:tc>
      </w:tr>
      <w:tr w:rsidR="005D7080" w:rsidRPr="004E11D7" w:rsidTr="005D70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pct"/>
            <w:vAlign w:val="top"/>
          </w:tcPr>
          <w:p w:rsidR="00F043A1" w:rsidRPr="004E11D7" w:rsidRDefault="00F043A1" w:rsidP="00A66945">
            <w:pPr>
              <w:ind w:firstLine="284"/>
            </w:pPr>
            <w:r w:rsidRPr="004E11D7">
              <w:t>2001 год</w:t>
            </w:r>
          </w:p>
        </w:tc>
        <w:tc>
          <w:tcPr>
            <w:tcW w:w="664" w:type="pct"/>
          </w:tcPr>
          <w:p w:rsidR="00F043A1" w:rsidRPr="0031256D" w:rsidRDefault="00F043A1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1256D">
              <w:rPr>
                <w:b/>
              </w:rPr>
              <w:t>100</w:t>
            </w:r>
          </w:p>
        </w:tc>
        <w:tc>
          <w:tcPr>
            <w:tcW w:w="608" w:type="pct"/>
          </w:tcPr>
          <w:p w:rsidR="00F043A1" w:rsidRPr="004E11D7" w:rsidRDefault="00F043A1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1D7">
              <w:t>48,3</w:t>
            </w:r>
          </w:p>
        </w:tc>
        <w:tc>
          <w:tcPr>
            <w:tcW w:w="541" w:type="pct"/>
          </w:tcPr>
          <w:p w:rsidR="00F043A1" w:rsidRPr="004E11D7" w:rsidRDefault="00F043A1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1D7">
              <w:t>15,4</w:t>
            </w:r>
          </w:p>
        </w:tc>
        <w:tc>
          <w:tcPr>
            <w:tcW w:w="598" w:type="pct"/>
          </w:tcPr>
          <w:p w:rsidR="00F043A1" w:rsidRPr="004E11D7" w:rsidRDefault="00F043A1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1D7">
              <w:t>34,0</w:t>
            </w:r>
          </w:p>
        </w:tc>
        <w:tc>
          <w:tcPr>
            <w:tcW w:w="480" w:type="pct"/>
          </w:tcPr>
          <w:p w:rsidR="00F043A1" w:rsidRPr="004E11D7" w:rsidRDefault="00F043A1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1D7">
              <w:t>2,3</w:t>
            </w:r>
          </w:p>
        </w:tc>
      </w:tr>
    </w:tbl>
    <w:p w:rsidR="00F043A1" w:rsidRPr="00063DDB" w:rsidRDefault="00F043A1" w:rsidP="00F043A1">
      <w:pPr>
        <w:pStyle w:val="SingleTxtGR"/>
        <w:spacing w:before="120"/>
        <w:jc w:val="left"/>
        <w:rPr>
          <w:b/>
        </w:rPr>
      </w:pPr>
      <w:r w:rsidRPr="00063DDB">
        <w:t>Таблица 6</w:t>
      </w:r>
      <w:r w:rsidRPr="004E11D7">
        <w:br/>
      </w:r>
      <w:r w:rsidRPr="00063DDB">
        <w:rPr>
          <w:b/>
        </w:rPr>
        <w:t>Демографический баланс БиГ по состоянию на 31 марта 2001 года</w:t>
      </w:r>
    </w:p>
    <w:p w:rsidR="00F043A1" w:rsidRPr="00B435B1" w:rsidRDefault="00F043A1" w:rsidP="00A66945">
      <w:pPr>
        <w:pStyle w:val="SingleTxtGR"/>
        <w:spacing w:line="220" w:lineRule="exact"/>
        <w:jc w:val="left"/>
        <w:rPr>
          <w:sz w:val="16"/>
          <w:szCs w:val="16"/>
        </w:rPr>
      </w:pPr>
      <w:r w:rsidRPr="00B435B1">
        <w:rPr>
          <w:sz w:val="16"/>
          <w:szCs w:val="16"/>
        </w:rPr>
        <w:t>Потенциальное количество населения по состоянию</w:t>
      </w:r>
      <w:r w:rsidRPr="00B435B1">
        <w:rPr>
          <w:b/>
          <w:sz w:val="16"/>
          <w:szCs w:val="16"/>
        </w:rPr>
        <w:t xml:space="preserve"> </w:t>
      </w:r>
      <w:r w:rsidRPr="00B435B1">
        <w:rPr>
          <w:sz w:val="16"/>
          <w:szCs w:val="16"/>
        </w:rPr>
        <w:t xml:space="preserve">на 31 марта 2001 года, если бы не было </w:t>
      </w:r>
      <w:r w:rsidR="005D7080">
        <w:rPr>
          <w:sz w:val="16"/>
          <w:szCs w:val="16"/>
        </w:rPr>
        <w:br/>
      </w:r>
      <w:r w:rsidRPr="00B435B1">
        <w:rPr>
          <w:sz w:val="16"/>
          <w:szCs w:val="16"/>
        </w:rPr>
        <w:t>во</w:t>
      </w:r>
      <w:r w:rsidRPr="00B435B1">
        <w:rPr>
          <w:sz w:val="16"/>
          <w:szCs w:val="16"/>
        </w:rPr>
        <w:t>й</w:t>
      </w:r>
      <w:r w:rsidRPr="00B435B1">
        <w:rPr>
          <w:sz w:val="16"/>
          <w:szCs w:val="16"/>
        </w:rPr>
        <w:t>ны, составило бы 4 539 457 человек</w:t>
      </w: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5235"/>
        <w:gridCol w:w="1147"/>
        <w:gridCol w:w="988"/>
      </w:tblGrid>
      <w:tr w:rsidR="00F043A1" w:rsidRPr="004E11D7" w:rsidTr="007055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pct"/>
          </w:tcPr>
          <w:p w:rsidR="00F043A1" w:rsidRPr="004E11D7" w:rsidRDefault="00F043A1" w:rsidP="00C12231">
            <w:r w:rsidRPr="004E11D7">
              <w:t>Потеря темпов прироста населения</w:t>
            </w:r>
          </w:p>
        </w:tc>
        <w:tc>
          <w:tcPr>
            <w:tcW w:w="778" w:type="pct"/>
          </w:tcPr>
          <w:p w:rsidR="00F043A1" w:rsidRPr="004E11D7" w:rsidRDefault="00F043A1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1D7">
              <w:t>157 472</w:t>
            </w:r>
          </w:p>
        </w:tc>
        <w:tc>
          <w:tcPr>
            <w:tcW w:w="670" w:type="pct"/>
          </w:tcPr>
          <w:p w:rsidR="00F043A1" w:rsidRPr="004E11D7" w:rsidRDefault="00F043A1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1D7">
              <w:t>3,5</w:t>
            </w:r>
          </w:p>
        </w:tc>
      </w:tr>
      <w:tr w:rsidR="00F043A1" w:rsidRPr="004E11D7" w:rsidTr="007055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pct"/>
          </w:tcPr>
          <w:p w:rsidR="00F043A1" w:rsidRPr="004E11D7" w:rsidRDefault="00F043A1" w:rsidP="00C12231">
            <w:r w:rsidRPr="004E11D7">
              <w:t>Убитые, пропавшие без вести и более в</w:t>
            </w:r>
            <w:r w:rsidRPr="004E11D7">
              <w:t>ы</w:t>
            </w:r>
            <w:r w:rsidRPr="004E11D7">
              <w:t>сокий уровен</w:t>
            </w:r>
            <w:r>
              <w:t>ь смертности в результате войны</w:t>
            </w:r>
          </w:p>
        </w:tc>
        <w:tc>
          <w:tcPr>
            <w:tcW w:w="778" w:type="pct"/>
          </w:tcPr>
          <w:p w:rsidR="00F043A1" w:rsidRPr="004E11D7" w:rsidRDefault="00F043A1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1D7">
              <w:t>269 810</w:t>
            </w:r>
          </w:p>
        </w:tc>
        <w:tc>
          <w:tcPr>
            <w:tcW w:w="670" w:type="pct"/>
          </w:tcPr>
          <w:p w:rsidR="00F043A1" w:rsidRPr="004E11D7" w:rsidRDefault="00F043A1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1D7">
              <w:t>5,9</w:t>
            </w:r>
          </w:p>
        </w:tc>
      </w:tr>
      <w:tr w:rsidR="00F043A1" w:rsidRPr="004E11D7" w:rsidTr="007055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pct"/>
          </w:tcPr>
          <w:p w:rsidR="00F043A1" w:rsidRPr="004E11D7" w:rsidRDefault="00F043A1" w:rsidP="00C12231">
            <w:r>
              <w:t>Население за рубежом</w:t>
            </w:r>
          </w:p>
        </w:tc>
        <w:tc>
          <w:tcPr>
            <w:tcW w:w="778" w:type="pct"/>
          </w:tcPr>
          <w:p w:rsidR="00F043A1" w:rsidRPr="004E11D7" w:rsidRDefault="00F043A1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1D7">
              <w:t>749 700</w:t>
            </w:r>
          </w:p>
        </w:tc>
        <w:tc>
          <w:tcPr>
            <w:tcW w:w="670" w:type="pct"/>
          </w:tcPr>
          <w:p w:rsidR="00F043A1" w:rsidRPr="004E11D7" w:rsidRDefault="00F043A1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1D7">
              <w:t>16,5</w:t>
            </w:r>
          </w:p>
        </w:tc>
      </w:tr>
      <w:tr w:rsidR="00F043A1" w:rsidRPr="004E11D7" w:rsidTr="007055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pct"/>
          </w:tcPr>
          <w:p w:rsidR="00F043A1" w:rsidRPr="004E11D7" w:rsidRDefault="00F043A1" w:rsidP="00C12231">
            <w:r>
              <w:t>Население в стране</w:t>
            </w:r>
          </w:p>
        </w:tc>
        <w:tc>
          <w:tcPr>
            <w:tcW w:w="778" w:type="pct"/>
          </w:tcPr>
          <w:p w:rsidR="00F043A1" w:rsidRPr="004E11D7" w:rsidRDefault="00F043A1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1D7">
              <w:t>3 362 474</w:t>
            </w:r>
          </w:p>
        </w:tc>
        <w:tc>
          <w:tcPr>
            <w:tcW w:w="670" w:type="pct"/>
          </w:tcPr>
          <w:p w:rsidR="00F043A1" w:rsidRPr="004E11D7" w:rsidRDefault="00F043A1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1D7">
              <w:t>74,1</w:t>
            </w:r>
          </w:p>
        </w:tc>
      </w:tr>
      <w:tr w:rsidR="00F043A1" w:rsidRPr="004E11D7" w:rsidTr="007055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pct"/>
          </w:tcPr>
          <w:p w:rsidR="00F043A1" w:rsidRPr="004E11D7" w:rsidRDefault="00F043A1" w:rsidP="00C12231"/>
        </w:tc>
        <w:tc>
          <w:tcPr>
            <w:tcW w:w="778" w:type="pct"/>
          </w:tcPr>
          <w:p w:rsidR="00F043A1" w:rsidRPr="004E11D7" w:rsidRDefault="00F043A1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1D7">
              <w:t>4 539 457</w:t>
            </w:r>
          </w:p>
        </w:tc>
        <w:tc>
          <w:tcPr>
            <w:tcW w:w="670" w:type="pct"/>
          </w:tcPr>
          <w:p w:rsidR="00F043A1" w:rsidRPr="004E11D7" w:rsidRDefault="00F043A1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1D7">
              <w:t>100</w:t>
            </w:r>
          </w:p>
        </w:tc>
      </w:tr>
    </w:tbl>
    <w:p w:rsidR="00F043A1" w:rsidRDefault="00F043A1" w:rsidP="00F043A1">
      <w:pPr>
        <w:pStyle w:val="SingleTxtGR"/>
        <w:spacing w:before="120"/>
      </w:pPr>
      <w:r w:rsidRPr="00063DDB">
        <w:t>22.</w:t>
      </w:r>
      <w:r w:rsidRPr="00063DDB">
        <w:tab/>
        <w:t>В целом, согласно этому источнику, БиГ насчитывала в 1991 году 4</w:t>
      </w:r>
      <w:r>
        <w:rPr>
          <w:lang w:val="en-US"/>
        </w:rPr>
        <w:t> </w:t>
      </w:r>
      <w:r w:rsidRPr="00063DDB">
        <w:t>251</w:t>
      </w:r>
      <w:r>
        <w:rPr>
          <w:lang w:val="en-US"/>
        </w:rPr>
        <w:t> </w:t>
      </w:r>
      <w:r w:rsidRPr="00063DDB">
        <w:t>425 жителей, из которых 3</w:t>
      </w:r>
      <w:r>
        <w:t xml:space="preserve"> </w:t>
      </w:r>
      <w:r w:rsidRPr="00063DDB">
        <w:t>364</w:t>
      </w:r>
      <w:r>
        <w:t xml:space="preserve"> 825 человек, или около 80</w:t>
      </w:r>
      <w:r w:rsidRPr="00F36A89">
        <w:t>%</w:t>
      </w:r>
      <w:r w:rsidRPr="00063DDB">
        <w:t>, проживали в стране и 886 600 человек, или 20</w:t>
      </w:r>
      <w:r w:rsidRPr="00F36A89">
        <w:t>%</w:t>
      </w:r>
      <w:r>
        <w:t>,</w:t>
      </w:r>
      <w:r w:rsidRPr="00F36A89">
        <w:t xml:space="preserve"> −</w:t>
      </w:r>
      <w:r w:rsidRPr="00063DDB">
        <w:t xml:space="preserve"> за рубежом.</w:t>
      </w:r>
    </w:p>
    <w:p w:rsidR="00F043A1" w:rsidRDefault="00F043A1" w:rsidP="00F043A1">
      <w:pPr>
        <w:pStyle w:val="SingleTxtGR"/>
      </w:pPr>
      <w:r w:rsidRPr="00063DDB">
        <w:t>23.</w:t>
      </w:r>
      <w:r w:rsidRPr="00063DDB">
        <w:tab/>
        <w:t>Таким образом, в десятилетнем демографическом балансе зафиксирована убыль 288</w:t>
      </w:r>
      <w:r>
        <w:t xml:space="preserve"> 032 жителей</w:t>
      </w:r>
      <w:r w:rsidRPr="00063DDB">
        <w:t xml:space="preserve"> по сравнению с потенциальным числом жителей, кот</w:t>
      </w:r>
      <w:r w:rsidRPr="00063DDB">
        <w:t>о</w:t>
      </w:r>
      <w:r w:rsidRPr="00063DDB">
        <w:t>рое могла бы насчитывать страна, если бы не было войны.</w:t>
      </w:r>
    </w:p>
    <w:p w:rsidR="00F043A1" w:rsidRDefault="00F043A1" w:rsidP="00F043A1">
      <w:pPr>
        <w:pStyle w:val="H1GR"/>
      </w:pPr>
      <w:r w:rsidRPr="00B435B1">
        <w:tab/>
      </w:r>
      <w:r w:rsidRPr="00063DDB">
        <w:t>D.</w:t>
      </w:r>
      <w:r w:rsidRPr="00063DDB">
        <w:tab/>
        <w:t>Оценка нынешней численности населения в Боснии и</w:t>
      </w:r>
      <w:r w:rsidR="0053074F">
        <w:t> </w:t>
      </w:r>
      <w:r w:rsidRPr="00063DDB">
        <w:t>Герцеговине</w:t>
      </w:r>
    </w:p>
    <w:p w:rsidR="00F043A1" w:rsidRDefault="00F043A1" w:rsidP="00F043A1">
      <w:pPr>
        <w:pStyle w:val="SingleTxtGR"/>
      </w:pPr>
      <w:r w:rsidRPr="00063DDB">
        <w:t>24.</w:t>
      </w:r>
      <w:r w:rsidRPr="00063DDB">
        <w:tab/>
        <w:t>Несмотря на радикальные демографические изменения, которые пр</w:t>
      </w:r>
      <w:r w:rsidRPr="00063DDB">
        <w:t>о</w:t>
      </w:r>
      <w:r w:rsidRPr="00063DDB">
        <w:t>изошли в БиГ с 1991 года, официальной переписи не проводилось и показатели, касающиеся нынешней численности населения БиГ, основаны на оценках.</w:t>
      </w:r>
    </w:p>
    <w:p w:rsidR="00F043A1" w:rsidRDefault="00F043A1" w:rsidP="00F043A1">
      <w:pPr>
        <w:pStyle w:val="SingleTxtGR"/>
      </w:pPr>
      <w:r w:rsidRPr="00063DDB">
        <w:t>25.</w:t>
      </w:r>
      <w:r w:rsidRPr="00063DDB">
        <w:tab/>
        <w:t>Отклонения от официальных оценок нынешней численности населения БиГ (около 3</w:t>
      </w:r>
      <w:r>
        <w:t xml:space="preserve"> </w:t>
      </w:r>
      <w:r w:rsidRPr="00063DDB">
        <w:t>842</w:t>
      </w:r>
      <w:r>
        <w:t xml:space="preserve"> </w:t>
      </w:r>
      <w:r w:rsidRPr="00063DDB">
        <w:t>000 человек</w:t>
      </w:r>
      <w:r>
        <w:rPr>
          <w:rStyle w:val="FootnoteReference"/>
        </w:rPr>
        <w:footnoteReference w:id="5"/>
      </w:r>
      <w:r w:rsidRPr="00063DDB">
        <w:t>) варьируются от более одного миллиона жит</w:t>
      </w:r>
      <w:r w:rsidRPr="00063DDB">
        <w:t>е</w:t>
      </w:r>
      <w:r w:rsidRPr="00063DDB">
        <w:t>лей, в зависимости от источника. Например, хотя по последним оценкам нас</w:t>
      </w:r>
      <w:r w:rsidRPr="00063DDB">
        <w:t>е</w:t>
      </w:r>
      <w:r w:rsidRPr="00063DDB">
        <w:t>ление БиГ составляет 4</w:t>
      </w:r>
      <w:r>
        <w:t xml:space="preserve"> </w:t>
      </w:r>
      <w:r w:rsidRPr="00063DDB">
        <w:t>590</w:t>
      </w:r>
      <w:r>
        <w:t xml:space="preserve"> </w:t>
      </w:r>
      <w:r w:rsidRPr="00063DDB">
        <w:t>319 человек</w:t>
      </w:r>
      <w:r>
        <w:rPr>
          <w:rStyle w:val="FootnoteReference"/>
        </w:rPr>
        <w:footnoteReference w:id="6"/>
      </w:r>
      <w:r w:rsidRPr="00063DDB">
        <w:t>, Министерство по правам человека и по делам беженцев Боснии и Герцеговины (далее по тексту</w:t>
      </w:r>
      <w:r>
        <w:t xml:space="preserve"> </w:t>
      </w:r>
      <w:r w:rsidRPr="003A1AAE">
        <w:t>−</w:t>
      </w:r>
      <w:r w:rsidRPr="00063DDB">
        <w:t xml:space="preserve"> Министерство) приблизительно подсч</w:t>
      </w:r>
      <w:r w:rsidRPr="00063DDB">
        <w:t>и</w:t>
      </w:r>
      <w:r w:rsidRPr="00063DDB">
        <w:t>тало, что в конце 2005 года в БиГ насчитывалось около 3,5 млн. человек</w:t>
      </w:r>
      <w:r>
        <w:rPr>
          <w:rStyle w:val="FootnoteReference"/>
        </w:rPr>
        <w:footnoteReference w:id="7"/>
      </w:r>
      <w:r w:rsidRPr="00063DDB">
        <w:t>.</w:t>
      </w:r>
    </w:p>
    <w:p w:rsidR="00F043A1" w:rsidRDefault="00F043A1" w:rsidP="00F043A1">
      <w:pPr>
        <w:pStyle w:val="SingleTxtGR"/>
      </w:pPr>
      <w:r w:rsidRPr="00063DDB">
        <w:t>26.</w:t>
      </w:r>
      <w:r w:rsidRPr="00063DDB">
        <w:tab/>
        <w:t>Если к 2</w:t>
      </w:r>
      <w:r>
        <w:t xml:space="preserve"> </w:t>
      </w:r>
      <w:r w:rsidRPr="00063DDB">
        <w:t>980</w:t>
      </w:r>
      <w:r>
        <w:t xml:space="preserve"> </w:t>
      </w:r>
      <w:r w:rsidRPr="00063DDB">
        <w:t>211</w:t>
      </w:r>
      <w:r>
        <w:rPr>
          <w:rStyle w:val="FootnoteReference"/>
        </w:rPr>
        <w:footnoteReference w:id="8"/>
      </w:r>
      <w:r w:rsidRPr="00063DDB">
        <w:t xml:space="preserve"> активных зарегистрированных избирателей на местных выборах добавить </w:t>
      </w:r>
      <w:r>
        <w:t>численность</w:t>
      </w:r>
      <w:r w:rsidRPr="00063DDB">
        <w:t xml:space="preserve"> населения в возрасте до 18 лет, рассчитанного на основе доли несовершеннолетних в возрастной структуре населения БиГ, то о</w:t>
      </w:r>
      <w:r w:rsidRPr="00063DDB">
        <w:t>т</w:t>
      </w:r>
      <w:r w:rsidRPr="00063DDB">
        <w:t>клонения в оценке Министерства можно считать незначительными.</w:t>
      </w:r>
    </w:p>
    <w:p w:rsidR="00F043A1" w:rsidRDefault="00F043A1" w:rsidP="00F043A1">
      <w:pPr>
        <w:pStyle w:val="SingleTxtGR"/>
      </w:pPr>
      <w:r w:rsidRPr="00063DDB">
        <w:t>27.</w:t>
      </w:r>
      <w:r w:rsidRPr="00063DDB">
        <w:tab/>
        <w:t>В 1991 году в БиГ коэффициент рождаемости составил 14,8 промилле, смертности</w:t>
      </w:r>
      <w:r>
        <w:t xml:space="preserve"> </w:t>
      </w:r>
      <w:r w:rsidRPr="003A1AAE">
        <w:t>−</w:t>
      </w:r>
      <w:r w:rsidRPr="00063DDB">
        <w:t xml:space="preserve"> 7,0 промилле, естественного прироста населения</w:t>
      </w:r>
      <w:r>
        <w:t xml:space="preserve"> </w:t>
      </w:r>
      <w:r w:rsidRPr="003A1AAE">
        <w:t>−</w:t>
      </w:r>
      <w:r>
        <w:t xml:space="preserve"> лишь 7,8</w:t>
      </w:r>
      <w:r>
        <w:rPr>
          <w:lang w:val="en-US"/>
        </w:rPr>
        <w:t> </w:t>
      </w:r>
      <w:r w:rsidRPr="00063DDB">
        <w:t>промилле. В период 1996–2007 годов коэффициент рождаемости продолжал снижаться, коэффициент смертности продолжал расти, а коэффициент естес</w:t>
      </w:r>
      <w:r w:rsidRPr="00063DDB">
        <w:t>т</w:t>
      </w:r>
      <w:r w:rsidRPr="00063DDB">
        <w:t>венного прироста населения в 2007</w:t>
      </w:r>
      <w:r>
        <w:t xml:space="preserve"> </w:t>
      </w:r>
      <w:r w:rsidRPr="00063DDB">
        <w:t>году составил 0,1 промилле.</w:t>
      </w:r>
    </w:p>
    <w:p w:rsidR="00F043A1" w:rsidRDefault="00F043A1" w:rsidP="00F043A1">
      <w:pPr>
        <w:pStyle w:val="SingleTxtGR"/>
      </w:pPr>
      <w:r w:rsidRPr="00063DDB">
        <w:t>28.</w:t>
      </w:r>
      <w:r w:rsidRPr="00063DDB">
        <w:tab/>
        <w:t>Суммарный коэффициент рождаемости был ниже уровня простого во</w:t>
      </w:r>
      <w:r w:rsidRPr="00063DDB">
        <w:t>с</w:t>
      </w:r>
      <w:r w:rsidRPr="00063DDB">
        <w:t>производства населения</w:t>
      </w:r>
      <w:r>
        <w:t xml:space="preserve"> </w:t>
      </w:r>
      <w:r w:rsidRPr="003A1AAE">
        <w:t>−</w:t>
      </w:r>
      <w:r w:rsidRPr="00063DDB">
        <w:t xml:space="preserve"> 1,194 промилле. Критическое значение суммарного коэффициента рождаемости для обеспечения простого воспроизводства насел</w:t>
      </w:r>
      <w:r w:rsidRPr="00063DDB">
        <w:t>е</w:t>
      </w:r>
      <w:r w:rsidRPr="00063DDB">
        <w:t>ния составляет 2,1 (в среднем ребенка в расчете на одну женщину дет</w:t>
      </w:r>
      <w:r w:rsidRPr="00063DDB">
        <w:t>о</w:t>
      </w:r>
      <w:r w:rsidRPr="00063DDB">
        <w:t>родного возраста).</w:t>
      </w:r>
    </w:p>
    <w:p w:rsidR="00F043A1" w:rsidRDefault="00F043A1" w:rsidP="00F043A1">
      <w:pPr>
        <w:pStyle w:val="SingleTxtGR"/>
      </w:pPr>
      <w:r w:rsidRPr="00063DDB">
        <w:t>29.</w:t>
      </w:r>
      <w:r w:rsidRPr="00063DDB">
        <w:tab/>
        <w:t>В ходе обследований, проводившихся в БиГ в последние годы, были п</w:t>
      </w:r>
      <w:r w:rsidRPr="00063DDB">
        <w:t>о</w:t>
      </w:r>
      <w:r w:rsidRPr="00063DDB">
        <w:t>лучены тревожные данные, касающиеся социально-демографических характ</w:t>
      </w:r>
      <w:r w:rsidRPr="00063DDB">
        <w:t>е</w:t>
      </w:r>
      <w:r w:rsidRPr="00063DDB">
        <w:t>ристик населения БиГ.</w:t>
      </w:r>
    </w:p>
    <w:p w:rsidR="00F043A1" w:rsidRDefault="00F043A1" w:rsidP="00F043A1">
      <w:pPr>
        <w:pStyle w:val="SingleTxtGR"/>
      </w:pPr>
      <w:r w:rsidRPr="00063DDB">
        <w:t>30.</w:t>
      </w:r>
      <w:r w:rsidRPr="00063DDB">
        <w:tab/>
        <w:t>По данным обследования потребления домохозяйств в БиГ, проведенного в 2007</w:t>
      </w:r>
      <w:r>
        <w:t xml:space="preserve"> </w:t>
      </w:r>
      <w:r w:rsidRPr="00063DDB">
        <w:t>году, общая чи</w:t>
      </w:r>
      <w:r w:rsidRPr="00063DDB">
        <w:t>с</w:t>
      </w:r>
      <w:r w:rsidRPr="00063DDB">
        <w:t>ленность населения БиГ составляла 3</w:t>
      </w:r>
      <w:r>
        <w:t xml:space="preserve"> </w:t>
      </w:r>
      <w:r w:rsidRPr="00063DDB">
        <w:t>447</w:t>
      </w:r>
      <w:r>
        <w:t xml:space="preserve"> 156 человек, из которых 64,2</w:t>
      </w:r>
      <w:r w:rsidRPr="00F36A89">
        <w:t>%</w:t>
      </w:r>
      <w:r>
        <w:t xml:space="preserve"> проживали в ФБиГ, 33,8</w:t>
      </w:r>
      <w:r w:rsidRPr="00F36A89">
        <w:t>%</w:t>
      </w:r>
      <w:r>
        <w:t xml:space="preserve"> </w:t>
      </w:r>
      <w:r w:rsidRPr="003A1AAE">
        <w:t>−</w:t>
      </w:r>
      <w:r w:rsidRPr="00063DDB">
        <w:t xml:space="preserve"> в РС и 2,0</w:t>
      </w:r>
      <w:r w:rsidRPr="00A710A8">
        <w:t>%</w:t>
      </w:r>
      <w:r>
        <w:t xml:space="preserve"> </w:t>
      </w:r>
      <w:r w:rsidRPr="003A1AAE">
        <w:t>−</w:t>
      </w:r>
      <w:r w:rsidRPr="00063DDB">
        <w:t xml:space="preserve"> в округе Брчко.</w:t>
      </w:r>
    </w:p>
    <w:p w:rsidR="00F043A1" w:rsidRPr="00F36A89" w:rsidRDefault="00F043A1" w:rsidP="005D7080">
      <w:pPr>
        <w:pStyle w:val="SingleTxtGR"/>
        <w:keepNext/>
        <w:keepLines/>
        <w:jc w:val="left"/>
        <w:rPr>
          <w:lang w:val="en-US"/>
        </w:rPr>
      </w:pPr>
      <w:r w:rsidRPr="00063DDB">
        <w:t>Таблица 7</w:t>
      </w: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1991"/>
        <w:gridCol w:w="1575"/>
        <w:gridCol w:w="1900"/>
        <w:gridCol w:w="1904"/>
      </w:tblGrid>
      <w:tr w:rsidR="00F043A1" w:rsidRPr="00F36A89" w:rsidTr="00C12231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tcBorders>
              <w:bottom w:val="single" w:sz="12" w:space="0" w:color="auto"/>
            </w:tcBorders>
            <w:shd w:val="clear" w:color="auto" w:fill="auto"/>
          </w:tcPr>
          <w:p w:rsidR="00F043A1" w:rsidRPr="00F36A89" w:rsidRDefault="00F043A1" w:rsidP="005D7080">
            <w:pPr>
              <w:keepNext/>
              <w:keepLines/>
              <w:spacing w:before="80" w:after="80" w:line="200" w:lineRule="exact"/>
              <w:rPr>
                <w:i/>
                <w:sz w:val="16"/>
              </w:rPr>
            </w:pPr>
            <w:r w:rsidRPr="00F36A89">
              <w:rPr>
                <w:i/>
                <w:sz w:val="16"/>
              </w:rPr>
              <w:t>Средний возраст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F043A1" w:rsidRPr="00F36A89" w:rsidRDefault="00F043A1" w:rsidP="005D7080">
            <w:pPr>
              <w:keepNext/>
              <w:keepLines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F36A89">
              <w:rPr>
                <w:i/>
                <w:sz w:val="16"/>
              </w:rPr>
              <w:t>Мужчины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F043A1" w:rsidRPr="00F36A89" w:rsidRDefault="00F043A1" w:rsidP="005D7080">
            <w:pPr>
              <w:keepNext/>
              <w:keepLines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F36A89">
              <w:rPr>
                <w:i/>
                <w:sz w:val="16"/>
              </w:rPr>
              <w:t>Женщины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F043A1" w:rsidRPr="0031256D" w:rsidRDefault="00F043A1" w:rsidP="005D7080">
            <w:pPr>
              <w:keepNext/>
              <w:keepLines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</w:rPr>
            </w:pPr>
            <w:r w:rsidRPr="0031256D">
              <w:rPr>
                <w:b/>
                <w:i/>
                <w:sz w:val="16"/>
              </w:rPr>
              <w:t>Всего</w:t>
            </w:r>
          </w:p>
        </w:tc>
      </w:tr>
      <w:tr w:rsidR="00F043A1" w:rsidRPr="00F36A89" w:rsidTr="00C12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tcBorders>
              <w:top w:val="single" w:sz="12" w:space="0" w:color="auto"/>
            </w:tcBorders>
            <w:noWrap/>
            <w:vAlign w:val="top"/>
          </w:tcPr>
          <w:p w:rsidR="00F043A1" w:rsidRPr="00F36A89" w:rsidRDefault="00F043A1" w:rsidP="005D7080">
            <w:pPr>
              <w:keepNext/>
              <w:keepLines/>
            </w:pPr>
            <w:r w:rsidRPr="00F36A89">
              <w:t>1981 год</w:t>
            </w:r>
          </w:p>
        </w:tc>
        <w:tc>
          <w:tcPr>
            <w:tcW w:w="1575" w:type="dxa"/>
            <w:tcBorders>
              <w:top w:val="single" w:sz="12" w:space="0" w:color="auto"/>
            </w:tcBorders>
            <w:noWrap/>
          </w:tcPr>
          <w:p w:rsidR="00F043A1" w:rsidRPr="00F36A89" w:rsidRDefault="00F043A1" w:rsidP="005D708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A89">
              <w:t>28,7</w:t>
            </w:r>
          </w:p>
        </w:tc>
        <w:tc>
          <w:tcPr>
            <w:tcW w:w="1900" w:type="dxa"/>
            <w:tcBorders>
              <w:top w:val="single" w:sz="12" w:space="0" w:color="auto"/>
            </w:tcBorders>
            <w:noWrap/>
          </w:tcPr>
          <w:p w:rsidR="00F043A1" w:rsidRPr="00F36A89" w:rsidRDefault="00F043A1" w:rsidP="005D708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A89">
              <w:t>30,5</w:t>
            </w:r>
          </w:p>
        </w:tc>
        <w:tc>
          <w:tcPr>
            <w:tcW w:w="1904" w:type="dxa"/>
            <w:tcBorders>
              <w:top w:val="single" w:sz="12" w:space="0" w:color="auto"/>
            </w:tcBorders>
            <w:noWrap/>
          </w:tcPr>
          <w:p w:rsidR="00F043A1" w:rsidRPr="0031256D" w:rsidRDefault="00F043A1" w:rsidP="005D708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1256D">
              <w:rPr>
                <w:b/>
              </w:rPr>
              <w:t>29,6</w:t>
            </w:r>
          </w:p>
        </w:tc>
      </w:tr>
      <w:tr w:rsidR="00F043A1" w:rsidRPr="00F36A89" w:rsidTr="00C12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noWrap/>
            <w:vAlign w:val="top"/>
          </w:tcPr>
          <w:p w:rsidR="00F043A1" w:rsidRPr="00F36A89" w:rsidRDefault="00F043A1" w:rsidP="00C12231">
            <w:r w:rsidRPr="00F36A89">
              <w:t>1991 год</w:t>
            </w:r>
          </w:p>
        </w:tc>
        <w:tc>
          <w:tcPr>
            <w:tcW w:w="1575" w:type="dxa"/>
            <w:noWrap/>
          </w:tcPr>
          <w:p w:rsidR="00F043A1" w:rsidRPr="00F36A89" w:rsidRDefault="00F043A1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A89">
              <w:t>33</w:t>
            </w:r>
          </w:p>
        </w:tc>
        <w:tc>
          <w:tcPr>
            <w:tcW w:w="1900" w:type="dxa"/>
            <w:noWrap/>
          </w:tcPr>
          <w:p w:rsidR="00F043A1" w:rsidRPr="00F36A89" w:rsidRDefault="00F043A1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A89">
              <w:t>35</w:t>
            </w:r>
          </w:p>
        </w:tc>
        <w:tc>
          <w:tcPr>
            <w:tcW w:w="1904" w:type="dxa"/>
            <w:noWrap/>
          </w:tcPr>
          <w:p w:rsidR="00F043A1" w:rsidRPr="0031256D" w:rsidRDefault="00F043A1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1256D">
              <w:rPr>
                <w:b/>
              </w:rPr>
              <w:t>34</w:t>
            </w:r>
          </w:p>
        </w:tc>
      </w:tr>
      <w:tr w:rsidR="00F043A1" w:rsidRPr="00F36A89" w:rsidTr="00C12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noWrap/>
            <w:vAlign w:val="top"/>
          </w:tcPr>
          <w:p w:rsidR="00F043A1" w:rsidRPr="00F36A89" w:rsidRDefault="00F043A1" w:rsidP="00C12231">
            <w:r w:rsidRPr="00F36A89">
              <w:t>2007 год</w:t>
            </w:r>
          </w:p>
        </w:tc>
        <w:tc>
          <w:tcPr>
            <w:tcW w:w="1575" w:type="dxa"/>
            <w:noWrap/>
          </w:tcPr>
          <w:p w:rsidR="00F043A1" w:rsidRPr="00F36A89" w:rsidRDefault="00F043A1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A89">
              <w:t>37,2</w:t>
            </w:r>
          </w:p>
        </w:tc>
        <w:tc>
          <w:tcPr>
            <w:tcW w:w="1900" w:type="dxa"/>
            <w:noWrap/>
          </w:tcPr>
          <w:p w:rsidR="00F043A1" w:rsidRPr="00F36A89" w:rsidRDefault="00F043A1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A89">
              <w:t>39,4</w:t>
            </w:r>
          </w:p>
        </w:tc>
        <w:tc>
          <w:tcPr>
            <w:tcW w:w="1904" w:type="dxa"/>
            <w:noWrap/>
          </w:tcPr>
          <w:p w:rsidR="00F043A1" w:rsidRPr="0031256D" w:rsidRDefault="00F043A1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1256D">
              <w:rPr>
                <w:b/>
              </w:rPr>
              <w:t>38,3</w:t>
            </w:r>
          </w:p>
        </w:tc>
      </w:tr>
    </w:tbl>
    <w:p w:rsidR="00F043A1" w:rsidRDefault="00F043A1" w:rsidP="00F043A1">
      <w:pPr>
        <w:pStyle w:val="SingleTxtGR"/>
        <w:spacing w:before="120"/>
      </w:pPr>
      <w:r w:rsidRPr="00063DDB">
        <w:t>31.</w:t>
      </w:r>
      <w:r w:rsidRPr="00063DDB">
        <w:tab/>
        <w:t>Средний возраст населения в БиГ растет. По данным 2007 года, средний возраст составлял 38,3 лет, причем имеются очевидные различия между му</w:t>
      </w:r>
      <w:r w:rsidRPr="00063DDB">
        <w:t>ж</w:t>
      </w:r>
      <w:r w:rsidRPr="00063DDB">
        <w:t>чинами и женщинами</w:t>
      </w:r>
      <w:r>
        <w:t xml:space="preserve"> </w:t>
      </w:r>
      <w:r w:rsidRPr="003A1AAE">
        <w:t>−</w:t>
      </w:r>
      <w:r w:rsidRPr="00063DDB">
        <w:t xml:space="preserve"> соответственно 37,2 и 39,4 лет.</w:t>
      </w:r>
    </w:p>
    <w:p w:rsidR="00F043A1" w:rsidRPr="00063DDB" w:rsidRDefault="00F043A1" w:rsidP="00F043A1">
      <w:pPr>
        <w:pStyle w:val="SingleTxtGR"/>
        <w:rPr>
          <w:lang w:val="en-US"/>
        </w:rPr>
      </w:pPr>
      <w:r w:rsidRPr="00063DDB">
        <w:t>Таблица 8</w:t>
      </w: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2119"/>
        <w:gridCol w:w="1447"/>
        <w:gridCol w:w="1900"/>
        <w:gridCol w:w="1904"/>
      </w:tblGrid>
      <w:tr w:rsidR="00F043A1" w:rsidRPr="00F36A89" w:rsidTr="00C12231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tcBorders>
              <w:bottom w:val="single" w:sz="12" w:space="0" w:color="auto"/>
            </w:tcBorders>
            <w:shd w:val="clear" w:color="auto" w:fill="auto"/>
          </w:tcPr>
          <w:p w:rsidR="00F043A1" w:rsidRPr="00F36A89" w:rsidRDefault="00F043A1" w:rsidP="00C12231">
            <w:pPr>
              <w:spacing w:before="80" w:after="80" w:line="200" w:lineRule="exact"/>
              <w:rPr>
                <w:i/>
                <w:sz w:val="16"/>
              </w:rPr>
            </w:pPr>
            <w:r w:rsidRPr="00F36A89">
              <w:rPr>
                <w:i/>
                <w:sz w:val="16"/>
              </w:rPr>
              <w:t>Возрастная группа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F043A1" w:rsidRPr="00F36A89" w:rsidRDefault="00F043A1" w:rsidP="00C1223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F36A89">
              <w:rPr>
                <w:i/>
                <w:sz w:val="16"/>
              </w:rPr>
              <w:t>БиГ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F043A1" w:rsidRPr="00F36A89" w:rsidRDefault="00F043A1" w:rsidP="00C1223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F36A89">
              <w:rPr>
                <w:i/>
                <w:sz w:val="16"/>
              </w:rPr>
              <w:t>ФБиГ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F043A1" w:rsidRPr="00F36A89" w:rsidRDefault="00F043A1" w:rsidP="00C1223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F36A89">
              <w:rPr>
                <w:i/>
                <w:sz w:val="16"/>
              </w:rPr>
              <w:t>РС</w:t>
            </w:r>
          </w:p>
        </w:tc>
      </w:tr>
      <w:tr w:rsidR="00F043A1" w:rsidRPr="00F36A89" w:rsidTr="00C12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tcBorders>
              <w:top w:val="single" w:sz="12" w:space="0" w:color="auto"/>
            </w:tcBorders>
            <w:noWrap/>
            <w:vAlign w:val="top"/>
          </w:tcPr>
          <w:p w:rsidR="00F043A1" w:rsidRPr="00F36A89" w:rsidRDefault="00F043A1" w:rsidP="00C12231">
            <w:r w:rsidRPr="00F36A89">
              <w:t>0–5</w:t>
            </w:r>
          </w:p>
        </w:tc>
        <w:tc>
          <w:tcPr>
            <w:tcW w:w="1447" w:type="dxa"/>
            <w:tcBorders>
              <w:top w:val="single" w:sz="12" w:space="0" w:color="auto"/>
            </w:tcBorders>
            <w:noWrap/>
          </w:tcPr>
          <w:p w:rsidR="00F043A1" w:rsidRPr="00F36A89" w:rsidRDefault="00F043A1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A89">
              <w:t>5,4</w:t>
            </w:r>
          </w:p>
        </w:tc>
        <w:tc>
          <w:tcPr>
            <w:tcW w:w="1900" w:type="dxa"/>
            <w:tcBorders>
              <w:top w:val="single" w:sz="12" w:space="0" w:color="auto"/>
            </w:tcBorders>
            <w:noWrap/>
          </w:tcPr>
          <w:p w:rsidR="00F043A1" w:rsidRPr="00F36A89" w:rsidRDefault="00F043A1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A89">
              <w:t>5,7</w:t>
            </w:r>
          </w:p>
        </w:tc>
        <w:tc>
          <w:tcPr>
            <w:tcW w:w="1904" w:type="dxa"/>
            <w:tcBorders>
              <w:top w:val="single" w:sz="12" w:space="0" w:color="auto"/>
            </w:tcBorders>
            <w:noWrap/>
          </w:tcPr>
          <w:p w:rsidR="00F043A1" w:rsidRPr="00F36A89" w:rsidRDefault="00F043A1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A89">
              <w:t>4,7</w:t>
            </w:r>
          </w:p>
        </w:tc>
      </w:tr>
      <w:tr w:rsidR="00F043A1" w:rsidRPr="00F36A89" w:rsidTr="00C12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noWrap/>
            <w:vAlign w:val="top"/>
          </w:tcPr>
          <w:p w:rsidR="00F043A1" w:rsidRPr="00F36A89" w:rsidRDefault="00F043A1" w:rsidP="00C12231">
            <w:r w:rsidRPr="00F36A89">
              <w:t>6–17</w:t>
            </w:r>
          </w:p>
        </w:tc>
        <w:tc>
          <w:tcPr>
            <w:tcW w:w="1447" w:type="dxa"/>
            <w:noWrap/>
          </w:tcPr>
          <w:p w:rsidR="00F043A1" w:rsidRPr="00F36A89" w:rsidRDefault="00F043A1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A89">
              <w:t>16,2</w:t>
            </w:r>
          </w:p>
        </w:tc>
        <w:tc>
          <w:tcPr>
            <w:tcW w:w="1900" w:type="dxa"/>
            <w:noWrap/>
          </w:tcPr>
          <w:p w:rsidR="00F043A1" w:rsidRPr="00F36A89" w:rsidRDefault="00F043A1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A89">
              <w:t>17,3</w:t>
            </w:r>
          </w:p>
        </w:tc>
        <w:tc>
          <w:tcPr>
            <w:tcW w:w="1904" w:type="dxa"/>
            <w:noWrap/>
          </w:tcPr>
          <w:p w:rsidR="00F043A1" w:rsidRPr="00F36A89" w:rsidRDefault="00F043A1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A89">
              <w:t>14,4</w:t>
            </w:r>
          </w:p>
        </w:tc>
      </w:tr>
      <w:tr w:rsidR="00F043A1" w:rsidRPr="00F36A89" w:rsidTr="00C12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noWrap/>
            <w:vAlign w:val="top"/>
          </w:tcPr>
          <w:p w:rsidR="00F043A1" w:rsidRPr="00F36A89" w:rsidRDefault="00F043A1" w:rsidP="00C12231">
            <w:r w:rsidRPr="00F36A89">
              <w:t>18–34</w:t>
            </w:r>
          </w:p>
        </w:tc>
        <w:tc>
          <w:tcPr>
            <w:tcW w:w="1447" w:type="dxa"/>
            <w:noWrap/>
          </w:tcPr>
          <w:p w:rsidR="00F043A1" w:rsidRPr="00F36A89" w:rsidRDefault="00F043A1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A89">
              <w:t>23,8</w:t>
            </w:r>
          </w:p>
        </w:tc>
        <w:tc>
          <w:tcPr>
            <w:tcW w:w="1900" w:type="dxa"/>
            <w:noWrap/>
          </w:tcPr>
          <w:p w:rsidR="00F043A1" w:rsidRPr="00F36A89" w:rsidRDefault="00F043A1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A89">
              <w:t>24,6</w:t>
            </w:r>
          </w:p>
        </w:tc>
        <w:tc>
          <w:tcPr>
            <w:tcW w:w="1904" w:type="dxa"/>
            <w:noWrap/>
          </w:tcPr>
          <w:p w:rsidR="00F043A1" w:rsidRPr="00F36A89" w:rsidRDefault="00F043A1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A89">
              <w:t>22,3</w:t>
            </w:r>
          </w:p>
        </w:tc>
      </w:tr>
      <w:tr w:rsidR="00F043A1" w:rsidRPr="00F36A89" w:rsidTr="00C12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noWrap/>
            <w:vAlign w:val="top"/>
          </w:tcPr>
          <w:p w:rsidR="00F043A1" w:rsidRPr="00F36A89" w:rsidRDefault="00F043A1" w:rsidP="00C12231">
            <w:r w:rsidRPr="00F36A89">
              <w:t>35–64</w:t>
            </w:r>
          </w:p>
        </w:tc>
        <w:tc>
          <w:tcPr>
            <w:tcW w:w="1447" w:type="dxa"/>
            <w:noWrap/>
          </w:tcPr>
          <w:p w:rsidR="00F043A1" w:rsidRPr="00F36A89" w:rsidRDefault="00F043A1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A89">
              <w:t>39,5</w:t>
            </w:r>
          </w:p>
        </w:tc>
        <w:tc>
          <w:tcPr>
            <w:tcW w:w="1900" w:type="dxa"/>
            <w:noWrap/>
          </w:tcPr>
          <w:p w:rsidR="00F043A1" w:rsidRPr="00F36A89" w:rsidRDefault="00F043A1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A89">
              <w:t>39,1</w:t>
            </w:r>
          </w:p>
        </w:tc>
        <w:tc>
          <w:tcPr>
            <w:tcW w:w="1904" w:type="dxa"/>
            <w:noWrap/>
          </w:tcPr>
          <w:p w:rsidR="00F043A1" w:rsidRPr="00F36A89" w:rsidRDefault="00F043A1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A89">
              <w:t>40,2</w:t>
            </w:r>
          </w:p>
        </w:tc>
      </w:tr>
      <w:tr w:rsidR="00F043A1" w:rsidRPr="00F36A89" w:rsidTr="00C12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noWrap/>
            <w:vAlign w:val="top"/>
          </w:tcPr>
          <w:p w:rsidR="00F043A1" w:rsidRPr="00F36A89" w:rsidRDefault="00F043A1" w:rsidP="00C12231">
            <w:r w:rsidRPr="00F36A89">
              <w:t>65 и старше</w:t>
            </w:r>
          </w:p>
        </w:tc>
        <w:tc>
          <w:tcPr>
            <w:tcW w:w="1447" w:type="dxa"/>
            <w:noWrap/>
          </w:tcPr>
          <w:p w:rsidR="00F043A1" w:rsidRPr="00F36A89" w:rsidRDefault="00F043A1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A89">
              <w:t>15,1</w:t>
            </w:r>
          </w:p>
        </w:tc>
        <w:tc>
          <w:tcPr>
            <w:tcW w:w="1900" w:type="dxa"/>
            <w:noWrap/>
          </w:tcPr>
          <w:p w:rsidR="00F043A1" w:rsidRPr="00F36A89" w:rsidRDefault="00F043A1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A89">
              <w:t>13,3</w:t>
            </w:r>
          </w:p>
        </w:tc>
        <w:tc>
          <w:tcPr>
            <w:tcW w:w="1904" w:type="dxa"/>
            <w:noWrap/>
          </w:tcPr>
          <w:p w:rsidR="00F043A1" w:rsidRPr="00F36A89" w:rsidRDefault="00F043A1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A89">
              <w:t>18,5</w:t>
            </w:r>
          </w:p>
        </w:tc>
      </w:tr>
    </w:tbl>
    <w:p w:rsidR="00F043A1" w:rsidRDefault="00F043A1" w:rsidP="00F043A1">
      <w:pPr>
        <w:pStyle w:val="SingleTxtGR"/>
        <w:spacing w:before="120"/>
      </w:pPr>
      <w:r w:rsidRPr="00063DDB">
        <w:t>32.</w:t>
      </w:r>
      <w:r w:rsidRPr="00063DDB">
        <w:tab/>
        <w:t>Почти две трети населения БиГ находятся в возрастной группе от 18 до 64 лет, при этом почти четверть населения имеет возраст от 18 до 34 лет. На молодую возрастную группу (лица моложе 18 лет) приходится 21,6</w:t>
      </w:r>
      <w:r w:rsidRPr="00F36A89">
        <w:t>%</w:t>
      </w:r>
      <w:r w:rsidRPr="00063DDB">
        <w:t xml:space="preserve"> от общей численности населения. ФБиГ имеет более высокую долю молодых людей</w:t>
      </w:r>
      <w:r>
        <w:t xml:space="preserve"> </w:t>
      </w:r>
      <w:r w:rsidRPr="003A1AAE">
        <w:t>−</w:t>
      </w:r>
      <w:r>
        <w:t xml:space="preserve"> 23</w:t>
      </w:r>
      <w:r w:rsidRPr="00F36A89">
        <w:t>%</w:t>
      </w:r>
      <w:r w:rsidRPr="00063DDB">
        <w:t>, в то время как в РС молодые люди составл</w:t>
      </w:r>
      <w:r>
        <w:t>яют 19,1</w:t>
      </w:r>
      <w:r w:rsidRPr="00F36A89">
        <w:t>%</w:t>
      </w:r>
      <w:r w:rsidRPr="00063DDB">
        <w:t xml:space="preserve"> насел</w:t>
      </w:r>
      <w:r w:rsidRPr="00063DDB">
        <w:t>е</w:t>
      </w:r>
      <w:r w:rsidRPr="00063DDB">
        <w:t>ния.</w:t>
      </w:r>
    </w:p>
    <w:p w:rsidR="005F433D" w:rsidRDefault="005F433D" w:rsidP="005F433D">
      <w:pPr>
        <w:pStyle w:val="SingleTxtGR"/>
      </w:pPr>
      <w:r w:rsidRPr="00D66F44">
        <w:t>33.</w:t>
      </w:r>
      <w:r w:rsidRPr="00D66F44">
        <w:tab/>
        <w:t>Пожилое население (лица в возрасте 65 лет и старше) составляет</w:t>
      </w:r>
      <w:r>
        <w:t xml:space="preserve"> 15,1%</w:t>
      </w:r>
      <w:r w:rsidRPr="00D66F44">
        <w:t xml:space="preserve"> населения БиГ, причем на женщин приходится 57</w:t>
      </w:r>
      <w:r>
        <w:t>%</w:t>
      </w:r>
      <w:r w:rsidRPr="00D66F44">
        <w:t xml:space="preserve"> пожилых людей. Доля женщин в возраст</w:t>
      </w:r>
      <w:r>
        <w:t xml:space="preserve">е старше 65 лет составляет 16,8% </w:t>
      </w:r>
      <w:r w:rsidRPr="00D66F44">
        <w:t>от общей численности н</w:t>
      </w:r>
      <w:r w:rsidRPr="00D66F44">
        <w:t>а</w:t>
      </w:r>
      <w:r w:rsidRPr="00D66F44">
        <w:t>селения, а доля мужчин</w:t>
      </w:r>
      <w:r>
        <w:t xml:space="preserve"> −</w:t>
      </w:r>
      <w:r w:rsidRPr="00D66F44">
        <w:t xml:space="preserve"> 13,3</w:t>
      </w:r>
      <w:r>
        <w:t>%</w:t>
      </w:r>
      <w:r w:rsidRPr="00D66F44">
        <w:t>.</w:t>
      </w:r>
    </w:p>
    <w:p w:rsidR="005F433D" w:rsidRDefault="005F433D" w:rsidP="005F433D">
      <w:pPr>
        <w:pStyle w:val="SingleTxtGR"/>
      </w:pPr>
      <w:r w:rsidRPr="00D66F44">
        <w:t>34.</w:t>
      </w:r>
      <w:r w:rsidRPr="00D66F44">
        <w:tab/>
        <w:t>Процентная доля пожилого населения существенно варьируется в зав</w:t>
      </w:r>
      <w:r w:rsidRPr="00D66F44">
        <w:t>и</w:t>
      </w:r>
      <w:r w:rsidRPr="00D66F44">
        <w:t>симости от географического района. Она несколько ниже в ФБиГ (13,3</w:t>
      </w:r>
      <w:r>
        <w:t>%</w:t>
      </w:r>
      <w:r w:rsidRPr="00D66F44">
        <w:t>) и б</w:t>
      </w:r>
      <w:r w:rsidRPr="00D66F44">
        <w:t>о</w:t>
      </w:r>
      <w:r w:rsidRPr="00D66F44">
        <w:t>лее значительна (18,5</w:t>
      </w:r>
      <w:r>
        <w:t>%</w:t>
      </w:r>
      <w:r w:rsidRPr="00D66F44">
        <w:t>) в РС, где одна женщина из пяти имеет возраст старше 65 лет.</w:t>
      </w:r>
    </w:p>
    <w:p w:rsidR="005F433D" w:rsidRDefault="005F433D" w:rsidP="005F433D">
      <w:pPr>
        <w:pStyle w:val="SingleTxtGR"/>
      </w:pPr>
      <w:r w:rsidRPr="00D66F44">
        <w:t>35.</w:t>
      </w:r>
      <w:r w:rsidRPr="00D66F44">
        <w:tab/>
        <w:t xml:space="preserve">Все структурные показатели населения свидетельствуют о том, что РС является географическим районом с самым пожилым населением: отношение числа людей старше 65 лет к лицам моложе 6 лет равняется 3,9 (2,3 в ФБиГ), скорость старения населения составляет 119 </w:t>
      </w:r>
      <w:r>
        <w:t>лиц старше 65 лет на каждые 100 </w:t>
      </w:r>
      <w:r w:rsidRPr="00D66F44">
        <w:t xml:space="preserve">лиц моложе 15 лет и доля лиц старше 75 </w:t>
      </w:r>
      <w:r>
        <w:t xml:space="preserve">лет составляет 6,4%, по </w:t>
      </w:r>
      <w:r w:rsidRPr="00D66F44">
        <w:t>сравнению с 5,1</w:t>
      </w:r>
      <w:r>
        <w:t>%</w:t>
      </w:r>
      <w:r w:rsidRPr="00D66F44">
        <w:t xml:space="preserve"> в среднем по стране.</w:t>
      </w:r>
    </w:p>
    <w:p w:rsidR="005F433D" w:rsidRPr="00D66F44" w:rsidRDefault="005F433D" w:rsidP="005F433D">
      <w:pPr>
        <w:pStyle w:val="SingleTxtGR"/>
        <w:jc w:val="left"/>
      </w:pPr>
      <w:r w:rsidRPr="00D66F44">
        <w:t>Таблица 9</w:t>
      </w:r>
      <w:r w:rsidRPr="00D66F44">
        <w:br/>
      </w:r>
      <w:r w:rsidRPr="00D66F44">
        <w:rPr>
          <w:b/>
        </w:rPr>
        <w:t>Структурные показатели населения в разбивке по географиче</w:t>
      </w:r>
      <w:r>
        <w:rPr>
          <w:b/>
        </w:rPr>
        <w:t>ским</w:t>
      </w:r>
      <w:r w:rsidRPr="00D66F44">
        <w:rPr>
          <w:b/>
        </w:rPr>
        <w:br/>
        <w:t>рай</w:t>
      </w:r>
      <w:r w:rsidRPr="00D66F44">
        <w:rPr>
          <w:b/>
        </w:rPr>
        <w:t>о</w:t>
      </w:r>
      <w:r w:rsidRPr="00D66F44">
        <w:rPr>
          <w:b/>
        </w:rPr>
        <w:t>нам, 2007</w:t>
      </w:r>
      <w:r>
        <w:rPr>
          <w:b/>
        </w:rPr>
        <w:t xml:space="preserve"> </w:t>
      </w:r>
      <w:r w:rsidRPr="00D66F44">
        <w:rPr>
          <w:b/>
        </w:rPr>
        <w:t>год</w:t>
      </w: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866"/>
        <w:gridCol w:w="1084"/>
        <w:gridCol w:w="1084"/>
        <w:gridCol w:w="1084"/>
        <w:gridCol w:w="1084"/>
        <w:gridCol w:w="1084"/>
        <w:gridCol w:w="1084"/>
      </w:tblGrid>
      <w:tr w:rsidR="005F433D" w:rsidRPr="00D66F44" w:rsidTr="00C12231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tcBorders>
              <w:bottom w:val="single" w:sz="12" w:space="0" w:color="auto"/>
            </w:tcBorders>
            <w:shd w:val="clear" w:color="auto" w:fill="auto"/>
          </w:tcPr>
          <w:p w:rsidR="005F433D" w:rsidRPr="00D66F44" w:rsidRDefault="005F433D" w:rsidP="00C12231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F433D" w:rsidRPr="00D66F44" w:rsidRDefault="005F433D" w:rsidP="00C1223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66F44">
              <w:rPr>
                <w:i/>
                <w:sz w:val="16"/>
              </w:rPr>
              <w:t>Население</w:t>
            </w:r>
            <w:r w:rsidRPr="00D66F44">
              <w:rPr>
                <w:i/>
                <w:sz w:val="16"/>
              </w:rPr>
              <w:br/>
              <w:t>&lt;5 (%)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F433D" w:rsidRPr="00D66F44" w:rsidRDefault="005F433D" w:rsidP="00C1223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66F44">
              <w:rPr>
                <w:i/>
                <w:sz w:val="16"/>
              </w:rPr>
              <w:t>Население</w:t>
            </w:r>
            <w:r w:rsidRPr="00D66F44">
              <w:rPr>
                <w:i/>
                <w:sz w:val="16"/>
              </w:rPr>
              <w:br/>
              <w:t>5–14 (%)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F433D" w:rsidRPr="00D66F44" w:rsidRDefault="005F433D" w:rsidP="00C1223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66F44">
              <w:rPr>
                <w:i/>
                <w:sz w:val="16"/>
              </w:rPr>
              <w:t>Население</w:t>
            </w:r>
            <w:r w:rsidRPr="00D66F44">
              <w:rPr>
                <w:i/>
                <w:sz w:val="16"/>
              </w:rPr>
              <w:br/>
              <w:t>15–64 (%)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F433D" w:rsidRPr="00D66F44" w:rsidRDefault="005F433D" w:rsidP="00C1223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66F44">
              <w:rPr>
                <w:i/>
                <w:sz w:val="16"/>
              </w:rPr>
              <w:t>Население</w:t>
            </w:r>
            <w:r w:rsidRPr="00D66F44">
              <w:rPr>
                <w:i/>
                <w:sz w:val="16"/>
              </w:rPr>
              <w:br/>
              <w:t>65–74 (%)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F433D" w:rsidRPr="00D66F44" w:rsidRDefault="005F433D" w:rsidP="00C1223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66F44">
              <w:rPr>
                <w:i/>
                <w:sz w:val="16"/>
              </w:rPr>
              <w:t>Население</w:t>
            </w:r>
            <w:r w:rsidRPr="00D66F44">
              <w:rPr>
                <w:i/>
                <w:sz w:val="16"/>
              </w:rPr>
              <w:br/>
              <w:t>75–84 (%)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F433D" w:rsidRPr="00D66F44" w:rsidRDefault="005F433D" w:rsidP="00C1223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66F44">
              <w:rPr>
                <w:i/>
                <w:sz w:val="16"/>
              </w:rPr>
              <w:t>Население</w:t>
            </w:r>
            <w:r w:rsidRPr="00D66F44">
              <w:rPr>
                <w:i/>
                <w:sz w:val="16"/>
              </w:rPr>
              <w:br/>
              <w:t>&gt;=85 (%)</w:t>
            </w:r>
          </w:p>
        </w:tc>
      </w:tr>
      <w:tr w:rsidR="005F433D" w:rsidRPr="00D66F44" w:rsidTr="00C12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tcBorders>
              <w:top w:val="single" w:sz="12" w:space="0" w:color="auto"/>
            </w:tcBorders>
          </w:tcPr>
          <w:p w:rsidR="005F433D" w:rsidRPr="00D66F44" w:rsidRDefault="005F433D" w:rsidP="00C12231">
            <w:r w:rsidRPr="00D66F44">
              <w:t>ФБиГ</w:t>
            </w:r>
          </w:p>
        </w:tc>
        <w:tc>
          <w:tcPr>
            <w:tcW w:w="1084" w:type="dxa"/>
            <w:tcBorders>
              <w:top w:val="single" w:sz="12" w:space="0" w:color="auto"/>
            </w:tcBorders>
          </w:tcPr>
          <w:p w:rsidR="005F433D" w:rsidRPr="00D66F44" w:rsidRDefault="005F433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F44">
              <w:t>4,6</w:t>
            </w:r>
          </w:p>
        </w:tc>
        <w:tc>
          <w:tcPr>
            <w:tcW w:w="1084" w:type="dxa"/>
            <w:tcBorders>
              <w:top w:val="single" w:sz="12" w:space="0" w:color="auto"/>
            </w:tcBorders>
          </w:tcPr>
          <w:p w:rsidR="005F433D" w:rsidRPr="00D66F44" w:rsidRDefault="005F433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F44">
              <w:t>13,9</w:t>
            </w:r>
          </w:p>
        </w:tc>
        <w:tc>
          <w:tcPr>
            <w:tcW w:w="1084" w:type="dxa"/>
            <w:tcBorders>
              <w:top w:val="single" w:sz="12" w:space="0" w:color="auto"/>
            </w:tcBorders>
          </w:tcPr>
          <w:p w:rsidR="005F433D" w:rsidRPr="00D66F44" w:rsidRDefault="005F433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F44">
              <w:t>68,2</w:t>
            </w:r>
          </w:p>
        </w:tc>
        <w:tc>
          <w:tcPr>
            <w:tcW w:w="1084" w:type="dxa"/>
            <w:tcBorders>
              <w:top w:val="single" w:sz="12" w:space="0" w:color="auto"/>
            </w:tcBorders>
          </w:tcPr>
          <w:p w:rsidR="005F433D" w:rsidRPr="00D66F44" w:rsidRDefault="005F433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F44">
              <w:t>9,0</w:t>
            </w:r>
          </w:p>
        </w:tc>
        <w:tc>
          <w:tcPr>
            <w:tcW w:w="1084" w:type="dxa"/>
            <w:tcBorders>
              <w:top w:val="single" w:sz="12" w:space="0" w:color="auto"/>
            </w:tcBorders>
          </w:tcPr>
          <w:p w:rsidR="005F433D" w:rsidRPr="00D66F44" w:rsidRDefault="005F433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F44">
              <w:t>3,7</w:t>
            </w:r>
          </w:p>
        </w:tc>
        <w:tc>
          <w:tcPr>
            <w:tcW w:w="1084" w:type="dxa"/>
            <w:tcBorders>
              <w:top w:val="single" w:sz="12" w:space="0" w:color="auto"/>
            </w:tcBorders>
          </w:tcPr>
          <w:p w:rsidR="005F433D" w:rsidRPr="00D66F44" w:rsidRDefault="005F433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F44">
              <w:t>0,6</w:t>
            </w:r>
          </w:p>
        </w:tc>
      </w:tr>
      <w:tr w:rsidR="005F433D" w:rsidRPr="00D66F44" w:rsidTr="00C12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</w:tcPr>
          <w:p w:rsidR="005F433D" w:rsidRPr="00D66F44" w:rsidRDefault="005F433D" w:rsidP="00C12231">
            <w:r w:rsidRPr="00D66F44">
              <w:t>РС</w:t>
            </w:r>
          </w:p>
        </w:tc>
        <w:tc>
          <w:tcPr>
            <w:tcW w:w="1084" w:type="dxa"/>
          </w:tcPr>
          <w:p w:rsidR="005F433D" w:rsidRPr="00D66F44" w:rsidRDefault="005F433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F44">
              <w:t>3,8</w:t>
            </w:r>
          </w:p>
        </w:tc>
        <w:tc>
          <w:tcPr>
            <w:tcW w:w="1084" w:type="dxa"/>
          </w:tcPr>
          <w:p w:rsidR="005F433D" w:rsidRPr="00D66F44" w:rsidRDefault="005F433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F44">
              <w:t>11,7</w:t>
            </w:r>
          </w:p>
        </w:tc>
        <w:tc>
          <w:tcPr>
            <w:tcW w:w="1084" w:type="dxa"/>
          </w:tcPr>
          <w:p w:rsidR="005F433D" w:rsidRPr="00D66F44" w:rsidRDefault="005F433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F44">
              <w:t>66,1</w:t>
            </w:r>
          </w:p>
        </w:tc>
        <w:tc>
          <w:tcPr>
            <w:tcW w:w="1084" w:type="dxa"/>
          </w:tcPr>
          <w:p w:rsidR="005F433D" w:rsidRPr="00D66F44" w:rsidRDefault="005F433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F44">
              <w:t>12,1</w:t>
            </w:r>
          </w:p>
        </w:tc>
        <w:tc>
          <w:tcPr>
            <w:tcW w:w="1084" w:type="dxa"/>
          </w:tcPr>
          <w:p w:rsidR="005F433D" w:rsidRPr="00D66F44" w:rsidRDefault="005F433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F44">
              <w:t>5,6</w:t>
            </w:r>
          </w:p>
        </w:tc>
        <w:tc>
          <w:tcPr>
            <w:tcW w:w="1084" w:type="dxa"/>
          </w:tcPr>
          <w:p w:rsidR="005F433D" w:rsidRPr="00D66F44" w:rsidRDefault="005F433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F44">
              <w:t>0,8</w:t>
            </w:r>
          </w:p>
        </w:tc>
      </w:tr>
      <w:tr w:rsidR="005F433D" w:rsidRPr="00D66F44" w:rsidTr="00C12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</w:tcPr>
          <w:p w:rsidR="005F433D" w:rsidRPr="00D66F44" w:rsidRDefault="005F433D" w:rsidP="00C12231">
            <w:r w:rsidRPr="00D66F44">
              <w:t>БиГ</w:t>
            </w:r>
          </w:p>
        </w:tc>
        <w:tc>
          <w:tcPr>
            <w:tcW w:w="1084" w:type="dxa"/>
          </w:tcPr>
          <w:p w:rsidR="005F433D" w:rsidRPr="00D66F44" w:rsidRDefault="005F433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F44">
              <w:t>4,3</w:t>
            </w:r>
          </w:p>
        </w:tc>
        <w:tc>
          <w:tcPr>
            <w:tcW w:w="1084" w:type="dxa"/>
          </w:tcPr>
          <w:p w:rsidR="005F433D" w:rsidRPr="00D66F44" w:rsidRDefault="005F433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F44">
              <w:t>13,1</w:t>
            </w:r>
          </w:p>
        </w:tc>
        <w:tc>
          <w:tcPr>
            <w:tcW w:w="1084" w:type="dxa"/>
          </w:tcPr>
          <w:p w:rsidR="005F433D" w:rsidRPr="00D66F44" w:rsidRDefault="005F433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F44">
              <w:t>67,4</w:t>
            </w:r>
          </w:p>
        </w:tc>
        <w:tc>
          <w:tcPr>
            <w:tcW w:w="1084" w:type="dxa"/>
          </w:tcPr>
          <w:p w:rsidR="005F433D" w:rsidRPr="00D66F44" w:rsidRDefault="005F433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F44">
              <w:t>10,1</w:t>
            </w:r>
          </w:p>
        </w:tc>
        <w:tc>
          <w:tcPr>
            <w:tcW w:w="1084" w:type="dxa"/>
          </w:tcPr>
          <w:p w:rsidR="005F433D" w:rsidRPr="00D66F44" w:rsidRDefault="005F433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F44">
              <w:t>4,4</w:t>
            </w:r>
          </w:p>
        </w:tc>
        <w:tc>
          <w:tcPr>
            <w:tcW w:w="1084" w:type="dxa"/>
          </w:tcPr>
          <w:p w:rsidR="005F433D" w:rsidRPr="00D66F44" w:rsidRDefault="005F433D" w:rsidP="00C1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F44">
              <w:t>0,7</w:t>
            </w:r>
          </w:p>
        </w:tc>
      </w:tr>
    </w:tbl>
    <w:p w:rsidR="005F433D" w:rsidRDefault="005F433D" w:rsidP="005F433D">
      <w:pPr>
        <w:pStyle w:val="H1GR"/>
      </w:pPr>
      <w:r w:rsidRPr="005F433D">
        <w:tab/>
      </w:r>
      <w:r w:rsidRPr="00D66F44">
        <w:t>Е.</w:t>
      </w:r>
      <w:r w:rsidRPr="00D66F44">
        <w:tab/>
        <w:t>Возвращение в Боснию и Герцеговину</w:t>
      </w:r>
    </w:p>
    <w:p w:rsidR="005F433D" w:rsidRDefault="005F433D" w:rsidP="005F433D">
      <w:pPr>
        <w:pStyle w:val="SingleTxtGR"/>
      </w:pPr>
      <w:r w:rsidRPr="00D66F44">
        <w:t>36.</w:t>
      </w:r>
      <w:r w:rsidRPr="00D66F44">
        <w:tab/>
        <w:t>Возвращение в БиГ началось сразу же после подписания Дейтонского мирного соглашения, и наибо</w:t>
      </w:r>
      <w:r>
        <w:t>льшее число репатриантов вернули</w:t>
      </w:r>
      <w:r w:rsidRPr="00D66F44">
        <w:t>сь именно в г</w:t>
      </w:r>
      <w:r w:rsidRPr="00D66F44">
        <w:t>о</w:t>
      </w:r>
      <w:r w:rsidRPr="00D66F44">
        <w:t>ды, последовавшие за подписанием соглашения. Только в первые три года было зарегистрировано 570</w:t>
      </w:r>
      <w:r>
        <w:t> </w:t>
      </w:r>
      <w:r w:rsidRPr="00D66F44">
        <w:t>925 вернувшихся, или более половины от общего числа репатриантов со времени подписания Дейтонского мирного соглашения. Позже темпы возвращения стали проявлять нисходящую тенденцию; так, в 1999 году была зарегистрирована почти половина от числа вернувшихся в 1998 году. О</w:t>
      </w:r>
      <w:r w:rsidRPr="00D66F44">
        <w:t>д</w:t>
      </w:r>
      <w:r w:rsidRPr="00D66F44">
        <w:t>нако в 2001 году стала вновь наблюдаться тенденция к повышению. Особенно высокие результаты были зафиксированы в 2002 году, когда было зарегистрир</w:t>
      </w:r>
      <w:r w:rsidRPr="00D66F44">
        <w:t>о</w:t>
      </w:r>
      <w:r w:rsidRPr="00D66F44">
        <w:t>вано более 100</w:t>
      </w:r>
      <w:r>
        <w:t> </w:t>
      </w:r>
      <w:r w:rsidRPr="00D66F44">
        <w:t>000 репатриантов, т.е. такое же число, что и в первые три года.</w:t>
      </w:r>
    </w:p>
    <w:p w:rsidR="005F433D" w:rsidRDefault="005F433D" w:rsidP="005F433D">
      <w:pPr>
        <w:pStyle w:val="SingleTxtGR"/>
      </w:pPr>
      <w:r w:rsidRPr="00D66F44">
        <w:t>37.</w:t>
      </w:r>
      <w:r w:rsidRPr="00D66F44">
        <w:tab/>
        <w:t>Увеличение числа вернувшихся в этот период связано с ускоренной и э</w:t>
      </w:r>
      <w:r w:rsidRPr="00D66F44">
        <w:t>ф</w:t>
      </w:r>
      <w:r w:rsidRPr="00D66F44">
        <w:t>фективной реализацией положений законов о собственности, приведшей к ре</w:t>
      </w:r>
      <w:r w:rsidRPr="00D66F44">
        <w:t>с</w:t>
      </w:r>
      <w:r w:rsidRPr="00D66F44">
        <w:t>титуции жилья довоенным владельцам и облад</w:t>
      </w:r>
      <w:r w:rsidRPr="00D66F44">
        <w:t>а</w:t>
      </w:r>
      <w:r w:rsidRPr="00D66F44">
        <w:t>телям прав на проживание. Это создало условия для возвращения в свои дома значительного числа бе</w:t>
      </w:r>
      <w:r>
        <w:t>женцев и </w:t>
      </w:r>
      <w:r w:rsidRPr="00D66F44">
        <w:t>перемещенных лиц. Кроме того, в этот период были вложены значительные средства в ремонт жилья для репатриантов, а это означало большой вклад в п</w:t>
      </w:r>
      <w:r w:rsidRPr="00D66F44">
        <w:t>о</w:t>
      </w:r>
      <w:r w:rsidRPr="00D66F44">
        <w:t>вышение общей безопасности в БиГ, в том числе безопасности возвращающи</w:t>
      </w:r>
      <w:r w:rsidRPr="00D66F44">
        <w:t>х</w:t>
      </w:r>
      <w:r w:rsidRPr="00D66F44">
        <w:t>ся лиц.</w:t>
      </w:r>
    </w:p>
    <w:p w:rsidR="005F433D" w:rsidRDefault="005F433D" w:rsidP="005F433D">
      <w:pPr>
        <w:pStyle w:val="SingleTxtGR"/>
      </w:pPr>
      <w:r w:rsidRPr="00D66F44">
        <w:t>38.</w:t>
      </w:r>
      <w:r w:rsidRPr="00D66F44">
        <w:tab/>
        <w:t>Кроме того, важно подчеркнуть, что содействие развитию взаимного с</w:t>
      </w:r>
      <w:r w:rsidRPr="00D66F44">
        <w:t>о</w:t>
      </w:r>
      <w:r w:rsidRPr="00D66F44">
        <w:t>трудничества между соответствующими учреждениями в БиГ и их сотруднич</w:t>
      </w:r>
      <w:r w:rsidRPr="00D66F44">
        <w:t>е</w:t>
      </w:r>
      <w:r w:rsidRPr="00D66F44">
        <w:t>ству с другими соответствующими национальными и международными партн</w:t>
      </w:r>
      <w:r w:rsidRPr="00D66F44">
        <w:t>е</w:t>
      </w:r>
      <w:r w:rsidRPr="00D66F44">
        <w:t>рами в этой области внесло большой вклад в разработку надлежащей процед</w:t>
      </w:r>
      <w:r w:rsidRPr="00D66F44">
        <w:t>у</w:t>
      </w:r>
      <w:r w:rsidRPr="00D66F44">
        <w:t>ры, особенно в области восстановления и выбора реальных приоритетов.</w:t>
      </w:r>
    </w:p>
    <w:p w:rsidR="005F433D" w:rsidRDefault="005F433D" w:rsidP="005F433D">
      <w:pPr>
        <w:pStyle w:val="SingleTxtGR"/>
      </w:pPr>
      <w:r w:rsidRPr="00D66F44">
        <w:t>39.</w:t>
      </w:r>
      <w:r w:rsidRPr="00D66F44">
        <w:tab/>
        <w:t>После 2002 года темпы возвращения продолжали падать. Однако, хотя за десять лет, прошедших после подписания Дейтонского мирного соглашения, число возвращающихся в БиГ значительно умен</w:t>
      </w:r>
      <w:r w:rsidRPr="00D66F44">
        <w:t>ь</w:t>
      </w:r>
      <w:r w:rsidRPr="00D66F44">
        <w:t>шилось, следует отметить, что в 2004 году был зарегистрирован миллионный репатриант.</w:t>
      </w:r>
    </w:p>
    <w:p w:rsidR="005F433D" w:rsidRDefault="005F433D" w:rsidP="005F433D">
      <w:pPr>
        <w:pStyle w:val="SingleTxtGR"/>
      </w:pPr>
      <w:r w:rsidRPr="00D66F44">
        <w:t>40.</w:t>
      </w:r>
      <w:r w:rsidRPr="00D66F44">
        <w:tab/>
        <w:t>До сих пор в общей сложности в БиГ было зарегистрировано 1</w:t>
      </w:r>
      <w:r>
        <w:t> </w:t>
      </w:r>
      <w:r w:rsidRPr="00D66F44">
        <w:t>032</w:t>
      </w:r>
      <w:r>
        <w:t> 895 </w:t>
      </w:r>
      <w:r w:rsidRPr="00D66F44">
        <w:t>репатриантов, из которых 447</w:t>
      </w:r>
      <w:r>
        <w:t> </w:t>
      </w:r>
      <w:r w:rsidRPr="00D66F44">
        <w:t>136 являются беженцами и 585</w:t>
      </w:r>
      <w:r>
        <w:t> </w:t>
      </w:r>
      <w:r w:rsidRPr="00D66F44">
        <w:t>759 п</w:t>
      </w:r>
      <w:r w:rsidRPr="00D66F44">
        <w:t>е</w:t>
      </w:r>
      <w:r w:rsidRPr="00D66F44">
        <w:t>ремещенными лицами. Около 72</w:t>
      </w:r>
      <w:r>
        <w:t>%</w:t>
      </w:r>
      <w:r w:rsidRPr="00D66F44">
        <w:t xml:space="preserve"> от общего числа репатриантов вер</w:t>
      </w:r>
      <w:r>
        <w:t>нулись в </w:t>
      </w:r>
      <w:r w:rsidRPr="00D66F44">
        <w:t>ФБиГ, около 26</w:t>
      </w:r>
      <w:r>
        <w:t>% − в РС</w:t>
      </w:r>
      <w:r w:rsidRPr="00D66F44">
        <w:t xml:space="preserve"> и около 2</w:t>
      </w:r>
      <w:r>
        <w:t>% −</w:t>
      </w:r>
      <w:r w:rsidRPr="00D66F44">
        <w:t xml:space="preserve"> в округ Брчко. Национальный состав возвращающихся выглядит следующим образом: боснийцы</w:t>
      </w:r>
      <w:r>
        <w:t xml:space="preserve"> −</w:t>
      </w:r>
      <w:r w:rsidRPr="00D66F44">
        <w:t xml:space="preserve"> 62</w:t>
      </w:r>
      <w:r>
        <w:t>%</w:t>
      </w:r>
      <w:r w:rsidRPr="00D66F44">
        <w:t>, хорваты</w:t>
      </w:r>
      <w:r>
        <w:t xml:space="preserve"> −</w:t>
      </w:r>
      <w:r w:rsidRPr="00D66F44">
        <w:t xml:space="preserve"> 13</w:t>
      </w:r>
      <w:r>
        <w:t>%</w:t>
      </w:r>
      <w:r w:rsidRPr="00D66F44">
        <w:t>, сербы</w:t>
      </w:r>
      <w:r>
        <w:t xml:space="preserve"> − </w:t>
      </w:r>
      <w:r w:rsidRPr="00D66F44">
        <w:t>24</w:t>
      </w:r>
      <w:r>
        <w:t>%</w:t>
      </w:r>
      <w:r w:rsidRPr="00D66F44">
        <w:t xml:space="preserve"> и другие</w:t>
      </w:r>
      <w:r>
        <w:t xml:space="preserve"> −</w:t>
      </w:r>
      <w:r w:rsidRPr="00D66F44">
        <w:t xml:space="preserve"> </w:t>
      </w:r>
      <w:r>
        <w:t>1%</w:t>
      </w:r>
      <w:r w:rsidRPr="00D66F44">
        <w:t>.</w:t>
      </w:r>
    </w:p>
    <w:p w:rsidR="005F433D" w:rsidRDefault="005F433D" w:rsidP="005F433D">
      <w:pPr>
        <w:pStyle w:val="SingleTxtGR"/>
      </w:pPr>
      <w:r w:rsidRPr="00D66F44">
        <w:t>41.</w:t>
      </w:r>
      <w:r w:rsidRPr="00D66F44">
        <w:tab/>
        <w:t>Кроме того, официально зарегистрировано</w:t>
      </w:r>
      <w:r>
        <w:t xml:space="preserve"> около 470 </w:t>
      </w:r>
      <w:r w:rsidRPr="00D66F44">
        <w:t>000 так называемых "возвратившихся лиц, относящихся к меньшинствам". Доля возвратившихся лиц, относящихся к меньшинствам (рассчитанная на основе примерного числа людей, покинувших свои довоенные места жительства), в составе репатр</w:t>
      </w:r>
      <w:r w:rsidRPr="00D66F44">
        <w:t>и</w:t>
      </w:r>
      <w:r w:rsidRPr="00D66F44">
        <w:t>антов составляет 32</w:t>
      </w:r>
      <w:r>
        <w:t>%</w:t>
      </w:r>
      <w:r w:rsidRPr="00D66F44">
        <w:t xml:space="preserve"> в ФБиГ и 28,5</w:t>
      </w:r>
      <w:r>
        <w:t>%</w:t>
      </w:r>
      <w:r w:rsidRPr="00D66F44">
        <w:t xml:space="preserve"> в РС. Доля боснийцев, возвратившихся в РС, составляет 35</w:t>
      </w:r>
      <w:r>
        <w:t>%</w:t>
      </w:r>
      <w:r w:rsidRPr="00D66F44">
        <w:t>, а хорватов</w:t>
      </w:r>
      <w:r>
        <w:t xml:space="preserve"> −</w:t>
      </w:r>
      <w:r w:rsidRPr="00D66F44">
        <w:t xml:space="preserve"> 8,5</w:t>
      </w:r>
      <w:r>
        <w:t>%</w:t>
      </w:r>
      <w:r w:rsidRPr="00D66F44">
        <w:t>.</w:t>
      </w:r>
    </w:p>
    <w:p w:rsidR="005F433D" w:rsidRDefault="005F433D" w:rsidP="005F433D">
      <w:pPr>
        <w:pStyle w:val="SingleTxtGR"/>
      </w:pPr>
      <w:r w:rsidRPr="00D66F44">
        <w:t>42.</w:t>
      </w:r>
      <w:r w:rsidRPr="00D66F44">
        <w:tab/>
        <w:t>Наконец, результаты, достигнутые БиГ в этом отношении, заслуживают положительной оценки, так как почти 50</w:t>
      </w:r>
      <w:r>
        <w:t>%</w:t>
      </w:r>
      <w:r w:rsidRPr="00D66F44">
        <w:t xml:space="preserve"> возвратившихся в БиГ представляют собой, несомненно, значительный успех по сравнению с послекризисной с</w:t>
      </w:r>
      <w:r w:rsidRPr="00D66F44">
        <w:t>и</w:t>
      </w:r>
      <w:r w:rsidRPr="00D66F44">
        <w:t>туацией в других областях.</w:t>
      </w:r>
    </w:p>
    <w:p w:rsidR="005F433D" w:rsidRDefault="005F433D" w:rsidP="005F433D">
      <w:pPr>
        <w:pStyle w:val="H1GR"/>
      </w:pPr>
      <w:r w:rsidRPr="00D46344">
        <w:tab/>
      </w:r>
      <w:r w:rsidRPr="00D66F44">
        <w:rPr>
          <w:lang w:val="fr-CH"/>
        </w:rPr>
        <w:t>F</w:t>
      </w:r>
      <w:r w:rsidRPr="00D66F44">
        <w:t>.</w:t>
      </w:r>
      <w:r w:rsidRPr="00D66F44">
        <w:tab/>
        <w:t>Реституция собственности и имущественных прав</w:t>
      </w:r>
    </w:p>
    <w:p w:rsidR="005F433D" w:rsidRDefault="005F433D" w:rsidP="005F433D">
      <w:pPr>
        <w:pStyle w:val="SingleTxtGR"/>
      </w:pPr>
      <w:r w:rsidRPr="00D66F44">
        <w:t>43.</w:t>
      </w:r>
      <w:r w:rsidRPr="00D66F44">
        <w:tab/>
        <w:t>В соответствии с приложением VII к Дейтонскому мирному соглашению в 1998</w:t>
      </w:r>
      <w:r>
        <w:t>−</w:t>
      </w:r>
      <w:r w:rsidRPr="00D66F44">
        <w:t>1999</w:t>
      </w:r>
      <w:r>
        <w:t xml:space="preserve"> </w:t>
      </w:r>
      <w:r w:rsidRPr="00D66F44">
        <w:t>годах компетентные органы Образований, при содействии соотве</w:t>
      </w:r>
      <w:r w:rsidRPr="00D66F44">
        <w:t>т</w:t>
      </w:r>
      <w:r w:rsidRPr="00D66F44">
        <w:t xml:space="preserve">ствующих учреждений и организаций международного сообщества в БиГ </w:t>
      </w:r>
      <w:r>
        <w:t>и в </w:t>
      </w:r>
      <w:r w:rsidRPr="00D66F44">
        <w:t>сотрудничестве с ними, приняли совокупность правовых норм, относя</w:t>
      </w:r>
      <w:r>
        <w:t>щихся к </w:t>
      </w:r>
      <w:r w:rsidRPr="00D66F44">
        <w:t>недвижимости и направленных на создание нормативно-правовой базы, кот</w:t>
      </w:r>
      <w:r w:rsidRPr="00D66F44">
        <w:t>о</w:t>
      </w:r>
      <w:r w:rsidRPr="00D66F44">
        <w:t>рая должна привести к выполнению обязательств в соответствии с приложен</w:t>
      </w:r>
      <w:r w:rsidRPr="00D66F44">
        <w:t>и</w:t>
      </w:r>
      <w:r w:rsidRPr="00D66F44">
        <w:t>ем VII (возвращение собственности дов</w:t>
      </w:r>
      <w:r w:rsidRPr="00D66F44">
        <w:t>о</w:t>
      </w:r>
      <w:r w:rsidRPr="00D66F44">
        <w:t>енным владельцам и пользователям).</w:t>
      </w:r>
    </w:p>
    <w:p w:rsidR="005F433D" w:rsidRDefault="005F433D" w:rsidP="005F433D">
      <w:pPr>
        <w:pStyle w:val="SingleTxtGR"/>
      </w:pPr>
      <w:r w:rsidRPr="00D66F44">
        <w:t>44.</w:t>
      </w:r>
      <w:r w:rsidRPr="00D66F44">
        <w:tab/>
        <w:t>Процесс реституции имущества беженцам и перемещенным лицам был проведен в соответствии с нормами Образований, регулирующими имущес</w:t>
      </w:r>
      <w:r w:rsidRPr="00D66F44">
        <w:t>т</w:t>
      </w:r>
      <w:r w:rsidRPr="00D66F44">
        <w:t>венные права. Этот процесс был в основном завершен к концу 2006 года.</w:t>
      </w:r>
    </w:p>
    <w:p w:rsidR="005F433D" w:rsidRDefault="005F433D" w:rsidP="005F433D">
      <w:pPr>
        <w:pStyle w:val="SingleTxtGR"/>
      </w:pPr>
      <w:r w:rsidRPr="00D66F44">
        <w:t>45.</w:t>
      </w:r>
      <w:r w:rsidRPr="00D66F44">
        <w:tab/>
        <w:t>Согласно последним статистическим данным, опубликованным агентс</w:t>
      </w:r>
      <w:r w:rsidRPr="00D66F44">
        <w:t>т</w:t>
      </w:r>
      <w:r w:rsidRPr="00D66F44">
        <w:t>вом по ПВЗС</w:t>
      </w:r>
      <w:r>
        <w:rPr>
          <w:rStyle w:val="FootnoteReference"/>
        </w:rPr>
        <w:footnoteReference w:id="9"/>
      </w:r>
      <w:r>
        <w:t>,</w:t>
      </w:r>
      <w:r w:rsidRPr="00D66F44">
        <w:t xml:space="preserve"> в БиГ было сделано </w:t>
      </w:r>
      <w:r>
        <w:t>в общей сложности 211 </w:t>
      </w:r>
      <w:r w:rsidRPr="00D66F44">
        <w:t>791 запросов о ре</w:t>
      </w:r>
      <w:r w:rsidRPr="00D66F44">
        <w:t>с</w:t>
      </w:r>
      <w:r w:rsidRPr="00D66F44">
        <w:t>титуции прав собственности и прав на проживание. Было принято 197</w:t>
      </w:r>
      <w:r>
        <w:t> </w:t>
      </w:r>
      <w:r w:rsidRPr="00D66F44">
        <w:t>815 п</w:t>
      </w:r>
      <w:r w:rsidRPr="00D66F44">
        <w:t>о</w:t>
      </w:r>
      <w:r w:rsidRPr="00D66F44">
        <w:t>ложительных и 12</w:t>
      </w:r>
      <w:r>
        <w:t> </w:t>
      </w:r>
      <w:r w:rsidRPr="00D66F44">
        <w:t>642 отрицательных решений. Было урегулировано</w:t>
      </w:r>
      <w:r>
        <w:t xml:space="preserve"> 197 </w:t>
      </w:r>
      <w:r w:rsidRPr="00D66F44">
        <w:t>688</w:t>
      </w:r>
      <w:r>
        <w:t> </w:t>
      </w:r>
      <w:r w:rsidRPr="00D66F44">
        <w:t>случаев. В целом считаются урегулированными более 99</w:t>
      </w:r>
      <w:r>
        <w:t>%</w:t>
      </w:r>
      <w:r w:rsidRPr="00D66F44">
        <w:t xml:space="preserve"> случаев, и эта задача находится в БиГ на завершающей стадии выполнения.</w:t>
      </w:r>
    </w:p>
    <w:p w:rsidR="005F433D" w:rsidRDefault="005F433D" w:rsidP="005F433D">
      <w:pPr>
        <w:pStyle w:val="SingleTxtGR"/>
      </w:pPr>
      <w:r w:rsidRPr="00D66F44">
        <w:t>46.</w:t>
      </w:r>
      <w:r w:rsidRPr="00D66F44">
        <w:tab/>
        <w:t>В регионе и за его пределами БиГ приводится в качестве примера дост</w:t>
      </w:r>
      <w:r w:rsidRPr="00D66F44">
        <w:t>и</w:t>
      </w:r>
      <w:r w:rsidRPr="00D66F44">
        <w:t>жения положительных результатов в области усилий по реституции прав собс</w:t>
      </w:r>
      <w:r w:rsidRPr="00D66F44">
        <w:t>т</w:t>
      </w:r>
      <w:r w:rsidRPr="00D66F44">
        <w:t>венности и прав на проживание.</w:t>
      </w:r>
    </w:p>
    <w:p w:rsidR="005F433D" w:rsidRDefault="005F433D" w:rsidP="005F433D">
      <w:pPr>
        <w:pStyle w:val="SingleTxtGR"/>
      </w:pPr>
      <w:r w:rsidRPr="00D66F44">
        <w:t>47.</w:t>
      </w:r>
      <w:r w:rsidRPr="00D66F44">
        <w:tab/>
        <w:t>Хотя большинство довоенных владельцев/пользователей вступили в пр</w:t>
      </w:r>
      <w:r w:rsidRPr="00D66F44">
        <w:t>а</w:t>
      </w:r>
      <w:r w:rsidRPr="00D66F44">
        <w:t>ва собственности и права на проживание, случаи, оставшиеся неурегулирова</w:t>
      </w:r>
      <w:r w:rsidRPr="00D66F44">
        <w:t>н</w:t>
      </w:r>
      <w:r w:rsidRPr="00D66F44">
        <w:t>ными, находятся в производстве по административ</w:t>
      </w:r>
      <w:r>
        <w:t>ным и гражданским делам в </w:t>
      </w:r>
      <w:r w:rsidRPr="00D66F44">
        <w:t>компетентных судах ввиду их спорного фактического и юридического ст</w:t>
      </w:r>
      <w:r w:rsidRPr="00D66F44">
        <w:t>а</w:t>
      </w:r>
      <w:r w:rsidRPr="00D66F44">
        <w:t>туса.</w:t>
      </w:r>
    </w:p>
    <w:p w:rsidR="005F433D" w:rsidRDefault="005F433D" w:rsidP="005F433D">
      <w:pPr>
        <w:pStyle w:val="H1GR"/>
      </w:pPr>
      <w:r w:rsidRPr="0087775C">
        <w:tab/>
      </w:r>
      <w:r w:rsidRPr="00D66F44">
        <w:rPr>
          <w:lang w:val="fr-CH"/>
        </w:rPr>
        <w:t>G</w:t>
      </w:r>
      <w:r w:rsidRPr="00D66F44">
        <w:t>.</w:t>
      </w:r>
      <w:r w:rsidRPr="00D66F44">
        <w:tab/>
        <w:t>Нынешнее положение беженцев из Боснии и Герцеговины</w:t>
      </w:r>
    </w:p>
    <w:p w:rsidR="005F433D" w:rsidRDefault="005F433D" w:rsidP="005F433D">
      <w:pPr>
        <w:pStyle w:val="SingleTxtGR"/>
      </w:pPr>
      <w:r w:rsidRPr="00D66F44">
        <w:t>48.</w:t>
      </w:r>
      <w:r w:rsidRPr="00D66F44">
        <w:tab/>
        <w:t>По оценкам, в настоящее время за пределами</w:t>
      </w:r>
      <w:r>
        <w:t xml:space="preserve"> БиГ все еще проживают около 400 000</w:t>
      </w:r>
      <w:r w:rsidRPr="00D66F44">
        <w:t xml:space="preserve"> человек из примерно 1,2 м</w:t>
      </w:r>
      <w:r>
        <w:t>лн.</w:t>
      </w:r>
      <w:r w:rsidRPr="00D66F44">
        <w:t xml:space="preserve"> наших граждан, покинувших БиГ в период с 1992 по 1995 год, и они зарегистрированы в качестве беженцев из БиГ. Большинство из них интегрировались</w:t>
      </w:r>
      <w:r>
        <w:t xml:space="preserve"> в принимающих странах, и, по </w:t>
      </w:r>
      <w:r w:rsidRPr="00D66F44">
        <w:t>оценкам, почти 80</w:t>
      </w:r>
      <w:r>
        <w:t> 000</w:t>
      </w:r>
      <w:r w:rsidRPr="00D66F44">
        <w:t xml:space="preserve"> беженцев из БиГ еще нуждаются в долгосрочном ур</w:t>
      </w:r>
      <w:r w:rsidRPr="00D66F44">
        <w:t>е</w:t>
      </w:r>
      <w:r w:rsidRPr="00D66F44">
        <w:t>гулировании их полож</w:t>
      </w:r>
      <w:r w:rsidRPr="00D66F44">
        <w:t>е</w:t>
      </w:r>
      <w:r w:rsidRPr="00D66F44">
        <w:t>ния, прежде всего за счет их возвращения в БиГ.</w:t>
      </w:r>
    </w:p>
    <w:p w:rsidR="00A06B55" w:rsidRPr="00E62693" w:rsidRDefault="00A06B55" w:rsidP="00A06B55">
      <w:pPr>
        <w:pStyle w:val="SingleTxtGR"/>
      </w:pPr>
      <w:r w:rsidRPr="00E62693">
        <w:t>49.</w:t>
      </w:r>
      <w:r w:rsidRPr="00E62693">
        <w:tab/>
        <w:t>Около 6 500 семей, проживающих за рубежом, зарегистрировались для получения помощи в во</w:t>
      </w:r>
      <w:r w:rsidRPr="00E62693">
        <w:t>с</w:t>
      </w:r>
      <w:r w:rsidRPr="00E62693">
        <w:t>становлении жилья, необходимой для возвращения примерно 23 000 беженцев, из которых почти три четверти (75</w:t>
      </w:r>
      <w:r>
        <w:t>%</w:t>
      </w:r>
      <w:r w:rsidRPr="00E62693">
        <w:t>) проживают в соседних странах, около 20</w:t>
      </w:r>
      <w:r>
        <w:t>%</w:t>
      </w:r>
      <w:r w:rsidRPr="00E62693">
        <w:t xml:space="preserve"> </w:t>
      </w:r>
      <w:r>
        <w:t>−</w:t>
      </w:r>
      <w:r w:rsidRPr="00E62693">
        <w:t xml:space="preserve"> в странах Европы и около 5</w:t>
      </w:r>
      <w:r>
        <w:t>%</w:t>
      </w:r>
      <w:r w:rsidRPr="00E62693">
        <w:t xml:space="preserve"> </w:t>
      </w:r>
      <w:r>
        <w:t>−</w:t>
      </w:r>
      <w:r w:rsidRPr="00E62693">
        <w:t xml:space="preserve"> в заморских странах.</w:t>
      </w:r>
    </w:p>
    <w:p w:rsidR="00A06B55" w:rsidRPr="00E62693" w:rsidRDefault="00A06B55" w:rsidP="00A06B55">
      <w:pPr>
        <w:pStyle w:val="SingleTxtGR"/>
      </w:pPr>
      <w:r w:rsidRPr="00E62693">
        <w:t>50.</w:t>
      </w:r>
      <w:r w:rsidRPr="00E62693">
        <w:tab/>
        <w:t>Большой проблемой является возвращение особо уязвимых категорий беженцев из принимающих стран, потому что, несмотря на двусторонние ус</w:t>
      </w:r>
      <w:r w:rsidRPr="00E62693">
        <w:t>и</w:t>
      </w:r>
      <w:r w:rsidRPr="00E62693">
        <w:t>лия, предпринимаемые в течение многих лет в этой области, этот жгучий для БиГ вопрос до сих пор не решен систематично и полностью. Особенно это о</w:t>
      </w:r>
      <w:r w:rsidRPr="00E62693">
        <w:t>т</w:t>
      </w:r>
      <w:r w:rsidRPr="00E62693">
        <w:t>носится к психически больным беженцам, возвращение которых полностью з</w:t>
      </w:r>
      <w:r w:rsidRPr="00E62693">
        <w:t>а</w:t>
      </w:r>
      <w:r w:rsidRPr="00E62693">
        <w:t>висит от правительстве</w:t>
      </w:r>
      <w:r w:rsidRPr="00E62693">
        <w:t>н</w:t>
      </w:r>
      <w:r w:rsidRPr="00E62693">
        <w:t>ной помощи.</w:t>
      </w:r>
    </w:p>
    <w:p w:rsidR="00A06B55" w:rsidRPr="00E62693" w:rsidRDefault="00A06B55" w:rsidP="00A06B55">
      <w:pPr>
        <w:pStyle w:val="H1GR"/>
      </w:pPr>
      <w:r w:rsidRPr="00A06B55">
        <w:tab/>
      </w:r>
      <w:r w:rsidRPr="00E62693">
        <w:t>H.</w:t>
      </w:r>
      <w:r w:rsidRPr="00E62693">
        <w:tab/>
        <w:t>Перемещенные лица в Боснии и Герцеговине</w:t>
      </w:r>
    </w:p>
    <w:p w:rsidR="00A06B55" w:rsidRPr="00E62693" w:rsidRDefault="00A06B55" w:rsidP="00A06B55">
      <w:pPr>
        <w:pStyle w:val="SingleTxtGR"/>
      </w:pPr>
      <w:r w:rsidRPr="00E62693">
        <w:t>51.</w:t>
      </w:r>
      <w:r w:rsidRPr="00E62693">
        <w:tab/>
        <w:t>Около миллиона перемещенных лиц в БиГ, или почти четверть довоенн</w:t>
      </w:r>
      <w:r w:rsidRPr="00E62693">
        <w:t>о</w:t>
      </w:r>
      <w:r w:rsidRPr="00E62693">
        <w:t>го населения страны, приветствовали подписание в конце 1995 года Мирного соглашения. Среди них одна треть была перемещена в пределах их жилого ра</w:t>
      </w:r>
      <w:r w:rsidRPr="00E62693">
        <w:t>й</w:t>
      </w:r>
      <w:r w:rsidRPr="00E62693">
        <w:t>она, что позволяет сделать вывод о том, что причины внутреннего п</w:t>
      </w:r>
      <w:r w:rsidRPr="00E62693">
        <w:t>е</w:t>
      </w:r>
      <w:r w:rsidRPr="00E62693">
        <w:t>ремещения были связаны не только с преследованиями и/или опасением подвергнуться преследованиям. Они также могут быть прямо связаны с последствиями ко</w:t>
      </w:r>
      <w:r w:rsidRPr="00E62693">
        <w:t>н</w:t>
      </w:r>
      <w:r w:rsidRPr="00E62693">
        <w:t>фликта для имущества или домов, которыми внутренне перемещенные лица о</w:t>
      </w:r>
      <w:r w:rsidRPr="00E62693">
        <w:t>б</w:t>
      </w:r>
      <w:r w:rsidRPr="00E62693">
        <w:t>ладали до войны.</w:t>
      </w:r>
    </w:p>
    <w:p w:rsidR="00A06B55" w:rsidRPr="00E62693" w:rsidRDefault="00A06B55" w:rsidP="00A06B55">
      <w:pPr>
        <w:pStyle w:val="SingleTxtGR"/>
      </w:pPr>
      <w:r w:rsidRPr="00E62693">
        <w:t>52.</w:t>
      </w:r>
      <w:r w:rsidRPr="00E62693">
        <w:tab/>
        <w:t>Первый полный официальный список перемещенных лиц в БиГ был с</w:t>
      </w:r>
      <w:r w:rsidRPr="00E62693">
        <w:t>о</w:t>
      </w:r>
      <w:r w:rsidRPr="00E62693">
        <w:t>ставлен в конце 2000 года, когда были зарегистрированы 185 233 семьи выну</w:t>
      </w:r>
      <w:r w:rsidRPr="00E62693">
        <w:t>ж</w:t>
      </w:r>
      <w:r w:rsidRPr="00E62693">
        <w:t>денных переселенцев (в общей сложности 557</w:t>
      </w:r>
      <w:r w:rsidR="00531D4C">
        <w:t> </w:t>
      </w:r>
      <w:r w:rsidRPr="00E62693">
        <w:t>275 перемещенных лиц), в том числе 93</w:t>
      </w:r>
      <w:r w:rsidR="00531D4C">
        <w:t> </w:t>
      </w:r>
      <w:r w:rsidRPr="00E62693">
        <w:t>422 семьи, или 50,43</w:t>
      </w:r>
      <w:r>
        <w:t>%</w:t>
      </w:r>
      <w:r w:rsidRPr="00E62693">
        <w:t>, в ФБиГ, 84</w:t>
      </w:r>
      <w:r w:rsidR="00531D4C">
        <w:t> </w:t>
      </w:r>
      <w:r w:rsidRPr="00E62693">
        <w:t>318 семей, или 45,52</w:t>
      </w:r>
      <w:r>
        <w:t>%</w:t>
      </w:r>
      <w:r w:rsidRPr="00E62693">
        <w:t>, в РС и</w:t>
      </w:r>
      <w:r>
        <w:t> </w:t>
      </w:r>
      <w:r w:rsidRPr="00E62693">
        <w:t>7</w:t>
      </w:r>
      <w:r>
        <w:t> </w:t>
      </w:r>
      <w:r w:rsidRPr="00E62693">
        <w:t>493 семьи, или 4,05</w:t>
      </w:r>
      <w:r>
        <w:t>%</w:t>
      </w:r>
      <w:r w:rsidRPr="00E62693">
        <w:t>, в округе Брчко.</w:t>
      </w:r>
    </w:p>
    <w:p w:rsidR="00A06B55" w:rsidRPr="00E62693" w:rsidRDefault="00A06B55" w:rsidP="00A06B55">
      <w:pPr>
        <w:pStyle w:val="SingleTxtGR"/>
      </w:pPr>
      <w:r w:rsidRPr="00E62693">
        <w:t>53.</w:t>
      </w:r>
      <w:r w:rsidRPr="00E62693">
        <w:tab/>
        <w:t>В разбивке по национальностям внутренне перемещенных лиц, было з</w:t>
      </w:r>
      <w:r w:rsidRPr="00E62693">
        <w:t>а</w:t>
      </w:r>
      <w:r w:rsidRPr="00E62693">
        <w:t>регистрировано 44,4</w:t>
      </w:r>
      <w:r>
        <w:t>%</w:t>
      </w:r>
      <w:r w:rsidRPr="00E62693">
        <w:t xml:space="preserve"> боснийцев, 47,7</w:t>
      </w:r>
      <w:r>
        <w:t>%</w:t>
      </w:r>
      <w:r w:rsidRPr="00E62693">
        <w:t xml:space="preserve"> сербов, 7,5</w:t>
      </w:r>
      <w:r>
        <w:t>%</w:t>
      </w:r>
      <w:r w:rsidRPr="00E62693">
        <w:t xml:space="preserve"> хорватов и 0,4</w:t>
      </w:r>
      <w:r>
        <w:t>%</w:t>
      </w:r>
      <w:r w:rsidRPr="00E62693">
        <w:t xml:space="preserve"> предст</w:t>
      </w:r>
      <w:r w:rsidRPr="00E62693">
        <w:t>а</w:t>
      </w:r>
      <w:r w:rsidRPr="00E62693">
        <w:t>вителей других народностей БиГ.</w:t>
      </w:r>
    </w:p>
    <w:p w:rsidR="00A06B55" w:rsidRPr="00E62693" w:rsidRDefault="00A06B55" w:rsidP="00A06B55">
      <w:pPr>
        <w:pStyle w:val="SingleTxtGR"/>
      </w:pPr>
      <w:r w:rsidRPr="00E62693">
        <w:t>54.</w:t>
      </w:r>
      <w:r w:rsidRPr="00E62693">
        <w:tab/>
        <w:t>После завершившегося 31 марта 2005 года сбора заявлений о рассмотр</w:t>
      </w:r>
      <w:r w:rsidRPr="00E62693">
        <w:t>е</w:t>
      </w:r>
      <w:r w:rsidRPr="00E62693">
        <w:t>нии гражданского статуса на всей территории БиГ были рассмотрены количес</w:t>
      </w:r>
      <w:r w:rsidRPr="00E62693">
        <w:t>т</w:t>
      </w:r>
      <w:r w:rsidRPr="00E62693">
        <w:t>во и статус вынужденных переселенцев. На территории БиГ было подано 59</w:t>
      </w:r>
      <w:r>
        <w:t> </w:t>
      </w:r>
      <w:r w:rsidRPr="00E62693">
        <w:t>825 заявлений о регистрации (перерегистрации) 186 451 перемещенных лиц.</w:t>
      </w:r>
    </w:p>
    <w:p w:rsidR="00A06B55" w:rsidRPr="00E62693" w:rsidRDefault="00A06B55" w:rsidP="00A06B55">
      <w:pPr>
        <w:pStyle w:val="SingleTxtGR"/>
      </w:pPr>
      <w:r w:rsidRPr="00E62693">
        <w:t>55.</w:t>
      </w:r>
      <w:r w:rsidRPr="00E62693">
        <w:tab/>
        <w:t xml:space="preserve">В настоящее время статус внутренне перемещенных лиц в БиГ имеют </w:t>
      </w:r>
      <w:r>
        <w:t>37 </w:t>
      </w:r>
      <w:r w:rsidRPr="00E62693">
        <w:t>408 семей, т</w:t>
      </w:r>
      <w:r>
        <w:t>.</w:t>
      </w:r>
      <w:r w:rsidRPr="00E62693">
        <w:t>е</w:t>
      </w:r>
      <w:r>
        <w:t>.</w:t>
      </w:r>
      <w:r w:rsidRPr="00E62693">
        <w:t xml:space="preserve"> в общей сложности 113</w:t>
      </w:r>
      <w:r w:rsidR="00531D4C">
        <w:t> </w:t>
      </w:r>
      <w:r w:rsidRPr="00E62693">
        <w:t>642 перемещенных лиц, из которых 48</w:t>
      </w:r>
      <w:r>
        <w:t> </w:t>
      </w:r>
      <w:r w:rsidRPr="00E62693">
        <w:t>772 человек, или 43</w:t>
      </w:r>
      <w:r>
        <w:t>%</w:t>
      </w:r>
      <w:r w:rsidRPr="00E62693">
        <w:t>, были перемещены в ФБиГ и 64 624 ч</w:t>
      </w:r>
      <w:r w:rsidRPr="00E62693">
        <w:t>е</w:t>
      </w:r>
      <w:r w:rsidRPr="00E62693">
        <w:t>ловек</w:t>
      </w:r>
      <w:r>
        <w:t>, или </w:t>
      </w:r>
      <w:r w:rsidRPr="00E62693">
        <w:t>57</w:t>
      </w:r>
      <w:r>
        <w:t>%</w:t>
      </w:r>
      <w:r w:rsidRPr="00E62693">
        <w:t>,</w:t>
      </w:r>
      <w:r>
        <w:t> −</w:t>
      </w:r>
      <w:r w:rsidRPr="00E62693">
        <w:t xml:space="preserve"> в РС. В разбивке по национальностям внутренне</w:t>
      </w:r>
      <w:r w:rsidR="00531D4C">
        <w:t xml:space="preserve"> перемещенных лиц</w:t>
      </w:r>
      <w:r w:rsidRPr="00E62693">
        <w:t xml:space="preserve"> зарег</w:t>
      </w:r>
      <w:r w:rsidRPr="00E62693">
        <w:t>и</w:t>
      </w:r>
      <w:r w:rsidRPr="00E62693">
        <w:t>стрировано 65</w:t>
      </w:r>
      <w:r w:rsidR="00531D4C">
        <w:t> </w:t>
      </w:r>
      <w:r w:rsidRPr="00E62693">
        <w:t>642 (57,8</w:t>
      </w:r>
      <w:r>
        <w:t>%</w:t>
      </w:r>
      <w:r w:rsidRPr="00E62693">
        <w:t>) сербов, 40</w:t>
      </w:r>
      <w:r w:rsidR="00531D4C">
        <w:t> </w:t>
      </w:r>
      <w:r w:rsidRPr="00E62693">
        <w:t>399 (35,5</w:t>
      </w:r>
      <w:r>
        <w:t>%</w:t>
      </w:r>
      <w:r w:rsidRPr="00E62693">
        <w:t>) боснийцев, 7</w:t>
      </w:r>
      <w:r>
        <w:t> </w:t>
      </w:r>
      <w:r w:rsidRPr="00E62693">
        <w:t>006</w:t>
      </w:r>
      <w:r>
        <w:t> </w:t>
      </w:r>
      <w:r w:rsidRPr="00E62693">
        <w:t>(6,2</w:t>
      </w:r>
      <w:r>
        <w:t>%</w:t>
      </w:r>
      <w:r w:rsidRPr="00E62693">
        <w:t>) хорватов и 561 (0,5</w:t>
      </w:r>
      <w:r>
        <w:t>%</w:t>
      </w:r>
      <w:r w:rsidRPr="00E62693">
        <w:t>) представителей других народн</w:t>
      </w:r>
      <w:r w:rsidRPr="00E62693">
        <w:t>о</w:t>
      </w:r>
      <w:r w:rsidRPr="00E62693">
        <w:t>стей.</w:t>
      </w:r>
    </w:p>
    <w:p w:rsidR="00A06B55" w:rsidRPr="00E62693" w:rsidRDefault="00A06B55" w:rsidP="00A06B55">
      <w:pPr>
        <w:pStyle w:val="H1GR"/>
      </w:pPr>
      <w:r w:rsidRPr="00AF0067">
        <w:tab/>
      </w:r>
      <w:r w:rsidRPr="00E62693">
        <w:t>I.</w:t>
      </w:r>
      <w:r w:rsidRPr="00E62693">
        <w:tab/>
        <w:t>Жилищные условия</w:t>
      </w:r>
    </w:p>
    <w:p w:rsidR="00A06B55" w:rsidRPr="00E62693" w:rsidRDefault="00A06B55" w:rsidP="00A06B55">
      <w:pPr>
        <w:pStyle w:val="SingleTxtGR"/>
      </w:pPr>
      <w:r w:rsidRPr="00E62693">
        <w:t>56.</w:t>
      </w:r>
      <w:r w:rsidRPr="00E62693">
        <w:tab/>
        <w:t>Из приблизительно 1,2 млн. жилищных единиц, зарегистрированных в БиГ при последней переписи в 1991 году, на сегодняшний день были восст</w:t>
      </w:r>
      <w:r w:rsidRPr="00E62693">
        <w:t>а</w:t>
      </w:r>
      <w:r w:rsidRPr="00E62693">
        <w:t>новлены около 322</w:t>
      </w:r>
      <w:r w:rsidR="0053074F">
        <w:t> </w:t>
      </w:r>
      <w:r w:rsidRPr="00E62693">
        <w:t>000 жилищ, или 70</w:t>
      </w:r>
      <w:r>
        <w:t>%. Из этого числа около 236</w:t>
      </w:r>
      <w:r>
        <w:rPr>
          <w:lang w:val="en-US"/>
        </w:rPr>
        <w:t> </w:t>
      </w:r>
      <w:r w:rsidRPr="00E62693">
        <w:t>200</w:t>
      </w:r>
      <w:r>
        <w:rPr>
          <w:lang w:val="en-US"/>
        </w:rPr>
        <w:t> </w:t>
      </w:r>
      <w:r w:rsidRPr="00E62693">
        <w:t>жилищных единиц были восстановлены в ФБиГ, около 73</w:t>
      </w:r>
      <w:r w:rsidR="0053074F">
        <w:t> </w:t>
      </w:r>
      <w:r w:rsidRPr="00E62693">
        <w:t xml:space="preserve">300 </w:t>
      </w:r>
      <w:r w:rsidR="00531D4C">
        <w:t>−</w:t>
      </w:r>
      <w:r w:rsidRPr="00E62693">
        <w:t xml:space="preserve"> в РС и около 12 600 </w:t>
      </w:r>
      <w:r w:rsidR="00531D4C">
        <w:t>−</w:t>
      </w:r>
      <w:r>
        <w:t xml:space="preserve"> </w:t>
      </w:r>
      <w:r w:rsidRPr="00E62693">
        <w:t>в округе Брчко.</w:t>
      </w:r>
    </w:p>
    <w:p w:rsidR="00A06B55" w:rsidRPr="00E62693" w:rsidRDefault="00A06B55" w:rsidP="00A06B55">
      <w:pPr>
        <w:pStyle w:val="SingleTxtGR"/>
      </w:pPr>
      <w:r w:rsidRPr="00E62693">
        <w:t>57.</w:t>
      </w:r>
      <w:r w:rsidRPr="00E62693">
        <w:tab/>
        <w:t>Подсчитано, что почти две трети, или около 200</w:t>
      </w:r>
      <w:r>
        <w:t xml:space="preserve"> 000</w:t>
      </w:r>
      <w:r w:rsidRPr="00E62693">
        <w:t>, жилищных единиц были восстановлены при поддержке различных международных и местных д</w:t>
      </w:r>
      <w:r w:rsidRPr="00E62693">
        <w:t>о</w:t>
      </w:r>
      <w:r w:rsidRPr="00E62693">
        <w:t>норов, а другая треть, в основном менее поврежденные здания, была отремо</w:t>
      </w:r>
      <w:r w:rsidRPr="00E62693">
        <w:t>н</w:t>
      </w:r>
      <w:r w:rsidRPr="00E62693">
        <w:t>тирована за счет частных средств собственников и владельцев прав на прож</w:t>
      </w:r>
      <w:r w:rsidRPr="00E62693">
        <w:t>и</w:t>
      </w:r>
      <w:r w:rsidRPr="00E62693">
        <w:t>вание.</w:t>
      </w:r>
    </w:p>
    <w:p w:rsidR="00A06B55" w:rsidRPr="00E62693" w:rsidRDefault="00A06B55" w:rsidP="00A06B55">
      <w:pPr>
        <w:pStyle w:val="SingleTxtGR"/>
      </w:pPr>
      <w:r w:rsidRPr="00E62693">
        <w:t>58.</w:t>
      </w:r>
      <w:r w:rsidRPr="00E62693">
        <w:tab/>
        <w:t>На основе данных, собранных на местах соответствующими муниц</w:t>
      </w:r>
      <w:r w:rsidRPr="00E62693">
        <w:t>и</w:t>
      </w:r>
      <w:r w:rsidRPr="00E62693">
        <w:t>пальными отделами, в БиГ еще подлежит восстановлению около 146</w:t>
      </w:r>
      <w:r w:rsidR="0053074F">
        <w:t> </w:t>
      </w:r>
      <w:r w:rsidRPr="00E62693">
        <w:t>000 ж</w:t>
      </w:r>
      <w:r w:rsidRPr="00E62693">
        <w:t>и</w:t>
      </w:r>
      <w:r w:rsidRPr="00E62693">
        <w:t>лищных единиц, или 30</w:t>
      </w:r>
      <w:r>
        <w:t>%</w:t>
      </w:r>
      <w:r w:rsidRPr="00E62693">
        <w:t xml:space="preserve"> всего поврежденного или разрушенного жилого фо</w:t>
      </w:r>
      <w:r w:rsidRPr="00E62693">
        <w:t>н</w:t>
      </w:r>
      <w:r w:rsidRPr="00E62693">
        <w:t>да. Большинство этих жилищных единиц были сильно повреждены или полн</w:t>
      </w:r>
      <w:r w:rsidRPr="00E62693">
        <w:t>о</w:t>
      </w:r>
      <w:r w:rsidRPr="00E62693">
        <w:t>стью разрушены.</w:t>
      </w:r>
    </w:p>
    <w:p w:rsidR="00A06B55" w:rsidRPr="00E62693" w:rsidRDefault="00A06B55" w:rsidP="00A06B55">
      <w:pPr>
        <w:pStyle w:val="SingleTxtGR"/>
      </w:pPr>
      <w:r w:rsidRPr="00E62693">
        <w:t>59.</w:t>
      </w:r>
      <w:r w:rsidRPr="00E62693">
        <w:tab/>
        <w:t>В ФБиГ еще не восстановлено около 78</w:t>
      </w:r>
      <w:r w:rsidR="0053074F">
        <w:t> </w:t>
      </w:r>
      <w:r w:rsidRPr="00E62693">
        <w:t xml:space="preserve">500 жилищных единиц, в РС </w:t>
      </w:r>
      <w:r w:rsidR="00531D4C">
        <w:t>−</w:t>
      </w:r>
      <w:r w:rsidRPr="00E62693">
        <w:t xml:space="preserve"> около 65</w:t>
      </w:r>
      <w:r w:rsidR="0053074F">
        <w:t> </w:t>
      </w:r>
      <w:r w:rsidRPr="00E62693">
        <w:t xml:space="preserve">000, в округе Брчко </w:t>
      </w:r>
      <w:r w:rsidR="00531D4C">
        <w:t>−</w:t>
      </w:r>
      <w:r w:rsidRPr="00E62693">
        <w:t xml:space="preserve"> около 2</w:t>
      </w:r>
      <w:r w:rsidR="00531D4C">
        <w:t> </w:t>
      </w:r>
      <w:r w:rsidRPr="00E62693">
        <w:t>700</w:t>
      </w:r>
      <w:r w:rsidR="00D858D1">
        <w:t>,</w:t>
      </w:r>
      <w:r w:rsidRPr="00E62693">
        <w:t xml:space="preserve"> или соответственно 25</w:t>
      </w:r>
      <w:r>
        <w:t>%</w:t>
      </w:r>
      <w:r w:rsidRPr="00E62693">
        <w:t>, 47</w:t>
      </w:r>
      <w:r>
        <w:t>%</w:t>
      </w:r>
      <w:r w:rsidRPr="00E62693">
        <w:t xml:space="preserve"> и</w:t>
      </w:r>
      <w:r>
        <w:t> </w:t>
      </w:r>
      <w:r w:rsidRPr="00E62693">
        <w:t>18</w:t>
      </w:r>
      <w:r>
        <w:t>%</w:t>
      </w:r>
      <w:r w:rsidRPr="00E62693">
        <w:t xml:space="preserve"> разрушенного и поврежденного жилого фонда.</w:t>
      </w:r>
    </w:p>
    <w:p w:rsidR="00A06B55" w:rsidRPr="00E62693" w:rsidRDefault="00A06B55" w:rsidP="00A06B55">
      <w:pPr>
        <w:pStyle w:val="H1GR"/>
      </w:pPr>
      <w:r>
        <w:tab/>
      </w:r>
      <w:r w:rsidRPr="00E62693">
        <w:t>J.</w:t>
      </w:r>
      <w:r w:rsidRPr="00E62693">
        <w:tab/>
        <w:t>Занятость в Боснии и Герцеговине</w:t>
      </w:r>
    </w:p>
    <w:p w:rsidR="00A06B55" w:rsidRPr="00E62693" w:rsidRDefault="00A06B55" w:rsidP="00A06B55">
      <w:pPr>
        <w:pStyle w:val="SingleTxtGR"/>
      </w:pPr>
      <w:r w:rsidRPr="00E62693">
        <w:t>60.</w:t>
      </w:r>
      <w:r w:rsidRPr="00E62693">
        <w:tab/>
        <w:t>Агентство по труду и занятости Боснии и Герцеговины было создано в 2003 году как самостоятельная административная организация среди учрежд</w:t>
      </w:r>
      <w:r w:rsidRPr="00E62693">
        <w:t>е</w:t>
      </w:r>
      <w:r w:rsidRPr="00E62693">
        <w:t>ний БиГ на основании Закона об Агентстве по труду и занятости Боснии и Ге</w:t>
      </w:r>
      <w:r w:rsidRPr="00E62693">
        <w:t>р</w:t>
      </w:r>
      <w:r w:rsidRPr="00E62693">
        <w:t>цеговины ("Официальный вестник БиГ", № 21/03).</w:t>
      </w:r>
    </w:p>
    <w:p w:rsidR="00A06B55" w:rsidRPr="00E62693" w:rsidRDefault="00A06B55" w:rsidP="00A06B55">
      <w:pPr>
        <w:pStyle w:val="SingleTxtGR"/>
      </w:pPr>
      <w:r w:rsidRPr="00E62693">
        <w:t>61.</w:t>
      </w:r>
      <w:r w:rsidRPr="00E62693">
        <w:tab/>
        <w:t>В соответствии с Законом о внесении изменений в Закон об Агентстве по труду и занятости Бо</w:t>
      </w:r>
      <w:r w:rsidRPr="00E62693">
        <w:t>с</w:t>
      </w:r>
      <w:r w:rsidRPr="00E62693">
        <w:t>нии и Герцеговины ("Официальный вестник БиГ", №</w:t>
      </w:r>
      <w:r>
        <w:t> </w:t>
      </w:r>
      <w:r w:rsidRPr="00E62693">
        <w:t>43/09) Агентство по труду и занятости отвечает за:</w:t>
      </w:r>
    </w:p>
    <w:p w:rsidR="00A06B55" w:rsidRPr="00E62693" w:rsidRDefault="00D858D1" w:rsidP="00A06B55">
      <w:pPr>
        <w:pStyle w:val="SingleTxtGR"/>
      </w:pPr>
      <w:r>
        <w:tab/>
        <w:t>a)</w:t>
      </w:r>
      <w:r>
        <w:tab/>
        <w:t>п</w:t>
      </w:r>
      <w:r w:rsidR="00A06B55" w:rsidRPr="00E62693">
        <w:t>редставление Агентства в сфере занятости в пределах его комп</w:t>
      </w:r>
      <w:r w:rsidR="00A06B55" w:rsidRPr="00E62693">
        <w:t>е</w:t>
      </w:r>
      <w:r w:rsidR="00A06B55" w:rsidRPr="00E62693">
        <w:t>тенции и сотрудничество с соответствующими учреждениями, ведомствами и международными организациями, работающими в этой сфере;</w:t>
      </w:r>
    </w:p>
    <w:p w:rsidR="00A06B55" w:rsidRPr="00E62693" w:rsidRDefault="00A06B55" w:rsidP="00A06B55">
      <w:pPr>
        <w:pStyle w:val="SingleTxtGR"/>
      </w:pPr>
      <w:r w:rsidRPr="00E62693">
        <w:tab/>
        <w:t>b)</w:t>
      </w:r>
      <w:r w:rsidRPr="00E62693">
        <w:tab/>
        <w:t xml:space="preserve">осуществление взятых страной международных обязательств в сфере занятости в координации с Министерством гражданских дел Боснии и Герцеговины (далее по тексту </w:t>
      </w:r>
      <w:r w:rsidR="00D858D1">
        <w:t>−</w:t>
      </w:r>
      <w:r w:rsidRPr="00E62693">
        <w:t xml:space="preserve"> компетентное министерство БиГ) и в сотрудн</w:t>
      </w:r>
      <w:r w:rsidRPr="00E62693">
        <w:t>и</w:t>
      </w:r>
      <w:r w:rsidRPr="00E62693">
        <w:t>честве с компетентными учреждениями по вопросам занятости Образований и округа Брчко;</w:t>
      </w:r>
    </w:p>
    <w:p w:rsidR="00A06B55" w:rsidRPr="00E62693" w:rsidRDefault="00A06B55" w:rsidP="00A06B55">
      <w:pPr>
        <w:pStyle w:val="SingleTxtGR"/>
      </w:pPr>
      <w:r w:rsidRPr="00E62693">
        <w:tab/>
        <w:t>c)</w:t>
      </w:r>
      <w:r w:rsidRPr="00E62693">
        <w:tab/>
        <w:t>контроль за претворением в жизнь международных стандартов и стратегий в сфере занят</w:t>
      </w:r>
      <w:r w:rsidRPr="00E62693">
        <w:t>о</w:t>
      </w:r>
      <w:r w:rsidRPr="00E62693">
        <w:t>сти, а также участие в их реализации в сотрудничестве с учреждениями по вопросам занятости Образ</w:t>
      </w:r>
      <w:r w:rsidRPr="00E62693">
        <w:t>о</w:t>
      </w:r>
      <w:r w:rsidRPr="00E62693">
        <w:t>ваний и округа Брчко;</w:t>
      </w:r>
    </w:p>
    <w:p w:rsidR="00A06B55" w:rsidRPr="00E62693" w:rsidRDefault="00A06B55" w:rsidP="00A06B55">
      <w:pPr>
        <w:pStyle w:val="SingleTxtGR"/>
      </w:pPr>
      <w:r w:rsidRPr="00E62693">
        <w:tab/>
        <w:t>d)</w:t>
      </w:r>
      <w:r w:rsidRPr="00E62693">
        <w:tab/>
        <w:t>инициирование заключения международных соглашений в сфере занятости, а также участие в проведении переговоров о заключении междун</w:t>
      </w:r>
      <w:r w:rsidRPr="00E62693">
        <w:t>а</w:t>
      </w:r>
      <w:r w:rsidRPr="00E62693">
        <w:t>родных соглашений в области социального обеспеч</w:t>
      </w:r>
      <w:r w:rsidRPr="00E62693">
        <w:t>е</w:t>
      </w:r>
      <w:r w:rsidRPr="00E62693">
        <w:t>ния в связи с безработицей и контроль за их выполнением в сотрудничестве с учреждениями по вопросам занятости Образований и округа Брчко;</w:t>
      </w:r>
    </w:p>
    <w:p w:rsidR="00A06B55" w:rsidRPr="00E62693" w:rsidRDefault="00A06B55" w:rsidP="00A06B55">
      <w:pPr>
        <w:pStyle w:val="SingleTxtGR"/>
      </w:pPr>
      <w:r w:rsidRPr="00E62693">
        <w:tab/>
        <w:t>e)</w:t>
      </w:r>
      <w:r w:rsidRPr="00E62693">
        <w:tab/>
        <w:t>координацию деятельности по осуществлению национальных и международных проектов в области занятости, которые представляют интерес для БиГ, и сотрудничество с учреждениями по вопросам занятости Образов</w:t>
      </w:r>
      <w:r w:rsidRPr="00E62693">
        <w:t>а</w:t>
      </w:r>
      <w:r w:rsidRPr="00E62693">
        <w:t>ний и округа Брчко в их реализации;</w:t>
      </w:r>
    </w:p>
    <w:p w:rsidR="00A06B55" w:rsidRPr="00E62693" w:rsidRDefault="00A06B55" w:rsidP="00A06B55">
      <w:pPr>
        <w:pStyle w:val="SingleTxtGR"/>
      </w:pPr>
      <w:r w:rsidRPr="00E62693">
        <w:tab/>
        <w:t>f)</w:t>
      </w:r>
      <w:r w:rsidRPr="00E62693">
        <w:tab/>
        <w:t>сбор заявлений от зарубежных и отечественных соискателей раб</w:t>
      </w:r>
      <w:r w:rsidRPr="00E62693">
        <w:t>о</w:t>
      </w:r>
      <w:r w:rsidRPr="00E62693">
        <w:t>ты и информации о спросе на отечественную и зарубежную рабочую силу и ее предложении, а также их рассмотрение в пределах его компетенции и возмо</w:t>
      </w:r>
      <w:r w:rsidRPr="00E62693">
        <w:t>ж</w:t>
      </w:r>
      <w:r w:rsidRPr="00E62693">
        <w:t>ностей рынка труда БиГ и в сотрудничестве с учреждениями по вопросам зан</w:t>
      </w:r>
      <w:r w:rsidRPr="00E62693">
        <w:t>я</w:t>
      </w:r>
      <w:r w:rsidRPr="00E62693">
        <w:t>тости Образований и округа Брчко;</w:t>
      </w:r>
    </w:p>
    <w:p w:rsidR="00A06B55" w:rsidRPr="00E62693" w:rsidRDefault="00A06B55" w:rsidP="00A06B55">
      <w:pPr>
        <w:pStyle w:val="SingleTxtGR"/>
      </w:pPr>
      <w:r w:rsidRPr="00E62693">
        <w:tab/>
        <w:t>g)</w:t>
      </w:r>
      <w:r w:rsidRPr="00E62693">
        <w:tab/>
        <w:t>контроль, анализ и исследование экономических, социальных и других тенденций, данных о численности занятых и безработных, а также их взаимного влияния, в сотрудничестве с учреждениями по вопросам занятости Образований и округа Брчко, на основании чего оно предлагает необходимые меры и мероприятия по повышению трудовой занятости;</w:t>
      </w:r>
    </w:p>
    <w:p w:rsidR="00A06B55" w:rsidRPr="00E62693" w:rsidRDefault="00A06B55" w:rsidP="00A06B55">
      <w:pPr>
        <w:pStyle w:val="SingleTxtGR"/>
      </w:pPr>
      <w:r w:rsidRPr="00E62693">
        <w:tab/>
        <w:t>h)</w:t>
      </w:r>
      <w:r w:rsidRPr="00E62693">
        <w:tab/>
        <w:t>инициирование необходимых мероприятий, проводимых в учре</w:t>
      </w:r>
      <w:r w:rsidRPr="00E62693">
        <w:t>ж</w:t>
      </w:r>
      <w:r w:rsidRPr="00E62693">
        <w:t>дениях по вопросам занятости Образований и округа Брчко в целях обеспеч</w:t>
      </w:r>
      <w:r w:rsidRPr="00E62693">
        <w:t>е</w:t>
      </w:r>
      <w:r w:rsidRPr="00E62693">
        <w:t>ния сотрудничества с работодателями, профсоюз</w:t>
      </w:r>
      <w:r w:rsidRPr="00E62693">
        <w:t>а</w:t>
      </w:r>
      <w:r w:rsidRPr="00E62693">
        <w:t>ми, учебными заведениями и другими объединениями, а также организации и осуществления программ пр</w:t>
      </w:r>
      <w:r w:rsidRPr="00E62693">
        <w:t>о</w:t>
      </w:r>
      <w:r w:rsidRPr="00E62693">
        <w:t>фессиональной ориентации и подготовки для расширения занятости и других форм активной пол</w:t>
      </w:r>
      <w:r w:rsidRPr="00E62693">
        <w:t>и</w:t>
      </w:r>
      <w:r w:rsidRPr="00E62693">
        <w:t>тики в области занятости;</w:t>
      </w:r>
    </w:p>
    <w:p w:rsidR="003B5029" w:rsidRPr="003D39BC" w:rsidRDefault="003B5029" w:rsidP="003B5029">
      <w:pPr>
        <w:pStyle w:val="SingleTxtGR"/>
      </w:pPr>
      <w:r w:rsidRPr="003D39BC">
        <w:tab/>
      </w:r>
      <w:r w:rsidRPr="003D39BC">
        <w:rPr>
          <w:lang w:val="en-US"/>
        </w:rPr>
        <w:t>i</w:t>
      </w:r>
      <w:r w:rsidRPr="003D39BC">
        <w:t>)</w:t>
      </w:r>
      <w:r w:rsidRPr="003D39BC">
        <w:tab/>
        <w:t>координацию найма граждан БиГ для работы за рубежом в рамках его уставной компетенции и в сотрудничестве с учреждениями по вопросам з</w:t>
      </w:r>
      <w:r w:rsidRPr="003D39BC">
        <w:t>а</w:t>
      </w:r>
      <w:r w:rsidRPr="003D39BC">
        <w:t>нятости Образований и округа Брчко;</w:t>
      </w:r>
    </w:p>
    <w:p w:rsidR="003B5029" w:rsidRPr="003D39BC" w:rsidRDefault="003B5029" w:rsidP="003B5029">
      <w:pPr>
        <w:pStyle w:val="SingleTxtGR"/>
      </w:pPr>
      <w:r w:rsidRPr="003D39BC">
        <w:tab/>
      </w:r>
      <w:r w:rsidRPr="003D39BC">
        <w:rPr>
          <w:lang w:val="en-US"/>
        </w:rPr>
        <w:t>j</w:t>
      </w:r>
      <w:r w:rsidRPr="003D39BC">
        <w:t>)</w:t>
      </w:r>
      <w:r w:rsidRPr="003D39BC">
        <w:tab/>
        <w:t>проведение необходимого анализа и подготовку докладов и док</w:t>
      </w:r>
      <w:r w:rsidRPr="003D39BC">
        <w:t>у</w:t>
      </w:r>
      <w:r w:rsidRPr="003D39BC">
        <w:t>ментов, связанных с трудовой занятостью, а также проектов, предложений, р</w:t>
      </w:r>
      <w:r w:rsidRPr="003D39BC">
        <w:t>а</w:t>
      </w:r>
      <w:r w:rsidRPr="003D39BC">
        <w:t>бочих и других документов, подлежащих утверждению и принятию властями БиГ по запросу Совета министров БиГ и компетентного министерства БиГ и, при необходимости, в сотрудничестве с учреждениями по вопросам занятости Образований и округа Брчко;</w:t>
      </w:r>
    </w:p>
    <w:p w:rsidR="003B5029" w:rsidRPr="003D39BC" w:rsidRDefault="003B5029" w:rsidP="003B5029">
      <w:pPr>
        <w:pStyle w:val="SingleTxtGR"/>
      </w:pPr>
      <w:r w:rsidRPr="003D39BC">
        <w:tab/>
      </w:r>
      <w:r w:rsidRPr="003D39BC">
        <w:rPr>
          <w:lang w:val="en-US"/>
        </w:rPr>
        <w:t>k</w:t>
      </w:r>
      <w:r w:rsidRPr="003D39BC">
        <w:t>)</w:t>
      </w:r>
      <w:r w:rsidRPr="003D39BC">
        <w:tab/>
        <w:t>предложение Совету министров БиГ долгосрочных, среднесрочных и годовых планов, касающихся руководящих принципов политики, проводимой на рынке труда, и активных мер по обеспечению занятости в БиГ, совместно с учреждениями по вопросам занятости Образований и округа Брчко через п</w:t>
      </w:r>
      <w:r w:rsidRPr="003D39BC">
        <w:t>о</w:t>
      </w:r>
      <w:r w:rsidRPr="003D39BC">
        <w:t>средство компетентного министерства БиГ;</w:t>
      </w:r>
    </w:p>
    <w:p w:rsidR="003B5029" w:rsidRPr="003D39BC" w:rsidRDefault="003B5029" w:rsidP="003B5029">
      <w:pPr>
        <w:pStyle w:val="SingleTxtGR"/>
      </w:pPr>
      <w:r w:rsidRPr="003D39BC">
        <w:tab/>
      </w:r>
      <w:r w:rsidRPr="003D39BC">
        <w:rPr>
          <w:lang w:val="en-US"/>
        </w:rPr>
        <w:t>l</w:t>
      </w:r>
      <w:r w:rsidRPr="003D39BC">
        <w:t>)</w:t>
      </w:r>
      <w:r w:rsidRPr="003D39BC">
        <w:tab/>
        <w:t>представление компетентному министерству БиГ заключений и предложений в отношении трудоустройства иностранцев в БиГ (квоты) в с</w:t>
      </w:r>
      <w:r w:rsidRPr="003D39BC">
        <w:t>о</w:t>
      </w:r>
      <w:r w:rsidRPr="003D39BC">
        <w:t>трудничестве с учреждениями по вопросам занятости Образований и округа Брчко;</w:t>
      </w:r>
    </w:p>
    <w:p w:rsidR="003B5029" w:rsidRPr="003D39BC" w:rsidRDefault="003B5029" w:rsidP="003B5029">
      <w:pPr>
        <w:pStyle w:val="SingleTxtGR"/>
      </w:pPr>
      <w:r w:rsidRPr="003D39BC">
        <w:tab/>
      </w:r>
      <w:r w:rsidRPr="003D39BC">
        <w:rPr>
          <w:lang w:val="en-US"/>
        </w:rPr>
        <w:t>m</w:t>
      </w:r>
      <w:r w:rsidRPr="003D39BC">
        <w:t>)</w:t>
      </w:r>
      <w:r w:rsidRPr="003D39BC">
        <w:tab/>
        <w:t>предоставление необходимых данных о безработице, особенно данных, касающихся соблюдения международных обязательств, в сотруднич</w:t>
      </w:r>
      <w:r w:rsidRPr="003D39BC">
        <w:t>е</w:t>
      </w:r>
      <w:r w:rsidRPr="003D39BC">
        <w:t>стве с учреждениями по вопросам занятости Образований и округа Брчко;</w:t>
      </w:r>
    </w:p>
    <w:p w:rsidR="003B5029" w:rsidRPr="003D39BC" w:rsidRDefault="003B5029" w:rsidP="003B5029">
      <w:pPr>
        <w:pStyle w:val="SingleTxtGR"/>
      </w:pPr>
      <w:r w:rsidRPr="003D39BC">
        <w:tab/>
      </w:r>
      <w:r w:rsidRPr="003D39BC">
        <w:rPr>
          <w:lang w:val="en-US"/>
        </w:rPr>
        <w:t>n</w:t>
      </w:r>
      <w:r w:rsidRPr="003D39BC">
        <w:t>)</w:t>
      </w:r>
      <w:r w:rsidRPr="003D39BC">
        <w:tab/>
        <w:t>регулярное представление годовых отчетов и годовой программы работы Совету министров БиГ;</w:t>
      </w:r>
    </w:p>
    <w:p w:rsidR="003B5029" w:rsidRPr="003D39BC" w:rsidRDefault="003B5029" w:rsidP="003B5029">
      <w:pPr>
        <w:pStyle w:val="SingleTxtGR"/>
      </w:pPr>
      <w:r w:rsidRPr="003D39BC">
        <w:tab/>
      </w:r>
      <w:r w:rsidRPr="003D39BC">
        <w:rPr>
          <w:lang w:val="en-US"/>
        </w:rPr>
        <w:t>o</w:t>
      </w:r>
      <w:r w:rsidRPr="003D39BC">
        <w:t>)</w:t>
      </w:r>
      <w:r w:rsidRPr="003D39BC">
        <w:tab/>
        <w:t>проведение обучения его сотрудников в целях выполнения треб</w:t>
      </w:r>
      <w:r w:rsidRPr="003D39BC">
        <w:t>о</w:t>
      </w:r>
      <w:r w:rsidRPr="003D39BC">
        <w:t>ваний и задач, вытекающих из международных обязательств и интеграционных процессов, и инициировать такое обучение совместно учреждениями по вопр</w:t>
      </w:r>
      <w:r w:rsidRPr="003D39BC">
        <w:t>о</w:t>
      </w:r>
      <w:r w:rsidRPr="003D39BC">
        <w:t>сам занятости Образований и округа Брчко.</w:t>
      </w:r>
    </w:p>
    <w:p w:rsidR="003B5029" w:rsidRPr="003D39BC" w:rsidRDefault="003B5029" w:rsidP="003B5029">
      <w:pPr>
        <w:pStyle w:val="SingleTxtGR"/>
      </w:pPr>
      <w:r w:rsidRPr="003D39BC">
        <w:t>62.</w:t>
      </w:r>
      <w:r w:rsidRPr="003D39BC">
        <w:tab/>
        <w:t>Согласно статистическому ежегоднику БиГ за 1991 год, в середине 1990</w:t>
      </w:r>
      <w:r w:rsidR="00D262D8">
        <w:noBreakHyphen/>
        <w:t>х</w:t>
      </w:r>
      <w:r>
        <w:rPr>
          <w:lang w:val="en-US"/>
        </w:rPr>
        <w:t> </w:t>
      </w:r>
      <w:r w:rsidRPr="003D39BC">
        <w:t>годов в БиГ было в общей сложности зарегистрировано 1 054 000 лиц, имеющих работу, из которых в промышленности было занято 85</w:t>
      </w:r>
      <w:r w:rsidR="00D262D8">
        <w:t>%</w:t>
      </w:r>
      <w:r w:rsidRPr="003D39BC">
        <w:t>, а в госуда</w:t>
      </w:r>
      <w:r w:rsidRPr="003D39BC">
        <w:t>р</w:t>
      </w:r>
      <w:r w:rsidRPr="003D39BC">
        <w:t>ственном секторе 15</w:t>
      </w:r>
      <w:r w:rsidR="00D262D8">
        <w:t>%</w:t>
      </w:r>
      <w:r w:rsidRPr="003D39BC">
        <w:t>.</w:t>
      </w:r>
    </w:p>
    <w:p w:rsidR="003B5029" w:rsidRPr="0019760A" w:rsidRDefault="003B5029" w:rsidP="003B5029">
      <w:pPr>
        <w:pStyle w:val="SingleTxtGR"/>
        <w:rPr>
          <w:b/>
        </w:rPr>
      </w:pPr>
      <w:r w:rsidRPr="003D39BC">
        <w:t>Таблица</w:t>
      </w:r>
      <w:r>
        <w:rPr>
          <w:lang w:val="en-US"/>
        </w:rPr>
        <w:t> </w:t>
      </w:r>
      <w:r w:rsidRPr="003D39BC">
        <w:t>10</w:t>
      </w:r>
      <w:r w:rsidRPr="0019760A">
        <w:br/>
      </w:r>
      <w:r w:rsidRPr="003D39BC">
        <w:rPr>
          <w:b/>
        </w:rPr>
        <w:t>Самодеятельное население в разбивке по переписям</w:t>
      </w: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4066"/>
        <w:gridCol w:w="1101"/>
        <w:gridCol w:w="1101"/>
        <w:gridCol w:w="1102"/>
      </w:tblGrid>
      <w:tr w:rsidR="006979AA" w:rsidRPr="006979AA" w:rsidTr="006979A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6" w:type="dxa"/>
            <w:tcBorders>
              <w:bottom w:val="single" w:sz="12" w:space="0" w:color="auto"/>
            </w:tcBorders>
            <w:shd w:val="clear" w:color="auto" w:fill="auto"/>
          </w:tcPr>
          <w:p w:rsidR="006979AA" w:rsidRPr="006979AA" w:rsidRDefault="006979AA" w:rsidP="006979AA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979AA" w:rsidRPr="006979AA" w:rsidRDefault="006979AA" w:rsidP="006979AA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979AA">
              <w:rPr>
                <w:i/>
                <w:sz w:val="16"/>
              </w:rPr>
              <w:t>1971 год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979AA" w:rsidRPr="006979AA" w:rsidRDefault="006979AA" w:rsidP="006979AA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979AA">
              <w:rPr>
                <w:i/>
                <w:sz w:val="16"/>
              </w:rPr>
              <w:t>1981 год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979AA" w:rsidRPr="006979AA" w:rsidRDefault="006979AA" w:rsidP="006979AA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979AA">
              <w:rPr>
                <w:i/>
                <w:sz w:val="16"/>
              </w:rPr>
              <w:t>1991 год</w:t>
            </w:r>
          </w:p>
        </w:tc>
      </w:tr>
      <w:tr w:rsidR="006979AA" w:rsidRPr="006979AA" w:rsidTr="00697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6" w:type="dxa"/>
            <w:tcBorders>
              <w:top w:val="single" w:sz="12" w:space="0" w:color="auto"/>
              <w:bottom w:val="single" w:sz="4" w:space="0" w:color="auto"/>
            </w:tcBorders>
          </w:tcPr>
          <w:p w:rsidR="006979AA" w:rsidRPr="006979AA" w:rsidRDefault="006979AA" w:rsidP="00DA1C9A">
            <w:pPr>
              <w:ind w:firstLine="284"/>
              <w:rPr>
                <w:b/>
              </w:rPr>
            </w:pPr>
            <w:r w:rsidRPr="006979AA">
              <w:rPr>
                <w:b/>
              </w:rPr>
              <w:t>Всего</w:t>
            </w:r>
          </w:p>
        </w:tc>
        <w:tc>
          <w:tcPr>
            <w:tcW w:w="1101" w:type="dxa"/>
            <w:tcBorders>
              <w:top w:val="single" w:sz="12" w:space="0" w:color="auto"/>
              <w:bottom w:val="single" w:sz="4" w:space="0" w:color="auto"/>
            </w:tcBorders>
          </w:tcPr>
          <w:p w:rsidR="006979AA" w:rsidRPr="006979AA" w:rsidRDefault="006979AA" w:rsidP="00697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979AA">
              <w:rPr>
                <w:b/>
              </w:rPr>
              <w:t>2 205 536</w:t>
            </w:r>
          </w:p>
        </w:tc>
        <w:tc>
          <w:tcPr>
            <w:tcW w:w="1101" w:type="dxa"/>
            <w:tcBorders>
              <w:top w:val="single" w:sz="12" w:space="0" w:color="auto"/>
              <w:bottom w:val="single" w:sz="4" w:space="0" w:color="auto"/>
            </w:tcBorders>
          </w:tcPr>
          <w:p w:rsidR="006979AA" w:rsidRPr="006979AA" w:rsidRDefault="006979AA" w:rsidP="00697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979AA">
              <w:rPr>
                <w:b/>
              </w:rPr>
              <w:t>2 675 096</w:t>
            </w:r>
          </w:p>
        </w:tc>
        <w:tc>
          <w:tcPr>
            <w:tcW w:w="1102" w:type="dxa"/>
            <w:tcBorders>
              <w:top w:val="single" w:sz="12" w:space="0" w:color="auto"/>
              <w:bottom w:val="single" w:sz="4" w:space="0" w:color="auto"/>
            </w:tcBorders>
          </w:tcPr>
          <w:p w:rsidR="006979AA" w:rsidRPr="006979AA" w:rsidRDefault="006979AA" w:rsidP="00697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979AA">
              <w:rPr>
                <w:b/>
              </w:rPr>
              <w:t>2 857 092</w:t>
            </w:r>
          </w:p>
        </w:tc>
      </w:tr>
      <w:tr w:rsidR="006979AA" w:rsidRPr="006979AA" w:rsidTr="00697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6" w:type="dxa"/>
            <w:tcBorders>
              <w:top w:val="single" w:sz="4" w:space="0" w:color="auto"/>
            </w:tcBorders>
          </w:tcPr>
          <w:p w:rsidR="006979AA" w:rsidRPr="006979AA" w:rsidRDefault="006979AA" w:rsidP="006979AA">
            <w:r w:rsidRPr="006979AA">
              <w:t>Мужчины (15–64 лет)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6979AA" w:rsidRPr="006979AA" w:rsidRDefault="006979AA" w:rsidP="00697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79AA">
              <w:t>1 092 781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6979AA" w:rsidRPr="006979AA" w:rsidRDefault="006979AA" w:rsidP="00697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79AA">
              <w:t>1 360 016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6979AA" w:rsidRPr="006979AA" w:rsidRDefault="006979AA" w:rsidP="00697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79AA">
              <w:t>1 500 378</w:t>
            </w:r>
          </w:p>
        </w:tc>
      </w:tr>
      <w:tr w:rsidR="006979AA" w:rsidRPr="006979AA" w:rsidTr="00697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6" w:type="dxa"/>
          </w:tcPr>
          <w:p w:rsidR="006979AA" w:rsidRPr="006979AA" w:rsidRDefault="006979AA" w:rsidP="006979AA">
            <w:r w:rsidRPr="006979AA">
              <w:t>Женщины (15–59 лет)</w:t>
            </w:r>
          </w:p>
        </w:tc>
        <w:tc>
          <w:tcPr>
            <w:tcW w:w="1101" w:type="dxa"/>
          </w:tcPr>
          <w:p w:rsidR="006979AA" w:rsidRPr="006979AA" w:rsidRDefault="006979AA" w:rsidP="00697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79AA">
              <w:t>1 112 755</w:t>
            </w:r>
          </w:p>
        </w:tc>
        <w:tc>
          <w:tcPr>
            <w:tcW w:w="1101" w:type="dxa"/>
          </w:tcPr>
          <w:p w:rsidR="006979AA" w:rsidRPr="006979AA" w:rsidRDefault="006979AA" w:rsidP="00697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79AA">
              <w:t>1 315 080</w:t>
            </w:r>
          </w:p>
        </w:tc>
        <w:tc>
          <w:tcPr>
            <w:tcW w:w="1102" w:type="dxa"/>
          </w:tcPr>
          <w:p w:rsidR="006979AA" w:rsidRPr="006979AA" w:rsidRDefault="006979AA" w:rsidP="00697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79AA">
              <w:t>1 356 719</w:t>
            </w:r>
          </w:p>
        </w:tc>
      </w:tr>
      <w:tr w:rsidR="006979AA" w:rsidRPr="006979AA" w:rsidTr="00697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6" w:type="dxa"/>
          </w:tcPr>
          <w:p w:rsidR="006979AA" w:rsidRPr="006979AA" w:rsidRDefault="006979AA" w:rsidP="006979AA">
            <w:r w:rsidRPr="006979AA">
              <w:t>Доля самодеятельных лиц в общей численности населения, %</w:t>
            </w:r>
          </w:p>
        </w:tc>
        <w:tc>
          <w:tcPr>
            <w:tcW w:w="1101" w:type="dxa"/>
          </w:tcPr>
          <w:p w:rsidR="006979AA" w:rsidRPr="006979AA" w:rsidRDefault="006979AA" w:rsidP="00697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79AA">
              <w:t>58,9</w:t>
            </w:r>
          </w:p>
        </w:tc>
        <w:tc>
          <w:tcPr>
            <w:tcW w:w="1101" w:type="dxa"/>
          </w:tcPr>
          <w:p w:rsidR="006979AA" w:rsidRPr="006979AA" w:rsidRDefault="006979AA" w:rsidP="00697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79AA">
              <w:t>64,9</w:t>
            </w:r>
          </w:p>
        </w:tc>
        <w:tc>
          <w:tcPr>
            <w:tcW w:w="1102" w:type="dxa"/>
          </w:tcPr>
          <w:p w:rsidR="006979AA" w:rsidRPr="006979AA" w:rsidRDefault="006979AA" w:rsidP="00697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79AA">
              <w:t>65,3</w:t>
            </w:r>
          </w:p>
        </w:tc>
      </w:tr>
    </w:tbl>
    <w:p w:rsidR="003B5029" w:rsidRPr="00C66FB1" w:rsidRDefault="003B5029" w:rsidP="003B5029">
      <w:pPr>
        <w:pStyle w:val="SingleTxtGR"/>
        <w:spacing w:before="120"/>
      </w:pPr>
      <w:r w:rsidRPr="00C66FB1">
        <w:t>63.</w:t>
      </w:r>
      <w:r w:rsidRPr="00C66FB1">
        <w:tab/>
        <w:t>В конце 2001 года было зарегистрировано в общей сложности 633</w:t>
      </w:r>
      <w:r>
        <w:rPr>
          <w:lang w:val="en-US"/>
        </w:rPr>
        <w:t> </w:t>
      </w:r>
      <w:r w:rsidRPr="00C66FB1">
        <w:t>860</w:t>
      </w:r>
      <w:r>
        <w:rPr>
          <w:lang w:val="en-US"/>
        </w:rPr>
        <w:t> </w:t>
      </w:r>
      <w:r w:rsidRPr="00C66FB1">
        <w:t>работающих лиц: 75</w:t>
      </w:r>
      <w:r w:rsidR="00D262D8">
        <w:t>%</w:t>
      </w:r>
      <w:r w:rsidRPr="00C66FB1">
        <w:t xml:space="preserve"> в промышленном секторе и 25</w:t>
      </w:r>
      <w:r w:rsidR="00D262D8">
        <w:t>%</w:t>
      </w:r>
      <w:r w:rsidRPr="00C66FB1">
        <w:t xml:space="preserve"> в государстве</w:t>
      </w:r>
      <w:r w:rsidRPr="00C66FB1">
        <w:t>н</w:t>
      </w:r>
      <w:r w:rsidRPr="00C66FB1">
        <w:t>ном секторе.</w:t>
      </w:r>
    </w:p>
    <w:p w:rsidR="003B5029" w:rsidRPr="00C66FB1" w:rsidRDefault="003B5029" w:rsidP="003B5029">
      <w:pPr>
        <w:pStyle w:val="SingleTxtGR"/>
      </w:pPr>
      <w:r w:rsidRPr="00C66FB1">
        <w:t>64.</w:t>
      </w:r>
      <w:r w:rsidRPr="00C66FB1">
        <w:tab/>
        <w:t>По данным обследований, проведенных в 2006 и 2007 годах, самоде</w:t>
      </w:r>
      <w:r w:rsidRPr="00C66FB1">
        <w:t>я</w:t>
      </w:r>
      <w:r w:rsidRPr="00C66FB1">
        <w:t>тельное население уменьшилось на 8 000 человек, что является признаком ст</w:t>
      </w:r>
      <w:r w:rsidRPr="00C66FB1">
        <w:t>а</w:t>
      </w:r>
      <w:r w:rsidRPr="00C66FB1">
        <w:t>рения населения.</w:t>
      </w:r>
    </w:p>
    <w:p w:rsidR="003B5029" w:rsidRPr="00C656DC" w:rsidRDefault="003B5029" w:rsidP="00D262D8">
      <w:pPr>
        <w:pStyle w:val="SingleTxtGR"/>
        <w:jc w:val="left"/>
        <w:rPr>
          <w:b/>
        </w:rPr>
      </w:pPr>
      <w:r w:rsidRPr="00C66FB1">
        <w:t>Таблица</w:t>
      </w:r>
      <w:r>
        <w:rPr>
          <w:lang w:val="en-US"/>
        </w:rPr>
        <w:t> </w:t>
      </w:r>
      <w:r w:rsidRPr="00C66FB1">
        <w:t>11</w:t>
      </w:r>
      <w:r w:rsidRPr="0019760A">
        <w:br/>
      </w:r>
      <w:r w:rsidRPr="00C656DC">
        <w:rPr>
          <w:b/>
        </w:rPr>
        <w:t>Самодеятельное население в разбивке по видам деятельности, возрастным группам и полу в БиГ</w:t>
      </w:r>
      <w:r w:rsidR="00D262D8">
        <w:rPr>
          <w:b/>
        </w:rPr>
        <w:br/>
      </w:r>
      <w:r w:rsidRPr="00D262D8">
        <w:rPr>
          <w:sz w:val="16"/>
          <w:szCs w:val="16"/>
        </w:rPr>
        <w:t>(тыс. чел.)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  <w:gridCol w:w="812"/>
        <w:gridCol w:w="602"/>
        <w:gridCol w:w="644"/>
        <w:gridCol w:w="601"/>
        <w:gridCol w:w="658"/>
        <w:gridCol w:w="560"/>
        <w:gridCol w:w="658"/>
        <w:gridCol w:w="623"/>
      </w:tblGrid>
      <w:tr w:rsidR="00831E84" w:rsidRPr="00917523" w:rsidTr="00143E57">
        <w:trPr>
          <w:tblHeader/>
        </w:trPr>
        <w:tc>
          <w:tcPr>
            <w:tcW w:w="221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31E84" w:rsidRPr="00917523" w:rsidRDefault="00831E84" w:rsidP="00831E84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FFFFFF"/>
            </w:tcBorders>
            <w:shd w:val="clear" w:color="auto" w:fill="auto"/>
            <w:vAlign w:val="bottom"/>
          </w:tcPr>
          <w:p w:rsidR="00831E84" w:rsidRPr="00917523" w:rsidRDefault="00831E84" w:rsidP="00831E84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0C3BED">
              <w:rPr>
                <w:i/>
                <w:sz w:val="16"/>
              </w:rPr>
              <w:t>Самодеятельное насел</w:t>
            </w:r>
            <w:r w:rsidRPr="000C3BED">
              <w:rPr>
                <w:i/>
                <w:sz w:val="16"/>
              </w:rPr>
              <w:t>е</w:t>
            </w:r>
            <w:r w:rsidRPr="000C3BED">
              <w:rPr>
                <w:i/>
                <w:sz w:val="16"/>
              </w:rPr>
              <w:t>ние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24" w:space="0" w:color="FFFFFF"/>
              <w:bottom w:val="single" w:sz="4" w:space="0" w:color="auto"/>
              <w:right w:val="single" w:sz="24" w:space="0" w:color="FFFFFF"/>
            </w:tcBorders>
            <w:shd w:val="clear" w:color="auto" w:fill="auto"/>
            <w:vAlign w:val="bottom"/>
          </w:tcPr>
          <w:p w:rsidR="00831E84" w:rsidRPr="00143E57" w:rsidRDefault="00831E84" w:rsidP="00831E84">
            <w:pPr>
              <w:spacing w:before="80" w:after="80" w:line="200" w:lineRule="exact"/>
              <w:jc w:val="center"/>
              <w:rPr>
                <w:b/>
                <w:i/>
                <w:sz w:val="16"/>
              </w:rPr>
            </w:pPr>
            <w:r w:rsidRPr="00143E57">
              <w:rPr>
                <w:b/>
                <w:i/>
                <w:sz w:val="16"/>
              </w:rPr>
              <w:t>Всего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24" w:space="0" w:color="FFFFFF"/>
              <w:bottom w:val="single" w:sz="4" w:space="0" w:color="auto"/>
              <w:right w:val="single" w:sz="24" w:space="0" w:color="FFFFFF"/>
            </w:tcBorders>
            <w:shd w:val="clear" w:color="auto" w:fill="auto"/>
            <w:vAlign w:val="bottom"/>
          </w:tcPr>
          <w:p w:rsidR="00831E84" w:rsidRPr="00917523" w:rsidRDefault="00831E84" w:rsidP="00831E84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0C3BED">
              <w:rPr>
                <w:i/>
                <w:sz w:val="16"/>
              </w:rPr>
              <w:t>Занятые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24" w:space="0" w:color="FFFFFF"/>
              <w:bottom w:val="single" w:sz="4" w:space="0" w:color="auto"/>
            </w:tcBorders>
            <w:shd w:val="clear" w:color="auto" w:fill="auto"/>
            <w:vAlign w:val="bottom"/>
          </w:tcPr>
          <w:p w:rsidR="00831E84" w:rsidRPr="00917523" w:rsidRDefault="00831E84" w:rsidP="00831E84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0C3BED">
              <w:rPr>
                <w:i/>
                <w:sz w:val="16"/>
              </w:rPr>
              <w:t>Безработные</w:t>
            </w:r>
          </w:p>
        </w:tc>
      </w:tr>
      <w:tr w:rsidR="00143E57" w:rsidRPr="00917523" w:rsidTr="00143E57">
        <w:tc>
          <w:tcPr>
            <w:tcW w:w="2212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831E84" w:rsidRPr="00831E84" w:rsidRDefault="00831E84" w:rsidP="00831E84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31E84" w:rsidRPr="00831E84" w:rsidRDefault="00831E84" w:rsidP="00831E84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831E84">
              <w:rPr>
                <w:i/>
                <w:sz w:val="16"/>
              </w:rPr>
              <w:t xml:space="preserve">2006 </w:t>
            </w:r>
            <w:r w:rsidR="00143E57">
              <w:rPr>
                <w:i/>
                <w:sz w:val="16"/>
              </w:rPr>
              <w:br/>
            </w:r>
            <w:r w:rsidRPr="00831E84">
              <w:rPr>
                <w:i/>
                <w:sz w:val="16"/>
              </w:rPr>
              <w:t>год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  <w:right w:val="single" w:sz="24" w:space="0" w:color="FFFFFF"/>
            </w:tcBorders>
            <w:shd w:val="clear" w:color="auto" w:fill="auto"/>
            <w:vAlign w:val="bottom"/>
          </w:tcPr>
          <w:p w:rsidR="00831E84" w:rsidRPr="00831E84" w:rsidRDefault="00831E84" w:rsidP="00831E84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831E84">
              <w:rPr>
                <w:i/>
                <w:sz w:val="16"/>
              </w:rPr>
              <w:t>2007 год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24" w:space="0" w:color="FFFFFF"/>
              <w:bottom w:val="single" w:sz="12" w:space="0" w:color="auto"/>
            </w:tcBorders>
            <w:shd w:val="clear" w:color="auto" w:fill="auto"/>
            <w:vAlign w:val="bottom"/>
          </w:tcPr>
          <w:p w:rsidR="00831E84" w:rsidRPr="00143E57" w:rsidRDefault="00831E84" w:rsidP="00831E84">
            <w:pPr>
              <w:spacing w:before="80" w:after="80" w:line="200" w:lineRule="exact"/>
              <w:jc w:val="center"/>
              <w:rPr>
                <w:b/>
                <w:i/>
                <w:sz w:val="16"/>
              </w:rPr>
            </w:pPr>
            <w:r w:rsidRPr="00143E57">
              <w:rPr>
                <w:b/>
                <w:i/>
                <w:sz w:val="16"/>
              </w:rPr>
              <w:t>2006 год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12" w:space="0" w:color="auto"/>
              <w:right w:val="single" w:sz="24" w:space="0" w:color="FFFFFF"/>
            </w:tcBorders>
            <w:shd w:val="clear" w:color="auto" w:fill="auto"/>
            <w:vAlign w:val="bottom"/>
          </w:tcPr>
          <w:p w:rsidR="00831E84" w:rsidRPr="00143E57" w:rsidRDefault="00831E84" w:rsidP="00831E84">
            <w:pPr>
              <w:spacing w:before="80" w:after="80" w:line="200" w:lineRule="exact"/>
              <w:jc w:val="center"/>
              <w:rPr>
                <w:b/>
                <w:i/>
                <w:sz w:val="16"/>
              </w:rPr>
            </w:pPr>
            <w:r w:rsidRPr="00143E57">
              <w:rPr>
                <w:b/>
                <w:i/>
                <w:sz w:val="16"/>
              </w:rPr>
              <w:t>2007 год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24" w:space="0" w:color="FFFFFF"/>
              <w:bottom w:val="single" w:sz="12" w:space="0" w:color="auto"/>
            </w:tcBorders>
            <w:shd w:val="clear" w:color="auto" w:fill="auto"/>
            <w:vAlign w:val="bottom"/>
          </w:tcPr>
          <w:p w:rsidR="00831E84" w:rsidRPr="00831E84" w:rsidRDefault="00831E84" w:rsidP="00831E84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831E84">
              <w:rPr>
                <w:i/>
                <w:sz w:val="16"/>
              </w:rPr>
              <w:t>2006 год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12" w:space="0" w:color="auto"/>
              <w:right w:val="single" w:sz="24" w:space="0" w:color="FFFFFF"/>
            </w:tcBorders>
            <w:shd w:val="clear" w:color="auto" w:fill="auto"/>
            <w:vAlign w:val="bottom"/>
          </w:tcPr>
          <w:p w:rsidR="00831E84" w:rsidRPr="00831E84" w:rsidRDefault="00831E84" w:rsidP="00831E84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831E84">
              <w:rPr>
                <w:i/>
                <w:sz w:val="16"/>
              </w:rPr>
              <w:t>2007 год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24" w:space="0" w:color="FFFFFF"/>
              <w:bottom w:val="single" w:sz="12" w:space="0" w:color="auto"/>
            </w:tcBorders>
            <w:shd w:val="clear" w:color="auto" w:fill="auto"/>
            <w:vAlign w:val="bottom"/>
          </w:tcPr>
          <w:p w:rsidR="00831E84" w:rsidRPr="00831E84" w:rsidRDefault="00831E84" w:rsidP="00831E84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831E84">
              <w:rPr>
                <w:i/>
                <w:sz w:val="16"/>
              </w:rPr>
              <w:t>2006 год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31E84" w:rsidRPr="00831E84" w:rsidRDefault="00831E84" w:rsidP="00831E84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831E84">
              <w:rPr>
                <w:i/>
                <w:sz w:val="16"/>
              </w:rPr>
              <w:t>2007 год</w:t>
            </w:r>
          </w:p>
        </w:tc>
      </w:tr>
      <w:tr w:rsidR="00143E57" w:rsidRPr="00143E57" w:rsidTr="00143E57">
        <w:tc>
          <w:tcPr>
            <w:tcW w:w="22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31E84" w:rsidRPr="00143E57" w:rsidRDefault="00831E84" w:rsidP="00744A5E">
            <w:pPr>
              <w:spacing w:before="40" w:after="40"/>
              <w:ind w:firstLine="284"/>
              <w:rPr>
                <w:b/>
                <w:sz w:val="18"/>
              </w:rPr>
            </w:pPr>
            <w:r w:rsidRPr="00143E57">
              <w:rPr>
                <w:b/>
                <w:sz w:val="18"/>
              </w:rPr>
              <w:t>Всего</w:t>
            </w:r>
          </w:p>
        </w:tc>
        <w:tc>
          <w:tcPr>
            <w:tcW w:w="8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1E84" w:rsidRPr="00143E57" w:rsidRDefault="00831E84" w:rsidP="00143E57">
            <w:pPr>
              <w:spacing w:before="40" w:after="40"/>
              <w:jc w:val="right"/>
              <w:rPr>
                <w:b/>
                <w:sz w:val="18"/>
              </w:rPr>
            </w:pPr>
            <w:r w:rsidRPr="00143E57">
              <w:rPr>
                <w:b/>
                <w:sz w:val="18"/>
              </w:rPr>
              <w:t>2 733</w:t>
            </w:r>
          </w:p>
        </w:tc>
        <w:tc>
          <w:tcPr>
            <w:tcW w:w="6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1E84" w:rsidRPr="00143E57" w:rsidRDefault="00831E84" w:rsidP="00143E57">
            <w:pPr>
              <w:spacing w:before="40" w:after="40"/>
              <w:jc w:val="right"/>
              <w:rPr>
                <w:b/>
                <w:sz w:val="18"/>
              </w:rPr>
            </w:pPr>
            <w:r w:rsidRPr="00143E57">
              <w:rPr>
                <w:b/>
                <w:sz w:val="18"/>
              </w:rPr>
              <w:t>2 725</w:t>
            </w:r>
          </w:p>
        </w:tc>
        <w:tc>
          <w:tcPr>
            <w:tcW w:w="6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1E84" w:rsidRPr="00143E57" w:rsidRDefault="00831E84" w:rsidP="00143E57">
            <w:pPr>
              <w:spacing w:before="40" w:after="40"/>
              <w:jc w:val="right"/>
              <w:rPr>
                <w:b/>
                <w:sz w:val="18"/>
              </w:rPr>
            </w:pPr>
            <w:r w:rsidRPr="00143E57">
              <w:rPr>
                <w:b/>
                <w:sz w:val="18"/>
              </w:rPr>
              <w:t>1 177</w:t>
            </w:r>
          </w:p>
        </w:tc>
        <w:tc>
          <w:tcPr>
            <w:tcW w:w="6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1E84" w:rsidRPr="00143E57" w:rsidRDefault="00831E84" w:rsidP="00143E57">
            <w:pPr>
              <w:spacing w:before="40" w:after="40"/>
              <w:jc w:val="right"/>
              <w:rPr>
                <w:b/>
                <w:sz w:val="18"/>
              </w:rPr>
            </w:pPr>
            <w:r w:rsidRPr="00143E57">
              <w:rPr>
                <w:b/>
                <w:sz w:val="18"/>
              </w:rPr>
              <w:t>1 196</w:t>
            </w:r>
          </w:p>
        </w:tc>
        <w:tc>
          <w:tcPr>
            <w:tcW w:w="6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1E84" w:rsidRPr="00143E57" w:rsidRDefault="00831E84" w:rsidP="00143E57">
            <w:pPr>
              <w:spacing w:before="40" w:after="40"/>
              <w:jc w:val="right"/>
              <w:rPr>
                <w:b/>
                <w:sz w:val="18"/>
              </w:rPr>
            </w:pPr>
            <w:r w:rsidRPr="00143E57">
              <w:rPr>
                <w:b/>
                <w:sz w:val="18"/>
              </w:rPr>
              <w:t>811</w:t>
            </w:r>
          </w:p>
        </w:tc>
        <w:tc>
          <w:tcPr>
            <w:tcW w:w="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1E84" w:rsidRPr="00143E57" w:rsidRDefault="00831E84" w:rsidP="00143E57">
            <w:pPr>
              <w:spacing w:before="40" w:after="40"/>
              <w:jc w:val="right"/>
              <w:rPr>
                <w:b/>
                <w:sz w:val="18"/>
              </w:rPr>
            </w:pPr>
            <w:r w:rsidRPr="00143E57">
              <w:rPr>
                <w:b/>
                <w:sz w:val="18"/>
              </w:rPr>
              <w:t>850</w:t>
            </w:r>
          </w:p>
        </w:tc>
        <w:tc>
          <w:tcPr>
            <w:tcW w:w="6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1E84" w:rsidRPr="00143E57" w:rsidRDefault="00831E84" w:rsidP="00143E57">
            <w:pPr>
              <w:spacing w:before="40" w:after="40"/>
              <w:jc w:val="right"/>
              <w:rPr>
                <w:b/>
                <w:sz w:val="18"/>
              </w:rPr>
            </w:pPr>
            <w:r w:rsidRPr="00143E57">
              <w:rPr>
                <w:b/>
                <w:sz w:val="18"/>
              </w:rPr>
              <w:t>366</w:t>
            </w:r>
          </w:p>
        </w:tc>
        <w:tc>
          <w:tcPr>
            <w:tcW w:w="6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1E84" w:rsidRPr="00143E57" w:rsidRDefault="00831E84" w:rsidP="00143E57">
            <w:pPr>
              <w:spacing w:before="40" w:after="40"/>
              <w:jc w:val="right"/>
              <w:rPr>
                <w:b/>
                <w:sz w:val="18"/>
              </w:rPr>
            </w:pPr>
            <w:r w:rsidRPr="00143E57">
              <w:rPr>
                <w:b/>
                <w:sz w:val="18"/>
              </w:rPr>
              <w:t>347</w:t>
            </w:r>
          </w:p>
        </w:tc>
      </w:tr>
      <w:tr w:rsidR="00143E57" w:rsidRPr="00917523" w:rsidTr="00143E57">
        <w:tc>
          <w:tcPr>
            <w:tcW w:w="22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1E84" w:rsidRPr="00917523" w:rsidRDefault="00831E84" w:rsidP="00831E84">
            <w:pPr>
              <w:spacing w:before="40" w:after="40"/>
              <w:rPr>
                <w:sz w:val="18"/>
              </w:rPr>
            </w:pPr>
            <w:r w:rsidRPr="00D52FF6">
              <w:rPr>
                <w:sz w:val="18"/>
              </w:rPr>
              <w:t>Мужчины</w:t>
            </w: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1E84" w:rsidRPr="00917523" w:rsidRDefault="00831E84" w:rsidP="00831E84">
            <w:pPr>
              <w:spacing w:before="40" w:after="40"/>
              <w:jc w:val="right"/>
              <w:rPr>
                <w:sz w:val="18"/>
              </w:rPr>
            </w:pPr>
            <w:r w:rsidRPr="00917523">
              <w:rPr>
                <w:sz w:val="18"/>
              </w:rPr>
              <w:t>1 322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1E84" w:rsidRPr="00917523" w:rsidRDefault="00831E84" w:rsidP="00831E84">
            <w:pPr>
              <w:spacing w:before="40" w:after="40"/>
              <w:jc w:val="right"/>
              <w:rPr>
                <w:sz w:val="18"/>
              </w:rPr>
            </w:pPr>
            <w:r w:rsidRPr="00917523">
              <w:rPr>
                <w:sz w:val="18"/>
              </w:rPr>
              <w:t>1 317</w:t>
            </w:r>
          </w:p>
        </w:tc>
        <w:tc>
          <w:tcPr>
            <w:tcW w:w="6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1E84" w:rsidRPr="00143E57" w:rsidRDefault="00831E84" w:rsidP="00831E84">
            <w:pPr>
              <w:spacing w:before="40" w:after="40"/>
              <w:jc w:val="right"/>
              <w:rPr>
                <w:b/>
                <w:sz w:val="18"/>
              </w:rPr>
            </w:pPr>
            <w:r w:rsidRPr="00143E57">
              <w:rPr>
                <w:b/>
                <w:sz w:val="18"/>
              </w:rPr>
              <w:t>743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1E84" w:rsidRPr="00143E57" w:rsidRDefault="00831E84" w:rsidP="00831E84">
            <w:pPr>
              <w:spacing w:before="40" w:after="40"/>
              <w:jc w:val="right"/>
              <w:rPr>
                <w:b/>
                <w:sz w:val="18"/>
              </w:rPr>
            </w:pPr>
            <w:r w:rsidRPr="00143E57">
              <w:rPr>
                <w:b/>
                <w:sz w:val="18"/>
              </w:rPr>
              <w:t>760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1E84" w:rsidRPr="00917523" w:rsidRDefault="00831E84" w:rsidP="00831E84">
            <w:pPr>
              <w:spacing w:before="40" w:after="40"/>
              <w:jc w:val="right"/>
              <w:rPr>
                <w:sz w:val="18"/>
              </w:rPr>
            </w:pPr>
            <w:r w:rsidRPr="00917523">
              <w:rPr>
                <w:sz w:val="18"/>
              </w:rPr>
              <w:t>528</w:t>
            </w: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1E84" w:rsidRPr="00917523" w:rsidRDefault="00831E84" w:rsidP="00831E84">
            <w:pPr>
              <w:spacing w:before="40" w:after="40"/>
              <w:jc w:val="right"/>
              <w:rPr>
                <w:sz w:val="18"/>
              </w:rPr>
            </w:pPr>
            <w:r w:rsidRPr="00917523">
              <w:rPr>
                <w:sz w:val="18"/>
              </w:rPr>
              <w:t>557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1E84" w:rsidRPr="00917523" w:rsidRDefault="00831E84" w:rsidP="00831E84">
            <w:pPr>
              <w:spacing w:before="40" w:after="40"/>
              <w:jc w:val="right"/>
              <w:rPr>
                <w:sz w:val="18"/>
              </w:rPr>
            </w:pPr>
            <w:r w:rsidRPr="00917523">
              <w:rPr>
                <w:sz w:val="18"/>
              </w:rPr>
              <w:t>283</w:t>
            </w:r>
          </w:p>
        </w:tc>
        <w:tc>
          <w:tcPr>
            <w:tcW w:w="6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1E84" w:rsidRPr="00917523" w:rsidRDefault="00831E84" w:rsidP="00831E84">
            <w:pPr>
              <w:spacing w:before="40" w:after="40"/>
              <w:jc w:val="right"/>
              <w:rPr>
                <w:sz w:val="18"/>
              </w:rPr>
            </w:pPr>
            <w:r w:rsidRPr="00917523">
              <w:rPr>
                <w:sz w:val="18"/>
              </w:rPr>
              <w:t>292</w:t>
            </w:r>
          </w:p>
        </w:tc>
      </w:tr>
      <w:tr w:rsidR="00143E57" w:rsidRPr="00917523" w:rsidTr="00143E57">
        <w:tc>
          <w:tcPr>
            <w:tcW w:w="2212" w:type="dxa"/>
            <w:shd w:val="clear" w:color="auto" w:fill="auto"/>
            <w:vAlign w:val="bottom"/>
          </w:tcPr>
          <w:p w:rsidR="00831E84" w:rsidRPr="00917523" w:rsidRDefault="00831E84" w:rsidP="00831E84">
            <w:pPr>
              <w:spacing w:before="40" w:after="40"/>
              <w:rPr>
                <w:sz w:val="18"/>
              </w:rPr>
            </w:pPr>
            <w:r w:rsidRPr="00D52FF6">
              <w:rPr>
                <w:sz w:val="18"/>
              </w:rPr>
              <w:t>Женщины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31E84" w:rsidRPr="00917523" w:rsidRDefault="00831E84" w:rsidP="00831E84">
            <w:pPr>
              <w:spacing w:before="40" w:after="40"/>
              <w:jc w:val="right"/>
              <w:rPr>
                <w:sz w:val="18"/>
              </w:rPr>
            </w:pPr>
            <w:r w:rsidRPr="00917523">
              <w:rPr>
                <w:sz w:val="18"/>
              </w:rPr>
              <w:t>1 410</w:t>
            </w:r>
          </w:p>
        </w:tc>
        <w:tc>
          <w:tcPr>
            <w:tcW w:w="602" w:type="dxa"/>
            <w:shd w:val="clear" w:color="auto" w:fill="auto"/>
            <w:vAlign w:val="bottom"/>
          </w:tcPr>
          <w:p w:rsidR="00831E84" w:rsidRPr="00917523" w:rsidRDefault="00831E84" w:rsidP="00831E84">
            <w:pPr>
              <w:spacing w:before="40" w:after="40"/>
              <w:jc w:val="right"/>
              <w:rPr>
                <w:sz w:val="18"/>
              </w:rPr>
            </w:pPr>
            <w:r w:rsidRPr="00917523">
              <w:rPr>
                <w:sz w:val="18"/>
              </w:rPr>
              <w:t>1 408</w:t>
            </w:r>
          </w:p>
        </w:tc>
        <w:tc>
          <w:tcPr>
            <w:tcW w:w="644" w:type="dxa"/>
            <w:shd w:val="clear" w:color="auto" w:fill="auto"/>
            <w:vAlign w:val="bottom"/>
          </w:tcPr>
          <w:p w:rsidR="00831E84" w:rsidRPr="00143E57" w:rsidRDefault="00831E84" w:rsidP="00831E84">
            <w:pPr>
              <w:spacing w:before="40" w:after="40"/>
              <w:jc w:val="right"/>
              <w:rPr>
                <w:b/>
                <w:sz w:val="18"/>
              </w:rPr>
            </w:pPr>
            <w:r w:rsidRPr="00143E57">
              <w:rPr>
                <w:b/>
                <w:sz w:val="18"/>
              </w:rPr>
              <w:t>434</w:t>
            </w:r>
          </w:p>
        </w:tc>
        <w:tc>
          <w:tcPr>
            <w:tcW w:w="601" w:type="dxa"/>
            <w:shd w:val="clear" w:color="auto" w:fill="auto"/>
            <w:vAlign w:val="bottom"/>
          </w:tcPr>
          <w:p w:rsidR="00831E84" w:rsidRPr="00143E57" w:rsidRDefault="00831E84" w:rsidP="00831E84">
            <w:pPr>
              <w:spacing w:before="40" w:after="40"/>
              <w:jc w:val="right"/>
              <w:rPr>
                <w:b/>
                <w:sz w:val="18"/>
              </w:rPr>
            </w:pPr>
            <w:r w:rsidRPr="00143E57">
              <w:rPr>
                <w:b/>
                <w:sz w:val="18"/>
              </w:rPr>
              <w:t>436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831E84" w:rsidRPr="00917523" w:rsidRDefault="00831E84" w:rsidP="00831E84">
            <w:pPr>
              <w:spacing w:before="40" w:after="40"/>
              <w:jc w:val="right"/>
              <w:rPr>
                <w:sz w:val="18"/>
              </w:rPr>
            </w:pPr>
            <w:r w:rsidRPr="00917523">
              <w:rPr>
                <w:sz w:val="18"/>
              </w:rPr>
              <w:t>283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831E84" w:rsidRPr="00917523" w:rsidRDefault="00831E84" w:rsidP="00831E84">
            <w:pPr>
              <w:spacing w:before="40" w:after="40"/>
              <w:jc w:val="right"/>
              <w:rPr>
                <w:sz w:val="18"/>
              </w:rPr>
            </w:pPr>
            <w:r w:rsidRPr="00917523">
              <w:rPr>
                <w:sz w:val="18"/>
              </w:rPr>
              <w:t>292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831E84" w:rsidRPr="00917523" w:rsidRDefault="00831E84" w:rsidP="00831E84">
            <w:pPr>
              <w:spacing w:before="40" w:after="40"/>
              <w:jc w:val="right"/>
              <w:rPr>
                <w:sz w:val="18"/>
              </w:rPr>
            </w:pPr>
            <w:r w:rsidRPr="00917523">
              <w:rPr>
                <w:sz w:val="18"/>
              </w:rPr>
              <w:t>151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831E84" w:rsidRPr="00917523" w:rsidRDefault="00831E84" w:rsidP="00831E84">
            <w:pPr>
              <w:spacing w:before="40" w:after="40"/>
              <w:jc w:val="right"/>
              <w:rPr>
                <w:sz w:val="18"/>
              </w:rPr>
            </w:pPr>
            <w:r w:rsidRPr="00917523">
              <w:rPr>
                <w:sz w:val="18"/>
              </w:rPr>
              <w:t>144</w:t>
            </w:r>
          </w:p>
        </w:tc>
      </w:tr>
      <w:tr w:rsidR="00143E57" w:rsidRPr="00917523" w:rsidTr="00143E57">
        <w:tc>
          <w:tcPr>
            <w:tcW w:w="2212" w:type="dxa"/>
            <w:shd w:val="clear" w:color="auto" w:fill="auto"/>
            <w:vAlign w:val="bottom"/>
          </w:tcPr>
          <w:p w:rsidR="00831E84" w:rsidRPr="00D52FF6" w:rsidRDefault="00831E84" w:rsidP="00831E84">
            <w:pPr>
              <w:spacing w:before="40" w:after="40"/>
              <w:rPr>
                <w:sz w:val="18"/>
              </w:rPr>
            </w:pPr>
            <w:r w:rsidRPr="00D52FF6">
              <w:rPr>
                <w:sz w:val="18"/>
              </w:rPr>
              <w:t>Доля самодеятел</w:t>
            </w:r>
            <w:r w:rsidRPr="00D52FF6">
              <w:rPr>
                <w:sz w:val="18"/>
              </w:rPr>
              <w:t>ь</w:t>
            </w:r>
            <w:r w:rsidRPr="00D52FF6">
              <w:rPr>
                <w:sz w:val="18"/>
              </w:rPr>
              <w:t xml:space="preserve">ных лиц в общей численности </w:t>
            </w:r>
            <w:r w:rsidR="00143E57">
              <w:rPr>
                <w:sz w:val="18"/>
              </w:rPr>
              <w:br/>
            </w:r>
            <w:r w:rsidRPr="00D52FF6">
              <w:rPr>
                <w:sz w:val="18"/>
              </w:rPr>
              <w:t>н</w:t>
            </w:r>
            <w:r w:rsidRPr="00D52FF6">
              <w:rPr>
                <w:sz w:val="18"/>
              </w:rPr>
              <w:t>а</w:t>
            </w:r>
            <w:r w:rsidRPr="00D52FF6">
              <w:rPr>
                <w:sz w:val="18"/>
              </w:rPr>
              <w:t>селения</w:t>
            </w:r>
            <w:r>
              <w:rPr>
                <w:sz w:val="18"/>
              </w:rPr>
              <w:t xml:space="preserve">, </w:t>
            </w:r>
            <w:r w:rsidRPr="00D52FF6">
              <w:rPr>
                <w:sz w:val="18"/>
              </w:rPr>
              <w:t>%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31E84" w:rsidRPr="00D52FF6" w:rsidRDefault="00831E84" w:rsidP="00831E84">
            <w:pPr>
              <w:spacing w:before="40" w:after="40"/>
              <w:jc w:val="right"/>
              <w:rPr>
                <w:sz w:val="18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831E84" w:rsidRPr="00D52FF6" w:rsidRDefault="00831E84" w:rsidP="00831E84">
            <w:pPr>
              <w:spacing w:before="40" w:after="40"/>
              <w:jc w:val="right"/>
              <w:rPr>
                <w:sz w:val="18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:rsidR="00831E84" w:rsidRPr="00143E57" w:rsidRDefault="00831E84" w:rsidP="00831E84">
            <w:pPr>
              <w:spacing w:before="40" w:after="40"/>
              <w:jc w:val="right"/>
              <w:rPr>
                <w:b/>
                <w:sz w:val="18"/>
              </w:rPr>
            </w:pPr>
            <w:r w:rsidRPr="00143E57">
              <w:rPr>
                <w:b/>
                <w:sz w:val="18"/>
              </w:rPr>
              <w:t>66,5</w:t>
            </w:r>
          </w:p>
        </w:tc>
        <w:tc>
          <w:tcPr>
            <w:tcW w:w="601" w:type="dxa"/>
            <w:shd w:val="clear" w:color="auto" w:fill="auto"/>
            <w:vAlign w:val="bottom"/>
          </w:tcPr>
          <w:p w:rsidR="00831E84" w:rsidRPr="00143E57" w:rsidRDefault="00831E84" w:rsidP="00831E84">
            <w:pPr>
              <w:spacing w:before="40" w:after="40"/>
              <w:jc w:val="right"/>
              <w:rPr>
                <w:b/>
                <w:sz w:val="18"/>
              </w:rPr>
            </w:pPr>
            <w:r w:rsidRPr="00143E57">
              <w:rPr>
                <w:b/>
                <w:sz w:val="18"/>
              </w:rPr>
              <w:t>67,4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831E84" w:rsidRPr="00917523" w:rsidRDefault="00831E84" w:rsidP="00831E84">
            <w:pPr>
              <w:spacing w:before="40" w:after="40"/>
              <w:jc w:val="right"/>
              <w:rPr>
                <w:sz w:val="18"/>
              </w:rPr>
            </w:pPr>
            <w:r w:rsidRPr="00917523">
              <w:rPr>
                <w:sz w:val="18"/>
              </w:rPr>
              <w:t>67</w:t>
            </w:r>
            <w:r>
              <w:rPr>
                <w:sz w:val="18"/>
              </w:rPr>
              <w:t>,</w:t>
            </w:r>
            <w:r w:rsidRPr="00917523">
              <w:rPr>
                <w:sz w:val="18"/>
              </w:rPr>
              <w:t>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831E84" w:rsidRPr="00917523" w:rsidRDefault="00831E84" w:rsidP="00831E84">
            <w:pPr>
              <w:spacing w:before="40" w:after="40"/>
              <w:jc w:val="right"/>
              <w:rPr>
                <w:sz w:val="18"/>
              </w:rPr>
            </w:pPr>
            <w:r w:rsidRPr="00917523">
              <w:rPr>
                <w:sz w:val="18"/>
              </w:rPr>
              <w:t>68</w:t>
            </w:r>
            <w:r>
              <w:rPr>
                <w:sz w:val="18"/>
              </w:rPr>
              <w:t>,</w:t>
            </w:r>
            <w:r w:rsidRPr="00917523">
              <w:rPr>
                <w:sz w:val="18"/>
              </w:rPr>
              <w:t>6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831E84" w:rsidRPr="00917523" w:rsidRDefault="00831E84" w:rsidP="00831E84">
            <w:pPr>
              <w:spacing w:before="40" w:after="40"/>
              <w:jc w:val="right"/>
              <w:rPr>
                <w:sz w:val="18"/>
              </w:rPr>
            </w:pPr>
            <w:r w:rsidRPr="00917523">
              <w:rPr>
                <w:sz w:val="18"/>
              </w:rPr>
              <w:t>65</w:t>
            </w:r>
            <w:r>
              <w:rPr>
                <w:sz w:val="18"/>
              </w:rPr>
              <w:t>,</w:t>
            </w:r>
            <w:r w:rsidRPr="00917523">
              <w:rPr>
                <w:sz w:val="18"/>
              </w:rPr>
              <w:t>7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831E84" w:rsidRPr="00917523" w:rsidRDefault="00831E84" w:rsidP="00831E84">
            <w:pPr>
              <w:spacing w:before="40" w:after="40"/>
              <w:jc w:val="right"/>
              <w:rPr>
                <w:sz w:val="18"/>
              </w:rPr>
            </w:pPr>
            <w:r w:rsidRPr="00917523">
              <w:rPr>
                <w:sz w:val="18"/>
              </w:rPr>
              <w:t>66</w:t>
            </w:r>
            <w:r>
              <w:rPr>
                <w:sz w:val="18"/>
              </w:rPr>
              <w:t>,</w:t>
            </w:r>
            <w:r w:rsidRPr="00917523">
              <w:rPr>
                <w:sz w:val="18"/>
              </w:rPr>
              <w:t>2</w:t>
            </w:r>
          </w:p>
        </w:tc>
      </w:tr>
    </w:tbl>
    <w:p w:rsidR="003B5029" w:rsidRPr="00C656DC" w:rsidRDefault="003B5029" w:rsidP="003B5029">
      <w:pPr>
        <w:pStyle w:val="SingleTxtGR"/>
        <w:spacing w:before="120"/>
        <w:rPr>
          <w:b/>
        </w:rPr>
      </w:pPr>
      <w:r w:rsidRPr="00C66FB1">
        <w:t>Таблица</w:t>
      </w:r>
      <w:r>
        <w:rPr>
          <w:lang w:val="en-US"/>
        </w:rPr>
        <w:t> </w:t>
      </w:r>
      <w:r w:rsidRPr="00C66FB1">
        <w:t>12</w:t>
      </w:r>
      <w:r w:rsidRPr="0019760A">
        <w:br/>
      </w:r>
      <w:r w:rsidRPr="00C656DC">
        <w:rPr>
          <w:b/>
        </w:rPr>
        <w:t>Ситуация на рынке труда БиГ (по состоянию на 31 декабря 2009 года)</w:t>
      </w: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4102"/>
        <w:gridCol w:w="3268"/>
      </w:tblGrid>
      <w:tr w:rsidR="003B5029" w:rsidRPr="00C34BCC" w:rsidTr="00C34BCC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3B5029" w:rsidRPr="00C34BCC" w:rsidRDefault="003B5029" w:rsidP="00C34BCC">
            <w:pPr>
              <w:spacing w:before="80" w:after="80" w:line="200" w:lineRule="exact"/>
              <w:rPr>
                <w:i/>
                <w:sz w:val="16"/>
              </w:rPr>
            </w:pPr>
            <w:r w:rsidRPr="00C34BCC">
              <w:rPr>
                <w:i/>
                <w:sz w:val="16"/>
              </w:rPr>
              <w:t>Зарегистрированная занятость, зарегистрированная безработица и уровень зарегистр</w:t>
            </w:r>
            <w:r w:rsidRPr="00C34BCC">
              <w:rPr>
                <w:i/>
                <w:sz w:val="16"/>
              </w:rPr>
              <w:t>и</w:t>
            </w:r>
            <w:r w:rsidRPr="00C34BCC">
              <w:rPr>
                <w:i/>
                <w:sz w:val="16"/>
              </w:rPr>
              <w:t>рованной безработицы по данным Статистического агентства БиГ, н</w:t>
            </w:r>
            <w:r w:rsidRPr="00C34BCC">
              <w:rPr>
                <w:i/>
                <w:sz w:val="16"/>
              </w:rPr>
              <w:t>о</w:t>
            </w:r>
            <w:r w:rsidRPr="00C34BCC">
              <w:rPr>
                <w:i/>
                <w:sz w:val="16"/>
              </w:rPr>
              <w:t>ябрь 2009 года</w:t>
            </w:r>
            <w:r w:rsidR="00C34BCC" w:rsidRPr="00831E84">
              <w:rPr>
                <w:rStyle w:val="FootnoteReference"/>
              </w:rPr>
              <w:footnoteReference w:id="10"/>
            </w:r>
          </w:p>
        </w:tc>
      </w:tr>
      <w:tr w:rsidR="003B5029" w:rsidRPr="00C34BCC" w:rsidTr="00C34B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2" w:type="dxa"/>
            <w:tcBorders>
              <w:top w:val="single" w:sz="12" w:space="0" w:color="auto"/>
            </w:tcBorders>
          </w:tcPr>
          <w:p w:rsidR="003B5029" w:rsidRPr="00C34BCC" w:rsidRDefault="003B5029" w:rsidP="00C34BCC">
            <w:r w:rsidRPr="00C34BCC">
              <w:t>Зарегистрированная занятость</w:t>
            </w:r>
          </w:p>
        </w:tc>
        <w:tc>
          <w:tcPr>
            <w:tcW w:w="3268" w:type="dxa"/>
            <w:tcBorders>
              <w:top w:val="single" w:sz="12" w:space="0" w:color="auto"/>
            </w:tcBorders>
          </w:tcPr>
          <w:p w:rsidR="003B5029" w:rsidRPr="00C34BCC" w:rsidRDefault="003B5029" w:rsidP="00C34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BCC">
              <w:t>687 309</w:t>
            </w:r>
          </w:p>
        </w:tc>
      </w:tr>
      <w:tr w:rsidR="003B5029" w:rsidRPr="00C34BCC" w:rsidTr="00C34B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2" w:type="dxa"/>
          </w:tcPr>
          <w:p w:rsidR="003B5029" w:rsidRPr="00C34BCC" w:rsidRDefault="003B5029" w:rsidP="00C34BCC">
            <w:r w:rsidRPr="00C34BCC">
              <w:t>Зарегистрированная безработица</w:t>
            </w:r>
          </w:p>
        </w:tc>
        <w:tc>
          <w:tcPr>
            <w:tcW w:w="3268" w:type="dxa"/>
          </w:tcPr>
          <w:p w:rsidR="003B5029" w:rsidRPr="00C34BCC" w:rsidRDefault="003B5029" w:rsidP="00C34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BCC">
              <w:t>506 460</w:t>
            </w:r>
          </w:p>
        </w:tc>
      </w:tr>
      <w:tr w:rsidR="003B5029" w:rsidRPr="00C34BCC" w:rsidTr="00C34B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2" w:type="dxa"/>
          </w:tcPr>
          <w:p w:rsidR="003B5029" w:rsidRPr="00C34BCC" w:rsidRDefault="003B5029" w:rsidP="00C34BCC">
            <w:r w:rsidRPr="00C34BCC">
              <w:t>Уровень зарегистрированной безработицы</w:t>
            </w:r>
          </w:p>
        </w:tc>
        <w:tc>
          <w:tcPr>
            <w:tcW w:w="3268" w:type="dxa"/>
          </w:tcPr>
          <w:p w:rsidR="003B5029" w:rsidRPr="00C34BCC" w:rsidRDefault="003B5029" w:rsidP="00C34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BCC">
              <w:t>42,4%</w:t>
            </w:r>
          </w:p>
        </w:tc>
      </w:tr>
      <w:tr w:rsidR="003B5029" w:rsidRPr="00C34BCC" w:rsidTr="00C34B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2" w:type="dxa"/>
          </w:tcPr>
          <w:p w:rsidR="003B5029" w:rsidRPr="00C34BCC" w:rsidRDefault="003B5029" w:rsidP="00C34BCC">
            <w:r w:rsidRPr="00C34BCC">
              <w:t>Исследование уровня безработицы в 2009 году</w:t>
            </w:r>
          </w:p>
        </w:tc>
        <w:tc>
          <w:tcPr>
            <w:tcW w:w="3268" w:type="dxa"/>
          </w:tcPr>
          <w:p w:rsidR="003B5029" w:rsidRPr="00C34BCC" w:rsidRDefault="003B5029" w:rsidP="00C34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BCC">
              <w:t>24,1%</w:t>
            </w:r>
          </w:p>
        </w:tc>
      </w:tr>
    </w:tbl>
    <w:p w:rsidR="003B5029" w:rsidRPr="00C656DC" w:rsidRDefault="003B5029" w:rsidP="003B5029">
      <w:pPr>
        <w:pStyle w:val="SingleTxtGR"/>
        <w:spacing w:before="120"/>
        <w:rPr>
          <w:b/>
        </w:rPr>
      </w:pPr>
      <w:r w:rsidRPr="00C66FB1">
        <w:t>Таблица</w:t>
      </w:r>
      <w:r>
        <w:rPr>
          <w:lang w:val="en-US"/>
        </w:rPr>
        <w:t> </w:t>
      </w:r>
      <w:r w:rsidRPr="00C66FB1">
        <w:t>13</w:t>
      </w:r>
      <w:r w:rsidRPr="0019760A">
        <w:br/>
      </w:r>
      <w:r w:rsidRPr="00C656DC">
        <w:rPr>
          <w:b/>
        </w:rPr>
        <w:t>Зарегистрированные занятость и безработица в БиГ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5"/>
        <w:gridCol w:w="728"/>
        <w:gridCol w:w="926"/>
        <w:gridCol w:w="797"/>
        <w:gridCol w:w="812"/>
        <w:gridCol w:w="672"/>
        <w:gridCol w:w="830"/>
      </w:tblGrid>
      <w:tr w:rsidR="003B5029" w:rsidRPr="00917523" w:rsidTr="00161C5F">
        <w:trPr>
          <w:tblHeader/>
        </w:trPr>
        <w:tc>
          <w:tcPr>
            <w:tcW w:w="1767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B5029" w:rsidRPr="00917523" w:rsidRDefault="003B5029" w:rsidP="00744A5E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FFFFFF"/>
            </w:tcBorders>
            <w:shd w:val="clear" w:color="auto" w:fill="auto"/>
            <w:vAlign w:val="bottom"/>
          </w:tcPr>
          <w:p w:rsidR="003B5029" w:rsidRPr="00917523" w:rsidRDefault="003B5029" w:rsidP="00744A5E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34013B">
              <w:rPr>
                <w:i/>
                <w:sz w:val="16"/>
              </w:rPr>
              <w:t>Ноябрь 2009 года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24" w:space="0" w:color="FFFFFF"/>
              <w:bottom w:val="single" w:sz="4" w:space="0" w:color="auto"/>
              <w:right w:val="single" w:sz="24" w:space="0" w:color="FFFFFF"/>
            </w:tcBorders>
            <w:shd w:val="clear" w:color="auto" w:fill="auto"/>
            <w:vAlign w:val="bottom"/>
          </w:tcPr>
          <w:p w:rsidR="003B5029" w:rsidRPr="00917523" w:rsidRDefault="003B5029" w:rsidP="00744A5E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34013B">
              <w:rPr>
                <w:i/>
                <w:sz w:val="16"/>
              </w:rPr>
              <w:t>Октябрь 2009 года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24" w:space="0" w:color="FFFFFF"/>
              <w:bottom w:val="single" w:sz="4" w:space="0" w:color="auto"/>
            </w:tcBorders>
            <w:shd w:val="clear" w:color="auto" w:fill="auto"/>
            <w:vAlign w:val="bottom"/>
          </w:tcPr>
          <w:p w:rsidR="003B5029" w:rsidRPr="00917523" w:rsidRDefault="003B5029" w:rsidP="00744A5E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104381">
              <w:rPr>
                <w:i/>
                <w:sz w:val="16"/>
              </w:rPr>
              <w:t>Индексы н</w:t>
            </w:r>
            <w:r w:rsidRPr="00104381">
              <w:rPr>
                <w:i/>
                <w:sz w:val="16"/>
              </w:rPr>
              <w:t>о</w:t>
            </w:r>
            <w:r w:rsidRPr="00104381">
              <w:rPr>
                <w:i/>
                <w:sz w:val="16"/>
              </w:rPr>
              <w:t>ябрь 2009</w:t>
            </w:r>
            <w:r w:rsidR="00A84038">
              <w:rPr>
                <w:i/>
                <w:sz w:val="16"/>
              </w:rPr>
              <w:t> </w:t>
            </w:r>
            <w:r w:rsidRPr="00104381">
              <w:rPr>
                <w:i/>
                <w:sz w:val="16"/>
              </w:rPr>
              <w:t>года</w:t>
            </w:r>
            <w:r w:rsidR="00F4105E">
              <w:rPr>
                <w:i/>
                <w:sz w:val="16"/>
              </w:rPr>
              <w:t xml:space="preserve"> </w:t>
            </w:r>
            <w:r w:rsidRPr="00104381">
              <w:rPr>
                <w:i/>
                <w:sz w:val="16"/>
              </w:rPr>
              <w:br/>
              <w:t>октябрь 2009 года</w:t>
            </w:r>
          </w:p>
        </w:tc>
      </w:tr>
      <w:tr w:rsidR="00A84038" w:rsidRPr="00744A5E" w:rsidTr="00161C5F">
        <w:trPr>
          <w:tblHeader/>
        </w:trPr>
        <w:tc>
          <w:tcPr>
            <w:tcW w:w="1767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B5029" w:rsidRPr="00744A5E" w:rsidRDefault="003B5029" w:rsidP="00744A5E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5029" w:rsidRPr="00161C5F" w:rsidRDefault="003B5029" w:rsidP="00744A5E">
            <w:pPr>
              <w:spacing w:before="80" w:after="80" w:line="200" w:lineRule="exact"/>
              <w:jc w:val="right"/>
              <w:rPr>
                <w:b/>
                <w:i/>
                <w:sz w:val="16"/>
              </w:rPr>
            </w:pPr>
            <w:r w:rsidRPr="00161C5F">
              <w:rPr>
                <w:b/>
                <w:i/>
                <w:sz w:val="16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12" w:space="0" w:color="auto"/>
              <w:right w:val="single" w:sz="24" w:space="0" w:color="FFFFFF"/>
            </w:tcBorders>
            <w:shd w:val="clear" w:color="auto" w:fill="auto"/>
            <w:vAlign w:val="center"/>
          </w:tcPr>
          <w:p w:rsidR="003B5029" w:rsidRPr="00744A5E" w:rsidRDefault="003B5029" w:rsidP="00744A5E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744A5E">
              <w:rPr>
                <w:i/>
                <w:sz w:val="16"/>
              </w:rPr>
              <w:t>Женщ</w:t>
            </w:r>
            <w:r w:rsidRPr="00744A5E">
              <w:rPr>
                <w:i/>
                <w:sz w:val="16"/>
              </w:rPr>
              <w:t>и</w:t>
            </w:r>
            <w:r w:rsidRPr="00744A5E">
              <w:rPr>
                <w:i/>
                <w:sz w:val="16"/>
              </w:rPr>
              <w:t>ны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24" w:space="0" w:color="FFFFFF"/>
              <w:bottom w:val="single" w:sz="12" w:space="0" w:color="auto"/>
            </w:tcBorders>
            <w:shd w:val="clear" w:color="auto" w:fill="auto"/>
            <w:vAlign w:val="center"/>
          </w:tcPr>
          <w:p w:rsidR="003B5029" w:rsidRPr="00161C5F" w:rsidRDefault="003B5029" w:rsidP="00744A5E">
            <w:pPr>
              <w:spacing w:before="80" w:after="80" w:line="200" w:lineRule="exact"/>
              <w:jc w:val="right"/>
              <w:rPr>
                <w:b/>
                <w:i/>
                <w:sz w:val="16"/>
              </w:rPr>
            </w:pPr>
            <w:r w:rsidRPr="00161C5F">
              <w:rPr>
                <w:b/>
                <w:i/>
                <w:sz w:val="16"/>
              </w:rPr>
              <w:t>Всего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12" w:space="0" w:color="auto"/>
              <w:right w:val="single" w:sz="24" w:space="0" w:color="FFFFFF"/>
            </w:tcBorders>
            <w:shd w:val="clear" w:color="auto" w:fill="auto"/>
            <w:vAlign w:val="center"/>
          </w:tcPr>
          <w:p w:rsidR="003B5029" w:rsidRPr="00744A5E" w:rsidRDefault="003B5029" w:rsidP="00744A5E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744A5E">
              <w:rPr>
                <w:i/>
                <w:sz w:val="16"/>
              </w:rPr>
              <w:t>Женщ</w:t>
            </w:r>
            <w:r w:rsidRPr="00744A5E">
              <w:rPr>
                <w:i/>
                <w:sz w:val="16"/>
              </w:rPr>
              <w:t>и</w:t>
            </w:r>
            <w:r w:rsidRPr="00744A5E">
              <w:rPr>
                <w:i/>
                <w:sz w:val="16"/>
              </w:rPr>
              <w:t>ны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24" w:space="0" w:color="FFFFFF"/>
              <w:bottom w:val="single" w:sz="12" w:space="0" w:color="auto"/>
            </w:tcBorders>
            <w:shd w:val="clear" w:color="auto" w:fill="auto"/>
            <w:vAlign w:val="center"/>
          </w:tcPr>
          <w:p w:rsidR="003B5029" w:rsidRPr="00161C5F" w:rsidRDefault="003B5029" w:rsidP="00744A5E">
            <w:pPr>
              <w:spacing w:before="80" w:after="80" w:line="200" w:lineRule="exact"/>
              <w:jc w:val="right"/>
              <w:rPr>
                <w:b/>
                <w:i/>
                <w:sz w:val="16"/>
              </w:rPr>
            </w:pPr>
            <w:r w:rsidRPr="00161C5F">
              <w:rPr>
                <w:b/>
                <w:i/>
                <w:sz w:val="16"/>
              </w:rPr>
              <w:t>Всего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5029" w:rsidRPr="00744A5E" w:rsidRDefault="003B5029" w:rsidP="00744A5E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744A5E">
              <w:rPr>
                <w:i/>
                <w:sz w:val="16"/>
              </w:rPr>
              <w:t>Женщ</w:t>
            </w:r>
            <w:r w:rsidRPr="00744A5E">
              <w:rPr>
                <w:i/>
                <w:sz w:val="16"/>
              </w:rPr>
              <w:t>и</w:t>
            </w:r>
            <w:r w:rsidRPr="00744A5E">
              <w:rPr>
                <w:i/>
                <w:sz w:val="16"/>
              </w:rPr>
              <w:t>ны</w:t>
            </w:r>
          </w:p>
        </w:tc>
      </w:tr>
      <w:tr w:rsidR="00A84038" w:rsidRPr="00744A5E" w:rsidTr="00161C5F">
        <w:tc>
          <w:tcPr>
            <w:tcW w:w="176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029" w:rsidRPr="00744A5E" w:rsidRDefault="003B5029" w:rsidP="00744A5E">
            <w:pPr>
              <w:spacing w:before="40" w:after="40"/>
              <w:ind w:firstLine="284"/>
              <w:rPr>
                <w:b/>
                <w:sz w:val="18"/>
              </w:rPr>
            </w:pPr>
            <w:r w:rsidRPr="00744A5E">
              <w:rPr>
                <w:b/>
                <w:sz w:val="18"/>
              </w:rPr>
              <w:t>Всего занятых</w:t>
            </w:r>
          </w:p>
        </w:tc>
        <w:tc>
          <w:tcPr>
            <w:tcW w:w="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029" w:rsidRPr="00161C5F" w:rsidRDefault="003B5029" w:rsidP="00744A5E">
            <w:pPr>
              <w:spacing w:before="40" w:after="40"/>
              <w:jc w:val="right"/>
              <w:rPr>
                <w:b/>
                <w:sz w:val="18"/>
              </w:rPr>
            </w:pPr>
            <w:r w:rsidRPr="00161C5F">
              <w:rPr>
                <w:b/>
                <w:sz w:val="18"/>
              </w:rPr>
              <w:t>687 309</w:t>
            </w:r>
          </w:p>
        </w:tc>
        <w:tc>
          <w:tcPr>
            <w:tcW w:w="62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029" w:rsidRPr="00744A5E" w:rsidRDefault="003B5029" w:rsidP="00744A5E">
            <w:pPr>
              <w:spacing w:before="40" w:after="40"/>
              <w:jc w:val="right"/>
              <w:rPr>
                <w:b/>
                <w:sz w:val="18"/>
              </w:rPr>
            </w:pPr>
            <w:r w:rsidRPr="00744A5E">
              <w:rPr>
                <w:b/>
                <w:sz w:val="18"/>
              </w:rPr>
              <w:t>275 165</w:t>
            </w:r>
          </w:p>
        </w:tc>
        <w:tc>
          <w:tcPr>
            <w:tcW w:w="54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029" w:rsidRPr="00161C5F" w:rsidRDefault="003B5029" w:rsidP="00744A5E">
            <w:pPr>
              <w:spacing w:before="40" w:after="40"/>
              <w:jc w:val="right"/>
              <w:rPr>
                <w:b/>
                <w:sz w:val="18"/>
              </w:rPr>
            </w:pPr>
            <w:r w:rsidRPr="00161C5F">
              <w:rPr>
                <w:b/>
                <w:sz w:val="18"/>
              </w:rPr>
              <w:t>688 052</w:t>
            </w:r>
          </w:p>
        </w:tc>
        <w:tc>
          <w:tcPr>
            <w:tcW w:w="55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029" w:rsidRPr="00744A5E" w:rsidRDefault="003B5029" w:rsidP="00744A5E">
            <w:pPr>
              <w:spacing w:before="40" w:after="40"/>
              <w:jc w:val="right"/>
              <w:rPr>
                <w:b/>
                <w:sz w:val="18"/>
              </w:rPr>
            </w:pPr>
            <w:r w:rsidRPr="00744A5E">
              <w:rPr>
                <w:b/>
                <w:sz w:val="18"/>
              </w:rPr>
              <w:t>274 862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029" w:rsidRPr="00161C5F" w:rsidRDefault="003B5029" w:rsidP="00744A5E">
            <w:pPr>
              <w:spacing w:before="40" w:after="40"/>
              <w:jc w:val="right"/>
              <w:rPr>
                <w:b/>
                <w:sz w:val="18"/>
              </w:rPr>
            </w:pPr>
            <w:r w:rsidRPr="00161C5F">
              <w:rPr>
                <w:b/>
                <w:sz w:val="18"/>
              </w:rPr>
              <w:t>99,9</w:t>
            </w:r>
          </w:p>
        </w:tc>
        <w:tc>
          <w:tcPr>
            <w:tcW w:w="56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029" w:rsidRPr="00744A5E" w:rsidRDefault="003B5029" w:rsidP="00744A5E">
            <w:pPr>
              <w:spacing w:before="40" w:after="40"/>
              <w:jc w:val="right"/>
              <w:rPr>
                <w:b/>
                <w:sz w:val="18"/>
              </w:rPr>
            </w:pPr>
            <w:r w:rsidRPr="00744A5E">
              <w:rPr>
                <w:b/>
                <w:sz w:val="18"/>
              </w:rPr>
              <w:t>100,1</w:t>
            </w:r>
          </w:p>
        </w:tc>
      </w:tr>
      <w:tr w:rsidR="00A84038" w:rsidRPr="00744A5E" w:rsidTr="00161C5F">
        <w:tc>
          <w:tcPr>
            <w:tcW w:w="17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029" w:rsidRPr="00744A5E" w:rsidRDefault="003B5029" w:rsidP="00744A5E">
            <w:pPr>
              <w:spacing w:before="40" w:after="40"/>
              <w:ind w:firstLine="284"/>
              <w:rPr>
                <w:b/>
                <w:sz w:val="18"/>
              </w:rPr>
            </w:pPr>
            <w:r w:rsidRPr="00744A5E">
              <w:rPr>
                <w:b/>
                <w:sz w:val="18"/>
              </w:rPr>
              <w:t>Всего безработных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029" w:rsidRPr="00161C5F" w:rsidRDefault="003B5029" w:rsidP="00744A5E">
            <w:pPr>
              <w:spacing w:before="40" w:after="40"/>
              <w:jc w:val="right"/>
              <w:rPr>
                <w:b/>
                <w:sz w:val="18"/>
              </w:rPr>
            </w:pPr>
            <w:r w:rsidRPr="00161C5F">
              <w:rPr>
                <w:b/>
                <w:sz w:val="18"/>
              </w:rPr>
              <w:t>506 460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029" w:rsidRPr="00744A5E" w:rsidRDefault="003B5029" w:rsidP="00744A5E">
            <w:pPr>
              <w:spacing w:before="40" w:after="40"/>
              <w:jc w:val="right"/>
              <w:rPr>
                <w:b/>
                <w:sz w:val="18"/>
              </w:rPr>
            </w:pPr>
            <w:r w:rsidRPr="00744A5E">
              <w:rPr>
                <w:b/>
                <w:sz w:val="18"/>
              </w:rPr>
              <w:t>255 152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029" w:rsidRPr="00161C5F" w:rsidRDefault="003B5029" w:rsidP="00744A5E">
            <w:pPr>
              <w:spacing w:before="40" w:after="40"/>
              <w:jc w:val="right"/>
              <w:rPr>
                <w:b/>
                <w:sz w:val="18"/>
              </w:rPr>
            </w:pPr>
            <w:r w:rsidRPr="00161C5F">
              <w:rPr>
                <w:b/>
                <w:sz w:val="18"/>
              </w:rPr>
              <w:t>503 979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029" w:rsidRPr="00744A5E" w:rsidRDefault="003B5029" w:rsidP="00744A5E">
            <w:pPr>
              <w:spacing w:before="40" w:after="40"/>
              <w:jc w:val="right"/>
              <w:rPr>
                <w:b/>
                <w:sz w:val="18"/>
              </w:rPr>
            </w:pPr>
            <w:r w:rsidRPr="00744A5E">
              <w:rPr>
                <w:b/>
                <w:sz w:val="18"/>
              </w:rPr>
              <w:t>254 274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029" w:rsidRPr="00161C5F" w:rsidRDefault="003B5029" w:rsidP="00744A5E">
            <w:pPr>
              <w:spacing w:before="40" w:after="40"/>
              <w:jc w:val="right"/>
              <w:rPr>
                <w:b/>
                <w:sz w:val="18"/>
              </w:rPr>
            </w:pPr>
            <w:r w:rsidRPr="00161C5F">
              <w:rPr>
                <w:b/>
                <w:sz w:val="18"/>
              </w:rPr>
              <w:t>100,5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029" w:rsidRPr="00744A5E" w:rsidRDefault="003B5029" w:rsidP="00744A5E">
            <w:pPr>
              <w:spacing w:before="40" w:after="40"/>
              <w:jc w:val="right"/>
              <w:rPr>
                <w:b/>
                <w:sz w:val="18"/>
              </w:rPr>
            </w:pPr>
            <w:r w:rsidRPr="00744A5E">
              <w:rPr>
                <w:b/>
                <w:sz w:val="18"/>
              </w:rPr>
              <w:t>100,3</w:t>
            </w:r>
          </w:p>
        </w:tc>
      </w:tr>
      <w:tr w:rsidR="00A84038" w:rsidRPr="00917523" w:rsidTr="00161C5F">
        <w:tc>
          <w:tcPr>
            <w:tcW w:w="176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B5029" w:rsidRPr="00744A5E" w:rsidRDefault="003B5029" w:rsidP="00744A5E">
            <w:pPr>
              <w:spacing w:before="40" w:after="40"/>
              <w:rPr>
                <w:sz w:val="18"/>
              </w:rPr>
            </w:pPr>
            <w:r w:rsidRPr="00104381">
              <w:rPr>
                <w:sz w:val="18"/>
              </w:rPr>
              <w:t>Зарегистрированный ур</w:t>
            </w:r>
            <w:r w:rsidRPr="00104381">
              <w:rPr>
                <w:sz w:val="18"/>
              </w:rPr>
              <w:t>о</w:t>
            </w:r>
            <w:r w:rsidRPr="00104381">
              <w:rPr>
                <w:sz w:val="18"/>
              </w:rPr>
              <w:t>вень безработицы</w:t>
            </w:r>
            <w:r>
              <w:rPr>
                <w:sz w:val="18"/>
              </w:rPr>
              <w:t>,</w:t>
            </w:r>
            <w:r w:rsidRPr="00104381">
              <w:rPr>
                <w:sz w:val="18"/>
              </w:rPr>
              <w:t xml:space="preserve"> </w:t>
            </w:r>
            <w:r w:rsidRPr="00917523">
              <w:rPr>
                <w:sz w:val="18"/>
              </w:rPr>
              <w:t>%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B5029" w:rsidRPr="00161C5F" w:rsidRDefault="003B5029" w:rsidP="00161C5F">
            <w:pPr>
              <w:spacing w:before="40" w:after="40"/>
              <w:jc w:val="right"/>
              <w:rPr>
                <w:b/>
                <w:sz w:val="18"/>
              </w:rPr>
            </w:pPr>
            <w:r w:rsidRPr="00161C5F">
              <w:rPr>
                <w:b/>
                <w:sz w:val="18"/>
              </w:rPr>
              <w:t>42,4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B5029" w:rsidRPr="00917523" w:rsidRDefault="003B5029" w:rsidP="00161C5F">
            <w:pPr>
              <w:spacing w:before="40" w:after="40"/>
              <w:jc w:val="right"/>
              <w:rPr>
                <w:sz w:val="18"/>
              </w:rPr>
            </w:pPr>
            <w:r w:rsidRPr="00917523">
              <w:rPr>
                <w:sz w:val="18"/>
              </w:rPr>
              <w:t>48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B5029" w:rsidRPr="00161C5F" w:rsidRDefault="003B5029" w:rsidP="00161C5F">
            <w:pPr>
              <w:spacing w:before="40" w:after="40"/>
              <w:jc w:val="right"/>
              <w:rPr>
                <w:b/>
                <w:sz w:val="18"/>
              </w:rPr>
            </w:pPr>
            <w:r w:rsidRPr="00161C5F">
              <w:rPr>
                <w:b/>
                <w:sz w:val="18"/>
              </w:rPr>
              <w:t>42,3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B5029" w:rsidRPr="00917523" w:rsidRDefault="003B5029" w:rsidP="00161C5F">
            <w:pPr>
              <w:spacing w:before="40" w:after="40"/>
              <w:jc w:val="right"/>
              <w:rPr>
                <w:sz w:val="18"/>
              </w:rPr>
            </w:pPr>
            <w:r w:rsidRPr="00917523">
              <w:rPr>
                <w:sz w:val="18"/>
              </w:rPr>
              <w:t>48</w:t>
            </w:r>
            <w:r>
              <w:rPr>
                <w:sz w:val="18"/>
              </w:rPr>
              <w:t>,</w:t>
            </w:r>
            <w:r w:rsidRPr="00917523">
              <w:rPr>
                <w:sz w:val="18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B5029" w:rsidRPr="00161C5F" w:rsidRDefault="003B5029" w:rsidP="00161C5F">
            <w:pPr>
              <w:spacing w:before="40" w:after="40"/>
              <w:jc w:val="right"/>
              <w:rPr>
                <w:b/>
                <w:sz w:val="18"/>
              </w:rPr>
            </w:pPr>
            <w:r w:rsidRPr="00161C5F">
              <w:rPr>
                <w:b/>
                <w:sz w:val="18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B5029" w:rsidRPr="00917523" w:rsidRDefault="003B5029" w:rsidP="00161C5F">
            <w:pPr>
              <w:spacing w:before="40" w:after="40"/>
              <w:jc w:val="right"/>
              <w:rPr>
                <w:sz w:val="18"/>
              </w:rPr>
            </w:pPr>
            <w:r w:rsidRPr="00917523">
              <w:rPr>
                <w:sz w:val="18"/>
              </w:rPr>
              <w:t> </w:t>
            </w:r>
          </w:p>
        </w:tc>
      </w:tr>
    </w:tbl>
    <w:p w:rsidR="003B5029" w:rsidRPr="00C656DC" w:rsidRDefault="003B5029" w:rsidP="003B5029">
      <w:pPr>
        <w:pStyle w:val="SingleTxtGR"/>
        <w:spacing w:before="120"/>
      </w:pPr>
      <w:r w:rsidRPr="00C656DC">
        <w:t>65.</w:t>
      </w:r>
      <w:r w:rsidRPr="00C656DC">
        <w:tab/>
        <w:t>По данным Статистического агентства БиГ, в ноябре 2009 года в БиГ б</w:t>
      </w:r>
      <w:r w:rsidRPr="00C656DC">
        <w:t>ы</w:t>
      </w:r>
      <w:r w:rsidRPr="00C656DC">
        <w:t>ло занято трудовой деятельностью 687 309 человек, в том числе 275</w:t>
      </w:r>
      <w:r w:rsidR="00F4105E">
        <w:t> </w:t>
      </w:r>
      <w:r w:rsidRPr="00C656DC">
        <w:t>165 же</w:t>
      </w:r>
      <w:r w:rsidRPr="00C656DC">
        <w:t>н</w:t>
      </w:r>
      <w:r w:rsidRPr="00C656DC">
        <w:t>щин. По сравнению с октябрем</w:t>
      </w:r>
      <w:r w:rsidR="00F4105E">
        <w:t xml:space="preserve"> 2009 года</w:t>
      </w:r>
      <w:r w:rsidRPr="00C656DC">
        <w:t xml:space="preserve"> общая численность занятых лиц сн</w:t>
      </w:r>
      <w:r w:rsidRPr="00C656DC">
        <w:t>и</w:t>
      </w:r>
      <w:r w:rsidRPr="00C656DC">
        <w:t>зилась на 0,1</w:t>
      </w:r>
      <w:r w:rsidR="00F4105E">
        <w:t>%</w:t>
      </w:r>
      <w:r w:rsidRPr="00C656DC">
        <w:t>, тогда как число работающих женщин увеличилось на 0,1</w:t>
      </w:r>
      <w:r w:rsidR="00F4105E">
        <w:t>%</w:t>
      </w:r>
      <w:r w:rsidRPr="00C656DC">
        <w:t>. Уровень зарегистрированной безработицы в ноябре 2009 года составил 42,4</w:t>
      </w:r>
      <w:r w:rsidR="002F3CB7">
        <w:t>%</w:t>
      </w:r>
      <w:r w:rsidRPr="00C656DC">
        <w:t>, и это на 0,1</w:t>
      </w:r>
      <w:r w:rsidR="002F3CB7">
        <w:t>%</w:t>
      </w:r>
      <w:r w:rsidRPr="00C656DC">
        <w:t xml:space="preserve"> выше по сравнению с октябрем.</w:t>
      </w:r>
    </w:p>
    <w:p w:rsidR="003B5029" w:rsidRPr="00C656DC" w:rsidRDefault="003B5029" w:rsidP="003B5029">
      <w:pPr>
        <w:pStyle w:val="H1GR"/>
      </w:pPr>
      <w:r w:rsidRPr="003B5029">
        <w:tab/>
      </w:r>
      <w:r w:rsidRPr="00C656DC">
        <w:t>К.</w:t>
      </w:r>
      <w:r w:rsidRPr="00C656DC">
        <w:tab/>
        <w:t>Зарегистрированная безработица по состоянию на 31 декабря 2009 года</w:t>
      </w:r>
    </w:p>
    <w:p w:rsidR="002424B8" w:rsidRDefault="002424B8" w:rsidP="002424B8">
      <w:pPr>
        <w:pStyle w:val="SingleTxtGR"/>
      </w:pPr>
      <w:r w:rsidRPr="00934C60">
        <w:t>66.</w:t>
      </w:r>
      <w:r w:rsidRPr="00934C60">
        <w:tab/>
        <w:t>По данным учреждений и служб по вопросам занятости в БиГ, по состо</w:t>
      </w:r>
      <w:r w:rsidRPr="00934C60">
        <w:t>я</w:t>
      </w:r>
      <w:r w:rsidRPr="00934C60">
        <w:t>нию на 31 декабря 2009 года в стране насчитывалось 510</w:t>
      </w:r>
      <w:r>
        <w:t xml:space="preserve"> </w:t>
      </w:r>
      <w:r w:rsidRPr="00934C60">
        <w:t>580 безработных, т.е. на 4</w:t>
      </w:r>
      <w:r>
        <w:t xml:space="preserve"> </w:t>
      </w:r>
      <w:r w:rsidRPr="00934C60">
        <w:t>136 человек, или на 0,82</w:t>
      </w:r>
      <w:r>
        <w:t>%</w:t>
      </w:r>
      <w:r w:rsidRPr="00934C60">
        <w:t>, больше по сравнению с ситуацией по состо</w:t>
      </w:r>
      <w:r w:rsidRPr="00934C60">
        <w:t>я</w:t>
      </w:r>
      <w:r w:rsidRPr="00934C60">
        <w:t>нию на 31 ноября 2009 года. Безработными числились 255</w:t>
      </w:r>
      <w:r>
        <w:t xml:space="preserve"> </w:t>
      </w:r>
      <w:r w:rsidRPr="00934C60">
        <w:t>808 женщин, или 50,10</w:t>
      </w:r>
      <w:r>
        <w:t>%</w:t>
      </w:r>
      <w:r w:rsidRPr="00934C60">
        <w:t xml:space="preserve"> от общего числа лиц, ищущих работу.</w:t>
      </w:r>
    </w:p>
    <w:p w:rsidR="002424B8" w:rsidRPr="00934C60" w:rsidRDefault="002424B8" w:rsidP="002424B8">
      <w:pPr>
        <w:pStyle w:val="SingleTxtGR"/>
        <w:jc w:val="left"/>
        <w:rPr>
          <w:b/>
        </w:rPr>
      </w:pPr>
      <w:r w:rsidRPr="00934C60">
        <w:t>Таблица 14</w:t>
      </w:r>
      <w:r w:rsidRPr="00934C60">
        <w:br/>
      </w:r>
      <w:r w:rsidRPr="00934C60">
        <w:rPr>
          <w:b/>
        </w:rPr>
        <w:t xml:space="preserve">Зарегистрированная безработица в БиГ и Образованиях </w:t>
      </w:r>
      <w:r w:rsidRPr="00934C60">
        <w:rPr>
          <w:b/>
        </w:rPr>
        <w:br/>
        <w:t>в декабре 2009</w:t>
      </w:r>
      <w:r>
        <w:rPr>
          <w:b/>
        </w:rPr>
        <w:t xml:space="preserve"> </w:t>
      </w:r>
      <w:r w:rsidRPr="00934C60">
        <w:rPr>
          <w:b/>
        </w:rPr>
        <w:t>г</w:t>
      </w:r>
      <w:r w:rsidRPr="00934C60">
        <w:rPr>
          <w:b/>
        </w:rPr>
        <w:t>о</w:t>
      </w:r>
      <w:r w:rsidRPr="00934C60">
        <w:rPr>
          <w:b/>
        </w:rPr>
        <w:t>да</w:t>
      </w: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4060"/>
        <w:gridCol w:w="827"/>
        <w:gridCol w:w="828"/>
        <w:gridCol w:w="827"/>
        <w:gridCol w:w="828"/>
      </w:tblGrid>
      <w:tr w:rsidR="002424B8" w:rsidRPr="008A794B" w:rsidTr="0072016F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0" w:type="dxa"/>
            <w:tcBorders>
              <w:bottom w:val="single" w:sz="12" w:space="0" w:color="auto"/>
            </w:tcBorders>
            <w:shd w:val="clear" w:color="auto" w:fill="auto"/>
          </w:tcPr>
          <w:p w:rsidR="002424B8" w:rsidRPr="008A794B" w:rsidRDefault="002424B8" w:rsidP="00551E16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424B8" w:rsidRPr="008A794B" w:rsidRDefault="002424B8" w:rsidP="00551E1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A794B">
              <w:rPr>
                <w:i/>
                <w:sz w:val="16"/>
              </w:rPr>
              <w:t>БиГ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424B8" w:rsidRPr="008A794B" w:rsidRDefault="002424B8" w:rsidP="00551E1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A794B">
              <w:rPr>
                <w:i/>
                <w:sz w:val="16"/>
              </w:rPr>
              <w:t>ФБиГ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424B8" w:rsidRPr="008A794B" w:rsidRDefault="002424B8" w:rsidP="00551E1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A794B">
              <w:rPr>
                <w:i/>
                <w:sz w:val="16"/>
              </w:rPr>
              <w:t>РС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424B8" w:rsidRPr="008A794B" w:rsidRDefault="002424B8" w:rsidP="00551E1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A794B">
              <w:rPr>
                <w:i/>
                <w:sz w:val="16"/>
              </w:rPr>
              <w:t>Округ Брчко</w:t>
            </w:r>
          </w:p>
        </w:tc>
      </w:tr>
      <w:tr w:rsidR="002424B8" w:rsidRPr="008A794B" w:rsidTr="00720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0" w:type="dxa"/>
            <w:tcBorders>
              <w:top w:val="single" w:sz="12" w:space="0" w:color="auto"/>
            </w:tcBorders>
          </w:tcPr>
          <w:p w:rsidR="002424B8" w:rsidRPr="008A794B" w:rsidRDefault="002424B8" w:rsidP="00551E16">
            <w:r w:rsidRPr="008A794B">
              <w:t>Зарегистрированная безработица – 31/12/2009</w:t>
            </w:r>
          </w:p>
        </w:tc>
        <w:tc>
          <w:tcPr>
            <w:tcW w:w="827" w:type="dxa"/>
            <w:tcBorders>
              <w:top w:val="single" w:sz="12" w:space="0" w:color="auto"/>
            </w:tcBorders>
          </w:tcPr>
          <w:p w:rsidR="002424B8" w:rsidRPr="008A794B" w:rsidRDefault="002424B8" w:rsidP="00551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94B">
              <w:t>510 580</w:t>
            </w:r>
          </w:p>
        </w:tc>
        <w:tc>
          <w:tcPr>
            <w:tcW w:w="828" w:type="dxa"/>
            <w:tcBorders>
              <w:top w:val="single" w:sz="12" w:space="0" w:color="auto"/>
            </w:tcBorders>
          </w:tcPr>
          <w:p w:rsidR="002424B8" w:rsidRPr="008A794B" w:rsidRDefault="002424B8" w:rsidP="00551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94B">
              <w:t>354 577</w:t>
            </w:r>
          </w:p>
        </w:tc>
        <w:tc>
          <w:tcPr>
            <w:tcW w:w="827" w:type="dxa"/>
            <w:tcBorders>
              <w:top w:val="single" w:sz="12" w:space="0" w:color="auto"/>
            </w:tcBorders>
          </w:tcPr>
          <w:p w:rsidR="002424B8" w:rsidRPr="008A794B" w:rsidRDefault="002424B8" w:rsidP="00551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94B">
              <w:t>145</w:t>
            </w:r>
            <w:r>
              <w:t xml:space="preserve"> </w:t>
            </w:r>
            <w:r w:rsidRPr="008A794B">
              <w:t>396</w:t>
            </w:r>
          </w:p>
        </w:tc>
        <w:tc>
          <w:tcPr>
            <w:tcW w:w="828" w:type="dxa"/>
            <w:tcBorders>
              <w:top w:val="single" w:sz="12" w:space="0" w:color="auto"/>
            </w:tcBorders>
          </w:tcPr>
          <w:p w:rsidR="002424B8" w:rsidRPr="008A794B" w:rsidRDefault="002424B8" w:rsidP="00551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94B">
              <w:t>10 607</w:t>
            </w:r>
          </w:p>
        </w:tc>
      </w:tr>
      <w:tr w:rsidR="002424B8" w:rsidRPr="008A794B" w:rsidTr="00720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0" w:type="dxa"/>
          </w:tcPr>
          <w:p w:rsidR="002424B8" w:rsidRPr="008A794B" w:rsidRDefault="002424B8" w:rsidP="00551E16">
            <w:r w:rsidRPr="008A794B">
              <w:t>Зарегистрированная безработица – 30/11/2009</w:t>
            </w:r>
          </w:p>
        </w:tc>
        <w:tc>
          <w:tcPr>
            <w:tcW w:w="827" w:type="dxa"/>
          </w:tcPr>
          <w:p w:rsidR="002424B8" w:rsidRPr="008A794B" w:rsidRDefault="002424B8" w:rsidP="00551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94B">
              <w:t>506 444</w:t>
            </w:r>
          </w:p>
        </w:tc>
        <w:tc>
          <w:tcPr>
            <w:tcW w:w="828" w:type="dxa"/>
          </w:tcPr>
          <w:p w:rsidR="002424B8" w:rsidRPr="008A794B" w:rsidRDefault="002424B8" w:rsidP="00551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94B">
              <w:t>352 563</w:t>
            </w:r>
          </w:p>
        </w:tc>
        <w:tc>
          <w:tcPr>
            <w:tcW w:w="827" w:type="dxa"/>
          </w:tcPr>
          <w:p w:rsidR="002424B8" w:rsidRPr="008A794B" w:rsidRDefault="002424B8" w:rsidP="00551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94B">
              <w:t>143 305</w:t>
            </w:r>
          </w:p>
        </w:tc>
        <w:tc>
          <w:tcPr>
            <w:tcW w:w="828" w:type="dxa"/>
          </w:tcPr>
          <w:p w:rsidR="002424B8" w:rsidRPr="008A794B" w:rsidRDefault="002424B8" w:rsidP="00551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94B">
              <w:t>10 576</w:t>
            </w:r>
          </w:p>
        </w:tc>
      </w:tr>
      <w:tr w:rsidR="002424B8" w:rsidRPr="008A794B" w:rsidTr="00720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0" w:type="dxa"/>
          </w:tcPr>
          <w:p w:rsidR="002424B8" w:rsidRPr="008A794B" w:rsidRDefault="002424B8" w:rsidP="00551E16">
            <w:r w:rsidRPr="008A794B">
              <w:t>Индексы 31/12/2009–30/11/2009</w:t>
            </w:r>
          </w:p>
        </w:tc>
        <w:tc>
          <w:tcPr>
            <w:tcW w:w="827" w:type="dxa"/>
          </w:tcPr>
          <w:p w:rsidR="002424B8" w:rsidRPr="008A794B" w:rsidRDefault="002424B8" w:rsidP="00551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94B">
              <w:t>100,82</w:t>
            </w:r>
          </w:p>
        </w:tc>
        <w:tc>
          <w:tcPr>
            <w:tcW w:w="828" w:type="dxa"/>
          </w:tcPr>
          <w:p w:rsidR="002424B8" w:rsidRPr="008A794B" w:rsidRDefault="002424B8" w:rsidP="00551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94B">
              <w:t>100,57</w:t>
            </w:r>
          </w:p>
        </w:tc>
        <w:tc>
          <w:tcPr>
            <w:tcW w:w="827" w:type="dxa"/>
          </w:tcPr>
          <w:p w:rsidR="002424B8" w:rsidRPr="008A794B" w:rsidRDefault="002424B8" w:rsidP="00551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94B">
              <w:t>101,46</w:t>
            </w:r>
          </w:p>
        </w:tc>
        <w:tc>
          <w:tcPr>
            <w:tcW w:w="828" w:type="dxa"/>
          </w:tcPr>
          <w:p w:rsidR="002424B8" w:rsidRPr="008A794B" w:rsidRDefault="002424B8" w:rsidP="00551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94B">
              <w:t>100,29</w:t>
            </w:r>
          </w:p>
        </w:tc>
      </w:tr>
    </w:tbl>
    <w:p w:rsidR="002424B8" w:rsidRDefault="002424B8" w:rsidP="002424B8">
      <w:pPr>
        <w:pStyle w:val="SingleTxtGR"/>
        <w:spacing w:before="120"/>
      </w:pPr>
      <w:r w:rsidRPr="00934C60">
        <w:t>67.</w:t>
      </w:r>
      <w:r w:rsidRPr="00934C60">
        <w:tab/>
        <w:t>В структуре лиц, искавших работу по состоянию на 31 декабря 2009 года, 162 046 человек, или 31,74</w:t>
      </w:r>
      <w:r>
        <w:t>%</w:t>
      </w:r>
      <w:r w:rsidRPr="00934C60">
        <w:t>, составляли неквалифицированные рабо</w:t>
      </w:r>
      <w:r>
        <w:t>чие, 14 </w:t>
      </w:r>
      <w:r w:rsidRPr="00934C60">
        <w:t>271 человек, или 2,80</w:t>
      </w:r>
      <w:r>
        <w:t>%</w:t>
      </w:r>
      <w:r w:rsidRPr="00934C60">
        <w:t>,</w:t>
      </w:r>
      <w:r>
        <w:t>−</w:t>
      </w:r>
      <w:r w:rsidRPr="00934C60">
        <w:t xml:space="preserve"> работники средней квалификации, 181 913 чел</w:t>
      </w:r>
      <w:r w:rsidRPr="00934C60">
        <w:t>о</w:t>
      </w:r>
      <w:r w:rsidRPr="00934C60">
        <w:t>век, или 35,63</w:t>
      </w:r>
      <w:r>
        <w:t>%</w:t>
      </w:r>
      <w:r w:rsidRPr="00934C60">
        <w:t>,</w:t>
      </w:r>
      <w:r>
        <w:t xml:space="preserve"> −</w:t>
      </w:r>
      <w:r w:rsidRPr="00934C60">
        <w:t xml:space="preserve"> квалифицированные работники, 41,23 человека, или 0,81</w:t>
      </w:r>
      <w:r>
        <w:t>%</w:t>
      </w:r>
      <w:r w:rsidRPr="00934C60">
        <w:t>,</w:t>
      </w:r>
      <w:r>
        <w:t> −</w:t>
      </w:r>
      <w:r w:rsidRPr="00934C60">
        <w:t xml:space="preserve"> высококвалифицированные специалисты, в то время как 2</w:t>
      </w:r>
      <w:r>
        <w:t xml:space="preserve"> </w:t>
      </w:r>
      <w:r w:rsidRPr="00934C60">
        <w:t>170 чел</w:t>
      </w:r>
      <w:r w:rsidRPr="00934C60">
        <w:t>о</w:t>
      </w:r>
      <w:r w:rsidRPr="00934C60">
        <w:t>век, или 0,43</w:t>
      </w:r>
      <w:r>
        <w:t>%</w:t>
      </w:r>
      <w:r w:rsidRPr="00934C60">
        <w:t>, имели начальное образование, 121 365 человек, или 23,77</w:t>
      </w:r>
      <w:r>
        <w:t>%</w:t>
      </w:r>
      <w:r w:rsidRPr="00934C60">
        <w:t>,</w:t>
      </w:r>
      <w:r>
        <w:t xml:space="preserve"> −</w:t>
      </w:r>
      <w:r w:rsidRPr="00934C60">
        <w:t xml:space="preserve"> среднее образование, 7</w:t>
      </w:r>
      <w:r>
        <w:t xml:space="preserve"> </w:t>
      </w:r>
      <w:r w:rsidRPr="00934C60">
        <w:t>176 человек, или 1,41</w:t>
      </w:r>
      <w:r>
        <w:t>%</w:t>
      </w:r>
      <w:r w:rsidRPr="00934C60">
        <w:t>,</w:t>
      </w:r>
      <w:r>
        <w:t>−</w:t>
      </w:r>
      <w:r w:rsidRPr="00934C60">
        <w:t xml:space="preserve"> начальное </w:t>
      </w:r>
      <w:r>
        <w:t>высшее образов</w:t>
      </w:r>
      <w:r>
        <w:t>а</w:t>
      </w:r>
      <w:r>
        <w:t>ние и 17 </w:t>
      </w:r>
      <w:r w:rsidRPr="00934C60">
        <w:t>516 человек, или 3,43</w:t>
      </w:r>
      <w:r>
        <w:t>%</w:t>
      </w:r>
      <w:r w:rsidRPr="00934C60">
        <w:t>,</w:t>
      </w:r>
      <w:r>
        <w:t xml:space="preserve"> −</w:t>
      </w:r>
      <w:r w:rsidRPr="00934C60">
        <w:t xml:space="preserve"> высшее образование.</w:t>
      </w:r>
    </w:p>
    <w:p w:rsidR="002424B8" w:rsidRDefault="002424B8" w:rsidP="002424B8">
      <w:pPr>
        <w:pStyle w:val="SingleTxtGR"/>
      </w:pPr>
      <w:r w:rsidRPr="00934C60">
        <w:t>68.</w:t>
      </w:r>
      <w:r w:rsidRPr="00934C60">
        <w:tab/>
        <w:t>Наибольшее число зарегистрированных безработных составляют лица, имеющие образование третьего уровня, т.е. квалифицированные работники (35,63</w:t>
      </w:r>
      <w:r>
        <w:t>%</w:t>
      </w:r>
      <w:r w:rsidRPr="00934C60">
        <w:t>) и неквалифицированные рабочие (31,74</w:t>
      </w:r>
      <w:r>
        <w:t>%</w:t>
      </w:r>
      <w:r w:rsidRPr="00934C60">
        <w:t>). Среди з</w:t>
      </w:r>
      <w:r w:rsidRPr="00934C60">
        <w:t>а</w:t>
      </w:r>
      <w:r w:rsidRPr="00934C60">
        <w:t>регистрированных безработных насчитывается 24 692 лица с высшим (униве</w:t>
      </w:r>
      <w:r w:rsidRPr="00934C60">
        <w:t>р</w:t>
      </w:r>
      <w:r w:rsidRPr="00934C60">
        <w:t>ситетским и другим) образованием, или 4,84</w:t>
      </w:r>
      <w:r>
        <w:t>%</w:t>
      </w:r>
      <w:r w:rsidRPr="00934C60">
        <w:t>. Среди лиц с высшим образованием насчитывается 15</w:t>
      </w:r>
      <w:r>
        <w:t> </w:t>
      </w:r>
      <w:r w:rsidRPr="00934C60">
        <w:t>335 женщин, или 62,11</w:t>
      </w:r>
      <w:r>
        <w:t>%</w:t>
      </w:r>
      <w:r w:rsidRPr="00934C60">
        <w:t>.</w:t>
      </w:r>
    </w:p>
    <w:p w:rsidR="002424B8" w:rsidRDefault="002424B8" w:rsidP="002424B8">
      <w:pPr>
        <w:pStyle w:val="SingleTxtGR"/>
      </w:pPr>
      <w:r w:rsidRPr="00934C60">
        <w:t>69.</w:t>
      </w:r>
      <w:r w:rsidRPr="00934C60">
        <w:tab/>
        <w:t>Среди общего числа зарегистрированных безработных в декабре 2009 г</w:t>
      </w:r>
      <w:r w:rsidRPr="00934C60">
        <w:t>о</w:t>
      </w:r>
      <w:r w:rsidRPr="00934C60">
        <w:t>да насчитывалось 14</w:t>
      </w:r>
      <w:r>
        <w:t xml:space="preserve"> </w:t>
      </w:r>
      <w:r w:rsidRPr="00934C60">
        <w:t>800 вновь зарегистрированных лиц, ищущих работу. Из списков учреждений и служб по вопросам занятости было удалено</w:t>
      </w:r>
      <w:r>
        <w:t xml:space="preserve"> </w:t>
      </w:r>
      <w:r w:rsidRPr="00934C60">
        <w:t>11</w:t>
      </w:r>
      <w:r>
        <w:t xml:space="preserve"> </w:t>
      </w:r>
      <w:r w:rsidRPr="00934C60">
        <w:t>106 чел</w:t>
      </w:r>
      <w:r w:rsidRPr="00934C60">
        <w:t>о</w:t>
      </w:r>
      <w:r w:rsidRPr="00934C60">
        <w:t>век, из которых 4</w:t>
      </w:r>
      <w:r>
        <w:t xml:space="preserve"> </w:t>
      </w:r>
      <w:r w:rsidRPr="00934C60">
        <w:t>620 человек, или 41,60</w:t>
      </w:r>
      <w:r>
        <w:t>%</w:t>
      </w:r>
      <w:r w:rsidRPr="00934C60">
        <w:t>, нашли работу.</w:t>
      </w:r>
    </w:p>
    <w:p w:rsidR="002424B8" w:rsidRDefault="002424B8" w:rsidP="002424B8">
      <w:pPr>
        <w:pStyle w:val="SingleTxtGR"/>
      </w:pPr>
      <w:r w:rsidRPr="00934C60">
        <w:t>70.</w:t>
      </w:r>
      <w:r w:rsidRPr="00934C60">
        <w:tab/>
        <w:t>В декабре 2009 года работодатели сообщили учреждениям и службам по вопросам занятости в БиГ, что им необходимо набрать 22</w:t>
      </w:r>
      <w:r>
        <w:t xml:space="preserve"> </w:t>
      </w:r>
      <w:r w:rsidRPr="00934C60">
        <w:t>026 новых работн</w:t>
      </w:r>
      <w:r w:rsidRPr="00934C60">
        <w:t>и</w:t>
      </w:r>
      <w:r w:rsidRPr="00934C60">
        <w:t>ков; в то же время было зарегистрировано 8</w:t>
      </w:r>
      <w:r>
        <w:t xml:space="preserve"> </w:t>
      </w:r>
      <w:r w:rsidRPr="00934C60">
        <w:t>353 уволенных, т.е. на 1</w:t>
      </w:r>
      <w:r>
        <w:t xml:space="preserve"> </w:t>
      </w:r>
      <w:r w:rsidRPr="00934C60">
        <w:t>136 чел</w:t>
      </w:r>
      <w:r w:rsidRPr="00934C60">
        <w:t>о</w:t>
      </w:r>
      <w:r w:rsidRPr="00934C60">
        <w:t>век, или 15,74</w:t>
      </w:r>
      <w:r>
        <w:t>%</w:t>
      </w:r>
      <w:r w:rsidRPr="00934C60">
        <w:t>, больше, чем в предыдущем месяце. По сравнению с январем 2009 года это на 1</w:t>
      </w:r>
      <w:r>
        <w:t xml:space="preserve"> </w:t>
      </w:r>
      <w:r w:rsidRPr="00934C60">
        <w:t>757 человек, или 17,38</w:t>
      </w:r>
      <w:r>
        <w:t>%</w:t>
      </w:r>
      <w:r w:rsidRPr="00934C60">
        <w:t>, меньше. Это общее количество, к</w:t>
      </w:r>
      <w:r w:rsidRPr="00934C60">
        <w:t>о</w:t>
      </w:r>
      <w:r w:rsidRPr="00934C60">
        <w:t>торое относится к прекращению трудовых отношений по различным основан</w:t>
      </w:r>
      <w:r w:rsidRPr="00934C60">
        <w:t>и</w:t>
      </w:r>
      <w:r w:rsidRPr="00934C60">
        <w:t>ям, включая увольнение из-за банкротства и ликвидации предприятий, технол</w:t>
      </w:r>
      <w:r w:rsidRPr="00934C60">
        <w:t>о</w:t>
      </w:r>
      <w:r w:rsidRPr="00934C60">
        <w:t>гического или организационного избытка, прекращения раб</w:t>
      </w:r>
      <w:r w:rsidRPr="00934C60">
        <w:t>о</w:t>
      </w:r>
      <w:r w:rsidRPr="00934C60">
        <w:t>ты работодателей, расторжения срочных трудовых договоров, прекращения трудовых отношений по взаимному согласию, нарушения трудовых обязанностей или по иным пр</w:t>
      </w:r>
      <w:r w:rsidRPr="00934C60">
        <w:t>и</w:t>
      </w:r>
      <w:r w:rsidRPr="00934C60">
        <w:t>чинам.</w:t>
      </w:r>
    </w:p>
    <w:p w:rsidR="002424B8" w:rsidRDefault="002424B8" w:rsidP="002424B8">
      <w:pPr>
        <w:pStyle w:val="SingleTxtGR"/>
      </w:pPr>
      <w:r w:rsidRPr="00934C60">
        <w:t>71.</w:t>
      </w:r>
      <w:r w:rsidRPr="00934C60">
        <w:tab/>
        <w:t>Восстановление экономики БиГ началась после окончания войны. Введ</w:t>
      </w:r>
      <w:r w:rsidRPr="00934C60">
        <w:t>е</w:t>
      </w:r>
      <w:r w:rsidRPr="00934C60">
        <w:t>ние единой валюты способствовало стабильному функционированию Це</w:t>
      </w:r>
      <w:r w:rsidRPr="00934C60">
        <w:t>н</w:t>
      </w:r>
      <w:r w:rsidRPr="00934C60">
        <w:t>трального банка. Общий валовой внутренний продукт составил в 1996 году 830</w:t>
      </w:r>
      <w:r>
        <w:t> </w:t>
      </w:r>
      <w:r w:rsidRPr="00934C60">
        <w:t>долл. США на душу населения, а в 2001 году</w:t>
      </w:r>
      <w:r>
        <w:t xml:space="preserve"> −</w:t>
      </w:r>
      <w:r w:rsidRPr="00934C60">
        <w:t xml:space="preserve"> 1</w:t>
      </w:r>
      <w:r>
        <w:t xml:space="preserve"> </w:t>
      </w:r>
      <w:r w:rsidRPr="00934C60">
        <w:t>255 долл. США. Однако переходные процессы происходят не так быстро, как это требуется для восст</w:t>
      </w:r>
      <w:r w:rsidRPr="00934C60">
        <w:t>а</w:t>
      </w:r>
      <w:r w:rsidRPr="00934C60">
        <w:t>новления БиГ.</w:t>
      </w:r>
    </w:p>
    <w:p w:rsidR="002424B8" w:rsidRDefault="002424B8" w:rsidP="002424B8">
      <w:pPr>
        <w:pStyle w:val="SingleTxtGR"/>
      </w:pPr>
      <w:r w:rsidRPr="00934C60">
        <w:t>72.</w:t>
      </w:r>
      <w:r w:rsidRPr="00934C60">
        <w:tab/>
        <w:t xml:space="preserve">Обследование с целью </w:t>
      </w:r>
      <w:r w:rsidRPr="00934C60">
        <w:rPr>
          <w:bCs/>
        </w:rPr>
        <w:t>измерения</w:t>
      </w:r>
      <w:r w:rsidRPr="00934C60">
        <w:t xml:space="preserve"> уровня </w:t>
      </w:r>
      <w:r w:rsidRPr="00934C60">
        <w:rPr>
          <w:bCs/>
        </w:rPr>
        <w:t>жизни</w:t>
      </w:r>
      <w:r w:rsidRPr="00934C60">
        <w:t xml:space="preserve"> в БиГ показало, что от 19</w:t>
      </w:r>
      <w:r w:rsidR="00887839">
        <w:t> </w:t>
      </w:r>
      <w:r w:rsidRPr="00934C60">
        <w:t>до 25</w:t>
      </w:r>
      <w:r>
        <w:t>%</w:t>
      </w:r>
      <w:r w:rsidRPr="00934C60">
        <w:t xml:space="preserve"> населения живут в бедности, а около 40</w:t>
      </w:r>
      <w:r>
        <w:t>%</w:t>
      </w:r>
      <w:r w:rsidRPr="00934C60">
        <w:t xml:space="preserve"> живут впрог</w:t>
      </w:r>
      <w:r w:rsidRPr="00934C60">
        <w:t>о</w:t>
      </w:r>
      <w:r w:rsidRPr="00934C60">
        <w:t>лодь.</w:t>
      </w:r>
    </w:p>
    <w:p w:rsidR="002424B8" w:rsidRPr="00934C60" w:rsidRDefault="002424B8" w:rsidP="002424B8">
      <w:pPr>
        <w:pStyle w:val="SingleTxtGR"/>
        <w:jc w:val="left"/>
        <w:rPr>
          <w:b/>
        </w:rPr>
      </w:pPr>
      <w:r w:rsidRPr="00934C60">
        <w:t>Таблица 15</w:t>
      </w:r>
      <w:r>
        <w:br/>
      </w:r>
      <w:r w:rsidRPr="00934C60">
        <w:rPr>
          <w:b/>
        </w:rPr>
        <w:t xml:space="preserve">Процентная доля населения БиГ, живущего ниже черты бедности, </w:t>
      </w:r>
      <w:r>
        <w:rPr>
          <w:b/>
        </w:rPr>
        <w:br/>
      </w:r>
      <w:r w:rsidRPr="00934C60">
        <w:rPr>
          <w:b/>
        </w:rPr>
        <w:t>в ра</w:t>
      </w:r>
      <w:r w:rsidRPr="00934C60">
        <w:rPr>
          <w:b/>
        </w:rPr>
        <w:t>з</w:t>
      </w:r>
      <w:r w:rsidRPr="00934C60">
        <w:rPr>
          <w:b/>
        </w:rPr>
        <w:t>бивке по районам</w:t>
      </w: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2679"/>
        <w:gridCol w:w="1356"/>
        <w:gridCol w:w="1248"/>
        <w:gridCol w:w="1108"/>
        <w:gridCol w:w="979"/>
      </w:tblGrid>
      <w:tr w:rsidR="002424B8" w:rsidRPr="0002494D" w:rsidTr="00551E16">
        <w:trPr>
          <w:trHeight w:val="26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tcBorders>
              <w:bottom w:val="single" w:sz="12" w:space="0" w:color="auto"/>
            </w:tcBorders>
            <w:shd w:val="clear" w:color="auto" w:fill="auto"/>
          </w:tcPr>
          <w:p w:rsidR="002424B8" w:rsidRPr="0002494D" w:rsidRDefault="002424B8" w:rsidP="00551E16">
            <w:pPr>
              <w:spacing w:before="80" w:after="80" w:line="200" w:lineRule="exact"/>
              <w:rPr>
                <w:i/>
                <w:sz w:val="16"/>
              </w:rPr>
            </w:pPr>
            <w:r w:rsidRPr="0002494D">
              <w:rPr>
                <w:i/>
                <w:sz w:val="16"/>
              </w:rPr>
              <w:t>Районы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424B8" w:rsidRPr="0002494D" w:rsidRDefault="002424B8" w:rsidP="00551E1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2494D">
              <w:rPr>
                <w:i/>
                <w:sz w:val="16"/>
              </w:rPr>
              <w:t>Городские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424B8" w:rsidRPr="0002494D" w:rsidRDefault="002424B8" w:rsidP="00551E1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2494D">
              <w:rPr>
                <w:i/>
                <w:sz w:val="16"/>
              </w:rPr>
              <w:t>Смешанные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424B8" w:rsidRPr="0002494D" w:rsidRDefault="002424B8" w:rsidP="00551E1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2494D">
              <w:rPr>
                <w:i/>
                <w:sz w:val="16"/>
              </w:rPr>
              <w:t>Сельские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424B8" w:rsidRPr="0002494D" w:rsidRDefault="002424B8" w:rsidP="00551E1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2494D">
              <w:rPr>
                <w:i/>
                <w:sz w:val="16"/>
              </w:rPr>
              <w:t>В среднем</w:t>
            </w:r>
          </w:p>
        </w:tc>
      </w:tr>
      <w:tr w:rsidR="002424B8" w:rsidRPr="0002494D" w:rsidTr="00551E16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tcBorders>
              <w:top w:val="single" w:sz="12" w:space="0" w:color="auto"/>
            </w:tcBorders>
          </w:tcPr>
          <w:p w:rsidR="002424B8" w:rsidRPr="0002494D" w:rsidRDefault="002424B8" w:rsidP="00551E16">
            <w:r w:rsidRPr="0002494D">
              <w:t>Босния и Герцеговина</w:t>
            </w:r>
          </w:p>
        </w:tc>
        <w:tc>
          <w:tcPr>
            <w:tcW w:w="1356" w:type="dxa"/>
            <w:tcBorders>
              <w:top w:val="single" w:sz="12" w:space="0" w:color="auto"/>
            </w:tcBorders>
          </w:tcPr>
          <w:p w:rsidR="002424B8" w:rsidRPr="0002494D" w:rsidRDefault="002424B8" w:rsidP="00551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494D">
              <w:t>14,5</w:t>
            </w:r>
          </w:p>
        </w:tc>
        <w:tc>
          <w:tcPr>
            <w:tcW w:w="1248" w:type="dxa"/>
            <w:tcBorders>
              <w:top w:val="single" w:sz="12" w:space="0" w:color="auto"/>
            </w:tcBorders>
          </w:tcPr>
          <w:p w:rsidR="002424B8" w:rsidRPr="0002494D" w:rsidRDefault="002424B8" w:rsidP="00551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494D">
              <w:t>22,4</w:t>
            </w:r>
          </w:p>
        </w:tc>
        <w:tc>
          <w:tcPr>
            <w:tcW w:w="1108" w:type="dxa"/>
            <w:tcBorders>
              <w:top w:val="single" w:sz="12" w:space="0" w:color="auto"/>
            </w:tcBorders>
          </w:tcPr>
          <w:p w:rsidR="002424B8" w:rsidRPr="0002494D" w:rsidRDefault="002424B8" w:rsidP="00551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494D">
              <w:t>19,4</w:t>
            </w:r>
          </w:p>
        </w:tc>
        <w:tc>
          <w:tcPr>
            <w:tcW w:w="979" w:type="dxa"/>
            <w:tcBorders>
              <w:top w:val="single" w:sz="12" w:space="0" w:color="auto"/>
            </w:tcBorders>
          </w:tcPr>
          <w:p w:rsidR="002424B8" w:rsidRPr="0002494D" w:rsidRDefault="002424B8" w:rsidP="00551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494D">
              <w:t>19,1</w:t>
            </w:r>
          </w:p>
        </w:tc>
      </w:tr>
      <w:tr w:rsidR="002424B8" w:rsidRPr="0002494D" w:rsidTr="00551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</w:tcPr>
          <w:p w:rsidR="002424B8" w:rsidRPr="0002494D" w:rsidRDefault="002424B8" w:rsidP="00551E16">
            <w:r w:rsidRPr="0002494D">
              <w:t>Федерация БиГ</w:t>
            </w:r>
          </w:p>
        </w:tc>
        <w:tc>
          <w:tcPr>
            <w:tcW w:w="1356" w:type="dxa"/>
          </w:tcPr>
          <w:p w:rsidR="002424B8" w:rsidRPr="0002494D" w:rsidRDefault="002424B8" w:rsidP="00551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494D">
              <w:t>15,3</w:t>
            </w:r>
          </w:p>
        </w:tc>
        <w:tc>
          <w:tcPr>
            <w:tcW w:w="1248" w:type="dxa"/>
          </w:tcPr>
          <w:p w:rsidR="002424B8" w:rsidRPr="0002494D" w:rsidRDefault="002424B8" w:rsidP="00551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494D">
              <w:t>13,5</w:t>
            </w:r>
          </w:p>
        </w:tc>
        <w:tc>
          <w:tcPr>
            <w:tcW w:w="1108" w:type="dxa"/>
          </w:tcPr>
          <w:p w:rsidR="002424B8" w:rsidRPr="0002494D" w:rsidRDefault="002424B8" w:rsidP="00551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494D">
              <w:t>16,9</w:t>
            </w:r>
          </w:p>
        </w:tc>
        <w:tc>
          <w:tcPr>
            <w:tcW w:w="979" w:type="dxa"/>
          </w:tcPr>
          <w:p w:rsidR="002424B8" w:rsidRPr="0002494D" w:rsidRDefault="002424B8" w:rsidP="00551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494D">
              <w:t>15,6</w:t>
            </w:r>
          </w:p>
        </w:tc>
      </w:tr>
      <w:tr w:rsidR="002424B8" w:rsidRPr="0002494D" w:rsidTr="00551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</w:tcPr>
          <w:p w:rsidR="002424B8" w:rsidRPr="0002494D" w:rsidRDefault="002424B8" w:rsidP="00551E16">
            <w:r w:rsidRPr="0002494D">
              <w:t>Республика Сербская</w:t>
            </w:r>
          </w:p>
        </w:tc>
        <w:tc>
          <w:tcPr>
            <w:tcW w:w="1356" w:type="dxa"/>
          </w:tcPr>
          <w:p w:rsidR="002424B8" w:rsidRPr="0002494D" w:rsidRDefault="002424B8" w:rsidP="00551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494D">
              <w:t>12,3</w:t>
            </w:r>
          </w:p>
        </w:tc>
        <w:tc>
          <w:tcPr>
            <w:tcW w:w="1248" w:type="dxa"/>
          </w:tcPr>
          <w:p w:rsidR="002424B8" w:rsidRPr="0002494D" w:rsidRDefault="002424B8" w:rsidP="00551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494D">
              <w:t>30,5</w:t>
            </w:r>
          </w:p>
        </w:tc>
        <w:tc>
          <w:tcPr>
            <w:tcW w:w="1108" w:type="dxa"/>
          </w:tcPr>
          <w:p w:rsidR="002424B8" w:rsidRPr="0002494D" w:rsidRDefault="002424B8" w:rsidP="00551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494D">
              <w:t>24,3</w:t>
            </w:r>
          </w:p>
        </w:tc>
        <w:tc>
          <w:tcPr>
            <w:tcW w:w="979" w:type="dxa"/>
          </w:tcPr>
          <w:p w:rsidR="002424B8" w:rsidRPr="0002494D" w:rsidRDefault="002424B8" w:rsidP="00551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494D">
              <w:t>24,8</w:t>
            </w:r>
          </w:p>
        </w:tc>
      </w:tr>
    </w:tbl>
    <w:p w:rsidR="002424B8" w:rsidRPr="002424B8" w:rsidRDefault="002424B8" w:rsidP="002424B8">
      <w:pPr>
        <w:pStyle w:val="SingleTxtGR"/>
        <w:spacing w:before="120" w:line="220" w:lineRule="exact"/>
        <w:ind w:firstLine="170"/>
        <w:rPr>
          <w:sz w:val="18"/>
          <w:szCs w:val="18"/>
        </w:rPr>
      </w:pPr>
      <w:r w:rsidRPr="002424B8">
        <w:rPr>
          <w:i/>
          <w:sz w:val="18"/>
          <w:szCs w:val="18"/>
        </w:rPr>
        <w:t>Источник</w:t>
      </w:r>
      <w:r w:rsidRPr="002424B8">
        <w:rPr>
          <w:sz w:val="18"/>
          <w:szCs w:val="18"/>
        </w:rPr>
        <w:t xml:space="preserve">: Обследование с целью </w:t>
      </w:r>
      <w:r w:rsidRPr="002424B8">
        <w:rPr>
          <w:bCs/>
          <w:sz w:val="18"/>
          <w:szCs w:val="18"/>
        </w:rPr>
        <w:t>измерения</w:t>
      </w:r>
      <w:r w:rsidRPr="002424B8">
        <w:rPr>
          <w:sz w:val="18"/>
          <w:szCs w:val="18"/>
        </w:rPr>
        <w:t xml:space="preserve"> уровня </w:t>
      </w:r>
      <w:r w:rsidRPr="002424B8">
        <w:rPr>
          <w:bCs/>
          <w:sz w:val="18"/>
          <w:szCs w:val="18"/>
        </w:rPr>
        <w:t>жизни,</w:t>
      </w:r>
      <w:r w:rsidRPr="002424B8">
        <w:rPr>
          <w:sz w:val="18"/>
          <w:szCs w:val="18"/>
        </w:rPr>
        <w:t xml:space="preserve"> 2001 год − Бедность, май 2002 года.</w:t>
      </w:r>
    </w:p>
    <w:p w:rsidR="002424B8" w:rsidRDefault="002424B8" w:rsidP="002424B8">
      <w:pPr>
        <w:pStyle w:val="HChGR"/>
      </w:pPr>
      <w:r>
        <w:tab/>
      </w:r>
      <w:r w:rsidRPr="00934C60">
        <w:t>III.</w:t>
      </w:r>
      <w:r w:rsidRPr="00934C60">
        <w:tab/>
        <w:t>Конституционная, политическая и правовая структура Боснии и Герцеговины</w:t>
      </w:r>
    </w:p>
    <w:p w:rsidR="002424B8" w:rsidRDefault="002424B8" w:rsidP="002424B8">
      <w:pPr>
        <w:pStyle w:val="SingleTxtGR"/>
      </w:pPr>
      <w:r w:rsidRPr="00934C60">
        <w:t>73.</w:t>
      </w:r>
      <w:r w:rsidRPr="00934C60">
        <w:tab/>
        <w:t>После подписания Общего рамочного соглашения о мире в БиГ (Дейто</w:t>
      </w:r>
      <w:r w:rsidRPr="00934C60">
        <w:t>н</w:t>
      </w:r>
      <w:r w:rsidRPr="00934C60">
        <w:t>ское мирное соглашение) БиГ продолжила существование в рамках новой те</w:t>
      </w:r>
      <w:r w:rsidRPr="00934C60">
        <w:t>р</w:t>
      </w:r>
      <w:r w:rsidRPr="00934C60">
        <w:t>риториальной организации. Статья 1 Конституции БиГ гласит следующее:</w:t>
      </w:r>
    </w:p>
    <w:p w:rsidR="002424B8" w:rsidRDefault="002424B8" w:rsidP="000927E3">
      <w:pPr>
        <w:pStyle w:val="SingleTxtGR"/>
        <w:ind w:left="1701"/>
      </w:pPr>
      <w:r w:rsidRPr="00934C60">
        <w:t>"Республика Босния и Герцеговина, официально именуемая отныне "Бо</w:t>
      </w:r>
      <w:r w:rsidRPr="00934C60">
        <w:t>с</w:t>
      </w:r>
      <w:r w:rsidRPr="00934C60">
        <w:t>ния и Герцеговина", продолжает свое юридическое существование в с</w:t>
      </w:r>
      <w:r w:rsidRPr="00934C60">
        <w:t>о</w:t>
      </w:r>
      <w:r w:rsidRPr="00934C60">
        <w:t>ответствии с нормами международного права в качестве государства с внутренней структ</w:t>
      </w:r>
      <w:r w:rsidRPr="00934C60">
        <w:t>у</w:t>
      </w:r>
      <w:r w:rsidRPr="00934C60">
        <w:t>рой, измененной согласно настоящей Конституции, и в рамках нынешних международно признанных границ. Она остается г</w:t>
      </w:r>
      <w:r w:rsidRPr="00934C60">
        <w:t>о</w:t>
      </w:r>
      <w:r w:rsidRPr="00934C60">
        <w:t xml:space="preserve">сударством </w:t>
      </w:r>
      <w:r>
        <w:t>−</w:t>
      </w:r>
      <w:r w:rsidRPr="00934C60">
        <w:t xml:space="preserve"> членом Организации Объединенных Наций и может в кач</w:t>
      </w:r>
      <w:r w:rsidRPr="00934C60">
        <w:t>е</w:t>
      </w:r>
      <w:r w:rsidRPr="00934C60">
        <w:t>стве Боснии и Герцеговины сохранить свое членство в организациях си</w:t>
      </w:r>
      <w:r w:rsidRPr="00934C60">
        <w:t>с</w:t>
      </w:r>
      <w:r w:rsidRPr="00934C60">
        <w:t>темы Организации Объединенных Наций и других международных орг</w:t>
      </w:r>
      <w:r w:rsidRPr="00934C60">
        <w:t>а</w:t>
      </w:r>
      <w:r w:rsidRPr="00934C60">
        <w:t>низациях или подать заявку о вступлении в эти о</w:t>
      </w:r>
      <w:r w:rsidRPr="00934C60">
        <w:t>р</w:t>
      </w:r>
      <w:r w:rsidRPr="00934C60">
        <w:t>ганизации".</w:t>
      </w:r>
    </w:p>
    <w:p w:rsidR="002424B8" w:rsidRDefault="002424B8" w:rsidP="002424B8">
      <w:pPr>
        <w:pStyle w:val="SingleTxtGR"/>
      </w:pPr>
      <w:r w:rsidRPr="00934C60">
        <w:t>74.</w:t>
      </w:r>
      <w:r w:rsidRPr="00934C60">
        <w:tab/>
        <w:t>В преамбуле Конституции содержится следующая ссылка на Основные принципы, согласованные 8 сентября 1995 года в Женеве и 26 сентября 1995</w:t>
      </w:r>
      <w:r w:rsidR="000927E3">
        <w:t> </w:t>
      </w:r>
      <w:r w:rsidRPr="00934C60">
        <w:t>года в Нью-Йорке: "боснийцы, сербы и хорваты как народы (наряду с др</w:t>
      </w:r>
      <w:r w:rsidRPr="00934C60">
        <w:t>у</w:t>
      </w:r>
      <w:r w:rsidRPr="00934C60">
        <w:t>гими), составляющие население страны, и граждане Боснии и Герцеговины н</w:t>
      </w:r>
      <w:r w:rsidRPr="00934C60">
        <w:t>а</w:t>
      </w:r>
      <w:r w:rsidRPr="00934C60">
        <w:t>стоящим принимают следующую Конституцию Боснии и Герцеговины...". БиГ является демократическим государством, которое состоит из двух образов</w:t>
      </w:r>
      <w:r w:rsidRPr="00934C60">
        <w:t>а</w:t>
      </w:r>
      <w:r w:rsidRPr="00934C60">
        <w:t>ний</w:t>
      </w:r>
      <w:r w:rsidR="000927E3">
        <w:t> </w:t>
      </w:r>
      <w:r>
        <w:t>−</w:t>
      </w:r>
      <w:r w:rsidRPr="00934C60">
        <w:t xml:space="preserve"> Федерации БиГ и Республики Сербской; округ Брчко является независ</w:t>
      </w:r>
      <w:r w:rsidRPr="00934C60">
        <w:t>и</w:t>
      </w:r>
      <w:r w:rsidRPr="00934C60">
        <w:t>мой ("sui generis") административной единицей. ФБиГ занимает 51</w:t>
      </w:r>
      <w:r w:rsidR="000927E3">
        <w:t>%</w:t>
      </w:r>
      <w:r w:rsidRPr="00934C60">
        <w:t>, а РС</w:t>
      </w:r>
      <w:r>
        <w:t xml:space="preserve"> −</w:t>
      </w:r>
      <w:r w:rsidRPr="00934C60">
        <w:t xml:space="preserve"> 49</w:t>
      </w:r>
      <w:r>
        <w:t>%</w:t>
      </w:r>
      <w:r w:rsidRPr="00934C60">
        <w:t xml:space="preserve"> территории.</w:t>
      </w:r>
    </w:p>
    <w:p w:rsidR="002424B8" w:rsidRDefault="002424B8" w:rsidP="002424B8">
      <w:pPr>
        <w:pStyle w:val="SingleTxtGR"/>
      </w:pPr>
      <w:r w:rsidRPr="00934C60">
        <w:t>75.</w:t>
      </w:r>
      <w:r w:rsidRPr="00934C60">
        <w:tab/>
        <w:t>ФБиГ административно разделена на 10 кантонов, которые подраздел</w:t>
      </w:r>
      <w:r w:rsidRPr="00934C60">
        <w:t>я</w:t>
      </w:r>
      <w:r w:rsidRPr="00934C60">
        <w:t>ются на 79 муниципалитетов. РС административно поделена на 62 муницип</w:t>
      </w:r>
      <w:r w:rsidRPr="00934C60">
        <w:t>а</w:t>
      </w:r>
      <w:r w:rsidRPr="00934C60">
        <w:t>литета. Город Брчко является отдельной административной единицей, извес</w:t>
      </w:r>
      <w:r w:rsidRPr="00934C60">
        <w:t>т</w:t>
      </w:r>
      <w:r w:rsidRPr="00934C60">
        <w:t>ной как округ Брчко. Столица БиГ</w:t>
      </w:r>
      <w:r>
        <w:t xml:space="preserve"> −</w:t>
      </w:r>
      <w:r w:rsidRPr="00934C60">
        <w:t xml:space="preserve"> Сараево. БиГ имеет свои герб, флаг и гимн.</w:t>
      </w:r>
    </w:p>
    <w:p w:rsidR="002424B8" w:rsidRDefault="002424B8" w:rsidP="002424B8">
      <w:pPr>
        <w:pStyle w:val="SingleTxtGR"/>
      </w:pPr>
      <w:r w:rsidRPr="00934C60">
        <w:t>76.</w:t>
      </w:r>
      <w:r w:rsidRPr="00934C60">
        <w:tab/>
        <w:t>В соответствии с новой организацией власти БиГ имеет Парламентскую ассамблею, состоящую из двух палат: Палаты народов и Палаты представит</w:t>
      </w:r>
      <w:r w:rsidRPr="00934C60">
        <w:t>е</w:t>
      </w:r>
      <w:r w:rsidRPr="00934C60">
        <w:t>лей. Палата народов состоит из пятнадцати депутатов, две трети которых</w:t>
      </w:r>
      <w:r>
        <w:t xml:space="preserve"> −</w:t>
      </w:r>
      <w:r w:rsidRPr="00934C60">
        <w:t xml:space="preserve"> от ФБиГ и одна треть</w:t>
      </w:r>
      <w:r>
        <w:t xml:space="preserve"> −</w:t>
      </w:r>
      <w:r w:rsidRPr="00934C60">
        <w:t xml:space="preserve"> от РС. Палата представителей состоит из 42 членов, две трети которых избираются от ФБиГ и одна треть</w:t>
      </w:r>
      <w:r>
        <w:t xml:space="preserve"> −</w:t>
      </w:r>
      <w:r w:rsidRPr="00934C60">
        <w:t xml:space="preserve"> от РС.</w:t>
      </w:r>
    </w:p>
    <w:p w:rsidR="002424B8" w:rsidRDefault="002424B8" w:rsidP="002424B8">
      <w:pPr>
        <w:pStyle w:val="SingleTxtGR"/>
      </w:pPr>
      <w:r w:rsidRPr="00934C60">
        <w:t>77.</w:t>
      </w:r>
      <w:r w:rsidRPr="00934C60">
        <w:tab/>
        <w:t>БиГ имеет Президиум, состоящий из трех представителей: одного бо</w:t>
      </w:r>
      <w:r w:rsidRPr="00934C60">
        <w:t>с</w:t>
      </w:r>
      <w:r w:rsidRPr="00934C60">
        <w:t>нийца, одного хорвата и одного серба, избираемых в результате прямого гол</w:t>
      </w:r>
      <w:r w:rsidRPr="00934C60">
        <w:t>о</w:t>
      </w:r>
      <w:r w:rsidRPr="00934C60">
        <w:t>сования. Каждый член Президиума является, в силу его/ее служебных обяза</w:t>
      </w:r>
      <w:r w:rsidRPr="00934C60">
        <w:t>н</w:t>
      </w:r>
      <w:r w:rsidRPr="00934C60">
        <w:t>ностей, командующим вооруженными силами.</w:t>
      </w:r>
    </w:p>
    <w:p w:rsidR="002424B8" w:rsidRDefault="002424B8" w:rsidP="002424B8">
      <w:pPr>
        <w:pStyle w:val="SingleTxtGR"/>
      </w:pPr>
      <w:r w:rsidRPr="00934C60">
        <w:t>78.</w:t>
      </w:r>
      <w:r w:rsidRPr="00934C60">
        <w:tab/>
        <w:t>Судебную власть в БиГ осуществляют Конституционный суд и Суд БиГ. Конституционный суд был учрежден на основании Конституции БиГ, а Суд БиГ</w:t>
      </w:r>
      <w:r w:rsidR="000927E3">
        <w:t> </w:t>
      </w:r>
      <w:r>
        <w:t>−</w:t>
      </w:r>
      <w:r w:rsidRPr="00934C60">
        <w:t xml:space="preserve"> на основании Закона о Суде БиГ, который был принят Парламентской а</w:t>
      </w:r>
      <w:r w:rsidRPr="00934C60">
        <w:t>с</w:t>
      </w:r>
      <w:r w:rsidRPr="00934C60">
        <w:t>самблеей БиГ в 2003 году по инициативе Высокого представителя.</w:t>
      </w:r>
    </w:p>
    <w:p w:rsidR="002424B8" w:rsidRDefault="002424B8" w:rsidP="002424B8">
      <w:pPr>
        <w:pStyle w:val="SingleTxtGR"/>
      </w:pPr>
      <w:r w:rsidRPr="00934C60">
        <w:t>79.</w:t>
      </w:r>
      <w:r w:rsidRPr="00934C60">
        <w:tab/>
        <w:t>Совет министров является органом, ответственным за осуществление решений и политики БиГ, как это предусмотрено Конституцией БиГ. В соотве</w:t>
      </w:r>
      <w:r w:rsidRPr="00934C60">
        <w:t>т</w:t>
      </w:r>
      <w:r w:rsidRPr="00934C60">
        <w:t>ствии с новым Законом о Совете Министров Боснии и Герцеговины ("Офиц</w:t>
      </w:r>
      <w:r w:rsidRPr="00934C60">
        <w:t>и</w:t>
      </w:r>
      <w:r w:rsidRPr="00934C60">
        <w:t>альный вестник БиГ", №</w:t>
      </w:r>
      <w:r>
        <w:t xml:space="preserve"> </w:t>
      </w:r>
      <w:r w:rsidRPr="00934C60">
        <w:t>30/03, 42/03, 81/06, 76/07, 81/07, 24/08) и Законом о министерствах и других органах власти БиГ ("Официальный вестник БиГ", №</w:t>
      </w:r>
      <w:r>
        <w:t> </w:t>
      </w:r>
      <w:r w:rsidRPr="00934C60">
        <w:t>5/03, 42/03, 26/04, 42/04, 45/06, 88/07, 35/09, 59/09 и 103/09) Совет Минис</w:t>
      </w:r>
      <w:r w:rsidRPr="00934C60">
        <w:t>т</w:t>
      </w:r>
      <w:r w:rsidRPr="00934C60">
        <w:t>ров состоит из девяти министров: иностранных дел; юстиции; безопасности (включая Государственное агентство расследований и охраны, Пограничную полицию Боснии и Герцеговины, Национальное центральное бюро Интерпола); гражданских дел; коммуникаций; по правам человека и по делам беженцев; ф</w:t>
      </w:r>
      <w:r w:rsidRPr="00934C60">
        <w:t>и</w:t>
      </w:r>
      <w:r w:rsidRPr="00934C60">
        <w:t>нансов и казначейства; внешней торговли и экономических отношений; и об</w:t>
      </w:r>
      <w:r w:rsidRPr="00934C60">
        <w:t>о</w:t>
      </w:r>
      <w:r w:rsidRPr="00934C60">
        <w:t>роны. Министерство находится в ведении министра; ему помогает заместитель министра, который не может быть представителем того же государствообр</w:t>
      </w:r>
      <w:r w:rsidRPr="00934C60">
        <w:t>а</w:t>
      </w:r>
      <w:r w:rsidRPr="00934C60">
        <w:t>зующего народа, что и министр.</w:t>
      </w:r>
    </w:p>
    <w:p w:rsidR="007848D9" w:rsidRDefault="007848D9" w:rsidP="007848D9">
      <w:pPr>
        <w:pStyle w:val="SingleTxtGR"/>
      </w:pPr>
      <w:r w:rsidRPr="00E53249">
        <w:t>80.</w:t>
      </w:r>
      <w:r w:rsidRPr="00E53249">
        <w:tab/>
        <w:t>Для оказания содействия осуществлению прав граждан БиГ, прожива</w:t>
      </w:r>
      <w:r w:rsidRPr="00E53249">
        <w:t>ю</w:t>
      </w:r>
      <w:r w:rsidRPr="00E53249">
        <w:t>щих за рубежом, открыты дипломатические и консульские представительства в Европе и других районах мира, такие как посольства в Лондоне, Мадриде, П</w:t>
      </w:r>
      <w:r w:rsidRPr="00E53249">
        <w:t>а</w:t>
      </w:r>
      <w:r w:rsidRPr="00E53249">
        <w:t>риже, Берне, Нью-Йорке, Вене, Анкаре, Москве и т.д., генеральные ко</w:t>
      </w:r>
      <w:r w:rsidRPr="00E53249">
        <w:t>н</w:t>
      </w:r>
      <w:r w:rsidRPr="00E53249">
        <w:t>сульства в Мюнхене, Штутгарте, Стамбуле, Милане и постоянные представительства при междунаро</w:t>
      </w:r>
      <w:r w:rsidRPr="00E53249">
        <w:t>д</w:t>
      </w:r>
      <w:r w:rsidRPr="00E53249">
        <w:t>ных организациях в Страсбурге, Женеве, Брюсселе, Вене и Нью-Йорке. Консульства выполняют правовые административные задачи в рамках их компетенции, такие как регистрация в книге записей рожд</w:t>
      </w:r>
      <w:r w:rsidRPr="00E53249">
        <w:t>е</w:t>
      </w:r>
      <w:r w:rsidRPr="00E53249">
        <w:t>ний, браков и смертей, выдача проездных документов, составление завещаний, выдача писем (сертификатов, проездных документов, генеральных и специальных доверенн</w:t>
      </w:r>
      <w:r w:rsidRPr="00E53249">
        <w:t>о</w:t>
      </w:r>
      <w:r w:rsidRPr="00E53249">
        <w:t>стей).</w:t>
      </w:r>
    </w:p>
    <w:p w:rsidR="007848D9" w:rsidRDefault="007848D9" w:rsidP="007848D9">
      <w:pPr>
        <w:pStyle w:val="SingleTxtGR"/>
      </w:pPr>
      <w:r w:rsidRPr="00E53249">
        <w:t>81.</w:t>
      </w:r>
      <w:r w:rsidRPr="00E53249">
        <w:tab/>
        <w:t>Другими учреждениями БиГ являются: Управление по вопросам европе</w:t>
      </w:r>
      <w:r w:rsidRPr="00E53249">
        <w:t>й</w:t>
      </w:r>
      <w:r w:rsidRPr="00E53249">
        <w:t>ской интеграции; Упо</w:t>
      </w:r>
      <w:r w:rsidRPr="00E53249">
        <w:t>л</w:t>
      </w:r>
      <w:r w:rsidRPr="00E53249">
        <w:t>номоченный по правам человека Боснии и Герцеговины; Архив Боснии и Герцеговины; Управление аудиторской проверки финансовых операций учреждений Боснии и Герцеговины; Центральный банк Боснии и Ге</w:t>
      </w:r>
      <w:r w:rsidRPr="00E53249">
        <w:t>р</w:t>
      </w:r>
      <w:r w:rsidRPr="00E53249">
        <w:t>цеговины; Государственное ветеринарное управление Боснии и Герцеговины; Агентство по регулированию связи Боснии и Герцеговины; Департамент гра</w:t>
      </w:r>
      <w:r w:rsidRPr="00E53249">
        <w:t>ж</w:t>
      </w:r>
      <w:r w:rsidRPr="00E53249">
        <w:t>данской авиации; Избирательная комиссия Боснии и Герцеговины; Агентство по содействию иностранным инвестициям; Палата внешней то</w:t>
      </w:r>
      <w:r w:rsidRPr="00E53249">
        <w:t>р</w:t>
      </w:r>
      <w:r w:rsidRPr="00E53249">
        <w:t>говли Боснии и Герцеговины; Институт стандартизации, метрологии и патентов; Центр по ра</w:t>
      </w:r>
      <w:r w:rsidRPr="00E53249">
        <w:t>з</w:t>
      </w:r>
      <w:r w:rsidRPr="00E53249">
        <w:t>минированию; Пограничная полиция; Статистическое агентство Боснии и Ге</w:t>
      </w:r>
      <w:r w:rsidRPr="00E53249">
        <w:t>р</w:t>
      </w:r>
      <w:r w:rsidRPr="00E53249">
        <w:t>цеговины; Агентство по разведке и безопасности.</w:t>
      </w:r>
    </w:p>
    <w:p w:rsidR="007848D9" w:rsidRDefault="007848D9" w:rsidP="007848D9">
      <w:pPr>
        <w:pStyle w:val="SingleTxtGR"/>
      </w:pPr>
      <w:r w:rsidRPr="00E53249">
        <w:t>82.</w:t>
      </w:r>
      <w:r w:rsidRPr="00E53249">
        <w:tab/>
        <w:t>Федерация Боснии и Герцеговины является одним из двух Образований государства БиГ, а ее территория разделена на 10 кантонов. ФБиГ имеет свою Конституцию.</w:t>
      </w:r>
    </w:p>
    <w:p w:rsidR="007848D9" w:rsidRDefault="007848D9" w:rsidP="007848D9">
      <w:pPr>
        <w:pStyle w:val="SingleTxtGR"/>
      </w:pPr>
      <w:r w:rsidRPr="00E53249">
        <w:t>83.</w:t>
      </w:r>
      <w:r w:rsidRPr="00E53249">
        <w:tab/>
        <w:t>Законодательную власть в ФБиГ осуществляют Палата представителей и Палата народов. Палата представителей состоит из 98 представителей и насч</w:t>
      </w:r>
      <w:r w:rsidRPr="00E53249">
        <w:t>и</w:t>
      </w:r>
      <w:r w:rsidRPr="00E53249">
        <w:t>тывает по крайней мере четыре представителя от каждого государствообр</w:t>
      </w:r>
      <w:r w:rsidRPr="00E53249">
        <w:t>а</w:t>
      </w:r>
      <w:r w:rsidRPr="00E53249">
        <w:t>зующего народа, представленного в этой палате. Палата народов имеет пар</w:t>
      </w:r>
      <w:r w:rsidRPr="00E53249">
        <w:t>и</w:t>
      </w:r>
      <w:r w:rsidRPr="00E53249">
        <w:t>тетное представительство: каждый государствообразующий народ имеет один</w:t>
      </w:r>
      <w:r w:rsidRPr="00E53249">
        <w:t>а</w:t>
      </w:r>
      <w:r w:rsidRPr="00E53249">
        <w:t>ковое количество представителей. Палата состоит из 58 представителей, имея по 17 представителей от каждого государствообразующего народа и семь деп</w:t>
      </w:r>
      <w:r w:rsidRPr="00E53249">
        <w:t>у</w:t>
      </w:r>
      <w:r w:rsidRPr="00E53249">
        <w:t>татов от других народов (таким образом обеспечивается право на представ</w:t>
      </w:r>
      <w:r w:rsidRPr="00E53249">
        <w:t>и</w:t>
      </w:r>
      <w:r w:rsidRPr="00E53249">
        <w:t>тельство и другим народам, населяющим ФБиГ). Представители избираются в Палату народов кантональными ассамблеями из числа их делегатов пропорци</w:t>
      </w:r>
      <w:r w:rsidRPr="00E53249">
        <w:t>о</w:t>
      </w:r>
      <w:r w:rsidRPr="00E53249">
        <w:t>нально национальному составу насел</w:t>
      </w:r>
      <w:r w:rsidRPr="00E53249">
        <w:t>е</w:t>
      </w:r>
      <w:r w:rsidRPr="00E53249">
        <w:t>ния.</w:t>
      </w:r>
    </w:p>
    <w:p w:rsidR="007848D9" w:rsidRDefault="007848D9" w:rsidP="007848D9">
      <w:pPr>
        <w:pStyle w:val="SingleTxtGR"/>
      </w:pPr>
      <w:r w:rsidRPr="00E53249">
        <w:t>84.</w:t>
      </w:r>
      <w:r w:rsidRPr="00E53249">
        <w:tab/>
        <w:t>Федерация имеет Президента и Вице-президента, которые назначаются Парламентской ассамбл</w:t>
      </w:r>
      <w:r w:rsidRPr="00E53249">
        <w:t>е</w:t>
      </w:r>
      <w:r w:rsidRPr="00E53249">
        <w:t>ей ФБиГ с соблюдением принципа пропорционального представительства населения БиГ одним кандидатом от каждого государств</w:t>
      </w:r>
      <w:r w:rsidRPr="00E53249">
        <w:t>о</w:t>
      </w:r>
      <w:r w:rsidRPr="00E53249">
        <w:t>образующего народа.</w:t>
      </w:r>
    </w:p>
    <w:p w:rsidR="007848D9" w:rsidRDefault="007848D9" w:rsidP="007848D9">
      <w:pPr>
        <w:pStyle w:val="SingleTxtGR"/>
      </w:pPr>
      <w:r w:rsidRPr="00E53249">
        <w:t>85.</w:t>
      </w:r>
      <w:r w:rsidRPr="00E53249">
        <w:tab/>
        <w:t>Судебную власть в ФБиГ осуществляют Конституционный суд ФБиГ и Верховный суд ФБиГ.</w:t>
      </w:r>
    </w:p>
    <w:p w:rsidR="007848D9" w:rsidRDefault="007848D9" w:rsidP="007848D9">
      <w:pPr>
        <w:pStyle w:val="SingleTxtGR"/>
      </w:pPr>
      <w:r w:rsidRPr="00E53249">
        <w:t>86.</w:t>
      </w:r>
      <w:r w:rsidRPr="00E53249">
        <w:tab/>
        <w:t>Правительство ФБиГ состоит из премьер-министра и 16 министров.</w:t>
      </w:r>
    </w:p>
    <w:p w:rsidR="007848D9" w:rsidRDefault="007848D9" w:rsidP="007848D9">
      <w:pPr>
        <w:pStyle w:val="SingleTxtGR"/>
      </w:pPr>
      <w:r w:rsidRPr="00E53249">
        <w:t>87.</w:t>
      </w:r>
      <w:r w:rsidRPr="00E53249">
        <w:tab/>
        <w:t>Кантоны ФБиГ имеют свои собственные конституции и ассамблеи в кач</w:t>
      </w:r>
      <w:r w:rsidRPr="00E53249">
        <w:t>е</w:t>
      </w:r>
      <w:r w:rsidRPr="00E53249">
        <w:t>стве высшего законод</w:t>
      </w:r>
      <w:r w:rsidRPr="00E53249">
        <w:t>а</w:t>
      </w:r>
      <w:r w:rsidRPr="00E53249">
        <w:t>тельного органа. Исполнительную власть в кантонах осуществляет правительство кантона, состоящее из министров. Судебную власть в кантонах осуществляют 10 кантональных судов. 79 муниципалитетов находятся на низшем уровне организационной структуры правительства ФБиГ. Все муниципалитеты имеют свои советы, муниципальные парламенты и мун</w:t>
      </w:r>
      <w:r w:rsidRPr="00E53249">
        <w:t>и</w:t>
      </w:r>
      <w:r w:rsidRPr="00E53249">
        <w:t>ципальные административные службы, которые находятся в ведении мэра.</w:t>
      </w:r>
    </w:p>
    <w:p w:rsidR="007848D9" w:rsidRDefault="007848D9" w:rsidP="007848D9">
      <w:pPr>
        <w:pStyle w:val="SingleTxtGR"/>
      </w:pPr>
      <w:r w:rsidRPr="00E53249">
        <w:t>88.</w:t>
      </w:r>
      <w:r w:rsidRPr="00E53249">
        <w:tab/>
        <w:t>Республика Сербская имеет Президента и двух Вице-президентов</w:t>
      </w:r>
      <w:r w:rsidR="00887839">
        <w:t> </w:t>
      </w:r>
      <w:r w:rsidRPr="004A4A36">
        <w:t>−</w:t>
      </w:r>
      <w:r w:rsidRPr="00E53249">
        <w:t xml:space="preserve"> по</w:t>
      </w:r>
      <w:r w:rsidR="00887839">
        <w:t> </w:t>
      </w:r>
      <w:r w:rsidRPr="00E53249">
        <w:t>одному от каждого государствообразующего народа. Национальная ассам</w:t>
      </w:r>
      <w:r w:rsidRPr="00E53249">
        <w:t>б</w:t>
      </w:r>
      <w:r w:rsidRPr="00E53249">
        <w:t>ле</w:t>
      </w:r>
      <w:r>
        <w:t xml:space="preserve">я </w:t>
      </w:r>
      <w:r w:rsidRPr="00E53249">
        <w:t>Республики Сербской является высшим органом законодательной власти и состоит из 83 членов. Совет народов Республики Сербской избирается парл</w:t>
      </w:r>
      <w:r w:rsidRPr="00E53249">
        <w:t>а</w:t>
      </w:r>
      <w:r w:rsidRPr="00E53249">
        <w:t>ментскими группами и состоит из 8 членов от каждого государствообразующ</w:t>
      </w:r>
      <w:r w:rsidRPr="00E53249">
        <w:t>е</w:t>
      </w:r>
      <w:r w:rsidRPr="00E53249">
        <w:t xml:space="preserve">го народа и 4 </w:t>
      </w:r>
      <w:r w:rsidR="00887839">
        <w:t>членов от других народов. Совет</w:t>
      </w:r>
      <w:r w:rsidRPr="00E53249">
        <w:t xml:space="preserve"> народов насчитывает в общей сложности 28 членов.</w:t>
      </w:r>
    </w:p>
    <w:p w:rsidR="007848D9" w:rsidRDefault="007848D9" w:rsidP="007848D9">
      <w:pPr>
        <w:pStyle w:val="SingleTxtGR"/>
      </w:pPr>
      <w:r w:rsidRPr="00E53249">
        <w:t>89.</w:t>
      </w:r>
      <w:r w:rsidRPr="00E53249">
        <w:tab/>
        <w:t>Судебную власть в РС осуществляют Конституционный суд РС, Верхо</w:t>
      </w:r>
      <w:r w:rsidRPr="00E53249">
        <w:t>в</w:t>
      </w:r>
      <w:r w:rsidRPr="00E53249">
        <w:t>ный суд РС, городские с</w:t>
      </w:r>
      <w:r w:rsidRPr="00E53249">
        <w:t>у</w:t>
      </w:r>
      <w:r w:rsidRPr="00E53249">
        <w:t>ды и арбитражные суды. Правительство РС состоит из премьер-министра и 16 министров.</w:t>
      </w:r>
    </w:p>
    <w:p w:rsidR="007848D9" w:rsidRDefault="007848D9" w:rsidP="007848D9">
      <w:pPr>
        <w:pStyle w:val="SingleTxtGR"/>
      </w:pPr>
      <w:r w:rsidRPr="00E53249">
        <w:t>90.</w:t>
      </w:r>
      <w:r w:rsidRPr="00E53249">
        <w:tab/>
        <w:t>РС территориально поделена на 62 муниципалитета, которые имеют со</w:t>
      </w:r>
      <w:r w:rsidRPr="00E53249">
        <w:t>б</w:t>
      </w:r>
      <w:r w:rsidRPr="00E53249">
        <w:t>ственные муниципальные ассамблеи и муниципальные административные службы, управляемые мэрами.</w:t>
      </w:r>
    </w:p>
    <w:p w:rsidR="007848D9" w:rsidRDefault="007848D9" w:rsidP="007848D9">
      <w:pPr>
        <w:pStyle w:val="SingleTxtGR"/>
      </w:pPr>
      <w:r w:rsidRPr="00E53249">
        <w:t>91.</w:t>
      </w:r>
      <w:r w:rsidRPr="00E53249">
        <w:tab/>
        <w:t>Структура государственных организаций в Образованиях была изменена в соответствии с решением Конституционного суда БиГ о конституционности всех трех народов БиГ. Согласно этому решению, Образования обязаны приве</w:t>
      </w:r>
      <w:r w:rsidRPr="00E53249">
        <w:t>с</w:t>
      </w:r>
      <w:r w:rsidRPr="00E53249">
        <w:t>ти свои конституции в соответствие с Конституцией БиГ и изменить структуру власти в соответствии с решением Конституционного суда, что было в осно</w:t>
      </w:r>
      <w:r w:rsidRPr="00E53249">
        <w:t>в</w:t>
      </w:r>
      <w:r w:rsidRPr="00E53249">
        <w:t>ном реализовано путем внесения соответствующих поправок в конституции Образований при содействии Управления Высокого представителя. Ожидается, что в предстоящий период структура власти в БиГ будет скоординирована с ц</w:t>
      </w:r>
      <w:r w:rsidRPr="00E53249">
        <w:t>е</w:t>
      </w:r>
      <w:r w:rsidRPr="00E53249">
        <w:t>лью выполнения решений Европейского суда по правам человека (дело Якоба Финчи и Дерво Седждика). На уровне Совета министров Боснии и Герцеговины (далее по тексту</w:t>
      </w:r>
      <w:r>
        <w:t xml:space="preserve"> </w:t>
      </w:r>
      <w:r w:rsidRPr="004A4A36">
        <w:t>−</w:t>
      </w:r>
      <w:r w:rsidRPr="00E53249">
        <w:t xml:space="preserve"> Совет министров БиГ) была создана комиссия, которая ка</w:t>
      </w:r>
      <w:r w:rsidRPr="00E53249">
        <w:t>ж</w:t>
      </w:r>
      <w:r w:rsidRPr="00E53249">
        <w:t>дый день упорно трудится над более эффективным р</w:t>
      </w:r>
      <w:r w:rsidRPr="00E53249">
        <w:t>е</w:t>
      </w:r>
      <w:r w:rsidRPr="00E53249">
        <w:t>шением вышеупомянутых вопросов.</w:t>
      </w:r>
    </w:p>
    <w:p w:rsidR="007848D9" w:rsidRDefault="007848D9" w:rsidP="007848D9">
      <w:pPr>
        <w:pStyle w:val="SingleTxtGR"/>
      </w:pPr>
      <w:r w:rsidRPr="00E53249">
        <w:t>92.</w:t>
      </w:r>
      <w:r w:rsidRPr="00E53249">
        <w:tab/>
        <w:t>Округ Брчко был создан 8 марта 2000 года на основе решения междун</w:t>
      </w:r>
      <w:r w:rsidRPr="00E53249">
        <w:t>а</w:t>
      </w:r>
      <w:r w:rsidRPr="00E53249">
        <w:t>родного арбитража о статусе района Брчко, принятого Международным триб</w:t>
      </w:r>
      <w:r w:rsidRPr="00E53249">
        <w:t>у</w:t>
      </w:r>
      <w:r w:rsidRPr="00E53249">
        <w:t>налом 5 марта 1999</w:t>
      </w:r>
      <w:r>
        <w:t xml:space="preserve"> </w:t>
      </w:r>
      <w:r w:rsidRPr="00E53249">
        <w:t>года. Округ Брчко расположен в бассейне реки Савы и з</w:t>
      </w:r>
      <w:r w:rsidRPr="00E53249">
        <w:t>а</w:t>
      </w:r>
      <w:r w:rsidRPr="00E53249">
        <w:t>нимает 493 кв</w:t>
      </w:r>
      <w:r>
        <w:t>. километра.</w:t>
      </w:r>
      <w:r w:rsidRPr="00E53249">
        <w:t xml:space="preserve"> По последним оценкам, в округе насчитывается</w:t>
      </w:r>
      <w:r>
        <w:t xml:space="preserve"> ок</w:t>
      </w:r>
      <w:r>
        <w:t>о</w:t>
      </w:r>
      <w:r>
        <w:t>ло 85</w:t>
      </w:r>
      <w:r>
        <w:rPr>
          <w:lang w:val="en-US"/>
        </w:rPr>
        <w:t> </w:t>
      </w:r>
      <w:r w:rsidRPr="004A4A36">
        <w:t>000</w:t>
      </w:r>
      <w:r w:rsidR="00887839">
        <w:t> </w:t>
      </w:r>
      <w:r>
        <w:t>человек, из которых 40</w:t>
      </w:r>
      <w:r>
        <w:rPr>
          <w:lang w:val="en-US"/>
        </w:rPr>
        <w:t> </w:t>
      </w:r>
      <w:r w:rsidRPr="004A4A36">
        <w:t>000</w:t>
      </w:r>
      <w:r w:rsidRPr="00E53249">
        <w:t xml:space="preserve"> живут в городе. Округ Брчко имеет Устав, Ассамблею, состоящую из 29 депутатов, и правительство во главе с м</w:t>
      </w:r>
      <w:r w:rsidRPr="00E53249">
        <w:t>э</w:t>
      </w:r>
      <w:r w:rsidRPr="00E53249">
        <w:t>ром.</w:t>
      </w:r>
    </w:p>
    <w:p w:rsidR="007848D9" w:rsidRDefault="007848D9" w:rsidP="007848D9">
      <w:pPr>
        <w:pStyle w:val="SingleTxtGR"/>
      </w:pPr>
      <w:r w:rsidRPr="00E53249">
        <w:t>93.</w:t>
      </w:r>
      <w:r w:rsidRPr="00E53249">
        <w:tab/>
        <w:t>Судебная власть округа Брчко независима и состоит из Суда первой и</w:t>
      </w:r>
      <w:r w:rsidRPr="00E53249">
        <w:t>н</w:t>
      </w:r>
      <w:r w:rsidRPr="00E53249">
        <w:t>станции округа Брчко и Апелляционного суда округа Брчко. Проведение бе</w:t>
      </w:r>
      <w:r w:rsidRPr="00E53249">
        <w:t>с</w:t>
      </w:r>
      <w:r w:rsidRPr="00E53249">
        <w:t>пристрастного суда обеспечивает Судебная коми</w:t>
      </w:r>
      <w:r w:rsidRPr="00E53249">
        <w:t>с</w:t>
      </w:r>
      <w:r w:rsidRPr="00E53249">
        <w:t>сия округа Брчко.</w:t>
      </w:r>
    </w:p>
    <w:p w:rsidR="007848D9" w:rsidRDefault="007848D9" w:rsidP="007848D9">
      <w:pPr>
        <w:pStyle w:val="H1GR"/>
      </w:pPr>
      <w:r w:rsidRPr="007848D9">
        <w:tab/>
      </w:r>
      <w:r w:rsidRPr="00E53249">
        <w:t>А.</w:t>
      </w:r>
      <w:r w:rsidRPr="00E53249">
        <w:tab/>
        <w:t>Независимость судебных органов</w:t>
      </w:r>
    </w:p>
    <w:p w:rsidR="007848D9" w:rsidRDefault="007848D9" w:rsidP="007848D9">
      <w:pPr>
        <w:pStyle w:val="SingleTxtGR"/>
      </w:pPr>
      <w:r w:rsidRPr="00E53249">
        <w:t>94.</w:t>
      </w:r>
      <w:r w:rsidRPr="00E53249">
        <w:tab/>
        <w:t>Судебные инстанции являются независимыми органами, особенно после образования Высшего судебного и прокурорского совета БиГ, который был н</w:t>
      </w:r>
      <w:r w:rsidRPr="00E53249">
        <w:t>а</w:t>
      </w:r>
      <w:r w:rsidRPr="00E53249">
        <w:t>значен Высоким представителем по БиГ в целях обеспечения более эффекти</w:t>
      </w:r>
      <w:r w:rsidRPr="00E53249">
        <w:t>в</w:t>
      </w:r>
      <w:r w:rsidRPr="00E53249">
        <w:t>ной реализации международных и европейских стандартов и успешной реорг</w:t>
      </w:r>
      <w:r w:rsidRPr="00E53249">
        <w:t>а</w:t>
      </w:r>
      <w:r w:rsidRPr="00E53249">
        <w:t>низации судов и прокуратур путем надлежащего выбора судей и прокуроров. Прокуратуры были сформированы на уровне Образований и кантонов БиГ.</w:t>
      </w:r>
    </w:p>
    <w:p w:rsidR="007848D9" w:rsidRDefault="007848D9" w:rsidP="007848D9">
      <w:pPr>
        <w:pStyle w:val="SingleTxtGR"/>
      </w:pPr>
      <w:r w:rsidRPr="00E53249">
        <w:t>95.</w:t>
      </w:r>
      <w:r w:rsidRPr="00E53249">
        <w:tab/>
        <w:t>В соответствии с конституционными принципами каждый человек имеет право на свободное выражение своего этнического самосознания. Поправки к Конституции Образований и Закону о выборах Боснии и Герцеговины ("Офиц</w:t>
      </w:r>
      <w:r w:rsidRPr="00E53249">
        <w:t>и</w:t>
      </w:r>
      <w:r w:rsidRPr="00E53249">
        <w:t xml:space="preserve">альный вестник БиГ", </w:t>
      </w:r>
      <w:r>
        <w:t xml:space="preserve">№ </w:t>
      </w:r>
      <w:r w:rsidRPr="00E53249">
        <w:t>21/01, 7/02, 9/02, 20/02, 25/02, 4/04, 20 04 /, 25/05, 52/05, 62/05, 77/05, 11/06, 24/06, 32/07, 33/08, 37/08 и 32/10) укрепили права меньшинств на уч</w:t>
      </w:r>
      <w:r w:rsidRPr="00E53249">
        <w:t>а</w:t>
      </w:r>
      <w:r w:rsidRPr="00E53249">
        <w:t>стие в местных выборах пропорционально доле этнических меньшинств в составе местного населения, что позволило меньшинствам уч</w:t>
      </w:r>
      <w:r w:rsidRPr="00E53249">
        <w:t>а</w:t>
      </w:r>
      <w:r w:rsidRPr="00E53249">
        <w:t>ствовать в жизни своей общины на основе принадлежности к общине меньши</w:t>
      </w:r>
      <w:r w:rsidRPr="00E53249">
        <w:t>н</w:t>
      </w:r>
      <w:r w:rsidRPr="00E53249">
        <w:t>ства, а не на основе партийной принадлежности.</w:t>
      </w:r>
    </w:p>
    <w:p w:rsidR="00476CE1" w:rsidRPr="00301C89" w:rsidRDefault="00476CE1" w:rsidP="00476CE1">
      <w:pPr>
        <w:pStyle w:val="SingleTxtGR"/>
      </w:pPr>
      <w:r w:rsidRPr="00301C89">
        <w:t>96.</w:t>
      </w:r>
      <w:r w:rsidRPr="00301C89">
        <w:tab/>
        <w:t>Учитывая, что рома являются крупнейшим национальным меньшинством в БиГ, Совет министров БиГ создал Комитет по делам рома, и в Парламентской ассамблее БиГ существует Совет по делам национальных меньшинств. Кроме того, в парламенте ФБиГ и Национальной ассамблее Республики Сербской б</w:t>
      </w:r>
      <w:r w:rsidRPr="00301C89">
        <w:t>ы</w:t>
      </w:r>
      <w:r w:rsidRPr="00301C89">
        <w:t>ли созданы органы, наделенные аналогичной компетенцией.</w:t>
      </w:r>
    </w:p>
    <w:p w:rsidR="00476CE1" w:rsidRPr="00301C89" w:rsidRDefault="00476CE1" w:rsidP="00476CE1">
      <w:pPr>
        <w:pStyle w:val="H1GR"/>
      </w:pPr>
      <w:r w:rsidRPr="00476CE1">
        <w:tab/>
      </w:r>
      <w:r w:rsidRPr="00301C89">
        <w:t>В.</w:t>
      </w:r>
      <w:r w:rsidRPr="00301C89">
        <w:tab/>
        <w:t>Управление Высокого представителя</w:t>
      </w:r>
    </w:p>
    <w:p w:rsidR="00476CE1" w:rsidRPr="00301C89" w:rsidRDefault="00476CE1" w:rsidP="00476CE1">
      <w:pPr>
        <w:pStyle w:val="SingleTxtGR"/>
      </w:pPr>
      <w:r w:rsidRPr="00301C89">
        <w:t>97.</w:t>
      </w:r>
      <w:r w:rsidRPr="00301C89">
        <w:tab/>
        <w:t>Статья V приложения 10 к Общему рам</w:t>
      </w:r>
      <w:r w:rsidR="008E62E4">
        <w:t>очному соглашению о мире в БиГ −</w:t>
      </w:r>
      <w:r w:rsidRPr="00301C89">
        <w:t xml:space="preserve"> Соглашение об осуществлении гражданских аспектов Мирного соглаш</w:t>
      </w:r>
      <w:r w:rsidRPr="00301C89">
        <w:t>е</w:t>
      </w:r>
      <w:r w:rsidRPr="00301C89">
        <w:t>ния </w:t>
      </w:r>
      <w:r w:rsidR="008E62E4">
        <w:t>−</w:t>
      </w:r>
      <w:r w:rsidRPr="00301C89">
        <w:t xml:space="preserve"> устанавливает, что Высокий представитель является высшей инстанц</w:t>
      </w:r>
      <w:r w:rsidRPr="00301C89">
        <w:t>и</w:t>
      </w:r>
      <w:r w:rsidRPr="00301C89">
        <w:t>ей страны в отношении толкования упомянутого Соглашения. Управление</w:t>
      </w:r>
      <w:r w:rsidRPr="00301C89">
        <w:rPr>
          <w:b/>
        </w:rPr>
        <w:t xml:space="preserve"> </w:t>
      </w:r>
      <w:r w:rsidRPr="00301C89">
        <w:t>Высок</w:t>
      </w:r>
      <w:r w:rsidRPr="00301C89">
        <w:t>о</w:t>
      </w:r>
      <w:r w:rsidRPr="00301C89">
        <w:t>го представителя (УВП) и специального представителя ЕС по БиГ является в</w:t>
      </w:r>
      <w:r w:rsidRPr="00301C89">
        <w:t>е</w:t>
      </w:r>
      <w:r w:rsidRPr="00301C89">
        <w:t>дущей организацией, занимающейся гражданскими аспектами мирного урег</w:t>
      </w:r>
      <w:r w:rsidRPr="00301C89">
        <w:t>у</w:t>
      </w:r>
      <w:r w:rsidRPr="00301C89">
        <w:t>лирования в БиГ. Штаб-квартира УВП расположена в Сараево, и оно состоит из политического отдела, подразделения по вопросам экономического перехода, юридического отдела, отдела анализа ресурсов и финансовых дел и пресс-службы. УВП имеет два региональных отделения в Баня-Луке и Мостаре, а</w:t>
      </w:r>
      <w:r w:rsidRPr="00301C89">
        <w:t>р</w:t>
      </w:r>
      <w:r w:rsidRPr="00301C89">
        <w:t>битраж в округе Брчко и филиал в Братунаце.</w:t>
      </w:r>
    </w:p>
    <w:p w:rsidR="00476CE1" w:rsidRPr="00301C89" w:rsidRDefault="00476CE1" w:rsidP="00476CE1">
      <w:pPr>
        <w:pStyle w:val="SingleTxtGR"/>
      </w:pPr>
      <w:r w:rsidRPr="00301C89">
        <w:t>98.</w:t>
      </w:r>
      <w:r w:rsidRPr="00301C89">
        <w:tab/>
        <w:t>Кандидатура Высокого представителя предлагается Руководящим ком</w:t>
      </w:r>
      <w:r w:rsidRPr="00301C89">
        <w:t>и</w:t>
      </w:r>
      <w:r w:rsidRPr="00301C89">
        <w:t>тетом, и его/ее назначение подтверждается Советом Безопасности ООН, под эгидой которого было заключено Дейтонское мирное соглашение. С 1995 года в БиГ было шесть Высоких представителей. В настоящее время эту должность исполняет назначенный 23 марта 2009 года Валентин Инцко, который также я</w:t>
      </w:r>
      <w:r w:rsidRPr="00301C89">
        <w:t>в</w:t>
      </w:r>
      <w:r w:rsidRPr="00301C89">
        <w:t>ляется Специальным представителем ЕС в БиГ. Высокий представитель может оказать помощь, когда он сочтет это необходимым, в разрешении любых тру</w:t>
      </w:r>
      <w:r w:rsidRPr="00301C89">
        <w:t>д</w:t>
      </w:r>
      <w:r w:rsidRPr="00301C89">
        <w:t>ностей, возникающих в связи с осуществлением гражданских аспектов мирного урегулирования.</w:t>
      </w:r>
    </w:p>
    <w:p w:rsidR="00476CE1" w:rsidRPr="00301C89" w:rsidRDefault="00476CE1" w:rsidP="00476CE1">
      <w:pPr>
        <w:pStyle w:val="SingleTxtGR"/>
      </w:pPr>
      <w:r w:rsidRPr="00301C89">
        <w:t>99.</w:t>
      </w:r>
      <w:r w:rsidRPr="00301C89">
        <w:tab/>
        <w:t>В соответствии с выводами Боннской конференции по выполнению Ми</w:t>
      </w:r>
      <w:r w:rsidRPr="00301C89">
        <w:t>р</w:t>
      </w:r>
      <w:r w:rsidRPr="00301C89">
        <w:t>ного соглашения, состоявшейся 9–10 декабря 1997 года, Высокий представ</w:t>
      </w:r>
      <w:r w:rsidRPr="00301C89">
        <w:t>и</w:t>
      </w:r>
      <w:r w:rsidRPr="00301C89">
        <w:t>тель может играть в БиГ роль последней инстанции для урегулирования любой проблемы путем принятия обязывающих решений, которые он сочтет необх</w:t>
      </w:r>
      <w:r w:rsidRPr="00301C89">
        <w:t>о</w:t>
      </w:r>
      <w:r w:rsidRPr="00301C89">
        <w:t>димыми, по некоторым вопросам, включая меры по обеспечению выполнения Мирного соглашения в БиГ и ее Образованиях, которые могут включать увол</w:t>
      </w:r>
      <w:r w:rsidRPr="00301C89">
        <w:t>ь</w:t>
      </w:r>
      <w:r w:rsidRPr="00301C89">
        <w:t>нение государственных служащих, занимающих государственные должности, или высокопоставленных чиновников, в отношении которых Верховный пре</w:t>
      </w:r>
      <w:r w:rsidRPr="00301C89">
        <w:t>д</w:t>
      </w:r>
      <w:r w:rsidRPr="00301C89">
        <w:t>ставитель установил, что они нарушили правовые обязательства и что их де</w:t>
      </w:r>
      <w:r w:rsidRPr="00301C89">
        <w:t>я</w:t>
      </w:r>
      <w:r w:rsidRPr="00301C89">
        <w:t>тельность представляет собой препятствие на пути реализации Дейтонского мирного соглашения.</w:t>
      </w:r>
    </w:p>
    <w:p w:rsidR="00476CE1" w:rsidRPr="00301C89" w:rsidRDefault="00476CE1" w:rsidP="00476CE1">
      <w:pPr>
        <w:pStyle w:val="H1GR"/>
      </w:pPr>
      <w:r w:rsidRPr="00476CE1">
        <w:tab/>
      </w:r>
      <w:r w:rsidRPr="00301C89">
        <w:t>С.</w:t>
      </w:r>
      <w:r w:rsidRPr="00301C89">
        <w:tab/>
        <w:t>Права и свободы человека</w:t>
      </w:r>
    </w:p>
    <w:p w:rsidR="00476CE1" w:rsidRPr="00301C89" w:rsidRDefault="00476CE1" w:rsidP="00476CE1">
      <w:pPr>
        <w:pStyle w:val="SingleTxtGR"/>
      </w:pPr>
      <w:r w:rsidRPr="00301C89">
        <w:t>100.</w:t>
      </w:r>
      <w:r w:rsidRPr="00301C89">
        <w:tab/>
        <w:t>Конституция БиГ обеспечивает наивысший уровень международно пр</w:t>
      </w:r>
      <w:r w:rsidRPr="00301C89">
        <w:t>и</w:t>
      </w:r>
      <w:r w:rsidRPr="00301C89">
        <w:t>знанных прав человека и основных свобод. Статья II Конституции БиГ пред</w:t>
      </w:r>
      <w:r w:rsidRPr="00301C89">
        <w:t>у</w:t>
      </w:r>
      <w:r w:rsidRPr="00301C89">
        <w:t>сматривает, что права и свободы, закрепленные в Европейской конвенции о з</w:t>
      </w:r>
      <w:r w:rsidRPr="00301C89">
        <w:t>а</w:t>
      </w:r>
      <w:r w:rsidRPr="00301C89">
        <w:t>щите прав человека и основных свобод и протоколах к ней, имеют прямое де</w:t>
      </w:r>
      <w:r w:rsidRPr="00301C89">
        <w:t>й</w:t>
      </w:r>
      <w:r w:rsidRPr="00301C89">
        <w:t>ствие в правовой системе БиГ. Эти международные документы имеют преим</w:t>
      </w:r>
      <w:r w:rsidRPr="00301C89">
        <w:t>у</w:t>
      </w:r>
      <w:r w:rsidRPr="00301C89">
        <w:t>щественную силу относительно всех других норм права.</w:t>
      </w:r>
    </w:p>
    <w:p w:rsidR="00476CE1" w:rsidRPr="00301C89" w:rsidRDefault="00476CE1" w:rsidP="00476CE1">
      <w:pPr>
        <w:pStyle w:val="SingleTxtGR"/>
      </w:pPr>
      <w:r w:rsidRPr="00301C89">
        <w:t>101.</w:t>
      </w:r>
      <w:r w:rsidRPr="00301C89">
        <w:tab/>
        <w:t>Пункт 3 статьи II Конституции БиГ устанавливает перечень прав челов</w:t>
      </w:r>
      <w:r w:rsidRPr="00301C89">
        <w:t>е</w:t>
      </w:r>
      <w:r w:rsidRPr="00301C89">
        <w:t>ка, который включает следующие права, гарантируемые международно пр</w:t>
      </w:r>
      <w:r w:rsidRPr="00301C89">
        <w:t>и</w:t>
      </w:r>
      <w:r w:rsidRPr="00301C89">
        <w:t>знанными документами:</w:t>
      </w:r>
    </w:p>
    <w:p w:rsidR="00476CE1" w:rsidRPr="00301C89" w:rsidRDefault="00476CE1" w:rsidP="00476CE1">
      <w:pPr>
        <w:pStyle w:val="SingleTxtGR"/>
      </w:pPr>
      <w:r w:rsidRPr="00301C89">
        <w:tab/>
      </w:r>
      <w:r w:rsidRPr="00301C89">
        <w:rPr>
          <w:lang w:val="en-US"/>
        </w:rPr>
        <w:t>a</w:t>
      </w:r>
      <w:r w:rsidRPr="00301C89">
        <w:t>)</w:t>
      </w:r>
      <w:r w:rsidRPr="00301C89">
        <w:tab/>
        <w:t>право на жизнь;</w:t>
      </w:r>
    </w:p>
    <w:p w:rsidR="00476CE1" w:rsidRDefault="00476CE1" w:rsidP="00476CE1">
      <w:pPr>
        <w:pStyle w:val="SingleTxtGR"/>
      </w:pPr>
      <w:r w:rsidRPr="00301C89">
        <w:tab/>
      </w:r>
      <w:r w:rsidRPr="00301C89">
        <w:rPr>
          <w:lang w:val="en-US"/>
        </w:rPr>
        <w:t>b</w:t>
      </w:r>
      <w:r w:rsidRPr="00301C89">
        <w:t>)</w:t>
      </w:r>
      <w:r w:rsidRPr="00301C89">
        <w:tab/>
        <w:t>право не подвергаться пыткам или бесчеловечному или унижа</w:t>
      </w:r>
      <w:r w:rsidRPr="00301C89">
        <w:t>ю</w:t>
      </w:r>
      <w:r w:rsidRPr="00301C89">
        <w:t>щему достоинство обращению или наказанию;</w:t>
      </w:r>
    </w:p>
    <w:p w:rsidR="00476CE1" w:rsidRDefault="00476CE1" w:rsidP="00476CE1">
      <w:pPr>
        <w:pStyle w:val="SingleTxtGR"/>
      </w:pPr>
      <w:r w:rsidRPr="00301C89">
        <w:tab/>
      </w:r>
      <w:r w:rsidRPr="00301C89">
        <w:rPr>
          <w:lang w:val="en-US"/>
        </w:rPr>
        <w:t>c</w:t>
      </w:r>
      <w:r w:rsidRPr="00301C89">
        <w:t>)</w:t>
      </w:r>
      <w:r w:rsidRPr="00301C89">
        <w:tab/>
        <w:t>право не содержаться в рабстве или в подневольном состоянии и не принуждаться к принудительному или обязательному труду;</w:t>
      </w:r>
    </w:p>
    <w:p w:rsidR="00476CE1" w:rsidRDefault="00476CE1" w:rsidP="00476CE1">
      <w:pPr>
        <w:pStyle w:val="SingleTxtGR"/>
      </w:pPr>
      <w:r w:rsidRPr="00301C89">
        <w:tab/>
      </w:r>
      <w:r w:rsidRPr="00301C89">
        <w:rPr>
          <w:lang w:val="en-US"/>
        </w:rPr>
        <w:t>d</w:t>
      </w:r>
      <w:r w:rsidRPr="00301C89">
        <w:t>)</w:t>
      </w:r>
      <w:r w:rsidRPr="00301C89">
        <w:tab/>
        <w:t>право на свободу и личную неприкосновенность;</w:t>
      </w:r>
    </w:p>
    <w:p w:rsidR="00476CE1" w:rsidRDefault="00476CE1" w:rsidP="00476CE1">
      <w:pPr>
        <w:pStyle w:val="SingleTxtGR"/>
      </w:pPr>
      <w:r w:rsidRPr="00301C89">
        <w:tab/>
      </w:r>
      <w:r w:rsidRPr="00301C89">
        <w:rPr>
          <w:lang w:val="en-US"/>
        </w:rPr>
        <w:t>e</w:t>
      </w:r>
      <w:r w:rsidRPr="00301C89">
        <w:t>)</w:t>
      </w:r>
      <w:r w:rsidRPr="00301C89">
        <w:tab/>
        <w:t>право на справедливое разбирательство по гражданским и уголо</w:t>
      </w:r>
      <w:r w:rsidRPr="00301C89">
        <w:t>в</w:t>
      </w:r>
      <w:r w:rsidRPr="00301C89">
        <w:t>ным делам и другие права, связанные с уголовным судопроизводством;</w:t>
      </w:r>
    </w:p>
    <w:p w:rsidR="00476CE1" w:rsidRDefault="00476CE1" w:rsidP="00476CE1">
      <w:pPr>
        <w:pStyle w:val="SingleTxtGR"/>
      </w:pPr>
      <w:r w:rsidRPr="00301C89">
        <w:tab/>
      </w:r>
      <w:r w:rsidRPr="00301C89">
        <w:rPr>
          <w:lang w:val="en-US"/>
        </w:rPr>
        <w:t>f</w:t>
      </w:r>
      <w:r w:rsidRPr="00301C89">
        <w:t>)</w:t>
      </w:r>
      <w:r w:rsidRPr="00301C89">
        <w:tab/>
        <w:t>право на неприкосновенность личной и семейной жизни, жилища и корреспонденции;</w:t>
      </w:r>
    </w:p>
    <w:p w:rsidR="00476CE1" w:rsidRDefault="00476CE1" w:rsidP="00476CE1">
      <w:pPr>
        <w:pStyle w:val="SingleTxtGR"/>
      </w:pPr>
      <w:r w:rsidRPr="00301C89">
        <w:tab/>
      </w:r>
      <w:r w:rsidRPr="00301C89">
        <w:rPr>
          <w:lang w:val="en-US"/>
        </w:rPr>
        <w:t>g</w:t>
      </w:r>
      <w:r w:rsidRPr="00301C89">
        <w:t>)</w:t>
      </w:r>
      <w:r w:rsidRPr="00301C89">
        <w:tab/>
        <w:t>свобода мысли, совести и религии;</w:t>
      </w:r>
    </w:p>
    <w:p w:rsidR="00476CE1" w:rsidRDefault="00476CE1" w:rsidP="00476CE1">
      <w:pPr>
        <w:pStyle w:val="SingleTxtGR"/>
      </w:pPr>
      <w:r w:rsidRPr="00301C89">
        <w:tab/>
      </w:r>
      <w:r w:rsidRPr="00301C89">
        <w:rPr>
          <w:lang w:val="en-US"/>
        </w:rPr>
        <w:t>h</w:t>
      </w:r>
      <w:r w:rsidRPr="00301C89">
        <w:t>)</w:t>
      </w:r>
      <w:r w:rsidRPr="00301C89">
        <w:tab/>
        <w:t>свобода выражения мнения;</w:t>
      </w:r>
    </w:p>
    <w:p w:rsidR="00476CE1" w:rsidRDefault="00476CE1" w:rsidP="00476CE1">
      <w:pPr>
        <w:pStyle w:val="SingleTxtGR"/>
      </w:pPr>
      <w:r w:rsidRPr="00301C89">
        <w:tab/>
      </w:r>
      <w:r w:rsidRPr="00301C89">
        <w:rPr>
          <w:lang w:val="en-US"/>
        </w:rPr>
        <w:t>i</w:t>
      </w:r>
      <w:r w:rsidRPr="00301C89">
        <w:t>)</w:t>
      </w:r>
      <w:r w:rsidRPr="00301C89">
        <w:tab/>
        <w:t>свобода мирных собраний и свобода ассоциации с другими;</w:t>
      </w:r>
    </w:p>
    <w:p w:rsidR="00476CE1" w:rsidRDefault="00476CE1" w:rsidP="00476CE1">
      <w:pPr>
        <w:pStyle w:val="SingleTxtGR"/>
      </w:pPr>
      <w:r w:rsidRPr="00301C89">
        <w:tab/>
      </w:r>
      <w:r w:rsidRPr="00301C89">
        <w:rPr>
          <w:lang w:val="en-US"/>
        </w:rPr>
        <w:t>j</w:t>
      </w:r>
      <w:r w:rsidRPr="00301C89">
        <w:t>)</w:t>
      </w:r>
      <w:r w:rsidRPr="00301C89">
        <w:tab/>
        <w:t>право вступать в брак и основывать семью;</w:t>
      </w:r>
    </w:p>
    <w:p w:rsidR="00476CE1" w:rsidRDefault="00476CE1" w:rsidP="00476CE1">
      <w:pPr>
        <w:pStyle w:val="SingleTxtGR"/>
      </w:pPr>
      <w:r w:rsidRPr="00301C89">
        <w:tab/>
      </w:r>
      <w:r w:rsidRPr="00301C89">
        <w:rPr>
          <w:lang w:val="en-US"/>
        </w:rPr>
        <w:t>k</w:t>
      </w:r>
      <w:r w:rsidRPr="00301C89">
        <w:t>)</w:t>
      </w:r>
      <w:r w:rsidRPr="00301C89">
        <w:tab/>
        <w:t>право на имущество;</w:t>
      </w:r>
    </w:p>
    <w:p w:rsidR="00476CE1" w:rsidRDefault="00476CE1" w:rsidP="00476CE1">
      <w:pPr>
        <w:pStyle w:val="SingleTxtGR"/>
      </w:pPr>
      <w:r w:rsidRPr="00301C89">
        <w:tab/>
      </w:r>
      <w:r w:rsidRPr="00301C89">
        <w:rPr>
          <w:lang w:val="en-US"/>
        </w:rPr>
        <w:t>l</w:t>
      </w:r>
      <w:r w:rsidRPr="00301C89">
        <w:t>)</w:t>
      </w:r>
      <w:r w:rsidRPr="00301C89">
        <w:tab/>
        <w:t>право на образование;</w:t>
      </w:r>
    </w:p>
    <w:p w:rsidR="00476CE1" w:rsidRDefault="00476CE1" w:rsidP="00476CE1">
      <w:pPr>
        <w:pStyle w:val="SingleTxtGR"/>
      </w:pPr>
      <w:r w:rsidRPr="00301C89">
        <w:tab/>
      </w:r>
      <w:r w:rsidRPr="00301C89">
        <w:rPr>
          <w:lang w:val="en-US"/>
        </w:rPr>
        <w:t>m</w:t>
      </w:r>
      <w:r w:rsidRPr="00301C89">
        <w:t>)</w:t>
      </w:r>
      <w:r w:rsidRPr="00301C89">
        <w:tab/>
        <w:t>право на свободное передвижение и свободный выбор места ж</w:t>
      </w:r>
      <w:r w:rsidRPr="00301C89">
        <w:t>и</w:t>
      </w:r>
      <w:r w:rsidRPr="00301C89">
        <w:t>тельства.</w:t>
      </w:r>
    </w:p>
    <w:p w:rsidR="00476CE1" w:rsidRDefault="00476CE1" w:rsidP="00476CE1">
      <w:pPr>
        <w:pStyle w:val="SingleTxtGR"/>
      </w:pPr>
      <w:r w:rsidRPr="00301C89">
        <w:t>102.</w:t>
      </w:r>
      <w:r w:rsidRPr="00301C89">
        <w:tab/>
        <w:t>БиГ обязуется обеспечивать наивысший уровень экономических, соц</w:t>
      </w:r>
      <w:r w:rsidRPr="00301C89">
        <w:t>и</w:t>
      </w:r>
      <w:r w:rsidRPr="00301C89">
        <w:t>альных и культурных прав, предусмотренных национальным законодательством и международными нормами.</w:t>
      </w:r>
    </w:p>
    <w:p w:rsidR="00476CE1" w:rsidRDefault="00476CE1" w:rsidP="00476CE1">
      <w:pPr>
        <w:pStyle w:val="SingleTxtGR"/>
      </w:pPr>
      <w:r w:rsidRPr="00301C89">
        <w:t>103.</w:t>
      </w:r>
      <w:r w:rsidRPr="00301C89">
        <w:tab/>
        <w:t>Конституция БиГ запрещает дискриминацию по какому бы то ни было признаку, как-то</w:t>
      </w:r>
      <w:r w:rsidR="008E62E4">
        <w:t>:</w:t>
      </w:r>
      <w:r w:rsidRPr="00301C89">
        <w:t xml:space="preserve"> пола, расы, цвета кожи, языка, религии, политических или иных убеждений, национального или социального происхождения, принадле</w:t>
      </w:r>
      <w:r w:rsidRPr="00301C89">
        <w:t>ж</w:t>
      </w:r>
      <w:r w:rsidRPr="00301C89">
        <w:t>ности к национальному меньшинству, имущественного положения, рождения или иного обстоятельства (Конституци</w:t>
      </w:r>
      <w:r w:rsidR="008E62E4">
        <w:t>я</w:t>
      </w:r>
      <w:r w:rsidRPr="00301C89">
        <w:t xml:space="preserve"> БиГ, статья II, пункт 4). Кроме того, дискриминация по какому бы то ни было признаку запрещается статьей 14 Е</w:t>
      </w:r>
      <w:r w:rsidRPr="00301C89">
        <w:t>в</w:t>
      </w:r>
      <w:r w:rsidRPr="00301C89">
        <w:t>ропейской конвенции о защите прав человека и основных свобод, которая явл</w:t>
      </w:r>
      <w:r w:rsidRPr="00301C89">
        <w:t>я</w:t>
      </w:r>
      <w:r w:rsidRPr="00301C89">
        <w:t>ется неотъемлемой частью Конституции и, следовательно, имеет прямое дейс</w:t>
      </w:r>
      <w:r w:rsidRPr="00301C89">
        <w:t>т</w:t>
      </w:r>
      <w:r w:rsidRPr="00301C89">
        <w:t>вие в правовой системе БиГ.</w:t>
      </w:r>
    </w:p>
    <w:p w:rsidR="00476CE1" w:rsidRDefault="00476CE1" w:rsidP="00476CE1">
      <w:pPr>
        <w:pStyle w:val="SingleTxtGR"/>
      </w:pPr>
      <w:r w:rsidRPr="00301C89">
        <w:t>104.</w:t>
      </w:r>
      <w:r w:rsidRPr="00301C89">
        <w:tab/>
        <w:t>В 2009 году БиГ приняла Закон о запрете дискриминации в Боснии и Герцеговине ("Официальный вестник БиГ", № 59/09), который закладывает о</w:t>
      </w:r>
      <w:r w:rsidRPr="00301C89">
        <w:t>с</w:t>
      </w:r>
      <w:r w:rsidRPr="00301C89">
        <w:t>нову для осуществления равных прав и возможностей всеми лицами в БиГ, р</w:t>
      </w:r>
      <w:r w:rsidRPr="00301C89">
        <w:t>е</w:t>
      </w:r>
      <w:r w:rsidRPr="00301C89">
        <w:t>гулирует защиту от дискриминации и устанавливает обязанность и обязательс</w:t>
      </w:r>
      <w:r w:rsidRPr="00301C89">
        <w:t>т</w:t>
      </w:r>
      <w:r w:rsidRPr="00301C89">
        <w:t>во органов законодательной, судебной и исполнительной власти, юридических и физических лиц действовать таким образом, чтобы обеспечивать защиту от дискриминации, а также поощрять и создавать всем условия для равного обр</w:t>
      </w:r>
      <w:r w:rsidRPr="00301C89">
        <w:t>а</w:t>
      </w:r>
      <w:r w:rsidRPr="00301C89">
        <w:t>щения.</w:t>
      </w:r>
    </w:p>
    <w:p w:rsidR="00476CE1" w:rsidRDefault="00476CE1" w:rsidP="00476CE1">
      <w:pPr>
        <w:pStyle w:val="SingleTxtGR"/>
      </w:pPr>
      <w:r w:rsidRPr="00301C89">
        <w:t>105.</w:t>
      </w:r>
      <w:r w:rsidRPr="00301C89">
        <w:tab/>
        <w:t>Закон о запрете дискриминации в БиГ был разработан с учетом европе</w:t>
      </w:r>
      <w:r w:rsidRPr="00301C89">
        <w:t>й</w:t>
      </w:r>
      <w:r w:rsidRPr="00301C89">
        <w:t>ских стандартов. Положения этого закона защищают граждан БиГ против ди</w:t>
      </w:r>
      <w:r w:rsidRPr="00301C89">
        <w:t>с</w:t>
      </w:r>
      <w:r w:rsidRPr="00301C89">
        <w:t>криминации во всех сферах жизни, в том числе: занятости, здравоохранения, социального обеспечения, судебной</w:t>
      </w:r>
      <w:r w:rsidR="008E62E4">
        <w:t xml:space="preserve"> и</w:t>
      </w:r>
      <w:r w:rsidRPr="00301C89">
        <w:t xml:space="preserve"> административной, жилья, информации, образования, спорта, культуры, науки, экономики и т.д. Они запрещают все формы преследования, сексуального домогательства, травли, сегрегации или подстрекательства к дискриминации. В соответствии с этим законом все гос</w:t>
      </w:r>
      <w:r w:rsidRPr="00301C89">
        <w:t>у</w:t>
      </w:r>
      <w:r w:rsidRPr="00301C89">
        <w:t>дарственные органы и правительственные учреждения должны и обязаны б</w:t>
      </w:r>
      <w:r w:rsidRPr="00301C89">
        <w:t>о</w:t>
      </w:r>
      <w:r w:rsidRPr="00301C89">
        <w:t>роться против дискриминации и воздерживаться от нее, устраняя причины, к</w:t>
      </w:r>
      <w:r w:rsidRPr="00301C89">
        <w:t>о</w:t>
      </w:r>
      <w:r w:rsidRPr="00301C89">
        <w:t>торые могут прямо или косвенно привести к дискриминации. Эти учреждения также обязаны активно создавать условия для равного обращения, в частности путем принятия законов, обязательных процедур и методов работы, а также внесения в них изменений, в соответствии с Законом о запрете дискриминации.</w:t>
      </w:r>
    </w:p>
    <w:p w:rsidR="00476CE1" w:rsidRDefault="00476CE1" w:rsidP="00476CE1">
      <w:pPr>
        <w:pStyle w:val="SingleTxtGR"/>
      </w:pPr>
      <w:r w:rsidRPr="00301C89">
        <w:t>106.</w:t>
      </w:r>
      <w:r w:rsidRPr="00301C89">
        <w:tab/>
        <w:t>БиГ включила положения Международной конвенции о ликвидации всех форм расовой дискриминации в свое уголовное законодательство, устанавл</w:t>
      </w:r>
      <w:r w:rsidRPr="00301C89">
        <w:t>и</w:t>
      </w:r>
      <w:r w:rsidRPr="00301C89">
        <w:t>вающее ответственность за: преступления против человечности и междунаро</w:t>
      </w:r>
      <w:r w:rsidRPr="00301C89">
        <w:t>д</w:t>
      </w:r>
      <w:r w:rsidRPr="00301C89">
        <w:t>ного права; геноцид; военные преступления против гражданского населения; военные преступления против раненых и больных; военны</w:t>
      </w:r>
      <w:r w:rsidR="008E62E4">
        <w:t>е</w:t>
      </w:r>
      <w:r w:rsidRPr="00301C89">
        <w:t xml:space="preserve"> преступления пр</w:t>
      </w:r>
      <w:r w:rsidRPr="00301C89">
        <w:t>о</w:t>
      </w:r>
      <w:r w:rsidRPr="00301C89">
        <w:t>тив заключенных; организацию группы людей и подстрекательство к соверш</w:t>
      </w:r>
      <w:r w:rsidRPr="00301C89">
        <w:t>е</w:t>
      </w:r>
      <w:r w:rsidRPr="00301C89">
        <w:t>нию преступления геноцида; преступления против человечности и военные преступления; нарушение принципа равенства человека и гражданина; разр</w:t>
      </w:r>
      <w:r w:rsidRPr="00301C89">
        <w:t>у</w:t>
      </w:r>
      <w:r w:rsidRPr="00301C89">
        <w:t>шение культурных, исторических и религиозных памятников; таким образом, ею были созданы правовые механизмы для защиты прав человека и основных свобод всех граждан, без различия в отношении расы, пола, языка, религии и</w:t>
      </w:r>
      <w:r w:rsidR="008E62E4">
        <w:t> </w:t>
      </w:r>
      <w:r w:rsidRPr="00301C89">
        <w:t>т.д.</w:t>
      </w:r>
    </w:p>
    <w:p w:rsidR="00176EB1" w:rsidRPr="00641206" w:rsidRDefault="00176EB1" w:rsidP="00176EB1">
      <w:pPr>
        <w:pStyle w:val="SingleTxtGR"/>
      </w:pPr>
      <w:r w:rsidRPr="00641206">
        <w:t>107.</w:t>
      </w:r>
      <w:r w:rsidRPr="00641206">
        <w:tab/>
        <w:t>Личные, политические права и свободы граждан гарантированы Конст</w:t>
      </w:r>
      <w:r w:rsidRPr="00641206">
        <w:t>и</w:t>
      </w:r>
      <w:r w:rsidRPr="00641206">
        <w:t>туцией БиГ, Образований, кантонов и Уставом округа Брчко. Призывники могут быть мобилизованы лишь в случае объявления компетентным органом состо</w:t>
      </w:r>
      <w:r w:rsidRPr="00641206">
        <w:t>я</w:t>
      </w:r>
      <w:r w:rsidRPr="00641206">
        <w:t>ния войны, неминуемой угрозы войны или стихийных бедствий.</w:t>
      </w:r>
    </w:p>
    <w:p w:rsidR="00176EB1" w:rsidRPr="00A4077A" w:rsidRDefault="00176EB1" w:rsidP="00176EB1">
      <w:pPr>
        <w:pStyle w:val="SingleTxtGR"/>
      </w:pPr>
      <w:r w:rsidRPr="002364C0">
        <w:t>108.</w:t>
      </w:r>
      <w:r w:rsidRPr="00510A2A">
        <w:tab/>
      </w:r>
      <w:r w:rsidRPr="00E57DF5">
        <w:t>Личная свобода и безопасность граждан обеспечивается полицейскими силами</w:t>
      </w:r>
      <w:r>
        <w:t>, организованными</w:t>
      </w:r>
      <w:r w:rsidRPr="00E57DF5">
        <w:t xml:space="preserve"> в рамках министерств внутренних дел </w:t>
      </w:r>
      <w:r>
        <w:t>Образований</w:t>
      </w:r>
      <w:r w:rsidRPr="00E57DF5">
        <w:t xml:space="preserve">. </w:t>
      </w:r>
      <w:r>
        <w:t>Сотрудник п</w:t>
      </w:r>
      <w:r w:rsidRPr="00E57DF5">
        <w:t>олиц</w:t>
      </w:r>
      <w:r>
        <w:t>ии</w:t>
      </w:r>
      <w:r w:rsidRPr="00E57DF5">
        <w:t xml:space="preserve"> обязан передать лицо, задержанное по обоснованному п</w:t>
      </w:r>
      <w:r w:rsidRPr="00E57DF5">
        <w:t>о</w:t>
      </w:r>
      <w:r w:rsidRPr="00E57DF5">
        <w:t xml:space="preserve">дозрению в совершении преступления, без задержек и </w:t>
      </w:r>
      <w:r>
        <w:t>в течение 24 часов</w:t>
      </w:r>
      <w:r w:rsidRPr="00E57DF5">
        <w:t>, ко</w:t>
      </w:r>
      <w:r w:rsidRPr="00E57DF5">
        <w:t>м</w:t>
      </w:r>
      <w:r w:rsidRPr="00E57DF5">
        <w:t>петентно</w:t>
      </w:r>
      <w:r>
        <w:t>му</w:t>
      </w:r>
      <w:r w:rsidRPr="00E57DF5">
        <w:t xml:space="preserve"> прокурор</w:t>
      </w:r>
      <w:r>
        <w:t>у</w:t>
      </w:r>
      <w:r w:rsidRPr="00E57DF5">
        <w:t>.</w:t>
      </w:r>
    </w:p>
    <w:p w:rsidR="00176EB1" w:rsidRPr="00A4077A" w:rsidRDefault="00176EB1" w:rsidP="00176EB1">
      <w:pPr>
        <w:pStyle w:val="SingleTxtGR"/>
      </w:pPr>
      <w:r>
        <w:t>109.</w:t>
      </w:r>
      <w:r w:rsidRPr="00510A2A">
        <w:tab/>
      </w:r>
      <w:r w:rsidRPr="00E57DF5">
        <w:t>Ограничение личной свободы может иметь место только в случаях, пр</w:t>
      </w:r>
      <w:r w:rsidRPr="00E57DF5">
        <w:t>е</w:t>
      </w:r>
      <w:r w:rsidRPr="00E57DF5">
        <w:t xml:space="preserve">дусмотренных </w:t>
      </w:r>
      <w:r>
        <w:t>З</w:t>
      </w:r>
      <w:r w:rsidRPr="00E57DF5">
        <w:t xml:space="preserve">аконами об уголовном судопроизводстве и </w:t>
      </w:r>
      <w:r>
        <w:t xml:space="preserve">об </w:t>
      </w:r>
      <w:r w:rsidRPr="00E57DF5">
        <w:t>исполнении уг</w:t>
      </w:r>
      <w:r w:rsidRPr="00E57DF5">
        <w:t>о</w:t>
      </w:r>
      <w:r w:rsidRPr="00E57DF5">
        <w:t xml:space="preserve">ловных наказаний, или на основании решения компетентного суда. </w:t>
      </w:r>
      <w:r>
        <w:t>М</w:t>
      </w:r>
      <w:r w:rsidRPr="00E57DF5">
        <w:t>о</w:t>
      </w:r>
      <w:r>
        <w:t>жет быть ограничена свобода</w:t>
      </w:r>
      <w:r w:rsidRPr="00E57DF5">
        <w:t xml:space="preserve"> больных лиц, </w:t>
      </w:r>
      <w:r>
        <w:t xml:space="preserve">направленных на </w:t>
      </w:r>
      <w:r w:rsidRPr="00E57DF5">
        <w:t xml:space="preserve">принудительное лечение из-за риска, который они представляют для собственной жизни или </w:t>
      </w:r>
      <w:r>
        <w:t xml:space="preserve">для </w:t>
      </w:r>
      <w:r w:rsidRPr="00E57DF5">
        <w:t xml:space="preserve">жизни других людей. Направление в медицинское учреждение для </w:t>
      </w:r>
      <w:r>
        <w:t xml:space="preserve">прохождения </w:t>
      </w:r>
      <w:r w:rsidRPr="00E57DF5">
        <w:t>леч</w:t>
      </w:r>
      <w:r w:rsidRPr="00E57DF5">
        <w:t>е</w:t>
      </w:r>
      <w:r w:rsidRPr="00E57DF5">
        <w:t>ния осуществляется только на основании диагноза</w:t>
      </w:r>
      <w:r>
        <w:t>,</w:t>
      </w:r>
      <w:r w:rsidRPr="00E57DF5">
        <w:t xml:space="preserve"> установленно</w:t>
      </w:r>
      <w:r>
        <w:t>го</w:t>
      </w:r>
      <w:r w:rsidRPr="00E57DF5">
        <w:t xml:space="preserve"> уполном</w:t>
      </w:r>
      <w:r w:rsidRPr="00E57DF5">
        <w:t>о</w:t>
      </w:r>
      <w:r w:rsidRPr="00E57DF5">
        <w:t>ченн</w:t>
      </w:r>
      <w:r>
        <w:t>ой</w:t>
      </w:r>
      <w:r w:rsidRPr="00E57DF5">
        <w:t xml:space="preserve"> медицинской комисси</w:t>
      </w:r>
      <w:r>
        <w:t>ей</w:t>
      </w:r>
      <w:r w:rsidRPr="00E57DF5">
        <w:t xml:space="preserve"> или медицинск</w:t>
      </w:r>
      <w:r>
        <w:t>им</w:t>
      </w:r>
      <w:r w:rsidRPr="00E57DF5">
        <w:t xml:space="preserve"> учреждение</w:t>
      </w:r>
      <w:r>
        <w:t>м</w:t>
      </w:r>
      <w:r w:rsidRPr="00E57DF5">
        <w:t>, компетентн</w:t>
      </w:r>
      <w:r>
        <w:t>ым</w:t>
      </w:r>
      <w:r w:rsidRPr="00E57DF5">
        <w:t xml:space="preserve"> выда</w:t>
      </w:r>
      <w:r>
        <w:t>вать</w:t>
      </w:r>
      <w:r w:rsidRPr="00E57DF5">
        <w:t xml:space="preserve"> тако</w:t>
      </w:r>
      <w:r>
        <w:t>е</w:t>
      </w:r>
      <w:r w:rsidRPr="00E57DF5">
        <w:t xml:space="preserve"> медицинско</w:t>
      </w:r>
      <w:r>
        <w:t>е</w:t>
      </w:r>
      <w:r w:rsidRPr="00E57DF5">
        <w:t xml:space="preserve"> заключени</w:t>
      </w:r>
      <w:r>
        <w:t>е</w:t>
      </w:r>
      <w:r w:rsidRPr="00E57DF5">
        <w:t xml:space="preserve">. </w:t>
      </w:r>
      <w:r>
        <w:t>Деятельность</w:t>
      </w:r>
      <w:r w:rsidRPr="00E57DF5">
        <w:t xml:space="preserve"> таких коми</w:t>
      </w:r>
      <w:r>
        <w:t>ссий</w:t>
      </w:r>
      <w:r w:rsidRPr="00E57DF5">
        <w:t xml:space="preserve"> регул</w:t>
      </w:r>
      <w:r w:rsidRPr="00E57DF5">
        <w:t>и</w:t>
      </w:r>
      <w:r w:rsidRPr="00E57DF5">
        <w:t>руется специальными правилами.</w:t>
      </w:r>
    </w:p>
    <w:p w:rsidR="00176EB1" w:rsidRPr="00A4077A" w:rsidRDefault="00176EB1" w:rsidP="00176EB1">
      <w:pPr>
        <w:pStyle w:val="SingleTxtGR"/>
      </w:pPr>
      <w:r>
        <w:t>110.</w:t>
      </w:r>
      <w:r w:rsidRPr="00510A2A">
        <w:tab/>
      </w:r>
      <w:r w:rsidRPr="00E57DF5">
        <w:t xml:space="preserve">По инициативе Парламентской ассамблеи </w:t>
      </w:r>
      <w:r>
        <w:t>БиГ</w:t>
      </w:r>
      <w:r w:rsidRPr="00E57DF5">
        <w:t xml:space="preserve"> и на основе рекомендаций Комитета ООН против пыток и других жестоких, бесчеловечных или унижа</w:t>
      </w:r>
      <w:r w:rsidRPr="00E57DF5">
        <w:t>ю</w:t>
      </w:r>
      <w:r w:rsidRPr="00E57DF5">
        <w:t>щих достоинство видов обращения и наказания</w:t>
      </w:r>
      <w:r>
        <w:t xml:space="preserve"> были проведены</w:t>
      </w:r>
      <w:r w:rsidRPr="00E57DF5">
        <w:t xml:space="preserve"> рабочие встр</w:t>
      </w:r>
      <w:r w:rsidRPr="00E57DF5">
        <w:t>е</w:t>
      </w:r>
      <w:r w:rsidRPr="00E57DF5">
        <w:t>чи с представителями ассоциаций семей жертв войны и Международного ком</w:t>
      </w:r>
      <w:r w:rsidRPr="00E57DF5">
        <w:t>и</w:t>
      </w:r>
      <w:r w:rsidRPr="00E57DF5">
        <w:t xml:space="preserve">тета по </w:t>
      </w:r>
      <w:r>
        <w:t>делам п</w:t>
      </w:r>
      <w:r w:rsidRPr="00E57DF5">
        <w:t>ропавши</w:t>
      </w:r>
      <w:r>
        <w:t>х</w:t>
      </w:r>
      <w:r w:rsidRPr="00E57DF5">
        <w:t xml:space="preserve"> без вести </w:t>
      </w:r>
      <w:r>
        <w:t xml:space="preserve">в </w:t>
      </w:r>
      <w:r w:rsidRPr="00E57DF5">
        <w:t>цел</w:t>
      </w:r>
      <w:r>
        <w:t>ях проведения</w:t>
      </w:r>
      <w:r w:rsidRPr="00E57DF5">
        <w:t xml:space="preserve"> полного анализа и </w:t>
      </w:r>
      <w:r>
        <w:t>ра</w:t>
      </w:r>
      <w:r>
        <w:t>з</w:t>
      </w:r>
      <w:r>
        <w:t>работки принципов</w:t>
      </w:r>
      <w:r w:rsidRPr="00E57DF5">
        <w:t xml:space="preserve"> закон</w:t>
      </w:r>
      <w:r>
        <w:t>одательства</w:t>
      </w:r>
      <w:r w:rsidRPr="00E57DF5">
        <w:t xml:space="preserve"> о правах жертв пыток и жертв гражда</w:t>
      </w:r>
      <w:r w:rsidRPr="00E57DF5">
        <w:t>н</w:t>
      </w:r>
      <w:r w:rsidRPr="00E57DF5">
        <w:t>ск</w:t>
      </w:r>
      <w:r>
        <w:t>ой</w:t>
      </w:r>
      <w:r w:rsidRPr="00E57DF5">
        <w:t xml:space="preserve"> войны в БиГ.</w:t>
      </w:r>
    </w:p>
    <w:p w:rsidR="00176EB1" w:rsidRPr="00A4077A" w:rsidRDefault="00176EB1" w:rsidP="00176EB1">
      <w:pPr>
        <w:pStyle w:val="SingleTxtGR"/>
      </w:pPr>
      <w:r>
        <w:t>111.</w:t>
      </w:r>
      <w:r w:rsidRPr="00510A2A">
        <w:tab/>
      </w:r>
      <w:r w:rsidRPr="00E57DF5">
        <w:t xml:space="preserve">В целях защиты уязвимых групп населения, особенно инвалидов, </w:t>
      </w:r>
      <w:r>
        <w:t>БиГ</w:t>
      </w:r>
      <w:r w:rsidRPr="00E57DF5">
        <w:t xml:space="preserve"> </w:t>
      </w:r>
      <w:r>
        <w:t>з</w:t>
      </w:r>
      <w:r>
        <w:t>а</w:t>
      </w:r>
      <w:r>
        <w:t xml:space="preserve">вершила </w:t>
      </w:r>
      <w:r w:rsidRPr="00E57DF5">
        <w:t xml:space="preserve">процесс ратификации Конвенции о правах инвалидов и </w:t>
      </w:r>
      <w:r>
        <w:t xml:space="preserve">проводятся </w:t>
      </w:r>
      <w:r w:rsidRPr="00E57DF5">
        <w:t xml:space="preserve">мероприятия по </w:t>
      </w:r>
      <w:r>
        <w:t>созданию</w:t>
      </w:r>
      <w:r w:rsidRPr="00E57DF5">
        <w:t xml:space="preserve"> Совета по защите </w:t>
      </w:r>
      <w:r>
        <w:t xml:space="preserve">прав </w:t>
      </w:r>
      <w:r w:rsidRPr="00E57DF5">
        <w:t>инвалидов.</w:t>
      </w:r>
    </w:p>
    <w:p w:rsidR="00176EB1" w:rsidRPr="00A4077A" w:rsidRDefault="00176EB1" w:rsidP="00176EB1">
      <w:pPr>
        <w:pStyle w:val="SingleTxtGR"/>
      </w:pPr>
      <w:r>
        <w:t>112.</w:t>
      </w:r>
      <w:r w:rsidRPr="00510A2A">
        <w:tab/>
      </w:r>
      <w:r>
        <w:t xml:space="preserve">Во исполнение </w:t>
      </w:r>
      <w:r w:rsidRPr="00E57DF5">
        <w:t>рекомендаций Комитет</w:t>
      </w:r>
      <w:r>
        <w:t>а</w:t>
      </w:r>
      <w:r w:rsidRPr="00E57DF5">
        <w:t xml:space="preserve"> </w:t>
      </w:r>
      <w:r>
        <w:t xml:space="preserve">ООН </w:t>
      </w:r>
      <w:r w:rsidRPr="00E57DF5">
        <w:t xml:space="preserve">против пыток </w:t>
      </w:r>
      <w:r>
        <w:t xml:space="preserve">(КПП) </w:t>
      </w:r>
      <w:r w:rsidRPr="00E57DF5">
        <w:t xml:space="preserve">и </w:t>
      </w:r>
      <w:r>
        <w:t>Е</w:t>
      </w:r>
      <w:r>
        <w:t>в</w:t>
      </w:r>
      <w:r>
        <w:t xml:space="preserve">ропейского </w:t>
      </w:r>
      <w:r w:rsidRPr="00E57DF5">
        <w:t>Комитета по предупреждению пыток и бесчеловечного или ун</w:t>
      </w:r>
      <w:r w:rsidRPr="00E57DF5">
        <w:t>и</w:t>
      </w:r>
      <w:r w:rsidRPr="00E57DF5">
        <w:t xml:space="preserve">жающего достоинство обращения или наказания </w:t>
      </w:r>
      <w:r>
        <w:t xml:space="preserve">(ЕКПП) </w:t>
      </w:r>
      <w:r w:rsidRPr="00E57DF5">
        <w:t xml:space="preserve">БиГ </w:t>
      </w:r>
      <w:r>
        <w:t>создала</w:t>
      </w:r>
      <w:r w:rsidRPr="00E57DF5">
        <w:t xml:space="preserve"> следу</w:t>
      </w:r>
      <w:r w:rsidRPr="00E57DF5">
        <w:t>ю</w:t>
      </w:r>
      <w:r w:rsidRPr="00E57DF5">
        <w:t>щие комиссии: Комисси</w:t>
      </w:r>
      <w:r>
        <w:t>ю</w:t>
      </w:r>
      <w:r w:rsidRPr="00E57DF5">
        <w:t xml:space="preserve"> по </w:t>
      </w:r>
      <w:r>
        <w:t>проверке</w:t>
      </w:r>
      <w:r w:rsidRPr="00E57DF5">
        <w:t xml:space="preserve"> </w:t>
      </w:r>
      <w:r>
        <w:t>приютов для</w:t>
      </w:r>
      <w:r w:rsidRPr="00E57DF5">
        <w:t xml:space="preserve"> дет</w:t>
      </w:r>
      <w:r>
        <w:t>ей</w:t>
      </w:r>
      <w:r w:rsidRPr="00E57DF5">
        <w:t xml:space="preserve">, </w:t>
      </w:r>
      <w:r>
        <w:t>жертв насилия в с</w:t>
      </w:r>
      <w:r>
        <w:t>е</w:t>
      </w:r>
      <w:r>
        <w:t xml:space="preserve">мье и </w:t>
      </w:r>
      <w:r w:rsidRPr="00E57DF5">
        <w:t xml:space="preserve">торговли людьми, </w:t>
      </w:r>
      <w:r>
        <w:t>просителей</w:t>
      </w:r>
      <w:r w:rsidRPr="00E57DF5">
        <w:t xml:space="preserve"> убежищ</w:t>
      </w:r>
      <w:r>
        <w:t>а</w:t>
      </w:r>
      <w:r w:rsidRPr="00E57DF5">
        <w:t>, нелегальных иммигрантов, б</w:t>
      </w:r>
      <w:r w:rsidRPr="00E57DF5">
        <w:t>е</w:t>
      </w:r>
      <w:r w:rsidRPr="00E57DF5">
        <w:t xml:space="preserve">женцев, </w:t>
      </w:r>
      <w:r>
        <w:t xml:space="preserve">лиц </w:t>
      </w:r>
      <w:r w:rsidRPr="00E57DF5">
        <w:t>пожил</w:t>
      </w:r>
      <w:r>
        <w:t>ого возраста</w:t>
      </w:r>
      <w:r w:rsidRPr="00E57DF5">
        <w:t>, инвалидов и други</w:t>
      </w:r>
      <w:r>
        <w:t>х</w:t>
      </w:r>
      <w:r w:rsidRPr="00E57DF5">
        <w:t xml:space="preserve"> </w:t>
      </w:r>
      <w:r w:rsidRPr="005A11A8">
        <w:t>соответствующи</w:t>
      </w:r>
      <w:r>
        <w:t>х</w:t>
      </w:r>
      <w:r w:rsidRPr="00E57DF5">
        <w:t xml:space="preserve"> </w:t>
      </w:r>
      <w:r>
        <w:t>учре</w:t>
      </w:r>
      <w:r>
        <w:t>ж</w:t>
      </w:r>
      <w:r>
        <w:t>дений</w:t>
      </w:r>
      <w:r w:rsidRPr="00E57DF5">
        <w:t xml:space="preserve"> и Комисси</w:t>
      </w:r>
      <w:r>
        <w:t>ю</w:t>
      </w:r>
      <w:r w:rsidRPr="00E57DF5">
        <w:t xml:space="preserve"> по </w:t>
      </w:r>
      <w:r>
        <w:t>проверке</w:t>
      </w:r>
      <w:r w:rsidRPr="00E57DF5">
        <w:t xml:space="preserve"> исправительны</w:t>
      </w:r>
      <w:r>
        <w:t>х</w:t>
      </w:r>
      <w:r w:rsidRPr="00E57DF5">
        <w:t xml:space="preserve"> учреждени</w:t>
      </w:r>
      <w:r>
        <w:t>й</w:t>
      </w:r>
      <w:r w:rsidRPr="00E57DF5">
        <w:t xml:space="preserve"> (тюр</w:t>
      </w:r>
      <w:r>
        <w:t>ем</w:t>
      </w:r>
      <w:r w:rsidRPr="00E57DF5">
        <w:t xml:space="preserve">, </w:t>
      </w:r>
      <w:r>
        <w:t>следс</w:t>
      </w:r>
      <w:r>
        <w:t>т</w:t>
      </w:r>
      <w:r>
        <w:t>венных изоляторов и</w:t>
      </w:r>
      <w:r w:rsidRPr="00E57DF5">
        <w:t xml:space="preserve"> </w:t>
      </w:r>
      <w:r>
        <w:t xml:space="preserve">мест </w:t>
      </w:r>
      <w:r w:rsidRPr="00E57DF5">
        <w:t>содержания под стражей для несовершеннолетних), полиц</w:t>
      </w:r>
      <w:r>
        <w:t>ейских участков</w:t>
      </w:r>
      <w:r w:rsidRPr="00E57DF5">
        <w:t xml:space="preserve"> и психиатрических учреждений, </w:t>
      </w:r>
      <w:r>
        <w:t xml:space="preserve">в которые помещены против их воли </w:t>
      </w:r>
      <w:r w:rsidRPr="00E57DF5">
        <w:t>лица, лишенные свободы.</w:t>
      </w:r>
    </w:p>
    <w:p w:rsidR="00176EB1" w:rsidRPr="00A4077A" w:rsidRDefault="00176EB1" w:rsidP="00176EB1">
      <w:pPr>
        <w:pStyle w:val="SingleTxtGR"/>
      </w:pPr>
      <w:r w:rsidRPr="00181C18">
        <w:t>113.</w:t>
      </w:r>
      <w:r w:rsidRPr="00510A2A">
        <w:tab/>
      </w:r>
      <w:r w:rsidRPr="00E57DF5">
        <w:t>Свобода передвижения и свобод</w:t>
      </w:r>
      <w:r>
        <w:t>а</w:t>
      </w:r>
      <w:r w:rsidRPr="00E57DF5">
        <w:t xml:space="preserve"> выбора места жительства (</w:t>
      </w:r>
      <w:r w:rsidRPr="00181C18">
        <w:t>animus vivendi</w:t>
      </w:r>
      <w:r w:rsidRPr="00E57DF5">
        <w:t xml:space="preserve">) </w:t>
      </w:r>
      <w:r>
        <w:t xml:space="preserve">для </w:t>
      </w:r>
      <w:r w:rsidRPr="00E57DF5">
        <w:t xml:space="preserve">граждан БиГ не ограничены, и они могут свободно выбирать место проживания. </w:t>
      </w:r>
      <w:r>
        <w:t>Г</w:t>
      </w:r>
      <w:r w:rsidRPr="00E57DF5">
        <w:t>раждан</w:t>
      </w:r>
      <w:r>
        <w:t>е</w:t>
      </w:r>
      <w:r w:rsidRPr="00E57DF5">
        <w:t xml:space="preserve"> обязан</w:t>
      </w:r>
      <w:r>
        <w:t>ы</w:t>
      </w:r>
      <w:r w:rsidRPr="00E57DF5">
        <w:t xml:space="preserve"> </w:t>
      </w:r>
      <w:r>
        <w:t>т</w:t>
      </w:r>
      <w:r w:rsidRPr="00E57DF5">
        <w:t>олько предостав</w:t>
      </w:r>
      <w:r>
        <w:t>ить</w:t>
      </w:r>
      <w:r w:rsidRPr="00E57DF5">
        <w:t xml:space="preserve"> соответствующи</w:t>
      </w:r>
      <w:r>
        <w:t>е</w:t>
      </w:r>
      <w:r w:rsidRPr="00E57DF5">
        <w:t xml:space="preserve"> удост</w:t>
      </w:r>
      <w:r w:rsidRPr="00E57DF5">
        <w:t>о</w:t>
      </w:r>
      <w:r w:rsidRPr="00E57DF5">
        <w:t>веряющи</w:t>
      </w:r>
      <w:r>
        <w:t>е</w:t>
      </w:r>
      <w:r w:rsidRPr="00E57DF5">
        <w:t xml:space="preserve"> личность </w:t>
      </w:r>
      <w:r>
        <w:t>документы</w:t>
      </w:r>
      <w:r w:rsidRPr="00E57DF5">
        <w:t xml:space="preserve"> с указанием адреса постоянного проживания (запис</w:t>
      </w:r>
      <w:r>
        <w:t>и Системы защиты личности граждан</w:t>
      </w:r>
      <w:r w:rsidRPr="00A4077A">
        <w:t xml:space="preserve"> </w:t>
      </w:r>
      <w:r w:rsidR="005F5E6B">
        <w:t>−</w:t>
      </w:r>
      <w:r w:rsidRPr="00E57DF5">
        <w:t xml:space="preserve"> CIPS).</w:t>
      </w:r>
    </w:p>
    <w:p w:rsidR="00176EB1" w:rsidRPr="00A4077A" w:rsidRDefault="00176EB1" w:rsidP="00176EB1">
      <w:pPr>
        <w:pStyle w:val="SingleTxtGR"/>
      </w:pPr>
      <w:r>
        <w:t>114.</w:t>
      </w:r>
      <w:r w:rsidRPr="00510A2A">
        <w:tab/>
      </w:r>
      <w:r>
        <w:t>Ч</w:t>
      </w:r>
      <w:r w:rsidRPr="00E57DF5">
        <w:t xml:space="preserve">тобы способствовать прогрессу в </w:t>
      </w:r>
      <w:r>
        <w:t>выполнении п</w:t>
      </w:r>
      <w:r w:rsidRPr="00E57DF5">
        <w:t>риложени</w:t>
      </w:r>
      <w:r>
        <w:t>я</w:t>
      </w:r>
      <w:r w:rsidRPr="00E57DF5">
        <w:t xml:space="preserve"> VII </w:t>
      </w:r>
      <w:r>
        <w:t>к</w:t>
      </w:r>
      <w:r w:rsidRPr="00E57DF5">
        <w:t xml:space="preserve"> </w:t>
      </w:r>
      <w:r>
        <w:t>Де</w:t>
      </w:r>
      <w:r>
        <w:t>й</w:t>
      </w:r>
      <w:r>
        <w:t>тонскому мирному соглашению</w:t>
      </w:r>
      <w:r w:rsidRPr="00E57DF5">
        <w:t xml:space="preserve"> по </w:t>
      </w:r>
      <w:r>
        <w:t>БиГ</w:t>
      </w:r>
      <w:r w:rsidRPr="00E57DF5">
        <w:t>, т</w:t>
      </w:r>
      <w:r w:rsidR="005F5E6B">
        <w:t>.</w:t>
      </w:r>
      <w:r w:rsidRPr="00E57DF5">
        <w:t>е</w:t>
      </w:r>
      <w:r w:rsidR="005F5E6B">
        <w:t>.</w:t>
      </w:r>
      <w:r w:rsidRPr="00E57DF5">
        <w:t xml:space="preserve"> дости</w:t>
      </w:r>
      <w:r>
        <w:t>чь</w:t>
      </w:r>
      <w:r w:rsidRPr="00E57DF5">
        <w:t xml:space="preserve"> устойчивого возвращения беженцев и перемещенных лиц в места их прежнего проживания, </w:t>
      </w:r>
      <w:r>
        <w:t>БиГ</w:t>
      </w:r>
      <w:r w:rsidRPr="00E57DF5">
        <w:t xml:space="preserve"> пр</w:t>
      </w:r>
      <w:r w:rsidRPr="00E57DF5">
        <w:t>и</w:t>
      </w:r>
      <w:r w:rsidRPr="00E57DF5">
        <w:t>нял</w:t>
      </w:r>
      <w:r>
        <w:t>а</w:t>
      </w:r>
      <w:r w:rsidRPr="00E57DF5">
        <w:t xml:space="preserve"> </w:t>
      </w:r>
      <w:r>
        <w:t>Пе</w:t>
      </w:r>
      <w:r w:rsidRPr="00E57DF5">
        <w:t>ресмотренн</w:t>
      </w:r>
      <w:r>
        <w:t>ую</w:t>
      </w:r>
      <w:r w:rsidRPr="00E57DF5">
        <w:t xml:space="preserve"> стратеги</w:t>
      </w:r>
      <w:r>
        <w:t>ю</w:t>
      </w:r>
      <w:r w:rsidRPr="00E57DF5">
        <w:t xml:space="preserve"> </w:t>
      </w:r>
      <w:r>
        <w:t>выполнения п</w:t>
      </w:r>
      <w:r w:rsidRPr="00E57DF5">
        <w:t>риложени</w:t>
      </w:r>
      <w:r>
        <w:t>я</w:t>
      </w:r>
      <w:r w:rsidRPr="00E57DF5">
        <w:t xml:space="preserve"> VII </w:t>
      </w:r>
      <w:r>
        <w:t>к Дейтонскому ми</w:t>
      </w:r>
      <w:r>
        <w:t>р</w:t>
      </w:r>
      <w:r>
        <w:t>ному соглашению</w:t>
      </w:r>
      <w:r w:rsidRPr="00E57DF5">
        <w:t>.</w:t>
      </w:r>
    </w:p>
    <w:p w:rsidR="00176EB1" w:rsidRPr="00A4077A" w:rsidRDefault="00176EB1" w:rsidP="00176EB1">
      <w:pPr>
        <w:pStyle w:val="SingleTxtGR"/>
      </w:pPr>
      <w:r>
        <w:t>115.</w:t>
      </w:r>
      <w:r w:rsidRPr="00510A2A">
        <w:tab/>
      </w:r>
      <w:r w:rsidRPr="00E57DF5">
        <w:t xml:space="preserve">Важно также отметить, что 13 ноября 2008 года Совет министров </w:t>
      </w:r>
      <w:r>
        <w:t>БиГ</w:t>
      </w:r>
      <w:r w:rsidR="005F5E6B">
        <w:t xml:space="preserve"> рассмотрел и принял Информацию</w:t>
      </w:r>
      <w:r w:rsidRPr="00E57DF5">
        <w:t xml:space="preserve"> о переписи населения и жилья в БиГ и сд</w:t>
      </w:r>
      <w:r w:rsidRPr="00E57DF5">
        <w:t>е</w:t>
      </w:r>
      <w:r w:rsidRPr="00E57DF5">
        <w:t>лал выводы</w:t>
      </w:r>
      <w:r>
        <w:t xml:space="preserve"> о том,</w:t>
      </w:r>
      <w:r w:rsidRPr="00E57DF5">
        <w:t xml:space="preserve"> что 2011</w:t>
      </w:r>
      <w:r w:rsidRPr="00A4077A">
        <w:t xml:space="preserve"> </w:t>
      </w:r>
      <w:r w:rsidRPr="00E57DF5">
        <w:t xml:space="preserve">год определен как </w:t>
      </w:r>
      <w:r>
        <w:t xml:space="preserve">последний </w:t>
      </w:r>
      <w:r w:rsidRPr="00E57DF5">
        <w:t>год</w:t>
      </w:r>
      <w:r>
        <w:t xml:space="preserve"> периода</w:t>
      </w:r>
      <w:r w:rsidRPr="00E57DF5">
        <w:t xml:space="preserve">, </w:t>
      </w:r>
      <w:r>
        <w:t>охваче</w:t>
      </w:r>
      <w:r>
        <w:t>н</w:t>
      </w:r>
      <w:r>
        <w:t xml:space="preserve">ного </w:t>
      </w:r>
      <w:r w:rsidRPr="00E57DF5">
        <w:t>перепис</w:t>
      </w:r>
      <w:r>
        <w:t>ью</w:t>
      </w:r>
      <w:r w:rsidR="005F5E6B">
        <w:t>,</w:t>
      </w:r>
      <w:r>
        <w:t xml:space="preserve"> и что</w:t>
      </w:r>
      <w:r w:rsidRPr="00E57DF5">
        <w:t xml:space="preserve"> </w:t>
      </w:r>
      <w:r>
        <w:t xml:space="preserve">результаты </w:t>
      </w:r>
      <w:r w:rsidRPr="00E57DF5">
        <w:t>перепис</w:t>
      </w:r>
      <w:r>
        <w:t>и</w:t>
      </w:r>
      <w:r w:rsidRPr="00E57DF5">
        <w:t xml:space="preserve"> 1991 года </w:t>
      </w:r>
      <w:r>
        <w:t xml:space="preserve">будут оставаться </w:t>
      </w:r>
      <w:r w:rsidRPr="00E57DF5">
        <w:t>основой для национального представительства во всех учреждени</w:t>
      </w:r>
      <w:r>
        <w:t>ях</w:t>
      </w:r>
      <w:r w:rsidRPr="00E57DF5">
        <w:t xml:space="preserve"> государств</w:t>
      </w:r>
      <w:r>
        <w:t>а</w:t>
      </w:r>
      <w:r w:rsidRPr="00E57DF5">
        <w:t xml:space="preserve">, </w:t>
      </w:r>
      <w:r>
        <w:t>О</w:t>
      </w:r>
      <w:r w:rsidRPr="00E57DF5">
        <w:t>бр</w:t>
      </w:r>
      <w:r w:rsidRPr="00E57DF5">
        <w:t>а</w:t>
      </w:r>
      <w:r w:rsidRPr="00E57DF5">
        <w:t>зований, кантонов и муниципал</w:t>
      </w:r>
      <w:r>
        <w:t>итетов</w:t>
      </w:r>
      <w:r w:rsidRPr="00E57DF5">
        <w:t xml:space="preserve"> </w:t>
      </w:r>
      <w:r>
        <w:t>по конец</w:t>
      </w:r>
      <w:r w:rsidRPr="00E57DF5">
        <w:t xml:space="preserve"> 2014</w:t>
      </w:r>
      <w:r w:rsidRPr="00A4077A">
        <w:t xml:space="preserve"> </w:t>
      </w:r>
      <w:r w:rsidRPr="00E57DF5">
        <w:t>год</w:t>
      </w:r>
      <w:r>
        <w:t>а</w:t>
      </w:r>
      <w:r w:rsidRPr="00E57DF5">
        <w:t>.</w:t>
      </w:r>
    </w:p>
    <w:p w:rsidR="00176EB1" w:rsidRPr="00A4077A" w:rsidRDefault="00176EB1" w:rsidP="00176EB1">
      <w:pPr>
        <w:pStyle w:val="SingleTxtGR"/>
      </w:pPr>
      <w:r>
        <w:t>116.</w:t>
      </w:r>
      <w:r w:rsidRPr="00510A2A">
        <w:tab/>
      </w:r>
      <w:r w:rsidRPr="00E57DF5">
        <w:t>Экономические, социальные и культурные права также гарантируются Конституцией БиГ</w:t>
      </w:r>
      <w:r>
        <w:t>,</w:t>
      </w:r>
      <w:r w:rsidRPr="00E57DF5">
        <w:t xml:space="preserve"> конституци</w:t>
      </w:r>
      <w:r>
        <w:t>ями Образований</w:t>
      </w:r>
      <w:r w:rsidRPr="00E57DF5">
        <w:t xml:space="preserve"> и отдельны</w:t>
      </w:r>
      <w:r>
        <w:t>ми</w:t>
      </w:r>
      <w:r w:rsidRPr="00E57DF5">
        <w:t xml:space="preserve"> регулирующи</w:t>
      </w:r>
      <w:r>
        <w:t>ми</w:t>
      </w:r>
      <w:r w:rsidRPr="00E57DF5">
        <w:t xml:space="preserve"> закон</w:t>
      </w:r>
      <w:r>
        <w:t>ами</w:t>
      </w:r>
      <w:r w:rsidRPr="00E57DF5">
        <w:t xml:space="preserve">. </w:t>
      </w:r>
      <w:r>
        <w:t>С учетом</w:t>
      </w:r>
      <w:r w:rsidRPr="00E57DF5">
        <w:t xml:space="preserve"> недавней войны в </w:t>
      </w:r>
      <w:r>
        <w:t>БиГ</w:t>
      </w:r>
      <w:r w:rsidRPr="00E57DF5">
        <w:t xml:space="preserve"> и в соответствии с Дейтонским </w:t>
      </w:r>
      <w:r>
        <w:t>ми</w:t>
      </w:r>
      <w:r>
        <w:t>р</w:t>
      </w:r>
      <w:r>
        <w:t xml:space="preserve">ным </w:t>
      </w:r>
      <w:r w:rsidRPr="00E57DF5">
        <w:t>соглашением особое внимание удел</w:t>
      </w:r>
      <w:r>
        <w:t>яется</w:t>
      </w:r>
      <w:r w:rsidRPr="00E57DF5">
        <w:t xml:space="preserve"> законодательств</w:t>
      </w:r>
      <w:r>
        <w:t>у, касающемуся</w:t>
      </w:r>
      <w:r w:rsidRPr="00E57DF5">
        <w:t xml:space="preserve"> прав на имущество, </w:t>
      </w:r>
      <w:r>
        <w:t>возвращения</w:t>
      </w:r>
      <w:r w:rsidRPr="00E57DF5">
        <w:t xml:space="preserve"> к прежнему месту жительства</w:t>
      </w:r>
      <w:r>
        <w:t>,</w:t>
      </w:r>
      <w:r w:rsidRPr="00E57DF5">
        <w:t xml:space="preserve"> образования, занятости и социально</w:t>
      </w:r>
      <w:r>
        <w:t>го обеспечения</w:t>
      </w:r>
      <w:r w:rsidRPr="00E57DF5">
        <w:t>.</w:t>
      </w:r>
    </w:p>
    <w:p w:rsidR="00176EB1" w:rsidRPr="00A4077A" w:rsidRDefault="00176EB1" w:rsidP="00176EB1">
      <w:pPr>
        <w:pStyle w:val="SingleTxtGR"/>
      </w:pPr>
      <w:r w:rsidRPr="00AE73E5">
        <w:t>117.</w:t>
      </w:r>
      <w:r w:rsidRPr="00510A2A">
        <w:tab/>
      </w:r>
      <w:r w:rsidRPr="00E57DF5">
        <w:t>Совет по конкуренции Боснии и Герцеговины (</w:t>
      </w:r>
      <w:r>
        <w:t>далее по тексту</w:t>
      </w:r>
      <w:r w:rsidRPr="00A4077A">
        <w:t xml:space="preserve"> </w:t>
      </w:r>
      <w:r w:rsidR="005F5E6B">
        <w:t>−</w:t>
      </w:r>
      <w:r w:rsidRPr="00E57DF5">
        <w:t xml:space="preserve"> Совет по конкуренции БиГ) </w:t>
      </w:r>
      <w:r>
        <w:t>наделен</w:t>
      </w:r>
      <w:r w:rsidRPr="00E57DF5">
        <w:t xml:space="preserve"> исключительны</w:t>
      </w:r>
      <w:r>
        <w:t>ми</w:t>
      </w:r>
      <w:r w:rsidRPr="00E57DF5">
        <w:t xml:space="preserve"> полномочия</w:t>
      </w:r>
      <w:r>
        <w:t>ми</w:t>
      </w:r>
      <w:r w:rsidRPr="00E57DF5">
        <w:t xml:space="preserve"> в решении вопр</w:t>
      </w:r>
      <w:r w:rsidRPr="00E57DF5">
        <w:t>о</w:t>
      </w:r>
      <w:r w:rsidRPr="00E57DF5">
        <w:t xml:space="preserve">са о </w:t>
      </w:r>
      <w:r>
        <w:t>присутствии</w:t>
      </w:r>
      <w:r w:rsidRPr="00E57DF5">
        <w:t xml:space="preserve"> запрещенн</w:t>
      </w:r>
      <w:r>
        <w:t>ых форм</w:t>
      </w:r>
      <w:r w:rsidRPr="00E57DF5">
        <w:t xml:space="preserve"> конкурентной борьбы на рынке </w:t>
      </w:r>
      <w:r>
        <w:t>БиГ</w:t>
      </w:r>
      <w:r w:rsidRPr="00E57DF5">
        <w:t>. Совет по конкуренции</w:t>
      </w:r>
      <w:r w:rsidRPr="0015347E">
        <w:t xml:space="preserve"> </w:t>
      </w:r>
      <w:r w:rsidRPr="00E57DF5">
        <w:t xml:space="preserve">БиГ как </w:t>
      </w:r>
      <w:r>
        <w:t>самостоятельный</w:t>
      </w:r>
      <w:r w:rsidRPr="00E57DF5">
        <w:t xml:space="preserve"> и независимый орган со статусом юридического лица, со штаб-квартирой в Сараево, был создан 1 мая 2004 года в соответствии с положениями Закона о конкуренции ("Официальный вестник БиГ"</w:t>
      </w:r>
      <w:r>
        <w:t>,</w:t>
      </w:r>
      <w:r w:rsidRPr="00E57DF5">
        <w:t xml:space="preserve"> № 30/01), принятого в 2001 году. Закон о конкуренции</w:t>
      </w:r>
      <w:r>
        <w:t xml:space="preserve"> позволил</w:t>
      </w:r>
      <w:r w:rsidRPr="00E57DF5">
        <w:t xml:space="preserve"> впервы</w:t>
      </w:r>
      <w:r>
        <w:t>е</w:t>
      </w:r>
      <w:r w:rsidRPr="00E57DF5">
        <w:t xml:space="preserve"> </w:t>
      </w:r>
      <w:r>
        <w:t xml:space="preserve">обеспечить </w:t>
      </w:r>
      <w:r w:rsidRPr="00E57DF5">
        <w:t>регулир</w:t>
      </w:r>
      <w:r>
        <w:t>ование</w:t>
      </w:r>
      <w:r w:rsidRPr="00E57DF5">
        <w:t xml:space="preserve"> конкурентной политики как одного из важнейших инструментов</w:t>
      </w:r>
      <w:r>
        <w:t xml:space="preserve"> и основных средств, способствующих</w:t>
      </w:r>
      <w:r w:rsidRPr="00E57DF5">
        <w:t xml:space="preserve"> создани</w:t>
      </w:r>
      <w:r>
        <w:t>ю</w:t>
      </w:r>
      <w:r w:rsidRPr="00E57DF5">
        <w:t xml:space="preserve"> и укреплени</w:t>
      </w:r>
      <w:r>
        <w:t>ю</w:t>
      </w:r>
      <w:r w:rsidRPr="00E57DF5">
        <w:t xml:space="preserve"> единого экономического пространства или рынка в БиГ.</w:t>
      </w:r>
    </w:p>
    <w:p w:rsidR="00176EB1" w:rsidRPr="00A4077A" w:rsidRDefault="00176EB1" w:rsidP="00176EB1">
      <w:pPr>
        <w:pStyle w:val="SingleTxtGR"/>
      </w:pPr>
      <w:r>
        <w:t>118.</w:t>
      </w:r>
      <w:r w:rsidRPr="00510A2A">
        <w:tab/>
      </w:r>
      <w:r w:rsidRPr="00E57DF5">
        <w:t xml:space="preserve">В целях содействия </w:t>
      </w:r>
      <w:r>
        <w:t xml:space="preserve">осуществлению </w:t>
      </w:r>
      <w:r w:rsidRPr="00E57DF5">
        <w:t xml:space="preserve">социальных </w:t>
      </w:r>
      <w:r w:rsidR="005F5E6B" w:rsidRPr="00E57DF5">
        <w:t xml:space="preserve">прав </w:t>
      </w:r>
      <w:r w:rsidRPr="00E57DF5">
        <w:t xml:space="preserve">в сентябре </w:t>
      </w:r>
      <w:r>
        <w:t>2008</w:t>
      </w:r>
      <w:r w:rsidRPr="00A4077A">
        <w:t xml:space="preserve"> </w:t>
      </w:r>
      <w:r>
        <w:t>г</w:t>
      </w:r>
      <w:r>
        <w:t>о</w:t>
      </w:r>
      <w:r>
        <w:t>да</w:t>
      </w:r>
      <w:r w:rsidRPr="00E57DF5">
        <w:t xml:space="preserve"> </w:t>
      </w:r>
      <w:r>
        <w:t xml:space="preserve">БиГ </w:t>
      </w:r>
      <w:r w:rsidRPr="00E57DF5">
        <w:t xml:space="preserve">завершила процесс ратификации </w:t>
      </w:r>
      <w:r>
        <w:t>Европейской с</w:t>
      </w:r>
      <w:r w:rsidRPr="00E57DF5">
        <w:t xml:space="preserve">оциальной хартии </w:t>
      </w:r>
      <w:r>
        <w:t>(</w:t>
      </w:r>
      <w:r w:rsidRPr="00E57DF5">
        <w:t>пер</w:t>
      </w:r>
      <w:r w:rsidRPr="00E57DF5">
        <w:t>е</w:t>
      </w:r>
      <w:r w:rsidRPr="00E57DF5">
        <w:t>смотренной</w:t>
      </w:r>
      <w:r>
        <w:t>)</w:t>
      </w:r>
      <w:r w:rsidRPr="00E57DF5">
        <w:t xml:space="preserve"> (1996</w:t>
      </w:r>
      <w:r w:rsidRPr="00A4077A">
        <w:t xml:space="preserve"> </w:t>
      </w:r>
      <w:r>
        <w:t>год</w:t>
      </w:r>
      <w:r w:rsidRPr="00E57DF5">
        <w:t xml:space="preserve">) и </w:t>
      </w:r>
      <w:r>
        <w:t>приступила к под</w:t>
      </w:r>
      <w:r w:rsidRPr="00E57DF5">
        <w:t>готов</w:t>
      </w:r>
      <w:r>
        <w:t>ке</w:t>
      </w:r>
      <w:r w:rsidRPr="00E57DF5">
        <w:t xml:space="preserve"> перв</w:t>
      </w:r>
      <w:r>
        <w:t>ого</w:t>
      </w:r>
      <w:r w:rsidRPr="00E57DF5">
        <w:t xml:space="preserve"> доклад</w:t>
      </w:r>
      <w:r>
        <w:t>а</w:t>
      </w:r>
      <w:r w:rsidRPr="00E57DF5">
        <w:t xml:space="preserve"> </w:t>
      </w:r>
      <w:r>
        <w:t>БиГ</w:t>
      </w:r>
      <w:r w:rsidRPr="00E57DF5">
        <w:t xml:space="preserve"> об осуществлении </w:t>
      </w:r>
      <w:r>
        <w:t>этого</w:t>
      </w:r>
      <w:r w:rsidRPr="00E57DF5">
        <w:t xml:space="preserve"> международного </w:t>
      </w:r>
      <w:r>
        <w:t>договора</w:t>
      </w:r>
      <w:r w:rsidRPr="00E57DF5">
        <w:t>.</w:t>
      </w:r>
    </w:p>
    <w:p w:rsidR="00176EB1" w:rsidRPr="00A4077A" w:rsidRDefault="00176EB1" w:rsidP="00176EB1">
      <w:pPr>
        <w:pStyle w:val="SingleTxtGR"/>
      </w:pPr>
      <w:r>
        <w:t>119.</w:t>
      </w:r>
      <w:r w:rsidRPr="00510A2A">
        <w:tab/>
      </w:r>
      <w:r w:rsidRPr="00E57DF5">
        <w:t>Свобода доступа к рынку: БиГ является страной с переходной эконом</w:t>
      </w:r>
      <w:r w:rsidRPr="00E57DF5">
        <w:t>и</w:t>
      </w:r>
      <w:r w:rsidRPr="00E57DF5">
        <w:t>кой</w:t>
      </w:r>
      <w:r>
        <w:t>,</w:t>
      </w:r>
      <w:r w:rsidRPr="00E57DF5">
        <w:t xml:space="preserve"> и именно поэтому внедряется новая политика рыночной экономики, </w:t>
      </w:r>
      <w:r>
        <w:t>в р</w:t>
      </w:r>
      <w:r>
        <w:t>е</w:t>
      </w:r>
      <w:r>
        <w:t xml:space="preserve">зультате чего возникает </w:t>
      </w:r>
      <w:r w:rsidRPr="00E57DF5">
        <w:t>необходимост</w:t>
      </w:r>
      <w:r>
        <w:t>ь в</w:t>
      </w:r>
      <w:r w:rsidRPr="00E57DF5">
        <w:t xml:space="preserve"> нов</w:t>
      </w:r>
      <w:r>
        <w:t>ой нормативно-правовой базе</w:t>
      </w:r>
      <w:r w:rsidRPr="00E57DF5">
        <w:t>, к</w:t>
      </w:r>
      <w:r w:rsidRPr="00E57DF5">
        <w:t>о</w:t>
      </w:r>
      <w:r w:rsidRPr="00E57DF5">
        <w:t>тор</w:t>
      </w:r>
      <w:r>
        <w:t>ая</w:t>
      </w:r>
      <w:r w:rsidRPr="00E57DF5">
        <w:t xml:space="preserve"> буд</w:t>
      </w:r>
      <w:r>
        <w:t xml:space="preserve">ет </w:t>
      </w:r>
      <w:r w:rsidRPr="00E57DF5">
        <w:t xml:space="preserve">регулировать </w:t>
      </w:r>
      <w:r>
        <w:t xml:space="preserve">деятельность в </w:t>
      </w:r>
      <w:r w:rsidRPr="00E57DF5">
        <w:t>эт</w:t>
      </w:r>
      <w:r>
        <w:t>ой</w:t>
      </w:r>
      <w:r w:rsidRPr="00E57DF5">
        <w:t xml:space="preserve"> област</w:t>
      </w:r>
      <w:r>
        <w:t>и</w:t>
      </w:r>
      <w:r w:rsidRPr="00E57DF5">
        <w:t>. Парламент БиГ принял Закон о труде и занятости БиГ. Следует отметить, что</w:t>
      </w:r>
      <w:r>
        <w:t xml:space="preserve"> в</w:t>
      </w:r>
      <w:r w:rsidRPr="00E57DF5">
        <w:t xml:space="preserve"> стать</w:t>
      </w:r>
      <w:r>
        <w:t>е</w:t>
      </w:r>
      <w:r w:rsidRPr="00E57DF5">
        <w:t xml:space="preserve"> II Конституции </w:t>
      </w:r>
      <w:r>
        <w:t xml:space="preserve">не только </w:t>
      </w:r>
      <w:r w:rsidRPr="00E57DF5">
        <w:t>подтвержд</w:t>
      </w:r>
      <w:r>
        <w:t>ена</w:t>
      </w:r>
      <w:r w:rsidRPr="00E57DF5">
        <w:t xml:space="preserve"> </w:t>
      </w:r>
      <w:r>
        <w:t>преемственность</w:t>
      </w:r>
      <w:r w:rsidRPr="00E57DF5">
        <w:t xml:space="preserve"> БиГ </w:t>
      </w:r>
      <w:r>
        <w:t>как</w:t>
      </w:r>
      <w:r w:rsidRPr="00E57DF5">
        <w:t xml:space="preserve"> субъекта международного права, </w:t>
      </w:r>
      <w:r>
        <w:t xml:space="preserve">но </w:t>
      </w:r>
      <w:r w:rsidRPr="00E57DF5">
        <w:t>предусм</w:t>
      </w:r>
      <w:r>
        <w:t xml:space="preserve">отрено </w:t>
      </w:r>
      <w:r w:rsidRPr="00E57DF5">
        <w:t>также сохранение членства БиГ в международных о</w:t>
      </w:r>
      <w:r w:rsidRPr="00E57DF5">
        <w:t>р</w:t>
      </w:r>
      <w:r w:rsidRPr="00E57DF5">
        <w:t xml:space="preserve">ганизациях. БиГ </w:t>
      </w:r>
      <w:r>
        <w:t>остается</w:t>
      </w:r>
      <w:r w:rsidRPr="00E57DF5">
        <w:t xml:space="preserve"> член</w:t>
      </w:r>
      <w:r>
        <w:t>ом</w:t>
      </w:r>
      <w:r w:rsidRPr="00E57DF5">
        <w:t xml:space="preserve"> Международной организации труда (МОТ) и, следовательно, является участником 79 конвенций МОТ, которые она обязана выполнять. </w:t>
      </w:r>
      <w:r>
        <w:t>Образования согласовали требования в области</w:t>
      </w:r>
      <w:r w:rsidRPr="00E57DF5">
        <w:t xml:space="preserve"> труда и занятости с</w:t>
      </w:r>
      <w:r>
        <w:t>о своими</w:t>
      </w:r>
      <w:r w:rsidRPr="00E57DF5">
        <w:t xml:space="preserve"> законами</w:t>
      </w:r>
      <w:r>
        <w:t>,</w:t>
      </w:r>
      <w:r w:rsidRPr="00E57DF5">
        <w:t xml:space="preserve"> и </w:t>
      </w:r>
      <w:r>
        <w:t xml:space="preserve">в настоящее время осуществляется </w:t>
      </w:r>
      <w:r w:rsidRPr="00E57DF5">
        <w:t xml:space="preserve">процесс </w:t>
      </w:r>
      <w:r>
        <w:t xml:space="preserve">их </w:t>
      </w:r>
      <w:r w:rsidRPr="00E57DF5">
        <w:t>соглас</w:t>
      </w:r>
      <w:r w:rsidRPr="00E57DF5">
        <w:t>о</w:t>
      </w:r>
      <w:r w:rsidRPr="00E57DF5">
        <w:t xml:space="preserve">вания с конвенциями, подписанными </w:t>
      </w:r>
      <w:r>
        <w:t>БиГ</w:t>
      </w:r>
      <w:r w:rsidRPr="00E57DF5">
        <w:t>.</w:t>
      </w:r>
    </w:p>
    <w:p w:rsidR="00176EB1" w:rsidRPr="00A4077A" w:rsidRDefault="00176EB1" w:rsidP="00176EB1">
      <w:pPr>
        <w:pStyle w:val="SingleTxtGR"/>
      </w:pPr>
      <w:r w:rsidRPr="002C7816">
        <w:t>120.</w:t>
      </w:r>
      <w:r w:rsidRPr="00510A2A">
        <w:tab/>
      </w:r>
      <w:r w:rsidRPr="00E57DF5">
        <w:t>Свобода выбор</w:t>
      </w:r>
      <w:r>
        <w:t>а</w:t>
      </w:r>
      <w:r w:rsidRPr="00E57DF5">
        <w:t xml:space="preserve"> профессии, право на равное вознаграждение за равн</w:t>
      </w:r>
      <w:r>
        <w:t>ый</w:t>
      </w:r>
      <w:r w:rsidRPr="00E57DF5">
        <w:t xml:space="preserve"> труд (мужчины и женщины): законы, регулирую</w:t>
      </w:r>
      <w:r>
        <w:t xml:space="preserve">щие </w:t>
      </w:r>
      <w:r w:rsidRPr="00E57DF5">
        <w:t>труд</w:t>
      </w:r>
      <w:r>
        <w:t>овые отношения</w:t>
      </w:r>
      <w:r w:rsidRPr="00E57DF5">
        <w:t xml:space="preserve"> в </w:t>
      </w:r>
      <w:r>
        <w:t>БиГ</w:t>
      </w:r>
      <w:r w:rsidRPr="00E57DF5">
        <w:t xml:space="preserve"> и ее </w:t>
      </w:r>
      <w:r>
        <w:t>Образованиях,</w:t>
      </w:r>
      <w:r w:rsidRPr="00E57DF5">
        <w:t xml:space="preserve"> </w:t>
      </w:r>
      <w:r>
        <w:t>с точки зрения</w:t>
      </w:r>
      <w:r w:rsidRPr="00E57DF5">
        <w:t xml:space="preserve"> приобретения права на труд и прав, </w:t>
      </w:r>
      <w:r>
        <w:t>возн</w:t>
      </w:r>
      <w:r>
        <w:t>и</w:t>
      </w:r>
      <w:r>
        <w:t>кающих в результате труда,</w:t>
      </w:r>
      <w:r w:rsidRPr="00E57DF5">
        <w:t xml:space="preserve"> не </w:t>
      </w:r>
      <w:r>
        <w:t>проводят различия</w:t>
      </w:r>
      <w:r w:rsidRPr="00E57DF5">
        <w:t xml:space="preserve"> между мужчинами и женщ</w:t>
      </w:r>
      <w:r w:rsidRPr="00E57DF5">
        <w:t>и</w:t>
      </w:r>
      <w:r w:rsidRPr="00E57DF5">
        <w:t>нами, за исключением случа</w:t>
      </w:r>
      <w:r>
        <w:t>я</w:t>
      </w:r>
      <w:r w:rsidRPr="00E57DF5">
        <w:t xml:space="preserve"> </w:t>
      </w:r>
      <w:r>
        <w:t>установленных законом</w:t>
      </w:r>
      <w:r w:rsidRPr="00E57DF5">
        <w:t xml:space="preserve"> льгот, предоставляемых молодым матерям. </w:t>
      </w:r>
      <w:r>
        <w:t>Н</w:t>
      </w:r>
      <w:r w:rsidRPr="00E57DF5">
        <w:t xml:space="preserve">а </w:t>
      </w:r>
      <w:r>
        <w:t>осуществление</w:t>
      </w:r>
      <w:r w:rsidRPr="00E57DF5">
        <w:t xml:space="preserve"> прав работников влияет </w:t>
      </w:r>
      <w:r>
        <w:t>т</w:t>
      </w:r>
      <w:r w:rsidRPr="00E57DF5">
        <w:t>екущ</w:t>
      </w:r>
      <w:r>
        <w:t>ая</w:t>
      </w:r>
      <w:r w:rsidRPr="00E57DF5">
        <w:t xml:space="preserve"> экон</w:t>
      </w:r>
      <w:r w:rsidRPr="00E57DF5">
        <w:t>о</w:t>
      </w:r>
      <w:r w:rsidRPr="00E57DF5">
        <w:t>мическ</w:t>
      </w:r>
      <w:r>
        <w:t>ая</w:t>
      </w:r>
      <w:r w:rsidRPr="00E57DF5">
        <w:t xml:space="preserve"> ситуаци</w:t>
      </w:r>
      <w:r>
        <w:t>я в БиГ, О</w:t>
      </w:r>
      <w:r w:rsidRPr="00E57DF5">
        <w:t>бразовани</w:t>
      </w:r>
      <w:r>
        <w:t>ях</w:t>
      </w:r>
      <w:r w:rsidRPr="00E57DF5">
        <w:t xml:space="preserve"> и кантон</w:t>
      </w:r>
      <w:r>
        <w:t>ах</w:t>
      </w:r>
      <w:r w:rsidRPr="00E57DF5">
        <w:t>. Из-за высокого уровня бе</w:t>
      </w:r>
      <w:r w:rsidRPr="00E57DF5">
        <w:t>з</w:t>
      </w:r>
      <w:r w:rsidRPr="00E57DF5">
        <w:t>работицы и медленного восстановления экономики</w:t>
      </w:r>
      <w:r>
        <w:t xml:space="preserve"> осуществление</w:t>
      </w:r>
      <w:r w:rsidRPr="00E57DF5">
        <w:t xml:space="preserve"> прав труд</w:t>
      </w:r>
      <w:r w:rsidRPr="00E57DF5">
        <w:t>я</w:t>
      </w:r>
      <w:r w:rsidRPr="00E57DF5">
        <w:t xml:space="preserve">щихся </w:t>
      </w:r>
      <w:r>
        <w:t xml:space="preserve">остается неразрешенной </w:t>
      </w:r>
      <w:r w:rsidRPr="00E57DF5">
        <w:t>проблем</w:t>
      </w:r>
      <w:r>
        <w:t>ой</w:t>
      </w:r>
      <w:r w:rsidRPr="00E57DF5">
        <w:t>.</w:t>
      </w:r>
    </w:p>
    <w:p w:rsidR="00176EB1" w:rsidRPr="00A4077A" w:rsidRDefault="00176EB1" w:rsidP="00176EB1">
      <w:pPr>
        <w:pStyle w:val="SingleTxtGR"/>
      </w:pPr>
      <w:r>
        <w:t>121.</w:t>
      </w:r>
      <w:r w:rsidRPr="00510A2A">
        <w:tab/>
      </w:r>
      <w:r w:rsidRPr="00E57DF5">
        <w:t xml:space="preserve">Право на </w:t>
      </w:r>
      <w:r>
        <w:t xml:space="preserve">охрану </w:t>
      </w:r>
      <w:r w:rsidRPr="00E57DF5">
        <w:t>здоровь</w:t>
      </w:r>
      <w:r>
        <w:t>я</w:t>
      </w:r>
      <w:r w:rsidRPr="00E57DF5">
        <w:t xml:space="preserve"> и </w:t>
      </w:r>
      <w:r>
        <w:t xml:space="preserve">на </w:t>
      </w:r>
      <w:r w:rsidRPr="00E57DF5">
        <w:t>социальн</w:t>
      </w:r>
      <w:r>
        <w:t>ую</w:t>
      </w:r>
      <w:r w:rsidRPr="00E57DF5">
        <w:t xml:space="preserve"> помощ</w:t>
      </w:r>
      <w:r>
        <w:t>ь</w:t>
      </w:r>
      <w:r w:rsidRPr="00E57DF5">
        <w:t xml:space="preserve"> в БиГ </w:t>
      </w:r>
      <w:r>
        <w:t>осуществляе</w:t>
      </w:r>
      <w:r>
        <w:t>т</w:t>
      </w:r>
      <w:r>
        <w:t>ся</w:t>
      </w:r>
      <w:r w:rsidRPr="00E57DF5">
        <w:t xml:space="preserve"> на уровне </w:t>
      </w:r>
      <w:r>
        <w:t>О</w:t>
      </w:r>
      <w:r w:rsidRPr="00E57DF5">
        <w:t xml:space="preserve">бразований и регулируется </w:t>
      </w:r>
      <w:r>
        <w:t>принятыми в Образованиях</w:t>
      </w:r>
      <w:r w:rsidRPr="00E57DF5">
        <w:t xml:space="preserve"> </w:t>
      </w:r>
      <w:r>
        <w:t xml:space="preserve">законами </w:t>
      </w:r>
      <w:r w:rsidRPr="00E57DF5">
        <w:t xml:space="preserve">о социальной и медицинской помощи. </w:t>
      </w:r>
      <w:r>
        <w:t>Осуществление</w:t>
      </w:r>
      <w:r w:rsidRPr="00E57DF5">
        <w:t xml:space="preserve"> эт</w:t>
      </w:r>
      <w:r>
        <w:t>ого</w:t>
      </w:r>
      <w:r w:rsidRPr="00E57DF5">
        <w:t xml:space="preserve"> прав</w:t>
      </w:r>
      <w:r>
        <w:t>а</w:t>
      </w:r>
      <w:r w:rsidRPr="00E57DF5">
        <w:t xml:space="preserve"> затруднен</w:t>
      </w:r>
      <w:r>
        <w:t>о</w:t>
      </w:r>
      <w:r w:rsidRPr="00E57DF5">
        <w:t xml:space="preserve"> из-за отсутствия средств в бюджетах </w:t>
      </w:r>
      <w:r>
        <w:t>О</w:t>
      </w:r>
      <w:r w:rsidRPr="00E57DF5">
        <w:t xml:space="preserve">бразований и кантонов, которые </w:t>
      </w:r>
      <w:r w:rsidR="005F5E6B">
        <w:t xml:space="preserve">обязаны </w:t>
      </w:r>
      <w:r>
        <w:t>выделить</w:t>
      </w:r>
      <w:r w:rsidRPr="00E57DF5">
        <w:t xml:space="preserve"> для этой цели</w:t>
      </w:r>
      <w:r>
        <w:t xml:space="preserve"> необходимые</w:t>
      </w:r>
      <w:r w:rsidRPr="004F1537">
        <w:t xml:space="preserve"> </w:t>
      </w:r>
      <w:r w:rsidRPr="00E57DF5">
        <w:t>средства. Законы</w:t>
      </w:r>
      <w:r>
        <w:t>, регулирующие де</w:t>
      </w:r>
      <w:r>
        <w:t>я</w:t>
      </w:r>
      <w:r>
        <w:t xml:space="preserve">тельность в </w:t>
      </w:r>
      <w:r w:rsidRPr="00E57DF5">
        <w:t>этой области</w:t>
      </w:r>
      <w:r>
        <w:t>,</w:t>
      </w:r>
      <w:r w:rsidRPr="00E57DF5">
        <w:t xml:space="preserve"> находятся в процессе согласования с конвенциями, </w:t>
      </w:r>
      <w:r>
        <w:t>которые</w:t>
      </w:r>
      <w:r w:rsidRPr="00E57DF5">
        <w:t xml:space="preserve"> БиГ обяза</w:t>
      </w:r>
      <w:r>
        <w:t>лась</w:t>
      </w:r>
      <w:r w:rsidRPr="00E57DF5">
        <w:t xml:space="preserve"> применять. В этой связи отметим, что в 2007 году БиГ ратифицир</w:t>
      </w:r>
      <w:r w:rsidRPr="00E57DF5">
        <w:t>о</w:t>
      </w:r>
      <w:r w:rsidRPr="00E57DF5">
        <w:t xml:space="preserve">вала Конвенцию Совета Европы о </w:t>
      </w:r>
      <w:r>
        <w:t xml:space="preserve">правах человека и </w:t>
      </w:r>
      <w:r w:rsidRPr="00E57DF5">
        <w:t xml:space="preserve">биомедицине и </w:t>
      </w:r>
      <w:r>
        <w:t xml:space="preserve">ее </w:t>
      </w:r>
      <w:r w:rsidRPr="00E57DF5">
        <w:t>Дополнительный протокол</w:t>
      </w:r>
      <w:r>
        <w:t>, касающийся</w:t>
      </w:r>
      <w:r w:rsidRPr="00E57DF5">
        <w:t xml:space="preserve"> биомедицинских исследований</w:t>
      </w:r>
      <w:r>
        <w:t xml:space="preserve">, </w:t>
      </w:r>
      <w:r w:rsidRPr="00E57DF5">
        <w:t xml:space="preserve">и что </w:t>
      </w:r>
      <w:r>
        <w:t>в н</w:t>
      </w:r>
      <w:r>
        <w:t>а</w:t>
      </w:r>
      <w:r>
        <w:t xml:space="preserve">стоящее время осуществляется </w:t>
      </w:r>
      <w:r w:rsidRPr="00E57DF5">
        <w:t xml:space="preserve">процесс </w:t>
      </w:r>
      <w:r>
        <w:t>согласования</w:t>
      </w:r>
      <w:r w:rsidRPr="00E57DF5">
        <w:t xml:space="preserve"> законодательства БиГ с </w:t>
      </w:r>
      <w:r>
        <w:t xml:space="preserve">этой </w:t>
      </w:r>
      <w:r w:rsidRPr="00E57DF5">
        <w:t>Конвенцией.</w:t>
      </w:r>
    </w:p>
    <w:p w:rsidR="00176EB1" w:rsidRPr="00A4077A" w:rsidRDefault="00176EB1" w:rsidP="00176EB1">
      <w:pPr>
        <w:pStyle w:val="SingleTxtGR"/>
      </w:pPr>
      <w:r>
        <w:t>122.</w:t>
      </w:r>
      <w:r w:rsidRPr="00510A2A">
        <w:tab/>
      </w:r>
      <w:r w:rsidRPr="00E57DF5">
        <w:t xml:space="preserve">Право на свободу </w:t>
      </w:r>
      <w:r>
        <w:t>ассоциации</w:t>
      </w:r>
      <w:r w:rsidRPr="00E57DF5">
        <w:t xml:space="preserve"> и собраний определ</w:t>
      </w:r>
      <w:r>
        <w:t>ено в</w:t>
      </w:r>
      <w:r w:rsidRPr="00E57DF5">
        <w:t xml:space="preserve"> Конституци</w:t>
      </w:r>
      <w:r>
        <w:t>и</w:t>
      </w:r>
      <w:r w:rsidRPr="00E57DF5">
        <w:t xml:space="preserve"> БиГ. </w:t>
      </w:r>
      <w:r>
        <w:t>В</w:t>
      </w:r>
      <w:r w:rsidRPr="00E57DF5">
        <w:t xml:space="preserve"> пункт</w:t>
      </w:r>
      <w:r>
        <w:t>е</w:t>
      </w:r>
      <w:r w:rsidRPr="00A4077A">
        <w:t xml:space="preserve"> </w:t>
      </w:r>
      <w:r w:rsidRPr="00E57DF5">
        <w:t>3</w:t>
      </w:r>
      <w:r w:rsidRPr="009568EF">
        <w:t xml:space="preserve"> </w:t>
      </w:r>
      <w:r>
        <w:t>с</w:t>
      </w:r>
      <w:r w:rsidRPr="00E57DF5">
        <w:t>тать</w:t>
      </w:r>
      <w:r>
        <w:t>и</w:t>
      </w:r>
      <w:r w:rsidRPr="00E57DF5">
        <w:t xml:space="preserve"> II Конституции </w:t>
      </w:r>
      <w:r>
        <w:t>говорится</w:t>
      </w:r>
      <w:r w:rsidRPr="00E57DF5">
        <w:t xml:space="preserve">, что гражданин </w:t>
      </w:r>
      <w:r>
        <w:t>БиГ</w:t>
      </w:r>
      <w:r w:rsidRPr="00E57DF5">
        <w:t xml:space="preserve"> имеет право на свободу мирных собраний и ассоциации с другими. В связи с этими свободами БиГ приняла несколько законов, регулирующих </w:t>
      </w:r>
      <w:r>
        <w:t xml:space="preserve">деятельность в </w:t>
      </w:r>
      <w:r w:rsidRPr="00E57DF5">
        <w:t xml:space="preserve">этой области. Свобода </w:t>
      </w:r>
      <w:r>
        <w:t>ассоциации</w:t>
      </w:r>
      <w:r w:rsidRPr="00E57DF5">
        <w:t xml:space="preserve"> и собраний на государственном уровне регулируется Ко</w:t>
      </w:r>
      <w:r w:rsidRPr="00E57DF5">
        <w:t>н</w:t>
      </w:r>
      <w:r w:rsidRPr="00E57DF5">
        <w:t xml:space="preserve">ституцией и принятыми на государственном уровне и </w:t>
      </w:r>
      <w:r>
        <w:t>на уровне Образований</w:t>
      </w:r>
      <w:r w:rsidRPr="00B710A8">
        <w:t xml:space="preserve"> </w:t>
      </w:r>
      <w:r w:rsidRPr="00E57DF5">
        <w:t xml:space="preserve">законами, в которых </w:t>
      </w:r>
      <w:r>
        <w:t xml:space="preserve">сформулировано обязательство </w:t>
      </w:r>
      <w:r w:rsidRPr="00E57DF5">
        <w:t xml:space="preserve">организаторов уведомлять соответствующий орган </w:t>
      </w:r>
      <w:r>
        <w:t xml:space="preserve">о </w:t>
      </w:r>
      <w:r w:rsidRPr="00E57DF5">
        <w:t xml:space="preserve">намерении </w:t>
      </w:r>
      <w:r>
        <w:t xml:space="preserve">провести </w:t>
      </w:r>
      <w:r w:rsidRPr="00E57DF5">
        <w:t>собрани</w:t>
      </w:r>
      <w:r>
        <w:t>е</w:t>
      </w:r>
      <w:r w:rsidRPr="00E57DF5">
        <w:t xml:space="preserve">. Практика показывает, что </w:t>
      </w:r>
      <w:r>
        <w:t>существуют</w:t>
      </w:r>
      <w:r w:rsidRPr="00E57DF5">
        <w:t xml:space="preserve"> ситуации, когда </w:t>
      </w:r>
      <w:r>
        <w:t>предпринимаются</w:t>
      </w:r>
      <w:r w:rsidRPr="00E57DF5">
        <w:t xml:space="preserve"> попытки предотвратить или иным образом ограничить собрани</w:t>
      </w:r>
      <w:r>
        <w:t>е</w:t>
      </w:r>
      <w:r w:rsidRPr="00E57DF5">
        <w:t xml:space="preserve"> граждан. Организаторы также часто зл</w:t>
      </w:r>
      <w:r w:rsidRPr="00E57DF5">
        <w:t>о</w:t>
      </w:r>
      <w:r w:rsidRPr="00E57DF5">
        <w:t xml:space="preserve">употребляют своим правом </w:t>
      </w:r>
      <w:r>
        <w:t xml:space="preserve">и проводят </w:t>
      </w:r>
      <w:r w:rsidRPr="00E57DF5">
        <w:t>собрани</w:t>
      </w:r>
      <w:r>
        <w:t xml:space="preserve">е в </w:t>
      </w:r>
      <w:r w:rsidRPr="00E57DF5">
        <w:t>как</w:t>
      </w:r>
      <w:r>
        <w:t>их</w:t>
      </w:r>
      <w:r w:rsidRPr="00E57DF5">
        <w:t>-либо друг</w:t>
      </w:r>
      <w:r>
        <w:t>их</w:t>
      </w:r>
      <w:r w:rsidRPr="00E57DF5">
        <w:t xml:space="preserve"> цел</w:t>
      </w:r>
      <w:r>
        <w:t>ях</w:t>
      </w:r>
      <w:r w:rsidRPr="00E57DF5">
        <w:t>, к</w:t>
      </w:r>
      <w:r w:rsidRPr="00E57DF5">
        <w:t>о</w:t>
      </w:r>
      <w:r w:rsidRPr="00E57DF5">
        <w:t xml:space="preserve">торые не были </w:t>
      </w:r>
      <w:r>
        <w:t xml:space="preserve">сообщены </w:t>
      </w:r>
      <w:r w:rsidRPr="00E57DF5">
        <w:t xml:space="preserve">в качестве причин </w:t>
      </w:r>
      <w:r>
        <w:t>проведения</w:t>
      </w:r>
      <w:r w:rsidRPr="00E57DF5">
        <w:t xml:space="preserve"> </w:t>
      </w:r>
      <w:r>
        <w:t>собрания</w:t>
      </w:r>
      <w:r w:rsidRPr="00E57DF5">
        <w:t>.</w:t>
      </w:r>
    </w:p>
    <w:p w:rsidR="007C3F21" w:rsidRDefault="007C3F21" w:rsidP="007C3F21">
      <w:pPr>
        <w:pStyle w:val="SingleTxtGR"/>
      </w:pPr>
      <w:r w:rsidRPr="00071BD5">
        <w:t>123.</w:t>
      </w:r>
      <w:r w:rsidRPr="00071BD5">
        <w:tab/>
        <w:t>Конституция БиГ, конституции Образований и округа Брчко гарантируют право на свободу ассоциации и мирных собраний, и, таким образом, свобода ассоциации является конституционным правом всех лиц на территории БиГ.</w:t>
      </w:r>
    </w:p>
    <w:p w:rsidR="007C3F21" w:rsidRDefault="007C3F21" w:rsidP="007C3F21">
      <w:pPr>
        <w:pStyle w:val="SingleTxtGR"/>
      </w:pPr>
      <w:r w:rsidRPr="00071BD5">
        <w:t>124.</w:t>
      </w:r>
      <w:r w:rsidRPr="00071BD5">
        <w:tab/>
        <w:t>Конституция БиГ и конституции Образований не вводят ограничений на осуществление права на свободу мирных собраний. Компетентные органы з</w:t>
      </w:r>
      <w:r w:rsidRPr="00071BD5">
        <w:t>а</w:t>
      </w:r>
      <w:r w:rsidRPr="00071BD5">
        <w:t>претят проведение публичного собрания, направленного на насильственное и</w:t>
      </w:r>
      <w:r w:rsidRPr="00071BD5">
        <w:t>з</w:t>
      </w:r>
      <w:r w:rsidRPr="00071BD5">
        <w:t>менение существующего строя, нарушение территориальной целостности БиГ, нарушение гарантированных Конституцией прав и свобод человека и гражд</w:t>
      </w:r>
      <w:r w:rsidRPr="00071BD5">
        <w:t>а</w:t>
      </w:r>
      <w:r w:rsidRPr="00071BD5">
        <w:t>нина, возбуждение национальной, расовой и религиозной нетерпимости и н</w:t>
      </w:r>
      <w:r w:rsidRPr="00071BD5">
        <w:t>е</w:t>
      </w:r>
      <w:r w:rsidRPr="00071BD5">
        <w:t>нависти. Компетентные органы могут запретить продолжение публичного со</w:t>
      </w:r>
      <w:r w:rsidRPr="00071BD5">
        <w:t>б</w:t>
      </w:r>
      <w:r w:rsidRPr="00071BD5">
        <w:t>рания, чтобы предотвратить нарушение движения общественного тран</w:t>
      </w:r>
      <w:r w:rsidRPr="00071BD5">
        <w:t>с</w:t>
      </w:r>
      <w:r w:rsidRPr="00071BD5">
        <w:t>порта и создание угрозы для здоровья, нравственности или безопасности населения и для имущества. Лицо, в отношении которого суд вынес меру пресечения в виде запрещения публичных выступлений, не может созывать публичного собрания или выступать на нем. Этот вопрос регулируется законами о публичных собр</w:t>
      </w:r>
      <w:r w:rsidRPr="00071BD5">
        <w:t>а</w:t>
      </w:r>
      <w:r w:rsidRPr="00071BD5">
        <w:t>ниях как на государственном уровне, так и на уровне обоих Образований и о</w:t>
      </w:r>
      <w:r w:rsidRPr="00071BD5">
        <w:t>к</w:t>
      </w:r>
      <w:r w:rsidRPr="00071BD5">
        <w:t>руга Брчко. Эти законы квалифицируют публичные собрания как мирные и д</w:t>
      </w:r>
      <w:r w:rsidRPr="00071BD5">
        <w:t>е</w:t>
      </w:r>
      <w:r w:rsidRPr="00071BD5">
        <w:t>мократические, если они проводятся в соответствии с правовыми нормами. С</w:t>
      </w:r>
      <w:r w:rsidRPr="00071BD5">
        <w:t>о</w:t>
      </w:r>
      <w:r w:rsidRPr="00071BD5">
        <w:t>гласно действующему законодательству публичное собрание оз</w:t>
      </w:r>
      <w:r>
        <w:t>начает созыв</w:t>
      </w:r>
      <w:r w:rsidR="00626C37">
        <w:t xml:space="preserve"> </w:t>
      </w:r>
      <w:r w:rsidRPr="00071BD5">
        <w:t>и проведение митинга в определенном месте.</w:t>
      </w:r>
    </w:p>
    <w:p w:rsidR="007C3F21" w:rsidRDefault="007C3F21" w:rsidP="007C3F21">
      <w:pPr>
        <w:pStyle w:val="SingleTxtGR"/>
      </w:pPr>
      <w:r w:rsidRPr="00071BD5">
        <w:t>125.</w:t>
      </w:r>
      <w:r w:rsidRPr="00071BD5">
        <w:tab/>
        <w:t>Закон о свободе вероисповедания и правовом положении церквей и рел</w:t>
      </w:r>
      <w:r w:rsidRPr="00071BD5">
        <w:t>и</w:t>
      </w:r>
      <w:r w:rsidRPr="00071BD5">
        <w:t>гиозных общин в БиГ ("Официальный вестник БиГ", № 5/04) предусматривает, что свобода религии или убеждений включает в себя право любого лица, цер</w:t>
      </w:r>
      <w:r w:rsidRPr="00071BD5">
        <w:t>к</w:t>
      </w:r>
      <w:r w:rsidRPr="00071BD5">
        <w:t>ви или религиозного сообщества иметь возможность исполнять религиозные обряды в их собственных или в арендованных ими зданиях или помещениях, которые отвечают требованиям в отношении скопления большого числа людей на открытых пространствах культовых с</w:t>
      </w:r>
      <w:r w:rsidRPr="00071BD5">
        <w:t>о</w:t>
      </w:r>
      <w:r w:rsidRPr="00071BD5">
        <w:t>оружений, кладбищ, а также в домах и на фермах верующих. Кроме того, они могут свободно организовывать публи</w:t>
      </w:r>
      <w:r w:rsidRPr="00071BD5">
        <w:t>ч</w:t>
      </w:r>
      <w:r w:rsidRPr="00071BD5">
        <w:t>ные религиозные церемонии, обряды и другие религиозные и культурные ма</w:t>
      </w:r>
      <w:r w:rsidRPr="00071BD5">
        <w:t>с</w:t>
      </w:r>
      <w:r w:rsidRPr="00071BD5">
        <w:t>совые мероприятия в общественных местах в соответствии с законом, регул</w:t>
      </w:r>
      <w:r w:rsidRPr="00071BD5">
        <w:t>и</w:t>
      </w:r>
      <w:r w:rsidRPr="00071BD5">
        <w:t>рующим проведение публичных со</w:t>
      </w:r>
      <w:r w:rsidRPr="00071BD5">
        <w:t>б</w:t>
      </w:r>
      <w:r w:rsidRPr="00071BD5">
        <w:t>раний.</w:t>
      </w:r>
    </w:p>
    <w:p w:rsidR="007C3F21" w:rsidRDefault="007C3F21" w:rsidP="007C3F21">
      <w:pPr>
        <w:pStyle w:val="SingleTxtGR"/>
      </w:pPr>
      <w:r w:rsidRPr="00071BD5">
        <w:t>126.</w:t>
      </w:r>
      <w:r w:rsidRPr="00071BD5">
        <w:tab/>
        <w:t>Закон об общественных объединениях и фондах одинаково регулирует, на государственном уровне и на уровне Образований, вопросы создания, регис</w:t>
      </w:r>
      <w:r w:rsidRPr="00071BD5">
        <w:t>т</w:t>
      </w:r>
      <w:r w:rsidRPr="00071BD5">
        <w:t>рации, внутренней организации и прекращения деятельности объединений и фондов, и его действие не распространяется на политические организации, р</w:t>
      </w:r>
      <w:r w:rsidRPr="00071BD5">
        <w:t>е</w:t>
      </w:r>
      <w:r w:rsidRPr="00071BD5">
        <w:t>лигиозные группы, профсоюзы и спортивные организации.</w:t>
      </w:r>
    </w:p>
    <w:p w:rsidR="007C3F21" w:rsidRDefault="007C3F21" w:rsidP="007C3F21">
      <w:pPr>
        <w:pStyle w:val="SingleTxtGR"/>
      </w:pPr>
      <w:r w:rsidRPr="00071BD5">
        <w:t>127.</w:t>
      </w:r>
      <w:r w:rsidRPr="00071BD5">
        <w:tab/>
        <w:t>Свобода вероисповедания: Конституция БиГ и конституции Образований запрещают всякую ди</w:t>
      </w:r>
      <w:r w:rsidRPr="00071BD5">
        <w:t>с</w:t>
      </w:r>
      <w:r w:rsidRPr="00071BD5">
        <w:t>криминацию по признаку религиозной принадлежности. БиГ приняла Закон о свободе вероисповедания и правовом положении церквей и религиозных общин в БиГ, который соответствует подписанным БиГ межд</w:t>
      </w:r>
      <w:r w:rsidRPr="00071BD5">
        <w:t>у</w:t>
      </w:r>
      <w:r w:rsidRPr="00071BD5">
        <w:t>народным конвенциям о защите прав человека. Работающие в БиГ члены рел</w:t>
      </w:r>
      <w:r w:rsidRPr="00071BD5">
        <w:t>и</w:t>
      </w:r>
      <w:r w:rsidRPr="00071BD5">
        <w:t>гиозных конфессий, организованные в Межрелигиозный совет БиГ, также с</w:t>
      </w:r>
      <w:r w:rsidRPr="00071BD5">
        <w:t>о</w:t>
      </w:r>
      <w:r w:rsidRPr="00071BD5">
        <w:t>действуют предотвращению дискриминации на основе религии. Этот Совет а</w:t>
      </w:r>
      <w:r w:rsidRPr="00071BD5">
        <w:t>к</w:t>
      </w:r>
      <w:r w:rsidRPr="00071BD5">
        <w:t>тивно сотрудничает с властями БиГ и вместе с ними проводит совместные м</w:t>
      </w:r>
      <w:r w:rsidRPr="00071BD5">
        <w:t>е</w:t>
      </w:r>
      <w:r w:rsidRPr="00071BD5">
        <w:t xml:space="preserve">роприятия по </w:t>
      </w:r>
      <w:r>
        <w:t>укреплению</w:t>
      </w:r>
      <w:r w:rsidRPr="00071BD5">
        <w:t xml:space="preserve"> свободы вероисповедания, правового положения церкви и религиозных общин в БиГ. Принципы этого закона послужили осн</w:t>
      </w:r>
      <w:r w:rsidRPr="00071BD5">
        <w:t>о</w:t>
      </w:r>
      <w:r w:rsidRPr="00071BD5">
        <w:t xml:space="preserve">вой для заключения и ратификации БиГ двух двусторонних соглашений, со Святым Престолом и Сербской Православной Церковью, и </w:t>
      </w:r>
      <w:r>
        <w:t>для проводимой</w:t>
      </w:r>
      <w:r w:rsidR="00626C37">
        <w:t xml:space="preserve"> </w:t>
      </w:r>
      <w:r w:rsidRPr="00071BD5">
        <w:t>в настоящее время работы по заключению соглашения с исламской общиной БиГ. В соответствии с соглашением между БиГ и Святым Престолом была создана Смешанная комиссия, состоящая из высокопоставленных представителей вл</w:t>
      </w:r>
      <w:r w:rsidRPr="00071BD5">
        <w:t>а</w:t>
      </w:r>
      <w:r w:rsidRPr="00071BD5">
        <w:t>сти в БиГ (министров) и представителей Ватикана (один из которых аккредит</w:t>
      </w:r>
      <w:r w:rsidRPr="00071BD5">
        <w:t>о</w:t>
      </w:r>
      <w:r w:rsidRPr="00071BD5">
        <w:t>ван в качестве папского нунция в БиГ) и отвечающая за проверку выполнения обязательств, вытекающих из указанного соглашения.</w:t>
      </w:r>
    </w:p>
    <w:p w:rsidR="007C3F21" w:rsidRDefault="007C3F21" w:rsidP="007C3F21">
      <w:pPr>
        <w:pStyle w:val="SingleTxtGR"/>
      </w:pPr>
      <w:r w:rsidRPr="00071BD5">
        <w:t>128.</w:t>
      </w:r>
      <w:r w:rsidRPr="00071BD5">
        <w:tab/>
        <w:t>Следует отметить, что в БиГ сосуществуют четыре основные моноте</w:t>
      </w:r>
      <w:r w:rsidRPr="00071BD5">
        <w:t>и</w:t>
      </w:r>
      <w:r w:rsidRPr="00071BD5">
        <w:t>стические религии: в Сараево, столице страны, на пространстве площадью вс</w:t>
      </w:r>
      <w:r w:rsidRPr="00071BD5">
        <w:t>е</w:t>
      </w:r>
      <w:r w:rsidRPr="00071BD5">
        <w:t>го 500 м</w:t>
      </w:r>
      <w:r w:rsidRPr="00071BD5">
        <w:rPr>
          <w:vertAlign w:val="superscript"/>
        </w:rPr>
        <w:t>2</w:t>
      </w:r>
      <w:r w:rsidRPr="00071BD5">
        <w:t xml:space="preserve"> расположены мечеть Гази Хусрев-</w:t>
      </w:r>
      <w:r w:rsidRPr="00071BD5">
        <w:rPr>
          <w:bCs/>
        </w:rPr>
        <w:t>Бей</w:t>
      </w:r>
      <w:r w:rsidRPr="00071BD5">
        <w:t>, кафедральный собор, старая православная церковь, ашкеназская синагога, а также старая синагога евреев-сефардов, которые нашли убежище на территории БиГ, входившей тогда в с</w:t>
      </w:r>
      <w:r w:rsidRPr="00071BD5">
        <w:t>о</w:t>
      </w:r>
      <w:r w:rsidRPr="00071BD5">
        <w:t>став Османской империи, после изгнания из Испании в 1492 году, в период в</w:t>
      </w:r>
      <w:r w:rsidRPr="00071BD5">
        <w:t>е</w:t>
      </w:r>
      <w:r w:rsidRPr="00071BD5">
        <w:t>ликих географических открытий, королем Филиппом и королевой Изабеллой. Все вышесказанное свидетельствует о том, что БиГ должна серьезно подходить к вопросу религиозных различий, особенно после трагического конфликта 1992–1995 годов, с тем чтобы примирить эти различия в интересах всего общ</w:t>
      </w:r>
      <w:r w:rsidRPr="00071BD5">
        <w:t>е</w:t>
      </w:r>
      <w:r w:rsidRPr="00071BD5">
        <w:t>ства в целом.</w:t>
      </w:r>
    </w:p>
    <w:p w:rsidR="007C3F21" w:rsidRDefault="007C3F21" w:rsidP="007C3F21">
      <w:pPr>
        <w:pStyle w:val="SingleTxtGR"/>
      </w:pPr>
      <w:r w:rsidRPr="00071BD5">
        <w:t>129.</w:t>
      </w:r>
      <w:r w:rsidRPr="00071BD5">
        <w:tab/>
        <w:t>Образование: БиГ обязалась провести реформу системы образования, к</w:t>
      </w:r>
      <w:r w:rsidRPr="00071BD5">
        <w:t>о</w:t>
      </w:r>
      <w:r w:rsidRPr="00071BD5">
        <w:t>торая была введена на европейском пространстве и суть которой изложена</w:t>
      </w:r>
      <w:r w:rsidR="00626C37">
        <w:t xml:space="preserve"> </w:t>
      </w:r>
      <w:r w:rsidRPr="00071BD5">
        <w:t>в Болонском совместном заявлении европейских министров в июне 1999 года. Основным условием реализации этого процесса является принятие и унифик</w:t>
      </w:r>
      <w:r w:rsidRPr="00071BD5">
        <w:t>а</w:t>
      </w:r>
      <w:r w:rsidRPr="00071BD5">
        <w:t>ция в БиГ законов в области начального, среднего и высшего образования в ц</w:t>
      </w:r>
      <w:r w:rsidRPr="00071BD5">
        <w:t>е</w:t>
      </w:r>
      <w:r w:rsidRPr="00071BD5">
        <w:t>лях выполнения вышеуказанных обязательств и обеспечения доступа к образ</w:t>
      </w:r>
      <w:r w:rsidRPr="00071BD5">
        <w:t>о</w:t>
      </w:r>
      <w:r w:rsidRPr="00071BD5">
        <w:t>ванию без дискриминации. Помимо принятого Рамочного закона о начальном и среднем образовании в Боснии и Герцеговине ("Официальный вест</w:t>
      </w:r>
      <w:r>
        <w:t>ник</w:t>
      </w:r>
      <w:r w:rsidR="00626C37">
        <w:t xml:space="preserve"> </w:t>
      </w:r>
      <w:r w:rsidRPr="00071BD5">
        <w:t>БиГ",</w:t>
      </w:r>
      <w:r>
        <w:t xml:space="preserve"> </w:t>
      </w:r>
      <w:r w:rsidRPr="00071BD5">
        <w:t>№</w:t>
      </w:r>
      <w:r w:rsidR="00626C37">
        <w:t> </w:t>
      </w:r>
      <w:r w:rsidRPr="00071BD5">
        <w:t>18/03), эта сфера в основном регулируется законами Образований и кант</w:t>
      </w:r>
      <w:r w:rsidRPr="00071BD5">
        <w:t>о</w:t>
      </w:r>
      <w:r w:rsidRPr="00071BD5">
        <w:t>нов, которые были в значительной степени согласованы с принципами, изл</w:t>
      </w:r>
      <w:r w:rsidRPr="00071BD5">
        <w:t>о</w:t>
      </w:r>
      <w:r w:rsidRPr="00071BD5">
        <w:t>женными в международных конвенциях, подписанных и ратифицированных БиГ. В частности, БиГ ввела систему девятилетнего базового образ</w:t>
      </w:r>
      <w:r w:rsidRPr="00071BD5">
        <w:t>о</w:t>
      </w:r>
      <w:r w:rsidRPr="00071BD5">
        <w:t>вания, а также систему обязательного дошкольного образования начиная с пятилетнего возраста, котор</w:t>
      </w:r>
      <w:r>
        <w:t>ая</w:t>
      </w:r>
      <w:r w:rsidRPr="00071BD5">
        <w:t xml:space="preserve"> будет осуществляться в учреждениях дошкольного образов</w:t>
      </w:r>
      <w:r w:rsidRPr="00071BD5">
        <w:t>а</w:t>
      </w:r>
      <w:r w:rsidRPr="00071BD5">
        <w:t>ния по месту жительства родителей н</w:t>
      </w:r>
      <w:r w:rsidRPr="00071BD5">
        <w:t>е</w:t>
      </w:r>
      <w:r w:rsidRPr="00071BD5">
        <w:t>совершеннолетнего ребенка.</w:t>
      </w:r>
    </w:p>
    <w:p w:rsidR="007C3F21" w:rsidRDefault="007C3F21" w:rsidP="007C3F21">
      <w:pPr>
        <w:pStyle w:val="SingleTxtGR"/>
      </w:pPr>
      <w:r w:rsidRPr="00071BD5">
        <w:t>130.</w:t>
      </w:r>
      <w:r w:rsidRPr="00071BD5">
        <w:tab/>
        <w:t>В рамках реформы системы образования БиГ ввела принципы Болонской системы высшего обр</w:t>
      </w:r>
      <w:r w:rsidRPr="00071BD5">
        <w:t>а</w:t>
      </w:r>
      <w:r w:rsidRPr="00071BD5">
        <w:t>зования (3 + 5), которая позволяет молодым людям в БиГ приобрести диплом о высшем образовании или степень магистра после, соо</w:t>
      </w:r>
      <w:r w:rsidRPr="00071BD5">
        <w:t>т</w:t>
      </w:r>
      <w:r w:rsidRPr="00071BD5">
        <w:t>ветственно, трех или пяти лет обучения в высших учебных заведениях.</w:t>
      </w:r>
    </w:p>
    <w:p w:rsidR="007C3F21" w:rsidRDefault="007C3F21" w:rsidP="007C3F21">
      <w:pPr>
        <w:pStyle w:val="SingleTxtGR"/>
      </w:pPr>
      <w:r w:rsidRPr="00071BD5">
        <w:t>131.</w:t>
      </w:r>
      <w:r w:rsidRPr="00071BD5">
        <w:tab/>
        <w:t>Этнические меньшинства: Закон о защите национальных меньшинств ("Официальный вестник БиГ", № 12/03 и 76/05) устанавливает для Образов</w:t>
      </w:r>
      <w:r w:rsidRPr="00071BD5">
        <w:t>а</w:t>
      </w:r>
      <w:r w:rsidRPr="00071BD5">
        <w:t>ний, кантонов, муниципалитетов и городов БиГ с</w:t>
      </w:r>
      <w:r w:rsidRPr="00071BD5">
        <w:t>о</w:t>
      </w:r>
      <w:r w:rsidRPr="00071BD5">
        <w:t>ответствующие обязанности для более полного регулирования прав и обязательств, вытекающих из этого З</w:t>
      </w:r>
      <w:r w:rsidRPr="00071BD5">
        <w:t>а</w:t>
      </w:r>
      <w:r w:rsidRPr="00071BD5">
        <w:t>кона. Этот закон основан на фундаментальных принципах Рамочной конвенции о защите наци</w:t>
      </w:r>
      <w:r w:rsidRPr="00071BD5">
        <w:t>о</w:t>
      </w:r>
      <w:r w:rsidRPr="00071BD5">
        <w:t>нальных меньшинств, которую БиГ ратифицировала 24 февраля 2000 года и которая вступила для нее в силу 1 июня 2000 года.</w:t>
      </w:r>
    </w:p>
    <w:p w:rsidR="007C3F21" w:rsidRDefault="007C3F21" w:rsidP="007C3F21">
      <w:pPr>
        <w:pStyle w:val="SingleTxtGR"/>
      </w:pPr>
      <w:r w:rsidRPr="00071BD5">
        <w:t>132.</w:t>
      </w:r>
      <w:r w:rsidRPr="00071BD5">
        <w:tab/>
        <w:t>Национальные меньшинства исчерпывающе перечислены в упомянутом Законе. В БиГ их насчитывается 17. Некоторые из них являются традиционн</w:t>
      </w:r>
      <w:r w:rsidRPr="00071BD5">
        <w:t>ы</w:t>
      </w:r>
      <w:r w:rsidRPr="00071BD5">
        <w:t>ми, другие стали называться меньшинствами п</w:t>
      </w:r>
      <w:r w:rsidRPr="00071BD5">
        <w:t>о</w:t>
      </w:r>
      <w:r w:rsidRPr="00071BD5">
        <w:t>сле распада бывшей СФРЮ (например, словенцы, черногорцы и македонцы), потому что в бывшей Югосл</w:t>
      </w:r>
      <w:r w:rsidRPr="00071BD5">
        <w:t>а</w:t>
      </w:r>
      <w:r w:rsidRPr="00071BD5">
        <w:t>вии они принадлежали к одному из шести народов, тогда как в государственной Конституции и в конституциях республик этнические меньшинства рассматр</w:t>
      </w:r>
      <w:r w:rsidRPr="00071BD5">
        <w:t>и</w:t>
      </w:r>
      <w:r w:rsidRPr="00071BD5">
        <w:t>вались как национальность. Можно заключить, что в этом регионе Закон о з</w:t>
      </w:r>
      <w:r w:rsidRPr="00071BD5">
        <w:t>а</w:t>
      </w:r>
      <w:r w:rsidRPr="00071BD5">
        <w:t>щите национальных меньшинств был принят впервые.</w:t>
      </w:r>
    </w:p>
    <w:p w:rsidR="007C3F21" w:rsidRDefault="007C3F21" w:rsidP="007C3F21">
      <w:pPr>
        <w:pStyle w:val="SingleTxtGR"/>
      </w:pPr>
      <w:r w:rsidRPr="00071BD5">
        <w:t>133.</w:t>
      </w:r>
      <w:r w:rsidRPr="00071BD5">
        <w:tab/>
        <w:t>Поправки к Закону о выборах в БиГ обеспечили участие представителей национальных меньшинств в выборах пропорционально их доле в общей чи</w:t>
      </w:r>
      <w:r w:rsidRPr="00071BD5">
        <w:t>с</w:t>
      </w:r>
      <w:r w:rsidRPr="00071BD5">
        <w:t>ленности населения местных общин (3%). Эти законодательные положения п</w:t>
      </w:r>
      <w:r w:rsidRPr="00071BD5">
        <w:t>о</w:t>
      </w:r>
      <w:r w:rsidRPr="00071BD5">
        <w:t>зволили добиться значительных успехов в деле защиты прав национал</w:t>
      </w:r>
      <w:r w:rsidRPr="00071BD5">
        <w:t>ь</w:t>
      </w:r>
      <w:r w:rsidRPr="00071BD5">
        <w:t>ных меньшинств в БиГ, потому что они могут заноситься в избирательные списки как члены общин меньшинств, а не для обес</w:t>
      </w:r>
      <w:r>
        <w:t>печения участия в правительстве</w:t>
      </w:r>
      <w:r w:rsidR="00626C37">
        <w:t xml:space="preserve"> </w:t>
      </w:r>
      <w:r w:rsidRPr="00071BD5">
        <w:t>в качестве представителей тех или иных п</w:t>
      </w:r>
      <w:r w:rsidRPr="00071BD5">
        <w:t>о</w:t>
      </w:r>
      <w:r w:rsidRPr="00071BD5">
        <w:t>литических партий.</w:t>
      </w:r>
    </w:p>
    <w:p w:rsidR="003F61B8" w:rsidRDefault="003F61B8" w:rsidP="003F61B8">
      <w:pPr>
        <w:pStyle w:val="SingleTxtGR"/>
      </w:pPr>
      <w:r w:rsidRPr="008F4994">
        <w:t>134.</w:t>
      </w:r>
      <w:r w:rsidRPr="008F4994">
        <w:tab/>
        <w:t>В 2004 году в целях улучшения положения национальных меньшинств БиГ подписала Европейскую хартию региональных языков или языков мен</w:t>
      </w:r>
      <w:r w:rsidRPr="008F4994">
        <w:t>ь</w:t>
      </w:r>
      <w:r w:rsidRPr="008F4994">
        <w:t>шинств, а 22</w:t>
      </w:r>
      <w:r>
        <w:t xml:space="preserve"> </w:t>
      </w:r>
      <w:r w:rsidRPr="008F4994">
        <w:t>сентября 2010 года сдала на хранение ратификационные докуме</w:t>
      </w:r>
      <w:r w:rsidRPr="008F4994">
        <w:t>н</w:t>
      </w:r>
      <w:r w:rsidRPr="008F4994">
        <w:t>ты в Совет Европы в Страсбурге, и на этом официально завершилась проц</w:t>
      </w:r>
      <w:r w:rsidRPr="008F4994">
        <w:t>е</w:t>
      </w:r>
      <w:r w:rsidRPr="008F4994">
        <w:t>дура ратификации этого важного европейского документа.</w:t>
      </w:r>
    </w:p>
    <w:p w:rsidR="003F61B8" w:rsidRDefault="003F61B8" w:rsidP="003F61B8">
      <w:pPr>
        <w:pStyle w:val="SingleTxtGR"/>
      </w:pPr>
      <w:r w:rsidRPr="008F4994">
        <w:t>135.</w:t>
      </w:r>
      <w:r w:rsidRPr="008F4994">
        <w:tab/>
        <w:t>При Парламентской ассамблее БиГ и парламентах обоих Образований был создан и начал свою деятельность Совет по делам национальных мен</w:t>
      </w:r>
      <w:r w:rsidRPr="008F4994">
        <w:t>ь</w:t>
      </w:r>
      <w:r w:rsidRPr="008F4994">
        <w:t>шинств. Учитывая, что рома являются крупнейшим и наиболее уязвимым меньшинством в БиГ, в дополнение к Комитету по делам рома при Совете м</w:t>
      </w:r>
      <w:r w:rsidRPr="008F4994">
        <w:t>и</w:t>
      </w:r>
      <w:r w:rsidRPr="008F4994">
        <w:t>нистров БиГ начал функционировать Совет по делам рома БиГ, состоящий из представителей правительства и ассоциаций рома.</w:t>
      </w:r>
    </w:p>
    <w:p w:rsidR="003F61B8" w:rsidRDefault="003F61B8" w:rsidP="003F61B8">
      <w:pPr>
        <w:pStyle w:val="SingleTxtGR"/>
      </w:pPr>
      <w:r w:rsidRPr="008F4994">
        <w:t>136.</w:t>
      </w:r>
      <w:r w:rsidRPr="008F4994">
        <w:tab/>
        <w:t>В целях защиты прав рома в апреле 2005 года Совет министров БиГ пр</w:t>
      </w:r>
      <w:r w:rsidRPr="008F4994">
        <w:t>и</w:t>
      </w:r>
      <w:r w:rsidRPr="008F4994">
        <w:t>нял в качестве национал</w:t>
      </w:r>
      <w:r w:rsidRPr="008F4994">
        <w:t>ь</w:t>
      </w:r>
      <w:r w:rsidRPr="008F4994">
        <w:t>ной программы Стратегию БиГ для решения проблем рома, которая послужила основой для составления принятого 3 июля 2008 года Плана действий по улучшению положения рома в области занятости, жилья и здравоохранения. Завершается деятельность по пересмотру План</w:t>
      </w:r>
      <w:r w:rsidR="0076501C">
        <w:t>а</w:t>
      </w:r>
      <w:r w:rsidRPr="008F4994">
        <w:t xml:space="preserve"> действий по удовлетворению потребностей рома в образовании. Осуществляется также пр</w:t>
      </w:r>
      <w:r w:rsidRPr="008F4994">
        <w:t>о</w:t>
      </w:r>
      <w:r w:rsidRPr="008F4994">
        <w:t>ект по регистрации рождения детей рома.</w:t>
      </w:r>
    </w:p>
    <w:p w:rsidR="003F61B8" w:rsidRDefault="003F61B8" w:rsidP="003F61B8">
      <w:pPr>
        <w:pStyle w:val="SingleTxtGR"/>
      </w:pPr>
      <w:r w:rsidRPr="008F4994">
        <w:t>137.</w:t>
      </w:r>
      <w:r w:rsidRPr="008F4994">
        <w:tab/>
        <w:t>Осенью 2007 года на совещании, состоявшемся в Белграде, БиГ приняла решение о присоедин</w:t>
      </w:r>
      <w:r w:rsidRPr="008F4994">
        <w:t>е</w:t>
      </w:r>
      <w:r w:rsidRPr="008F4994">
        <w:t>нии к мероприятиям, проводимым в рамках Десятилетия интеграции народа рома на 2005–2015 годы, благодаря которым был достигнут значительный прогресс в защите прав многочисленных национальных мен</w:t>
      </w:r>
      <w:r w:rsidRPr="008F4994">
        <w:t>ь</w:t>
      </w:r>
      <w:r w:rsidRPr="008F4994">
        <w:t>шинств в БиГ. Это решение создало условия для более целенаправленного и полного решения проблемы цыган. Был образован возглавляемый координат</w:t>
      </w:r>
      <w:r w:rsidRPr="008F4994">
        <w:t>о</w:t>
      </w:r>
      <w:r w:rsidRPr="008F4994">
        <w:t>ром Координационный комитет, который будет контролировать выполнение принятых планов действий. БиГ присоединилась к проекту по регистрации п</w:t>
      </w:r>
      <w:r w:rsidRPr="008F4994">
        <w:t>о</w:t>
      </w:r>
      <w:r w:rsidRPr="008F4994">
        <w:t>требностей меньшинства рома на всей территории БиГ, на основе которого при Министерстве по пр</w:t>
      </w:r>
      <w:r w:rsidRPr="008F4994">
        <w:t>а</w:t>
      </w:r>
      <w:r w:rsidRPr="008F4994">
        <w:t>вам человека будет создан центральный регистр рома.</w:t>
      </w:r>
    </w:p>
    <w:p w:rsidR="003F61B8" w:rsidRDefault="003F61B8" w:rsidP="003F61B8">
      <w:pPr>
        <w:pStyle w:val="SingleTxtGR"/>
      </w:pPr>
      <w:r w:rsidRPr="008F4994">
        <w:t>138.</w:t>
      </w:r>
      <w:r w:rsidRPr="008F4994">
        <w:tab/>
        <w:t>Права женщин: Закон о гендерном равенстве БиГ ("Официальный вес</w:t>
      </w:r>
      <w:r w:rsidRPr="008F4994">
        <w:t>т</w:t>
      </w:r>
      <w:r w:rsidRPr="008F4994">
        <w:t>ник БиГ", №</w:t>
      </w:r>
      <w:r>
        <w:t xml:space="preserve"> </w:t>
      </w:r>
      <w:r w:rsidRPr="008F4994">
        <w:t>32/10</w:t>
      </w:r>
      <w:r>
        <w:t xml:space="preserve"> </w:t>
      </w:r>
      <w:r w:rsidR="0076501C">
        <w:t>−</w:t>
      </w:r>
      <w:r w:rsidRPr="008F4994">
        <w:t xml:space="preserve"> пересмотренный текст) регулирует, поощряет и защищает гендерное равенство, гарантирует всем гражданам равные возможности как в государственной, так и в частной сфере жизни и запрещает прямую и косве</w:t>
      </w:r>
      <w:r w:rsidRPr="008F4994">
        <w:t>н</w:t>
      </w:r>
      <w:r w:rsidRPr="008F4994">
        <w:t>ную дискриминацию по признаку пола.</w:t>
      </w:r>
    </w:p>
    <w:p w:rsidR="003F61B8" w:rsidRDefault="003F61B8" w:rsidP="003F61B8">
      <w:pPr>
        <w:pStyle w:val="SingleTxtGR"/>
      </w:pPr>
      <w:r w:rsidRPr="008F4994">
        <w:t>139.</w:t>
      </w:r>
      <w:r w:rsidRPr="008F4994">
        <w:tab/>
        <w:t>В конце 2003 года в соответствии с этим Законом был подготовлен Н</w:t>
      </w:r>
      <w:r w:rsidRPr="008F4994">
        <w:t>а</w:t>
      </w:r>
      <w:r w:rsidRPr="008F4994">
        <w:t>циональный план действий и было создано Агентство по вопросам гендерного равенства БиГ. Были созданы Комиссия по вопросам гендерного равенства П</w:t>
      </w:r>
      <w:r w:rsidRPr="008F4994">
        <w:t>а</w:t>
      </w:r>
      <w:r w:rsidRPr="008F4994">
        <w:t>латы представителей Парламентской ассамблеи БиГ, Объединенный комитет по вопросам прав человека, прав детей, молодежи, иммиграции, беженцев, уб</w:t>
      </w:r>
      <w:r w:rsidRPr="008F4994">
        <w:t>е</w:t>
      </w:r>
      <w:r w:rsidRPr="008F4994">
        <w:t>жища и этики, а также Агентство по вопросам гендерного равенства БиГ. На уровне Образований были созданы гендерные центры, а также были назначены комиссии и комитеты по вопросам гендерного равенства. На кантональном, г</w:t>
      </w:r>
      <w:r w:rsidRPr="008F4994">
        <w:t>о</w:t>
      </w:r>
      <w:r w:rsidRPr="008F4994">
        <w:t>родском и муниципальном уровнях были назначены комиссии по вопросам ге</w:t>
      </w:r>
      <w:r w:rsidRPr="008F4994">
        <w:t>н</w:t>
      </w:r>
      <w:r w:rsidRPr="008F4994">
        <w:t>дерного р</w:t>
      </w:r>
      <w:r w:rsidRPr="008F4994">
        <w:t>а</w:t>
      </w:r>
      <w:r w:rsidRPr="008F4994">
        <w:t>венства.</w:t>
      </w:r>
    </w:p>
    <w:p w:rsidR="003F61B8" w:rsidRDefault="003F61B8" w:rsidP="003F61B8">
      <w:pPr>
        <w:pStyle w:val="SingleTxtGR"/>
      </w:pPr>
      <w:r w:rsidRPr="008F4994">
        <w:t>140.</w:t>
      </w:r>
      <w:r w:rsidRPr="008F4994">
        <w:tab/>
        <w:t>Принятие этого Закона и Национального плана действий, а также созд</w:t>
      </w:r>
      <w:r w:rsidRPr="008F4994">
        <w:t>а</w:t>
      </w:r>
      <w:r w:rsidRPr="008F4994">
        <w:t>ние упомянутого Агентства направлены на предотвращение всех форм дискр</w:t>
      </w:r>
      <w:r w:rsidRPr="008F4994">
        <w:t>и</w:t>
      </w:r>
      <w:r w:rsidRPr="008F4994">
        <w:t>минации в отношении женщин в БиГ.</w:t>
      </w:r>
    </w:p>
    <w:p w:rsidR="003F61B8" w:rsidRDefault="003F61B8" w:rsidP="003F61B8">
      <w:pPr>
        <w:pStyle w:val="SingleTxtGR"/>
      </w:pPr>
      <w:r w:rsidRPr="008F4994">
        <w:t>141.</w:t>
      </w:r>
      <w:r w:rsidRPr="008F4994">
        <w:tab/>
        <w:t>Права детей: Права детей в БиГ гарантируются Конституцией БиГ и ко</w:t>
      </w:r>
      <w:r w:rsidRPr="008F4994">
        <w:t>н</w:t>
      </w:r>
      <w:r w:rsidRPr="008F4994">
        <w:t>ституциями Образований, а также законами, приняты</w:t>
      </w:r>
      <w:r w:rsidR="00CF73AE">
        <w:t>ми</w:t>
      </w:r>
      <w:r w:rsidRPr="008F4994">
        <w:t xml:space="preserve"> на уровне Образов</w:t>
      </w:r>
      <w:r w:rsidRPr="008F4994">
        <w:t>а</w:t>
      </w:r>
      <w:r w:rsidRPr="008F4994">
        <w:t>ний, округа Брчко и кантонов. Для защиты прав детей приняты законы в обла</w:t>
      </w:r>
      <w:r w:rsidRPr="008F4994">
        <w:t>с</w:t>
      </w:r>
      <w:r w:rsidRPr="008F4994">
        <w:t>ти социального обеспечения, семейного права, прав ребенка, образования и здравоохранения. Совет министров БиГ принял План действий в интересах д</w:t>
      </w:r>
      <w:r w:rsidRPr="008F4994">
        <w:t>е</w:t>
      </w:r>
      <w:r w:rsidRPr="008F4994">
        <w:t>тей на период 2002–2010 годов. На основе принятого Плана действий был со</w:t>
      </w:r>
      <w:r w:rsidRPr="008F4994">
        <w:t>з</w:t>
      </w:r>
      <w:r w:rsidRPr="008F4994">
        <w:t>дан Совет по делам детей БиГ, который отвечает за реализацию этого плана и деятельность которого будет направлена на предотвращение дискриминации в отнош</w:t>
      </w:r>
      <w:r w:rsidRPr="008F4994">
        <w:t>е</w:t>
      </w:r>
      <w:r w:rsidRPr="008F4994">
        <w:t>нии детей. В 2010 году планируется подготовить новый План действий в интересах детей на п</w:t>
      </w:r>
      <w:r w:rsidRPr="008F4994">
        <w:t>е</w:t>
      </w:r>
      <w:r w:rsidRPr="008F4994">
        <w:t>риод 2011–2014 годов.</w:t>
      </w:r>
    </w:p>
    <w:p w:rsidR="003F61B8" w:rsidRDefault="003F61B8" w:rsidP="003F61B8">
      <w:pPr>
        <w:pStyle w:val="SingleTxtGR"/>
      </w:pPr>
      <w:r w:rsidRPr="008F4994">
        <w:t>142.</w:t>
      </w:r>
      <w:r w:rsidRPr="008F4994">
        <w:tab/>
        <w:t>Путем правопреемства, состоявшегося 1 сентября 1993 года, БиГ приняла Конвенцию о правах ребенка 7 сентября 2000</w:t>
      </w:r>
      <w:r>
        <w:t xml:space="preserve"> </w:t>
      </w:r>
      <w:r w:rsidRPr="008F4994">
        <w:t>года, а 4 сентября 2000 года она подписала два Факультативных протокола к Конвенции о правах ребенка, а именно: об участии детей в вооруженных конфликтах и торговле детьми, де</w:t>
      </w:r>
      <w:r w:rsidRPr="008F4994">
        <w:t>т</w:t>
      </w:r>
      <w:r w:rsidRPr="008F4994">
        <w:t>ской проституции и порнографии. После представления первоначального до</w:t>
      </w:r>
      <w:r w:rsidRPr="008F4994">
        <w:t>к</w:t>
      </w:r>
      <w:r w:rsidRPr="008F4994">
        <w:t>лада по Конвенции о правах ребенка БиГ также представила дополнительные доклады. Объединенный второй, третий и четвертый периодический доклад о выполнении Конвенции о правах ребенка был подготовлен и успешно предста</w:t>
      </w:r>
      <w:r w:rsidRPr="008F4994">
        <w:t>в</w:t>
      </w:r>
      <w:r w:rsidRPr="008F4994">
        <w:t>лен в компетентные органы ООН.</w:t>
      </w:r>
    </w:p>
    <w:p w:rsidR="003F61B8" w:rsidRDefault="003F61B8" w:rsidP="003F61B8">
      <w:pPr>
        <w:pStyle w:val="H1GR"/>
      </w:pPr>
      <w:r w:rsidRPr="003F61B8">
        <w:tab/>
      </w:r>
      <w:r w:rsidRPr="008F4994">
        <w:rPr>
          <w:lang w:val="en-US"/>
        </w:rPr>
        <w:t>D</w:t>
      </w:r>
      <w:r w:rsidRPr="008F4994">
        <w:t>.</w:t>
      </w:r>
      <w:r w:rsidRPr="008F4994">
        <w:tab/>
        <w:t>Стабилизация и присоединение к ЕС</w:t>
      </w:r>
    </w:p>
    <w:p w:rsidR="003F61B8" w:rsidRDefault="003F61B8" w:rsidP="003F61B8">
      <w:pPr>
        <w:pStyle w:val="SingleTxtGR"/>
      </w:pPr>
      <w:r w:rsidRPr="008F4994">
        <w:t>143.</w:t>
      </w:r>
      <w:r w:rsidRPr="008F4994">
        <w:tab/>
        <w:t>В БиГ проводится всеобъемлющий процесс гармонизации законов в ц</w:t>
      </w:r>
      <w:r w:rsidRPr="008F4994">
        <w:t>е</w:t>
      </w:r>
      <w:r w:rsidRPr="008F4994">
        <w:t>лях их согласования с установленными принципами, содержащимися в межд</w:t>
      </w:r>
      <w:r w:rsidRPr="008F4994">
        <w:t>у</w:t>
      </w:r>
      <w:r w:rsidRPr="008F4994">
        <w:t>народных документах</w:t>
      </w:r>
      <w:r>
        <w:t>,</w:t>
      </w:r>
      <w:r w:rsidRPr="008F4994">
        <w:t xml:space="preserve"> и включения БиГ в процесс европейской интеграции, и готовится исследование осуществимости стабилизации и присоединения к Е</w:t>
      </w:r>
      <w:r w:rsidRPr="008F4994">
        <w:t>в</w:t>
      </w:r>
      <w:r w:rsidRPr="008F4994">
        <w:t>ропейскому союзу. В мае 2008 года БиГ подписала Соглашение о стабилизации и присоединении к Европейскому союзу, тем самым проложив для БиГ путь к общеевропейскому единству.</w:t>
      </w:r>
    </w:p>
    <w:p w:rsidR="003F61B8" w:rsidRDefault="003F61B8" w:rsidP="003F61B8">
      <w:pPr>
        <w:pStyle w:val="SingleTxtGR"/>
      </w:pPr>
      <w:r w:rsidRPr="008F4994">
        <w:t>144.</w:t>
      </w:r>
      <w:r w:rsidRPr="008F4994">
        <w:tab/>
        <w:t>Для эффективной защиты прав человека требуется эффективное госуда</w:t>
      </w:r>
      <w:r w:rsidRPr="008F4994">
        <w:t>р</w:t>
      </w:r>
      <w:r w:rsidRPr="008F4994">
        <w:t>ство, располагающее сильными юридическими документами, необходимыми для обеспечения верховенства закона и построения БиГ как демократического государства, гарантирующего высокий уровень защиты прав человека и осно</w:t>
      </w:r>
      <w:r w:rsidRPr="008F4994">
        <w:t>в</w:t>
      </w:r>
      <w:r w:rsidRPr="008F4994">
        <w:t>ных свобод.</w:t>
      </w:r>
    </w:p>
    <w:p w:rsidR="003F61B8" w:rsidRDefault="003F61B8" w:rsidP="003F61B8">
      <w:pPr>
        <w:pStyle w:val="SingleTxtGR"/>
      </w:pPr>
      <w:r w:rsidRPr="008F4994">
        <w:t>145.</w:t>
      </w:r>
      <w:r w:rsidRPr="008F4994">
        <w:tab/>
        <w:t>В этой связи власти БиГ создали рабочие органы, отвечающие за процесс гармонизации внутреннего законодательства с законодательством ЕС в соотве</w:t>
      </w:r>
      <w:r w:rsidRPr="008F4994">
        <w:t>т</w:t>
      </w:r>
      <w:r w:rsidRPr="008F4994">
        <w:t xml:space="preserve">ствии с его </w:t>
      </w:r>
      <w:r w:rsidRPr="008F4994">
        <w:rPr>
          <w:lang w:val="fr-CH"/>
        </w:rPr>
        <w:t>a</w:t>
      </w:r>
      <w:r w:rsidRPr="008F4994">
        <w:t>cquis communa</w:t>
      </w:r>
      <w:r w:rsidRPr="008F4994">
        <w:rPr>
          <w:lang w:val="fr-CH"/>
        </w:rPr>
        <w:t>u</w:t>
      </w:r>
      <w:r w:rsidRPr="008F4994">
        <w:t>taire (общим сводом законодательных актов).</w:t>
      </w:r>
    </w:p>
    <w:p w:rsidR="003F61B8" w:rsidRDefault="003F61B8" w:rsidP="003F61B8">
      <w:pPr>
        <w:pStyle w:val="HChGR"/>
      </w:pPr>
      <w:r>
        <w:tab/>
      </w:r>
      <w:r w:rsidRPr="008F4994">
        <w:t>IV.</w:t>
      </w:r>
      <w:r w:rsidRPr="008F4994">
        <w:tab/>
        <w:t>Общие рамки защиты и поощрения прав человека</w:t>
      </w:r>
    </w:p>
    <w:p w:rsidR="003F61B8" w:rsidRDefault="003F61B8" w:rsidP="003F61B8">
      <w:pPr>
        <w:pStyle w:val="H1GR"/>
      </w:pPr>
      <w:r>
        <w:tab/>
      </w:r>
      <w:r w:rsidRPr="008F4994">
        <w:t>А.</w:t>
      </w:r>
      <w:r w:rsidRPr="008F4994">
        <w:tab/>
        <w:t>Принятие международных стандартов в области прав человека</w:t>
      </w:r>
    </w:p>
    <w:p w:rsidR="003F61B8" w:rsidRDefault="003F61B8" w:rsidP="003F61B8">
      <w:pPr>
        <w:pStyle w:val="SingleTxtGR"/>
      </w:pPr>
      <w:r w:rsidRPr="008F4994">
        <w:t>146.</w:t>
      </w:r>
      <w:r w:rsidRPr="008F4994">
        <w:tab/>
        <w:t>Стремясь к улучшению положения в области прав человека и настойчиво добиваясь их защиты, БиГ подписала и ратифицировала многие междунаро</w:t>
      </w:r>
      <w:r w:rsidRPr="008F4994">
        <w:t>д</w:t>
      </w:r>
      <w:r w:rsidRPr="008F4994">
        <w:t>ные конвенции о правах человека.</w:t>
      </w:r>
    </w:p>
    <w:p w:rsidR="003F61B8" w:rsidRDefault="003F61B8" w:rsidP="003F61B8">
      <w:pPr>
        <w:pStyle w:val="H23GR"/>
      </w:pPr>
      <w:r>
        <w:tab/>
      </w:r>
      <w:r>
        <w:tab/>
      </w:r>
      <w:r w:rsidRPr="008F4994">
        <w:t>Международные договоры о правах человека</w:t>
      </w:r>
    </w:p>
    <w:p w:rsidR="003F61B8" w:rsidRDefault="003F61B8" w:rsidP="003F61B8">
      <w:pPr>
        <w:pStyle w:val="SingleTxtGR"/>
      </w:pPr>
      <w:r w:rsidRPr="008F4994">
        <w:t>147.</w:t>
      </w:r>
      <w:r w:rsidRPr="008F4994">
        <w:tab/>
        <w:t>БиГ ратифицировала следующие принятые ООН международные догов</w:t>
      </w:r>
      <w:r w:rsidRPr="008F4994">
        <w:t>о</w:t>
      </w:r>
      <w:r w:rsidRPr="008F4994">
        <w:t>ры по правам человека:</w:t>
      </w:r>
    </w:p>
    <w:p w:rsidR="003F61B8" w:rsidRDefault="003F61B8" w:rsidP="003F61B8">
      <w:pPr>
        <w:pStyle w:val="SingleTxtGR"/>
      </w:pPr>
      <w:r w:rsidRPr="008F4994">
        <w:tab/>
      </w:r>
      <w:r w:rsidRPr="008F4994">
        <w:rPr>
          <w:lang w:val="en-US"/>
        </w:rPr>
        <w:t>a</w:t>
      </w:r>
      <w:r w:rsidRPr="008F4994">
        <w:t>)</w:t>
      </w:r>
      <w:r w:rsidRPr="008F4994">
        <w:tab/>
        <w:t>Конвенцию о предупреждении преступления геноцида и наказании за него ("Официальный вестник БиГ", № 25/93), путем правопреемства 29 д</w:t>
      </w:r>
      <w:r w:rsidRPr="008F4994">
        <w:t>е</w:t>
      </w:r>
      <w:r w:rsidRPr="008F4994">
        <w:t>кабря 1992 года;</w:t>
      </w:r>
    </w:p>
    <w:p w:rsidR="003F61B8" w:rsidRDefault="003F61B8" w:rsidP="003F61B8">
      <w:pPr>
        <w:pStyle w:val="SingleTxtGR"/>
      </w:pPr>
      <w:r w:rsidRPr="008F4994">
        <w:tab/>
      </w:r>
      <w:r w:rsidRPr="008F4994">
        <w:rPr>
          <w:lang w:val="en-US"/>
        </w:rPr>
        <w:t>b</w:t>
      </w:r>
      <w:r w:rsidRPr="008F4994">
        <w:t>)</w:t>
      </w:r>
      <w:r w:rsidRPr="008F4994">
        <w:tab/>
        <w:t>Конвенцию о неприменимости срока давности к военным престу</w:t>
      </w:r>
      <w:r w:rsidRPr="008F4994">
        <w:t>п</w:t>
      </w:r>
      <w:r w:rsidRPr="008F4994">
        <w:t xml:space="preserve">лениям и преступлениям против человечества ("Официальный вестник БиГ", </w:t>
      </w:r>
      <w:r>
        <w:br/>
      </w:r>
      <w:r w:rsidRPr="008F4994">
        <w:t>№ 25/93), путем правопреемства 1 сентября 1993 года;</w:t>
      </w:r>
    </w:p>
    <w:p w:rsidR="003F61B8" w:rsidRDefault="003F61B8" w:rsidP="003F61B8">
      <w:pPr>
        <w:pStyle w:val="SingleTxtGR"/>
      </w:pPr>
      <w:r w:rsidRPr="008F4994">
        <w:tab/>
      </w:r>
      <w:r w:rsidRPr="008F4994">
        <w:rPr>
          <w:lang w:val="en-US"/>
        </w:rPr>
        <w:t>c</w:t>
      </w:r>
      <w:r w:rsidRPr="008F4994">
        <w:t>)</w:t>
      </w:r>
      <w:r w:rsidRPr="008F4994">
        <w:tab/>
        <w:t>Международную конвенцию о пресечении преступления апартеида и наказании за него ("Официальный вестник БиГ", № 25/93), путем правопр</w:t>
      </w:r>
      <w:r w:rsidRPr="008F4994">
        <w:t>е</w:t>
      </w:r>
      <w:r w:rsidRPr="008F4994">
        <w:t>емства 1</w:t>
      </w:r>
      <w:r>
        <w:t xml:space="preserve"> </w:t>
      </w:r>
      <w:r w:rsidRPr="008F4994">
        <w:t>сентября 1993 года;</w:t>
      </w:r>
    </w:p>
    <w:p w:rsidR="003F61B8" w:rsidRDefault="003F61B8" w:rsidP="003F61B8">
      <w:pPr>
        <w:pStyle w:val="SingleTxtGR"/>
      </w:pPr>
      <w:r w:rsidRPr="008F4994">
        <w:tab/>
      </w:r>
      <w:r w:rsidRPr="008F4994">
        <w:rPr>
          <w:lang w:val="en-US"/>
        </w:rPr>
        <w:t>d</w:t>
      </w:r>
      <w:r w:rsidRPr="008F4994">
        <w:t>)</w:t>
      </w:r>
      <w:r w:rsidRPr="008F4994">
        <w:tab/>
        <w:t>Международную конвенцию против апартеида в спорте ("Офиц</w:t>
      </w:r>
      <w:r w:rsidRPr="008F4994">
        <w:t>и</w:t>
      </w:r>
      <w:r w:rsidRPr="008F4994">
        <w:t>альный вестник БиГ", № 25/93), путем правопреемства 1 сентября 1993 года;</w:t>
      </w:r>
    </w:p>
    <w:p w:rsidR="003F61B8" w:rsidRPr="00D507E7" w:rsidRDefault="003F61B8" w:rsidP="003F61B8">
      <w:pPr>
        <w:pStyle w:val="SingleTxtGR"/>
      </w:pPr>
      <w:r w:rsidRPr="008F4994">
        <w:tab/>
      </w:r>
      <w:r w:rsidRPr="008F4994">
        <w:rPr>
          <w:lang w:val="en-US"/>
        </w:rPr>
        <w:t>e</w:t>
      </w:r>
      <w:r w:rsidRPr="008F4994">
        <w:t>)</w:t>
      </w:r>
      <w:r w:rsidRPr="008F4994">
        <w:tab/>
        <w:t>Международный пакт об экономических, социальных и культурных правах (МПЭСКП) ("Официальный вестник БиГ", № 25/93), путем правопрее</w:t>
      </w:r>
      <w:r w:rsidRPr="008F4994">
        <w:t>м</w:t>
      </w:r>
      <w:r w:rsidRPr="008F4994">
        <w:t>ства 1 сентября 1993 года;</w:t>
      </w:r>
    </w:p>
    <w:p w:rsidR="00AD33B3" w:rsidRPr="00E524EA" w:rsidRDefault="00AD33B3" w:rsidP="00AD33B3">
      <w:pPr>
        <w:pStyle w:val="SingleTxtGR"/>
      </w:pPr>
      <w:r w:rsidRPr="00E524EA">
        <w:tab/>
      </w:r>
      <w:r w:rsidRPr="00E524EA">
        <w:rPr>
          <w:lang w:val="en-US"/>
        </w:rPr>
        <w:t>f</w:t>
      </w:r>
      <w:r w:rsidRPr="00E524EA">
        <w:t>)</w:t>
      </w:r>
      <w:r w:rsidRPr="00E524EA">
        <w:tab/>
        <w:t xml:space="preserve">Международный пакт о гражданских и политических правах (МПГПП) ("Официальный вестник БиГ", № 25/93), путем правопреемства </w:t>
      </w:r>
      <w:r>
        <w:t>1</w:t>
      </w:r>
      <w:r>
        <w:rPr>
          <w:lang w:val="en-US"/>
        </w:rPr>
        <w:t> </w:t>
      </w:r>
      <w:r w:rsidRPr="00E524EA">
        <w:t>сентября 1993 года;</w:t>
      </w:r>
    </w:p>
    <w:p w:rsidR="00AD33B3" w:rsidRPr="00E524EA" w:rsidRDefault="00AD33B3" w:rsidP="00AD33B3">
      <w:pPr>
        <w:pStyle w:val="SingleTxtGR"/>
      </w:pPr>
      <w:r w:rsidRPr="00E524EA">
        <w:tab/>
      </w:r>
      <w:r w:rsidRPr="00E524EA">
        <w:rPr>
          <w:lang w:val="en-US"/>
        </w:rPr>
        <w:t>g</w:t>
      </w:r>
      <w:r w:rsidRPr="00E524EA">
        <w:t>)</w:t>
      </w:r>
      <w:r w:rsidRPr="00E524EA">
        <w:tab/>
        <w:t>Факультативный протокол к Международному пакту о гражданских и политических правах (МПГПП-ФП1), ратифицирован 1 марта 1995 года;</w:t>
      </w:r>
    </w:p>
    <w:p w:rsidR="00AD33B3" w:rsidRPr="00E524EA" w:rsidRDefault="00AD33B3" w:rsidP="00AD33B3">
      <w:pPr>
        <w:pStyle w:val="SingleTxtGR"/>
      </w:pPr>
      <w:r w:rsidRPr="00E524EA">
        <w:tab/>
      </w:r>
      <w:r w:rsidRPr="00E524EA">
        <w:rPr>
          <w:lang w:val="en-US"/>
        </w:rPr>
        <w:t>h</w:t>
      </w:r>
      <w:r w:rsidRPr="00E524EA">
        <w:t>)</w:t>
      </w:r>
      <w:r w:rsidRPr="00E524EA">
        <w:tab/>
        <w:t>Второй Факультативный протокол к Международному пакту о гр</w:t>
      </w:r>
      <w:r w:rsidRPr="00E524EA">
        <w:t>а</w:t>
      </w:r>
      <w:r w:rsidRPr="00E524EA">
        <w:t>жданских и политических правах, направленный на отмену смертной казни (МПГПП-ФП2-СК), подписан 7 сентября 2000 года, ратифицирован 16 марта 2001 года;</w:t>
      </w:r>
    </w:p>
    <w:p w:rsidR="00AD33B3" w:rsidRPr="00E524EA" w:rsidRDefault="00AD33B3" w:rsidP="00AD33B3">
      <w:pPr>
        <w:pStyle w:val="SingleTxtGR"/>
      </w:pPr>
      <w:r w:rsidRPr="00E524EA">
        <w:tab/>
      </w:r>
      <w:r w:rsidRPr="00E524EA">
        <w:rPr>
          <w:lang w:val="en-US"/>
        </w:rPr>
        <w:t>i</w:t>
      </w:r>
      <w:r w:rsidRPr="00E524EA">
        <w:t>)</w:t>
      </w:r>
      <w:r w:rsidRPr="00E524EA">
        <w:tab/>
        <w:t>Международную конвенцию о ликвидации всех форм расовой ди</w:t>
      </w:r>
      <w:r w:rsidRPr="00E524EA">
        <w:t>с</w:t>
      </w:r>
      <w:r w:rsidRPr="00E524EA">
        <w:t>криминации (КЛРД) ("Официальный вестник БиГ", № 25/93), путем правопр</w:t>
      </w:r>
      <w:r w:rsidRPr="00E524EA">
        <w:t>е</w:t>
      </w:r>
      <w:r w:rsidRPr="00E524EA">
        <w:t>емства 16 июля 1993 года;</w:t>
      </w:r>
    </w:p>
    <w:p w:rsidR="00AD33B3" w:rsidRPr="00E524EA" w:rsidRDefault="00AD33B3" w:rsidP="00AD33B3">
      <w:pPr>
        <w:pStyle w:val="SingleTxtGR"/>
      </w:pPr>
      <w:r w:rsidRPr="00E524EA">
        <w:tab/>
      </w:r>
      <w:r w:rsidRPr="00E524EA">
        <w:rPr>
          <w:lang w:val="en-US"/>
        </w:rPr>
        <w:t>j</w:t>
      </w:r>
      <w:r w:rsidRPr="00E524EA">
        <w:t>)</w:t>
      </w:r>
      <w:r w:rsidRPr="00E524EA">
        <w:tab/>
        <w:t>Конвенцию о ликвидации всех форм дискриминации в отношении женщин (КЛДЖ) ("Официальный вестник БиГ", № 25/93), путем правопреемс</w:t>
      </w:r>
      <w:r w:rsidRPr="00E524EA">
        <w:t>т</w:t>
      </w:r>
      <w:r w:rsidRPr="00E524EA">
        <w:t>ва 1 сентября 1993 года;</w:t>
      </w:r>
    </w:p>
    <w:p w:rsidR="00AD33B3" w:rsidRPr="00E524EA" w:rsidRDefault="00AD33B3" w:rsidP="00AD33B3">
      <w:pPr>
        <w:pStyle w:val="SingleTxtGR"/>
      </w:pPr>
      <w:r w:rsidRPr="00E524EA">
        <w:tab/>
      </w:r>
      <w:r w:rsidRPr="00E524EA">
        <w:rPr>
          <w:lang w:val="en-US"/>
        </w:rPr>
        <w:t>k</w:t>
      </w:r>
      <w:r w:rsidRPr="00E524EA">
        <w:t>)</w:t>
      </w:r>
      <w:r w:rsidRPr="00E524EA">
        <w:tab/>
        <w:t>Факультативный протокол к Конвенции о ликвидации всех форм дискриминации в отношении женщин (КЛДЖ-ФП),</w:t>
      </w:r>
      <w:r>
        <w:t xml:space="preserve"> подписан 7 сентября 2000</w:t>
      </w:r>
      <w:r>
        <w:rPr>
          <w:lang w:val="en-US"/>
        </w:rPr>
        <w:t> </w:t>
      </w:r>
      <w:r w:rsidRPr="00E524EA">
        <w:t>года, ратифицирован 4 сентября 2002 года;</w:t>
      </w:r>
    </w:p>
    <w:p w:rsidR="00AD33B3" w:rsidRPr="00E524EA" w:rsidRDefault="00AD33B3" w:rsidP="00AD33B3">
      <w:pPr>
        <w:pStyle w:val="SingleTxtGR"/>
      </w:pPr>
      <w:r w:rsidRPr="00E524EA">
        <w:tab/>
      </w:r>
      <w:r w:rsidRPr="00E524EA">
        <w:rPr>
          <w:lang w:val="en-US"/>
        </w:rPr>
        <w:t>l</w:t>
      </w:r>
      <w:r w:rsidRPr="00E524EA">
        <w:t>)</w:t>
      </w:r>
      <w:r w:rsidRPr="00E524EA">
        <w:tab/>
        <w:t>Конвенцию против пыток и других жестоких, бесчеловечных или унижающих достоинство видов обращения и наказания (КПП) ("Официальный вестник БиГ", № 25/93), путем правопреемства 1 сентября 1993 года;</w:t>
      </w:r>
    </w:p>
    <w:p w:rsidR="00AD33B3" w:rsidRPr="00E524EA" w:rsidRDefault="00AD33B3" w:rsidP="00AD33B3">
      <w:pPr>
        <w:pStyle w:val="SingleTxtGR"/>
      </w:pPr>
      <w:r w:rsidRPr="00E524EA">
        <w:tab/>
      </w:r>
      <w:r w:rsidRPr="00E524EA">
        <w:rPr>
          <w:lang w:val="en-US"/>
        </w:rPr>
        <w:t>m</w:t>
      </w:r>
      <w:r w:rsidRPr="00E524EA">
        <w:t>)</w:t>
      </w:r>
      <w:r w:rsidRPr="00E524EA">
        <w:tab/>
        <w:t>Конвенцию о правах ребенка (КПР) ("Официальный вестник БиГ", № 25/93), путем правопреемства 1 сентября 1993 года;</w:t>
      </w:r>
    </w:p>
    <w:p w:rsidR="00AD33B3" w:rsidRPr="00E524EA" w:rsidRDefault="00AD33B3" w:rsidP="00AD33B3">
      <w:pPr>
        <w:pStyle w:val="SingleTxtGR"/>
      </w:pPr>
      <w:r w:rsidRPr="00E524EA">
        <w:tab/>
      </w:r>
      <w:r w:rsidRPr="00E524EA">
        <w:rPr>
          <w:lang w:val="en-US"/>
        </w:rPr>
        <w:t>n</w:t>
      </w:r>
      <w:r w:rsidRPr="00E524EA">
        <w:t>)</w:t>
      </w:r>
      <w:r w:rsidRPr="00E524EA">
        <w:tab/>
        <w:t>Факультативный протокол к Конвенции о правах ребенка, каса</w:t>
      </w:r>
      <w:r w:rsidRPr="00E524EA">
        <w:t>ю</w:t>
      </w:r>
      <w:r w:rsidRPr="00E524EA">
        <w:t>щийся участия детей в вооруженных конфликтах (КПР-ФП-ВК</w:t>
      </w:r>
      <w:r>
        <w:t>), подписан 7</w:t>
      </w:r>
      <w:r>
        <w:rPr>
          <w:lang w:val="en-US"/>
        </w:rPr>
        <w:t> </w:t>
      </w:r>
      <w:r w:rsidRPr="00E524EA">
        <w:t>сентября 2000 года, документ о ратификации еще не был сдан на хранение;</w:t>
      </w:r>
    </w:p>
    <w:p w:rsidR="00AD33B3" w:rsidRPr="00E524EA" w:rsidRDefault="00AD33B3" w:rsidP="00AD33B3">
      <w:pPr>
        <w:pStyle w:val="SingleTxtGR"/>
      </w:pPr>
      <w:r w:rsidRPr="00E524EA">
        <w:tab/>
      </w:r>
      <w:r w:rsidRPr="00E524EA">
        <w:rPr>
          <w:lang w:val="en-US"/>
        </w:rPr>
        <w:t>o</w:t>
      </w:r>
      <w:r w:rsidRPr="00E524EA">
        <w:t>)</w:t>
      </w:r>
      <w:r w:rsidRPr="00E524EA">
        <w:tab/>
        <w:t>Факультативный протокол к Конвенции о правах ребенка, каса</w:t>
      </w:r>
      <w:r w:rsidRPr="00E524EA">
        <w:t>ю</w:t>
      </w:r>
      <w:r w:rsidRPr="00E524EA">
        <w:t>щийся торговли детьми, детской проституции и детской порнографии (КПР-ФП-ТД), подписан 7 сентября 2000 года, ратифицирован 4 сентября 2002 года;</w:t>
      </w:r>
    </w:p>
    <w:p w:rsidR="00AD33B3" w:rsidRPr="00E524EA" w:rsidRDefault="00AD33B3" w:rsidP="00AD33B3">
      <w:pPr>
        <w:pStyle w:val="SingleTxtGR"/>
      </w:pPr>
      <w:r w:rsidRPr="00E524EA">
        <w:tab/>
      </w:r>
      <w:r w:rsidRPr="00E524EA">
        <w:rPr>
          <w:lang w:val="en-US"/>
        </w:rPr>
        <w:t>p</w:t>
      </w:r>
      <w:r w:rsidRPr="00E524EA">
        <w:t>)</w:t>
      </w:r>
      <w:r w:rsidRPr="00E524EA">
        <w:tab/>
        <w:t>Международную конвенцию о защите прав всех трудящихся-мигрантов и членов их семей (КТМ), присоединение 13 декабря 1996 года;</w:t>
      </w:r>
    </w:p>
    <w:p w:rsidR="00AD33B3" w:rsidRPr="00E524EA" w:rsidRDefault="00AD33B3" w:rsidP="00AD33B3">
      <w:pPr>
        <w:pStyle w:val="SingleTxtGR"/>
      </w:pPr>
      <w:r w:rsidRPr="00E524EA">
        <w:tab/>
      </w:r>
      <w:r w:rsidRPr="00E524EA">
        <w:rPr>
          <w:lang w:val="en-US"/>
        </w:rPr>
        <w:t>q</w:t>
      </w:r>
      <w:r w:rsidRPr="00E524EA">
        <w:t>)</w:t>
      </w:r>
      <w:r w:rsidRPr="00E524EA">
        <w:tab/>
        <w:t>Конвенцию о статусе беженцев 19</w:t>
      </w:r>
      <w:r>
        <w:t>51 года, путем правопреемства 1</w:t>
      </w:r>
      <w:r>
        <w:rPr>
          <w:lang w:val="en-US"/>
        </w:rPr>
        <w:t> </w:t>
      </w:r>
      <w:r w:rsidRPr="00E524EA">
        <w:t>сентября 1993 года;</w:t>
      </w:r>
    </w:p>
    <w:p w:rsidR="00AD33B3" w:rsidRPr="00E524EA" w:rsidRDefault="00AD33B3" w:rsidP="00AD33B3">
      <w:pPr>
        <w:pStyle w:val="SingleTxtGR"/>
      </w:pPr>
      <w:r w:rsidRPr="00E524EA">
        <w:tab/>
      </w:r>
      <w:r w:rsidRPr="00E524EA">
        <w:rPr>
          <w:lang w:val="en-US"/>
        </w:rPr>
        <w:t>r</w:t>
      </w:r>
      <w:r w:rsidRPr="00E524EA">
        <w:t>)</w:t>
      </w:r>
      <w:r w:rsidRPr="00E524EA">
        <w:tab/>
        <w:t>Протокол 1967 года, касающийся статуса беженцев, путем прав</w:t>
      </w:r>
      <w:r w:rsidRPr="00E524EA">
        <w:t>о</w:t>
      </w:r>
      <w:r w:rsidRPr="00E524EA">
        <w:t>преемства 1 сентября 1993 года;</w:t>
      </w:r>
    </w:p>
    <w:p w:rsidR="00AD33B3" w:rsidRPr="00E524EA" w:rsidRDefault="00AD33B3" w:rsidP="00AD33B3">
      <w:pPr>
        <w:pStyle w:val="SingleTxtGR"/>
      </w:pPr>
      <w:r w:rsidRPr="00E524EA">
        <w:tab/>
      </w:r>
      <w:r w:rsidRPr="00E524EA">
        <w:rPr>
          <w:lang w:val="en-US"/>
        </w:rPr>
        <w:t>s</w:t>
      </w:r>
      <w:r w:rsidRPr="00E524EA">
        <w:t>)</w:t>
      </w:r>
      <w:r w:rsidRPr="00E524EA">
        <w:tab/>
        <w:t>Протокол о предупреждении и пресечении торговли людьми, ос</w:t>
      </w:r>
      <w:r w:rsidRPr="00E524EA">
        <w:t>о</w:t>
      </w:r>
      <w:r w:rsidRPr="00E524EA">
        <w:t>бенно женщинами и детьми, и наказании за нее, дополняющий Конвенцию О</w:t>
      </w:r>
      <w:r w:rsidRPr="00E524EA">
        <w:t>р</w:t>
      </w:r>
      <w:r w:rsidRPr="00E524EA">
        <w:t>ганизации Объединенных Наций против транснациональной организованной преступности;</w:t>
      </w:r>
    </w:p>
    <w:p w:rsidR="00AD33B3" w:rsidRPr="00E524EA" w:rsidRDefault="00AD33B3" w:rsidP="00AD33B3">
      <w:pPr>
        <w:pStyle w:val="SingleTxtGR"/>
      </w:pPr>
      <w:r w:rsidRPr="00E524EA">
        <w:tab/>
      </w:r>
      <w:r w:rsidRPr="00E524EA">
        <w:rPr>
          <w:lang w:val="en-US"/>
        </w:rPr>
        <w:t>t</w:t>
      </w:r>
      <w:r w:rsidRPr="00E524EA">
        <w:t>)</w:t>
      </w:r>
      <w:r w:rsidRPr="00E524EA">
        <w:tab/>
        <w:t>Протокол против незаконного ввоза мигрантов по суше, морю и воздуху, дополняющий Конвенцию Организации Объединенных Наций против транснациональной организованной преступности ("Официальный вестник БиГ, № 3/02), ратифицирован 27 марта 2002 года;</w:t>
      </w:r>
    </w:p>
    <w:p w:rsidR="00AD33B3" w:rsidRPr="00E524EA" w:rsidRDefault="00AD33B3" w:rsidP="00AD33B3">
      <w:pPr>
        <w:pStyle w:val="SingleTxtGR"/>
      </w:pPr>
      <w:r w:rsidRPr="00E524EA">
        <w:tab/>
      </w:r>
      <w:r w:rsidRPr="00E524EA">
        <w:rPr>
          <w:lang w:val="en-US"/>
        </w:rPr>
        <w:t>u</w:t>
      </w:r>
      <w:r w:rsidRPr="00E524EA">
        <w:t>)</w:t>
      </w:r>
      <w:r w:rsidRPr="00E524EA">
        <w:tab/>
        <w:t>Протокол о предупреждении и пресечении торговли людьми, ос</w:t>
      </w:r>
      <w:r w:rsidRPr="00E524EA">
        <w:t>о</w:t>
      </w:r>
      <w:r w:rsidRPr="00E524EA">
        <w:t>бенно женщинами и детьми, и наказании за нее, дополняющий Конвенцию О</w:t>
      </w:r>
      <w:r w:rsidRPr="00E524EA">
        <w:t>р</w:t>
      </w:r>
      <w:r w:rsidRPr="00E524EA">
        <w:t>ганизации Объединенных Наций против транснациональной организованной преступности ("Официальный вестник БиГ", № 3/02), ратифицирован 27 марта 2002 года.</w:t>
      </w:r>
    </w:p>
    <w:p w:rsidR="00AD33B3" w:rsidRPr="00E524EA" w:rsidRDefault="00AD33B3" w:rsidP="00AD33B3">
      <w:pPr>
        <w:pStyle w:val="SingleTxtGR"/>
      </w:pPr>
      <w:r w:rsidRPr="00E524EA">
        <w:t>148.</w:t>
      </w:r>
      <w:r w:rsidRPr="00E524EA">
        <w:tab/>
        <w:t>Международная конвенция для защиты всех лиц от насильственных и</w:t>
      </w:r>
      <w:r w:rsidRPr="00E524EA">
        <w:t>с</w:t>
      </w:r>
      <w:r w:rsidRPr="00E524EA">
        <w:t>чезновений находится в процессе ратификации.</w:t>
      </w:r>
    </w:p>
    <w:p w:rsidR="00AD33B3" w:rsidRPr="00E524EA" w:rsidRDefault="00AD33B3" w:rsidP="00AD33B3">
      <w:pPr>
        <w:pStyle w:val="H23GR"/>
      </w:pPr>
      <w:r w:rsidRPr="00AD33B3">
        <w:tab/>
      </w:r>
      <w:r w:rsidRPr="00AD33B3">
        <w:tab/>
      </w:r>
      <w:r w:rsidRPr="00E524EA">
        <w:t>Документы по правам человека, принятые МОТ</w:t>
      </w:r>
    </w:p>
    <w:p w:rsidR="00AD33B3" w:rsidRPr="00E524EA" w:rsidRDefault="00AD33B3" w:rsidP="00AD33B3">
      <w:pPr>
        <w:pStyle w:val="SingleTxtGR"/>
      </w:pPr>
      <w:r w:rsidRPr="00E524EA">
        <w:t>149.</w:t>
      </w:r>
      <w:r w:rsidRPr="00E524EA">
        <w:tab/>
        <w:t>Принятые МОТ документы по правам человека, подписанные и ратиф</w:t>
      </w:r>
      <w:r w:rsidRPr="00E524EA">
        <w:t>и</w:t>
      </w:r>
      <w:r w:rsidRPr="00E524EA">
        <w:t>цированные БиГ:</w:t>
      </w:r>
    </w:p>
    <w:p w:rsidR="00AD33B3" w:rsidRPr="00E524EA" w:rsidRDefault="00AD33B3" w:rsidP="00AD33B3">
      <w:pPr>
        <w:pStyle w:val="SingleTxtGR"/>
      </w:pPr>
      <w:r w:rsidRPr="00E524EA">
        <w:tab/>
      </w:r>
      <w:r w:rsidRPr="00E524EA">
        <w:rPr>
          <w:lang w:val="en-US"/>
        </w:rPr>
        <w:t>a</w:t>
      </w:r>
      <w:r w:rsidRPr="00E524EA">
        <w:t>)</w:t>
      </w:r>
      <w:r w:rsidRPr="00E524EA">
        <w:tab/>
        <w:t>Конвенция о принудительном труде 1930 года (№ 29);</w:t>
      </w:r>
    </w:p>
    <w:p w:rsidR="00AD33B3" w:rsidRPr="00E524EA" w:rsidRDefault="00AD33B3" w:rsidP="00AD33B3">
      <w:pPr>
        <w:pStyle w:val="SingleTxtGR"/>
      </w:pPr>
      <w:r w:rsidRPr="00E524EA">
        <w:tab/>
      </w:r>
      <w:r w:rsidRPr="00E524EA">
        <w:rPr>
          <w:lang w:val="en-US"/>
        </w:rPr>
        <w:t>b</w:t>
      </w:r>
      <w:r w:rsidRPr="00E524EA">
        <w:t>)</w:t>
      </w:r>
      <w:r w:rsidRPr="00E524EA">
        <w:tab/>
        <w:t>Конвенция о свободе ассоциации и защите права на организацию 1948 года (№ 87);</w:t>
      </w:r>
    </w:p>
    <w:p w:rsidR="00AD33B3" w:rsidRPr="00E524EA" w:rsidRDefault="00AD33B3" w:rsidP="00AD33B3">
      <w:pPr>
        <w:pStyle w:val="SingleTxtGR"/>
      </w:pPr>
      <w:r w:rsidRPr="00E524EA">
        <w:tab/>
      </w:r>
      <w:r w:rsidRPr="00E524EA">
        <w:rPr>
          <w:lang w:val="en-US"/>
        </w:rPr>
        <w:t>c</w:t>
      </w:r>
      <w:r w:rsidRPr="00E524EA">
        <w:t>)</w:t>
      </w:r>
      <w:r w:rsidRPr="00E524EA">
        <w:tab/>
        <w:t>Конвенция о праве на организацию и на ведение коллективных п</w:t>
      </w:r>
      <w:r w:rsidRPr="00E524EA">
        <w:t>е</w:t>
      </w:r>
      <w:r w:rsidRPr="00E524EA">
        <w:t>реговоров 1949 года (№ 98);</w:t>
      </w:r>
    </w:p>
    <w:p w:rsidR="00AD33B3" w:rsidRPr="00E524EA" w:rsidRDefault="00AD33B3" w:rsidP="00AD33B3">
      <w:pPr>
        <w:pStyle w:val="SingleTxtGR"/>
      </w:pPr>
      <w:r w:rsidRPr="00E524EA">
        <w:tab/>
      </w:r>
      <w:r w:rsidRPr="00E524EA">
        <w:rPr>
          <w:lang w:val="en-US"/>
        </w:rPr>
        <w:t>d</w:t>
      </w:r>
      <w:r w:rsidRPr="00E524EA">
        <w:t>)</w:t>
      </w:r>
      <w:r w:rsidRPr="00E524EA">
        <w:tab/>
        <w:t>Конвенция о равном вознаграждении 1951 года (№ 100);</w:t>
      </w:r>
    </w:p>
    <w:p w:rsidR="00AD33B3" w:rsidRPr="00E524EA" w:rsidRDefault="00AD33B3" w:rsidP="00AD33B3">
      <w:pPr>
        <w:pStyle w:val="SingleTxtGR"/>
      </w:pPr>
      <w:r w:rsidRPr="00E524EA">
        <w:tab/>
      </w:r>
      <w:r w:rsidRPr="00E524EA">
        <w:rPr>
          <w:lang w:val="en-US"/>
        </w:rPr>
        <w:t>e</w:t>
      </w:r>
      <w:r w:rsidRPr="00E524EA">
        <w:t>)</w:t>
      </w:r>
      <w:r w:rsidRPr="00E524EA">
        <w:tab/>
        <w:t>Конвенция о минимальных норм</w:t>
      </w:r>
      <w:r>
        <w:t>ах социального обеспечения 1952</w:t>
      </w:r>
      <w:r>
        <w:rPr>
          <w:lang w:val="en-US"/>
        </w:rPr>
        <w:t> </w:t>
      </w:r>
      <w:r w:rsidRPr="00E524EA">
        <w:t>года (№ 102);</w:t>
      </w:r>
    </w:p>
    <w:p w:rsidR="00AD33B3" w:rsidRPr="00E524EA" w:rsidRDefault="00AD33B3" w:rsidP="00AD33B3">
      <w:pPr>
        <w:pStyle w:val="SingleTxtGR"/>
      </w:pPr>
      <w:r w:rsidRPr="00E524EA">
        <w:tab/>
      </w:r>
      <w:r w:rsidRPr="00E524EA">
        <w:rPr>
          <w:lang w:val="en-US"/>
        </w:rPr>
        <w:t>f</w:t>
      </w:r>
      <w:r w:rsidRPr="00E524EA">
        <w:t>)</w:t>
      </w:r>
      <w:r w:rsidRPr="00E524EA">
        <w:tab/>
        <w:t>Конвенция о дискриминации в области труда и занятий 1958 года (№ 111);</w:t>
      </w:r>
    </w:p>
    <w:p w:rsidR="00AD33B3" w:rsidRPr="00E524EA" w:rsidRDefault="00AD33B3" w:rsidP="00AD33B3">
      <w:pPr>
        <w:pStyle w:val="SingleTxtGR"/>
      </w:pPr>
      <w:r w:rsidRPr="00E524EA">
        <w:tab/>
      </w:r>
      <w:r w:rsidRPr="00E524EA">
        <w:rPr>
          <w:lang w:val="en-US"/>
        </w:rPr>
        <w:t>g</w:t>
      </w:r>
      <w:r w:rsidRPr="00E524EA">
        <w:t>)</w:t>
      </w:r>
      <w:r w:rsidRPr="00E524EA">
        <w:tab/>
        <w:t>Конвенция о политике в области занятости 1964 года (№ 122);</w:t>
      </w:r>
    </w:p>
    <w:p w:rsidR="00AD33B3" w:rsidRPr="00E524EA" w:rsidRDefault="00AD33B3" w:rsidP="00AD33B3">
      <w:pPr>
        <w:pStyle w:val="SingleTxtGR"/>
      </w:pPr>
      <w:r w:rsidRPr="00E524EA">
        <w:tab/>
      </w:r>
      <w:r w:rsidRPr="00E524EA">
        <w:rPr>
          <w:lang w:val="en-US"/>
        </w:rPr>
        <w:t>h</w:t>
      </w:r>
      <w:r w:rsidRPr="00E524EA">
        <w:t>)</w:t>
      </w:r>
      <w:r w:rsidRPr="00E524EA">
        <w:tab/>
        <w:t>Конвенция о минимальном возрасте для приема на работу 1973 г</w:t>
      </w:r>
      <w:r w:rsidRPr="00E524EA">
        <w:t>о</w:t>
      </w:r>
      <w:r w:rsidRPr="00E524EA">
        <w:t>да (№ 138);</w:t>
      </w:r>
    </w:p>
    <w:p w:rsidR="00AD33B3" w:rsidRPr="00E524EA" w:rsidRDefault="00AD33B3" w:rsidP="00AD33B3">
      <w:pPr>
        <w:pStyle w:val="SingleTxtGR"/>
      </w:pPr>
      <w:r w:rsidRPr="00E524EA">
        <w:tab/>
      </w:r>
      <w:r w:rsidRPr="00E524EA">
        <w:rPr>
          <w:lang w:val="en-US"/>
        </w:rPr>
        <w:t>i</w:t>
      </w:r>
      <w:r w:rsidRPr="00E524EA">
        <w:t>)</w:t>
      </w:r>
      <w:r w:rsidRPr="00E524EA">
        <w:tab/>
        <w:t>Конвенция о наихудших формах детского труда 1999 года (№ 182) и другие.</w:t>
      </w:r>
    </w:p>
    <w:p w:rsidR="00AD33B3" w:rsidRPr="00E524EA" w:rsidRDefault="00AD33B3" w:rsidP="00AD33B3">
      <w:pPr>
        <w:pStyle w:val="H23GR"/>
      </w:pPr>
      <w:r w:rsidRPr="00AD33B3">
        <w:tab/>
      </w:r>
      <w:r w:rsidRPr="00AD33B3">
        <w:tab/>
      </w:r>
      <w:r w:rsidRPr="00E524EA">
        <w:t>Документы Совета Европы</w:t>
      </w:r>
    </w:p>
    <w:p w:rsidR="00AD33B3" w:rsidRPr="00E524EA" w:rsidRDefault="00AD33B3" w:rsidP="00AD33B3">
      <w:pPr>
        <w:pStyle w:val="SingleTxtGR"/>
      </w:pPr>
      <w:r w:rsidRPr="00E524EA">
        <w:t>150.</w:t>
      </w:r>
      <w:r w:rsidRPr="00E524EA">
        <w:tab/>
        <w:t>Принятые Совет</w:t>
      </w:r>
      <w:r w:rsidR="00121334">
        <w:t>ом</w:t>
      </w:r>
      <w:r w:rsidRPr="00E524EA">
        <w:t xml:space="preserve"> Европы документы по правам человека, подписанные и ратифицированные БиГ:</w:t>
      </w:r>
    </w:p>
    <w:p w:rsidR="00AD33B3" w:rsidRPr="00E524EA" w:rsidRDefault="00AD33B3" w:rsidP="00AD33B3">
      <w:pPr>
        <w:pStyle w:val="SingleTxtGR"/>
      </w:pPr>
      <w:r w:rsidRPr="00E524EA">
        <w:tab/>
      </w:r>
      <w:r w:rsidRPr="00E524EA">
        <w:rPr>
          <w:lang w:val="en-US"/>
        </w:rPr>
        <w:t>a</w:t>
      </w:r>
      <w:r w:rsidRPr="00E524EA">
        <w:t>)</w:t>
      </w:r>
      <w:r w:rsidRPr="00E524EA">
        <w:tab/>
        <w:t>Конвенция о защите прав человека и основных свобод, подписана 24 апреля 2002 года, ратифицирована 12 июл</w:t>
      </w:r>
      <w:r>
        <w:t>я 2002 года, вступила в силу 12</w:t>
      </w:r>
      <w:r>
        <w:rPr>
          <w:lang w:val="en-US"/>
        </w:rPr>
        <w:t> </w:t>
      </w:r>
      <w:r w:rsidRPr="00E524EA">
        <w:t>июля 2002 года;</w:t>
      </w:r>
    </w:p>
    <w:p w:rsidR="00AD33B3" w:rsidRPr="00E524EA" w:rsidRDefault="00AD33B3" w:rsidP="00AD33B3">
      <w:pPr>
        <w:pStyle w:val="SingleTxtGR"/>
      </w:pPr>
      <w:r w:rsidRPr="00E524EA">
        <w:tab/>
      </w:r>
      <w:r w:rsidRPr="00E524EA">
        <w:rPr>
          <w:lang w:val="en-US"/>
        </w:rPr>
        <w:t>b</w:t>
      </w:r>
      <w:r w:rsidRPr="00E524EA">
        <w:t>)</w:t>
      </w:r>
      <w:r w:rsidRPr="00E524EA">
        <w:tab/>
        <w:t>Протокол к Конвенции о защите прав человека и основных свобод, подписан 24 апреля 2002 года, ратифицирован 12 июля 2002 года, вступил в с</w:t>
      </w:r>
      <w:r w:rsidRPr="00E524EA">
        <w:t>и</w:t>
      </w:r>
      <w:r w:rsidRPr="00E524EA">
        <w:t>лу 12 июля 2002 года;</w:t>
      </w:r>
    </w:p>
    <w:p w:rsidR="00AD33B3" w:rsidRPr="00E524EA" w:rsidRDefault="00AD33B3" w:rsidP="00AD33B3">
      <w:pPr>
        <w:pStyle w:val="SingleTxtGR"/>
      </w:pPr>
      <w:r w:rsidRPr="00E524EA">
        <w:tab/>
      </w:r>
      <w:r w:rsidRPr="00E524EA">
        <w:rPr>
          <w:lang w:val="en-US"/>
        </w:rPr>
        <w:t>c</w:t>
      </w:r>
      <w:r w:rsidRPr="00E524EA">
        <w:t>)</w:t>
      </w:r>
      <w:r w:rsidRPr="00E524EA">
        <w:tab/>
        <w:t>Протокол № 2 к Конвенции о защите прав человека и основных свобод о наделении Европейского суда по правам человека компетенцией вын</w:t>
      </w:r>
      <w:r w:rsidRPr="00E524EA">
        <w:t>о</w:t>
      </w:r>
      <w:r w:rsidRPr="00E524EA">
        <w:t>сить консультативные заключения, подписан 24 апреля 2002 года, ратифицир</w:t>
      </w:r>
      <w:r w:rsidRPr="00E524EA">
        <w:t>о</w:t>
      </w:r>
      <w:r w:rsidRPr="00E524EA">
        <w:t>ван 12 июля 2002 года, вступил в силу 12 июля 2002 года;</w:t>
      </w:r>
    </w:p>
    <w:p w:rsidR="00AD33B3" w:rsidRPr="00E524EA" w:rsidRDefault="00AD33B3" w:rsidP="00AD33B3">
      <w:pPr>
        <w:pStyle w:val="SingleTxtGR"/>
      </w:pPr>
      <w:r w:rsidRPr="00E524EA">
        <w:tab/>
      </w:r>
      <w:r w:rsidRPr="00E524EA">
        <w:rPr>
          <w:lang w:val="en-US"/>
        </w:rPr>
        <w:t>d</w:t>
      </w:r>
      <w:r w:rsidRPr="00E524EA">
        <w:t>)</w:t>
      </w:r>
      <w:r w:rsidRPr="00E524EA">
        <w:tab/>
        <w:t>Протокол № 3 к Конвенции о защите прав человека и основных свобод о внесении поправок в статьи 29, 30 и 34 Конвенции, подписан 24 апр</w:t>
      </w:r>
      <w:r w:rsidRPr="00E524EA">
        <w:t>е</w:t>
      </w:r>
      <w:r w:rsidRPr="00E524EA">
        <w:t>ля 2002 года, ратифицирован 12 июля 2002 года, вступил в силу 12 июля 2002</w:t>
      </w:r>
      <w:r w:rsidR="00121334">
        <w:t> </w:t>
      </w:r>
      <w:r w:rsidRPr="00E524EA">
        <w:t>года;</w:t>
      </w:r>
    </w:p>
    <w:p w:rsidR="00AD33B3" w:rsidRPr="00E524EA" w:rsidRDefault="00AD33B3" w:rsidP="00AD33B3">
      <w:pPr>
        <w:pStyle w:val="SingleTxtGR"/>
      </w:pPr>
      <w:r w:rsidRPr="00E524EA">
        <w:tab/>
      </w:r>
      <w:r w:rsidRPr="00E524EA">
        <w:rPr>
          <w:lang w:val="en-US"/>
        </w:rPr>
        <w:t>e</w:t>
      </w:r>
      <w:r w:rsidRPr="00E524EA">
        <w:t>)</w:t>
      </w:r>
      <w:r w:rsidRPr="00E524EA">
        <w:tab/>
        <w:t xml:space="preserve">Протокол № 4 к Конвенции о защите прав человека и основных свобод об обеспечении некоторых прав и свобод, помимо тех, которые уже включены в Конвенцию, и первый </w:t>
      </w:r>
      <w:r w:rsidR="00121334">
        <w:t>П</w:t>
      </w:r>
      <w:r w:rsidRPr="00E524EA">
        <w:t>ротокол к ней, подписан 24 апреля 2002 г</w:t>
      </w:r>
      <w:r w:rsidRPr="00E524EA">
        <w:t>о</w:t>
      </w:r>
      <w:r w:rsidRPr="00E524EA">
        <w:t>да, ратифицирован 2 июля 2002 года, вступил в силу 12 июля 2002 года;</w:t>
      </w:r>
    </w:p>
    <w:p w:rsidR="00AD33B3" w:rsidRPr="00E524EA" w:rsidRDefault="00AD33B3" w:rsidP="00AD33B3">
      <w:pPr>
        <w:pStyle w:val="SingleTxtGR"/>
      </w:pPr>
      <w:r w:rsidRPr="00E524EA">
        <w:tab/>
      </w:r>
      <w:r w:rsidRPr="00E524EA">
        <w:rPr>
          <w:lang w:val="en-US"/>
        </w:rPr>
        <w:t>f</w:t>
      </w:r>
      <w:r w:rsidRPr="00E524EA">
        <w:t>)</w:t>
      </w:r>
      <w:r w:rsidRPr="00E524EA">
        <w:tab/>
        <w:t>Протокол № 5 к Конвенции о защите прав человека и основных свобод о внесении изменений и дополнений в статьи 22 и 44 Конвенции, подп</w:t>
      </w:r>
      <w:r w:rsidRPr="00E524EA">
        <w:t>и</w:t>
      </w:r>
      <w:r w:rsidRPr="00E524EA">
        <w:t>сан 24 апреля 2002 года, ратифицирован 12 ию</w:t>
      </w:r>
      <w:r>
        <w:t>ля 2002 года, вступил в силу 12</w:t>
      </w:r>
      <w:r>
        <w:rPr>
          <w:lang w:val="en-US"/>
        </w:rPr>
        <w:t> </w:t>
      </w:r>
      <w:r w:rsidRPr="00E524EA">
        <w:t>июля 2002 года;</w:t>
      </w:r>
    </w:p>
    <w:p w:rsidR="00AD33B3" w:rsidRPr="00E524EA" w:rsidRDefault="00AD33B3" w:rsidP="00AD33B3">
      <w:pPr>
        <w:pStyle w:val="SingleTxtGR"/>
      </w:pPr>
      <w:r w:rsidRPr="00E524EA">
        <w:tab/>
      </w:r>
      <w:r w:rsidRPr="00E524EA">
        <w:rPr>
          <w:lang w:val="en-US"/>
        </w:rPr>
        <w:t>g</w:t>
      </w:r>
      <w:r w:rsidRPr="00E524EA">
        <w:t>)</w:t>
      </w:r>
      <w:r w:rsidRPr="00E524EA">
        <w:tab/>
        <w:t>Протокол № 6 к Конвенции о защите прав человека и основных свобод об отмене смертной казни, подписан 24 апреля 2002 года, ратифицир</w:t>
      </w:r>
      <w:r w:rsidRPr="00E524EA">
        <w:t>о</w:t>
      </w:r>
      <w:r w:rsidRPr="00E524EA">
        <w:t>ван 12 июля 2002 года, вступил в силу 1 августа 2002 года;</w:t>
      </w:r>
    </w:p>
    <w:p w:rsidR="00AD33B3" w:rsidRPr="00E524EA" w:rsidRDefault="00AD33B3" w:rsidP="00AD33B3">
      <w:pPr>
        <w:pStyle w:val="SingleTxtGR"/>
      </w:pPr>
      <w:r w:rsidRPr="00E524EA">
        <w:tab/>
      </w:r>
      <w:r w:rsidRPr="00E524EA">
        <w:rPr>
          <w:lang w:val="en-US"/>
        </w:rPr>
        <w:t>h</w:t>
      </w:r>
      <w:r w:rsidRPr="00E524EA">
        <w:t>)</w:t>
      </w:r>
      <w:r w:rsidRPr="00E524EA">
        <w:tab/>
        <w:t>Протокол № 7 к Конвенции о защите прав человека и основных свобод, подписан 24 апреля 2002 года, ратифицирован 12 июля 2002 года, вст</w:t>
      </w:r>
      <w:r w:rsidRPr="00E524EA">
        <w:t>у</w:t>
      </w:r>
      <w:r w:rsidRPr="00E524EA">
        <w:t>пил в силу 1 октября 2002 года;</w:t>
      </w:r>
    </w:p>
    <w:p w:rsidR="00AD33B3" w:rsidRPr="00E524EA" w:rsidRDefault="00AD33B3" w:rsidP="00AD33B3">
      <w:pPr>
        <w:pStyle w:val="SingleTxtGR"/>
      </w:pPr>
      <w:r w:rsidRPr="00E524EA">
        <w:tab/>
      </w:r>
      <w:r w:rsidRPr="00E524EA">
        <w:rPr>
          <w:lang w:val="en-US"/>
        </w:rPr>
        <w:t>i</w:t>
      </w:r>
      <w:r w:rsidRPr="00E524EA">
        <w:t>)</w:t>
      </w:r>
      <w:r w:rsidRPr="00E524EA">
        <w:tab/>
        <w:t>Протокол № 8 к Конвенции о защите прав человека и основных свобод, подписан 24 апреля 2002 года, ратифицирован 12 июля 2002 года, вст</w:t>
      </w:r>
      <w:r w:rsidRPr="00E524EA">
        <w:t>у</w:t>
      </w:r>
      <w:r w:rsidRPr="00E524EA">
        <w:t>пил в силу 12 июля 2002 года;</w:t>
      </w:r>
    </w:p>
    <w:p w:rsidR="00AD33B3" w:rsidRPr="00E524EA" w:rsidRDefault="00AD33B3" w:rsidP="00AD33B3">
      <w:pPr>
        <w:pStyle w:val="SingleTxtGR"/>
      </w:pPr>
      <w:r w:rsidRPr="00E524EA">
        <w:tab/>
      </w:r>
      <w:r w:rsidRPr="00E524EA">
        <w:rPr>
          <w:lang w:val="en-US"/>
        </w:rPr>
        <w:t>j</w:t>
      </w:r>
      <w:r w:rsidRPr="00E524EA">
        <w:t>)</w:t>
      </w:r>
      <w:r w:rsidRPr="00E524EA">
        <w:tab/>
        <w:t>Европейская конвенция по предупреждению пыток и бесчеловечн</w:t>
      </w:r>
      <w:r w:rsidRPr="00E524EA">
        <w:t>о</w:t>
      </w:r>
      <w:r w:rsidRPr="00E524EA">
        <w:t>го или унижающего достоинство обращения или наказания, подписана 12 июля 2002 года, ратифицирована 12 июля 2002 года</w:t>
      </w:r>
      <w:r>
        <w:t>, вступила в силу 1 ноября 2002</w:t>
      </w:r>
      <w:r>
        <w:rPr>
          <w:lang w:val="en-US"/>
        </w:rPr>
        <w:t> </w:t>
      </w:r>
      <w:r w:rsidRPr="00E524EA">
        <w:t>года;</w:t>
      </w:r>
    </w:p>
    <w:p w:rsidR="00AD33B3" w:rsidRPr="00E524EA" w:rsidRDefault="00AD33B3" w:rsidP="00AD33B3">
      <w:pPr>
        <w:pStyle w:val="SingleTxtGR"/>
      </w:pPr>
      <w:r w:rsidRPr="00E524EA">
        <w:tab/>
      </w:r>
      <w:r w:rsidRPr="00E524EA">
        <w:rPr>
          <w:lang w:val="en-US"/>
        </w:rPr>
        <w:t>k</w:t>
      </w:r>
      <w:r w:rsidRPr="00E524EA">
        <w:t>)</w:t>
      </w:r>
      <w:r w:rsidRPr="00E524EA">
        <w:tab/>
        <w:t>Протокол № 11 к Конвенции о защите прав человека и основных свобод об изменении ранее созданных конт</w:t>
      </w:r>
      <w:r>
        <w:t>рольных механизмов, подписан 24</w:t>
      </w:r>
      <w:r>
        <w:rPr>
          <w:lang w:val="en-US"/>
        </w:rPr>
        <w:t> </w:t>
      </w:r>
      <w:r w:rsidRPr="00E524EA">
        <w:t>апреля 2002 года, ратифицирован 12 июля 2002 года, вступил в силу 12 июля 2002 года;</w:t>
      </w:r>
    </w:p>
    <w:p w:rsidR="00AD33B3" w:rsidRPr="00E524EA" w:rsidRDefault="00AD33B3" w:rsidP="00AD33B3">
      <w:pPr>
        <w:pStyle w:val="SingleTxtGR"/>
      </w:pPr>
      <w:r w:rsidRPr="00E524EA">
        <w:tab/>
      </w:r>
      <w:r w:rsidRPr="00E524EA">
        <w:rPr>
          <w:lang w:val="en-US"/>
        </w:rPr>
        <w:t>l</w:t>
      </w:r>
      <w:r w:rsidRPr="00E524EA">
        <w:t>)</w:t>
      </w:r>
      <w:r w:rsidRPr="00E524EA">
        <w:tab/>
        <w:t>Рамочная конвенция о защите национальных меньшинств, ратиф</w:t>
      </w:r>
      <w:r w:rsidRPr="00E524EA">
        <w:t>и</w:t>
      </w:r>
      <w:r w:rsidRPr="00E524EA">
        <w:t>цирована 24 февраля 2000 года, вступила в силу 1 июня 2001 года;</w:t>
      </w:r>
    </w:p>
    <w:p w:rsidR="00AD33B3" w:rsidRPr="00E524EA" w:rsidRDefault="00AD33B3" w:rsidP="00AD33B3">
      <w:pPr>
        <w:pStyle w:val="SingleTxtGR"/>
      </w:pPr>
      <w:r w:rsidRPr="00E524EA">
        <w:tab/>
      </w:r>
      <w:r w:rsidRPr="00E524EA">
        <w:rPr>
          <w:lang w:val="en-US"/>
        </w:rPr>
        <w:t>m</w:t>
      </w:r>
      <w:r w:rsidRPr="00E524EA">
        <w:t>)</w:t>
      </w:r>
      <w:r w:rsidRPr="00E524EA">
        <w:tab/>
        <w:t>Протокол № 12 к Конвенции о защите прав человека и основных свобод, подписан 24 апреля 2002 года, ратифицирован 29 июля 2003 года;</w:t>
      </w:r>
    </w:p>
    <w:p w:rsidR="00AD33B3" w:rsidRPr="00E524EA" w:rsidRDefault="00AD33B3" w:rsidP="00AD33B3">
      <w:pPr>
        <w:pStyle w:val="SingleTxtGR"/>
      </w:pPr>
      <w:r w:rsidRPr="00E524EA">
        <w:tab/>
      </w:r>
      <w:r w:rsidRPr="00E524EA">
        <w:rPr>
          <w:lang w:val="en-US"/>
        </w:rPr>
        <w:t>n</w:t>
      </w:r>
      <w:r w:rsidRPr="00E524EA">
        <w:t>)</w:t>
      </w:r>
      <w:r w:rsidRPr="00E524EA">
        <w:tab/>
        <w:t>Протокол № 13 к Конвенции о защите прав человека и основных свобод, подписан 3 мая 2002 года, ратифицирован 29 июля 2003 года, вступил в силу 1 ноября 2003 года;</w:t>
      </w:r>
    </w:p>
    <w:p w:rsidR="00AD33B3" w:rsidRPr="00E524EA" w:rsidRDefault="00AD33B3" w:rsidP="00AD33B3">
      <w:pPr>
        <w:pStyle w:val="SingleTxtGR"/>
      </w:pPr>
      <w:r w:rsidRPr="00E524EA">
        <w:tab/>
      </w:r>
      <w:r w:rsidRPr="00E524EA">
        <w:rPr>
          <w:lang w:val="en-US"/>
        </w:rPr>
        <w:t>o</w:t>
      </w:r>
      <w:r w:rsidRPr="00E524EA">
        <w:t>)</w:t>
      </w:r>
      <w:r w:rsidRPr="00E524EA">
        <w:tab/>
        <w:t>Социальная хартия (пересмотренная) 1996 года, подписана 24 мая 2004 года, ратифицирована 7 октября 2008 года;</w:t>
      </w:r>
    </w:p>
    <w:p w:rsidR="00AD33B3" w:rsidRPr="00E524EA" w:rsidRDefault="00AD33B3" w:rsidP="00AD33B3">
      <w:pPr>
        <w:pStyle w:val="SingleTxtGR"/>
      </w:pPr>
      <w:r w:rsidRPr="00E524EA">
        <w:tab/>
      </w:r>
      <w:r w:rsidRPr="00E524EA">
        <w:rPr>
          <w:lang w:val="en-US"/>
        </w:rPr>
        <w:t>p</w:t>
      </w:r>
      <w:r w:rsidRPr="00E524EA">
        <w:t>)</w:t>
      </w:r>
      <w:r w:rsidRPr="00E524EA">
        <w:tab/>
        <w:t xml:space="preserve">Протокол № 14 к Конвенции о защите прав человека и основных свобод, ратифицирован </w:t>
      </w:r>
      <w:r w:rsidR="00121334">
        <w:t xml:space="preserve">в </w:t>
      </w:r>
      <w:r w:rsidRPr="00E524EA">
        <w:t>2006 год</w:t>
      </w:r>
      <w:r w:rsidR="00121334">
        <w:t>у</w:t>
      </w:r>
      <w:r w:rsidRPr="00E524EA">
        <w:t>, хотя после присоединения России к Прот</w:t>
      </w:r>
      <w:r w:rsidRPr="00E524EA">
        <w:t>о</w:t>
      </w:r>
      <w:r w:rsidRPr="00E524EA">
        <w:t>колу № 14 к Европейской конвенции о защите прав человека и основных св</w:t>
      </w:r>
      <w:r w:rsidRPr="00E524EA">
        <w:t>о</w:t>
      </w:r>
      <w:r w:rsidR="00121334">
        <w:t>бод процесс ратификации П</w:t>
      </w:r>
      <w:r w:rsidRPr="00E524EA">
        <w:t>ротокола № 14 был прекращен, поскольку он утратил свое значение и уместность.</w:t>
      </w:r>
    </w:p>
    <w:p w:rsidR="00AD33B3" w:rsidRPr="00E524EA" w:rsidRDefault="00AD33B3" w:rsidP="00AD33B3">
      <w:pPr>
        <w:pStyle w:val="SingleTxtGR"/>
      </w:pPr>
      <w:r>
        <w:t>151.</w:t>
      </w:r>
      <w:r w:rsidRPr="00604830">
        <w:tab/>
      </w:r>
      <w:r>
        <w:t>Документы</w:t>
      </w:r>
      <w:r w:rsidRPr="00E57DF5">
        <w:t xml:space="preserve"> Совета Европы в области прав человека, подписа</w:t>
      </w:r>
      <w:r>
        <w:t>нные</w:t>
      </w:r>
      <w:r w:rsidRPr="00E57DF5">
        <w:t>, но не ратифицирован</w:t>
      </w:r>
      <w:r>
        <w:t>ные</w:t>
      </w:r>
      <w:r w:rsidRPr="00E57DF5">
        <w:t xml:space="preserve"> БиГ: Европейская хартия региональных языков </w:t>
      </w:r>
      <w:r>
        <w:t>или я</w:t>
      </w:r>
      <w:r w:rsidRPr="00E57DF5">
        <w:t>зык</w:t>
      </w:r>
      <w:r>
        <w:t>ов меньшинств</w:t>
      </w:r>
      <w:r w:rsidRPr="00E57DF5">
        <w:t>, подписан</w:t>
      </w:r>
      <w:r>
        <w:t>а</w:t>
      </w:r>
      <w:r w:rsidRPr="00E57DF5">
        <w:t xml:space="preserve"> 7 сентября 2005 года и 21 сентября 2010 года</w:t>
      </w:r>
      <w:r w:rsidR="00121334">
        <w:t>.</w:t>
      </w:r>
    </w:p>
    <w:p w:rsidR="00160561" w:rsidRDefault="00160561" w:rsidP="00160561">
      <w:pPr>
        <w:pStyle w:val="H1GR"/>
      </w:pPr>
      <w:r>
        <w:tab/>
        <w:t>B.</w:t>
      </w:r>
      <w:r>
        <w:tab/>
        <w:t>Правовые рамки защиты прав человека на национальном уровне</w:t>
      </w:r>
    </w:p>
    <w:p w:rsidR="00160561" w:rsidRDefault="00160561" w:rsidP="00160561">
      <w:pPr>
        <w:pStyle w:val="SingleTxtGR"/>
      </w:pPr>
      <w:r>
        <w:t>152.</w:t>
      </w:r>
      <w:r>
        <w:tab/>
        <w:t>Отметим, что для облегчения понимания проблематики прав человека в БиГ в нижеследующем тексте уточняются нормативно-правовая база и объе</w:t>
      </w:r>
      <w:r>
        <w:t>к</w:t>
      </w:r>
      <w:r>
        <w:t>тивные трудности, с которыми сталкивается БиГ в области продвижения и п</w:t>
      </w:r>
      <w:r>
        <w:t>о</w:t>
      </w:r>
      <w:r>
        <w:t>ощрения прав человека.</w:t>
      </w:r>
    </w:p>
    <w:p w:rsidR="00160561" w:rsidRDefault="00160561" w:rsidP="00160561">
      <w:pPr>
        <w:pStyle w:val="SingleTxtGR"/>
      </w:pPr>
      <w:r>
        <w:t>153.</w:t>
      </w:r>
      <w:r>
        <w:tab/>
        <w:t>В мае 2003 года был принят и вступил в силу Закон о защите национал</w:t>
      </w:r>
      <w:r>
        <w:t>ь</w:t>
      </w:r>
      <w:r>
        <w:t>ных меньшинств ("Официальный вестник БиГ'', № 12/03). После его принятия Закон о защите национальных меньшинств был опубликован на трех официал</w:t>
      </w:r>
      <w:r>
        <w:t>ь</w:t>
      </w:r>
      <w:r>
        <w:t>ных языках в "Официальном вестнике БиГ'', переведен на английский язык и язык рома, что имеет большое значение для эмансипации национального мен</w:t>
      </w:r>
      <w:r>
        <w:t>ь</w:t>
      </w:r>
      <w:r>
        <w:t>шинства рома в БиГ.</w:t>
      </w:r>
    </w:p>
    <w:p w:rsidR="00160561" w:rsidRDefault="00160561" w:rsidP="00160561">
      <w:pPr>
        <w:pStyle w:val="SingleTxtGR"/>
      </w:pPr>
      <w:r>
        <w:t>154.</w:t>
      </w:r>
      <w:r>
        <w:tab/>
        <w:t>Национальная ассамблея РС, высший орган законодательной власти, пр</w:t>
      </w:r>
      <w:r>
        <w:t>и</w:t>
      </w:r>
      <w:r>
        <w:t>няла Закон о защите н</w:t>
      </w:r>
      <w:r>
        <w:t>а</w:t>
      </w:r>
      <w:r>
        <w:t>циональных меньшинств в РС уже в конце декабря 2004 года ("Официальный вестник РС", № 2/05), однако Парламентская ассам</w:t>
      </w:r>
      <w:r>
        <w:t>б</w:t>
      </w:r>
      <w:r>
        <w:t>лея ФБиГ еще не завершила эту работу, несмотря на прилагаемые ею интенси</w:t>
      </w:r>
      <w:r>
        <w:t>в</w:t>
      </w:r>
      <w:r>
        <w:t>ные усилия.</w:t>
      </w:r>
    </w:p>
    <w:p w:rsidR="00160561" w:rsidRDefault="00160561" w:rsidP="00160561">
      <w:pPr>
        <w:pStyle w:val="SingleTxtGR"/>
      </w:pPr>
      <w:r>
        <w:t>155.</w:t>
      </w:r>
      <w:r>
        <w:tab/>
        <w:t>В октябре 2005 года был принят Закон о внесении изменений в Закон о защите наци</w:t>
      </w:r>
      <w:r>
        <w:t>о</w:t>
      </w:r>
      <w:r>
        <w:t>нальных меньшинств ("Официальный вестник БиГ", № 76/05).</w:t>
      </w:r>
    </w:p>
    <w:p w:rsidR="00160561" w:rsidRDefault="00160561" w:rsidP="00160561">
      <w:pPr>
        <w:pStyle w:val="SingleTxtGR"/>
      </w:pPr>
      <w:r>
        <w:t>156.</w:t>
      </w:r>
      <w:r>
        <w:tab/>
        <w:t>В мае 2006 года было принято и опубликовано решение о создании Сов</w:t>
      </w:r>
      <w:r>
        <w:t>е</w:t>
      </w:r>
      <w:r>
        <w:t>та по делам национальных меньшинств Парламентской ассамблеи БиГ ("Оф</w:t>
      </w:r>
      <w:r>
        <w:t>и</w:t>
      </w:r>
      <w:r>
        <w:t>циальный вестник БиГ", № 38/06), на основе которого был создан этот консул</w:t>
      </w:r>
      <w:r>
        <w:t>ь</w:t>
      </w:r>
      <w:r>
        <w:t>тативный орган. Орган, обладающий такой же компетенцией, был сформир</w:t>
      </w:r>
      <w:r>
        <w:t>о</w:t>
      </w:r>
      <w:r>
        <w:t>ван в Национальной ассамблее Республики Сербской и в парламенте ФБиГ.</w:t>
      </w:r>
    </w:p>
    <w:p w:rsidR="00160561" w:rsidRDefault="00160561" w:rsidP="00160561">
      <w:pPr>
        <w:pStyle w:val="SingleTxtGR"/>
      </w:pPr>
      <w:r>
        <w:t>157.</w:t>
      </w:r>
      <w:r>
        <w:tab/>
        <w:t>При посредничестве миссии ОБСЕ и в связи с образованием национал</w:t>
      </w:r>
      <w:r>
        <w:t>ь</w:t>
      </w:r>
      <w:r>
        <w:t>ных меньшинств в БиГ власти страны приняли в феврале 2004 года План де</w:t>
      </w:r>
      <w:r>
        <w:t>й</w:t>
      </w:r>
      <w:r>
        <w:t>ствий по удовлетворению потребностей рома и других национальных мен</w:t>
      </w:r>
      <w:r>
        <w:t>ь</w:t>
      </w:r>
      <w:r>
        <w:t>шинств в образовании, осуществление которого в настоящее время рассматр</w:t>
      </w:r>
      <w:r>
        <w:t>и</w:t>
      </w:r>
      <w:r>
        <w:t>вается Комитетом по обзору Плана действий.</w:t>
      </w:r>
    </w:p>
    <w:p w:rsidR="00160561" w:rsidRDefault="00160561" w:rsidP="00160561">
      <w:pPr>
        <w:pStyle w:val="SingleTxtGR"/>
      </w:pPr>
      <w:r>
        <w:t>158.</w:t>
      </w:r>
      <w:r>
        <w:tab/>
        <w:t>Министерство по правам человека и по делам беженцев БиГ подготовило, в сотрудничестве с К</w:t>
      </w:r>
      <w:r>
        <w:t>о</w:t>
      </w:r>
      <w:r>
        <w:t>митетом по делам рома БиГ, документ, озаглавленный "Стратегия БиГ для решения проблем рома", который был утвержден Советом министров БиГ и опубликован в "Официальном вестнике БиГ", № 67/05, от 27 сентября 2005 года. Утверждение этого документа означает принятие ко</w:t>
      </w:r>
      <w:r>
        <w:t>н</w:t>
      </w:r>
      <w:r>
        <w:t>кретной программы деятельности в различных областях жизни (образование, занятость, жилье, здравоохранение и социальное обеспечение, учет потребн</w:t>
      </w:r>
      <w:r>
        <w:t>о</w:t>
      </w:r>
      <w:r>
        <w:t>стей рома и т.д.), которая повлияет на изменение и улучшение общего социал</w:t>
      </w:r>
      <w:r>
        <w:t>ь</w:t>
      </w:r>
      <w:r>
        <w:t>ного положения общины рома в БиГ.</w:t>
      </w:r>
    </w:p>
    <w:p w:rsidR="00160561" w:rsidRDefault="00160561" w:rsidP="00160561">
      <w:pPr>
        <w:pStyle w:val="SingleTxtGR"/>
      </w:pPr>
      <w:r>
        <w:t>159.</w:t>
      </w:r>
      <w:r>
        <w:tab/>
        <w:t>3 июля 2008 года Совет министров БиГ принял План действий по улу</w:t>
      </w:r>
      <w:r>
        <w:t>ч</w:t>
      </w:r>
      <w:r>
        <w:t>шению положения рома в области занятости, жилья и здравоохранения. 4 се</w:t>
      </w:r>
      <w:r>
        <w:t>н</w:t>
      </w:r>
      <w:r>
        <w:t>тября 2008 года на конференции в Белграде БиГ присоединилась к Десятил</w:t>
      </w:r>
      <w:r>
        <w:t>е</w:t>
      </w:r>
      <w:r>
        <w:t>тию интеграции народа рома, а в начале 2009 года был сформирован Координ</w:t>
      </w:r>
      <w:r>
        <w:t>а</w:t>
      </w:r>
      <w:r>
        <w:t>ционный комитет по контролю и осуществлению Плана действий и председ</w:t>
      </w:r>
      <w:r>
        <w:t>а</w:t>
      </w:r>
      <w:r>
        <w:t>тель Совета министров БиГ назначил Национального координатора Десятил</w:t>
      </w:r>
      <w:r>
        <w:t>е</w:t>
      </w:r>
      <w:r>
        <w:t>тия интеграции народа рома. На основе этого Плана действий в конце 2009 года БиГ приняла меры по удовлетворению выявленных потребностей рома в выш</w:t>
      </w:r>
      <w:r>
        <w:t>е</w:t>
      </w:r>
      <w:r>
        <w:t>упомянутых о</w:t>
      </w:r>
      <w:r>
        <w:t>б</w:t>
      </w:r>
      <w:r>
        <w:t>ластях.</w:t>
      </w:r>
    </w:p>
    <w:p w:rsidR="00160561" w:rsidRDefault="00160561" w:rsidP="00160561">
      <w:pPr>
        <w:pStyle w:val="SingleTxtGR"/>
      </w:pPr>
      <w:r>
        <w:t>160.</w:t>
      </w:r>
      <w:r>
        <w:tab/>
        <w:t>Принятие Закона о защите национальных меньшинств БиГ официально расширило возможности национальных меньшинств для осуществления своих прав, особенно после введения в силу соответствующего законодательства и принятия основных международных документов, касающихся защиты наци</w:t>
      </w:r>
      <w:r>
        <w:t>о</w:t>
      </w:r>
      <w:r>
        <w:t>нальных меньшинств. Особую важность в этой связи имеют Рамочная конве</w:t>
      </w:r>
      <w:r>
        <w:t>н</w:t>
      </w:r>
      <w:r>
        <w:t>ция о защите национальных меньшинств, Европейская конвенция о правах ч</w:t>
      </w:r>
      <w:r>
        <w:t>е</w:t>
      </w:r>
      <w:r>
        <w:t>ловека и Европейская хартия региональных языков или языков меньшинств.</w:t>
      </w:r>
    </w:p>
    <w:p w:rsidR="00160561" w:rsidRDefault="00160561" w:rsidP="00160561">
      <w:pPr>
        <w:pStyle w:val="SingleTxtGR"/>
      </w:pPr>
      <w:r>
        <w:t>161.</w:t>
      </w:r>
      <w:r>
        <w:tab/>
        <w:t>Начиная с принятия своей Конституции (в которую инкорпорированы п</w:t>
      </w:r>
      <w:r>
        <w:t>о</w:t>
      </w:r>
      <w:r>
        <w:t>ложения Европейской конвенции о защите прав человека и основных свобод) БиГ обязалась уважать право на свободу религии и на свободное выражение убеждений.</w:t>
      </w:r>
    </w:p>
    <w:p w:rsidR="00160561" w:rsidRDefault="00160561" w:rsidP="00160561">
      <w:pPr>
        <w:pStyle w:val="SingleTxtGR"/>
      </w:pPr>
      <w:r>
        <w:t>162.</w:t>
      </w:r>
      <w:r>
        <w:tab/>
        <w:t>В целях осуществления прав на свободу совести и вероисповедания, г</w:t>
      </w:r>
      <w:r>
        <w:t>а</w:t>
      </w:r>
      <w:r>
        <w:t>рантированных Конституцией БиГ и наивысшими международными стандарт</w:t>
      </w:r>
      <w:r>
        <w:t>а</w:t>
      </w:r>
      <w:r>
        <w:t>ми, в марте 2004 БиГ приняла, используя парламентскую процедуру, Закон о свободе вероисповедания и правовом полож</w:t>
      </w:r>
      <w:r>
        <w:t>е</w:t>
      </w:r>
      <w:r>
        <w:t>нии церквей и религиозных общин в БиГ с намерением внести вклад в улучшение взаимопонимания в отношении ее собственного наследия и традиционных ценностей терпимости и сосущес</w:t>
      </w:r>
      <w:r>
        <w:t>т</w:t>
      </w:r>
      <w:r>
        <w:t>вования, присутствующих в многовековом укладе жизни страны.</w:t>
      </w:r>
    </w:p>
    <w:p w:rsidR="00160561" w:rsidRDefault="00160561" w:rsidP="00160561">
      <w:pPr>
        <w:pStyle w:val="SingleTxtGR"/>
      </w:pPr>
      <w:r>
        <w:t>163.</w:t>
      </w:r>
      <w:r>
        <w:tab/>
        <w:t>В соответствии с положениями указанного Закона БиГ подписала и рат</w:t>
      </w:r>
      <w:r>
        <w:t>и</w:t>
      </w:r>
      <w:r>
        <w:t>фицировала два следу</w:t>
      </w:r>
      <w:r>
        <w:t>ю</w:t>
      </w:r>
      <w:r>
        <w:t>щих международно-правовых документа:</w:t>
      </w:r>
    </w:p>
    <w:p w:rsidR="00160561" w:rsidRDefault="00160561" w:rsidP="00160561">
      <w:pPr>
        <w:pStyle w:val="SingleTxtGR"/>
      </w:pPr>
      <w:r>
        <w:tab/>
        <w:t>a)</w:t>
      </w:r>
      <w:r>
        <w:tab/>
        <w:t>Основное соглашение между БиГ и Святым Престолом (подписано в апреле 2006 года) и Дополнительный протокол к Основному соглашению (подписан в сентябре 2006 года). В сентябре 2010 года в Ватикане делегация БиГ заключила с представителями Святого Престола Конкордат о предоставл</w:t>
      </w:r>
      <w:r>
        <w:t>е</w:t>
      </w:r>
      <w:r>
        <w:t>нии религиозного окормления католикам, несущим службу в Вооруженных с</w:t>
      </w:r>
      <w:r>
        <w:t>и</w:t>
      </w:r>
      <w:r>
        <w:t>лах БиГ;</w:t>
      </w:r>
    </w:p>
    <w:p w:rsidR="00160561" w:rsidRDefault="00160561" w:rsidP="00160561">
      <w:pPr>
        <w:pStyle w:val="SingleTxtGR"/>
      </w:pPr>
      <w:r>
        <w:tab/>
        <w:t>b)</w:t>
      </w:r>
      <w:r>
        <w:tab/>
        <w:t>Основное соглашение между БиГ и Сербской православной церк</w:t>
      </w:r>
      <w:r>
        <w:t>о</w:t>
      </w:r>
      <w:r>
        <w:t>вью (подписано в 2007 году и ратифицировано в 2008 году).</w:t>
      </w:r>
    </w:p>
    <w:p w:rsidR="00160561" w:rsidRDefault="00160561" w:rsidP="00160561">
      <w:pPr>
        <w:pStyle w:val="SingleTxtGR"/>
      </w:pPr>
      <w:r>
        <w:t>164.</w:t>
      </w:r>
      <w:r>
        <w:tab/>
        <w:t>Находится в стадии подготовки Соглашение между БиГ и ее исламской общиной.</w:t>
      </w:r>
    </w:p>
    <w:p w:rsidR="00160561" w:rsidRDefault="00160561" w:rsidP="00160561">
      <w:pPr>
        <w:pStyle w:val="SingleTxtGR"/>
      </w:pPr>
      <w:r>
        <w:t>165.</w:t>
      </w:r>
      <w:r>
        <w:tab/>
        <w:t>В соответствии с положениями Основного соглашения между БиГ и Св</w:t>
      </w:r>
      <w:r>
        <w:t>я</w:t>
      </w:r>
      <w:r>
        <w:t>тым Престолом в декабре 2008 года был создан Совместный комитет по набл</w:t>
      </w:r>
      <w:r>
        <w:t>ю</w:t>
      </w:r>
      <w:r>
        <w:t>дени</w:t>
      </w:r>
      <w:r w:rsidR="00975817">
        <w:t>ю</w:t>
      </w:r>
      <w:r>
        <w:t xml:space="preserve"> за выполнением Соглашения.</w:t>
      </w:r>
    </w:p>
    <w:p w:rsidR="00160561" w:rsidRDefault="00160561" w:rsidP="00160561">
      <w:pPr>
        <w:pStyle w:val="SingleTxtGR"/>
      </w:pPr>
      <w:r>
        <w:t>166.</w:t>
      </w:r>
      <w:r>
        <w:tab/>
        <w:t>Наибольшая эффективность продвижения гендерного равенства в БиГ, как мы отмеч</w:t>
      </w:r>
      <w:r>
        <w:t>а</w:t>
      </w:r>
      <w:r>
        <w:t>ли, связана с принятием Закона о гендерном равенстве в Боснии и Герцеговине ("Официал</w:t>
      </w:r>
      <w:r>
        <w:t>ь</w:t>
      </w:r>
      <w:r>
        <w:t>ный вестник БиГ", № 32/10 − пересмотренный текст), который соответствует положениям Конвенции ООН о ликвидации всех форм дискриминации в отношении женщин (КЛДЖ), и с созданием Агентства по вопросам гендерного равенства БиГ, Комиссии по вопросам гендерного р</w:t>
      </w:r>
      <w:r>
        <w:t>а</w:t>
      </w:r>
      <w:r>
        <w:t>венства при Палате представителей Парламентской ассамблеи БиГ, гендерных центров на уровне Образований и других гендерных институциональных мех</w:t>
      </w:r>
      <w:r>
        <w:t>а</w:t>
      </w:r>
      <w:r>
        <w:t>низмов в исполнительных и законодательных органах власти на уровне гос</w:t>
      </w:r>
      <w:r>
        <w:t>у</w:t>
      </w:r>
      <w:r>
        <w:t>дарства, Образований, кант</w:t>
      </w:r>
      <w:r>
        <w:t>о</w:t>
      </w:r>
      <w:r>
        <w:t>нов, городов и муниципалитетов.</w:t>
      </w:r>
    </w:p>
    <w:p w:rsidR="00160561" w:rsidRDefault="00160561" w:rsidP="00160561">
      <w:pPr>
        <w:pStyle w:val="SingleTxtGR"/>
      </w:pPr>
      <w:r>
        <w:t>167.</w:t>
      </w:r>
      <w:r>
        <w:tab/>
        <w:t>В 2009 году были приняты поправки к Закону о гендерном равенстве в Боснии и Герцеговине ("Официальный вестник БиГ", № 102/09) и пересмо</w:t>
      </w:r>
      <w:r>
        <w:t>т</w:t>
      </w:r>
      <w:r>
        <w:t>ренный текст Закона ("Официальный вестник БиГ", № 32/10). Эти поправки с</w:t>
      </w:r>
      <w:r>
        <w:t>о</w:t>
      </w:r>
      <w:r>
        <w:t>ответствовали новым директивам ЕС и Общим рекомендациям, принятым К</w:t>
      </w:r>
      <w:r>
        <w:t>о</w:t>
      </w:r>
      <w:r>
        <w:t>митетом по ликвидации дискриминации в отношении женщин. В тексте Закона четко определены правила деятельности компетентных учреждений и их обяз</w:t>
      </w:r>
      <w:r>
        <w:t>а</w:t>
      </w:r>
      <w:r>
        <w:t>тельства.</w:t>
      </w:r>
    </w:p>
    <w:p w:rsidR="00160561" w:rsidRDefault="00160561" w:rsidP="00160561">
      <w:pPr>
        <w:pStyle w:val="SingleTxtGR"/>
      </w:pPr>
      <w:r>
        <w:t>168.</w:t>
      </w:r>
      <w:r>
        <w:tab/>
        <w:t>В 2006 году Совет министров БиГ принял План действий по гендерным вопросам БиГ − стратегический документ, основной целью которого является учет и соблюдение принципа гендерного равенства во всех сферах обществе</w:t>
      </w:r>
      <w:r>
        <w:t>н</w:t>
      </w:r>
      <w:r>
        <w:t>ной и частной жизни в БиГ. В нем содержится пятнадцать глав, а именно: Евр</w:t>
      </w:r>
      <w:r>
        <w:t>о</w:t>
      </w:r>
      <w:r>
        <w:t>пейская интеграция в свете гендерного равенства; Сотрудничество и наращив</w:t>
      </w:r>
      <w:r>
        <w:t>а</w:t>
      </w:r>
      <w:r>
        <w:t>ние потенциала; Макроэкономические стратегии и стратегии развития; Бюдж</w:t>
      </w:r>
      <w:r>
        <w:t>е</w:t>
      </w:r>
      <w:r>
        <w:t>ты, учитывающие гендерную проблематику; Политическая жизнь и принятие решений; Занятость и рынок труда; Социальная интеграция; Гендерно чувств</w:t>
      </w:r>
      <w:r>
        <w:t>и</w:t>
      </w:r>
      <w:r>
        <w:t>тельные СМИ; Непрерывное обучение; Здравоохранение; Профилактика и з</w:t>
      </w:r>
      <w:r>
        <w:t>а</w:t>
      </w:r>
      <w:r>
        <w:t>щита; Насилие в семье; Сексуальные домогательства; Харассмент и торговля людьми; Роль мужчин; Совмещение работы и семейной жизни; Пол и устойч</w:t>
      </w:r>
      <w:r>
        <w:t>и</w:t>
      </w:r>
      <w:r>
        <w:t>вое окружение; Технология связи и передачи информации. О</w:t>
      </w:r>
      <w:r>
        <w:t>с</w:t>
      </w:r>
      <w:r>
        <w:t>новная задача Плана действий по гендерным вопросам заключается в том, чтобы компетен</w:t>
      </w:r>
      <w:r>
        <w:t>т</w:t>
      </w:r>
      <w:r>
        <w:t>ные органы отвечали за осуществление мероприятий во вверенных им областях деятельности в соответствии с этим документом, включали их в свои регуля</w:t>
      </w:r>
      <w:r>
        <w:t>р</w:t>
      </w:r>
      <w:r>
        <w:t>ные программы работы и обеспечивали адекватное финансир</w:t>
      </w:r>
      <w:r>
        <w:t>о</w:t>
      </w:r>
      <w:r>
        <w:t>вание за счет бюджета.</w:t>
      </w:r>
    </w:p>
    <w:p w:rsidR="00160561" w:rsidRDefault="00160561" w:rsidP="00160561">
      <w:pPr>
        <w:pStyle w:val="SingleTxtGR"/>
      </w:pPr>
      <w:r>
        <w:t>169.</w:t>
      </w:r>
      <w:r>
        <w:tab/>
        <w:t>Агентство по вопросам гендерного равенства БиГ выступило с инициат</w:t>
      </w:r>
      <w:r>
        <w:t>и</w:t>
      </w:r>
      <w:r>
        <w:t>вой создания финансового механизма для осуществления Плана действий по гендерным вопросам в Боснии и Герцеговине (программа ФИГАП) в сотрудн</w:t>
      </w:r>
      <w:r>
        <w:t>и</w:t>
      </w:r>
      <w:r>
        <w:t>честве с гендерными центрами Образований. Между группой доноров и Сов</w:t>
      </w:r>
      <w:r>
        <w:t>е</w:t>
      </w:r>
      <w:r>
        <w:t>том министров БиГ было налажено сотрудничество и подписано соглашение о совместном финансировании мероприятий, проводимых в рамках Плана дейс</w:t>
      </w:r>
      <w:r>
        <w:t>т</w:t>
      </w:r>
      <w:r>
        <w:t>вий по гендерным вопросам Боснии и Герцег</w:t>
      </w:r>
      <w:r>
        <w:t>о</w:t>
      </w:r>
      <w:r>
        <w:t>вины.</w:t>
      </w:r>
    </w:p>
    <w:p w:rsidR="00160561" w:rsidRDefault="00160561" w:rsidP="00160561">
      <w:pPr>
        <w:pStyle w:val="SingleTxtGR"/>
      </w:pPr>
      <w:r>
        <w:t>170.</w:t>
      </w:r>
      <w:r>
        <w:tab/>
        <w:t>В программе ФИГАП определен пятилетний план осуществления Плана действий по гендерным вопросам Боснии и Герцеговины. Приоритеты и год</w:t>
      </w:r>
      <w:r>
        <w:t>о</w:t>
      </w:r>
      <w:r>
        <w:t>вые планы программы ФИГАП будут приведены в соответствие с годовыми планами учреждений всех уровней. ФИГАП предусматривает мероприятия, благодаря которым будет продолжено укрепление потенциала институционал</w:t>
      </w:r>
      <w:r>
        <w:t>ь</w:t>
      </w:r>
      <w:r>
        <w:t>ных механизмов в области гендерных вопросов в БиГ и их институциональных и неинституциональных партнеров, как это опред</w:t>
      </w:r>
      <w:r>
        <w:t>е</w:t>
      </w:r>
      <w:r>
        <w:t>лено в Плане действий по гендерным вопросам БиГ.</w:t>
      </w:r>
    </w:p>
    <w:p w:rsidR="00160561" w:rsidRDefault="00160561" w:rsidP="00160561">
      <w:pPr>
        <w:pStyle w:val="SingleTxtGR"/>
      </w:pPr>
      <w:r>
        <w:t>171.</w:t>
      </w:r>
      <w:r>
        <w:tab/>
        <w:t>Основная цель заключается в обеспечении учета гендерной проблематики на всех уровнях государственного управления, в достижении реальной заинт</w:t>
      </w:r>
      <w:r>
        <w:t>е</w:t>
      </w:r>
      <w:r>
        <w:t>ресованности всех государственных учреждений в гендерной интеграции и их приверженности этому процессу.</w:t>
      </w:r>
    </w:p>
    <w:p w:rsidR="00160561" w:rsidRDefault="00160561" w:rsidP="00160561">
      <w:pPr>
        <w:pStyle w:val="SingleTxtGR"/>
      </w:pPr>
      <w:r>
        <w:t>172.</w:t>
      </w:r>
      <w:r>
        <w:tab/>
        <w:t>Принцип гендерного равенства был включен в Стратегию развития БиГ на 2008−2013 годы и Стратегию социальной интеграции на 2008−2013 годы Управления экономического планирования БиГ, так как это является предп</w:t>
      </w:r>
      <w:r>
        <w:t>о</w:t>
      </w:r>
      <w:r>
        <w:t>сылкой сокращения бедности в БиГ, с учетом усиливающейся "феминизации бедности". Этот процесс признан необходимым для включения гендерных ко</w:t>
      </w:r>
      <w:r>
        <w:t>м</w:t>
      </w:r>
      <w:r>
        <w:t>понентов в наиболее ва</w:t>
      </w:r>
      <w:r>
        <w:t>ж</w:t>
      </w:r>
      <w:r>
        <w:t>ные документы, касающиеся развития, в БиГ, и таким образом он способствует достижению целей международного механизма гл</w:t>
      </w:r>
      <w:r>
        <w:t>о</w:t>
      </w:r>
      <w:r>
        <w:t>бального развития, сокращения бедности и содействия осуществлению прав человека и равенства м</w:t>
      </w:r>
      <w:r>
        <w:t>е</w:t>
      </w:r>
      <w:r>
        <w:t>жду мужчинами и женщин</w:t>
      </w:r>
      <w:r w:rsidR="00975817">
        <w:t>ами</w:t>
      </w:r>
      <w:r>
        <w:t>.</w:t>
      </w:r>
    </w:p>
    <w:p w:rsidR="00F63CE2" w:rsidRDefault="00F63CE2" w:rsidP="00F63CE2">
      <w:pPr>
        <w:pStyle w:val="SingleTxtGR"/>
      </w:pPr>
      <w:r w:rsidRPr="00B55A41">
        <w:t>173.</w:t>
      </w:r>
      <w:r w:rsidRPr="00B55A41">
        <w:tab/>
        <w:t xml:space="preserve">Агентство по вопросам гендерного равенства, Министерство по правам человека и </w:t>
      </w:r>
      <w:r w:rsidR="005D6881">
        <w:t>по делам беженцев, Министерство</w:t>
      </w:r>
      <w:r w:rsidRPr="00B55A41">
        <w:t xml:space="preserve"> иностранных дел, Министерс</w:t>
      </w:r>
      <w:r w:rsidRPr="00B55A41">
        <w:t>т</w:t>
      </w:r>
      <w:r w:rsidRPr="00B55A41">
        <w:t>во обороны, Министерство безопасности, БГЦПД, гендерные центры и полице</w:t>
      </w:r>
      <w:r w:rsidRPr="00B55A41">
        <w:t>й</w:t>
      </w:r>
      <w:r w:rsidRPr="00B55A41">
        <w:t>ские силы Образований и неправительственные организации в БиГ очень сво</w:t>
      </w:r>
      <w:r w:rsidRPr="00B55A41">
        <w:t>е</w:t>
      </w:r>
      <w:r w:rsidRPr="00B55A41">
        <w:t>временно признали важность резолюции 1325 СБ ООН "Женщины и мир и</w:t>
      </w:r>
      <w:r>
        <w:rPr>
          <w:lang w:val="en-US"/>
        </w:rPr>
        <w:t> </w:t>
      </w:r>
      <w:r w:rsidRPr="00B55A41">
        <w:t>безопасность" для БиГ. На настоящий момент они провели многочисленные мероприятия, направленные на осуществление этой резолюции. Эти меропри</w:t>
      </w:r>
      <w:r w:rsidRPr="00B55A41">
        <w:t>я</w:t>
      </w:r>
      <w:r w:rsidRPr="00B55A41">
        <w:t>тия привели к разработке Плана действий по осуществлению резолюции 1325 СБ ООН в БиГ, который является первым таким планом действий в регионе и</w:t>
      </w:r>
      <w:r>
        <w:t> </w:t>
      </w:r>
      <w:r w:rsidRPr="00B55A41">
        <w:t>уже служит примером для разработки планов действий по осуществлению этой р</w:t>
      </w:r>
      <w:r w:rsidRPr="00B55A41">
        <w:t>е</w:t>
      </w:r>
      <w:r w:rsidRPr="00B55A41">
        <w:t>золюции другими странами.</w:t>
      </w:r>
    </w:p>
    <w:p w:rsidR="00F63CE2" w:rsidRDefault="00F63CE2" w:rsidP="00F63CE2">
      <w:pPr>
        <w:pStyle w:val="SingleTxtGR"/>
      </w:pPr>
      <w:r w:rsidRPr="00B55A41">
        <w:t>174.</w:t>
      </w:r>
      <w:r w:rsidRPr="00B55A41">
        <w:tab/>
        <w:t>БиГ уделяет особое внимание вопросам, касающимся жертв насилия в</w:t>
      </w:r>
      <w:r>
        <w:t> </w:t>
      </w:r>
      <w:r w:rsidRPr="00B55A41">
        <w:t>семье. Женщины соста</w:t>
      </w:r>
      <w:r w:rsidRPr="00B55A41">
        <w:t>в</w:t>
      </w:r>
      <w:r w:rsidRPr="00B55A41">
        <w:t>ляют 92–98% от общего числа жертв насилия в семье. На государственном уровне была принята Стратегия предупреждения и прес</w:t>
      </w:r>
      <w:r w:rsidRPr="00B55A41">
        <w:t>е</w:t>
      </w:r>
      <w:r w:rsidRPr="00B55A41">
        <w:t>чения насилия в семье в Боснии и Герцеговине на период 2009–2011</w:t>
      </w:r>
      <w:r w:rsidR="005D6881">
        <w:t> </w:t>
      </w:r>
      <w:r w:rsidRPr="00B55A41">
        <w:t>годов ("Официальный вестник БиГ", № 70/09) с целью определения мероприятий по предупреждению и ли</w:t>
      </w:r>
      <w:r w:rsidRPr="00B55A41">
        <w:t>к</w:t>
      </w:r>
      <w:r w:rsidRPr="00B55A41">
        <w:t>видации насилия в семье. В 2008 и 2009 годах были приняты Стратегический план по предупреждению насилия в семье в Федер</w:t>
      </w:r>
      <w:r w:rsidRPr="00B55A41">
        <w:t>а</w:t>
      </w:r>
      <w:r w:rsidRPr="00B55A41">
        <w:t>ции Босни</w:t>
      </w:r>
      <w:r>
        <w:t>и и Герцеговины</w:t>
      </w:r>
      <w:r w:rsidRPr="00B55A41">
        <w:t xml:space="preserve"> на период 2009–2010 годов и План действий по бор</w:t>
      </w:r>
      <w:r w:rsidRPr="00B55A41">
        <w:t>ь</w:t>
      </w:r>
      <w:r w:rsidRPr="00B55A41">
        <w:t>бе с насилием в семье в Республике Сербской.</w:t>
      </w:r>
    </w:p>
    <w:p w:rsidR="00F63CE2" w:rsidRDefault="00F63CE2" w:rsidP="00F63CE2">
      <w:pPr>
        <w:pStyle w:val="SingleTxtGR"/>
      </w:pPr>
      <w:r w:rsidRPr="00B55A41">
        <w:t>175.</w:t>
      </w:r>
      <w:r w:rsidRPr="00B55A41">
        <w:tab/>
        <w:t>В целях обеспечения высокого уровня защиты прав человека в обоих О</w:t>
      </w:r>
      <w:r w:rsidRPr="00B55A41">
        <w:t>б</w:t>
      </w:r>
      <w:r w:rsidRPr="00B55A41">
        <w:t>разованиях БиГ были приняты Закон о защите от насилия в семье в ФБиГ ("Официальный вестник ФБиГ", № 22/05), Закон о защите от насилия в семье в</w:t>
      </w:r>
      <w:r>
        <w:t> </w:t>
      </w:r>
      <w:r w:rsidRPr="00B55A41">
        <w:t>РС ("Официальный вестник РС", №</w:t>
      </w:r>
      <w:r>
        <w:t xml:space="preserve"> </w:t>
      </w:r>
      <w:r w:rsidRPr="00B55A41">
        <w:t>118/05) и поправки к указанному Закону ("Официальный вестник РС", № 17/08), направленные на применение мер нак</w:t>
      </w:r>
      <w:r w:rsidRPr="00B55A41">
        <w:t>а</w:t>
      </w:r>
      <w:r w:rsidRPr="00B55A41">
        <w:t>зания к нарушителям и на защиту жертв насилия в соответствии с законом.</w:t>
      </w:r>
    </w:p>
    <w:p w:rsidR="00F63CE2" w:rsidRDefault="00F63CE2" w:rsidP="00F63CE2">
      <w:pPr>
        <w:pStyle w:val="SingleTxtGR"/>
      </w:pPr>
      <w:r w:rsidRPr="00B55A41">
        <w:t>176.</w:t>
      </w:r>
      <w:r w:rsidRPr="00B55A41">
        <w:tab/>
        <w:t>БиГ извлекла уроки из негативного опыта последнего вооруженного ко</w:t>
      </w:r>
      <w:r w:rsidRPr="00B55A41">
        <w:t>н</w:t>
      </w:r>
      <w:r w:rsidRPr="00B55A41">
        <w:t>фликта (1992–1995 годы), приведшего к многочисленным жертвам, свидетел</w:t>
      </w:r>
      <w:r w:rsidRPr="00B55A41">
        <w:t>ь</w:t>
      </w:r>
      <w:r w:rsidRPr="00B55A41">
        <w:t>ством чего являются принятие Закона о пропавших без вести лицах ("Офиц</w:t>
      </w:r>
      <w:r w:rsidRPr="00B55A41">
        <w:t>и</w:t>
      </w:r>
      <w:r w:rsidRPr="00B55A41">
        <w:t>альный вестник БиГ", № 50/04) и создание Института по делам пропавших без вести лиц (число пропавших без вести в БиГ составляет около 8</w:t>
      </w:r>
      <w:r>
        <w:t xml:space="preserve"> </w:t>
      </w:r>
      <w:r w:rsidRPr="00B55A41">
        <w:t>000 человек). Кроме того, БиГ является членом ООН и Совета Европы, страной, насчит</w:t>
      </w:r>
      <w:r w:rsidRPr="00B55A41">
        <w:t>ы</w:t>
      </w:r>
      <w:r w:rsidRPr="00B55A41">
        <w:t>вающей тысячелетнюю историю существования на европейской земле и подп</w:t>
      </w:r>
      <w:r w:rsidRPr="00B55A41">
        <w:t>и</w:t>
      </w:r>
      <w:r w:rsidRPr="00B55A41">
        <w:t>савшей недавно Соглашение о стабилизации и присоединении к ЕС. Поэтому БиГ стремится, как об этом свидетельствует вышеуказанное законодательство, к укреплению многонационального, многокультурного демократического общ</w:t>
      </w:r>
      <w:r w:rsidRPr="00B55A41">
        <w:t>е</w:t>
      </w:r>
      <w:r w:rsidRPr="00B55A41">
        <w:t>ства, в котором представители трех государствообразующих народов и 17 н</w:t>
      </w:r>
      <w:r w:rsidRPr="00B55A41">
        <w:t>а</w:t>
      </w:r>
      <w:r w:rsidRPr="00B55A41">
        <w:t>циональных меньшинств, исчерпывающе перечисленных в Законе, будут в по</w:t>
      </w:r>
      <w:r w:rsidRPr="00B55A41">
        <w:t>л</w:t>
      </w:r>
      <w:r w:rsidRPr="00B55A41">
        <w:t>ной мере пользоваться правами человека, гарантируемыми международными договорами, не оп</w:t>
      </w:r>
      <w:r w:rsidRPr="00B55A41">
        <w:t>а</w:t>
      </w:r>
      <w:r w:rsidRPr="00B55A41">
        <w:t>саясь нового геноцида.</w:t>
      </w:r>
    </w:p>
    <w:p w:rsidR="00F63CE2" w:rsidRDefault="00F63CE2" w:rsidP="00F63CE2">
      <w:pPr>
        <w:pStyle w:val="SingleTxtGR"/>
      </w:pPr>
      <w:r w:rsidRPr="00B55A41">
        <w:t>177.</w:t>
      </w:r>
      <w:r w:rsidRPr="00B55A41">
        <w:tab/>
        <w:t>Следуя примеру европейских стран, которые поддерживают принятие всеобъемлющего антидискриминационного законодательства, БиГ приняла З</w:t>
      </w:r>
      <w:r w:rsidRPr="00B55A41">
        <w:t>а</w:t>
      </w:r>
      <w:r w:rsidRPr="00B55A41">
        <w:t>кон о запрете дискриминации. Кроме того, на рассмотрении парламента нах</w:t>
      </w:r>
      <w:r w:rsidRPr="00B55A41">
        <w:t>о</w:t>
      </w:r>
      <w:r w:rsidRPr="00B55A41">
        <w:t>дится Закон о запрещении всех фашистских и неофашистских организаций и</w:t>
      </w:r>
      <w:r>
        <w:t> </w:t>
      </w:r>
      <w:r w:rsidRPr="00B55A41">
        <w:t>запрете использования их символики в БиГ.</w:t>
      </w:r>
    </w:p>
    <w:p w:rsidR="00F63CE2" w:rsidRDefault="00F63CE2" w:rsidP="00F63CE2">
      <w:pPr>
        <w:pStyle w:val="H1GR"/>
      </w:pPr>
      <w:r>
        <w:tab/>
      </w:r>
      <w:r w:rsidRPr="00B55A41">
        <w:t>С.</w:t>
      </w:r>
      <w:r w:rsidRPr="00B55A41">
        <w:tab/>
        <w:t>Поощрение прав человека на государственном уровне</w:t>
      </w:r>
    </w:p>
    <w:p w:rsidR="00F63CE2" w:rsidRDefault="00F63CE2" w:rsidP="00F63CE2">
      <w:pPr>
        <w:pStyle w:val="H23GR"/>
      </w:pPr>
      <w:r>
        <w:tab/>
      </w:r>
      <w:r>
        <w:tab/>
      </w:r>
      <w:r w:rsidRPr="00B55A41">
        <w:t>Учреждения, занимающиеся защитой прав человека в БиГ</w:t>
      </w:r>
    </w:p>
    <w:p w:rsidR="00F63CE2" w:rsidRDefault="00F63CE2" w:rsidP="00F63CE2">
      <w:pPr>
        <w:pStyle w:val="SingleTxtGR"/>
      </w:pPr>
      <w:r w:rsidRPr="00B55A41">
        <w:t>178.</w:t>
      </w:r>
      <w:r w:rsidRPr="00B55A41">
        <w:tab/>
        <w:t>В соответствии с законами БиГ в настоящее время мандат на поощрение, укрепление и защиту прав человека на государственном уровне в БиГ имеют следующие учреждения: Конституционный суд, Суд БиГ, институт Уполном</w:t>
      </w:r>
      <w:r w:rsidRPr="00B55A41">
        <w:t>о</w:t>
      </w:r>
      <w:r w:rsidRPr="00B55A41">
        <w:t>ченного по правам человека (создан в соответствии с приложением 6 к Дейто</w:t>
      </w:r>
      <w:r w:rsidRPr="00B55A41">
        <w:t>н</w:t>
      </w:r>
      <w:r w:rsidRPr="00B55A41">
        <w:t>скому мирному соглашению), Министерство по правам человека и по делам б</w:t>
      </w:r>
      <w:r w:rsidRPr="00B55A41">
        <w:t>е</w:t>
      </w:r>
      <w:r w:rsidRPr="00B55A41">
        <w:t>женцев, Институт по делам пропавших без вести лиц, а также занимающиеся вопросами прав человека комиссии и комитеты, созданные при Парламентской ассамблее БиГ и Ассамблеях Образований и округа Брчко.</w:t>
      </w:r>
    </w:p>
    <w:p w:rsidR="00F63CE2" w:rsidRPr="00B55A41" w:rsidRDefault="00F63CE2" w:rsidP="00F63CE2">
      <w:pPr>
        <w:pStyle w:val="H23GR"/>
      </w:pPr>
      <w:r>
        <w:tab/>
      </w:r>
      <w:r>
        <w:tab/>
      </w:r>
      <w:r w:rsidRPr="00B55A41">
        <w:t>Конституционный суд Боснии и Герцеговины</w:t>
      </w:r>
    </w:p>
    <w:p w:rsidR="00F63CE2" w:rsidRDefault="00F63CE2" w:rsidP="00F63CE2">
      <w:pPr>
        <w:pStyle w:val="SingleTxtGR"/>
      </w:pPr>
      <w:r w:rsidRPr="00B55A41">
        <w:t>179.</w:t>
      </w:r>
      <w:r w:rsidRPr="00B55A41">
        <w:tab/>
        <w:t>Конституционный суд обладает исключительной юрисдикцией в решении любого спора, который возникает по Конституции БиГ между Образованиями или между БиГ и Образованием или Образов</w:t>
      </w:r>
      <w:r w:rsidRPr="00B55A41">
        <w:t>а</w:t>
      </w:r>
      <w:r w:rsidRPr="00B55A41">
        <w:t>ниями, или между учреждениями БиГ. Конституционный суд обладает юрисдикцией в отношении вопросов, к</w:t>
      </w:r>
      <w:r w:rsidRPr="00B55A41">
        <w:t>о</w:t>
      </w:r>
      <w:r w:rsidRPr="00B55A41">
        <w:t>торые рассматриваются любым судом Боснии и Герцеговины и заключаются в</w:t>
      </w:r>
      <w:r>
        <w:t> </w:t>
      </w:r>
      <w:r w:rsidRPr="00B55A41">
        <w:t>установлении того, не противоречит ли закон, от действительности которого зависит решение суда, настоящей Конституции, Европейской конвенции о пр</w:t>
      </w:r>
      <w:r w:rsidRPr="00B55A41">
        <w:t>а</w:t>
      </w:r>
      <w:r w:rsidRPr="00B55A41">
        <w:t>вах человека и основных свободах и ее протоколам или законам Боснии и Ге</w:t>
      </w:r>
      <w:r w:rsidRPr="00B55A41">
        <w:t>р</w:t>
      </w:r>
      <w:r w:rsidRPr="00B55A41">
        <w:t>цеговины, или того, существует ли общая норма международного публичного права, имеющая отношение к решению суда, или какова сфера действия этой нормы. Решения Конституционного суда являются окончательными и обяз</w:t>
      </w:r>
      <w:r w:rsidRPr="00B55A41">
        <w:t>а</w:t>
      </w:r>
      <w:r w:rsidRPr="00B55A41">
        <w:t>тельными.</w:t>
      </w:r>
    </w:p>
    <w:p w:rsidR="00F63CE2" w:rsidRDefault="00F63CE2" w:rsidP="00F63CE2">
      <w:pPr>
        <w:pStyle w:val="SingleTxtGR"/>
      </w:pPr>
      <w:r w:rsidRPr="00B55A41">
        <w:t>180.</w:t>
      </w:r>
      <w:r w:rsidRPr="00B55A41">
        <w:tab/>
        <w:t>В состав Конституционного суда входят девять членов, из которых чет</w:t>
      </w:r>
      <w:r w:rsidRPr="00B55A41">
        <w:t>ы</w:t>
      </w:r>
      <w:r w:rsidRPr="00B55A41">
        <w:t>ре выбираются Палатой представителей ФБиГ, два</w:t>
      </w:r>
      <w:r>
        <w:t xml:space="preserve"> </w:t>
      </w:r>
      <w:r w:rsidR="005D6881">
        <w:t>−</w:t>
      </w:r>
      <w:r w:rsidRPr="00B55A41">
        <w:t xml:space="preserve"> Национальной ассам</w:t>
      </w:r>
      <w:r w:rsidRPr="00B55A41">
        <w:t>б</w:t>
      </w:r>
      <w:r w:rsidRPr="00B55A41">
        <w:t>леей Республики Сербской и три</w:t>
      </w:r>
      <w:r>
        <w:t xml:space="preserve"> </w:t>
      </w:r>
      <w:r w:rsidR="00D45A04">
        <w:t>−</w:t>
      </w:r>
      <w:r w:rsidRPr="00B55A41">
        <w:t xml:space="preserve"> Председателем Европейского суда по правам ч</w:t>
      </w:r>
      <w:r w:rsidRPr="00B55A41">
        <w:t>е</w:t>
      </w:r>
      <w:r w:rsidRPr="00B55A41">
        <w:t>ловека после проведения консультаций с Президиумом. Срок полномочий пе</w:t>
      </w:r>
      <w:r w:rsidRPr="00B55A41">
        <w:t>р</w:t>
      </w:r>
      <w:r w:rsidRPr="00B55A41">
        <w:t>воначально назначенных судей составляет пять лет, если только они не ух</w:t>
      </w:r>
      <w:r w:rsidRPr="00B55A41">
        <w:t>о</w:t>
      </w:r>
      <w:r w:rsidRPr="00B55A41">
        <w:t>дят в отставку или их не увольняют на том или ином основании с общего согласия других судей. Первоначально назначенные судьи не могут быть назначены п</w:t>
      </w:r>
      <w:r w:rsidRPr="00B55A41">
        <w:t>о</w:t>
      </w:r>
      <w:r w:rsidRPr="00B55A41">
        <w:t>вторно. Судьи служат до достижения возраста 70 лет, если только они не ух</w:t>
      </w:r>
      <w:r w:rsidRPr="00B55A41">
        <w:t>о</w:t>
      </w:r>
      <w:r w:rsidRPr="00B55A41">
        <w:t>дят в отставку или их не увольняют на том или ином основании с общего согл</w:t>
      </w:r>
      <w:r w:rsidRPr="00B55A41">
        <w:t>а</w:t>
      </w:r>
      <w:r w:rsidRPr="00B55A41">
        <w:t>сия других судей.</w:t>
      </w:r>
    </w:p>
    <w:p w:rsidR="00F63CE2" w:rsidRDefault="00F63CE2" w:rsidP="00F63CE2">
      <w:pPr>
        <w:pStyle w:val="SingleTxtGR"/>
      </w:pPr>
      <w:r w:rsidRPr="00B55A41">
        <w:t>181.</w:t>
      </w:r>
      <w:r w:rsidRPr="00B55A41">
        <w:tab/>
        <w:t>Комиссия по правам человека функционирует при Конституционном суде БиГ. Она приступила к деятельности после закрытия Палаты по правам челов</w:t>
      </w:r>
      <w:r w:rsidRPr="00B55A41">
        <w:t>е</w:t>
      </w:r>
      <w:r w:rsidRPr="00B55A41">
        <w:t>ка, учреждения sui generis, созданного в соотве</w:t>
      </w:r>
      <w:r w:rsidRPr="00B55A41">
        <w:t>т</w:t>
      </w:r>
      <w:r w:rsidRPr="00B55A41">
        <w:t>ствии со статьей 6 Дейтонского мирного соглашения по Боснии и Герцеговине для рассмотрения предполага</w:t>
      </w:r>
      <w:r w:rsidRPr="00B55A41">
        <w:t>е</w:t>
      </w:r>
      <w:r w:rsidRPr="00B55A41">
        <w:t>мых или явных нарушений прав человека, гарантируемых Европейской конве</w:t>
      </w:r>
      <w:r w:rsidRPr="00B55A41">
        <w:t>н</w:t>
      </w:r>
      <w:r w:rsidRPr="00B55A41">
        <w:t>цией о защите прав человека и основных свобод и ее вспомогательными док</w:t>
      </w:r>
      <w:r w:rsidRPr="00B55A41">
        <w:t>у</w:t>
      </w:r>
      <w:r w:rsidRPr="00B55A41">
        <w:t>ментами.</w:t>
      </w:r>
    </w:p>
    <w:p w:rsidR="00F63CE2" w:rsidRDefault="00F63CE2" w:rsidP="00F63CE2">
      <w:pPr>
        <w:pStyle w:val="SingleTxtGR"/>
      </w:pPr>
      <w:r w:rsidRPr="00B55A41">
        <w:t>182.</w:t>
      </w:r>
      <w:r w:rsidRPr="00B55A41">
        <w:tab/>
        <w:t>БиГ ратифицировала Европейскую конвенцию о защите прав человека и</w:t>
      </w:r>
      <w:r>
        <w:t> </w:t>
      </w:r>
      <w:r w:rsidRPr="00B55A41">
        <w:t>основных свобод 12 июля 2002 года, а также протоколы к ней, и в соответс</w:t>
      </w:r>
      <w:r w:rsidRPr="00B55A41">
        <w:t>т</w:t>
      </w:r>
      <w:r w:rsidRPr="00B55A41">
        <w:t>вии с контрольными механизмами, предусмотренными этим документом, она подпадает под юрисдикцию Европейского суда по правам человека. Принимая во внимание вышеизложенное, парламент БиГ принял, по предложению Совета министров БиГ, решение о передаче полномочий Палаты по правам человека Конституционному суду БиГ.</w:t>
      </w:r>
    </w:p>
    <w:p w:rsidR="00F63CE2" w:rsidRDefault="00F63CE2" w:rsidP="00F63CE2">
      <w:pPr>
        <w:pStyle w:val="H23GR"/>
      </w:pPr>
      <w:r>
        <w:tab/>
      </w:r>
      <w:r>
        <w:tab/>
      </w:r>
      <w:r w:rsidRPr="00B55A41">
        <w:t>Суд Боснии и Герцеговины</w:t>
      </w:r>
    </w:p>
    <w:p w:rsidR="00F63CE2" w:rsidRDefault="00F63CE2" w:rsidP="00F63CE2">
      <w:pPr>
        <w:pStyle w:val="SingleTxtGR"/>
      </w:pPr>
      <w:r w:rsidRPr="00B55A41">
        <w:t>183.</w:t>
      </w:r>
      <w:r w:rsidRPr="00B55A41">
        <w:tab/>
        <w:t>Суд Боснии и Герцеговины (далее по тексту</w:t>
      </w:r>
      <w:r>
        <w:t xml:space="preserve"> −</w:t>
      </w:r>
      <w:r w:rsidRPr="00B55A41">
        <w:t xml:space="preserve"> Суд БиГ) обеспечивает б</w:t>
      </w:r>
      <w:r w:rsidRPr="00B55A41">
        <w:t>о</w:t>
      </w:r>
      <w:r w:rsidRPr="00B55A41">
        <w:t>лее эффективную защиту и уважение прав человека и верховенство закона. Суд БиГ был учрежден в соответствии с Законом о Суде, который вступил в силу в</w:t>
      </w:r>
      <w:r>
        <w:t> </w:t>
      </w:r>
      <w:r w:rsidRPr="00B55A41">
        <w:t>июле 2003 года. Суд состоит из 15 судей. Беспристрастность при отборе судей обеспечивается Комиссией по назначению судей, Верховным судебным и пр</w:t>
      </w:r>
      <w:r w:rsidRPr="00B55A41">
        <w:t>о</w:t>
      </w:r>
      <w:r w:rsidRPr="00B55A41">
        <w:t>курорским советом БиГ. Должность судьи несовместима с какой-либо полит</w:t>
      </w:r>
      <w:r w:rsidRPr="00B55A41">
        <w:t>и</w:t>
      </w:r>
      <w:r w:rsidRPr="00B55A41">
        <w:t>ческой функцией. Суд состоит из трех палат: уголовной, административной и</w:t>
      </w:r>
      <w:r>
        <w:t> </w:t>
      </w:r>
      <w:r w:rsidRPr="00B55A41">
        <w:t>апелл</w:t>
      </w:r>
      <w:r w:rsidRPr="00B55A41">
        <w:t>я</w:t>
      </w:r>
      <w:r w:rsidRPr="00B55A41">
        <w:t>ционной.</w:t>
      </w:r>
    </w:p>
    <w:p w:rsidR="00F63CE2" w:rsidRDefault="00F63CE2" w:rsidP="00F63CE2">
      <w:pPr>
        <w:pStyle w:val="SingleTxtGR"/>
      </w:pPr>
      <w:r w:rsidRPr="00B55A41">
        <w:t>184.</w:t>
      </w:r>
      <w:r w:rsidRPr="00B55A41">
        <w:tab/>
        <w:t>Суд БиГ обладает юрисдикцией в принятии окончательных и обязател</w:t>
      </w:r>
      <w:r w:rsidRPr="00B55A41">
        <w:t>ь</w:t>
      </w:r>
      <w:r w:rsidRPr="00B55A41">
        <w:t>ных решений о принудительном применении государственных законов и ме</w:t>
      </w:r>
      <w:r w:rsidRPr="00B55A41">
        <w:t>ж</w:t>
      </w:r>
      <w:r w:rsidRPr="00B55A41">
        <w:t>дународных договоров по апелляции любого суда Образований или любого суда округа Брчко, уполномоченного применять государственные законы; он разр</w:t>
      </w:r>
      <w:r w:rsidRPr="00B55A41">
        <w:t>е</w:t>
      </w:r>
      <w:r w:rsidRPr="00B55A41">
        <w:t>шает конфликты юрисдикции между судами Образований; возобновляет уг</w:t>
      </w:r>
      <w:r w:rsidRPr="00B55A41">
        <w:t>о</w:t>
      </w:r>
      <w:r w:rsidRPr="00B55A41">
        <w:t>ловные дела; принимает решения по жалобам в отношении окончательных а</w:t>
      </w:r>
      <w:r w:rsidRPr="00B55A41">
        <w:t>д</w:t>
      </w:r>
      <w:r w:rsidRPr="00B55A41">
        <w:t>министративных решений/актов, принимаемых учреждениями БиГ; оценивает законность индивидуальных и общих актов, принимаемых на основе государс</w:t>
      </w:r>
      <w:r w:rsidRPr="00B55A41">
        <w:t>т</w:t>
      </w:r>
      <w:r w:rsidRPr="00B55A41">
        <w:t>венных законов; решает имущественные споры между государством и Образ</w:t>
      </w:r>
      <w:r w:rsidRPr="00B55A41">
        <w:t>о</w:t>
      </w:r>
      <w:r w:rsidRPr="00B55A41">
        <w:t>ваниями и округом Брчко и т.д. Решения Суда являются окончательными и об</w:t>
      </w:r>
      <w:r w:rsidRPr="00B55A41">
        <w:t>я</w:t>
      </w:r>
      <w:r w:rsidRPr="00B55A41">
        <w:t>зательными.</w:t>
      </w:r>
    </w:p>
    <w:p w:rsidR="00035335" w:rsidRDefault="00035335" w:rsidP="00035335">
      <w:pPr>
        <w:pStyle w:val="H23GR"/>
      </w:pPr>
      <w:r>
        <w:tab/>
      </w:r>
      <w:r>
        <w:tab/>
      </w:r>
      <w:r w:rsidRPr="001D4338">
        <w:t>Уполномоченный по правам человека в Боснии и Герцеговине</w:t>
      </w:r>
    </w:p>
    <w:p w:rsidR="00035335" w:rsidRDefault="00035335" w:rsidP="00035335">
      <w:pPr>
        <w:pStyle w:val="SingleTxtGR"/>
      </w:pPr>
      <w:r w:rsidRPr="001D4338">
        <w:t>185.</w:t>
      </w:r>
      <w:r w:rsidRPr="001D4338">
        <w:tab/>
        <w:t>Уполномоченному по правам человека в Боснии и Герцеговине (далее по тексту</w:t>
      </w:r>
      <w:r>
        <w:t xml:space="preserve"> −</w:t>
      </w:r>
      <w:r w:rsidRPr="001D4338">
        <w:t xml:space="preserve"> Уполномоченный по правам человека) поручено расследовать предп</w:t>
      </w:r>
      <w:r w:rsidRPr="001D4338">
        <w:t>о</w:t>
      </w:r>
      <w:r w:rsidRPr="001D4338">
        <w:t>лагаемые нарушения прав человека, делать выводы и выносить рекоменд</w:t>
      </w:r>
      <w:r w:rsidRPr="001D4338">
        <w:t>а</w:t>
      </w:r>
      <w:r w:rsidRPr="001D4338">
        <w:t>ции. Уполномоченный по правам человека может проводить расследование либо по заявлению, либо по собственной инициативе, и его усилия направлены на ми</w:t>
      </w:r>
      <w:r w:rsidRPr="001D4338">
        <w:t>р</w:t>
      </w:r>
      <w:r w:rsidRPr="001D4338">
        <w:t>ное урегулирование споров. Уполномоченный по правам человека расследует заявления о нарушении прав человека, незамедлительно готовит выводы и з</w:t>
      </w:r>
      <w:r w:rsidRPr="001D4338">
        <w:t>а</w:t>
      </w:r>
      <w:r w:rsidRPr="001D4338">
        <w:t>ключения и информирует компетентное должностное лицо или учреждение о его отчетах или запросах. Уполномоченный по правам человека может иници</w:t>
      </w:r>
      <w:r w:rsidRPr="001D4338">
        <w:t>и</w:t>
      </w:r>
      <w:r w:rsidRPr="001D4338">
        <w:t>ровать разбирательство в Палате по правам человека, а также иметь доступ ко всем официальным документам и изучать их.</w:t>
      </w:r>
    </w:p>
    <w:p w:rsidR="00035335" w:rsidRDefault="00035335" w:rsidP="00035335">
      <w:pPr>
        <w:pStyle w:val="SingleTxtGR"/>
      </w:pPr>
      <w:r w:rsidRPr="001D4338">
        <w:t>186.</w:t>
      </w:r>
      <w:r w:rsidRPr="001D4338">
        <w:tab/>
        <w:t>В соответствии со статьей IV приложения 6 Уполномоченный по правам человека назначается действующим Председателем Организации по безопасн</w:t>
      </w:r>
      <w:r w:rsidRPr="001D4338">
        <w:t>о</w:t>
      </w:r>
      <w:r w:rsidRPr="001D4338">
        <w:t>сти и сотрудничеству в Европе (ОБСЕ) и не может быть гражданином БиГ или любого соседнего государства.</w:t>
      </w:r>
    </w:p>
    <w:p w:rsidR="00035335" w:rsidRDefault="00035335" w:rsidP="00035335">
      <w:pPr>
        <w:pStyle w:val="SingleTxtGR"/>
      </w:pPr>
      <w:r w:rsidRPr="001D4338">
        <w:t>187.</w:t>
      </w:r>
      <w:r w:rsidRPr="001D4338">
        <w:tab/>
        <w:t>12 декабря 2000 года Высокий представитель ввел Закон об Уполном</w:t>
      </w:r>
      <w:r w:rsidRPr="001D4338">
        <w:t>о</w:t>
      </w:r>
      <w:r w:rsidRPr="001D4338">
        <w:t>ченном по правам человека в Боснии и Герцеговине, позволяющий передавать полномочия властям БиГ.</w:t>
      </w:r>
    </w:p>
    <w:p w:rsidR="00035335" w:rsidRDefault="00035335" w:rsidP="00035335">
      <w:pPr>
        <w:pStyle w:val="SingleTxtGR"/>
      </w:pPr>
      <w:r w:rsidRPr="001D4338">
        <w:t>188.</w:t>
      </w:r>
      <w:r w:rsidRPr="001D4338">
        <w:tab/>
        <w:t>Тогда же Закон об Уполномоченном по правам человека в Боснии и Ге</w:t>
      </w:r>
      <w:r w:rsidRPr="001D4338">
        <w:t>р</w:t>
      </w:r>
      <w:r w:rsidRPr="001D4338">
        <w:t>цеговине был утвержден парламентом БиГ, и тем самым было выполнено пе</w:t>
      </w:r>
      <w:r w:rsidRPr="001D4338">
        <w:t>р</w:t>
      </w:r>
      <w:r w:rsidRPr="001D4338">
        <w:t>вое важное условие для передачи компетенции государству БиГ. Мандат Упо</w:t>
      </w:r>
      <w:r w:rsidRPr="001D4338">
        <w:t>л</w:t>
      </w:r>
      <w:r w:rsidRPr="001D4338">
        <w:t>номоченного по правам человека, назначенного действующим Председателем ОБСЕ, истек 31 декабря 2003 года. Президиум БиГ назначил новых государс</w:t>
      </w:r>
      <w:r w:rsidRPr="001D4338">
        <w:t>т</w:t>
      </w:r>
      <w:r w:rsidRPr="001D4338">
        <w:t>венных Уполномоченных по правам человека</w:t>
      </w:r>
      <w:r>
        <w:t xml:space="preserve"> −</w:t>
      </w:r>
      <w:r w:rsidRPr="001D4338">
        <w:t xml:space="preserve"> боснийца, серба и хорвата. Они вступили в должность 6 января 2004 года. 4</w:t>
      </w:r>
      <w:r>
        <w:t xml:space="preserve"> </w:t>
      </w:r>
      <w:r w:rsidRPr="001D4338">
        <w:t>декабря 2008 года Парламентская ассамблея БиГ назначила трех Уполномоченных по правам человека от к</w:t>
      </w:r>
      <w:r w:rsidRPr="001D4338">
        <w:t>а</w:t>
      </w:r>
      <w:r w:rsidRPr="001D4338">
        <w:t>ждого государствообразующего народа.</w:t>
      </w:r>
    </w:p>
    <w:p w:rsidR="00035335" w:rsidRDefault="00035335" w:rsidP="00035335">
      <w:pPr>
        <w:pStyle w:val="SingleTxtGR"/>
      </w:pPr>
      <w:r w:rsidRPr="001D4338">
        <w:t>189.</w:t>
      </w:r>
      <w:r w:rsidRPr="001D4338">
        <w:tab/>
        <w:t>В августе 2007 года парламент ФБиГ также принял Закон о порядке пр</w:t>
      </w:r>
      <w:r w:rsidRPr="001D4338">
        <w:t>е</w:t>
      </w:r>
      <w:r w:rsidRPr="001D4338">
        <w:t>кращения деятельности Уполномоченного по правам человека ФБиГ в перехо</w:t>
      </w:r>
      <w:r w:rsidRPr="001D4338">
        <w:t>д</w:t>
      </w:r>
      <w:r w:rsidRPr="001D4338">
        <w:t>ный период и о передаче полномочий институту Уполномоченного по правам человека БиГ, а в декабре 2009 года Национальная ассамблея Республики Сер</w:t>
      </w:r>
      <w:r w:rsidRPr="001D4338">
        <w:t>б</w:t>
      </w:r>
      <w:r w:rsidRPr="001D4338">
        <w:t>ской приняла Закон о прекращении действия Закона об Уполномоченном по правам человека Республики Сербской</w:t>
      </w:r>
      <w:r>
        <w:t xml:space="preserve"> −</w:t>
      </w:r>
      <w:r w:rsidRPr="001D4338">
        <w:t xml:space="preserve"> Защитника прав человека ("Офиц</w:t>
      </w:r>
      <w:r w:rsidRPr="001D4338">
        <w:t>и</w:t>
      </w:r>
      <w:r w:rsidRPr="001D4338">
        <w:t>альный вестник РС", № 118/09).</w:t>
      </w:r>
    </w:p>
    <w:p w:rsidR="00035335" w:rsidRDefault="00035335" w:rsidP="00035335">
      <w:pPr>
        <w:pStyle w:val="SingleTxtGR"/>
      </w:pPr>
      <w:r w:rsidRPr="001D4338">
        <w:t>190.</w:t>
      </w:r>
      <w:r w:rsidRPr="001D4338">
        <w:tab/>
        <w:t>В аппарате Уполномоченного по правам человека были созданы новые отделы, а именно: Отдел по защите прав детей; Отдел по защите прав инвал</w:t>
      </w:r>
      <w:r w:rsidRPr="001D4338">
        <w:t>и</w:t>
      </w:r>
      <w:r w:rsidRPr="001D4338">
        <w:t>дов; Отдел по защите прав этнических, религиозных и других меньшинств; О</w:t>
      </w:r>
      <w:r w:rsidRPr="001D4338">
        <w:t>т</w:t>
      </w:r>
      <w:r w:rsidRPr="001D4338">
        <w:t>дел по экономическим, социальным и культурным правам; Отдел по политич</w:t>
      </w:r>
      <w:r w:rsidRPr="001D4338">
        <w:t>е</w:t>
      </w:r>
      <w:r w:rsidRPr="001D4338">
        <w:t>ским и гражданским правам; Отдел по ликвидации всех форм дискриминации; Отдел по защите прав задержанных/заключенных.</w:t>
      </w:r>
    </w:p>
    <w:p w:rsidR="00035335" w:rsidRDefault="00035335" w:rsidP="00035335">
      <w:pPr>
        <w:pStyle w:val="SingleTxtGR"/>
      </w:pPr>
      <w:r w:rsidRPr="001D4338">
        <w:t>191.</w:t>
      </w:r>
      <w:r w:rsidRPr="001D4338">
        <w:tab/>
        <w:t>Таким образом, произошло слияние института Уполномоченного по пр</w:t>
      </w:r>
      <w:r w:rsidRPr="001D4338">
        <w:t>а</w:t>
      </w:r>
      <w:r w:rsidRPr="001D4338">
        <w:t>вам человека БиГ с институтами Уполномоченного по правам человека Образ</w:t>
      </w:r>
      <w:r w:rsidRPr="001D4338">
        <w:t>о</w:t>
      </w:r>
      <w:r w:rsidRPr="001D4338">
        <w:t>ваний, и был полностью создан функциональный национальный механизм з</w:t>
      </w:r>
      <w:r w:rsidRPr="001D4338">
        <w:t>а</w:t>
      </w:r>
      <w:r w:rsidRPr="001D4338">
        <w:t>щиты прав человека в БиГ.</w:t>
      </w:r>
    </w:p>
    <w:p w:rsidR="00035335" w:rsidRDefault="00035335" w:rsidP="00035335">
      <w:pPr>
        <w:pStyle w:val="SingleTxtGR"/>
      </w:pPr>
      <w:r w:rsidRPr="001D4338">
        <w:t>192.</w:t>
      </w:r>
      <w:r w:rsidRPr="001D4338">
        <w:tab/>
        <w:t xml:space="preserve">Пятнадцать сотрудников были изысканы в организациях Образований. Все текущие дела были приняты к производству, урегулированы и </w:t>
      </w:r>
      <w:r>
        <w:t>помещены в архив</w:t>
      </w:r>
      <w:r w:rsidRPr="001D4338">
        <w:t>. Основная трудность связана с финансированием вновь принятых с</w:t>
      </w:r>
      <w:r w:rsidRPr="001D4338">
        <w:t>о</w:t>
      </w:r>
      <w:r w:rsidRPr="001D4338">
        <w:t>трудников, так как их работа оплачивается из бюджета существующих учре</w:t>
      </w:r>
      <w:r w:rsidRPr="001D4338">
        <w:t>ж</w:t>
      </w:r>
      <w:r w:rsidRPr="001D4338">
        <w:t>дений БиГ, который был уменьшен по сравнению с 2009</w:t>
      </w:r>
      <w:r>
        <w:t xml:space="preserve"> </w:t>
      </w:r>
      <w:r w:rsidRPr="001D4338">
        <w:t>годом. Ожидается, что такие учреждения будут финансироваться из бюджета БиГ по состоянию на д</w:t>
      </w:r>
      <w:r w:rsidRPr="001D4338">
        <w:t>е</w:t>
      </w:r>
      <w:r w:rsidRPr="001D4338">
        <w:t>кабрь 2010 года. Активно обсуждаются решения, касающиеся адекватного ф</w:t>
      </w:r>
      <w:r w:rsidRPr="001D4338">
        <w:t>и</w:t>
      </w:r>
      <w:r w:rsidRPr="001D4338">
        <w:t>нансирования Уполномоченных по правам человека БиГ путем увеличения бюджета на 2011 год.</w:t>
      </w:r>
    </w:p>
    <w:p w:rsidR="00035335" w:rsidRDefault="00035335" w:rsidP="00035335">
      <w:pPr>
        <w:pStyle w:val="H23GR"/>
      </w:pPr>
      <w:r>
        <w:tab/>
      </w:r>
      <w:r>
        <w:tab/>
      </w:r>
      <w:r w:rsidRPr="001D4338">
        <w:t>Министерство по правам человека и по делам беженцев Боснии и Герцеговины</w:t>
      </w:r>
    </w:p>
    <w:p w:rsidR="00035335" w:rsidRDefault="00035335" w:rsidP="00035335">
      <w:pPr>
        <w:pStyle w:val="SingleTxtGR"/>
      </w:pPr>
      <w:r w:rsidRPr="001D4338">
        <w:t>193.</w:t>
      </w:r>
      <w:r w:rsidRPr="001D4338">
        <w:tab/>
        <w:t>Министерство по правам человека и по делам беженцев Боснии и Герц</w:t>
      </w:r>
      <w:r w:rsidRPr="001D4338">
        <w:t>е</w:t>
      </w:r>
      <w:r w:rsidRPr="001D4338">
        <w:t>говины было создано в апреле 2000 года, и на него были возложены, в частн</w:t>
      </w:r>
      <w:r w:rsidRPr="001D4338">
        <w:t>о</w:t>
      </w:r>
      <w:r w:rsidRPr="001D4338">
        <w:t>сти, следующие функции: поощрение и защита индивидуальных и коллекти</w:t>
      </w:r>
      <w:r w:rsidRPr="001D4338">
        <w:t>в</w:t>
      </w:r>
      <w:r w:rsidRPr="001D4338">
        <w:t>ных прав и свобод человека; разработка и проведение мероприятий, направле</w:t>
      </w:r>
      <w:r w:rsidRPr="001D4338">
        <w:t>н</w:t>
      </w:r>
      <w:r w:rsidRPr="001D4338">
        <w:t>ных на выполнение обязательств в отношении присоединения Боснии и Герц</w:t>
      </w:r>
      <w:r w:rsidRPr="001D4338">
        <w:t>е</w:t>
      </w:r>
      <w:r w:rsidRPr="001D4338">
        <w:t>говины к процессу евроатлантической интеграции, в частности мероприятий, обеспечивающих выполнение Европейской конвенции о защите прав человека и основных свобод и Протоколов к ней и создание Агентства по вопросам ге</w:t>
      </w:r>
      <w:r w:rsidRPr="001D4338">
        <w:t>н</w:t>
      </w:r>
      <w:r w:rsidRPr="001D4338">
        <w:t>дерного равенства Боснии и Герцеговины.</w:t>
      </w:r>
    </w:p>
    <w:p w:rsidR="00035335" w:rsidRDefault="00035335" w:rsidP="00035335">
      <w:pPr>
        <w:pStyle w:val="H23GR"/>
      </w:pPr>
      <w:r>
        <w:tab/>
      </w:r>
      <w:r>
        <w:tab/>
      </w:r>
      <w:r w:rsidRPr="001D4338">
        <w:t>Институт по делам пропавших без вести лиц Боснии и Герцег</w:t>
      </w:r>
      <w:r w:rsidRPr="001D4338">
        <w:t>о</w:t>
      </w:r>
      <w:r w:rsidRPr="001D4338">
        <w:t>вины</w:t>
      </w:r>
    </w:p>
    <w:p w:rsidR="00035335" w:rsidRDefault="00035335" w:rsidP="00035335">
      <w:pPr>
        <w:pStyle w:val="SingleTxtGR"/>
      </w:pPr>
      <w:r w:rsidRPr="001D4338">
        <w:t>194.</w:t>
      </w:r>
      <w:r w:rsidRPr="001D4338">
        <w:tab/>
        <w:t>В Законе о пропавших без вести лицах ("Официальный вестник БиГ", №</w:t>
      </w:r>
      <w:r>
        <w:t> </w:t>
      </w:r>
      <w:r w:rsidRPr="001D4338">
        <w:t>50/04), принятом в конце 2004 года, изложены принципы совершенствования процесса розыска пропавших без вести лиц, определения пропавших без вести лиц, ведения центрального реестра, осуществления социальных и иных прав членов семьи пропавших без вести лиц, а также другие вопросы, связанные с поиском лиц, пропавших без вести в БиГ и за ее пределами.</w:t>
      </w:r>
    </w:p>
    <w:p w:rsidR="00035335" w:rsidRDefault="00035335" w:rsidP="00035335">
      <w:pPr>
        <w:pStyle w:val="SingleTxtGR"/>
      </w:pPr>
      <w:r w:rsidRPr="001D4338">
        <w:t>195.</w:t>
      </w:r>
      <w:r w:rsidRPr="001D4338">
        <w:tab/>
        <w:t>В этом Законе установлено и гарантировано полное право членов семьи пропавших без вести лиц знать о судьбе пропавших без вести членов семьи и родственников, их местожительство или, если их нет в живых, обстоятельства, причину смерти и место погребения, если оно известно, и получить их останки. Власти и органы обязаны предоставлять имеющуюся информацию семьям пр</w:t>
      </w:r>
      <w:r w:rsidRPr="001D4338">
        <w:t>о</w:t>
      </w:r>
      <w:r w:rsidRPr="001D4338">
        <w:t>павших без вести лиц и учреждениям, ответственным за поиск пропавших без вести лиц, а также оказывать всю необходимую помощь для более эффективн</w:t>
      </w:r>
      <w:r w:rsidRPr="001D4338">
        <w:t>о</w:t>
      </w:r>
      <w:r w:rsidRPr="001D4338">
        <w:t>го поиска и решения дел лиц, пропавших без вести в БиГ и за ее пределами.</w:t>
      </w:r>
    </w:p>
    <w:p w:rsidR="00035335" w:rsidRDefault="00035335" w:rsidP="00035335">
      <w:pPr>
        <w:pStyle w:val="SingleTxtGR"/>
      </w:pPr>
      <w:r w:rsidRPr="001D4338">
        <w:t>196.</w:t>
      </w:r>
      <w:r w:rsidRPr="001D4338">
        <w:tab/>
        <w:t>В целях содействия процессу поиска пропавших без вести лиц и эффе</w:t>
      </w:r>
      <w:r w:rsidRPr="001D4338">
        <w:t>к</w:t>
      </w:r>
      <w:r w:rsidRPr="001D4338">
        <w:t>тивному опознанию останков пропавших без вести лиц на государственном уровне в качестве независимого учреждения был создан Институт по делам пропавших без вести лиц Боснии и Герцеговины для поиска лиц, пропавших без вести в БиГ и за ее пределами. Соучредителями Института по делам пр</w:t>
      </w:r>
      <w:r w:rsidRPr="001D4338">
        <w:t>о</w:t>
      </w:r>
      <w:r w:rsidRPr="001D4338">
        <w:t>павших без вести лиц являются Совет министров БиГ и Международная коми</w:t>
      </w:r>
      <w:r w:rsidRPr="001D4338">
        <w:t>с</w:t>
      </w:r>
      <w:r w:rsidRPr="001D4338">
        <w:t>сия по вопросам пропавших без вести лиц (МКПБ).</w:t>
      </w:r>
    </w:p>
    <w:p w:rsidR="00035335" w:rsidRDefault="00035335" w:rsidP="00035335">
      <w:pPr>
        <w:pStyle w:val="SingleTxtGR"/>
      </w:pPr>
      <w:r w:rsidRPr="001D4338">
        <w:t>197.</w:t>
      </w:r>
      <w:r w:rsidRPr="001D4338">
        <w:tab/>
        <w:t>Хотя этим Законом было предусмотрено создание Фонда для оказания помощи семьям пропавших без вести лиц, эта независимая административная организация еще не начала работать, потому что правительства ФБиГ, РС и о</w:t>
      </w:r>
      <w:r w:rsidRPr="001D4338">
        <w:t>к</w:t>
      </w:r>
      <w:r w:rsidRPr="001D4338">
        <w:t>руга Брчко не договорились об их процентной доле финансирования этого Фо</w:t>
      </w:r>
      <w:r w:rsidRPr="001D4338">
        <w:t>н</w:t>
      </w:r>
      <w:r w:rsidRPr="001D4338">
        <w:t>да. Вопрос о финансировании и местонахождении был делегирован компетен</w:t>
      </w:r>
      <w:r w:rsidRPr="001D4338">
        <w:t>т</w:t>
      </w:r>
      <w:r w:rsidRPr="001D4338">
        <w:t>ным органам, и ожидается, что вышеупомянутые проблемы будут своевременно решены.</w:t>
      </w:r>
    </w:p>
    <w:p w:rsidR="00035335" w:rsidRDefault="00035335" w:rsidP="00035335">
      <w:pPr>
        <w:pStyle w:val="SingleTxtGR"/>
      </w:pPr>
      <w:r w:rsidRPr="001D4338">
        <w:t>198.</w:t>
      </w:r>
      <w:r w:rsidRPr="001D4338">
        <w:tab/>
        <w:t>Оказывать поддержку работе Института по делам пропавших без вести лиц важно потому, что БиГ по-прежнему пытается выяснить судьбу 8</w:t>
      </w:r>
      <w:r>
        <w:t> </w:t>
      </w:r>
      <w:r w:rsidRPr="001D4338">
        <w:t>000 пр</w:t>
      </w:r>
      <w:r w:rsidRPr="001D4338">
        <w:t>о</w:t>
      </w:r>
      <w:r w:rsidRPr="001D4338">
        <w:t>павших без вести лиц или отыскать их. Важную роль в защите прав человека и основных свобод в БиГ играют комиссии и комитеты парламентов/ассамблей, действующие в качестве постоянных рабочих органов Парламентской ассам</w:t>
      </w:r>
      <w:r w:rsidRPr="001D4338">
        <w:t>б</w:t>
      </w:r>
      <w:r w:rsidRPr="001D4338">
        <w:t>леи БиГ: Объединенный комитет по вопросам прав человека, прав детей, мол</w:t>
      </w:r>
      <w:r w:rsidRPr="001D4338">
        <w:t>о</w:t>
      </w:r>
      <w:r w:rsidRPr="001D4338">
        <w:t>дежи, иммиграции, беженцев, убежища и этики; Комиссия по правам человека и свобод Палаты народов Парламента ФБиГ; Комиссия по правам человека и свобод Палаты представителей ФБиГ; Комитет по вопросам равных возможн</w:t>
      </w:r>
      <w:r w:rsidRPr="001D4338">
        <w:t>о</w:t>
      </w:r>
      <w:r w:rsidRPr="001D4338">
        <w:t>стей при Национальной ассамблее Республики Сербской. Как правило, эти р</w:t>
      </w:r>
      <w:r w:rsidRPr="001D4338">
        <w:t>а</w:t>
      </w:r>
      <w:r w:rsidRPr="001D4338">
        <w:t>бочие органы занимаются вопросами защиты прав человека, часто иницииру</w:t>
      </w:r>
      <w:r w:rsidRPr="001D4338">
        <w:t>е</w:t>
      </w:r>
      <w:r w:rsidRPr="001D4338">
        <w:t>мыми Уполномоченными по правам человека, гражданами, политическими о</w:t>
      </w:r>
      <w:r w:rsidRPr="001D4338">
        <w:t>р</w:t>
      </w:r>
      <w:r w:rsidRPr="001D4338">
        <w:t>ганизациями, общественными объединениями, другими организациями и о</w:t>
      </w:r>
      <w:r w:rsidRPr="001D4338">
        <w:t>б</w:t>
      </w:r>
      <w:r w:rsidRPr="001D4338">
        <w:t>щинами, и они уведомляют компетентные органы, которые подготавливают и принимают решения и по этим вопросам и подходы к ним.</w:t>
      </w:r>
    </w:p>
    <w:p w:rsidR="000A495F" w:rsidRDefault="000A495F" w:rsidP="000A495F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B37BF6">
        <w:t>Роль гражданского общества</w:t>
      </w:r>
    </w:p>
    <w:p w:rsidR="000A495F" w:rsidRDefault="000A495F" w:rsidP="000A495F">
      <w:pPr>
        <w:pStyle w:val="SingleTxtGR"/>
      </w:pPr>
      <w:r w:rsidRPr="00B37BF6">
        <w:t>199.</w:t>
      </w:r>
      <w:r w:rsidRPr="00B37BF6">
        <w:tab/>
        <w:t>БиГ проявляет растущий интерес к вовлечению неправительственного сектора во все аспекты жизни общества. Таким образом, неправительственный сектор все больше становится значимым фактором при ведении государстве</w:t>
      </w:r>
      <w:r w:rsidRPr="00B37BF6">
        <w:t>н</w:t>
      </w:r>
      <w:r w:rsidRPr="00B37BF6">
        <w:t>ных дел и оказании услуг в областях, имеющих отношение к защите общес</w:t>
      </w:r>
      <w:r w:rsidRPr="00B37BF6">
        <w:t>т</w:t>
      </w:r>
      <w:r w:rsidRPr="00B37BF6">
        <w:t>венных интересов, при тесном взаимодействии с гражданами.</w:t>
      </w:r>
    </w:p>
    <w:p w:rsidR="000A495F" w:rsidRDefault="000A495F" w:rsidP="000A495F">
      <w:pPr>
        <w:pStyle w:val="SingleTxtGR"/>
      </w:pPr>
      <w:r w:rsidRPr="00B37BF6">
        <w:t>200.</w:t>
      </w:r>
      <w:r w:rsidRPr="00B37BF6">
        <w:tab/>
        <w:t>Правовой статус неправительственного сектора в БиГ определяется п</w:t>
      </w:r>
      <w:r w:rsidRPr="00B37BF6">
        <w:t>о</w:t>
      </w:r>
      <w:r w:rsidRPr="00B37BF6">
        <w:t>ложениями Конституции БиГ и конституций Образований. Исходя из этого, был принят Закон об ассоциациях и фондах БиГ ("Официальный вестник БиГ", №</w:t>
      </w:r>
      <w:r>
        <w:t> </w:t>
      </w:r>
      <w:r w:rsidRPr="00B37BF6">
        <w:t>32/01 и 42/03), неоспоримая ценность которого в том, что он ставит в равное положение людей на всей территории БиГ и позволяет им осуществлять и з</w:t>
      </w:r>
      <w:r w:rsidRPr="00B37BF6">
        <w:t>а</w:t>
      </w:r>
      <w:r w:rsidRPr="00B37BF6">
        <w:t>щищать на одних и тех же условиях международно признанное право человека на свободное объединение с другими.</w:t>
      </w:r>
    </w:p>
    <w:p w:rsidR="000A495F" w:rsidRDefault="000A495F" w:rsidP="000A495F">
      <w:pPr>
        <w:pStyle w:val="SingleTxtGR"/>
      </w:pPr>
      <w:r w:rsidRPr="00B37BF6">
        <w:t>201.</w:t>
      </w:r>
      <w:r w:rsidRPr="00B37BF6">
        <w:tab/>
        <w:t>В рамках Министерства юстиции БиГ был создан Отдел по вопросам гражданского общества с весьма широкой компетенцией для институционал</w:t>
      </w:r>
      <w:r w:rsidRPr="00B37BF6">
        <w:t>ь</w:t>
      </w:r>
      <w:r w:rsidRPr="00B37BF6">
        <w:t>ной поддержки организаций гражданского общества БиГ. В дополнение к об</w:t>
      </w:r>
      <w:r w:rsidRPr="00B37BF6">
        <w:t>я</w:t>
      </w:r>
      <w:r w:rsidRPr="00B37BF6">
        <w:t>зательствам по разработке стратегии создания благоприятных условий для ра</w:t>
      </w:r>
      <w:r w:rsidRPr="00B37BF6">
        <w:t>з</w:t>
      </w:r>
      <w:r w:rsidRPr="00B37BF6">
        <w:t>вития гражданского общества в БиГ, в отношении которой уже были внесены соответствующие предложения, были созданы условия для повышения роли НПО в законотворческих процессах, особенно на стадии проведения своевр</w:t>
      </w:r>
      <w:r w:rsidRPr="00B37BF6">
        <w:t>е</w:t>
      </w:r>
      <w:r w:rsidRPr="00B37BF6">
        <w:t>менных консультаций.</w:t>
      </w:r>
    </w:p>
    <w:p w:rsidR="000A495F" w:rsidRDefault="000A495F" w:rsidP="000A495F">
      <w:pPr>
        <w:pStyle w:val="SingleTxtGR"/>
      </w:pPr>
      <w:r w:rsidRPr="00B37BF6">
        <w:t>202.</w:t>
      </w:r>
      <w:r w:rsidRPr="00B37BF6">
        <w:tab/>
        <w:t>В связи с этим в задачи государственных органов входит обеспечение н</w:t>
      </w:r>
      <w:r w:rsidRPr="00B37BF6">
        <w:t>е</w:t>
      </w:r>
      <w:r w:rsidRPr="00B37BF6">
        <w:t>зависимости сектора НПО, материальная и финансовая поддержка и подготовка правовых и других решений, которые будут способствовать укреплению непр</w:t>
      </w:r>
      <w:r w:rsidRPr="00B37BF6">
        <w:t>а</w:t>
      </w:r>
      <w:r w:rsidRPr="00B37BF6">
        <w:t>вительственного сектора. С другой стороны, в задачах неправительственного сектора должен произойти сдвиг в сторону б</w:t>
      </w:r>
      <w:r>
        <w:t>олее ответственного отношения к </w:t>
      </w:r>
      <w:r w:rsidRPr="00B37BF6">
        <w:t>выполнению взятых обязательств и использованию ресурсов, интеграции по собственной инициативе в общий процесс развития и коммуникационные те</w:t>
      </w:r>
      <w:r w:rsidRPr="00B37BF6">
        <w:t>н</w:t>
      </w:r>
      <w:r w:rsidRPr="00B37BF6">
        <w:t>денции при непрерывном укреплении и повышении качества работы и пров</w:t>
      </w:r>
      <w:r w:rsidRPr="00B37BF6">
        <w:t>о</w:t>
      </w:r>
      <w:r w:rsidRPr="00B37BF6">
        <w:t>димых мероприятий.</w:t>
      </w:r>
    </w:p>
    <w:p w:rsidR="000A495F" w:rsidRDefault="000A495F" w:rsidP="000A495F">
      <w:pPr>
        <w:pStyle w:val="H1GR"/>
      </w:pPr>
      <w:r w:rsidRPr="004C53BA">
        <w:tab/>
      </w:r>
      <w:r w:rsidRPr="00B37BF6">
        <w:rPr>
          <w:lang w:val="fr-CH"/>
        </w:rPr>
        <w:t>D</w:t>
      </w:r>
      <w:r w:rsidRPr="00B37BF6">
        <w:t>.</w:t>
      </w:r>
      <w:r w:rsidRPr="00B37BF6">
        <w:tab/>
        <w:t>Подготовка докладов на национальном уровне</w:t>
      </w:r>
    </w:p>
    <w:p w:rsidR="000A495F" w:rsidRDefault="000A495F" w:rsidP="000A495F">
      <w:pPr>
        <w:pStyle w:val="SingleTxtGR"/>
      </w:pPr>
      <w:r w:rsidRPr="00B37BF6">
        <w:t>203.</w:t>
      </w:r>
      <w:r w:rsidRPr="00B37BF6">
        <w:tab/>
        <w:t>БиГ находится в процессе подготовки доклада об осуществлении межд</w:t>
      </w:r>
      <w:r w:rsidRPr="00B37BF6">
        <w:t>у</w:t>
      </w:r>
      <w:r w:rsidRPr="00B37BF6">
        <w:t>народных документов по правам человека, и в соответствии с принятыми пр</w:t>
      </w:r>
      <w:r w:rsidRPr="00B37BF6">
        <w:t>о</w:t>
      </w:r>
      <w:r w:rsidRPr="00B37BF6">
        <w:t>цедурами она назначает межведомственные рабочие группы для участия в по</w:t>
      </w:r>
      <w:r w:rsidRPr="00B37BF6">
        <w:t>д</w:t>
      </w:r>
      <w:r w:rsidRPr="00B37BF6">
        <w:t>готовке докладов, представляемых соответствующим комитетам. Министерс</w:t>
      </w:r>
      <w:r w:rsidRPr="00B37BF6">
        <w:t>т</w:t>
      </w:r>
      <w:r w:rsidRPr="00B37BF6">
        <w:t xml:space="preserve">во по правам человека и по делам беженцев БиГ играет </w:t>
      </w:r>
      <w:r>
        <w:t>координирующую роль в </w:t>
      </w:r>
      <w:r w:rsidRPr="00B37BF6">
        <w:t>подготовке доклада БиГ.</w:t>
      </w:r>
    </w:p>
    <w:p w:rsidR="000A495F" w:rsidRDefault="000A495F" w:rsidP="000A495F">
      <w:pPr>
        <w:pStyle w:val="SingleTxtGR"/>
      </w:pPr>
      <w:r w:rsidRPr="00B37BF6">
        <w:t>204.</w:t>
      </w:r>
      <w:r w:rsidRPr="00B37BF6">
        <w:tab/>
        <w:t>Межведомственные рабочие группы состоят из представителей комп</w:t>
      </w:r>
      <w:r w:rsidRPr="00B37BF6">
        <w:t>е</w:t>
      </w:r>
      <w:r w:rsidRPr="00B37BF6">
        <w:t>тентных учреждений на уровне БиГ и министерств Образований и представит</w:t>
      </w:r>
      <w:r w:rsidRPr="00B37BF6">
        <w:t>е</w:t>
      </w:r>
      <w:r w:rsidRPr="00B37BF6">
        <w:t>лей округа Брчко. Это означает, что в них есть представители всех уровней о</w:t>
      </w:r>
      <w:r w:rsidRPr="00B37BF6">
        <w:t>р</w:t>
      </w:r>
      <w:r w:rsidRPr="00B37BF6">
        <w:t>ганизационной структуры правительства БиГ и что в них активно участвуют представители неправительственного сектора.</w:t>
      </w:r>
    </w:p>
    <w:p w:rsidR="000A495F" w:rsidRDefault="000A495F" w:rsidP="000A495F">
      <w:pPr>
        <w:pStyle w:val="SingleTxtGR"/>
      </w:pPr>
      <w:r w:rsidRPr="00B37BF6">
        <w:t>205.</w:t>
      </w:r>
      <w:r w:rsidRPr="00B37BF6">
        <w:tab/>
        <w:t>В апреле 2007 года Совет министров БиГ заключил Соглашение о с</w:t>
      </w:r>
      <w:r w:rsidRPr="00B37BF6">
        <w:t>о</w:t>
      </w:r>
      <w:r w:rsidRPr="00B37BF6">
        <w:t>трудничестве между Советом министров БиГ и сектором НПО в БиГ. Выш</w:t>
      </w:r>
      <w:r w:rsidRPr="00B37BF6">
        <w:t>е</w:t>
      </w:r>
      <w:r w:rsidRPr="00B37BF6">
        <w:t>упомянутое Соглашение обеспечивает основу, которая поможет управлять с</w:t>
      </w:r>
      <w:r w:rsidRPr="00B37BF6">
        <w:t>о</w:t>
      </w:r>
      <w:r w:rsidRPr="00B37BF6">
        <w:t>вместными отношениями на всех уровнях государственной власти в БиГ</w:t>
      </w:r>
      <w:r>
        <w:t xml:space="preserve"> −</w:t>
      </w:r>
      <w:r w:rsidRPr="00B37BF6">
        <w:t xml:space="preserve"> от местного до общенационального. Сектор НПО играет важную роль в жизни общества в качестве третьего сектора, работающего совместно с правительс</w:t>
      </w:r>
      <w:r w:rsidRPr="00B37BF6">
        <w:t>т</w:t>
      </w:r>
      <w:r w:rsidRPr="00B37BF6">
        <w:t>вом и деловым сектором. Это Соглашение направлено на создание нового по</w:t>
      </w:r>
      <w:r w:rsidRPr="00B37BF6">
        <w:t>д</w:t>
      </w:r>
      <w:r w:rsidRPr="00B37BF6">
        <w:t>хода к партнерству</w:t>
      </w:r>
      <w:r>
        <w:t xml:space="preserve"> между Советом м</w:t>
      </w:r>
      <w:r w:rsidRPr="00B37BF6">
        <w:t>инистров и сектором НПО в БиГ.</w:t>
      </w:r>
    </w:p>
    <w:p w:rsidR="000A495F" w:rsidRDefault="000A495F" w:rsidP="000A495F">
      <w:pPr>
        <w:pStyle w:val="SingleTxtGR"/>
      </w:pPr>
      <w:r w:rsidRPr="00B37BF6">
        <w:t>206.</w:t>
      </w:r>
      <w:r w:rsidRPr="00B37BF6">
        <w:tab/>
        <w:t xml:space="preserve">В этой связи неправительственные </w:t>
      </w:r>
      <w:r>
        <w:t>организации принимают участие в </w:t>
      </w:r>
      <w:r w:rsidRPr="00B37BF6">
        <w:t>о</w:t>
      </w:r>
      <w:r w:rsidRPr="00B37BF6">
        <w:t>б</w:t>
      </w:r>
      <w:r w:rsidRPr="00B37BF6">
        <w:t>щественных слушаниях, которые проводятся с целью проведения консульт</w:t>
      </w:r>
      <w:r w:rsidRPr="00B37BF6">
        <w:t>а</w:t>
      </w:r>
      <w:r w:rsidRPr="00B37BF6">
        <w:t xml:space="preserve">ций с гражданским обществом для получения предложений и мнений по проектам докладов. Для подготовки доклада БиГ организуются также </w:t>
      </w:r>
      <w:r>
        <w:t xml:space="preserve">встречи за </w:t>
      </w:r>
      <w:r w:rsidRPr="00B37BF6">
        <w:t>кру</w:t>
      </w:r>
      <w:r w:rsidRPr="00B37BF6">
        <w:t>г</w:t>
      </w:r>
      <w:r>
        <w:t>лым</w:t>
      </w:r>
      <w:r w:rsidRPr="00B37BF6">
        <w:t xml:space="preserve"> сто</w:t>
      </w:r>
      <w:r>
        <w:t>лом</w:t>
      </w:r>
      <w:r w:rsidRPr="00B37BF6">
        <w:t xml:space="preserve"> и семинары.</w:t>
      </w:r>
    </w:p>
    <w:p w:rsidR="000A495F" w:rsidRDefault="000A495F" w:rsidP="000A495F">
      <w:pPr>
        <w:pStyle w:val="SingleTxtGR"/>
      </w:pPr>
      <w:r w:rsidRPr="00B37BF6">
        <w:t>207.</w:t>
      </w:r>
      <w:r w:rsidRPr="00B37BF6">
        <w:tab/>
        <w:t xml:space="preserve">Проект доклада представляется на рассмотрение видных специалистов </w:t>
      </w:r>
      <w:r>
        <w:t>по </w:t>
      </w:r>
      <w:r w:rsidRPr="00B37BF6">
        <w:t xml:space="preserve">вопросам, </w:t>
      </w:r>
      <w:r>
        <w:t>затронутым</w:t>
      </w:r>
      <w:r w:rsidRPr="00B37BF6">
        <w:t xml:space="preserve"> в международных документах. Проект доклада пре</w:t>
      </w:r>
      <w:r w:rsidRPr="00B37BF6">
        <w:t>д</w:t>
      </w:r>
      <w:r w:rsidRPr="00B37BF6">
        <w:t>ставляется компетентным органам для получения их мнения, в частности Пр</w:t>
      </w:r>
      <w:r w:rsidRPr="00B37BF6">
        <w:t>а</w:t>
      </w:r>
      <w:r w:rsidRPr="00B37BF6">
        <w:t xml:space="preserve">вовому отделу Совета министров БиГ и другим министерствам, чей </w:t>
      </w:r>
      <w:r>
        <w:t>круг</w:t>
      </w:r>
      <w:r w:rsidRPr="00B37BF6">
        <w:t xml:space="preserve"> вед</w:t>
      </w:r>
      <w:r w:rsidRPr="00B37BF6">
        <w:t>е</w:t>
      </w:r>
      <w:r w:rsidRPr="00B37BF6">
        <w:t>ния находится в пределах его юрисдикции. До представления доклада соотве</w:t>
      </w:r>
      <w:r w:rsidRPr="00B37BF6">
        <w:t>т</w:t>
      </w:r>
      <w:r w:rsidRPr="00B37BF6">
        <w:t>ствующим комитетам и после получения вышеупомянутых мнений он перед</w:t>
      </w:r>
      <w:r w:rsidRPr="00B37BF6">
        <w:t>а</w:t>
      </w:r>
      <w:r>
        <w:t>ется вместе с проектом выводов</w:t>
      </w:r>
      <w:r w:rsidRPr="00B37BF6">
        <w:t xml:space="preserve"> в Совет министров БиГ для рассмотрения и у</w:t>
      </w:r>
      <w:r w:rsidRPr="00B37BF6">
        <w:t>т</w:t>
      </w:r>
      <w:r w:rsidRPr="00B37BF6">
        <w:t>верждения.</w:t>
      </w:r>
    </w:p>
    <w:p w:rsidR="000A495F" w:rsidRDefault="000A495F" w:rsidP="000A495F">
      <w:pPr>
        <w:pStyle w:val="SingleTxtGR"/>
      </w:pPr>
      <w:r w:rsidRPr="00B37BF6">
        <w:t>208.</w:t>
      </w:r>
      <w:r w:rsidRPr="00B37BF6">
        <w:tab/>
        <w:t>После утверждения доклада Советом министров БиГ Министерство по правам человека и по делам беженцев БиГ размещает его на вебсайте и отпра</w:t>
      </w:r>
      <w:r w:rsidRPr="00B37BF6">
        <w:t>в</w:t>
      </w:r>
      <w:r w:rsidRPr="00B37BF6">
        <w:t>ляет уведомление об утверждении доклада Совету министров, Парламентской ассамблее, правительствам Образований и округа Брчко, судебным и законод</w:t>
      </w:r>
      <w:r w:rsidRPr="00B37BF6">
        <w:t>а</w:t>
      </w:r>
      <w:r w:rsidRPr="00B37BF6">
        <w:t>тельным органам и всем соответствующим ведомствам БиГ.</w:t>
      </w:r>
    </w:p>
    <w:p w:rsidR="000A495F" w:rsidRDefault="000A495F" w:rsidP="000A495F">
      <w:pPr>
        <w:pStyle w:val="SingleTxtGR"/>
      </w:pPr>
      <w:r w:rsidRPr="00B37BF6">
        <w:t>209.</w:t>
      </w:r>
      <w:r w:rsidRPr="00B37BF6">
        <w:tab/>
        <w:t>Некоторые из этих докладов были опубликованы, например доклад, по</w:t>
      </w:r>
      <w:r w:rsidRPr="00B37BF6">
        <w:t>д</w:t>
      </w:r>
      <w:r w:rsidRPr="00B37BF6">
        <w:t>готовленный для универсального периодического обзора правозащитной ситу</w:t>
      </w:r>
      <w:r w:rsidRPr="00B37BF6">
        <w:t>а</w:t>
      </w:r>
      <w:r w:rsidRPr="00B37BF6">
        <w:t>ции в БиГ. Таким образом, эти доклады доступны для ознакомления широкой общественности.</w:t>
      </w:r>
    </w:p>
    <w:p w:rsidR="000A495F" w:rsidRDefault="000A495F" w:rsidP="000A495F">
      <w:pPr>
        <w:pStyle w:val="SingleTxtGR"/>
      </w:pPr>
      <w:r w:rsidRPr="00B37BF6">
        <w:t>210.</w:t>
      </w:r>
      <w:r w:rsidRPr="00B37BF6">
        <w:tab/>
        <w:t>Заключительные замечания, рекомендации и предлагаемые выводы ме</w:t>
      </w:r>
      <w:r w:rsidRPr="00B37BF6">
        <w:t>ж</w:t>
      </w:r>
      <w:r w:rsidRPr="00B37BF6">
        <w:t>дународных органов пре</w:t>
      </w:r>
      <w:r w:rsidRPr="00B37BF6">
        <w:t>д</w:t>
      </w:r>
      <w:r w:rsidRPr="00B37BF6">
        <w:t>ставляются Совету министров БиГ для утверждения. Кроме того, заключительные замечания или рекомендации Комитета, а также доклады БиГ представляются всем органам и учреждениям БиГ и разм</w:t>
      </w:r>
      <w:r w:rsidRPr="00B37BF6">
        <w:t>е</w:t>
      </w:r>
      <w:r w:rsidRPr="00B37BF6">
        <w:t>щаются на вебсайте Министерства по правам человека и по делам беженцев на трех официальных языках БиГ и в двух алфавитах. На основе заключительных зам</w:t>
      </w:r>
      <w:r w:rsidRPr="00B37BF6">
        <w:t>е</w:t>
      </w:r>
      <w:r w:rsidRPr="00B37BF6">
        <w:t>чаний или рекомендаций соответствующих комитетов Министерство по правам человека и по делам беженцев подготов</w:t>
      </w:r>
      <w:r w:rsidR="006D4CE7">
        <w:t>ило, а Совет министров утвердил</w:t>
      </w:r>
      <w:r w:rsidRPr="00B37BF6">
        <w:t xml:space="preserve"> Р</w:t>
      </w:r>
      <w:r w:rsidRPr="00B37BF6">
        <w:t>а</w:t>
      </w:r>
      <w:r w:rsidRPr="00B37BF6">
        <w:t>мочный план выполнения заключительных рекомендаций Комитетов ООН на период 2008–2010 годов, осуществление которого непрерывно контролируется.</w:t>
      </w:r>
    </w:p>
    <w:p w:rsidR="000A495F" w:rsidRDefault="000A495F" w:rsidP="000A495F">
      <w:pPr>
        <w:pStyle w:val="SingleTxtGR"/>
      </w:pPr>
      <w:r w:rsidRPr="00B37BF6">
        <w:t>211.</w:t>
      </w:r>
      <w:r w:rsidRPr="00B37BF6">
        <w:tab/>
        <w:t>БиГ представила в соответствующие комитеты ООН следующие первон</w:t>
      </w:r>
      <w:r w:rsidRPr="00B37BF6">
        <w:t>а</w:t>
      </w:r>
      <w:r w:rsidRPr="00B37BF6">
        <w:t>чальные доклады об осуществлении международных документов по правам ч</w:t>
      </w:r>
      <w:r w:rsidRPr="00B37BF6">
        <w:t>е</w:t>
      </w:r>
      <w:r w:rsidRPr="00B37BF6">
        <w:t>ловека:</w:t>
      </w:r>
    </w:p>
    <w:p w:rsidR="000A495F" w:rsidRDefault="000A495F" w:rsidP="000A495F">
      <w:pPr>
        <w:pStyle w:val="Bullet1GR"/>
        <w:numPr>
          <w:ilvl w:val="0"/>
          <w:numId w:val="1"/>
        </w:numPr>
      </w:pPr>
      <w:r>
        <w:t>д</w:t>
      </w:r>
      <w:r w:rsidRPr="00B37BF6">
        <w:t>оклад о выполнении Международной конвенции о ликвидации всех форм расовой ди</w:t>
      </w:r>
      <w:r w:rsidRPr="00B37BF6">
        <w:t>с</w:t>
      </w:r>
      <w:r w:rsidRPr="00B37BF6">
        <w:t>криминации, февраль 2005</w:t>
      </w:r>
      <w:r>
        <w:t xml:space="preserve"> </w:t>
      </w:r>
      <w:r w:rsidRPr="00B37BF6">
        <w:t>года;</w:t>
      </w:r>
    </w:p>
    <w:p w:rsidR="000A495F" w:rsidRDefault="000A495F" w:rsidP="000A495F">
      <w:pPr>
        <w:pStyle w:val="Bullet1GR"/>
        <w:numPr>
          <w:ilvl w:val="0"/>
          <w:numId w:val="1"/>
        </w:numPr>
      </w:pPr>
      <w:r w:rsidRPr="00B37BF6">
        <w:t>первоначальный доклад Комитету по правам ребенка, май 2005</w:t>
      </w:r>
      <w:r>
        <w:t xml:space="preserve"> </w:t>
      </w:r>
      <w:r w:rsidRPr="00B37BF6">
        <w:t>года;</w:t>
      </w:r>
    </w:p>
    <w:p w:rsidR="000A495F" w:rsidRDefault="000A495F" w:rsidP="000A495F">
      <w:pPr>
        <w:pStyle w:val="Bullet1GR"/>
        <w:numPr>
          <w:ilvl w:val="0"/>
          <w:numId w:val="1"/>
        </w:numPr>
      </w:pPr>
      <w:r w:rsidRPr="00B37BF6">
        <w:t>первоначальный доклад о выполнении Международного пакта об экон</w:t>
      </w:r>
      <w:r w:rsidRPr="00B37BF6">
        <w:t>о</w:t>
      </w:r>
      <w:r w:rsidRPr="00B37BF6">
        <w:t>мических, социальных и культурных правах за период 1993–2003</w:t>
      </w:r>
      <w:r>
        <w:t xml:space="preserve"> </w:t>
      </w:r>
      <w:r w:rsidRPr="00B37BF6">
        <w:t>годов, середина ноября 2005</w:t>
      </w:r>
      <w:r>
        <w:t xml:space="preserve"> </w:t>
      </w:r>
      <w:r w:rsidRPr="00B37BF6">
        <w:t>года;</w:t>
      </w:r>
    </w:p>
    <w:p w:rsidR="000A495F" w:rsidRDefault="000A495F" w:rsidP="000A495F">
      <w:pPr>
        <w:pStyle w:val="Bullet1GR"/>
        <w:numPr>
          <w:ilvl w:val="0"/>
          <w:numId w:val="1"/>
        </w:numPr>
      </w:pPr>
      <w:r w:rsidRPr="00B37BF6">
        <w:t xml:space="preserve">доклад по Конвенции против пыток и других жестоких, бесчеловечных или унижающих достоинство видов обращения и наказания, </w:t>
      </w:r>
      <w:r>
        <w:t>н</w:t>
      </w:r>
      <w:r>
        <w:t>о</w:t>
      </w:r>
      <w:r>
        <w:t>ябр</w:t>
      </w:r>
      <w:r w:rsidR="006D4CE7">
        <w:t>ь</w:t>
      </w:r>
      <w:r>
        <w:t> </w:t>
      </w:r>
      <w:r w:rsidRPr="00B37BF6">
        <w:t>2005</w:t>
      </w:r>
      <w:r>
        <w:t> </w:t>
      </w:r>
      <w:r w:rsidRPr="00B37BF6">
        <w:t>года;</w:t>
      </w:r>
    </w:p>
    <w:p w:rsidR="000A495F" w:rsidRDefault="000A495F" w:rsidP="000A495F">
      <w:pPr>
        <w:pStyle w:val="Bullet1GR"/>
        <w:numPr>
          <w:ilvl w:val="0"/>
          <w:numId w:val="1"/>
        </w:numPr>
      </w:pPr>
      <w:r w:rsidRPr="00B37BF6">
        <w:t>доклад Комитету ООН в Нью-Йорке о выполнении Конвенции о ликвид</w:t>
      </w:r>
      <w:r w:rsidRPr="00B37BF6">
        <w:t>а</w:t>
      </w:r>
      <w:r w:rsidRPr="00B37BF6">
        <w:t>ции всех форм дискриминации в отношении женщин, май 2006</w:t>
      </w:r>
      <w:r>
        <w:t xml:space="preserve"> </w:t>
      </w:r>
      <w:r w:rsidRPr="00B37BF6">
        <w:t>года;</w:t>
      </w:r>
    </w:p>
    <w:p w:rsidR="000A495F" w:rsidRDefault="000A495F" w:rsidP="000A495F">
      <w:pPr>
        <w:pStyle w:val="Bullet1GR"/>
        <w:numPr>
          <w:ilvl w:val="0"/>
          <w:numId w:val="1"/>
        </w:numPr>
      </w:pPr>
      <w:r w:rsidRPr="00B37BF6">
        <w:t>первоначальный доклад о выполнении Международного пакта о гражда</w:t>
      </w:r>
      <w:r w:rsidRPr="00B37BF6">
        <w:t>н</w:t>
      </w:r>
      <w:r w:rsidRPr="00B37BF6">
        <w:t>ских и полит</w:t>
      </w:r>
      <w:r w:rsidRPr="00B37BF6">
        <w:t>и</w:t>
      </w:r>
      <w:r w:rsidRPr="00B37BF6">
        <w:t>ческих правах, октябрь 2006</w:t>
      </w:r>
      <w:r>
        <w:t xml:space="preserve"> </w:t>
      </w:r>
      <w:r w:rsidRPr="00B37BF6">
        <w:t>года;</w:t>
      </w:r>
    </w:p>
    <w:p w:rsidR="000A495F" w:rsidRDefault="000A495F" w:rsidP="000A495F">
      <w:pPr>
        <w:pStyle w:val="Bullet1GR"/>
        <w:numPr>
          <w:ilvl w:val="0"/>
          <w:numId w:val="1"/>
        </w:numPr>
      </w:pPr>
      <w:r w:rsidRPr="00B37BF6">
        <w:t>первоначальный доклад о выполнении положений Международной ко</w:t>
      </w:r>
      <w:r w:rsidRPr="00B37BF6">
        <w:t>н</w:t>
      </w:r>
      <w:r w:rsidRPr="00B37BF6">
        <w:t>венции о защите прав всех трудящихс</w:t>
      </w:r>
      <w:r>
        <w:t>я-мигрантов и членов их семей в </w:t>
      </w:r>
      <w:r w:rsidRPr="00B37BF6">
        <w:t>Боснии и Герц</w:t>
      </w:r>
      <w:r w:rsidRPr="00B37BF6">
        <w:t>е</w:t>
      </w:r>
      <w:r w:rsidRPr="00B37BF6">
        <w:t>говине за период 2003–2006 годов, апрель 2009 года.</w:t>
      </w:r>
    </w:p>
    <w:p w:rsidR="000A495F" w:rsidRDefault="000A495F" w:rsidP="000A495F">
      <w:pPr>
        <w:pStyle w:val="SingleTxtGR"/>
      </w:pPr>
      <w:r w:rsidRPr="00B37BF6">
        <w:t>212.</w:t>
      </w:r>
      <w:r w:rsidRPr="00B37BF6">
        <w:tab/>
        <w:t>Были подготовлены и представлены в соответствующие комитеты ООН следующие документы:</w:t>
      </w:r>
    </w:p>
    <w:p w:rsidR="000A495F" w:rsidRDefault="000A495F" w:rsidP="000A495F">
      <w:pPr>
        <w:pStyle w:val="Bullet1GR"/>
        <w:numPr>
          <w:ilvl w:val="0"/>
          <w:numId w:val="1"/>
        </w:numPr>
      </w:pPr>
      <w:r>
        <w:t>с</w:t>
      </w:r>
      <w:r w:rsidRPr="00B37BF6">
        <w:t>едьмой и восьмой периодический доклад о выполнении Международной ко</w:t>
      </w:r>
      <w:r w:rsidRPr="00B37BF6">
        <w:t>н</w:t>
      </w:r>
      <w:r w:rsidRPr="00B37BF6">
        <w:t>венции о ликвидации всех форм расовой дискриминации (КЛРД), июль 2008 года, представление намечено на август 2010</w:t>
      </w:r>
      <w:r>
        <w:t xml:space="preserve"> </w:t>
      </w:r>
      <w:r w:rsidRPr="00B37BF6">
        <w:t>года;</w:t>
      </w:r>
    </w:p>
    <w:p w:rsidR="000A495F" w:rsidRDefault="000A495F" w:rsidP="000A495F">
      <w:pPr>
        <w:pStyle w:val="Bullet1GR"/>
        <w:numPr>
          <w:ilvl w:val="0"/>
          <w:numId w:val="1"/>
        </w:numPr>
      </w:pPr>
      <w:r w:rsidRPr="00B37BF6">
        <w:t>объединенный второй, третий и четвертый периодический доклад о в</w:t>
      </w:r>
      <w:r w:rsidRPr="00B37BF6">
        <w:t>ы</w:t>
      </w:r>
      <w:r w:rsidRPr="00B37BF6">
        <w:t>полнении Ко</w:t>
      </w:r>
      <w:r w:rsidRPr="00B37BF6">
        <w:t>н</w:t>
      </w:r>
      <w:r w:rsidRPr="00B37BF6">
        <w:t>венции о правах ребенка;</w:t>
      </w:r>
    </w:p>
    <w:p w:rsidR="000A495F" w:rsidRDefault="000A495F" w:rsidP="000A495F">
      <w:pPr>
        <w:pStyle w:val="Bullet1GR"/>
        <w:numPr>
          <w:ilvl w:val="0"/>
          <w:numId w:val="1"/>
        </w:numPr>
      </w:pPr>
      <w:r w:rsidRPr="00B37BF6">
        <w:t>второй периодический доклад о выполнении Международного пакта об экономических, социальных и культурных правах;</w:t>
      </w:r>
    </w:p>
    <w:p w:rsidR="000A495F" w:rsidRDefault="000A495F" w:rsidP="000A495F">
      <w:pPr>
        <w:pStyle w:val="Bullet1GR"/>
        <w:numPr>
          <w:ilvl w:val="0"/>
          <w:numId w:val="1"/>
        </w:numPr>
      </w:pPr>
      <w:r w:rsidRPr="00B37BF6">
        <w:t>периодический доклад, подготовленный на основе переданного перечня вопросов, утвержденный Советом министров БиГ в сентябре 2009</w:t>
      </w:r>
      <w:r>
        <w:t xml:space="preserve"> </w:t>
      </w:r>
      <w:r w:rsidRPr="00B37BF6">
        <w:t>года и</w:t>
      </w:r>
      <w:r>
        <w:t> </w:t>
      </w:r>
      <w:r w:rsidRPr="00B37BF6">
        <w:t>представленный в Комитет ООН против пыток. Представление этого доклада намечено на ноябрь 2010</w:t>
      </w:r>
      <w:r>
        <w:t xml:space="preserve"> </w:t>
      </w:r>
      <w:r w:rsidRPr="00B37BF6">
        <w:t>года;</w:t>
      </w:r>
    </w:p>
    <w:p w:rsidR="000A495F" w:rsidRDefault="000A495F" w:rsidP="000A495F">
      <w:pPr>
        <w:pStyle w:val="Bullet1GR"/>
        <w:numPr>
          <w:ilvl w:val="0"/>
          <w:numId w:val="1"/>
        </w:numPr>
      </w:pPr>
      <w:r w:rsidRPr="00B37BF6">
        <w:t>доклад о выполнении факультативных протоколов к Конвенции о правах ребенка, к</w:t>
      </w:r>
      <w:r w:rsidRPr="00B37BF6">
        <w:t>а</w:t>
      </w:r>
      <w:r w:rsidRPr="00B37BF6">
        <w:t>сающихся участия детей в вооруженных конфликтах, торговли детьми, детской прост</w:t>
      </w:r>
      <w:r w:rsidRPr="00B37BF6">
        <w:t>и</w:t>
      </w:r>
      <w:r w:rsidRPr="00B37BF6">
        <w:t>туции и детской порнографии;</w:t>
      </w:r>
    </w:p>
    <w:p w:rsidR="000A495F" w:rsidRDefault="006D4CE7" w:rsidP="000A495F">
      <w:pPr>
        <w:pStyle w:val="Bullet1GR"/>
        <w:numPr>
          <w:ilvl w:val="0"/>
          <w:numId w:val="1"/>
        </w:numPr>
      </w:pPr>
      <w:r>
        <w:t>доклад Европейского к</w:t>
      </w:r>
      <w:r w:rsidR="000A495F" w:rsidRPr="00B37BF6">
        <w:t>омитета по предупреждению пыток и бесчелове</w:t>
      </w:r>
      <w:r w:rsidR="000A495F" w:rsidRPr="00B37BF6">
        <w:t>ч</w:t>
      </w:r>
      <w:r w:rsidR="000A495F" w:rsidRPr="00B37BF6">
        <w:t>ного или унижающего достоинство обращения или наказания (ЕКПП), утвержденный Советом министров в сентябре 2009 года после проведе</w:t>
      </w:r>
      <w:r w:rsidR="000A495F" w:rsidRPr="00B37BF6">
        <w:t>н</w:t>
      </w:r>
      <w:r w:rsidR="000A495F" w:rsidRPr="00B37BF6">
        <w:t>ного в мае 2009</w:t>
      </w:r>
      <w:r w:rsidR="000A495F">
        <w:t xml:space="preserve"> </w:t>
      </w:r>
      <w:r w:rsidR="000A495F" w:rsidRPr="00B37BF6">
        <w:t>года мониторинга;</w:t>
      </w:r>
    </w:p>
    <w:p w:rsidR="000A495F" w:rsidRDefault="000A495F" w:rsidP="000A495F">
      <w:pPr>
        <w:pStyle w:val="Bullet1GR"/>
        <w:numPr>
          <w:ilvl w:val="0"/>
          <w:numId w:val="1"/>
        </w:numPr>
      </w:pPr>
      <w:r w:rsidRPr="00B37BF6">
        <w:t>доклад для универсального периодического обзора правозащитной с</w:t>
      </w:r>
      <w:r w:rsidRPr="00B37BF6">
        <w:t>и</w:t>
      </w:r>
      <w:r w:rsidRPr="00B37BF6">
        <w:t>туации в БиГ, утвержденный в феврале 2010 года и успешно предста</w:t>
      </w:r>
      <w:r w:rsidRPr="00B37BF6">
        <w:t>в</w:t>
      </w:r>
      <w:r w:rsidRPr="00B37BF6">
        <w:t>ленный на ра</w:t>
      </w:r>
      <w:r w:rsidRPr="00B37BF6">
        <w:t>с</w:t>
      </w:r>
      <w:r w:rsidRPr="00B37BF6">
        <w:t>смотрение Совета по правам человека</w:t>
      </w:r>
      <w:r>
        <w:t>.</w:t>
      </w:r>
    </w:p>
    <w:p w:rsidR="000A495F" w:rsidRDefault="000A495F" w:rsidP="000A495F">
      <w:pPr>
        <w:pStyle w:val="SingleTxtGR"/>
      </w:pPr>
      <w:r w:rsidRPr="00B37BF6">
        <w:t>213.</w:t>
      </w:r>
      <w:r w:rsidRPr="00B37BF6">
        <w:tab/>
        <w:t>Второй периодический доклад о ходе выполнения Международного пакта о гражданских и политических правах и доклад о ходе выполнения Европе</w:t>
      </w:r>
      <w:r w:rsidRPr="00B37BF6">
        <w:t>й</w:t>
      </w:r>
      <w:r w:rsidRPr="00B37BF6">
        <w:t>ской социальной хартии (пересмотренной) нах</w:t>
      </w:r>
      <w:r w:rsidRPr="00B37BF6">
        <w:t>о</w:t>
      </w:r>
      <w:r w:rsidRPr="00B37BF6">
        <w:t>дятся в заключительной стадии подготовки.</w:t>
      </w:r>
    </w:p>
    <w:p w:rsidR="00F054E8" w:rsidRDefault="000A495F" w:rsidP="000A495F">
      <w:pPr>
        <w:pStyle w:val="SingleTxtGR"/>
      </w:pPr>
      <w:r w:rsidRPr="00B37BF6">
        <w:t>214.</w:t>
      </w:r>
      <w:r w:rsidRPr="00B37BF6">
        <w:tab/>
        <w:t>На 2011 год запланированы мероприятия по подготовке периодических докладов о ходе выполн</w:t>
      </w:r>
      <w:r w:rsidRPr="00B37BF6">
        <w:t>е</w:t>
      </w:r>
      <w:r w:rsidRPr="00B37BF6">
        <w:t>ния Международной конвенции о ликвидации всех форм расовой дискриминации и о применении Меж</w:t>
      </w:r>
      <w:r>
        <w:t>дународной конвенции о </w:t>
      </w:r>
      <w:r w:rsidRPr="00B37BF6">
        <w:t>з</w:t>
      </w:r>
      <w:r w:rsidRPr="00B37BF6">
        <w:t>а</w:t>
      </w:r>
      <w:r w:rsidRPr="00B37BF6">
        <w:t>щите прав всех трудящихся-мигрантов и членов их семей в БиГ.</w:t>
      </w:r>
    </w:p>
    <w:p w:rsidR="000A495F" w:rsidRPr="000A495F" w:rsidRDefault="000A495F" w:rsidP="000A495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A495F" w:rsidRPr="000A495F" w:rsidSect="005709C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7DE" w:rsidRDefault="00F267DE">
      <w:r>
        <w:rPr>
          <w:lang w:val="en-US"/>
        </w:rPr>
        <w:tab/>
      </w:r>
      <w:r>
        <w:separator/>
      </w:r>
    </w:p>
  </w:endnote>
  <w:endnote w:type="continuationSeparator" w:id="0">
    <w:p w:rsidR="00F267DE" w:rsidRDefault="00F2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04" w:rsidRPr="009A6F4A" w:rsidRDefault="00836004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55CDB">
      <w:rPr>
        <w:rStyle w:val="PageNumber"/>
        <w:noProof/>
      </w:rPr>
      <w:t>20</w:t>
    </w:r>
    <w:r>
      <w:rPr>
        <w:rStyle w:val="PageNumber"/>
      </w:rPr>
      <w:fldChar w:fldCharType="end"/>
    </w:r>
    <w:r>
      <w:rPr>
        <w:lang w:val="en-US"/>
      </w:rPr>
      <w:tab/>
      <w:t>GE.11-47444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04" w:rsidRPr="009A6F4A" w:rsidRDefault="00836004">
    <w:pPr>
      <w:pStyle w:val="Footer"/>
      <w:rPr>
        <w:lang w:val="en-US"/>
      </w:rPr>
    </w:pPr>
    <w:r>
      <w:rPr>
        <w:lang w:val="en-US"/>
      </w:rPr>
      <w:t>GE.11-47444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55CDB">
      <w:rPr>
        <w:rStyle w:val="PageNumber"/>
        <w:noProof/>
      </w:rPr>
      <w:t>19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04" w:rsidRPr="009A6F4A" w:rsidRDefault="00836004">
    <w:pPr>
      <w:pStyle w:val="Footer"/>
      <w:rPr>
        <w:sz w:val="20"/>
        <w:lang w:val="en-US"/>
      </w:rPr>
    </w:pPr>
    <w:r>
      <w:rPr>
        <w:sz w:val="20"/>
        <w:lang w:val="en-US"/>
      </w:rPr>
      <w:t xml:space="preserve">GE.11-47444  (R)  </w:t>
    </w:r>
    <w:r>
      <w:rPr>
        <w:sz w:val="20"/>
        <w:lang w:val="ru-RU"/>
      </w:rPr>
      <w:t>060112  100112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7DE" w:rsidRPr="00F71F63" w:rsidRDefault="00F267DE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F267DE" w:rsidRPr="00F71F63" w:rsidRDefault="00F267DE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F267DE" w:rsidRPr="00635E86" w:rsidRDefault="00F267DE" w:rsidP="00635E86">
      <w:pPr>
        <w:pStyle w:val="Footer"/>
      </w:pPr>
    </w:p>
  </w:footnote>
  <w:footnote w:id="1">
    <w:p w:rsidR="00836004" w:rsidRPr="004D6F5F" w:rsidRDefault="00836004" w:rsidP="00593FAF">
      <w:pPr>
        <w:pStyle w:val="FootnoteText"/>
        <w:rPr>
          <w:lang w:val="ru-RU"/>
        </w:rPr>
      </w:pPr>
      <w:r>
        <w:tab/>
      </w:r>
      <w:r w:rsidRPr="004D6F5F">
        <w:rPr>
          <w:rStyle w:val="FootnoteReference"/>
          <w:vertAlign w:val="baseline"/>
          <w:lang w:val="ru-RU"/>
        </w:rPr>
        <w:t>*</w:t>
      </w:r>
      <w:r w:rsidRPr="004D6F5F">
        <w:rPr>
          <w:lang w:val="ru-RU"/>
        </w:rPr>
        <w:tab/>
        <w:t>В соответствии с информацией, направленной государствам-участникам в отношении оформления их докладов, настоящий документ до его передачи в службы письменного перевода Организации Объед</w:t>
      </w:r>
      <w:r w:rsidRPr="004D6F5F">
        <w:rPr>
          <w:lang w:val="ru-RU"/>
        </w:rPr>
        <w:t>и</w:t>
      </w:r>
      <w:r w:rsidRPr="004D6F5F">
        <w:rPr>
          <w:lang w:val="ru-RU"/>
        </w:rPr>
        <w:t>ненных Наций официально не редактировался.</w:t>
      </w:r>
    </w:p>
  </w:footnote>
  <w:footnote w:id="2">
    <w:p w:rsidR="00836004" w:rsidRPr="004D2ECA" w:rsidRDefault="00836004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4D2ECA">
        <w:rPr>
          <w:lang w:val="ru-RU"/>
        </w:rPr>
        <w:tab/>
        <w:t xml:space="preserve">В пункте 1 статьи </w:t>
      </w:r>
      <w:r w:rsidRPr="004D2ECA">
        <w:t>I</w:t>
      </w:r>
      <w:r w:rsidRPr="004D2ECA">
        <w:rPr>
          <w:lang w:val="ru-RU"/>
        </w:rPr>
        <w:t xml:space="preserve"> Конституции Боснии и Герцеговины говорится, что "Республика Босния и Герцеговина, официально именуемая отныне "Босния и Герцеговина", продолжает свое юридическое существование в соответствии с нормами международного права в качестве государства с внутренней структурой, измененной согласно настоящей Конституции, и в рамках нынешних международно признанных границ. Она остается государством</w:t>
      </w:r>
      <w:r w:rsidRPr="004D2ECA">
        <w:t> </w:t>
      </w:r>
      <w:r>
        <w:rPr>
          <w:lang w:val="ru-RU"/>
        </w:rPr>
        <w:t>−</w:t>
      </w:r>
      <w:r w:rsidRPr="004D2ECA">
        <w:rPr>
          <w:lang w:val="ru-RU"/>
        </w:rPr>
        <w:t xml:space="preserve"> членом</w:t>
      </w:r>
      <w:r>
        <w:rPr>
          <w:lang w:val="ru-RU"/>
        </w:rPr>
        <w:t xml:space="preserve"> Организации Объединенных Наций</w:t>
      </w:r>
      <w:r>
        <w:rPr>
          <w:lang w:val="ru-RU"/>
        </w:rPr>
        <w:br/>
      </w:r>
      <w:r w:rsidRPr="004D2ECA">
        <w:rPr>
          <w:lang w:val="ru-RU"/>
        </w:rPr>
        <w:t>и может в качестве Боснии и Герцеговины сохранить свое членство в организациях системы Организации Объединенных Наций и других международных организациях или подать заявку о вступлении в эти организации".</w:t>
      </w:r>
    </w:p>
  </w:footnote>
  <w:footnote w:id="3">
    <w:p w:rsidR="00836004" w:rsidRPr="00B435B1" w:rsidRDefault="00836004" w:rsidP="00F043A1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B435B1">
        <w:rPr>
          <w:lang w:val="ru-RU"/>
        </w:rPr>
        <w:tab/>
      </w:r>
      <w:r>
        <w:rPr>
          <w:lang w:val="ru-RU"/>
        </w:rPr>
        <w:t>Доклад о развитии людских ресурсов за 2001 год, опубликованный в 2002 году. Приложение 2: Население Боснии и Герцеговины с 1991 по 2011 год.</w:t>
      </w:r>
    </w:p>
  </w:footnote>
  <w:footnote w:id="4">
    <w:p w:rsidR="00836004" w:rsidRPr="00F043A1" w:rsidRDefault="00836004" w:rsidP="00F043A1">
      <w:pPr>
        <w:pStyle w:val="FootnoteText"/>
        <w:rPr>
          <w:lang w:val="ru-RU"/>
        </w:rPr>
      </w:pPr>
      <w:r w:rsidRPr="00F043A1">
        <w:rPr>
          <w:lang w:val="ru-RU"/>
        </w:rPr>
        <w:tab/>
      </w:r>
      <w:r>
        <w:rPr>
          <w:rStyle w:val="FootnoteReference"/>
        </w:rPr>
        <w:footnoteRef/>
      </w:r>
      <w:r w:rsidRPr="00A710A8">
        <w:rPr>
          <w:lang w:val="ru-RU"/>
        </w:rPr>
        <w:tab/>
        <w:t xml:space="preserve">Часть исследования, проведенного профессором д-ром Ильясом Бошневичем, было опубликовано НПО "Международный форум Босния" в </w:t>
      </w:r>
      <w:r w:rsidRPr="00A710A8">
        <w:rPr>
          <w:i/>
          <w:lang w:val="en"/>
        </w:rPr>
        <w:t>La</w:t>
      </w:r>
      <w:r w:rsidRPr="00A710A8">
        <w:rPr>
          <w:i/>
          <w:lang w:val="ru-RU"/>
        </w:rPr>
        <w:t xml:space="preserve"> </w:t>
      </w:r>
      <w:r w:rsidRPr="00A710A8">
        <w:rPr>
          <w:i/>
          <w:lang w:val="en"/>
        </w:rPr>
        <w:t>guerre</w:t>
      </w:r>
      <w:r w:rsidRPr="00A710A8">
        <w:rPr>
          <w:i/>
          <w:lang w:val="ru-RU"/>
        </w:rPr>
        <w:t xml:space="preserve"> </w:t>
      </w:r>
      <w:r w:rsidRPr="00A710A8">
        <w:rPr>
          <w:i/>
          <w:lang w:val="en"/>
        </w:rPr>
        <w:t>aux</w:t>
      </w:r>
      <w:r w:rsidRPr="00A710A8">
        <w:rPr>
          <w:i/>
          <w:lang w:val="ru-RU"/>
        </w:rPr>
        <w:t xml:space="preserve"> </w:t>
      </w:r>
      <w:r>
        <w:rPr>
          <w:i/>
          <w:lang w:val="ru-RU"/>
        </w:rPr>
        <w:t>−</w:t>
      </w:r>
      <w:r w:rsidRPr="00A710A8">
        <w:rPr>
          <w:i/>
          <w:lang w:val="ru-RU"/>
        </w:rPr>
        <w:t xml:space="preserve"> </w:t>
      </w:r>
      <w:r w:rsidRPr="00A710A8">
        <w:rPr>
          <w:i/>
          <w:lang w:val="en"/>
        </w:rPr>
        <w:t>Bosnie</w:t>
      </w:r>
      <w:r>
        <w:rPr>
          <w:i/>
          <w:lang w:val="ru-RU"/>
        </w:rPr>
        <w:t xml:space="preserve"> −</w:t>
      </w:r>
      <w:r w:rsidRPr="00A710A8">
        <w:rPr>
          <w:i/>
          <w:lang w:val="ru-RU"/>
        </w:rPr>
        <w:t xml:space="preserve"> </w:t>
      </w:r>
      <w:r w:rsidRPr="00A710A8">
        <w:rPr>
          <w:i/>
          <w:lang w:val="en"/>
        </w:rPr>
        <w:t>Herzegovinie</w:t>
      </w:r>
      <w:r w:rsidRPr="00A710A8">
        <w:rPr>
          <w:i/>
          <w:lang w:val="ru-RU"/>
        </w:rPr>
        <w:t xml:space="preserve"> 1992–1996,</w:t>
      </w:r>
      <w:r w:rsidRPr="00A710A8">
        <w:rPr>
          <w:lang w:val="ru-RU"/>
        </w:rPr>
        <w:t xml:space="preserve"> </w:t>
      </w:r>
      <w:r w:rsidRPr="00A710A8">
        <w:rPr>
          <w:lang w:val="en"/>
        </w:rPr>
        <w:t>L</w:t>
      </w:r>
      <w:r w:rsidRPr="00A710A8">
        <w:rPr>
          <w:lang w:val="ru-RU"/>
        </w:rPr>
        <w:t>'</w:t>
      </w:r>
      <w:r w:rsidRPr="00A710A8">
        <w:rPr>
          <w:lang w:val="en"/>
        </w:rPr>
        <w:t>Harmattan</w:t>
      </w:r>
      <w:r w:rsidRPr="00A710A8">
        <w:rPr>
          <w:lang w:val="ru-RU"/>
        </w:rPr>
        <w:t xml:space="preserve">, </w:t>
      </w:r>
      <w:r w:rsidRPr="00A710A8">
        <w:rPr>
          <w:lang w:val="en"/>
        </w:rPr>
        <w:t>Paris</w:t>
      </w:r>
      <w:r w:rsidRPr="00A710A8">
        <w:rPr>
          <w:lang w:val="ru-RU"/>
        </w:rPr>
        <w:t xml:space="preserve">, 1997, а также в </w:t>
      </w:r>
      <w:r w:rsidRPr="00A710A8">
        <w:rPr>
          <w:i/>
          <w:lang w:val="ru-RU"/>
        </w:rPr>
        <w:t>"Ослободжене"</w:t>
      </w:r>
      <w:r w:rsidRPr="00A710A8">
        <w:rPr>
          <w:lang w:val="ru-RU"/>
        </w:rPr>
        <w:t xml:space="preserve"> и других газетах БиГ. Исследовательский проект профессора Ильяса Бошневича "Население БиГ в 1878–2001 годах" на момент публикации Доклада о развитии людских ресурсов был в процессе реализации.</w:t>
      </w:r>
    </w:p>
  </w:footnote>
  <w:footnote w:id="5">
    <w:p w:rsidR="00836004" w:rsidRPr="00A710A8" w:rsidRDefault="00836004" w:rsidP="00F043A1">
      <w:pPr>
        <w:pStyle w:val="FootnoteText"/>
        <w:rPr>
          <w:lang w:val="ru-RU"/>
        </w:rPr>
      </w:pPr>
      <w:r w:rsidRPr="00F043A1">
        <w:rPr>
          <w:lang w:val="ru-RU"/>
        </w:rPr>
        <w:tab/>
      </w:r>
      <w:r>
        <w:rPr>
          <w:rStyle w:val="FootnoteReference"/>
        </w:rPr>
        <w:footnoteRef/>
      </w:r>
      <w:r w:rsidRPr="00A710A8">
        <w:rPr>
          <w:lang w:val="ru-RU"/>
        </w:rPr>
        <w:tab/>
        <w:t>Статистическое агентство Боснии и Герцеговины, Тематический бюллетень "Демография", декабрь 2009 года.</w:t>
      </w:r>
    </w:p>
  </w:footnote>
  <w:footnote w:id="6">
    <w:p w:rsidR="00836004" w:rsidRPr="00A710A8" w:rsidRDefault="00836004" w:rsidP="00F043A1">
      <w:pPr>
        <w:pStyle w:val="FootnoteText"/>
        <w:rPr>
          <w:lang w:val="ru-RU"/>
        </w:rPr>
      </w:pPr>
      <w:r w:rsidRPr="00F043A1">
        <w:rPr>
          <w:lang w:val="ru-RU"/>
        </w:rPr>
        <w:tab/>
      </w:r>
      <w:r>
        <w:rPr>
          <w:rStyle w:val="FootnoteReference"/>
        </w:rPr>
        <w:footnoteRef/>
      </w:r>
      <w:r w:rsidRPr="00A710A8">
        <w:rPr>
          <w:lang w:val="ru-RU"/>
        </w:rPr>
        <w:tab/>
        <w:t>Центральное разведывательное управление, The World Factbook (июль 2008 года).</w:t>
      </w:r>
    </w:p>
  </w:footnote>
  <w:footnote w:id="7">
    <w:p w:rsidR="00836004" w:rsidRPr="00A710A8" w:rsidRDefault="00836004" w:rsidP="00F043A1">
      <w:pPr>
        <w:pStyle w:val="FootnoteText"/>
        <w:rPr>
          <w:lang w:val="ru-RU"/>
        </w:rPr>
      </w:pPr>
      <w:r w:rsidRPr="00F043A1">
        <w:rPr>
          <w:lang w:val="ru-RU"/>
        </w:rPr>
        <w:tab/>
      </w:r>
      <w:r>
        <w:rPr>
          <w:rStyle w:val="FootnoteReference"/>
        </w:rPr>
        <w:footnoteRef/>
      </w:r>
      <w:r w:rsidRPr="00A710A8">
        <w:rPr>
          <w:lang w:val="ru-RU"/>
        </w:rPr>
        <w:tab/>
      </w:r>
      <w:r w:rsidRPr="003A1AAE">
        <w:rPr>
          <w:lang w:val="ru-RU"/>
        </w:rPr>
        <w:t>Сравнительный анализ доступа беженцев и перемещенных лиц к правам, декабрь 2005 года.</w:t>
      </w:r>
    </w:p>
  </w:footnote>
  <w:footnote w:id="8">
    <w:p w:rsidR="00836004" w:rsidRPr="00A710A8" w:rsidRDefault="00836004" w:rsidP="00F043A1">
      <w:pPr>
        <w:pStyle w:val="FootnoteText"/>
        <w:rPr>
          <w:lang w:val="ru-RU"/>
        </w:rPr>
      </w:pPr>
      <w:r w:rsidRPr="003A1AAE">
        <w:rPr>
          <w:lang w:val="ru-RU"/>
        </w:rPr>
        <w:tab/>
      </w:r>
      <w:r w:rsidRPr="003A1AAE">
        <w:rPr>
          <w:vertAlign w:val="superscript"/>
          <w:lang w:val="ru-RU"/>
        </w:rPr>
        <w:footnoteRef/>
      </w:r>
      <w:r w:rsidRPr="00A710A8">
        <w:rPr>
          <w:lang w:val="ru-RU"/>
        </w:rPr>
        <w:tab/>
      </w:r>
      <w:r w:rsidRPr="00063DDB">
        <w:rPr>
          <w:lang w:val="ru-RU"/>
        </w:rPr>
        <w:t xml:space="preserve">Заявление председателя </w:t>
      </w:r>
      <w:r w:rsidRPr="003A1AAE">
        <w:rPr>
          <w:lang w:val="ru-RU"/>
        </w:rPr>
        <w:t>Центральной избирательной комиссии д-ра Суада Арнаутовича на пресс-конференции 13 июня 2008 года.</w:t>
      </w:r>
    </w:p>
  </w:footnote>
  <w:footnote w:id="9">
    <w:p w:rsidR="00836004" w:rsidRPr="00DB5C7A" w:rsidRDefault="00836004" w:rsidP="005F433D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</w:r>
      <w:r w:rsidRPr="00DB5C7A">
        <w:rPr>
          <w:lang w:val="ru-RU"/>
        </w:rPr>
        <w:t>В 2000 году международное сообщество в БиГ создало,</w:t>
      </w:r>
      <w:r>
        <w:rPr>
          <w:lang w:val="ru-RU"/>
        </w:rPr>
        <w:t xml:space="preserve"> для мониторинга и </w:t>
      </w:r>
      <w:r w:rsidRPr="00DB5C7A">
        <w:rPr>
          <w:lang w:val="ru-RU"/>
        </w:rPr>
        <w:t>применения соответствующих нормативных положений, так называемое "специальное подразделение по ПВЗС" (План выполнения Закона о собственности)</w:t>
      </w:r>
      <w:r>
        <w:rPr>
          <w:lang w:val="ru-RU"/>
        </w:rPr>
        <w:t xml:space="preserve"> в </w:t>
      </w:r>
      <w:r w:rsidRPr="00DB5C7A">
        <w:rPr>
          <w:lang w:val="ru-RU"/>
        </w:rPr>
        <w:t>составе представителей четырех крупных организаций международного сообщества: УВП, ОБСЕ, УВКБ и КИИ. Представители ПВЗС начали публиковать ежемесячную статистику о положении дел</w:t>
      </w:r>
      <w:r>
        <w:rPr>
          <w:lang w:val="ru-RU"/>
        </w:rPr>
        <w:t xml:space="preserve"> на местном и федеральном уровнях</w:t>
      </w:r>
      <w:r w:rsidRPr="00DB5C7A">
        <w:rPr>
          <w:lang w:val="ru-RU"/>
        </w:rPr>
        <w:t xml:space="preserve">, содержащую </w:t>
      </w:r>
      <w:r>
        <w:rPr>
          <w:lang w:val="ru-RU"/>
        </w:rPr>
        <w:t>анализ и </w:t>
      </w:r>
      <w:r w:rsidRPr="00DB5C7A">
        <w:rPr>
          <w:lang w:val="ru-RU"/>
        </w:rPr>
        <w:t>сравнение показателей.</w:t>
      </w:r>
    </w:p>
  </w:footnote>
  <w:footnote w:id="10">
    <w:p w:rsidR="00836004" w:rsidRPr="00C34BCC" w:rsidRDefault="00836004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C34BCC">
        <w:rPr>
          <w:lang w:val="ru-RU"/>
        </w:rPr>
        <w:tab/>
        <w:t>Статистическое агентство БиГ, Пресс-релиз № 11, Занятость по секторам экономики в ноябре 2009 года (предварительные данные).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04" w:rsidRPr="0095410B" w:rsidRDefault="00836004">
    <w:pPr>
      <w:pStyle w:val="Header"/>
      <w:rPr>
        <w:lang w:val="en-US"/>
      </w:rPr>
    </w:pPr>
    <w:r>
      <w:rPr>
        <w:lang w:val="en-US"/>
      </w:rPr>
      <w:t>HRI/CORE/BIH/2011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04" w:rsidRPr="009A6F4A" w:rsidRDefault="00836004">
    <w:pPr>
      <w:pStyle w:val="Header"/>
      <w:rPr>
        <w:lang w:val="en-US"/>
      </w:rPr>
    </w:pPr>
    <w:r>
      <w:rPr>
        <w:lang w:val="en-US"/>
      </w:rPr>
      <w:tab/>
      <w:t>HRI/CORE/BIH/2011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4E6"/>
    <w:rsid w:val="000033D8"/>
    <w:rsid w:val="00005C1C"/>
    <w:rsid w:val="00016553"/>
    <w:rsid w:val="000233B3"/>
    <w:rsid w:val="00023CB7"/>
    <w:rsid w:val="00023E9E"/>
    <w:rsid w:val="00026B0C"/>
    <w:rsid w:val="00035335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7E3"/>
    <w:rsid w:val="00092E62"/>
    <w:rsid w:val="00097227"/>
    <w:rsid w:val="00097975"/>
    <w:rsid w:val="000A3DDF"/>
    <w:rsid w:val="000A495F"/>
    <w:rsid w:val="000A60A0"/>
    <w:rsid w:val="000C3688"/>
    <w:rsid w:val="000D6863"/>
    <w:rsid w:val="00117AEE"/>
    <w:rsid w:val="00121334"/>
    <w:rsid w:val="001224E6"/>
    <w:rsid w:val="00143E57"/>
    <w:rsid w:val="001463F7"/>
    <w:rsid w:val="0015769C"/>
    <w:rsid w:val="00160561"/>
    <w:rsid w:val="00161C5F"/>
    <w:rsid w:val="00176EB1"/>
    <w:rsid w:val="00180752"/>
    <w:rsid w:val="00185076"/>
    <w:rsid w:val="0018543C"/>
    <w:rsid w:val="00186AD8"/>
    <w:rsid w:val="00190231"/>
    <w:rsid w:val="00192ABD"/>
    <w:rsid w:val="001A75D5"/>
    <w:rsid w:val="001A7D40"/>
    <w:rsid w:val="001D00AD"/>
    <w:rsid w:val="001D07F7"/>
    <w:rsid w:val="001D7B8F"/>
    <w:rsid w:val="001E48EE"/>
    <w:rsid w:val="001F2D04"/>
    <w:rsid w:val="0020059C"/>
    <w:rsid w:val="002019BD"/>
    <w:rsid w:val="00232D42"/>
    <w:rsid w:val="00237334"/>
    <w:rsid w:val="002424B8"/>
    <w:rsid w:val="002444F4"/>
    <w:rsid w:val="00262994"/>
    <w:rsid w:val="002629A0"/>
    <w:rsid w:val="00277F83"/>
    <w:rsid w:val="002837E0"/>
    <w:rsid w:val="0028492B"/>
    <w:rsid w:val="00284C38"/>
    <w:rsid w:val="00291C8F"/>
    <w:rsid w:val="002C5036"/>
    <w:rsid w:val="002C6A71"/>
    <w:rsid w:val="002C6D5F"/>
    <w:rsid w:val="002D15EA"/>
    <w:rsid w:val="002D6C07"/>
    <w:rsid w:val="002E0CE6"/>
    <w:rsid w:val="002E1163"/>
    <w:rsid w:val="002E3008"/>
    <w:rsid w:val="002E43F3"/>
    <w:rsid w:val="002F3CB7"/>
    <w:rsid w:val="003215F5"/>
    <w:rsid w:val="00332891"/>
    <w:rsid w:val="00356BB2"/>
    <w:rsid w:val="00360477"/>
    <w:rsid w:val="00367FC9"/>
    <w:rsid w:val="003711A1"/>
    <w:rsid w:val="00372123"/>
    <w:rsid w:val="00382B38"/>
    <w:rsid w:val="00386581"/>
    <w:rsid w:val="00387100"/>
    <w:rsid w:val="003951D3"/>
    <w:rsid w:val="003978C6"/>
    <w:rsid w:val="003A3F16"/>
    <w:rsid w:val="003B40A9"/>
    <w:rsid w:val="003B5029"/>
    <w:rsid w:val="003C016E"/>
    <w:rsid w:val="003D3B85"/>
    <w:rsid w:val="003D5EBD"/>
    <w:rsid w:val="003F61B8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34EF"/>
    <w:rsid w:val="00474F42"/>
    <w:rsid w:val="00476CE1"/>
    <w:rsid w:val="0048244D"/>
    <w:rsid w:val="00490432"/>
    <w:rsid w:val="004A0DE8"/>
    <w:rsid w:val="004A4CB7"/>
    <w:rsid w:val="004A57B5"/>
    <w:rsid w:val="004B19DA"/>
    <w:rsid w:val="004C2A53"/>
    <w:rsid w:val="004C3B35"/>
    <w:rsid w:val="004C43EC"/>
    <w:rsid w:val="004D19A6"/>
    <w:rsid w:val="004D2ECA"/>
    <w:rsid w:val="004D6F5F"/>
    <w:rsid w:val="004E6729"/>
    <w:rsid w:val="004F0E47"/>
    <w:rsid w:val="0050043A"/>
    <w:rsid w:val="0051339C"/>
    <w:rsid w:val="0051412F"/>
    <w:rsid w:val="00522B6F"/>
    <w:rsid w:val="0052430E"/>
    <w:rsid w:val="005276AD"/>
    <w:rsid w:val="0053074F"/>
    <w:rsid w:val="00531D4C"/>
    <w:rsid w:val="00540A9A"/>
    <w:rsid w:val="00541500"/>
    <w:rsid w:val="00543522"/>
    <w:rsid w:val="00545680"/>
    <w:rsid w:val="00551E16"/>
    <w:rsid w:val="0056618E"/>
    <w:rsid w:val="005709C6"/>
    <w:rsid w:val="00576F59"/>
    <w:rsid w:val="00577A34"/>
    <w:rsid w:val="00580AAD"/>
    <w:rsid w:val="00593A04"/>
    <w:rsid w:val="00593FAF"/>
    <w:rsid w:val="005A6D5A"/>
    <w:rsid w:val="005B1B28"/>
    <w:rsid w:val="005B7D51"/>
    <w:rsid w:val="005B7F35"/>
    <w:rsid w:val="005C2081"/>
    <w:rsid w:val="005C678A"/>
    <w:rsid w:val="005D346D"/>
    <w:rsid w:val="005D6881"/>
    <w:rsid w:val="005D7080"/>
    <w:rsid w:val="005E74AB"/>
    <w:rsid w:val="005F433D"/>
    <w:rsid w:val="005F5E6B"/>
    <w:rsid w:val="00606A3E"/>
    <w:rsid w:val="006115AA"/>
    <w:rsid w:val="006120AE"/>
    <w:rsid w:val="00626C37"/>
    <w:rsid w:val="00635E86"/>
    <w:rsid w:val="00636A37"/>
    <w:rsid w:val="006501A5"/>
    <w:rsid w:val="006567B2"/>
    <w:rsid w:val="00662ADE"/>
    <w:rsid w:val="00664106"/>
    <w:rsid w:val="00674B7F"/>
    <w:rsid w:val="006756F1"/>
    <w:rsid w:val="00677773"/>
    <w:rsid w:val="006805FC"/>
    <w:rsid w:val="006926C7"/>
    <w:rsid w:val="00694C37"/>
    <w:rsid w:val="006979AA"/>
    <w:rsid w:val="006A1BEB"/>
    <w:rsid w:val="006A401C"/>
    <w:rsid w:val="006A7C6E"/>
    <w:rsid w:val="006B23D9"/>
    <w:rsid w:val="006C1814"/>
    <w:rsid w:val="006C2F45"/>
    <w:rsid w:val="006C361A"/>
    <w:rsid w:val="006C5657"/>
    <w:rsid w:val="006D4CE7"/>
    <w:rsid w:val="006D5E4E"/>
    <w:rsid w:val="006E6860"/>
    <w:rsid w:val="006E7183"/>
    <w:rsid w:val="006F5FBF"/>
    <w:rsid w:val="0070327E"/>
    <w:rsid w:val="007055B2"/>
    <w:rsid w:val="00707B5F"/>
    <w:rsid w:val="0072016F"/>
    <w:rsid w:val="00735602"/>
    <w:rsid w:val="00744A5E"/>
    <w:rsid w:val="0075279B"/>
    <w:rsid w:val="00753748"/>
    <w:rsid w:val="00762446"/>
    <w:rsid w:val="0076501C"/>
    <w:rsid w:val="00772CDB"/>
    <w:rsid w:val="00781ACB"/>
    <w:rsid w:val="007848D9"/>
    <w:rsid w:val="007A12C6"/>
    <w:rsid w:val="007A79EB"/>
    <w:rsid w:val="007C3F21"/>
    <w:rsid w:val="007D1146"/>
    <w:rsid w:val="007D4CA0"/>
    <w:rsid w:val="007D7A23"/>
    <w:rsid w:val="007E38C3"/>
    <w:rsid w:val="007E549E"/>
    <w:rsid w:val="007E71C9"/>
    <w:rsid w:val="007F7553"/>
    <w:rsid w:val="00802CC2"/>
    <w:rsid w:val="0080755E"/>
    <w:rsid w:val="008120D4"/>
    <w:rsid w:val="008139A5"/>
    <w:rsid w:val="00817F73"/>
    <w:rsid w:val="008207ED"/>
    <w:rsid w:val="0082228E"/>
    <w:rsid w:val="00830402"/>
    <w:rsid w:val="008305D7"/>
    <w:rsid w:val="00831E84"/>
    <w:rsid w:val="00834887"/>
    <w:rsid w:val="00836004"/>
    <w:rsid w:val="00842FED"/>
    <w:rsid w:val="008455CF"/>
    <w:rsid w:val="00847689"/>
    <w:rsid w:val="00861C52"/>
    <w:rsid w:val="00867637"/>
    <w:rsid w:val="008727A1"/>
    <w:rsid w:val="00874759"/>
    <w:rsid w:val="00886B0F"/>
    <w:rsid w:val="00887839"/>
    <w:rsid w:val="00891C08"/>
    <w:rsid w:val="008A2C8F"/>
    <w:rsid w:val="008A3879"/>
    <w:rsid w:val="008A5FA8"/>
    <w:rsid w:val="008A7575"/>
    <w:rsid w:val="008B5F47"/>
    <w:rsid w:val="008C7B87"/>
    <w:rsid w:val="008D6A7A"/>
    <w:rsid w:val="008E0DC2"/>
    <w:rsid w:val="008E3E87"/>
    <w:rsid w:val="008E62E4"/>
    <w:rsid w:val="008E7F13"/>
    <w:rsid w:val="008F3185"/>
    <w:rsid w:val="00915B0A"/>
    <w:rsid w:val="00926904"/>
    <w:rsid w:val="009372F0"/>
    <w:rsid w:val="0095410B"/>
    <w:rsid w:val="00955022"/>
    <w:rsid w:val="009551F8"/>
    <w:rsid w:val="009565D5"/>
    <w:rsid w:val="00957B4D"/>
    <w:rsid w:val="00960DC5"/>
    <w:rsid w:val="00964EEA"/>
    <w:rsid w:val="00975817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6B55"/>
    <w:rsid w:val="00A07232"/>
    <w:rsid w:val="00A14800"/>
    <w:rsid w:val="00A156DE"/>
    <w:rsid w:val="00A157ED"/>
    <w:rsid w:val="00A2446A"/>
    <w:rsid w:val="00A40097"/>
    <w:rsid w:val="00A4025D"/>
    <w:rsid w:val="00A66945"/>
    <w:rsid w:val="00A800D1"/>
    <w:rsid w:val="00A84038"/>
    <w:rsid w:val="00A844BD"/>
    <w:rsid w:val="00A92699"/>
    <w:rsid w:val="00AA59FA"/>
    <w:rsid w:val="00AB165A"/>
    <w:rsid w:val="00AB5BF0"/>
    <w:rsid w:val="00AC1C95"/>
    <w:rsid w:val="00AC2CCB"/>
    <w:rsid w:val="00AC443A"/>
    <w:rsid w:val="00AD33B3"/>
    <w:rsid w:val="00AE60E2"/>
    <w:rsid w:val="00AF185F"/>
    <w:rsid w:val="00B0169F"/>
    <w:rsid w:val="00B04016"/>
    <w:rsid w:val="00B05F21"/>
    <w:rsid w:val="00B14EA9"/>
    <w:rsid w:val="00B30A3C"/>
    <w:rsid w:val="00B4052A"/>
    <w:rsid w:val="00B81305"/>
    <w:rsid w:val="00BB17DC"/>
    <w:rsid w:val="00BB1AF9"/>
    <w:rsid w:val="00BB4C4A"/>
    <w:rsid w:val="00BD3CAE"/>
    <w:rsid w:val="00BD5F3C"/>
    <w:rsid w:val="00C07C0F"/>
    <w:rsid w:val="00C12231"/>
    <w:rsid w:val="00C145C4"/>
    <w:rsid w:val="00C20D2F"/>
    <w:rsid w:val="00C2131B"/>
    <w:rsid w:val="00C3486D"/>
    <w:rsid w:val="00C34BCC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CF73AE"/>
    <w:rsid w:val="00D025D5"/>
    <w:rsid w:val="00D200A8"/>
    <w:rsid w:val="00D262D8"/>
    <w:rsid w:val="00D26B13"/>
    <w:rsid w:val="00D26CC1"/>
    <w:rsid w:val="00D30662"/>
    <w:rsid w:val="00D32A0B"/>
    <w:rsid w:val="00D45A04"/>
    <w:rsid w:val="00D6236B"/>
    <w:rsid w:val="00D726C9"/>
    <w:rsid w:val="00D809D1"/>
    <w:rsid w:val="00D84ECF"/>
    <w:rsid w:val="00D858D1"/>
    <w:rsid w:val="00DA1C9A"/>
    <w:rsid w:val="00DA2851"/>
    <w:rsid w:val="00DA2B7C"/>
    <w:rsid w:val="00DA5686"/>
    <w:rsid w:val="00DA7409"/>
    <w:rsid w:val="00DB2FC0"/>
    <w:rsid w:val="00DF18FA"/>
    <w:rsid w:val="00DF49CA"/>
    <w:rsid w:val="00DF775B"/>
    <w:rsid w:val="00E007F3"/>
    <w:rsid w:val="00E00DEA"/>
    <w:rsid w:val="00E06EF0"/>
    <w:rsid w:val="00E11679"/>
    <w:rsid w:val="00E2148B"/>
    <w:rsid w:val="00E307D1"/>
    <w:rsid w:val="00E46A04"/>
    <w:rsid w:val="00E55CDB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43A1"/>
    <w:rsid w:val="00F054E8"/>
    <w:rsid w:val="00F069D1"/>
    <w:rsid w:val="00F1503D"/>
    <w:rsid w:val="00F22712"/>
    <w:rsid w:val="00F267DE"/>
    <w:rsid w:val="00F275F5"/>
    <w:rsid w:val="00F30BD3"/>
    <w:rsid w:val="00F33188"/>
    <w:rsid w:val="00F35BDE"/>
    <w:rsid w:val="00F4105E"/>
    <w:rsid w:val="00F52A0E"/>
    <w:rsid w:val="00F63CE2"/>
    <w:rsid w:val="00F71F63"/>
    <w:rsid w:val="00F87506"/>
    <w:rsid w:val="00F90C1B"/>
    <w:rsid w:val="00F92C41"/>
    <w:rsid w:val="00FA5522"/>
    <w:rsid w:val="00FA6E4A"/>
    <w:rsid w:val="00FB2B35"/>
    <w:rsid w:val="00FC4AE1"/>
    <w:rsid w:val="00FD78A3"/>
    <w:rsid w:val="00FE277B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5709C6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noteTextChar">
    <w:name w:val="Footnote Text Char"/>
    <w:aliases w:val="5_GR Char,5_G Char"/>
    <w:link w:val="FootnoteText"/>
    <w:rsid w:val="005F433D"/>
    <w:rPr>
      <w:spacing w:val="5"/>
      <w:w w:val="104"/>
      <w:kern w:val="14"/>
      <w:sz w:val="18"/>
      <w:lang w:val="en-GB" w:eastAsia="ru-RU" w:bidi="ar-SA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5G">
    <w:name w:val="5_G Знак Знак"/>
    <w:locked/>
    <w:rsid w:val="003B5029"/>
    <w:rPr>
      <w:spacing w:val="5"/>
      <w:w w:val="104"/>
      <w:kern w:val="14"/>
      <w:sz w:val="18"/>
      <w:lang w:val="en-GB" w:eastAsia="ru-RU" w:bidi="ar-SA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HR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HRI</Template>
  <TotalTime>3</TotalTime>
  <Pages>1</Pages>
  <Words>16206</Words>
  <Characters>99833</Characters>
  <Application>Microsoft Office Word</Application>
  <DocSecurity>4</DocSecurity>
  <Lines>2434</Lines>
  <Paragraphs>1105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47444</vt:lpstr>
    </vt:vector>
  </TitlesOfParts>
  <Company>CSD</Company>
  <LinksUpToDate>false</LinksUpToDate>
  <CharactersWithSpaces>114934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47444</dc:title>
  <dc:subject/>
  <dc:creator>Anna Kisseleva</dc:creator>
  <cp:keywords/>
  <dc:description/>
  <cp:lastModifiedBy>Chouvalova</cp:lastModifiedBy>
  <cp:revision>6</cp:revision>
  <cp:lastPrinted>2012-01-10T13:47:00Z</cp:lastPrinted>
  <dcterms:created xsi:type="dcterms:W3CDTF">2012-01-10T13:47:00Z</dcterms:created>
  <dcterms:modified xsi:type="dcterms:W3CDTF">2012-01-10T13:50:00Z</dcterms:modified>
</cp:coreProperties>
</file>