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28"/>
        <w:gridCol w:w="3117"/>
        <w:gridCol w:w="3420"/>
      </w:tblGrid>
      <w:tr w:rsidR="00AD0014" w:rsidRPr="00DB7679" w:rsidTr="00CA4772">
        <w:trPr>
          <w:trHeight w:hRule="exact" w:val="851"/>
        </w:trPr>
        <w:tc>
          <w:tcPr>
            <w:tcW w:w="1274" w:type="dxa"/>
            <w:tcBorders>
              <w:bottom w:val="single" w:sz="4" w:space="0" w:color="auto"/>
            </w:tcBorders>
          </w:tcPr>
          <w:p w:rsidR="00AD0014" w:rsidRPr="00494A3A" w:rsidRDefault="00AD0014" w:rsidP="00BC55C8"/>
        </w:tc>
        <w:tc>
          <w:tcPr>
            <w:tcW w:w="1828"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537" w:type="dxa"/>
            <w:gridSpan w:val="2"/>
            <w:tcBorders>
              <w:bottom w:val="single" w:sz="4" w:space="0" w:color="auto"/>
            </w:tcBorders>
            <w:vAlign w:val="bottom"/>
          </w:tcPr>
          <w:p w:rsidR="00AD0014" w:rsidRPr="00DB7679" w:rsidRDefault="00C01976" w:rsidP="00C01976">
            <w:pPr>
              <w:bidi w:val="0"/>
              <w:spacing w:after="20"/>
              <w:jc w:val="left"/>
              <w:rPr>
                <w:szCs w:val="20"/>
              </w:rPr>
            </w:pPr>
            <w:r w:rsidRPr="00C01976">
              <w:rPr>
                <w:sz w:val="40"/>
                <w:szCs w:val="20"/>
              </w:rPr>
              <w:t>HRI</w:t>
            </w:r>
            <w:r>
              <w:rPr>
                <w:szCs w:val="20"/>
              </w:rPr>
              <w:t>/CORE/BIH/</w:t>
            </w:r>
            <w:r w:rsidRPr="00F91E76">
              <w:rPr>
                <w:szCs w:val="20"/>
              </w:rPr>
              <w:t>2011</w:t>
            </w:r>
          </w:p>
        </w:tc>
      </w:tr>
      <w:tr w:rsidR="00257225" w:rsidRPr="00DB7679" w:rsidTr="00CE2253">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945" w:type="dxa"/>
            <w:gridSpan w:val="2"/>
            <w:tcBorders>
              <w:top w:val="single" w:sz="4" w:space="0" w:color="auto"/>
              <w:bottom w:val="single" w:sz="12" w:space="0" w:color="auto"/>
            </w:tcBorders>
          </w:tcPr>
          <w:p w:rsidR="00257225" w:rsidRPr="00CE2253" w:rsidRDefault="00CE2253" w:rsidP="00BC55C8">
            <w:pPr>
              <w:spacing w:before="120" w:line="640" w:lineRule="exact"/>
              <w:rPr>
                <w:rFonts w:hint="cs"/>
                <w:b/>
                <w:bCs/>
                <w:sz w:val="56"/>
                <w:szCs w:val="56"/>
              </w:rPr>
            </w:pPr>
            <w:r w:rsidRPr="00CE2253">
              <w:rPr>
                <w:rFonts w:hint="cs"/>
                <w:b/>
                <w:bCs/>
                <w:sz w:val="56"/>
                <w:szCs w:val="56"/>
                <w:rtl/>
              </w:rPr>
              <w:t>الصكوك الدولية لحقوق الإنسان</w:t>
            </w:r>
          </w:p>
        </w:tc>
        <w:tc>
          <w:tcPr>
            <w:tcW w:w="3420" w:type="dxa"/>
            <w:tcBorders>
              <w:top w:val="single" w:sz="4" w:space="0" w:color="auto"/>
              <w:bottom w:val="single" w:sz="12" w:space="0" w:color="auto"/>
            </w:tcBorders>
          </w:tcPr>
          <w:p w:rsidR="00C01976" w:rsidRDefault="00C01976" w:rsidP="00C01976">
            <w:pPr>
              <w:bidi w:val="0"/>
              <w:spacing w:before="240"/>
              <w:jc w:val="left"/>
            </w:pPr>
            <w:r>
              <w:t>Distr.: General</w:t>
            </w:r>
          </w:p>
          <w:p w:rsidR="00C01976" w:rsidRDefault="00C01976" w:rsidP="00C01976">
            <w:pPr>
              <w:bidi w:val="0"/>
              <w:jc w:val="left"/>
            </w:pPr>
            <w:r w:rsidRPr="00F91E76">
              <w:t>25</w:t>
            </w:r>
            <w:r>
              <w:t xml:space="preserve"> November </w:t>
            </w:r>
            <w:r w:rsidRPr="00F91E76">
              <w:t>2011</w:t>
            </w:r>
          </w:p>
          <w:p w:rsidR="00C01976" w:rsidRDefault="00C01976" w:rsidP="00C01976">
            <w:pPr>
              <w:bidi w:val="0"/>
              <w:jc w:val="left"/>
            </w:pPr>
            <w:r>
              <w:t>Arabic</w:t>
            </w:r>
          </w:p>
          <w:p w:rsidR="00257225" w:rsidRPr="008B4BC6" w:rsidRDefault="00C01976" w:rsidP="00C01976">
            <w:pPr>
              <w:bidi w:val="0"/>
              <w:jc w:val="left"/>
            </w:pPr>
            <w:r>
              <w:t>Original: English</w:t>
            </w:r>
          </w:p>
        </w:tc>
      </w:tr>
    </w:tbl>
    <w:p w:rsidR="00C01976" w:rsidRPr="008F5E2B" w:rsidRDefault="00C01976" w:rsidP="008F5E2B">
      <w:pPr>
        <w:pStyle w:val="HMGA"/>
        <w:spacing w:before="480"/>
        <w:rPr>
          <w:rFonts w:ascii="Times New Roman Bold" w:hAnsi="Times New Roman Bold"/>
          <w:spacing w:val="-4"/>
          <w:rtl/>
        </w:rPr>
      </w:pPr>
      <w:r w:rsidRPr="008F5E2B">
        <w:rPr>
          <w:rFonts w:ascii="Times New Roman Bold" w:hAnsi="Times New Roman Bold"/>
          <w:spacing w:val="-4"/>
          <w:rtl/>
        </w:rPr>
        <w:tab/>
      </w:r>
      <w:r w:rsidRPr="008F5E2B">
        <w:rPr>
          <w:rFonts w:ascii="Times New Roman Bold" w:hAnsi="Times New Roman Bold"/>
          <w:spacing w:val="-4"/>
          <w:rtl/>
        </w:rPr>
        <w:tab/>
        <w:t>الوثيقة الأساسية التي تشكل جزءاً من تقارير الدول الأطراف</w:t>
      </w:r>
      <w:r w:rsidRPr="008F5E2B">
        <w:rPr>
          <w:rStyle w:val="FootnoteReference"/>
          <w:rFonts w:ascii="Times New Roman Bold" w:hAnsi="Times New Roman Bold"/>
          <w:b/>
          <w:bCs w:val="0"/>
          <w:spacing w:val="-4"/>
          <w:sz w:val="36"/>
          <w:szCs w:val="44"/>
          <w:rtl/>
        </w:rPr>
        <w:footnoteReference w:customMarkFollows="1" w:id="1"/>
        <w:t>*</w:t>
      </w:r>
    </w:p>
    <w:p w:rsidR="00C01976" w:rsidRDefault="00C01976" w:rsidP="008F5E2B">
      <w:pPr>
        <w:pStyle w:val="HMGA"/>
        <w:rPr>
          <w:rtl/>
        </w:rPr>
      </w:pPr>
      <w:r>
        <w:rPr>
          <w:rtl/>
        </w:rPr>
        <w:tab/>
      </w:r>
      <w:r>
        <w:rPr>
          <w:rtl/>
        </w:rPr>
        <w:tab/>
        <w:t>البوسنة والهرسك</w:t>
      </w:r>
    </w:p>
    <w:p w:rsidR="00C01976" w:rsidRDefault="00C01976" w:rsidP="00C01976">
      <w:pPr>
        <w:pStyle w:val="SingleTxtGA"/>
        <w:jc w:val="right"/>
        <w:rPr>
          <w:rtl/>
        </w:rPr>
      </w:pPr>
      <w:r>
        <w:rPr>
          <w:rtl/>
        </w:rPr>
        <w:t>[</w:t>
      </w:r>
      <w:r w:rsidRPr="00F91E76">
        <w:rPr>
          <w:rtl/>
        </w:rPr>
        <w:t>22</w:t>
      </w:r>
      <w:r>
        <w:rPr>
          <w:rtl/>
        </w:rPr>
        <w:t xml:space="preserve"> شباط</w:t>
      </w:r>
      <w:r w:rsidR="00146752">
        <w:rPr>
          <w:rtl/>
        </w:rPr>
        <w:t>/</w:t>
      </w:r>
      <w:r>
        <w:rPr>
          <w:rtl/>
        </w:rPr>
        <w:t xml:space="preserve">فبراير </w:t>
      </w:r>
      <w:r w:rsidRPr="00F91E76">
        <w:rPr>
          <w:rtl/>
        </w:rPr>
        <w:t>2011</w:t>
      </w:r>
      <w:r>
        <w:rPr>
          <w:rtl/>
        </w:rPr>
        <w:t>]</w:t>
      </w:r>
    </w:p>
    <w:p w:rsidR="00FB74B9" w:rsidRPr="00982D8B" w:rsidRDefault="00FB74B9" w:rsidP="001F2056">
      <w:pPr>
        <w:spacing w:line="360" w:lineRule="exact"/>
        <w:rPr>
          <w:rFonts w:hint="cs"/>
          <w:sz w:val="36"/>
          <w:szCs w:val="36"/>
          <w:rtl/>
        </w:rPr>
      </w:pPr>
      <w:r>
        <w:rPr>
          <w:rtl/>
        </w:rPr>
        <w:br w:type="page"/>
      </w:r>
      <w:r>
        <w:rPr>
          <w:rFonts w:hint="cs"/>
          <w:sz w:val="36"/>
          <w:szCs w:val="36"/>
          <w:rtl/>
        </w:rPr>
        <w:t>المحتويات</w:t>
      </w:r>
    </w:p>
    <w:p w:rsidR="00FB74B9" w:rsidRPr="00E64ED3" w:rsidRDefault="00FB74B9">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A75B32" w:rsidRPr="00A75B32" w:rsidRDefault="00A75B32" w:rsidP="00A75B32">
      <w:pPr>
        <w:tabs>
          <w:tab w:val="right" w:pos="1021"/>
          <w:tab w:val="left" w:pos="1077"/>
          <w:tab w:val="left" w:pos="1525"/>
          <w:tab w:val="left" w:pos="1842"/>
          <w:tab w:val="left" w:pos="2206"/>
          <w:tab w:val="left" w:leader="dot" w:pos="7469"/>
          <w:tab w:val="left" w:pos="7972"/>
          <w:tab w:val="right" w:pos="9638"/>
        </w:tabs>
        <w:spacing w:after="120" w:line="360" w:lineRule="exact"/>
        <w:rPr>
          <w:szCs w:val="28"/>
          <w:rtl/>
          <w:lang w:val="fr-CH"/>
        </w:rPr>
      </w:pPr>
      <w:r>
        <w:rPr>
          <w:rFonts w:hint="cs"/>
          <w:szCs w:val="28"/>
          <w:rtl/>
          <w:lang w:val="fr-CH"/>
        </w:rPr>
        <w:tab/>
      </w:r>
      <w:r w:rsidRPr="00A75B32">
        <w:rPr>
          <w:szCs w:val="28"/>
          <w:rtl/>
          <w:lang w:val="fr-CH"/>
        </w:rPr>
        <w:t>أولاً</w:t>
      </w:r>
      <w:r>
        <w:rPr>
          <w:rFonts w:hint="cs"/>
          <w:szCs w:val="28"/>
          <w:rtl/>
          <w:lang w:val="fr-CH"/>
        </w:rPr>
        <w:tab/>
      </w:r>
      <w:r w:rsidRPr="00A75B32">
        <w:rPr>
          <w:szCs w:val="28"/>
          <w:rtl/>
          <w:lang w:val="fr-CH"/>
        </w:rPr>
        <w:t>-</w:t>
      </w:r>
      <w:r w:rsidRPr="00A75B32">
        <w:rPr>
          <w:szCs w:val="28"/>
          <w:rtl/>
          <w:lang w:val="fr-CH"/>
        </w:rPr>
        <w:tab/>
        <w:t>معلومات عامة</w:t>
      </w:r>
      <w:r>
        <w:rPr>
          <w:rFonts w:hint="cs"/>
          <w:szCs w:val="28"/>
          <w:rtl/>
          <w:lang w:val="fr-CH"/>
        </w:rPr>
        <w:tab/>
      </w:r>
      <w:r>
        <w:rPr>
          <w:rFonts w:hint="cs"/>
          <w:szCs w:val="28"/>
          <w:rtl/>
          <w:lang w:val="fr-CH"/>
        </w:rPr>
        <w:tab/>
      </w:r>
      <w:r w:rsidR="000E502B" w:rsidRPr="00F91E76">
        <w:rPr>
          <w:rFonts w:hint="cs"/>
          <w:szCs w:val="28"/>
          <w:rtl/>
          <w:lang w:val="fr-CH"/>
        </w:rPr>
        <w:t>1</w:t>
      </w:r>
      <w:r w:rsidRPr="00A75B32">
        <w:rPr>
          <w:szCs w:val="28"/>
          <w:rtl/>
          <w:lang w:val="fr-CH"/>
        </w:rPr>
        <w:tab/>
      </w:r>
      <w:r w:rsidRPr="00F91E76">
        <w:rPr>
          <w:szCs w:val="28"/>
          <w:rtl/>
          <w:lang w:val="fr-CH"/>
        </w:rPr>
        <w:t>3</w:t>
      </w:r>
    </w:p>
    <w:p w:rsidR="00A75B32" w:rsidRPr="00A75B32" w:rsidRDefault="00A75B32" w:rsidP="00A75B32">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sidRPr="00A75B32">
        <w:rPr>
          <w:szCs w:val="28"/>
          <w:rtl/>
          <w:lang w:val="fr-CH"/>
        </w:rPr>
        <w:t>ثانياً</w:t>
      </w:r>
      <w:r>
        <w:rPr>
          <w:rFonts w:hint="cs"/>
          <w:szCs w:val="28"/>
          <w:rtl/>
          <w:lang w:val="fr-CH"/>
        </w:rPr>
        <w:tab/>
      </w:r>
      <w:r w:rsidRPr="00A75B32">
        <w:rPr>
          <w:szCs w:val="28"/>
          <w:rtl/>
          <w:lang w:val="fr-CH"/>
        </w:rPr>
        <w:t>-</w:t>
      </w:r>
      <w:r w:rsidRPr="00A75B32">
        <w:rPr>
          <w:szCs w:val="28"/>
          <w:rtl/>
          <w:lang w:val="fr-CH"/>
        </w:rPr>
        <w:tab/>
        <w:t>الخصائص الديمغرافية والاقتصادية والاجتماعية والثقافية</w:t>
      </w:r>
      <w:r w:rsidRPr="00A75B32">
        <w:rPr>
          <w:szCs w:val="28"/>
          <w:rtl/>
          <w:lang w:val="fr-CH"/>
        </w:rPr>
        <w:tab/>
      </w:r>
      <w:r>
        <w:rPr>
          <w:rFonts w:hint="cs"/>
          <w:szCs w:val="28"/>
          <w:rtl/>
          <w:lang w:val="fr-CH"/>
        </w:rPr>
        <w:tab/>
      </w:r>
      <w:r w:rsidR="000E502B" w:rsidRPr="00F91E76">
        <w:rPr>
          <w:rFonts w:hint="cs"/>
          <w:szCs w:val="28"/>
          <w:rtl/>
          <w:lang w:val="fr-CH"/>
        </w:rPr>
        <w:t>2</w:t>
      </w:r>
      <w:r w:rsidR="000E502B">
        <w:rPr>
          <w:rFonts w:hint="cs"/>
          <w:szCs w:val="28"/>
          <w:rtl/>
          <w:lang w:val="fr-CH"/>
        </w:rPr>
        <w:t>-</w:t>
      </w:r>
      <w:r w:rsidR="000E502B" w:rsidRPr="00F91E76">
        <w:rPr>
          <w:rFonts w:hint="cs"/>
          <w:szCs w:val="28"/>
          <w:rtl/>
          <w:lang w:val="fr-CH"/>
        </w:rPr>
        <w:t>72</w:t>
      </w:r>
      <w:r>
        <w:rPr>
          <w:rFonts w:hint="cs"/>
          <w:szCs w:val="28"/>
          <w:rtl/>
          <w:lang w:val="fr-CH"/>
        </w:rPr>
        <w:tab/>
      </w:r>
      <w:r w:rsidRPr="00F91E76">
        <w:rPr>
          <w:szCs w:val="28"/>
          <w:rtl/>
          <w:lang w:val="fr-CH"/>
        </w:rPr>
        <w:t>3</w:t>
      </w:r>
    </w:p>
    <w:p w:rsidR="00A75B32" w:rsidRPr="00A75B32" w:rsidRDefault="00A75B32" w:rsidP="001D229A">
      <w:pPr>
        <w:tabs>
          <w:tab w:val="right" w:pos="1021"/>
          <w:tab w:val="left" w:pos="1077"/>
          <w:tab w:val="left" w:pos="1525"/>
          <w:tab w:val="left" w:pos="1897"/>
          <w:tab w:val="left" w:pos="2233"/>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A75B32">
        <w:rPr>
          <w:szCs w:val="28"/>
          <w:rtl/>
          <w:lang w:val="fr-CH"/>
        </w:rPr>
        <w:t>ألف</w:t>
      </w:r>
      <w:r>
        <w:rPr>
          <w:rFonts w:hint="cs"/>
          <w:szCs w:val="28"/>
          <w:rtl/>
          <w:lang w:val="fr-CH"/>
        </w:rPr>
        <w:tab/>
      </w:r>
      <w:r w:rsidRPr="00A75B32">
        <w:rPr>
          <w:szCs w:val="28"/>
          <w:rtl/>
          <w:lang w:val="fr-CH"/>
        </w:rPr>
        <w:t>-</w:t>
      </w:r>
      <w:r w:rsidRPr="00A75B32">
        <w:rPr>
          <w:szCs w:val="28"/>
          <w:rtl/>
          <w:lang w:val="fr-CH"/>
        </w:rPr>
        <w:tab/>
        <w:t xml:space="preserve">البوسنة والهرسك، من </w:t>
      </w:r>
      <w:r w:rsidRPr="00F91E76">
        <w:rPr>
          <w:szCs w:val="28"/>
          <w:rtl/>
          <w:lang w:val="fr-CH"/>
        </w:rPr>
        <w:t>1992</w:t>
      </w:r>
      <w:r w:rsidRPr="00A75B32">
        <w:rPr>
          <w:szCs w:val="28"/>
          <w:rtl/>
          <w:lang w:val="fr-CH"/>
        </w:rPr>
        <w:t xml:space="preserve"> إلى </w:t>
      </w:r>
      <w:r w:rsidRPr="00F91E76">
        <w:rPr>
          <w:szCs w:val="28"/>
          <w:rtl/>
          <w:lang w:val="fr-CH"/>
        </w:rPr>
        <w:t>1995</w:t>
      </w:r>
      <w:r>
        <w:rPr>
          <w:rFonts w:hint="cs"/>
          <w:szCs w:val="28"/>
          <w:rtl/>
          <w:lang w:val="fr-CH"/>
        </w:rPr>
        <w:tab/>
      </w:r>
      <w:r>
        <w:rPr>
          <w:rFonts w:hint="cs"/>
          <w:szCs w:val="28"/>
          <w:rtl/>
          <w:lang w:val="fr-CH"/>
        </w:rPr>
        <w:tab/>
      </w:r>
      <w:r w:rsidR="000E502B" w:rsidRPr="00F91E76">
        <w:rPr>
          <w:rFonts w:hint="cs"/>
          <w:szCs w:val="28"/>
          <w:rtl/>
          <w:lang w:val="fr-CH"/>
        </w:rPr>
        <w:t>8</w:t>
      </w:r>
      <w:r w:rsidR="000E502B">
        <w:rPr>
          <w:rFonts w:hint="cs"/>
          <w:szCs w:val="28"/>
          <w:rtl/>
          <w:lang w:val="fr-CH"/>
        </w:rPr>
        <w:t>-</w:t>
      </w:r>
      <w:r w:rsidR="000E502B" w:rsidRPr="00F91E76">
        <w:rPr>
          <w:rFonts w:hint="cs"/>
          <w:szCs w:val="28"/>
          <w:rtl/>
          <w:lang w:val="fr-CH"/>
        </w:rPr>
        <w:t>16</w:t>
      </w:r>
      <w:r w:rsidRPr="00A75B32">
        <w:rPr>
          <w:szCs w:val="28"/>
          <w:rtl/>
          <w:lang w:val="fr-CH"/>
        </w:rPr>
        <w:tab/>
      </w:r>
      <w:r w:rsidRPr="00F91E76">
        <w:rPr>
          <w:szCs w:val="28"/>
          <w:rtl/>
          <w:lang w:val="fr-CH"/>
        </w:rPr>
        <w:t>5</w:t>
      </w:r>
    </w:p>
    <w:p w:rsidR="00A75B32" w:rsidRPr="00A75B32" w:rsidRDefault="00A75B32" w:rsidP="001D229A">
      <w:pPr>
        <w:tabs>
          <w:tab w:val="right" w:pos="1021"/>
          <w:tab w:val="left" w:pos="1077"/>
          <w:tab w:val="left" w:pos="1525"/>
          <w:tab w:val="left" w:pos="1897"/>
          <w:tab w:val="left" w:pos="2233"/>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A75B32">
        <w:rPr>
          <w:szCs w:val="28"/>
          <w:rtl/>
          <w:lang w:val="fr-CH"/>
        </w:rPr>
        <w:t>باء</w:t>
      </w:r>
      <w:r>
        <w:rPr>
          <w:rFonts w:hint="cs"/>
          <w:szCs w:val="28"/>
          <w:rtl/>
          <w:lang w:val="fr-CH"/>
        </w:rPr>
        <w:tab/>
      </w:r>
      <w:r w:rsidRPr="00A75B32">
        <w:rPr>
          <w:szCs w:val="28"/>
          <w:rtl/>
          <w:lang w:val="fr-CH"/>
        </w:rPr>
        <w:t>-</w:t>
      </w:r>
      <w:r w:rsidRPr="00A75B32">
        <w:rPr>
          <w:szCs w:val="28"/>
          <w:rtl/>
          <w:lang w:val="fr-CH"/>
        </w:rPr>
        <w:tab/>
        <w:t xml:space="preserve">البوسنة والهرسك بعد عام </w:t>
      </w:r>
      <w:r w:rsidRPr="00F91E76">
        <w:rPr>
          <w:szCs w:val="28"/>
          <w:rtl/>
          <w:lang w:val="fr-CH"/>
        </w:rPr>
        <w:t>1996</w:t>
      </w:r>
      <w:r w:rsidRPr="00A75B32">
        <w:rPr>
          <w:szCs w:val="28"/>
          <w:rtl/>
          <w:lang w:val="fr-CH"/>
        </w:rPr>
        <w:tab/>
      </w:r>
      <w:r>
        <w:rPr>
          <w:rFonts w:hint="cs"/>
          <w:szCs w:val="28"/>
          <w:rtl/>
          <w:lang w:val="fr-CH"/>
        </w:rPr>
        <w:tab/>
      </w:r>
      <w:r w:rsidR="000E502B" w:rsidRPr="00F91E76">
        <w:rPr>
          <w:rFonts w:hint="cs"/>
          <w:szCs w:val="28"/>
          <w:rtl/>
          <w:lang w:val="fr-CH"/>
        </w:rPr>
        <w:t>17</w:t>
      </w:r>
      <w:r w:rsidR="000E502B">
        <w:rPr>
          <w:rFonts w:hint="cs"/>
          <w:szCs w:val="28"/>
          <w:rtl/>
          <w:lang w:val="fr-CH"/>
        </w:rPr>
        <w:t>-</w:t>
      </w:r>
      <w:r w:rsidR="000E502B" w:rsidRPr="00F91E76">
        <w:rPr>
          <w:rFonts w:hint="cs"/>
          <w:szCs w:val="28"/>
          <w:rtl/>
          <w:lang w:val="fr-CH"/>
        </w:rPr>
        <w:t>18</w:t>
      </w:r>
      <w:r>
        <w:rPr>
          <w:rFonts w:hint="cs"/>
          <w:szCs w:val="28"/>
          <w:rtl/>
          <w:lang w:val="fr-CH"/>
        </w:rPr>
        <w:tab/>
      </w:r>
      <w:r w:rsidRPr="00F91E76">
        <w:rPr>
          <w:szCs w:val="28"/>
          <w:rtl/>
          <w:lang w:val="fr-CH"/>
        </w:rPr>
        <w:t>7</w:t>
      </w:r>
    </w:p>
    <w:p w:rsidR="00A75B32" w:rsidRPr="00A75B32" w:rsidRDefault="00A75B32" w:rsidP="008F5E2B">
      <w:pPr>
        <w:tabs>
          <w:tab w:val="right" w:pos="1021"/>
          <w:tab w:val="left" w:pos="1077"/>
          <w:tab w:val="left" w:pos="1525"/>
          <w:tab w:val="left" w:pos="1897"/>
          <w:tab w:val="left" w:pos="2233"/>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A75B32">
        <w:rPr>
          <w:szCs w:val="28"/>
          <w:rtl/>
          <w:lang w:val="fr-CH"/>
        </w:rPr>
        <w:t>جيم</w:t>
      </w:r>
      <w:r>
        <w:rPr>
          <w:rFonts w:hint="cs"/>
          <w:szCs w:val="28"/>
          <w:rtl/>
          <w:lang w:val="fr-CH"/>
        </w:rPr>
        <w:tab/>
      </w:r>
      <w:r w:rsidRPr="00A75B32">
        <w:rPr>
          <w:szCs w:val="28"/>
          <w:rtl/>
          <w:lang w:val="fr-CH"/>
        </w:rPr>
        <w:t>-</w:t>
      </w:r>
      <w:r w:rsidRPr="00A75B32">
        <w:rPr>
          <w:szCs w:val="28"/>
          <w:rtl/>
          <w:lang w:val="fr-CH"/>
        </w:rPr>
        <w:tab/>
        <w:t xml:space="preserve">سكان </w:t>
      </w:r>
      <w:r w:rsidR="008F5E2B">
        <w:rPr>
          <w:rFonts w:hint="cs"/>
          <w:szCs w:val="28"/>
          <w:rtl/>
          <w:lang w:val="fr-CH"/>
        </w:rPr>
        <w:t>ا</w:t>
      </w:r>
      <w:r w:rsidRPr="00A75B32">
        <w:rPr>
          <w:szCs w:val="28"/>
          <w:rtl/>
          <w:lang w:val="fr-CH"/>
        </w:rPr>
        <w:t xml:space="preserve">لبوسنة والهرسك بعد عام </w:t>
      </w:r>
      <w:r w:rsidRPr="00F91E76">
        <w:rPr>
          <w:szCs w:val="28"/>
          <w:rtl/>
          <w:lang w:val="fr-CH"/>
        </w:rPr>
        <w:t>1966</w:t>
      </w:r>
      <w:r>
        <w:rPr>
          <w:rFonts w:hint="cs"/>
          <w:szCs w:val="28"/>
          <w:rtl/>
          <w:lang w:val="fr-CH"/>
        </w:rPr>
        <w:tab/>
      </w:r>
      <w:r>
        <w:rPr>
          <w:rFonts w:hint="cs"/>
          <w:szCs w:val="28"/>
          <w:rtl/>
          <w:lang w:val="fr-CH"/>
        </w:rPr>
        <w:tab/>
      </w:r>
      <w:r w:rsidR="000E502B" w:rsidRPr="00F91E76">
        <w:rPr>
          <w:rFonts w:hint="cs"/>
          <w:szCs w:val="28"/>
          <w:rtl/>
          <w:lang w:val="fr-CH"/>
        </w:rPr>
        <w:t>19</w:t>
      </w:r>
      <w:r w:rsidR="000E502B">
        <w:rPr>
          <w:rFonts w:hint="cs"/>
          <w:szCs w:val="28"/>
          <w:rtl/>
          <w:lang w:val="fr-CH"/>
        </w:rPr>
        <w:t>-</w:t>
      </w:r>
      <w:r w:rsidR="000E502B" w:rsidRPr="00F91E76">
        <w:rPr>
          <w:rFonts w:hint="cs"/>
          <w:szCs w:val="28"/>
          <w:rtl/>
          <w:lang w:val="fr-CH"/>
        </w:rPr>
        <w:t>23</w:t>
      </w:r>
      <w:r w:rsidRPr="00A75B32">
        <w:rPr>
          <w:szCs w:val="28"/>
          <w:rtl/>
          <w:lang w:val="fr-CH"/>
        </w:rPr>
        <w:tab/>
      </w:r>
      <w:r w:rsidRPr="00F91E76">
        <w:rPr>
          <w:szCs w:val="28"/>
          <w:rtl/>
          <w:lang w:val="fr-CH"/>
        </w:rPr>
        <w:t>7</w:t>
      </w:r>
    </w:p>
    <w:p w:rsidR="00A75B32" w:rsidRPr="00A75B32" w:rsidRDefault="00A75B32" w:rsidP="001D229A">
      <w:pPr>
        <w:tabs>
          <w:tab w:val="right" w:pos="1021"/>
          <w:tab w:val="left" w:pos="1077"/>
          <w:tab w:val="left" w:pos="1525"/>
          <w:tab w:val="left" w:pos="1897"/>
          <w:tab w:val="left" w:pos="2233"/>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A75B32">
        <w:rPr>
          <w:szCs w:val="28"/>
          <w:rtl/>
          <w:lang w:val="fr-CH"/>
        </w:rPr>
        <w:t>دال</w:t>
      </w:r>
      <w:r>
        <w:rPr>
          <w:rFonts w:hint="cs"/>
          <w:szCs w:val="28"/>
          <w:rtl/>
          <w:lang w:val="fr-CH"/>
        </w:rPr>
        <w:tab/>
      </w:r>
      <w:r w:rsidRPr="00A75B32">
        <w:rPr>
          <w:szCs w:val="28"/>
          <w:rtl/>
          <w:lang w:val="fr-CH"/>
        </w:rPr>
        <w:t>-</w:t>
      </w:r>
      <w:r w:rsidRPr="00A75B32">
        <w:rPr>
          <w:szCs w:val="28"/>
          <w:rtl/>
          <w:lang w:val="fr-CH"/>
        </w:rPr>
        <w:tab/>
        <w:t>تقييم الحالة السكانية الراهنة في البوسنة والهرسك</w:t>
      </w:r>
      <w:r w:rsidRPr="00A75B32">
        <w:rPr>
          <w:szCs w:val="28"/>
          <w:rtl/>
          <w:lang w:val="fr-CH"/>
        </w:rPr>
        <w:tab/>
      </w:r>
      <w:r>
        <w:rPr>
          <w:rFonts w:hint="cs"/>
          <w:szCs w:val="28"/>
          <w:rtl/>
          <w:lang w:val="fr-CH"/>
        </w:rPr>
        <w:tab/>
      </w:r>
      <w:r w:rsidR="000E502B" w:rsidRPr="00F91E76">
        <w:rPr>
          <w:rFonts w:hint="cs"/>
          <w:szCs w:val="28"/>
          <w:rtl/>
          <w:lang w:val="fr-CH"/>
        </w:rPr>
        <w:t>24</w:t>
      </w:r>
      <w:r w:rsidR="000E502B">
        <w:rPr>
          <w:rFonts w:hint="cs"/>
          <w:szCs w:val="28"/>
          <w:rtl/>
          <w:lang w:val="fr-CH"/>
        </w:rPr>
        <w:t>-</w:t>
      </w:r>
      <w:r w:rsidR="000E502B" w:rsidRPr="00F91E76">
        <w:rPr>
          <w:rFonts w:hint="cs"/>
          <w:szCs w:val="28"/>
          <w:rtl/>
          <w:lang w:val="fr-CH"/>
        </w:rPr>
        <w:t>35</w:t>
      </w:r>
      <w:r>
        <w:rPr>
          <w:rFonts w:hint="cs"/>
          <w:szCs w:val="28"/>
          <w:rtl/>
          <w:lang w:val="fr-CH"/>
        </w:rPr>
        <w:tab/>
      </w:r>
      <w:r w:rsidRPr="00F91E76">
        <w:rPr>
          <w:szCs w:val="28"/>
          <w:rtl/>
          <w:lang w:val="fr-CH"/>
        </w:rPr>
        <w:t>9</w:t>
      </w:r>
    </w:p>
    <w:p w:rsidR="00A75B32" w:rsidRPr="00A75B32" w:rsidRDefault="00A75B32" w:rsidP="001D229A">
      <w:pPr>
        <w:tabs>
          <w:tab w:val="right" w:pos="1021"/>
          <w:tab w:val="left" w:pos="1077"/>
          <w:tab w:val="left" w:pos="1525"/>
          <w:tab w:val="left" w:pos="1897"/>
          <w:tab w:val="left" w:pos="2233"/>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A75B32">
        <w:rPr>
          <w:szCs w:val="28"/>
          <w:rtl/>
          <w:lang w:val="fr-CH"/>
        </w:rPr>
        <w:t>هاء</w:t>
      </w:r>
      <w:r>
        <w:rPr>
          <w:rFonts w:hint="cs"/>
          <w:szCs w:val="28"/>
          <w:rtl/>
          <w:lang w:val="fr-CH"/>
        </w:rPr>
        <w:tab/>
      </w:r>
      <w:r w:rsidRPr="00A75B32">
        <w:rPr>
          <w:szCs w:val="28"/>
          <w:rtl/>
          <w:lang w:val="fr-CH"/>
        </w:rPr>
        <w:t>-</w:t>
      </w:r>
      <w:r w:rsidRPr="00A75B32">
        <w:rPr>
          <w:szCs w:val="28"/>
          <w:rtl/>
          <w:lang w:val="fr-CH"/>
        </w:rPr>
        <w:tab/>
        <w:t>العودة إلى البوسنة والهرسك</w:t>
      </w:r>
      <w:r w:rsidRPr="00A75B32">
        <w:rPr>
          <w:szCs w:val="28"/>
          <w:rtl/>
          <w:lang w:val="fr-CH"/>
        </w:rPr>
        <w:tab/>
      </w:r>
      <w:r>
        <w:rPr>
          <w:rFonts w:hint="cs"/>
          <w:szCs w:val="28"/>
          <w:rtl/>
          <w:lang w:val="fr-CH"/>
        </w:rPr>
        <w:tab/>
      </w:r>
      <w:r w:rsidR="000E502B" w:rsidRPr="00F91E76">
        <w:rPr>
          <w:rFonts w:hint="cs"/>
          <w:szCs w:val="28"/>
          <w:rtl/>
          <w:lang w:val="fr-CH"/>
        </w:rPr>
        <w:t>36</w:t>
      </w:r>
      <w:r w:rsidR="000E502B">
        <w:rPr>
          <w:rFonts w:hint="cs"/>
          <w:szCs w:val="28"/>
          <w:rtl/>
          <w:lang w:val="fr-CH"/>
        </w:rPr>
        <w:t>-</w:t>
      </w:r>
      <w:r w:rsidR="000E502B" w:rsidRPr="00F91E76">
        <w:rPr>
          <w:rFonts w:hint="cs"/>
          <w:szCs w:val="28"/>
          <w:rtl/>
          <w:lang w:val="fr-CH"/>
        </w:rPr>
        <w:t>42</w:t>
      </w:r>
      <w:r>
        <w:rPr>
          <w:rFonts w:hint="cs"/>
          <w:szCs w:val="28"/>
          <w:rtl/>
          <w:lang w:val="fr-CH"/>
        </w:rPr>
        <w:tab/>
      </w:r>
      <w:r w:rsidRPr="00F91E76">
        <w:rPr>
          <w:szCs w:val="28"/>
          <w:rtl/>
          <w:lang w:val="fr-CH"/>
        </w:rPr>
        <w:t>11</w:t>
      </w:r>
    </w:p>
    <w:p w:rsidR="00A75B32" w:rsidRPr="00A75B32" w:rsidRDefault="00A75B32" w:rsidP="001D229A">
      <w:pPr>
        <w:tabs>
          <w:tab w:val="right" w:pos="1021"/>
          <w:tab w:val="left" w:pos="1077"/>
          <w:tab w:val="left" w:pos="1525"/>
          <w:tab w:val="left" w:pos="1897"/>
          <w:tab w:val="left" w:pos="2233"/>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A75B32">
        <w:rPr>
          <w:szCs w:val="28"/>
          <w:rtl/>
          <w:lang w:val="fr-CH"/>
        </w:rPr>
        <w:t>واو</w:t>
      </w:r>
      <w:r>
        <w:rPr>
          <w:rFonts w:hint="cs"/>
          <w:szCs w:val="28"/>
          <w:rtl/>
          <w:lang w:val="fr-CH"/>
        </w:rPr>
        <w:tab/>
      </w:r>
      <w:r w:rsidRPr="00A75B32">
        <w:rPr>
          <w:szCs w:val="28"/>
          <w:rtl/>
          <w:lang w:val="fr-CH"/>
        </w:rPr>
        <w:t>-</w:t>
      </w:r>
      <w:r w:rsidRPr="00A75B32">
        <w:rPr>
          <w:szCs w:val="28"/>
          <w:rtl/>
          <w:lang w:val="fr-CH"/>
        </w:rPr>
        <w:tab/>
        <w:t>ردّ حقوق الملكية والحيازة</w:t>
      </w:r>
      <w:r w:rsidRPr="00A75B32">
        <w:rPr>
          <w:szCs w:val="28"/>
          <w:rtl/>
          <w:lang w:val="fr-CH"/>
        </w:rPr>
        <w:tab/>
      </w:r>
      <w:r>
        <w:rPr>
          <w:rFonts w:hint="cs"/>
          <w:szCs w:val="28"/>
          <w:rtl/>
          <w:lang w:val="fr-CH"/>
        </w:rPr>
        <w:tab/>
      </w:r>
      <w:r w:rsidR="000E502B" w:rsidRPr="00F91E76">
        <w:rPr>
          <w:rFonts w:hint="cs"/>
          <w:szCs w:val="28"/>
          <w:rtl/>
          <w:lang w:val="fr-CH"/>
        </w:rPr>
        <w:t>43</w:t>
      </w:r>
      <w:r w:rsidR="000E502B">
        <w:rPr>
          <w:rFonts w:hint="cs"/>
          <w:szCs w:val="28"/>
          <w:rtl/>
          <w:lang w:val="fr-CH"/>
        </w:rPr>
        <w:t>-</w:t>
      </w:r>
      <w:r w:rsidR="000E502B" w:rsidRPr="00F91E76">
        <w:rPr>
          <w:rFonts w:hint="cs"/>
          <w:szCs w:val="28"/>
          <w:rtl/>
          <w:lang w:val="fr-CH"/>
        </w:rPr>
        <w:t>47</w:t>
      </w:r>
      <w:r>
        <w:rPr>
          <w:rFonts w:hint="cs"/>
          <w:szCs w:val="28"/>
          <w:rtl/>
          <w:lang w:val="fr-CH"/>
        </w:rPr>
        <w:tab/>
      </w:r>
      <w:r w:rsidRPr="00F91E76">
        <w:rPr>
          <w:szCs w:val="28"/>
          <w:rtl/>
          <w:lang w:val="fr-CH"/>
        </w:rPr>
        <w:t>12</w:t>
      </w:r>
    </w:p>
    <w:p w:rsidR="00A75B32" w:rsidRPr="00A75B32" w:rsidRDefault="00A75B32" w:rsidP="001D229A">
      <w:pPr>
        <w:tabs>
          <w:tab w:val="right" w:pos="1021"/>
          <w:tab w:val="left" w:pos="1077"/>
          <w:tab w:val="left" w:pos="1525"/>
          <w:tab w:val="left" w:pos="1897"/>
          <w:tab w:val="left" w:pos="2233"/>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A75B32">
        <w:rPr>
          <w:szCs w:val="28"/>
          <w:rtl/>
          <w:lang w:val="fr-CH"/>
        </w:rPr>
        <w:t>زاي</w:t>
      </w:r>
      <w:r>
        <w:rPr>
          <w:rFonts w:hint="cs"/>
          <w:szCs w:val="28"/>
          <w:rtl/>
          <w:lang w:val="fr-CH"/>
        </w:rPr>
        <w:tab/>
      </w:r>
      <w:r w:rsidRPr="00A75B32">
        <w:rPr>
          <w:szCs w:val="28"/>
          <w:rtl/>
          <w:lang w:val="fr-CH"/>
        </w:rPr>
        <w:t>-</w:t>
      </w:r>
      <w:r w:rsidRPr="00A75B32">
        <w:rPr>
          <w:szCs w:val="28"/>
          <w:rtl/>
          <w:lang w:val="fr-CH"/>
        </w:rPr>
        <w:tab/>
        <w:t>الوضع الراهن للاجئين من البوسنة والهرسك</w:t>
      </w:r>
      <w:r>
        <w:rPr>
          <w:rFonts w:hint="cs"/>
          <w:szCs w:val="28"/>
          <w:rtl/>
          <w:lang w:val="fr-CH"/>
        </w:rPr>
        <w:tab/>
      </w:r>
      <w:r>
        <w:rPr>
          <w:rFonts w:hint="cs"/>
          <w:szCs w:val="28"/>
          <w:rtl/>
          <w:lang w:val="fr-CH"/>
        </w:rPr>
        <w:tab/>
      </w:r>
      <w:r w:rsidR="000E502B" w:rsidRPr="00F91E76">
        <w:rPr>
          <w:rFonts w:hint="cs"/>
          <w:szCs w:val="28"/>
          <w:rtl/>
          <w:lang w:val="fr-CH"/>
        </w:rPr>
        <w:t>48</w:t>
      </w:r>
      <w:r w:rsidR="000E502B">
        <w:rPr>
          <w:rFonts w:hint="cs"/>
          <w:szCs w:val="28"/>
          <w:rtl/>
          <w:lang w:val="fr-CH"/>
        </w:rPr>
        <w:t>-</w:t>
      </w:r>
      <w:r w:rsidR="000E502B" w:rsidRPr="00F91E76">
        <w:rPr>
          <w:rFonts w:hint="cs"/>
          <w:szCs w:val="28"/>
          <w:rtl/>
          <w:lang w:val="fr-CH"/>
        </w:rPr>
        <w:t>50</w:t>
      </w:r>
      <w:r w:rsidRPr="00A75B32">
        <w:rPr>
          <w:szCs w:val="28"/>
          <w:rtl/>
          <w:lang w:val="fr-CH"/>
        </w:rPr>
        <w:tab/>
      </w:r>
      <w:r w:rsidRPr="00F91E76">
        <w:rPr>
          <w:szCs w:val="28"/>
          <w:rtl/>
          <w:lang w:val="fr-CH"/>
        </w:rPr>
        <w:t>13</w:t>
      </w:r>
    </w:p>
    <w:p w:rsidR="00A75B32" w:rsidRPr="00A75B32" w:rsidRDefault="00A75B32" w:rsidP="001D229A">
      <w:pPr>
        <w:tabs>
          <w:tab w:val="right" w:pos="1021"/>
          <w:tab w:val="left" w:pos="1077"/>
          <w:tab w:val="left" w:pos="1525"/>
          <w:tab w:val="left" w:pos="1897"/>
          <w:tab w:val="left" w:pos="2233"/>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A75B32">
        <w:rPr>
          <w:szCs w:val="28"/>
          <w:rtl/>
          <w:lang w:val="fr-CH"/>
        </w:rPr>
        <w:t>حاء</w:t>
      </w:r>
      <w:r>
        <w:rPr>
          <w:rFonts w:hint="cs"/>
          <w:szCs w:val="28"/>
          <w:rtl/>
          <w:lang w:val="fr-CH"/>
        </w:rPr>
        <w:tab/>
      </w:r>
      <w:r w:rsidRPr="00A75B32">
        <w:rPr>
          <w:szCs w:val="28"/>
          <w:rtl/>
          <w:lang w:val="fr-CH"/>
        </w:rPr>
        <w:t>-</w:t>
      </w:r>
      <w:r w:rsidRPr="00A75B32">
        <w:rPr>
          <w:szCs w:val="28"/>
          <w:rtl/>
          <w:lang w:val="fr-CH"/>
        </w:rPr>
        <w:tab/>
        <w:t>المشردون في البوسنة والهرسك</w:t>
      </w:r>
      <w:r w:rsidRPr="00A75B32">
        <w:rPr>
          <w:szCs w:val="28"/>
          <w:rtl/>
          <w:lang w:val="fr-CH"/>
        </w:rPr>
        <w:tab/>
      </w:r>
      <w:r>
        <w:rPr>
          <w:rFonts w:hint="cs"/>
          <w:szCs w:val="28"/>
          <w:rtl/>
          <w:lang w:val="fr-CH"/>
        </w:rPr>
        <w:tab/>
      </w:r>
      <w:r w:rsidR="000E502B" w:rsidRPr="00F91E76">
        <w:rPr>
          <w:rFonts w:hint="cs"/>
          <w:szCs w:val="28"/>
          <w:rtl/>
          <w:lang w:val="fr-CH"/>
        </w:rPr>
        <w:t>51</w:t>
      </w:r>
      <w:r w:rsidR="000E502B">
        <w:rPr>
          <w:rFonts w:hint="cs"/>
          <w:szCs w:val="28"/>
          <w:rtl/>
          <w:lang w:val="fr-CH"/>
        </w:rPr>
        <w:t>-</w:t>
      </w:r>
      <w:r w:rsidR="000E502B" w:rsidRPr="00F91E76">
        <w:rPr>
          <w:rFonts w:hint="cs"/>
          <w:szCs w:val="28"/>
          <w:rtl/>
          <w:lang w:val="fr-CH"/>
        </w:rPr>
        <w:t>55</w:t>
      </w:r>
      <w:r>
        <w:rPr>
          <w:rFonts w:hint="cs"/>
          <w:szCs w:val="28"/>
          <w:rtl/>
          <w:lang w:val="fr-CH"/>
        </w:rPr>
        <w:tab/>
      </w:r>
      <w:r w:rsidRPr="00F91E76">
        <w:rPr>
          <w:szCs w:val="28"/>
          <w:rtl/>
          <w:lang w:val="fr-CH"/>
        </w:rPr>
        <w:t>14</w:t>
      </w:r>
    </w:p>
    <w:p w:rsidR="00A75B32" w:rsidRPr="00A75B32" w:rsidRDefault="00A75B32" w:rsidP="001D229A">
      <w:pPr>
        <w:tabs>
          <w:tab w:val="right" w:pos="1021"/>
          <w:tab w:val="left" w:pos="1077"/>
          <w:tab w:val="left" w:pos="1525"/>
          <w:tab w:val="left" w:pos="1897"/>
          <w:tab w:val="left" w:pos="2233"/>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A75B32">
        <w:rPr>
          <w:szCs w:val="28"/>
          <w:rtl/>
          <w:lang w:val="fr-CH"/>
        </w:rPr>
        <w:t>طاء</w:t>
      </w:r>
      <w:r>
        <w:rPr>
          <w:rFonts w:hint="cs"/>
          <w:szCs w:val="28"/>
          <w:rtl/>
          <w:lang w:val="fr-CH"/>
        </w:rPr>
        <w:tab/>
      </w:r>
      <w:r w:rsidRPr="00A75B32">
        <w:rPr>
          <w:szCs w:val="28"/>
          <w:rtl/>
          <w:lang w:val="fr-CH"/>
        </w:rPr>
        <w:t>-</w:t>
      </w:r>
      <w:r w:rsidRPr="00A75B32">
        <w:rPr>
          <w:szCs w:val="28"/>
          <w:rtl/>
          <w:lang w:val="fr-CH"/>
        </w:rPr>
        <w:tab/>
        <w:t>وضع الإسكان</w:t>
      </w:r>
      <w:r w:rsidRPr="00A75B32">
        <w:rPr>
          <w:szCs w:val="28"/>
          <w:rtl/>
          <w:lang w:val="fr-CH"/>
        </w:rPr>
        <w:tab/>
      </w:r>
      <w:r>
        <w:rPr>
          <w:rFonts w:hint="cs"/>
          <w:szCs w:val="28"/>
          <w:rtl/>
          <w:lang w:val="fr-CH"/>
        </w:rPr>
        <w:tab/>
      </w:r>
      <w:r w:rsidR="000E502B" w:rsidRPr="00F91E76">
        <w:rPr>
          <w:rFonts w:hint="cs"/>
          <w:szCs w:val="28"/>
          <w:rtl/>
          <w:lang w:val="fr-CH"/>
        </w:rPr>
        <w:t>56</w:t>
      </w:r>
      <w:r w:rsidR="000E502B">
        <w:rPr>
          <w:rFonts w:hint="cs"/>
          <w:szCs w:val="28"/>
          <w:rtl/>
          <w:lang w:val="fr-CH"/>
        </w:rPr>
        <w:t>-</w:t>
      </w:r>
      <w:r w:rsidR="000E502B" w:rsidRPr="00F91E76">
        <w:rPr>
          <w:rFonts w:hint="cs"/>
          <w:szCs w:val="28"/>
          <w:rtl/>
          <w:lang w:val="fr-CH"/>
        </w:rPr>
        <w:t>59</w:t>
      </w:r>
      <w:r>
        <w:rPr>
          <w:rFonts w:hint="cs"/>
          <w:szCs w:val="28"/>
          <w:rtl/>
          <w:lang w:val="fr-CH"/>
        </w:rPr>
        <w:tab/>
      </w:r>
      <w:r w:rsidRPr="00F91E76">
        <w:rPr>
          <w:szCs w:val="28"/>
          <w:rtl/>
          <w:lang w:val="fr-CH"/>
        </w:rPr>
        <w:t>14</w:t>
      </w:r>
    </w:p>
    <w:p w:rsidR="00A75B32" w:rsidRPr="00A75B32" w:rsidRDefault="00A75B32" w:rsidP="001D229A">
      <w:pPr>
        <w:tabs>
          <w:tab w:val="right" w:pos="1021"/>
          <w:tab w:val="left" w:pos="1077"/>
          <w:tab w:val="left" w:pos="1525"/>
          <w:tab w:val="left" w:pos="1897"/>
          <w:tab w:val="left" w:pos="2233"/>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A75B32">
        <w:rPr>
          <w:szCs w:val="28"/>
          <w:rtl/>
          <w:lang w:val="fr-CH"/>
        </w:rPr>
        <w:t>ياء</w:t>
      </w:r>
      <w:r>
        <w:rPr>
          <w:rFonts w:hint="cs"/>
          <w:szCs w:val="28"/>
          <w:rtl/>
          <w:lang w:val="fr-CH"/>
        </w:rPr>
        <w:tab/>
      </w:r>
      <w:r w:rsidRPr="00A75B32">
        <w:rPr>
          <w:szCs w:val="28"/>
          <w:rtl/>
          <w:lang w:val="fr-CH"/>
        </w:rPr>
        <w:t>-</w:t>
      </w:r>
      <w:r w:rsidRPr="00A75B32">
        <w:rPr>
          <w:szCs w:val="28"/>
          <w:rtl/>
          <w:lang w:val="fr-CH"/>
        </w:rPr>
        <w:tab/>
        <w:t>العمالة في البوسنة والهرسك</w:t>
      </w:r>
      <w:r w:rsidRPr="00A75B32">
        <w:rPr>
          <w:szCs w:val="28"/>
          <w:rtl/>
          <w:lang w:val="fr-CH"/>
        </w:rPr>
        <w:tab/>
      </w:r>
      <w:r>
        <w:rPr>
          <w:rFonts w:hint="cs"/>
          <w:szCs w:val="28"/>
          <w:rtl/>
          <w:lang w:val="fr-CH"/>
        </w:rPr>
        <w:tab/>
      </w:r>
      <w:r w:rsidR="000E502B" w:rsidRPr="00F91E76">
        <w:rPr>
          <w:rFonts w:hint="cs"/>
          <w:szCs w:val="28"/>
          <w:rtl/>
          <w:lang w:val="fr-CH"/>
        </w:rPr>
        <w:t>60</w:t>
      </w:r>
      <w:r w:rsidR="000E502B">
        <w:rPr>
          <w:rFonts w:hint="cs"/>
          <w:szCs w:val="28"/>
          <w:rtl/>
          <w:lang w:val="fr-CH"/>
        </w:rPr>
        <w:t>-</w:t>
      </w:r>
      <w:r w:rsidR="000E502B" w:rsidRPr="00F91E76">
        <w:rPr>
          <w:rFonts w:hint="cs"/>
          <w:szCs w:val="28"/>
          <w:rtl/>
          <w:lang w:val="fr-CH"/>
        </w:rPr>
        <w:t>65</w:t>
      </w:r>
      <w:r>
        <w:rPr>
          <w:rFonts w:hint="cs"/>
          <w:szCs w:val="28"/>
          <w:rtl/>
          <w:lang w:val="fr-CH"/>
        </w:rPr>
        <w:tab/>
      </w:r>
      <w:r w:rsidRPr="00F91E76">
        <w:rPr>
          <w:szCs w:val="28"/>
          <w:rtl/>
          <w:lang w:val="fr-CH"/>
        </w:rPr>
        <w:t>15</w:t>
      </w:r>
    </w:p>
    <w:p w:rsidR="00A75B32" w:rsidRPr="00A75B32" w:rsidRDefault="00A75B32" w:rsidP="001D229A">
      <w:pPr>
        <w:tabs>
          <w:tab w:val="right" w:pos="1021"/>
          <w:tab w:val="left" w:pos="1077"/>
          <w:tab w:val="left" w:pos="1525"/>
          <w:tab w:val="left" w:pos="1897"/>
          <w:tab w:val="left" w:pos="2233"/>
          <w:tab w:val="left" w:pos="2681"/>
          <w:tab w:val="left" w:leader="dot" w:pos="7469"/>
          <w:tab w:val="left" w:pos="7972"/>
          <w:tab w:val="right" w:pos="9638"/>
        </w:tabs>
        <w:spacing w:after="120"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1D229A">
        <w:rPr>
          <w:sz w:val="16"/>
          <w:szCs w:val="24"/>
          <w:rtl/>
          <w:lang w:val="fr-CH"/>
        </w:rPr>
        <w:t>كاف</w:t>
      </w:r>
      <w:r>
        <w:rPr>
          <w:rFonts w:hint="cs"/>
          <w:szCs w:val="28"/>
          <w:rtl/>
          <w:lang w:val="fr-CH"/>
        </w:rPr>
        <w:tab/>
      </w:r>
      <w:r w:rsidRPr="00A75B32">
        <w:rPr>
          <w:szCs w:val="28"/>
          <w:rtl/>
          <w:lang w:val="fr-CH"/>
        </w:rPr>
        <w:t>-</w:t>
      </w:r>
      <w:r w:rsidRPr="00A75B32">
        <w:rPr>
          <w:szCs w:val="28"/>
          <w:rtl/>
          <w:lang w:val="fr-CH"/>
        </w:rPr>
        <w:tab/>
        <w:t xml:space="preserve">البطالة المسجلة في </w:t>
      </w:r>
      <w:r w:rsidRPr="00F91E76">
        <w:rPr>
          <w:szCs w:val="28"/>
          <w:rtl/>
          <w:lang w:val="fr-CH"/>
        </w:rPr>
        <w:t>31</w:t>
      </w:r>
      <w:r w:rsidRPr="00A75B32">
        <w:rPr>
          <w:szCs w:val="28"/>
          <w:rtl/>
          <w:lang w:val="fr-CH"/>
        </w:rPr>
        <w:t xml:space="preserve"> كانون الأول/ديسمبر </w:t>
      </w:r>
      <w:r w:rsidRPr="00F91E76">
        <w:rPr>
          <w:szCs w:val="28"/>
          <w:rtl/>
          <w:lang w:val="fr-CH"/>
        </w:rPr>
        <w:t>2009</w:t>
      </w:r>
      <w:r>
        <w:rPr>
          <w:rFonts w:hint="cs"/>
          <w:szCs w:val="28"/>
          <w:rtl/>
          <w:lang w:val="fr-CH"/>
        </w:rPr>
        <w:tab/>
      </w:r>
      <w:r>
        <w:rPr>
          <w:rFonts w:hint="cs"/>
          <w:szCs w:val="28"/>
          <w:rtl/>
          <w:lang w:val="fr-CH"/>
        </w:rPr>
        <w:tab/>
      </w:r>
      <w:r w:rsidR="000E502B" w:rsidRPr="00F91E76">
        <w:rPr>
          <w:rFonts w:hint="cs"/>
          <w:szCs w:val="28"/>
          <w:rtl/>
          <w:lang w:val="fr-CH"/>
        </w:rPr>
        <w:t>66</w:t>
      </w:r>
      <w:r w:rsidR="000E502B">
        <w:rPr>
          <w:rFonts w:hint="cs"/>
          <w:szCs w:val="28"/>
          <w:rtl/>
          <w:lang w:val="fr-CH"/>
        </w:rPr>
        <w:t>-</w:t>
      </w:r>
      <w:r w:rsidR="000E502B" w:rsidRPr="00F91E76">
        <w:rPr>
          <w:rFonts w:hint="cs"/>
          <w:szCs w:val="28"/>
          <w:rtl/>
          <w:lang w:val="fr-CH"/>
        </w:rPr>
        <w:t>72</w:t>
      </w:r>
      <w:r w:rsidRPr="00A75B32">
        <w:rPr>
          <w:szCs w:val="28"/>
          <w:rtl/>
          <w:lang w:val="fr-CH"/>
        </w:rPr>
        <w:tab/>
      </w:r>
      <w:r w:rsidRPr="00F91E76">
        <w:rPr>
          <w:szCs w:val="28"/>
          <w:rtl/>
          <w:lang w:val="fr-CH"/>
        </w:rPr>
        <w:t>18</w:t>
      </w:r>
    </w:p>
    <w:p w:rsidR="00A75B32" w:rsidRPr="00A75B32" w:rsidRDefault="00A75B32" w:rsidP="00A75B32">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sidRPr="00A75B32">
        <w:rPr>
          <w:szCs w:val="28"/>
          <w:rtl/>
          <w:lang w:val="fr-CH"/>
        </w:rPr>
        <w:t>ثالثاً</w:t>
      </w:r>
      <w:r>
        <w:rPr>
          <w:rFonts w:hint="cs"/>
          <w:szCs w:val="28"/>
          <w:rtl/>
          <w:lang w:val="fr-CH"/>
        </w:rPr>
        <w:tab/>
      </w:r>
      <w:r w:rsidRPr="00A75B32">
        <w:rPr>
          <w:szCs w:val="28"/>
          <w:rtl/>
          <w:lang w:val="fr-CH"/>
        </w:rPr>
        <w:t>-</w:t>
      </w:r>
      <w:r w:rsidRPr="00A75B32">
        <w:rPr>
          <w:szCs w:val="28"/>
          <w:rtl/>
          <w:lang w:val="fr-CH"/>
        </w:rPr>
        <w:tab/>
        <w:t>الهياكل الدستورية والسياسية والقانونية في البوسنة والهرسك</w:t>
      </w:r>
      <w:r w:rsidRPr="00A75B32">
        <w:rPr>
          <w:szCs w:val="28"/>
          <w:rtl/>
          <w:lang w:val="fr-CH"/>
        </w:rPr>
        <w:tab/>
      </w:r>
      <w:r>
        <w:rPr>
          <w:rFonts w:hint="cs"/>
          <w:szCs w:val="28"/>
          <w:rtl/>
          <w:lang w:val="fr-CH"/>
        </w:rPr>
        <w:tab/>
      </w:r>
      <w:r w:rsidR="000E502B" w:rsidRPr="00F91E76">
        <w:rPr>
          <w:rFonts w:hint="cs"/>
          <w:szCs w:val="28"/>
          <w:rtl/>
          <w:lang w:val="fr-CH"/>
        </w:rPr>
        <w:t>73</w:t>
      </w:r>
      <w:r w:rsidR="000E502B">
        <w:rPr>
          <w:rFonts w:hint="cs"/>
          <w:szCs w:val="28"/>
          <w:rtl/>
          <w:lang w:val="fr-CH"/>
        </w:rPr>
        <w:t>-</w:t>
      </w:r>
      <w:r w:rsidR="000E502B" w:rsidRPr="00F91E76">
        <w:rPr>
          <w:rFonts w:hint="cs"/>
          <w:szCs w:val="28"/>
          <w:rtl/>
          <w:lang w:val="fr-CH"/>
        </w:rPr>
        <w:t>148</w:t>
      </w:r>
      <w:r>
        <w:rPr>
          <w:rFonts w:hint="cs"/>
          <w:szCs w:val="28"/>
          <w:rtl/>
          <w:lang w:val="fr-CH"/>
        </w:rPr>
        <w:tab/>
      </w:r>
      <w:r w:rsidRPr="00F91E76">
        <w:rPr>
          <w:szCs w:val="28"/>
          <w:rtl/>
          <w:lang w:val="fr-CH"/>
        </w:rPr>
        <w:t>20</w:t>
      </w:r>
    </w:p>
    <w:p w:rsidR="00A75B32" w:rsidRPr="00A75B32" w:rsidRDefault="00A75B32" w:rsidP="001D229A">
      <w:pPr>
        <w:tabs>
          <w:tab w:val="right" w:pos="1021"/>
          <w:tab w:val="left" w:pos="1077"/>
          <w:tab w:val="left" w:pos="1525"/>
          <w:tab w:val="left" w:pos="1897"/>
          <w:tab w:val="left" w:pos="2233"/>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A75B32">
        <w:rPr>
          <w:szCs w:val="28"/>
          <w:rtl/>
          <w:lang w:val="fr-CH"/>
        </w:rPr>
        <w:t>ألف</w:t>
      </w:r>
      <w:r>
        <w:rPr>
          <w:rFonts w:hint="cs"/>
          <w:szCs w:val="28"/>
          <w:rtl/>
          <w:lang w:val="fr-CH"/>
        </w:rPr>
        <w:tab/>
      </w:r>
      <w:r w:rsidRPr="00A75B32">
        <w:rPr>
          <w:szCs w:val="28"/>
          <w:rtl/>
          <w:lang w:val="fr-CH"/>
        </w:rPr>
        <w:t>-</w:t>
      </w:r>
      <w:r w:rsidRPr="00A75B32">
        <w:rPr>
          <w:szCs w:val="28"/>
          <w:rtl/>
          <w:lang w:val="fr-CH"/>
        </w:rPr>
        <w:tab/>
        <w:t>استقلال السلطة القضائية</w:t>
      </w:r>
      <w:r w:rsidRPr="00A75B32">
        <w:rPr>
          <w:szCs w:val="28"/>
          <w:rtl/>
          <w:lang w:val="fr-CH"/>
        </w:rPr>
        <w:tab/>
      </w:r>
      <w:r>
        <w:rPr>
          <w:rFonts w:hint="cs"/>
          <w:szCs w:val="28"/>
          <w:rtl/>
          <w:lang w:val="fr-CH"/>
        </w:rPr>
        <w:tab/>
      </w:r>
      <w:r w:rsidR="000E502B" w:rsidRPr="00F91E76">
        <w:rPr>
          <w:rFonts w:hint="cs"/>
          <w:szCs w:val="28"/>
          <w:rtl/>
          <w:lang w:val="fr-CH"/>
        </w:rPr>
        <w:t>94</w:t>
      </w:r>
      <w:r w:rsidR="000E502B">
        <w:rPr>
          <w:rFonts w:hint="cs"/>
          <w:szCs w:val="28"/>
          <w:rtl/>
          <w:lang w:val="fr-CH"/>
        </w:rPr>
        <w:t>-</w:t>
      </w:r>
      <w:r w:rsidR="000E502B" w:rsidRPr="00F91E76">
        <w:rPr>
          <w:rFonts w:hint="cs"/>
          <w:szCs w:val="28"/>
          <w:rtl/>
          <w:lang w:val="fr-CH"/>
        </w:rPr>
        <w:t>96</w:t>
      </w:r>
      <w:r>
        <w:rPr>
          <w:rFonts w:hint="cs"/>
          <w:szCs w:val="28"/>
          <w:rtl/>
          <w:lang w:val="fr-CH"/>
        </w:rPr>
        <w:tab/>
      </w:r>
      <w:r w:rsidRPr="00F91E76">
        <w:rPr>
          <w:szCs w:val="28"/>
          <w:rtl/>
          <w:lang w:val="fr-CH"/>
        </w:rPr>
        <w:t>23</w:t>
      </w:r>
    </w:p>
    <w:p w:rsidR="00A75B32" w:rsidRPr="00A75B32" w:rsidRDefault="00A75B32" w:rsidP="001D229A">
      <w:pPr>
        <w:tabs>
          <w:tab w:val="right" w:pos="1021"/>
          <w:tab w:val="left" w:pos="1077"/>
          <w:tab w:val="left" w:pos="1525"/>
          <w:tab w:val="left" w:pos="1897"/>
          <w:tab w:val="left" w:pos="2233"/>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A75B32">
        <w:rPr>
          <w:szCs w:val="28"/>
          <w:rtl/>
          <w:lang w:val="fr-CH"/>
        </w:rPr>
        <w:t>باء</w:t>
      </w:r>
      <w:r>
        <w:rPr>
          <w:rFonts w:hint="cs"/>
          <w:szCs w:val="28"/>
          <w:rtl/>
          <w:lang w:val="fr-CH"/>
        </w:rPr>
        <w:tab/>
      </w:r>
      <w:r w:rsidRPr="00A75B32">
        <w:rPr>
          <w:szCs w:val="28"/>
          <w:rtl/>
          <w:lang w:val="fr-CH"/>
        </w:rPr>
        <w:t>-</w:t>
      </w:r>
      <w:r w:rsidRPr="00A75B32">
        <w:rPr>
          <w:szCs w:val="28"/>
          <w:rtl/>
          <w:lang w:val="fr-CH"/>
        </w:rPr>
        <w:tab/>
        <w:t>مكتب الممثل السامي</w:t>
      </w:r>
      <w:r w:rsidRPr="00A75B32">
        <w:rPr>
          <w:szCs w:val="28"/>
          <w:rtl/>
          <w:lang w:val="fr-CH"/>
        </w:rPr>
        <w:tab/>
      </w:r>
      <w:r>
        <w:rPr>
          <w:rFonts w:hint="cs"/>
          <w:szCs w:val="28"/>
          <w:rtl/>
          <w:lang w:val="fr-CH"/>
        </w:rPr>
        <w:tab/>
      </w:r>
      <w:r w:rsidR="000E502B" w:rsidRPr="00F91E76">
        <w:rPr>
          <w:rFonts w:hint="cs"/>
          <w:szCs w:val="28"/>
          <w:rtl/>
          <w:lang w:val="fr-CH"/>
        </w:rPr>
        <w:t>97</w:t>
      </w:r>
      <w:r w:rsidR="000E502B">
        <w:rPr>
          <w:rFonts w:hint="cs"/>
          <w:szCs w:val="28"/>
          <w:rtl/>
          <w:lang w:val="fr-CH"/>
        </w:rPr>
        <w:t>-</w:t>
      </w:r>
      <w:r w:rsidR="000E502B" w:rsidRPr="00F91E76">
        <w:rPr>
          <w:rFonts w:hint="cs"/>
          <w:szCs w:val="28"/>
          <w:rtl/>
          <w:lang w:val="fr-CH"/>
        </w:rPr>
        <w:t>99</w:t>
      </w:r>
      <w:r>
        <w:rPr>
          <w:rFonts w:hint="cs"/>
          <w:szCs w:val="28"/>
          <w:rtl/>
          <w:lang w:val="fr-CH"/>
        </w:rPr>
        <w:tab/>
      </w:r>
      <w:r w:rsidRPr="00F91E76">
        <w:rPr>
          <w:szCs w:val="28"/>
          <w:rtl/>
          <w:lang w:val="fr-CH"/>
        </w:rPr>
        <w:t>24</w:t>
      </w:r>
    </w:p>
    <w:p w:rsidR="00A75B32" w:rsidRPr="00A75B32" w:rsidRDefault="00A75B32" w:rsidP="001D229A">
      <w:pPr>
        <w:tabs>
          <w:tab w:val="right" w:pos="1021"/>
          <w:tab w:val="left" w:pos="1077"/>
          <w:tab w:val="left" w:pos="1525"/>
          <w:tab w:val="left" w:pos="1897"/>
          <w:tab w:val="left" w:pos="2233"/>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A75B32">
        <w:rPr>
          <w:szCs w:val="28"/>
          <w:rtl/>
          <w:lang w:val="fr-CH"/>
        </w:rPr>
        <w:t>جيم</w:t>
      </w:r>
      <w:r>
        <w:rPr>
          <w:rFonts w:hint="cs"/>
          <w:szCs w:val="28"/>
          <w:rtl/>
          <w:lang w:val="fr-CH"/>
        </w:rPr>
        <w:tab/>
      </w:r>
      <w:r w:rsidRPr="00A75B32">
        <w:rPr>
          <w:szCs w:val="28"/>
          <w:rtl/>
          <w:lang w:val="fr-CH"/>
        </w:rPr>
        <w:t>-</w:t>
      </w:r>
      <w:r w:rsidRPr="00A75B32">
        <w:rPr>
          <w:szCs w:val="28"/>
          <w:rtl/>
          <w:lang w:val="fr-CH"/>
        </w:rPr>
        <w:tab/>
        <w:t>حقوق الإنسان والحريات</w:t>
      </w:r>
      <w:r w:rsidRPr="00A75B32">
        <w:rPr>
          <w:szCs w:val="28"/>
          <w:rtl/>
          <w:lang w:val="fr-CH"/>
        </w:rPr>
        <w:tab/>
      </w:r>
      <w:r>
        <w:rPr>
          <w:rFonts w:hint="cs"/>
          <w:szCs w:val="28"/>
          <w:rtl/>
          <w:lang w:val="fr-CH"/>
        </w:rPr>
        <w:tab/>
      </w:r>
      <w:r w:rsidR="000E502B" w:rsidRPr="00F91E76">
        <w:rPr>
          <w:rFonts w:hint="cs"/>
          <w:szCs w:val="28"/>
          <w:rtl/>
          <w:lang w:val="fr-CH"/>
        </w:rPr>
        <w:t>100</w:t>
      </w:r>
      <w:r w:rsidR="000E502B">
        <w:rPr>
          <w:rFonts w:hint="cs"/>
          <w:szCs w:val="28"/>
          <w:rtl/>
          <w:lang w:val="fr-CH"/>
        </w:rPr>
        <w:t>-</w:t>
      </w:r>
      <w:r w:rsidR="000E502B" w:rsidRPr="00F91E76">
        <w:rPr>
          <w:rFonts w:hint="cs"/>
          <w:szCs w:val="28"/>
          <w:rtl/>
          <w:lang w:val="fr-CH"/>
        </w:rPr>
        <w:t>142</w:t>
      </w:r>
      <w:r>
        <w:rPr>
          <w:rFonts w:hint="cs"/>
          <w:szCs w:val="28"/>
          <w:rtl/>
          <w:lang w:val="fr-CH"/>
        </w:rPr>
        <w:tab/>
      </w:r>
      <w:r w:rsidRPr="00F91E76">
        <w:rPr>
          <w:szCs w:val="28"/>
          <w:rtl/>
          <w:lang w:val="fr-CH"/>
        </w:rPr>
        <w:t>25</w:t>
      </w:r>
    </w:p>
    <w:p w:rsidR="00A75B32" w:rsidRPr="00A75B32" w:rsidRDefault="00A75B32" w:rsidP="001D229A">
      <w:pPr>
        <w:tabs>
          <w:tab w:val="right" w:pos="1021"/>
          <w:tab w:val="left" w:pos="1077"/>
          <w:tab w:val="left" w:pos="1525"/>
          <w:tab w:val="left" w:pos="1897"/>
          <w:tab w:val="left" w:pos="2233"/>
          <w:tab w:val="left" w:pos="2681"/>
          <w:tab w:val="left" w:leader="dot" w:pos="7469"/>
          <w:tab w:val="left" w:pos="7972"/>
          <w:tab w:val="right" w:pos="9638"/>
        </w:tabs>
        <w:spacing w:after="120"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A75B32">
        <w:rPr>
          <w:szCs w:val="28"/>
          <w:rtl/>
          <w:lang w:val="fr-CH"/>
        </w:rPr>
        <w:t>دال</w:t>
      </w:r>
      <w:r>
        <w:rPr>
          <w:rFonts w:hint="cs"/>
          <w:szCs w:val="28"/>
          <w:rtl/>
          <w:lang w:val="fr-CH"/>
        </w:rPr>
        <w:tab/>
      </w:r>
      <w:r w:rsidRPr="00A75B32">
        <w:rPr>
          <w:szCs w:val="28"/>
          <w:rtl/>
          <w:lang w:val="fr-CH"/>
        </w:rPr>
        <w:t>-</w:t>
      </w:r>
      <w:r w:rsidRPr="00A75B32">
        <w:rPr>
          <w:szCs w:val="28"/>
          <w:rtl/>
          <w:lang w:val="fr-CH"/>
        </w:rPr>
        <w:tab/>
        <w:t>تثبيت الاستقرار والانضمام إلى الاتحاد الأوروبي</w:t>
      </w:r>
      <w:r w:rsidRPr="00A75B32">
        <w:rPr>
          <w:szCs w:val="28"/>
          <w:rtl/>
          <w:lang w:val="fr-CH"/>
        </w:rPr>
        <w:tab/>
      </w:r>
      <w:r>
        <w:rPr>
          <w:rFonts w:hint="cs"/>
          <w:szCs w:val="28"/>
          <w:rtl/>
          <w:lang w:val="fr-CH"/>
        </w:rPr>
        <w:tab/>
      </w:r>
      <w:r w:rsidR="000E502B" w:rsidRPr="00F91E76">
        <w:rPr>
          <w:rFonts w:hint="cs"/>
          <w:szCs w:val="28"/>
          <w:rtl/>
          <w:lang w:val="fr-CH"/>
        </w:rPr>
        <w:t>143</w:t>
      </w:r>
      <w:r w:rsidR="000E502B">
        <w:rPr>
          <w:rFonts w:hint="cs"/>
          <w:szCs w:val="28"/>
          <w:rtl/>
          <w:lang w:val="fr-CH"/>
        </w:rPr>
        <w:t>-</w:t>
      </w:r>
      <w:r w:rsidR="000E502B" w:rsidRPr="00F91E76">
        <w:rPr>
          <w:rFonts w:hint="cs"/>
          <w:szCs w:val="28"/>
          <w:rtl/>
          <w:lang w:val="fr-CH"/>
        </w:rPr>
        <w:t>145</w:t>
      </w:r>
      <w:r>
        <w:rPr>
          <w:rFonts w:hint="cs"/>
          <w:szCs w:val="28"/>
          <w:rtl/>
          <w:lang w:val="fr-CH"/>
        </w:rPr>
        <w:tab/>
      </w:r>
      <w:r w:rsidRPr="00F91E76">
        <w:rPr>
          <w:szCs w:val="28"/>
          <w:rtl/>
          <w:lang w:val="fr-CH"/>
        </w:rPr>
        <w:t>34</w:t>
      </w:r>
    </w:p>
    <w:p w:rsidR="00A75B32" w:rsidRPr="00A75B32" w:rsidRDefault="00A75B32" w:rsidP="00A75B32">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sidRPr="00A75B32">
        <w:rPr>
          <w:szCs w:val="28"/>
          <w:rtl/>
          <w:lang w:val="fr-CH"/>
        </w:rPr>
        <w:t>رابعاً</w:t>
      </w:r>
      <w:r>
        <w:rPr>
          <w:rFonts w:hint="cs"/>
          <w:szCs w:val="28"/>
          <w:rtl/>
          <w:lang w:val="fr-CH"/>
        </w:rPr>
        <w:tab/>
      </w:r>
      <w:r w:rsidRPr="00A75B32">
        <w:rPr>
          <w:szCs w:val="28"/>
          <w:rtl/>
          <w:lang w:val="fr-CH"/>
        </w:rPr>
        <w:t>-</w:t>
      </w:r>
      <w:r w:rsidRPr="00A75B32">
        <w:rPr>
          <w:szCs w:val="28"/>
          <w:rtl/>
          <w:lang w:val="fr-CH"/>
        </w:rPr>
        <w:tab/>
        <w:t>الإطار العام لحماية حقوق الإنسان وتعزيزها</w:t>
      </w:r>
      <w:r w:rsidRPr="00A75B32">
        <w:rPr>
          <w:szCs w:val="28"/>
          <w:rtl/>
          <w:lang w:val="fr-CH"/>
        </w:rPr>
        <w:tab/>
      </w:r>
      <w:r>
        <w:rPr>
          <w:rFonts w:hint="cs"/>
          <w:szCs w:val="28"/>
          <w:rtl/>
          <w:lang w:val="fr-CH"/>
        </w:rPr>
        <w:tab/>
      </w:r>
      <w:r w:rsidR="000E502B" w:rsidRPr="00F91E76">
        <w:rPr>
          <w:rFonts w:hint="cs"/>
          <w:szCs w:val="28"/>
          <w:rtl/>
          <w:lang w:val="fr-CH"/>
        </w:rPr>
        <w:t>146</w:t>
      </w:r>
      <w:r w:rsidR="000E502B">
        <w:rPr>
          <w:rFonts w:hint="cs"/>
          <w:szCs w:val="28"/>
          <w:rtl/>
          <w:lang w:val="fr-CH"/>
        </w:rPr>
        <w:t>-</w:t>
      </w:r>
      <w:r w:rsidR="000E502B" w:rsidRPr="00F91E76">
        <w:rPr>
          <w:rFonts w:hint="cs"/>
          <w:szCs w:val="28"/>
          <w:rtl/>
          <w:lang w:val="fr-CH"/>
        </w:rPr>
        <w:t>214</w:t>
      </w:r>
      <w:r>
        <w:rPr>
          <w:rFonts w:hint="cs"/>
          <w:szCs w:val="28"/>
          <w:rtl/>
          <w:lang w:val="fr-CH"/>
        </w:rPr>
        <w:tab/>
      </w:r>
      <w:r w:rsidRPr="00F91E76">
        <w:rPr>
          <w:szCs w:val="28"/>
          <w:rtl/>
          <w:lang w:val="fr-CH"/>
        </w:rPr>
        <w:t>34</w:t>
      </w:r>
    </w:p>
    <w:p w:rsidR="00A75B32" w:rsidRPr="00A75B32" w:rsidRDefault="00A75B32" w:rsidP="001D229A">
      <w:pPr>
        <w:tabs>
          <w:tab w:val="right" w:pos="1021"/>
          <w:tab w:val="left" w:pos="1077"/>
          <w:tab w:val="left" w:pos="1525"/>
          <w:tab w:val="left" w:pos="1897"/>
          <w:tab w:val="left" w:pos="2233"/>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A75B32">
        <w:rPr>
          <w:szCs w:val="28"/>
          <w:rtl/>
          <w:lang w:val="fr-CH"/>
        </w:rPr>
        <w:t>ألف</w:t>
      </w:r>
      <w:r>
        <w:rPr>
          <w:rFonts w:hint="cs"/>
          <w:szCs w:val="28"/>
          <w:rtl/>
          <w:lang w:val="fr-CH"/>
        </w:rPr>
        <w:tab/>
      </w:r>
      <w:r w:rsidRPr="00A75B32">
        <w:rPr>
          <w:szCs w:val="28"/>
          <w:rtl/>
          <w:lang w:val="fr-CH"/>
        </w:rPr>
        <w:t>-</w:t>
      </w:r>
      <w:r w:rsidRPr="00A75B32">
        <w:rPr>
          <w:szCs w:val="28"/>
          <w:rtl/>
          <w:lang w:val="fr-CH"/>
        </w:rPr>
        <w:tab/>
        <w:t>اعتماد المعايير الدولية في مجال حقوق الإنسان</w:t>
      </w:r>
      <w:r w:rsidRPr="00A75B32">
        <w:rPr>
          <w:szCs w:val="28"/>
          <w:rtl/>
          <w:lang w:val="fr-CH"/>
        </w:rPr>
        <w:tab/>
      </w:r>
      <w:r>
        <w:rPr>
          <w:rFonts w:hint="cs"/>
          <w:szCs w:val="28"/>
          <w:rtl/>
          <w:lang w:val="fr-CH"/>
        </w:rPr>
        <w:tab/>
      </w:r>
      <w:r w:rsidR="000E502B" w:rsidRPr="00F91E76">
        <w:rPr>
          <w:rFonts w:hint="cs"/>
          <w:szCs w:val="28"/>
          <w:rtl/>
          <w:lang w:val="fr-CH"/>
        </w:rPr>
        <w:t>146</w:t>
      </w:r>
      <w:r w:rsidR="000E502B">
        <w:rPr>
          <w:rFonts w:hint="cs"/>
          <w:szCs w:val="28"/>
          <w:rtl/>
          <w:lang w:val="fr-CH"/>
        </w:rPr>
        <w:t>-</w:t>
      </w:r>
      <w:r w:rsidR="000E502B" w:rsidRPr="00F91E76">
        <w:rPr>
          <w:rFonts w:hint="cs"/>
          <w:szCs w:val="28"/>
          <w:rtl/>
          <w:lang w:val="fr-CH"/>
        </w:rPr>
        <w:t>151</w:t>
      </w:r>
      <w:r>
        <w:rPr>
          <w:rFonts w:hint="cs"/>
          <w:szCs w:val="28"/>
          <w:rtl/>
          <w:lang w:val="fr-CH"/>
        </w:rPr>
        <w:tab/>
      </w:r>
      <w:r w:rsidRPr="00F91E76">
        <w:rPr>
          <w:szCs w:val="28"/>
          <w:rtl/>
          <w:lang w:val="fr-CH"/>
        </w:rPr>
        <w:t>34</w:t>
      </w:r>
    </w:p>
    <w:p w:rsidR="00A75B32" w:rsidRPr="00A75B32" w:rsidRDefault="00A75B32" w:rsidP="001D229A">
      <w:pPr>
        <w:tabs>
          <w:tab w:val="right" w:pos="1021"/>
          <w:tab w:val="left" w:pos="1077"/>
          <w:tab w:val="left" w:pos="1525"/>
          <w:tab w:val="left" w:pos="1897"/>
          <w:tab w:val="left" w:pos="2233"/>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A75B32">
        <w:rPr>
          <w:szCs w:val="28"/>
          <w:rtl/>
          <w:lang w:val="fr-CH"/>
        </w:rPr>
        <w:t>باء</w:t>
      </w:r>
      <w:r>
        <w:rPr>
          <w:rFonts w:hint="cs"/>
          <w:szCs w:val="28"/>
          <w:rtl/>
          <w:lang w:val="fr-CH"/>
        </w:rPr>
        <w:tab/>
      </w:r>
      <w:r w:rsidRPr="00A75B32">
        <w:rPr>
          <w:szCs w:val="28"/>
          <w:rtl/>
          <w:lang w:val="fr-CH"/>
        </w:rPr>
        <w:t>-</w:t>
      </w:r>
      <w:r w:rsidRPr="00A75B32">
        <w:rPr>
          <w:szCs w:val="28"/>
          <w:rtl/>
          <w:lang w:val="fr-CH"/>
        </w:rPr>
        <w:tab/>
        <w:t>الإطار القانوني لحماية حقوق الإنسان على الصعيد الوطني</w:t>
      </w:r>
      <w:r w:rsidRPr="00A75B32">
        <w:rPr>
          <w:szCs w:val="28"/>
          <w:rtl/>
          <w:lang w:val="fr-CH"/>
        </w:rPr>
        <w:tab/>
      </w:r>
      <w:r>
        <w:rPr>
          <w:rFonts w:hint="cs"/>
          <w:szCs w:val="28"/>
          <w:rtl/>
          <w:lang w:val="fr-CH"/>
        </w:rPr>
        <w:tab/>
      </w:r>
      <w:r w:rsidR="000E502B" w:rsidRPr="00F91E76">
        <w:rPr>
          <w:rFonts w:hint="cs"/>
          <w:szCs w:val="28"/>
          <w:rtl/>
          <w:lang w:val="fr-CH"/>
        </w:rPr>
        <w:t>152</w:t>
      </w:r>
      <w:r w:rsidR="000E502B">
        <w:rPr>
          <w:rFonts w:hint="cs"/>
          <w:szCs w:val="28"/>
          <w:rtl/>
          <w:lang w:val="fr-CH"/>
        </w:rPr>
        <w:t>-</w:t>
      </w:r>
      <w:r w:rsidR="000E502B" w:rsidRPr="00F91E76">
        <w:rPr>
          <w:rFonts w:hint="cs"/>
          <w:szCs w:val="28"/>
          <w:rtl/>
          <w:lang w:val="fr-CH"/>
        </w:rPr>
        <w:t>177</w:t>
      </w:r>
      <w:r>
        <w:rPr>
          <w:rFonts w:hint="cs"/>
          <w:szCs w:val="28"/>
          <w:rtl/>
          <w:lang w:val="fr-CH"/>
        </w:rPr>
        <w:tab/>
      </w:r>
      <w:r w:rsidRPr="00F91E76">
        <w:rPr>
          <w:szCs w:val="28"/>
          <w:rtl/>
          <w:lang w:val="fr-CH"/>
        </w:rPr>
        <w:t>38</w:t>
      </w:r>
    </w:p>
    <w:p w:rsidR="00A75B32" w:rsidRPr="00A75B32" w:rsidRDefault="00A75B32" w:rsidP="001D229A">
      <w:pPr>
        <w:tabs>
          <w:tab w:val="right" w:pos="1021"/>
          <w:tab w:val="left" w:pos="1077"/>
          <w:tab w:val="left" w:pos="1525"/>
          <w:tab w:val="left" w:pos="1897"/>
          <w:tab w:val="left" w:pos="2233"/>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A75B32">
        <w:rPr>
          <w:szCs w:val="28"/>
          <w:rtl/>
          <w:lang w:val="fr-CH"/>
        </w:rPr>
        <w:t>جيم</w:t>
      </w:r>
      <w:r>
        <w:rPr>
          <w:rFonts w:hint="cs"/>
          <w:szCs w:val="28"/>
          <w:rtl/>
          <w:lang w:val="fr-CH"/>
        </w:rPr>
        <w:tab/>
      </w:r>
      <w:r w:rsidRPr="00A75B32">
        <w:rPr>
          <w:szCs w:val="28"/>
          <w:rtl/>
          <w:lang w:val="fr-CH"/>
        </w:rPr>
        <w:t>-</w:t>
      </w:r>
      <w:r w:rsidRPr="00A75B32">
        <w:rPr>
          <w:szCs w:val="28"/>
          <w:rtl/>
          <w:lang w:val="fr-CH"/>
        </w:rPr>
        <w:tab/>
        <w:t>تعزيز حقوق الإنسان على مستوى الدولة</w:t>
      </w:r>
      <w:r w:rsidRPr="00A75B32">
        <w:rPr>
          <w:szCs w:val="28"/>
          <w:rtl/>
          <w:lang w:val="fr-CH"/>
        </w:rPr>
        <w:tab/>
      </w:r>
      <w:r>
        <w:rPr>
          <w:rFonts w:hint="cs"/>
          <w:szCs w:val="28"/>
          <w:rtl/>
          <w:lang w:val="fr-CH"/>
        </w:rPr>
        <w:tab/>
      </w:r>
      <w:r w:rsidR="000E502B" w:rsidRPr="00F91E76">
        <w:rPr>
          <w:rFonts w:hint="cs"/>
          <w:szCs w:val="28"/>
          <w:rtl/>
          <w:lang w:val="fr-CH"/>
        </w:rPr>
        <w:t>178</w:t>
      </w:r>
      <w:r w:rsidR="000E502B">
        <w:rPr>
          <w:rFonts w:hint="cs"/>
          <w:szCs w:val="28"/>
          <w:rtl/>
          <w:lang w:val="fr-CH"/>
        </w:rPr>
        <w:t>-</w:t>
      </w:r>
      <w:r w:rsidR="000E502B" w:rsidRPr="00F91E76">
        <w:rPr>
          <w:rFonts w:hint="cs"/>
          <w:szCs w:val="28"/>
          <w:rtl/>
          <w:lang w:val="fr-CH"/>
        </w:rPr>
        <w:t>202</w:t>
      </w:r>
      <w:r>
        <w:rPr>
          <w:rFonts w:hint="cs"/>
          <w:szCs w:val="28"/>
          <w:rtl/>
          <w:lang w:val="fr-CH"/>
        </w:rPr>
        <w:tab/>
      </w:r>
      <w:r w:rsidRPr="00F91E76">
        <w:rPr>
          <w:szCs w:val="28"/>
          <w:rtl/>
          <w:lang w:val="fr-CH"/>
        </w:rPr>
        <w:t>43</w:t>
      </w:r>
    </w:p>
    <w:p w:rsidR="00A75B32" w:rsidRPr="00A75B32" w:rsidRDefault="00A75B32" w:rsidP="001D229A">
      <w:pPr>
        <w:tabs>
          <w:tab w:val="right" w:pos="1021"/>
          <w:tab w:val="left" w:pos="1077"/>
          <w:tab w:val="left" w:pos="1525"/>
          <w:tab w:val="left" w:pos="1897"/>
          <w:tab w:val="left" w:pos="2233"/>
          <w:tab w:val="left" w:pos="2681"/>
          <w:tab w:val="left" w:leader="dot" w:pos="7469"/>
          <w:tab w:val="left" w:pos="7972"/>
          <w:tab w:val="right" w:pos="9638"/>
        </w:tabs>
        <w:spacing w:after="120"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A75B32">
        <w:rPr>
          <w:szCs w:val="28"/>
          <w:rtl/>
          <w:lang w:val="fr-CH"/>
        </w:rPr>
        <w:t>دال</w:t>
      </w:r>
      <w:r>
        <w:rPr>
          <w:rFonts w:hint="cs"/>
          <w:szCs w:val="28"/>
          <w:rtl/>
          <w:lang w:val="fr-CH"/>
        </w:rPr>
        <w:tab/>
      </w:r>
      <w:r w:rsidRPr="00A75B32">
        <w:rPr>
          <w:szCs w:val="28"/>
          <w:rtl/>
          <w:lang w:val="fr-CH"/>
        </w:rPr>
        <w:t>-</w:t>
      </w:r>
      <w:r w:rsidRPr="00A75B32">
        <w:rPr>
          <w:szCs w:val="28"/>
          <w:rtl/>
          <w:lang w:val="fr-CH"/>
        </w:rPr>
        <w:tab/>
        <w:t>إعداد التقارير على الصعيد الوطني</w:t>
      </w:r>
      <w:r w:rsidRPr="00A75B32">
        <w:rPr>
          <w:szCs w:val="28"/>
          <w:rtl/>
          <w:lang w:val="fr-CH"/>
        </w:rPr>
        <w:tab/>
      </w:r>
      <w:r>
        <w:rPr>
          <w:rFonts w:hint="cs"/>
          <w:szCs w:val="28"/>
          <w:rtl/>
          <w:lang w:val="fr-CH"/>
        </w:rPr>
        <w:tab/>
      </w:r>
      <w:r w:rsidR="000E502B" w:rsidRPr="00F91E76">
        <w:rPr>
          <w:rFonts w:hint="cs"/>
          <w:szCs w:val="28"/>
          <w:rtl/>
          <w:lang w:val="fr-CH"/>
        </w:rPr>
        <w:t>203</w:t>
      </w:r>
      <w:r w:rsidR="000E502B">
        <w:rPr>
          <w:rFonts w:hint="cs"/>
          <w:szCs w:val="28"/>
          <w:rtl/>
          <w:lang w:val="fr-CH"/>
        </w:rPr>
        <w:t>-</w:t>
      </w:r>
      <w:r w:rsidR="000E502B" w:rsidRPr="00F91E76">
        <w:rPr>
          <w:rFonts w:hint="cs"/>
          <w:szCs w:val="28"/>
          <w:rtl/>
          <w:lang w:val="fr-CH"/>
        </w:rPr>
        <w:t>214</w:t>
      </w:r>
      <w:r>
        <w:rPr>
          <w:rFonts w:hint="cs"/>
          <w:szCs w:val="28"/>
          <w:rtl/>
          <w:lang w:val="fr-CH"/>
        </w:rPr>
        <w:tab/>
      </w:r>
      <w:r w:rsidRPr="00F91E76">
        <w:rPr>
          <w:szCs w:val="28"/>
          <w:rtl/>
          <w:lang w:val="fr-CH"/>
        </w:rPr>
        <w:t>47</w:t>
      </w:r>
    </w:p>
    <w:p w:rsidR="00C01976" w:rsidRDefault="00C01976" w:rsidP="00FB74B9">
      <w:pPr>
        <w:pStyle w:val="HChGA"/>
        <w:spacing w:before="120"/>
        <w:rPr>
          <w:rtl/>
        </w:rPr>
      </w:pPr>
      <w:r>
        <w:rPr>
          <w:rtl/>
        </w:rPr>
        <w:br w:type="page"/>
      </w:r>
      <w:r>
        <w:rPr>
          <w:rFonts w:hint="cs"/>
          <w:rtl/>
        </w:rPr>
        <w:tab/>
      </w:r>
      <w:bookmarkStart w:id="0" w:name="_Toc316462250"/>
      <w:r>
        <w:rPr>
          <w:rtl/>
        </w:rPr>
        <w:t>أولا</w:t>
      </w:r>
      <w:r>
        <w:rPr>
          <w:rFonts w:hint="cs"/>
          <w:rtl/>
        </w:rPr>
        <w:t>ً</w:t>
      </w:r>
      <w:r>
        <w:rPr>
          <w:rtl/>
        </w:rPr>
        <w:t>-</w:t>
      </w:r>
      <w:r>
        <w:rPr>
          <w:rFonts w:hint="cs"/>
          <w:rtl/>
        </w:rPr>
        <w:tab/>
      </w:r>
      <w:r>
        <w:rPr>
          <w:rtl/>
        </w:rPr>
        <w:t>معلومات عامة</w:t>
      </w:r>
      <w:bookmarkEnd w:id="0"/>
    </w:p>
    <w:p w:rsidR="00C01976" w:rsidRDefault="00C01976" w:rsidP="00585CBB">
      <w:pPr>
        <w:pStyle w:val="SingleTxtGA"/>
        <w:rPr>
          <w:rtl/>
        </w:rPr>
      </w:pPr>
      <w:r w:rsidRPr="00F91E76">
        <w:rPr>
          <w:rtl/>
        </w:rPr>
        <w:t>1</w:t>
      </w:r>
      <w:r>
        <w:rPr>
          <w:rtl/>
        </w:rPr>
        <w:t>-</w:t>
      </w:r>
      <w:r>
        <w:rPr>
          <w:rtl/>
        </w:rPr>
        <w:tab/>
        <w:t>إن دولة البوسنة والهرسك، التي أنشئت في شكلها الحالي</w:t>
      </w:r>
      <w:r w:rsidR="00C20C89">
        <w:rPr>
          <w:vertAlign w:val="superscript"/>
          <w:rtl/>
        </w:rPr>
        <w:t>(</w:t>
      </w:r>
      <w:r w:rsidR="00C20C89">
        <w:rPr>
          <w:rStyle w:val="FootnoteReference"/>
          <w:rtl/>
        </w:rPr>
        <w:footnoteReference w:id="2"/>
      </w:r>
      <w:r w:rsidR="00C20C89">
        <w:rPr>
          <w:vertAlign w:val="superscript"/>
          <w:rtl/>
        </w:rPr>
        <w:t>)</w:t>
      </w:r>
      <w:r>
        <w:rPr>
          <w:rtl/>
        </w:rPr>
        <w:t xml:space="preserve">، بموجب اتفاقات دايتون للسلام في عام </w:t>
      </w:r>
      <w:r w:rsidRPr="00F91E76">
        <w:rPr>
          <w:rtl/>
        </w:rPr>
        <w:t>1995</w:t>
      </w:r>
      <w:r>
        <w:rPr>
          <w:rtl/>
        </w:rPr>
        <w:t xml:space="preserve">، لها حكومة مركزية محدودة، ويتقاسم فيها معظم المسؤوليات الحكومية كيانان هما: </w:t>
      </w:r>
      <w:r w:rsidR="00560940">
        <w:rPr>
          <w:rtl/>
        </w:rPr>
        <w:t>اتحاد</w:t>
      </w:r>
      <w:r>
        <w:rPr>
          <w:rtl/>
        </w:rPr>
        <w:t xml:space="preserve"> البوسنة والهرسك وجمهورية صربسكا. ولكل من هذين الكيانين حكومته وهياكله المدنية الخاصة به. ويتسم </w:t>
      </w:r>
      <w:r w:rsidR="00560940">
        <w:rPr>
          <w:rtl/>
        </w:rPr>
        <w:t>اتحاد</w:t>
      </w:r>
      <w:r>
        <w:rPr>
          <w:rtl/>
        </w:rPr>
        <w:t xml:space="preserve"> البوسنة والهرسك بدرجة كبيرة من اللامركزية ويضم عشر حكومات كانتونية. وعلى العكس من </w:t>
      </w:r>
      <w:r w:rsidR="00560940">
        <w:rPr>
          <w:rFonts w:hint="cs"/>
          <w:rtl/>
        </w:rPr>
        <w:t>اتحاد</w:t>
      </w:r>
      <w:r>
        <w:rPr>
          <w:rtl/>
        </w:rPr>
        <w:t xml:space="preserve"> البوسنة والهرسك، توجد في جمهورية صربسكا حكومة مركزية واحدة. ومقاطعة برتيشكو التابعة للبوسنة والهرسك هي ثالث وحدة إدارية خاضعة للإدارة الدولية. وفي آذار/مارس </w:t>
      </w:r>
      <w:r w:rsidRPr="00F91E76">
        <w:rPr>
          <w:rtl/>
        </w:rPr>
        <w:t>2000</w:t>
      </w:r>
      <w:r>
        <w:rPr>
          <w:rtl/>
        </w:rPr>
        <w:t>، تم اعتماد تعديل دستور البوسنة والهرسك، الذي أصبحت بموجبه مقاطعة برتشيكو تُدار وفقا</w:t>
      </w:r>
      <w:r>
        <w:rPr>
          <w:rFonts w:hint="cs"/>
          <w:rtl/>
        </w:rPr>
        <w:t>ً</w:t>
      </w:r>
      <w:r>
        <w:rPr>
          <w:rtl/>
        </w:rPr>
        <w:t xml:space="preserve"> لقرار محكمة التحكيم. وهناك في البلد ككل </w:t>
      </w:r>
      <w:r w:rsidRPr="00F91E76">
        <w:rPr>
          <w:rtl/>
        </w:rPr>
        <w:t>14</w:t>
      </w:r>
      <w:r>
        <w:rPr>
          <w:rtl/>
        </w:rPr>
        <w:t xml:space="preserve"> ولاية إدارية، وخمسة مستويات إدارية، وأكثر من</w:t>
      </w:r>
      <w:r>
        <w:rPr>
          <w:rFonts w:hint="cs"/>
          <w:rtl/>
        </w:rPr>
        <w:t> </w:t>
      </w:r>
      <w:r w:rsidRPr="00F91E76">
        <w:rPr>
          <w:rtl/>
        </w:rPr>
        <w:t>150</w:t>
      </w:r>
      <w:r>
        <w:rPr>
          <w:rtl/>
        </w:rPr>
        <w:t xml:space="preserve"> وزارة ووكالة حكومية. </w:t>
      </w:r>
    </w:p>
    <w:p w:rsidR="00C01976" w:rsidRDefault="00C01976" w:rsidP="00C01976">
      <w:pPr>
        <w:pStyle w:val="HChGA"/>
        <w:rPr>
          <w:rtl/>
        </w:rPr>
      </w:pPr>
      <w:r>
        <w:rPr>
          <w:rtl/>
        </w:rPr>
        <w:tab/>
      </w:r>
      <w:bookmarkStart w:id="1" w:name="_Toc316462251"/>
      <w:r>
        <w:rPr>
          <w:rtl/>
        </w:rPr>
        <w:t>ثانيا</w:t>
      </w:r>
      <w:r>
        <w:rPr>
          <w:rFonts w:hint="cs"/>
          <w:rtl/>
        </w:rPr>
        <w:t>ً</w:t>
      </w:r>
      <w:r>
        <w:rPr>
          <w:rtl/>
        </w:rPr>
        <w:t>-</w:t>
      </w:r>
      <w:r>
        <w:rPr>
          <w:rFonts w:hint="cs"/>
          <w:rtl/>
        </w:rPr>
        <w:tab/>
      </w:r>
      <w:r>
        <w:rPr>
          <w:rtl/>
        </w:rPr>
        <w:t>الخصائص الديمغرافية</w:t>
      </w:r>
      <w:r w:rsidR="006E2FE6">
        <w:rPr>
          <w:rtl/>
        </w:rPr>
        <w:t xml:space="preserve"> </w:t>
      </w:r>
      <w:r>
        <w:rPr>
          <w:rtl/>
        </w:rPr>
        <w:t xml:space="preserve">والاقتصادية </w:t>
      </w:r>
      <w:r w:rsidR="007819C8">
        <w:rPr>
          <w:rFonts w:hint="cs"/>
          <w:rtl/>
        </w:rPr>
        <w:t>والاجتماعية</w:t>
      </w:r>
      <w:r>
        <w:rPr>
          <w:rtl/>
        </w:rPr>
        <w:t xml:space="preserve"> والثقافية</w:t>
      </w:r>
      <w:bookmarkEnd w:id="1"/>
      <w:r>
        <w:rPr>
          <w:rtl/>
        </w:rPr>
        <w:t xml:space="preserve"> </w:t>
      </w:r>
    </w:p>
    <w:p w:rsidR="00C01976" w:rsidRDefault="00C01976" w:rsidP="00C01976">
      <w:pPr>
        <w:pStyle w:val="SingleTxtGA"/>
        <w:rPr>
          <w:rtl/>
        </w:rPr>
      </w:pPr>
      <w:r w:rsidRPr="00F91E76">
        <w:rPr>
          <w:rtl/>
        </w:rPr>
        <w:t>2</w:t>
      </w:r>
      <w:r>
        <w:rPr>
          <w:rtl/>
        </w:rPr>
        <w:t>-</w:t>
      </w:r>
      <w:r>
        <w:rPr>
          <w:rtl/>
        </w:rPr>
        <w:tab/>
        <w:t xml:space="preserve"> تقع البوسنة والهرسك في الجزء الغربي من شبه جزيرة البلقان. وتحدها شرق</w:t>
      </w:r>
      <w:r w:rsidR="00146752">
        <w:rPr>
          <w:rtl/>
        </w:rPr>
        <w:t xml:space="preserve">اً </w:t>
      </w:r>
      <w:r>
        <w:rPr>
          <w:rtl/>
        </w:rPr>
        <w:t>جمهورية صربيا وجمهورية الجبل الأسود، وشمال</w:t>
      </w:r>
      <w:r w:rsidR="00146752">
        <w:rPr>
          <w:rtl/>
        </w:rPr>
        <w:t xml:space="preserve">اً </w:t>
      </w:r>
      <w:r>
        <w:rPr>
          <w:rtl/>
        </w:rPr>
        <w:t>وغرب</w:t>
      </w:r>
      <w:r w:rsidR="00146752">
        <w:rPr>
          <w:rtl/>
        </w:rPr>
        <w:t xml:space="preserve">اً </w:t>
      </w:r>
      <w:r>
        <w:rPr>
          <w:rtl/>
        </w:rPr>
        <w:t>وجنوب</w:t>
      </w:r>
      <w:r w:rsidR="00146752">
        <w:rPr>
          <w:rtl/>
        </w:rPr>
        <w:t xml:space="preserve">اً </w:t>
      </w:r>
      <w:r>
        <w:rPr>
          <w:rtl/>
        </w:rPr>
        <w:t xml:space="preserve">جمهورية كرواتيا. وتبلغ المساحة الكلية للبوسنة والهرسك </w:t>
      </w:r>
      <w:r w:rsidRPr="00F91E76">
        <w:rPr>
          <w:rFonts w:hint="cs"/>
          <w:rtl/>
        </w:rPr>
        <w:t>209</w:t>
      </w:r>
      <w:r>
        <w:rPr>
          <w:rFonts w:hint="cs"/>
          <w:rtl/>
        </w:rPr>
        <w:t>.</w:t>
      </w:r>
      <w:r w:rsidRPr="00F91E76">
        <w:rPr>
          <w:rFonts w:hint="cs"/>
          <w:rtl/>
        </w:rPr>
        <w:t>2</w:t>
      </w:r>
      <w:r>
        <w:rPr>
          <w:rtl/>
        </w:rPr>
        <w:t xml:space="preserve"> </w:t>
      </w:r>
      <w:r w:rsidRPr="00F91E76">
        <w:rPr>
          <w:rtl/>
        </w:rPr>
        <w:t>51</w:t>
      </w:r>
      <w:r>
        <w:rPr>
          <w:rtl/>
        </w:rPr>
        <w:t xml:space="preserve"> كيلومترات مربعة، منها </w:t>
      </w:r>
      <w:r w:rsidRPr="00F91E76">
        <w:rPr>
          <w:rtl/>
        </w:rPr>
        <w:t>197</w:t>
      </w:r>
      <w:r>
        <w:rPr>
          <w:rtl/>
        </w:rPr>
        <w:t xml:space="preserve"> </w:t>
      </w:r>
      <w:r w:rsidRPr="00F91E76">
        <w:rPr>
          <w:rtl/>
        </w:rPr>
        <w:t>51</w:t>
      </w:r>
      <w:r>
        <w:rPr>
          <w:rtl/>
        </w:rPr>
        <w:t xml:space="preserve"> كيلومتر</w:t>
      </w:r>
      <w:r w:rsidR="00146752">
        <w:rPr>
          <w:rtl/>
        </w:rPr>
        <w:t xml:space="preserve">اً </w:t>
      </w:r>
      <w:r>
        <w:rPr>
          <w:rtl/>
        </w:rPr>
        <w:t>مربع</w:t>
      </w:r>
      <w:r w:rsidR="00146752">
        <w:rPr>
          <w:rtl/>
        </w:rPr>
        <w:t xml:space="preserve">اً </w:t>
      </w:r>
      <w:r>
        <w:rPr>
          <w:rtl/>
        </w:rPr>
        <w:t>من الأرض و</w:t>
      </w:r>
      <w:r w:rsidRPr="00F91E76">
        <w:rPr>
          <w:rFonts w:hint="cs"/>
          <w:rtl/>
        </w:rPr>
        <w:t>122</w:t>
      </w:r>
      <w:r>
        <w:rPr>
          <w:rFonts w:hint="cs"/>
          <w:rtl/>
        </w:rPr>
        <w:t>.</w:t>
      </w:r>
      <w:r w:rsidRPr="00F91E76">
        <w:rPr>
          <w:rFonts w:hint="cs"/>
          <w:rtl/>
        </w:rPr>
        <w:t>2</w:t>
      </w:r>
      <w:r>
        <w:rPr>
          <w:rtl/>
        </w:rPr>
        <w:t xml:space="preserve"> كيلومترا</w:t>
      </w:r>
      <w:r>
        <w:rPr>
          <w:rFonts w:hint="cs"/>
          <w:rtl/>
        </w:rPr>
        <w:t>ً</w:t>
      </w:r>
      <w:r>
        <w:rPr>
          <w:rtl/>
        </w:rPr>
        <w:t xml:space="preserve"> مربعا</w:t>
      </w:r>
      <w:r>
        <w:rPr>
          <w:rFonts w:hint="cs"/>
          <w:rtl/>
        </w:rPr>
        <w:t>ً</w:t>
      </w:r>
      <w:r>
        <w:rPr>
          <w:rtl/>
        </w:rPr>
        <w:t xml:space="preserve"> من البحر. ومناخها قاري أساسا</w:t>
      </w:r>
      <w:r>
        <w:rPr>
          <w:rFonts w:hint="cs"/>
          <w:rtl/>
        </w:rPr>
        <w:t>ً</w:t>
      </w:r>
      <w:r>
        <w:rPr>
          <w:rtl/>
        </w:rPr>
        <w:t>، أما جنوب البلد فمناخ</w:t>
      </w:r>
      <w:r>
        <w:rPr>
          <w:rFonts w:hint="cs"/>
          <w:rtl/>
        </w:rPr>
        <w:t>ه</w:t>
      </w:r>
      <w:r>
        <w:rPr>
          <w:rtl/>
        </w:rPr>
        <w:t xml:space="preserve"> مناخ البحر المتوسط. </w:t>
      </w:r>
    </w:p>
    <w:p w:rsidR="00C01976" w:rsidRDefault="00C01976" w:rsidP="00C20C89">
      <w:pPr>
        <w:pStyle w:val="SingleTxtGA"/>
        <w:rPr>
          <w:rtl/>
        </w:rPr>
      </w:pPr>
      <w:r w:rsidRPr="00F91E76">
        <w:rPr>
          <w:rtl/>
        </w:rPr>
        <w:t>3</w:t>
      </w:r>
      <w:r>
        <w:rPr>
          <w:rtl/>
        </w:rPr>
        <w:t>-</w:t>
      </w:r>
      <w:r>
        <w:rPr>
          <w:rtl/>
        </w:rPr>
        <w:tab/>
        <w:t>ووفقا</w:t>
      </w:r>
      <w:r>
        <w:rPr>
          <w:rFonts w:hint="cs"/>
          <w:rtl/>
        </w:rPr>
        <w:t>ً</w:t>
      </w:r>
      <w:r>
        <w:rPr>
          <w:rtl/>
        </w:rPr>
        <w:t xml:space="preserve"> لتعداد </w:t>
      </w:r>
      <w:r w:rsidRPr="00F91E76">
        <w:rPr>
          <w:rtl/>
        </w:rPr>
        <w:t>1991</w:t>
      </w:r>
      <w:r>
        <w:rPr>
          <w:rtl/>
        </w:rPr>
        <w:t xml:space="preserve">، بلغ عدد سكان البوسنة والهرسك </w:t>
      </w:r>
      <w:r w:rsidRPr="00F91E76">
        <w:rPr>
          <w:rtl/>
        </w:rPr>
        <w:t>033</w:t>
      </w:r>
      <w:r>
        <w:rPr>
          <w:rtl/>
        </w:rPr>
        <w:t xml:space="preserve"> </w:t>
      </w:r>
      <w:r w:rsidRPr="00F91E76">
        <w:rPr>
          <w:rtl/>
        </w:rPr>
        <w:t>377</w:t>
      </w:r>
      <w:r>
        <w:rPr>
          <w:rtl/>
        </w:rPr>
        <w:t xml:space="preserve"> </w:t>
      </w:r>
      <w:r w:rsidRPr="00F91E76">
        <w:rPr>
          <w:rtl/>
        </w:rPr>
        <w:t>4</w:t>
      </w:r>
      <w:r>
        <w:rPr>
          <w:rtl/>
        </w:rPr>
        <w:t xml:space="preserve"> نسمة داخل حدودها البالغ طولها </w:t>
      </w:r>
      <w:r w:rsidRPr="00F91E76">
        <w:rPr>
          <w:rtl/>
        </w:rPr>
        <w:t>537</w:t>
      </w:r>
      <w:r>
        <w:rPr>
          <w:rtl/>
        </w:rPr>
        <w:t xml:space="preserve"> </w:t>
      </w:r>
      <w:r w:rsidRPr="00F91E76">
        <w:rPr>
          <w:rtl/>
        </w:rPr>
        <w:t>1</w:t>
      </w:r>
      <w:r>
        <w:rPr>
          <w:rtl/>
        </w:rPr>
        <w:t xml:space="preserve"> كلم. وتبلغ مساحة الأراضي الزراعية الخصبة </w:t>
      </w:r>
      <w:r w:rsidRPr="00F91E76">
        <w:rPr>
          <w:rtl/>
        </w:rPr>
        <w:t>000</w:t>
      </w:r>
      <w:r>
        <w:rPr>
          <w:rtl/>
        </w:rPr>
        <w:t xml:space="preserve"> </w:t>
      </w:r>
      <w:r w:rsidRPr="00F91E76">
        <w:rPr>
          <w:rtl/>
        </w:rPr>
        <w:t>531</w:t>
      </w:r>
      <w:r>
        <w:rPr>
          <w:rtl/>
        </w:rPr>
        <w:t xml:space="preserve"> </w:t>
      </w:r>
      <w:r w:rsidRPr="00F91E76">
        <w:rPr>
          <w:rtl/>
        </w:rPr>
        <w:t>2</w:t>
      </w:r>
      <w:r>
        <w:rPr>
          <w:rtl/>
        </w:rPr>
        <w:t xml:space="preserve"> هكتار أو </w:t>
      </w:r>
      <w:r w:rsidRPr="00F91E76">
        <w:rPr>
          <w:rFonts w:hint="cs"/>
          <w:rtl/>
        </w:rPr>
        <w:t>49</w:t>
      </w:r>
      <w:r>
        <w:rPr>
          <w:rFonts w:hint="cs"/>
          <w:rtl/>
        </w:rPr>
        <w:t>.</w:t>
      </w:r>
      <w:r w:rsidRPr="00F91E76">
        <w:rPr>
          <w:rFonts w:hint="cs"/>
          <w:rtl/>
        </w:rPr>
        <w:t>5</w:t>
      </w:r>
      <w:r>
        <w:rPr>
          <w:rtl/>
        </w:rPr>
        <w:t xml:space="preserve"> في المائة من المساحة الإجمالية، وهو ما يتيح العديد من الفرص للإنتاج الزراعي والغذائي في ظروف مناخية معقدة ومتنوعة</w:t>
      </w:r>
      <w:r w:rsidR="006E2FE6">
        <w:rPr>
          <w:rtl/>
        </w:rPr>
        <w:t xml:space="preserve"> (</w:t>
      </w:r>
      <w:r>
        <w:rPr>
          <w:rtl/>
        </w:rPr>
        <w:t>ما بين قساوة المناخ القاري واعتدال مناخ البحر الأبيض المتوسط</w:t>
      </w:r>
      <w:r w:rsidR="00146752">
        <w:rPr>
          <w:rtl/>
        </w:rPr>
        <w:t xml:space="preserve">). </w:t>
      </w:r>
      <w:r>
        <w:rPr>
          <w:rtl/>
        </w:rPr>
        <w:t xml:space="preserve">وتغطي </w:t>
      </w:r>
      <w:r w:rsidRPr="00F91E76">
        <w:rPr>
          <w:rtl/>
        </w:rPr>
        <w:t>46</w:t>
      </w:r>
      <w:r>
        <w:rPr>
          <w:rtl/>
        </w:rPr>
        <w:t xml:space="preserve"> في المائة تقريب</w:t>
      </w:r>
      <w:r w:rsidR="00146752">
        <w:rPr>
          <w:rtl/>
        </w:rPr>
        <w:t xml:space="preserve">اً </w:t>
      </w:r>
      <w:r>
        <w:rPr>
          <w:rtl/>
        </w:rPr>
        <w:t>من أراضيها أنواع مختلفة من الغابات. وتُعرف البوسنة والهرسك على نطاق واسع بطاقاتها المائية والحرارية</w:t>
      </w:r>
      <w:r w:rsidR="00C20C89">
        <w:rPr>
          <w:rFonts w:hint="cs"/>
          <w:rtl/>
        </w:rPr>
        <w:t xml:space="preserve"> </w:t>
      </w:r>
      <w:r>
        <w:rPr>
          <w:rtl/>
        </w:rPr>
        <w:t>-</w:t>
      </w:r>
      <w:r w:rsidR="00C20C89">
        <w:rPr>
          <w:rFonts w:hint="cs"/>
          <w:rtl/>
        </w:rPr>
        <w:t xml:space="preserve"> </w:t>
      </w:r>
      <w:r>
        <w:rPr>
          <w:rtl/>
        </w:rPr>
        <w:t xml:space="preserve">الكهربائية، بفضل ما تزخر به من موارد مائية واحتياطي من الفحم. </w:t>
      </w:r>
    </w:p>
    <w:p w:rsidR="00C01976" w:rsidRPr="00D17137" w:rsidRDefault="00C20C89" w:rsidP="00C20C89">
      <w:pPr>
        <w:pStyle w:val="SingleTxtGA"/>
        <w:rPr>
          <w:spacing w:val="-2"/>
          <w:rtl/>
        </w:rPr>
      </w:pPr>
      <w:r w:rsidRPr="00F91E76">
        <w:rPr>
          <w:spacing w:val="-2"/>
          <w:rtl/>
        </w:rPr>
        <w:t>4</w:t>
      </w:r>
      <w:r w:rsidRPr="00D17137">
        <w:rPr>
          <w:spacing w:val="-2"/>
          <w:rtl/>
        </w:rPr>
        <w:t>-</w:t>
      </w:r>
      <w:r w:rsidRPr="00D17137">
        <w:rPr>
          <w:rFonts w:hint="cs"/>
          <w:spacing w:val="-2"/>
          <w:rtl/>
        </w:rPr>
        <w:tab/>
      </w:r>
      <w:r w:rsidR="00C01976" w:rsidRPr="00D17137">
        <w:rPr>
          <w:spacing w:val="-2"/>
          <w:rtl/>
        </w:rPr>
        <w:t xml:space="preserve">وخلال عام </w:t>
      </w:r>
      <w:r w:rsidR="00C01976" w:rsidRPr="00F91E76">
        <w:rPr>
          <w:spacing w:val="-2"/>
          <w:rtl/>
        </w:rPr>
        <w:t>1991</w:t>
      </w:r>
      <w:r w:rsidR="00C01976" w:rsidRPr="00D17137">
        <w:rPr>
          <w:spacing w:val="-2"/>
          <w:rtl/>
        </w:rPr>
        <w:t xml:space="preserve">، حققت البوسنة والهرسك انجازات كبيرة فيما يتعلق بعدد الأسر المعيشية والوحدات السكنية. وبلغ عدد الوحدات السكنية في ذلك الوقت </w:t>
      </w:r>
      <w:r w:rsidR="00C01976" w:rsidRPr="00F91E76">
        <w:rPr>
          <w:spacing w:val="-2"/>
          <w:rtl/>
        </w:rPr>
        <w:t>693</w:t>
      </w:r>
      <w:r w:rsidR="00C01976" w:rsidRPr="00D17137">
        <w:rPr>
          <w:spacing w:val="-2"/>
          <w:rtl/>
        </w:rPr>
        <w:t xml:space="preserve"> </w:t>
      </w:r>
      <w:r w:rsidR="00C01976" w:rsidRPr="00F91E76">
        <w:rPr>
          <w:spacing w:val="-2"/>
          <w:rtl/>
        </w:rPr>
        <w:t>207</w:t>
      </w:r>
      <w:r w:rsidR="00C01976" w:rsidRPr="00D17137">
        <w:rPr>
          <w:spacing w:val="-2"/>
          <w:rtl/>
        </w:rPr>
        <w:t xml:space="preserve"> </w:t>
      </w:r>
      <w:r w:rsidR="00C01976" w:rsidRPr="00F91E76">
        <w:rPr>
          <w:spacing w:val="-2"/>
          <w:rtl/>
        </w:rPr>
        <w:t>1</w:t>
      </w:r>
      <w:r w:rsidR="00C01976" w:rsidRPr="00D17137">
        <w:rPr>
          <w:spacing w:val="-2"/>
          <w:rtl/>
        </w:rPr>
        <w:t xml:space="preserve"> وحدة سكنية في </w:t>
      </w:r>
      <w:r w:rsidR="00C01976" w:rsidRPr="00F91E76">
        <w:rPr>
          <w:spacing w:val="-2"/>
          <w:rtl/>
        </w:rPr>
        <w:t>823</w:t>
      </w:r>
      <w:r w:rsidR="00C01976" w:rsidRPr="00D17137">
        <w:rPr>
          <w:spacing w:val="-2"/>
          <w:rtl/>
        </w:rPr>
        <w:t xml:space="preserve"> </w:t>
      </w:r>
      <w:r w:rsidR="00C01976" w:rsidRPr="00F91E76">
        <w:rPr>
          <w:spacing w:val="-2"/>
          <w:rtl/>
        </w:rPr>
        <w:t>6</w:t>
      </w:r>
      <w:r w:rsidR="00C01976" w:rsidRPr="00D17137">
        <w:rPr>
          <w:spacing w:val="-2"/>
          <w:rtl/>
        </w:rPr>
        <w:t xml:space="preserve"> مستوطنة. وتبلغ مساحة الوحدة السكنية </w:t>
      </w:r>
      <w:r w:rsidRPr="00F91E76">
        <w:rPr>
          <w:rFonts w:hint="cs"/>
          <w:spacing w:val="-2"/>
          <w:rtl/>
        </w:rPr>
        <w:t>60</w:t>
      </w:r>
      <w:r w:rsidRPr="00D17137">
        <w:rPr>
          <w:rFonts w:hint="cs"/>
          <w:spacing w:val="-2"/>
          <w:rtl/>
        </w:rPr>
        <w:t>.</w:t>
      </w:r>
      <w:r w:rsidRPr="00F91E76">
        <w:rPr>
          <w:rFonts w:hint="cs"/>
          <w:spacing w:val="-2"/>
          <w:rtl/>
        </w:rPr>
        <w:t>45</w:t>
      </w:r>
      <w:r w:rsidR="00C01976" w:rsidRPr="00D17137">
        <w:rPr>
          <w:spacing w:val="-2"/>
          <w:rtl/>
        </w:rPr>
        <w:t xml:space="preserve"> مترا</w:t>
      </w:r>
      <w:r w:rsidRPr="00D17137">
        <w:rPr>
          <w:rFonts w:hint="cs"/>
          <w:spacing w:val="-2"/>
          <w:rtl/>
        </w:rPr>
        <w:t>ً</w:t>
      </w:r>
      <w:r w:rsidR="00C01976" w:rsidRPr="00D17137">
        <w:rPr>
          <w:spacing w:val="-2"/>
          <w:rtl/>
        </w:rPr>
        <w:t xml:space="preserve"> مربعا</w:t>
      </w:r>
      <w:r w:rsidRPr="00D17137">
        <w:rPr>
          <w:rFonts w:hint="cs"/>
          <w:spacing w:val="-2"/>
          <w:rtl/>
        </w:rPr>
        <w:t>ً</w:t>
      </w:r>
      <w:r w:rsidR="00C01976" w:rsidRPr="00D17137">
        <w:rPr>
          <w:spacing w:val="-2"/>
          <w:rtl/>
        </w:rPr>
        <w:t xml:space="preserve"> لكل أسرة أو </w:t>
      </w:r>
      <w:r w:rsidRPr="00F91E76">
        <w:rPr>
          <w:rFonts w:hint="cs"/>
          <w:spacing w:val="-2"/>
          <w:rtl/>
        </w:rPr>
        <w:t>16</w:t>
      </w:r>
      <w:r w:rsidRPr="00D17137">
        <w:rPr>
          <w:rFonts w:hint="cs"/>
          <w:spacing w:val="-2"/>
          <w:rtl/>
        </w:rPr>
        <w:t>.</w:t>
      </w:r>
      <w:r w:rsidRPr="00F91E76">
        <w:rPr>
          <w:rFonts w:hint="cs"/>
          <w:spacing w:val="-2"/>
          <w:rtl/>
        </w:rPr>
        <w:t>68</w:t>
      </w:r>
      <w:r w:rsidR="00C01976" w:rsidRPr="00D17137">
        <w:rPr>
          <w:spacing w:val="-2"/>
          <w:rtl/>
        </w:rPr>
        <w:t xml:space="preserve"> مترا</w:t>
      </w:r>
      <w:r w:rsidRPr="00D17137">
        <w:rPr>
          <w:rFonts w:hint="cs"/>
          <w:spacing w:val="-2"/>
          <w:rtl/>
        </w:rPr>
        <w:t>ً</w:t>
      </w:r>
      <w:r w:rsidR="00C01976" w:rsidRPr="00D17137">
        <w:rPr>
          <w:spacing w:val="-2"/>
          <w:rtl/>
        </w:rPr>
        <w:t xml:space="preserve"> مربعا</w:t>
      </w:r>
      <w:r w:rsidRPr="00D17137">
        <w:rPr>
          <w:rFonts w:hint="cs"/>
          <w:spacing w:val="-2"/>
          <w:rtl/>
        </w:rPr>
        <w:t>ً</w:t>
      </w:r>
      <w:r w:rsidR="00C01976" w:rsidRPr="00D17137">
        <w:rPr>
          <w:spacing w:val="-2"/>
          <w:rtl/>
        </w:rPr>
        <w:t xml:space="preserve"> لكل فرد. </w:t>
      </w:r>
    </w:p>
    <w:p w:rsidR="00C01976" w:rsidRPr="00D17137" w:rsidRDefault="00C20C89" w:rsidP="00C20C89">
      <w:pPr>
        <w:pStyle w:val="SingleTxtGA"/>
        <w:rPr>
          <w:spacing w:val="-4"/>
          <w:rtl/>
        </w:rPr>
      </w:pPr>
      <w:r w:rsidRPr="00F91E76">
        <w:rPr>
          <w:spacing w:val="-4"/>
          <w:rtl/>
        </w:rPr>
        <w:t>5</w:t>
      </w:r>
      <w:r w:rsidR="00C01976" w:rsidRPr="00D17137">
        <w:rPr>
          <w:spacing w:val="-4"/>
          <w:rtl/>
        </w:rPr>
        <w:t>-</w:t>
      </w:r>
      <w:r w:rsidR="00C01976" w:rsidRPr="00D17137">
        <w:rPr>
          <w:spacing w:val="-4"/>
          <w:rtl/>
        </w:rPr>
        <w:tab/>
        <w:t xml:space="preserve">وفي عام </w:t>
      </w:r>
      <w:r w:rsidR="00C01976" w:rsidRPr="00F91E76">
        <w:rPr>
          <w:spacing w:val="-4"/>
          <w:rtl/>
        </w:rPr>
        <w:t>1991</w:t>
      </w:r>
      <w:r w:rsidR="00C01976" w:rsidRPr="00D17137">
        <w:rPr>
          <w:spacing w:val="-4"/>
          <w:rtl/>
        </w:rPr>
        <w:t xml:space="preserve">، حققت البوسنة والهرسك معدل نمو يعادل متوسط بلد صناعي متقدم، وناهز فيها نصيب الفرد من الدخل القومي الإجمالي </w:t>
      </w:r>
      <w:r w:rsidR="00C01976" w:rsidRPr="00F91E76">
        <w:rPr>
          <w:spacing w:val="-4"/>
          <w:rtl/>
        </w:rPr>
        <w:t>000</w:t>
      </w:r>
      <w:r w:rsidR="00C01976" w:rsidRPr="00D17137">
        <w:rPr>
          <w:spacing w:val="-4"/>
          <w:rtl/>
        </w:rPr>
        <w:t xml:space="preserve"> </w:t>
      </w:r>
      <w:r w:rsidR="00C01976" w:rsidRPr="00F91E76">
        <w:rPr>
          <w:spacing w:val="-4"/>
          <w:rtl/>
        </w:rPr>
        <w:t>2</w:t>
      </w:r>
      <w:r w:rsidR="00C01976" w:rsidRPr="00D17137">
        <w:rPr>
          <w:spacing w:val="-4"/>
          <w:rtl/>
        </w:rPr>
        <w:t xml:space="preserve"> دولار من دولارات الولايات المتحدة الأمريكية، وبلغ عدد سكان المدن </w:t>
      </w:r>
      <w:r w:rsidRPr="00F91E76">
        <w:rPr>
          <w:rFonts w:hint="cs"/>
          <w:spacing w:val="-4"/>
          <w:rtl/>
        </w:rPr>
        <w:t>1</w:t>
      </w:r>
      <w:r w:rsidRPr="00D17137">
        <w:rPr>
          <w:rFonts w:hint="cs"/>
          <w:spacing w:val="-4"/>
          <w:rtl/>
        </w:rPr>
        <w:t>.</w:t>
      </w:r>
      <w:r w:rsidRPr="00F91E76">
        <w:rPr>
          <w:rFonts w:hint="cs"/>
          <w:spacing w:val="-4"/>
          <w:rtl/>
        </w:rPr>
        <w:t>7</w:t>
      </w:r>
      <w:r w:rsidRPr="00D17137">
        <w:rPr>
          <w:rFonts w:hint="cs"/>
          <w:spacing w:val="-4"/>
          <w:rtl/>
        </w:rPr>
        <w:t xml:space="preserve"> </w:t>
      </w:r>
      <w:r w:rsidRPr="00D17137">
        <w:rPr>
          <w:spacing w:val="-4"/>
          <w:rtl/>
        </w:rPr>
        <w:t>مليون نسمة (</w:t>
      </w:r>
      <w:r w:rsidRPr="00F91E76">
        <w:rPr>
          <w:spacing w:val="-4"/>
          <w:rtl/>
        </w:rPr>
        <w:t>39</w:t>
      </w:r>
      <w:r w:rsidRPr="00D17137">
        <w:rPr>
          <w:spacing w:val="-4"/>
          <w:rtl/>
        </w:rPr>
        <w:t xml:space="preserve"> في المائة من مجموع السكان</w:t>
      </w:r>
      <w:r w:rsidR="00C01976" w:rsidRPr="00D17137">
        <w:rPr>
          <w:spacing w:val="-4"/>
          <w:rtl/>
        </w:rPr>
        <w:t xml:space="preserve">). </w:t>
      </w:r>
    </w:p>
    <w:p w:rsidR="00C01976" w:rsidRDefault="00C20C89" w:rsidP="00C20C89">
      <w:pPr>
        <w:pStyle w:val="SingleTxtGA"/>
        <w:rPr>
          <w:rtl/>
        </w:rPr>
      </w:pPr>
      <w:r w:rsidRPr="00F91E76">
        <w:rPr>
          <w:rtl/>
        </w:rPr>
        <w:t>6</w:t>
      </w:r>
      <w:r w:rsidR="00C01976">
        <w:rPr>
          <w:rtl/>
        </w:rPr>
        <w:t>-</w:t>
      </w:r>
      <w:r w:rsidR="00C01976">
        <w:rPr>
          <w:rtl/>
        </w:rPr>
        <w:tab/>
        <w:t>وتُعرف البوسنة والهرسك بتنوع سكانها وأقلياتها العرقية. ووفق</w:t>
      </w:r>
      <w:r w:rsidR="00146752">
        <w:rPr>
          <w:rtl/>
        </w:rPr>
        <w:t xml:space="preserve">اً </w:t>
      </w:r>
      <w:r w:rsidR="00C01976">
        <w:rPr>
          <w:rtl/>
        </w:rPr>
        <w:t xml:space="preserve">لتعداد عام </w:t>
      </w:r>
      <w:r w:rsidR="00C01976" w:rsidRPr="00F91E76">
        <w:rPr>
          <w:rtl/>
        </w:rPr>
        <w:t>1991</w:t>
      </w:r>
      <w:r w:rsidR="00C01976">
        <w:rPr>
          <w:rtl/>
        </w:rPr>
        <w:t>، كان سكان البوسنة والهرسك يتكونون من البوسنيين</w:t>
      </w:r>
      <w:r w:rsidR="006E2FE6">
        <w:rPr>
          <w:rtl/>
        </w:rPr>
        <w:t xml:space="preserve"> (</w:t>
      </w:r>
      <w:r w:rsidRPr="00F91E76">
        <w:rPr>
          <w:rFonts w:hint="cs"/>
          <w:rtl/>
        </w:rPr>
        <w:t>43</w:t>
      </w:r>
      <w:r>
        <w:rPr>
          <w:rFonts w:hint="cs"/>
          <w:rtl/>
        </w:rPr>
        <w:t>.</w:t>
      </w:r>
      <w:r w:rsidRPr="00F91E76">
        <w:rPr>
          <w:rFonts w:hint="cs"/>
          <w:rtl/>
        </w:rPr>
        <w:t>5</w:t>
      </w:r>
      <w:r>
        <w:rPr>
          <w:rFonts w:hint="cs"/>
          <w:rtl/>
        </w:rPr>
        <w:t xml:space="preserve"> </w:t>
      </w:r>
      <w:r w:rsidR="00C01976">
        <w:rPr>
          <w:rtl/>
        </w:rPr>
        <w:t>في المائة</w:t>
      </w:r>
      <w:r w:rsidR="00146752">
        <w:rPr>
          <w:rtl/>
        </w:rPr>
        <w:t xml:space="preserve">)، </w:t>
      </w:r>
      <w:r w:rsidR="00C01976">
        <w:rPr>
          <w:rtl/>
        </w:rPr>
        <w:t>والصرب</w:t>
      </w:r>
      <w:r w:rsidR="006E2FE6">
        <w:rPr>
          <w:rtl/>
        </w:rPr>
        <w:t xml:space="preserve"> (</w:t>
      </w:r>
      <w:r w:rsidRPr="00F91E76">
        <w:rPr>
          <w:rFonts w:hint="cs"/>
          <w:rtl/>
        </w:rPr>
        <w:t>31</w:t>
      </w:r>
      <w:r>
        <w:rPr>
          <w:rFonts w:hint="cs"/>
          <w:rtl/>
        </w:rPr>
        <w:t>.</w:t>
      </w:r>
      <w:r w:rsidRPr="00F91E76">
        <w:rPr>
          <w:rFonts w:hint="cs"/>
          <w:rtl/>
        </w:rPr>
        <w:t>2</w:t>
      </w:r>
      <w:r w:rsidR="00C01976">
        <w:rPr>
          <w:rtl/>
        </w:rPr>
        <w:t xml:space="preserve"> في المائة</w:t>
      </w:r>
      <w:r w:rsidR="00146752">
        <w:rPr>
          <w:rtl/>
        </w:rPr>
        <w:t xml:space="preserve">)، </w:t>
      </w:r>
      <w:r w:rsidR="00C01976">
        <w:rPr>
          <w:rtl/>
        </w:rPr>
        <w:t>والكروات</w:t>
      </w:r>
      <w:r w:rsidR="006E2FE6">
        <w:rPr>
          <w:rtl/>
        </w:rPr>
        <w:t xml:space="preserve"> (</w:t>
      </w:r>
      <w:r w:rsidRPr="00F91E76">
        <w:rPr>
          <w:rFonts w:hint="cs"/>
          <w:rtl/>
        </w:rPr>
        <w:t>17</w:t>
      </w:r>
      <w:r>
        <w:rPr>
          <w:rFonts w:hint="cs"/>
          <w:rtl/>
        </w:rPr>
        <w:t>.</w:t>
      </w:r>
      <w:r w:rsidRPr="00F91E76">
        <w:rPr>
          <w:rFonts w:hint="cs"/>
          <w:rtl/>
        </w:rPr>
        <w:t>4</w:t>
      </w:r>
      <w:r w:rsidR="00C01976">
        <w:rPr>
          <w:rtl/>
        </w:rPr>
        <w:t xml:space="preserve"> في المائة</w:t>
      </w:r>
      <w:r w:rsidR="00146752">
        <w:rPr>
          <w:rtl/>
        </w:rPr>
        <w:t xml:space="preserve">)، </w:t>
      </w:r>
      <w:r w:rsidR="00C01976">
        <w:rPr>
          <w:rtl/>
        </w:rPr>
        <w:t>واليوغوسلاف (</w:t>
      </w:r>
      <w:r w:rsidRPr="00F91E76">
        <w:rPr>
          <w:rFonts w:hint="cs"/>
          <w:rtl/>
        </w:rPr>
        <w:t>5</w:t>
      </w:r>
      <w:r>
        <w:rPr>
          <w:rFonts w:hint="cs"/>
          <w:rtl/>
        </w:rPr>
        <w:t>.</w:t>
      </w:r>
      <w:r w:rsidRPr="00F91E76">
        <w:rPr>
          <w:rFonts w:hint="cs"/>
          <w:rtl/>
        </w:rPr>
        <w:t>5</w:t>
      </w:r>
      <w:r w:rsidR="00C01976">
        <w:rPr>
          <w:rtl/>
        </w:rPr>
        <w:t xml:space="preserve"> في المائة</w:t>
      </w:r>
      <w:r w:rsidR="00146752">
        <w:rPr>
          <w:rtl/>
        </w:rPr>
        <w:t xml:space="preserve">)، </w:t>
      </w:r>
      <w:r w:rsidR="00C01976">
        <w:rPr>
          <w:rtl/>
        </w:rPr>
        <w:t>وأقليات أخرى</w:t>
      </w:r>
      <w:r w:rsidR="006E2FE6">
        <w:rPr>
          <w:rtl/>
        </w:rPr>
        <w:t xml:space="preserve"> (</w:t>
      </w:r>
      <w:r w:rsidRPr="00F91E76">
        <w:rPr>
          <w:rFonts w:hint="cs"/>
          <w:rtl/>
        </w:rPr>
        <w:t>2</w:t>
      </w:r>
      <w:r>
        <w:rPr>
          <w:rFonts w:hint="cs"/>
          <w:rtl/>
        </w:rPr>
        <w:t>.</w:t>
      </w:r>
      <w:r w:rsidRPr="00F91E76">
        <w:rPr>
          <w:rFonts w:hint="cs"/>
          <w:rtl/>
        </w:rPr>
        <w:t>4</w:t>
      </w:r>
      <w:r w:rsidR="00C01976">
        <w:rPr>
          <w:rtl/>
        </w:rPr>
        <w:t xml:space="preserve"> في المائة</w:t>
      </w:r>
      <w:r w:rsidR="00146752">
        <w:rPr>
          <w:rtl/>
        </w:rPr>
        <w:t xml:space="preserve">). </w:t>
      </w:r>
      <w:r w:rsidR="00C01976">
        <w:rPr>
          <w:rtl/>
        </w:rPr>
        <w:t>وفضل</w:t>
      </w:r>
      <w:r w:rsidR="00146752">
        <w:rPr>
          <w:rtl/>
        </w:rPr>
        <w:t xml:space="preserve">اً </w:t>
      </w:r>
      <w:r w:rsidR="00C01976">
        <w:rPr>
          <w:rtl/>
        </w:rPr>
        <w:t>عن ذلك، كانت البوسنة والهرسك على مرّ القرون موطن</w:t>
      </w:r>
      <w:r w:rsidR="00146752">
        <w:rPr>
          <w:rtl/>
        </w:rPr>
        <w:t xml:space="preserve">اً </w:t>
      </w:r>
      <w:r w:rsidR="00C01976">
        <w:rPr>
          <w:rtl/>
        </w:rPr>
        <w:t xml:space="preserve">يأوي قرابة </w:t>
      </w:r>
      <w:r w:rsidR="00C01976" w:rsidRPr="00F91E76">
        <w:rPr>
          <w:rtl/>
        </w:rPr>
        <w:t>20</w:t>
      </w:r>
      <w:r w:rsidR="00C01976">
        <w:rPr>
          <w:rtl/>
        </w:rPr>
        <w:t xml:space="preserve"> قومية وأقليات قومية مختلطة أخرى، وتعايشت في البوسنة والهرسك الديانات التوحيدية الكبيرة جنب</w:t>
      </w:r>
      <w:r w:rsidR="00146752">
        <w:rPr>
          <w:rtl/>
        </w:rPr>
        <w:t xml:space="preserve">اً </w:t>
      </w:r>
      <w:r w:rsidR="00C01976">
        <w:rPr>
          <w:rtl/>
        </w:rPr>
        <w:t>إلى جنب على مدى قرون من الزمن، ومن بينها الإسلام، والمسيحية واليهودية وطوائف وفرق دينية أخرى. ووفقا</w:t>
      </w:r>
      <w:r>
        <w:rPr>
          <w:rFonts w:hint="cs"/>
          <w:rtl/>
        </w:rPr>
        <w:t>ً</w:t>
      </w:r>
      <w:r w:rsidR="00C01976">
        <w:rPr>
          <w:rtl/>
        </w:rPr>
        <w:t xml:space="preserve"> لدستور البوسنة والهرسك، يتساوى جميع المواطنين في الحقوق وحرية التعبير فيما يتعلق بالدين والمعتقدات الأخرى.</w:t>
      </w:r>
    </w:p>
    <w:p w:rsidR="00C01976" w:rsidRDefault="00C20C89" w:rsidP="00977D07">
      <w:pPr>
        <w:pStyle w:val="SingleTxtGA"/>
        <w:rPr>
          <w:rtl/>
        </w:rPr>
      </w:pPr>
      <w:r w:rsidRPr="00F91E76">
        <w:rPr>
          <w:rtl/>
        </w:rPr>
        <w:t>7</w:t>
      </w:r>
      <w:r w:rsidR="00C01976">
        <w:rPr>
          <w:rtl/>
        </w:rPr>
        <w:t>-</w:t>
      </w:r>
      <w:r w:rsidR="00C01976">
        <w:rPr>
          <w:rtl/>
        </w:rPr>
        <w:tab/>
        <w:t xml:space="preserve">وكان السكان موزعين حسب الفئة العمرية في البوسنة والهرسك في عام </w:t>
      </w:r>
      <w:r w:rsidR="00C01976" w:rsidRPr="00F91E76">
        <w:rPr>
          <w:rtl/>
        </w:rPr>
        <w:t>1991</w:t>
      </w:r>
      <w:r w:rsidR="00C01976">
        <w:rPr>
          <w:rtl/>
        </w:rPr>
        <w:t xml:space="preserve"> على النحو التالي: صفر- </w:t>
      </w:r>
      <w:r w:rsidR="00C01976" w:rsidRPr="00F91E76">
        <w:rPr>
          <w:rtl/>
        </w:rPr>
        <w:t>6</w:t>
      </w:r>
      <w:r w:rsidR="006E2FE6">
        <w:rPr>
          <w:rtl/>
        </w:rPr>
        <w:t xml:space="preserve"> </w:t>
      </w:r>
      <w:r w:rsidR="00C01976">
        <w:rPr>
          <w:rtl/>
        </w:rPr>
        <w:t xml:space="preserve">سنوات: </w:t>
      </w:r>
      <w:r w:rsidRPr="00F91E76">
        <w:rPr>
          <w:rFonts w:hint="cs"/>
          <w:rtl/>
        </w:rPr>
        <w:t>11</w:t>
      </w:r>
      <w:r>
        <w:rPr>
          <w:rFonts w:hint="cs"/>
          <w:rtl/>
        </w:rPr>
        <w:t>.</w:t>
      </w:r>
      <w:r w:rsidRPr="00F91E76">
        <w:rPr>
          <w:rFonts w:hint="cs"/>
          <w:rtl/>
        </w:rPr>
        <w:t>1</w:t>
      </w:r>
      <w:r w:rsidR="00C01976">
        <w:rPr>
          <w:rtl/>
        </w:rPr>
        <w:t xml:space="preserve"> في الما</w:t>
      </w:r>
      <w:r w:rsidR="007819C8">
        <w:rPr>
          <w:rtl/>
        </w:rPr>
        <w:t xml:space="preserve">ئة؛ </w:t>
      </w:r>
      <w:r w:rsidR="007819C8" w:rsidRPr="00F91E76">
        <w:rPr>
          <w:rtl/>
        </w:rPr>
        <w:t>7</w:t>
      </w:r>
      <w:r w:rsidR="007819C8">
        <w:rPr>
          <w:rtl/>
        </w:rPr>
        <w:t>-</w:t>
      </w:r>
      <w:r w:rsidR="007819C8" w:rsidRPr="00F91E76">
        <w:rPr>
          <w:rtl/>
        </w:rPr>
        <w:t>17</w:t>
      </w:r>
      <w:r w:rsidR="007819C8">
        <w:rPr>
          <w:rtl/>
        </w:rPr>
        <w:t xml:space="preserve"> سنة: </w:t>
      </w:r>
      <w:r w:rsidR="007819C8" w:rsidRPr="00F91E76">
        <w:rPr>
          <w:rtl/>
        </w:rPr>
        <w:t>13</w:t>
      </w:r>
      <w:r w:rsidR="007819C8">
        <w:rPr>
          <w:rtl/>
        </w:rPr>
        <w:t xml:space="preserve"> في المائة؛ </w:t>
      </w:r>
      <w:r w:rsidR="007819C8" w:rsidRPr="00F91E76">
        <w:rPr>
          <w:rtl/>
        </w:rPr>
        <w:t>15</w:t>
      </w:r>
      <w:r w:rsidR="00C01976">
        <w:rPr>
          <w:rtl/>
        </w:rPr>
        <w:t>-</w:t>
      </w:r>
      <w:r w:rsidR="00C01976" w:rsidRPr="00F91E76">
        <w:rPr>
          <w:rtl/>
        </w:rPr>
        <w:t>19</w:t>
      </w:r>
      <w:r w:rsidR="00C01976">
        <w:rPr>
          <w:rtl/>
        </w:rPr>
        <w:t xml:space="preserve"> سنة: </w:t>
      </w:r>
      <w:r w:rsidRPr="00F91E76">
        <w:rPr>
          <w:rFonts w:hint="cs"/>
          <w:rtl/>
        </w:rPr>
        <w:t>8</w:t>
      </w:r>
      <w:r>
        <w:rPr>
          <w:rFonts w:hint="cs"/>
          <w:rtl/>
        </w:rPr>
        <w:t>.</w:t>
      </w:r>
      <w:r w:rsidRPr="00F91E76">
        <w:rPr>
          <w:rFonts w:hint="cs"/>
          <w:rtl/>
        </w:rPr>
        <w:t>4</w:t>
      </w:r>
      <w:r w:rsidR="00C01976">
        <w:rPr>
          <w:rtl/>
        </w:rPr>
        <w:t xml:space="preserve"> في المائة؛ </w:t>
      </w:r>
      <w:r w:rsidR="00C01976" w:rsidRPr="00F91E76">
        <w:rPr>
          <w:rtl/>
        </w:rPr>
        <w:t>20</w:t>
      </w:r>
      <w:r w:rsidR="00C01976">
        <w:rPr>
          <w:rtl/>
        </w:rPr>
        <w:t>-</w:t>
      </w:r>
      <w:r w:rsidR="00C01976" w:rsidRPr="00F91E76">
        <w:rPr>
          <w:rtl/>
        </w:rPr>
        <w:t>64</w:t>
      </w:r>
      <w:r w:rsidR="006E2FE6">
        <w:rPr>
          <w:rtl/>
        </w:rPr>
        <w:t xml:space="preserve"> </w:t>
      </w:r>
      <w:r w:rsidR="00C01976">
        <w:rPr>
          <w:rtl/>
        </w:rPr>
        <w:t xml:space="preserve">سنة: </w:t>
      </w:r>
      <w:r w:rsidRPr="00F91E76">
        <w:rPr>
          <w:rFonts w:hint="cs"/>
          <w:rtl/>
        </w:rPr>
        <w:t>61</w:t>
      </w:r>
      <w:r>
        <w:rPr>
          <w:rFonts w:hint="cs"/>
          <w:rtl/>
        </w:rPr>
        <w:t>.</w:t>
      </w:r>
      <w:r w:rsidRPr="00F91E76">
        <w:rPr>
          <w:rFonts w:hint="cs"/>
          <w:rtl/>
        </w:rPr>
        <w:t>5</w:t>
      </w:r>
      <w:r w:rsidR="00C01976">
        <w:rPr>
          <w:rtl/>
        </w:rPr>
        <w:t xml:space="preserve"> في المائة؛ </w:t>
      </w:r>
      <w:r w:rsidR="00C01976" w:rsidRPr="00F91E76">
        <w:rPr>
          <w:rtl/>
        </w:rPr>
        <w:t>65</w:t>
      </w:r>
      <w:r w:rsidR="00C01976">
        <w:rPr>
          <w:rtl/>
        </w:rPr>
        <w:t xml:space="preserve"> سنة فما فوق: </w:t>
      </w:r>
      <w:r w:rsidR="00C01976" w:rsidRPr="00F91E76">
        <w:rPr>
          <w:rtl/>
        </w:rPr>
        <w:t>6</w:t>
      </w:r>
      <w:r w:rsidR="00C01976">
        <w:rPr>
          <w:rtl/>
        </w:rPr>
        <w:t xml:space="preserve"> في المائة. </w:t>
      </w:r>
    </w:p>
    <w:p w:rsidR="00C01976" w:rsidRDefault="00C01976" w:rsidP="00C86EF9">
      <w:pPr>
        <w:pStyle w:val="SingleTxtGA"/>
        <w:keepNext/>
        <w:keepLines/>
        <w:spacing w:after="0"/>
        <w:rPr>
          <w:rtl/>
        </w:rPr>
      </w:pPr>
      <w:r>
        <w:rPr>
          <w:rtl/>
        </w:rPr>
        <w:t xml:space="preserve">الجدول </w:t>
      </w:r>
      <w:r w:rsidRPr="00F91E76">
        <w:rPr>
          <w:rtl/>
        </w:rPr>
        <w:t>1</w:t>
      </w:r>
    </w:p>
    <w:p w:rsidR="00C01976" w:rsidRPr="00C20C89" w:rsidRDefault="00C01976" w:rsidP="00C86EF9">
      <w:pPr>
        <w:pStyle w:val="SingleTxtGA"/>
        <w:keepNext/>
        <w:keepLines/>
        <w:rPr>
          <w:b/>
          <w:bCs/>
          <w:rtl/>
        </w:rPr>
      </w:pPr>
      <w:r w:rsidRPr="00C20C89">
        <w:rPr>
          <w:b/>
          <w:bCs/>
          <w:rtl/>
        </w:rPr>
        <w:t>الإحصاءات الس</w:t>
      </w:r>
      <w:r w:rsidR="007819C8">
        <w:rPr>
          <w:b/>
          <w:bCs/>
          <w:rtl/>
        </w:rPr>
        <w:t>كانية في البوسنة والهرس</w:t>
      </w:r>
      <w:r w:rsidR="007819C8">
        <w:rPr>
          <w:rFonts w:hint="cs"/>
          <w:b/>
          <w:bCs/>
          <w:rtl/>
        </w:rPr>
        <w:t>ك</w:t>
      </w:r>
      <w:r w:rsidRPr="00C20C89">
        <w:rPr>
          <w:b/>
          <w:bCs/>
          <w:rtl/>
        </w:rPr>
        <w:t xml:space="preserve"> حسب سنة التعداد</w:t>
      </w:r>
    </w:p>
    <w:tbl>
      <w:tblPr>
        <w:bidiVisual/>
        <w:tblW w:w="9631" w:type="dxa"/>
        <w:tblInd w:w="7"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938"/>
        <w:gridCol w:w="1540"/>
        <w:gridCol w:w="1484"/>
        <w:gridCol w:w="1423"/>
        <w:gridCol w:w="1423"/>
        <w:gridCol w:w="1423"/>
        <w:gridCol w:w="1400"/>
      </w:tblGrid>
      <w:tr w:rsidR="00D17137" w:rsidRPr="00C86EF9" w:rsidTr="00F91E76">
        <w:trPr>
          <w:trHeight w:val="954"/>
          <w:tblHeader/>
        </w:trPr>
        <w:tc>
          <w:tcPr>
            <w:tcW w:w="938" w:type="dxa"/>
            <w:vMerge w:val="restart"/>
            <w:tcBorders>
              <w:top w:val="single" w:sz="4" w:space="0" w:color="auto"/>
              <w:bottom w:val="single" w:sz="12" w:space="0" w:color="auto"/>
            </w:tcBorders>
            <w:vAlign w:val="bottom"/>
          </w:tcPr>
          <w:p w:rsidR="00D17137" w:rsidRPr="00C86EF9" w:rsidRDefault="00D17137" w:rsidP="00C86EF9">
            <w:pPr>
              <w:spacing w:before="60" w:line="144" w:lineRule="auto"/>
              <w:ind w:left="57" w:right="113"/>
              <w:jc w:val="left"/>
              <w:rPr>
                <w:i/>
                <w:iCs/>
                <w:sz w:val="18"/>
                <w:szCs w:val="26"/>
                <w:rtl/>
                <w:lang w:val="ar-SA" w:eastAsia="ar-SA"/>
              </w:rPr>
            </w:pPr>
            <w:r w:rsidRPr="00C86EF9">
              <w:rPr>
                <w:rFonts w:hint="eastAsia"/>
                <w:i/>
                <w:iCs/>
                <w:sz w:val="18"/>
                <w:szCs w:val="26"/>
                <w:rtl/>
                <w:cs/>
                <w:lang w:val="ar-SA" w:eastAsia="ar-SA"/>
              </w:rPr>
              <w:t>سنة</w:t>
            </w:r>
            <w:r w:rsidRPr="00C86EF9">
              <w:rPr>
                <w:i/>
                <w:iCs/>
                <w:sz w:val="18"/>
                <w:szCs w:val="26"/>
                <w:rtl/>
                <w:cs/>
                <w:lang w:val="ar-SA" w:eastAsia="ar-SA"/>
              </w:rPr>
              <w:t xml:space="preserve"> </w:t>
            </w:r>
            <w:r w:rsidRPr="00C86EF9">
              <w:rPr>
                <w:rFonts w:hint="eastAsia"/>
                <w:i/>
                <w:iCs/>
                <w:sz w:val="18"/>
                <w:szCs w:val="26"/>
                <w:rtl/>
                <w:cs/>
                <w:lang w:val="ar-SA" w:eastAsia="ar-SA"/>
              </w:rPr>
              <w:t>التعداد</w:t>
            </w:r>
          </w:p>
        </w:tc>
        <w:tc>
          <w:tcPr>
            <w:tcW w:w="1540" w:type="dxa"/>
            <w:vMerge w:val="restart"/>
            <w:tcBorders>
              <w:top w:val="single" w:sz="4" w:space="0" w:color="auto"/>
              <w:bottom w:val="single" w:sz="12" w:space="0" w:color="auto"/>
            </w:tcBorders>
            <w:vAlign w:val="bottom"/>
          </w:tcPr>
          <w:p w:rsidR="00D17137" w:rsidRPr="00F91E76" w:rsidRDefault="00D17137" w:rsidP="00C86EF9">
            <w:pPr>
              <w:spacing w:before="60" w:line="144" w:lineRule="auto"/>
              <w:ind w:left="57" w:right="113"/>
              <w:jc w:val="left"/>
              <w:rPr>
                <w:i/>
                <w:iCs/>
                <w:spacing w:val="-6"/>
                <w:sz w:val="18"/>
                <w:szCs w:val="26"/>
                <w:rtl/>
                <w:lang w:val="ar-SA" w:eastAsia="ar-SA"/>
              </w:rPr>
            </w:pPr>
            <w:r w:rsidRPr="00F91E76">
              <w:rPr>
                <w:rFonts w:hint="eastAsia"/>
                <w:i/>
                <w:iCs/>
                <w:spacing w:val="-6"/>
                <w:sz w:val="18"/>
                <w:szCs w:val="26"/>
                <w:rtl/>
                <w:cs/>
                <w:lang w:val="ar-SA" w:eastAsia="ar-SA"/>
              </w:rPr>
              <w:t>المساحة</w:t>
            </w:r>
            <w:r w:rsidRPr="00F91E76">
              <w:rPr>
                <w:i/>
                <w:iCs/>
                <w:spacing w:val="-6"/>
                <w:sz w:val="18"/>
                <w:szCs w:val="26"/>
                <w:rtl/>
                <w:cs/>
                <w:lang w:val="ar-SA" w:eastAsia="ar-SA"/>
              </w:rPr>
              <w:t xml:space="preserve"> </w:t>
            </w:r>
            <w:r w:rsidRPr="00F91E76">
              <w:rPr>
                <w:rFonts w:hint="eastAsia"/>
                <w:i/>
                <w:iCs/>
                <w:spacing w:val="-6"/>
                <w:sz w:val="18"/>
                <w:szCs w:val="26"/>
                <w:rtl/>
                <w:cs/>
                <w:lang w:val="ar-SA" w:eastAsia="ar-SA"/>
              </w:rPr>
              <w:t>بالكيلومترات</w:t>
            </w:r>
            <w:r w:rsidRPr="00F91E76">
              <w:rPr>
                <w:i/>
                <w:iCs/>
                <w:spacing w:val="-6"/>
                <w:sz w:val="18"/>
                <w:szCs w:val="26"/>
                <w:rtl/>
                <w:cs/>
                <w:lang w:val="ar-SA" w:eastAsia="ar-SA"/>
              </w:rPr>
              <w:t xml:space="preserve"> </w:t>
            </w:r>
            <w:r w:rsidRPr="00F91E76">
              <w:rPr>
                <w:rFonts w:hint="eastAsia"/>
                <w:i/>
                <w:iCs/>
                <w:spacing w:val="-6"/>
                <w:sz w:val="18"/>
                <w:szCs w:val="26"/>
                <w:rtl/>
                <w:cs/>
                <w:lang w:val="ar-SA" w:eastAsia="ar-SA"/>
              </w:rPr>
              <w:t>المربعة</w:t>
            </w:r>
          </w:p>
        </w:tc>
        <w:tc>
          <w:tcPr>
            <w:tcW w:w="1484" w:type="dxa"/>
            <w:vMerge w:val="restart"/>
            <w:tcBorders>
              <w:top w:val="single" w:sz="4" w:space="0" w:color="auto"/>
              <w:bottom w:val="single" w:sz="12" w:space="0" w:color="auto"/>
            </w:tcBorders>
            <w:vAlign w:val="bottom"/>
          </w:tcPr>
          <w:p w:rsidR="00D17137" w:rsidRPr="00C86EF9" w:rsidRDefault="00D17137" w:rsidP="00C86EF9">
            <w:pPr>
              <w:spacing w:before="60" w:line="144" w:lineRule="auto"/>
              <w:ind w:left="57" w:right="113"/>
              <w:jc w:val="left"/>
              <w:rPr>
                <w:i/>
                <w:iCs/>
                <w:sz w:val="18"/>
                <w:szCs w:val="26"/>
                <w:rtl/>
                <w:lang w:val="ar-SA" w:eastAsia="ar-SA"/>
              </w:rPr>
            </w:pPr>
            <w:r w:rsidRPr="00C86EF9">
              <w:rPr>
                <w:rFonts w:hint="eastAsia"/>
                <w:i/>
                <w:iCs/>
                <w:sz w:val="18"/>
                <w:szCs w:val="26"/>
                <w:rtl/>
                <w:cs/>
                <w:lang w:val="ar-SA" w:eastAsia="ar-SA"/>
              </w:rPr>
              <w:t>عدد</w:t>
            </w:r>
            <w:r w:rsidRPr="00C86EF9">
              <w:rPr>
                <w:i/>
                <w:iCs/>
                <w:sz w:val="18"/>
                <w:szCs w:val="26"/>
                <w:rtl/>
                <w:cs/>
                <w:lang w:val="ar-SA" w:eastAsia="ar-SA"/>
              </w:rPr>
              <w:t xml:space="preserve"> </w:t>
            </w:r>
            <w:r w:rsidRPr="00C86EF9">
              <w:rPr>
                <w:rFonts w:hint="eastAsia"/>
                <w:i/>
                <w:iCs/>
                <w:sz w:val="18"/>
                <w:szCs w:val="26"/>
                <w:rtl/>
                <w:cs/>
                <w:lang w:val="ar-SA" w:eastAsia="ar-SA"/>
              </w:rPr>
              <w:t>الأسر</w:t>
            </w:r>
            <w:r w:rsidRPr="00C86EF9">
              <w:rPr>
                <w:i/>
                <w:iCs/>
                <w:sz w:val="18"/>
                <w:szCs w:val="26"/>
                <w:rtl/>
                <w:cs/>
                <w:lang w:val="ar-SA" w:eastAsia="ar-SA"/>
              </w:rPr>
              <w:t xml:space="preserve"> </w:t>
            </w:r>
            <w:r w:rsidRPr="00C86EF9">
              <w:rPr>
                <w:rFonts w:hint="eastAsia"/>
                <w:i/>
                <w:iCs/>
                <w:sz w:val="18"/>
                <w:szCs w:val="26"/>
                <w:rtl/>
                <w:cs/>
                <w:lang w:val="ar-SA" w:eastAsia="ar-SA"/>
              </w:rPr>
              <w:t>المعيشية</w:t>
            </w:r>
          </w:p>
        </w:tc>
        <w:tc>
          <w:tcPr>
            <w:tcW w:w="4269" w:type="dxa"/>
            <w:gridSpan w:val="3"/>
            <w:tcBorders>
              <w:top w:val="single" w:sz="4" w:space="0" w:color="auto"/>
              <w:bottom w:val="single" w:sz="4" w:space="0" w:color="auto"/>
            </w:tcBorders>
            <w:vAlign w:val="bottom"/>
          </w:tcPr>
          <w:p w:rsidR="00D17137" w:rsidRPr="00C86EF9" w:rsidRDefault="00D17137" w:rsidP="00C86EF9">
            <w:pPr>
              <w:spacing w:before="60" w:line="144" w:lineRule="auto"/>
              <w:ind w:left="57" w:right="113"/>
              <w:jc w:val="center"/>
              <w:rPr>
                <w:i/>
                <w:iCs/>
                <w:sz w:val="18"/>
                <w:szCs w:val="26"/>
                <w:rtl/>
                <w:lang w:val="ar-SA" w:eastAsia="ar-SA"/>
              </w:rPr>
            </w:pPr>
            <w:r w:rsidRPr="00C86EF9">
              <w:rPr>
                <w:rFonts w:hint="eastAsia"/>
                <w:i/>
                <w:iCs/>
                <w:sz w:val="18"/>
                <w:szCs w:val="26"/>
                <w:rtl/>
                <w:cs/>
                <w:lang w:val="ar-SA" w:eastAsia="ar-SA"/>
              </w:rPr>
              <w:t>السكان</w:t>
            </w:r>
          </w:p>
        </w:tc>
        <w:tc>
          <w:tcPr>
            <w:tcW w:w="1400" w:type="dxa"/>
            <w:vMerge w:val="restart"/>
            <w:tcBorders>
              <w:top w:val="single" w:sz="4" w:space="0" w:color="auto"/>
            </w:tcBorders>
            <w:vAlign w:val="bottom"/>
          </w:tcPr>
          <w:p w:rsidR="00D17137" w:rsidRPr="00C86EF9" w:rsidRDefault="00D17137" w:rsidP="00F91E76">
            <w:pPr>
              <w:spacing w:before="60" w:line="144" w:lineRule="auto"/>
              <w:ind w:left="57" w:right="57"/>
              <w:jc w:val="left"/>
              <w:rPr>
                <w:i/>
                <w:iCs/>
                <w:sz w:val="18"/>
                <w:szCs w:val="26"/>
                <w:rtl/>
                <w:lang w:val="ar-SA" w:eastAsia="ar-SA"/>
              </w:rPr>
            </w:pPr>
            <w:r w:rsidRPr="00C86EF9">
              <w:rPr>
                <w:rFonts w:hint="eastAsia"/>
                <w:i/>
                <w:iCs/>
                <w:sz w:val="18"/>
                <w:szCs w:val="26"/>
                <w:rtl/>
                <w:cs/>
                <w:lang w:val="ar-SA" w:eastAsia="ar-SA"/>
              </w:rPr>
              <w:t>الكثافة</w:t>
            </w:r>
            <w:r w:rsidRPr="00C86EF9">
              <w:rPr>
                <w:i/>
                <w:iCs/>
                <w:sz w:val="18"/>
                <w:szCs w:val="26"/>
                <w:rtl/>
                <w:cs/>
                <w:lang w:val="ar-SA" w:eastAsia="ar-SA"/>
              </w:rPr>
              <w:t xml:space="preserve"> </w:t>
            </w:r>
            <w:r w:rsidRPr="00C86EF9">
              <w:rPr>
                <w:rFonts w:hint="eastAsia"/>
                <w:i/>
                <w:iCs/>
                <w:sz w:val="18"/>
                <w:szCs w:val="26"/>
                <w:rtl/>
                <w:cs/>
                <w:lang w:val="ar-SA" w:eastAsia="ar-SA"/>
              </w:rPr>
              <w:t>السكانية</w:t>
            </w:r>
            <w:r w:rsidRPr="00C86EF9">
              <w:rPr>
                <w:i/>
                <w:iCs/>
                <w:sz w:val="18"/>
                <w:szCs w:val="26"/>
                <w:rtl/>
                <w:cs/>
                <w:lang w:val="ar-SA" w:eastAsia="ar-SA"/>
              </w:rPr>
              <w:t xml:space="preserve"> </w:t>
            </w:r>
            <w:r w:rsidRPr="00C86EF9">
              <w:rPr>
                <w:i/>
                <w:iCs/>
                <w:sz w:val="18"/>
                <w:szCs w:val="26"/>
                <w:rtl/>
                <w:lang w:val="ar-SA" w:eastAsia="ar-SA"/>
              </w:rPr>
              <w:t xml:space="preserve">- </w:t>
            </w:r>
            <w:r w:rsidRPr="00C86EF9">
              <w:rPr>
                <w:rFonts w:hint="eastAsia"/>
                <w:i/>
                <w:iCs/>
                <w:sz w:val="18"/>
                <w:szCs w:val="26"/>
                <w:rtl/>
                <w:cs/>
                <w:lang w:val="ar-SA" w:eastAsia="ar-SA"/>
              </w:rPr>
              <w:t>عدد</w:t>
            </w:r>
            <w:r w:rsidRPr="00C86EF9">
              <w:rPr>
                <w:i/>
                <w:iCs/>
                <w:sz w:val="18"/>
                <w:szCs w:val="26"/>
                <w:rtl/>
                <w:cs/>
                <w:lang w:val="ar-SA" w:eastAsia="ar-SA"/>
              </w:rPr>
              <w:t xml:space="preserve"> </w:t>
            </w:r>
            <w:r w:rsidRPr="00C86EF9">
              <w:rPr>
                <w:rFonts w:hint="eastAsia"/>
                <w:i/>
                <w:iCs/>
                <w:sz w:val="18"/>
                <w:szCs w:val="26"/>
                <w:rtl/>
                <w:cs/>
                <w:lang w:val="ar-SA" w:eastAsia="ar-SA"/>
              </w:rPr>
              <w:t>السكان</w:t>
            </w:r>
            <w:r w:rsidRPr="00C86EF9">
              <w:rPr>
                <w:i/>
                <w:iCs/>
                <w:sz w:val="18"/>
                <w:szCs w:val="26"/>
                <w:rtl/>
                <w:cs/>
                <w:lang w:val="ar-SA" w:eastAsia="ar-SA"/>
              </w:rPr>
              <w:t xml:space="preserve"> </w:t>
            </w:r>
            <w:r w:rsidRPr="00C86EF9">
              <w:rPr>
                <w:rFonts w:hint="eastAsia"/>
                <w:i/>
                <w:iCs/>
                <w:sz w:val="18"/>
                <w:szCs w:val="26"/>
                <w:rtl/>
                <w:cs/>
                <w:lang w:val="ar-SA" w:eastAsia="ar-SA"/>
              </w:rPr>
              <w:t>في</w:t>
            </w:r>
            <w:r w:rsidRPr="00C86EF9">
              <w:rPr>
                <w:i/>
                <w:iCs/>
                <w:sz w:val="18"/>
                <w:szCs w:val="26"/>
                <w:rtl/>
                <w:cs/>
                <w:lang w:val="ar-SA" w:eastAsia="ar-SA"/>
              </w:rPr>
              <w:t xml:space="preserve"> </w:t>
            </w:r>
            <w:r w:rsidRPr="00C86EF9">
              <w:rPr>
                <w:rFonts w:hint="eastAsia"/>
                <w:i/>
                <w:iCs/>
                <w:sz w:val="18"/>
                <w:szCs w:val="26"/>
                <w:rtl/>
                <w:cs/>
                <w:lang w:val="ar-SA" w:eastAsia="ar-SA"/>
              </w:rPr>
              <w:t>الكيلومتر</w:t>
            </w:r>
            <w:r w:rsidRPr="00C86EF9">
              <w:rPr>
                <w:i/>
                <w:iCs/>
                <w:sz w:val="18"/>
                <w:szCs w:val="26"/>
                <w:rtl/>
                <w:cs/>
                <w:lang w:val="ar-SA" w:eastAsia="ar-SA"/>
              </w:rPr>
              <w:t xml:space="preserve"> </w:t>
            </w:r>
            <w:r w:rsidRPr="00C86EF9">
              <w:rPr>
                <w:rFonts w:hint="eastAsia"/>
                <w:i/>
                <w:iCs/>
                <w:sz w:val="18"/>
                <w:szCs w:val="26"/>
                <w:rtl/>
                <w:cs/>
                <w:lang w:val="ar-SA" w:eastAsia="ar-SA"/>
              </w:rPr>
              <w:t>المربع</w:t>
            </w:r>
            <w:r w:rsidRPr="00C86EF9">
              <w:rPr>
                <w:i/>
                <w:iCs/>
                <w:sz w:val="18"/>
                <w:szCs w:val="26"/>
                <w:rtl/>
                <w:cs/>
                <w:lang w:val="ar-SA" w:eastAsia="ar-SA"/>
              </w:rPr>
              <w:t xml:space="preserve"> </w:t>
            </w:r>
            <w:r w:rsidRPr="00C86EF9">
              <w:rPr>
                <w:rFonts w:hint="eastAsia"/>
                <w:i/>
                <w:iCs/>
                <w:sz w:val="18"/>
                <w:szCs w:val="26"/>
                <w:rtl/>
                <w:cs/>
                <w:lang w:val="ar-SA" w:eastAsia="ar-SA"/>
              </w:rPr>
              <w:t>الواحد</w:t>
            </w:r>
          </w:p>
        </w:tc>
      </w:tr>
      <w:tr w:rsidR="00D17137" w:rsidRPr="00C86EF9" w:rsidTr="00F91E76">
        <w:trPr>
          <w:tblHeader/>
        </w:trPr>
        <w:tc>
          <w:tcPr>
            <w:tcW w:w="938" w:type="dxa"/>
            <w:vMerge/>
            <w:tcBorders>
              <w:top w:val="nil"/>
              <w:bottom w:val="single" w:sz="12" w:space="0" w:color="auto"/>
            </w:tcBorders>
            <w:vAlign w:val="bottom"/>
          </w:tcPr>
          <w:p w:rsidR="00D17137" w:rsidRPr="00C86EF9" w:rsidRDefault="00D17137" w:rsidP="00C86EF9">
            <w:pPr>
              <w:spacing w:before="60" w:line="144" w:lineRule="auto"/>
              <w:ind w:left="57" w:right="113"/>
              <w:rPr>
                <w:sz w:val="18"/>
                <w:szCs w:val="26"/>
                <w:rtl/>
                <w:lang w:val="ar-SA" w:eastAsia="ar-SA"/>
              </w:rPr>
            </w:pPr>
          </w:p>
        </w:tc>
        <w:tc>
          <w:tcPr>
            <w:tcW w:w="1540" w:type="dxa"/>
            <w:vMerge/>
            <w:tcBorders>
              <w:top w:val="nil"/>
              <w:bottom w:val="single" w:sz="12" w:space="0" w:color="auto"/>
            </w:tcBorders>
            <w:vAlign w:val="bottom"/>
          </w:tcPr>
          <w:p w:rsidR="00D17137" w:rsidRPr="00C86EF9" w:rsidRDefault="00D17137" w:rsidP="00C86EF9">
            <w:pPr>
              <w:spacing w:before="60" w:line="144" w:lineRule="auto"/>
              <w:ind w:left="57" w:right="113"/>
              <w:jc w:val="right"/>
              <w:rPr>
                <w:sz w:val="18"/>
                <w:szCs w:val="26"/>
                <w:rtl/>
                <w:lang w:val="ar-SA" w:eastAsia="ar-SA"/>
              </w:rPr>
            </w:pPr>
          </w:p>
        </w:tc>
        <w:tc>
          <w:tcPr>
            <w:tcW w:w="1484" w:type="dxa"/>
            <w:vMerge/>
            <w:tcBorders>
              <w:top w:val="nil"/>
              <w:bottom w:val="single" w:sz="12" w:space="0" w:color="auto"/>
            </w:tcBorders>
            <w:vAlign w:val="bottom"/>
          </w:tcPr>
          <w:p w:rsidR="00D17137" w:rsidRPr="00C86EF9" w:rsidRDefault="00D17137" w:rsidP="00C86EF9">
            <w:pPr>
              <w:spacing w:before="60" w:line="144" w:lineRule="auto"/>
              <w:ind w:left="57" w:right="113"/>
              <w:jc w:val="right"/>
              <w:rPr>
                <w:sz w:val="18"/>
                <w:szCs w:val="26"/>
                <w:rtl/>
                <w:lang w:val="ar-SA" w:eastAsia="ar-SA"/>
              </w:rPr>
            </w:pPr>
          </w:p>
        </w:tc>
        <w:tc>
          <w:tcPr>
            <w:tcW w:w="1423" w:type="dxa"/>
            <w:tcBorders>
              <w:top w:val="single" w:sz="4" w:space="0" w:color="auto"/>
              <w:bottom w:val="single" w:sz="12" w:space="0" w:color="auto"/>
            </w:tcBorders>
            <w:vAlign w:val="bottom"/>
          </w:tcPr>
          <w:p w:rsidR="00D17137" w:rsidRPr="00C86EF9" w:rsidRDefault="00D17137" w:rsidP="00C86EF9">
            <w:pPr>
              <w:spacing w:before="60" w:line="144" w:lineRule="auto"/>
              <w:ind w:left="57" w:right="113"/>
              <w:jc w:val="left"/>
              <w:rPr>
                <w:b/>
                <w:bCs/>
                <w:i/>
                <w:iCs/>
                <w:sz w:val="18"/>
                <w:szCs w:val="26"/>
                <w:rtl/>
                <w:lang w:val="ar-SA" w:eastAsia="ar-SA"/>
              </w:rPr>
            </w:pPr>
            <w:r w:rsidRPr="00C86EF9">
              <w:rPr>
                <w:rFonts w:hint="eastAsia"/>
                <w:b/>
                <w:bCs/>
                <w:i/>
                <w:iCs/>
                <w:sz w:val="18"/>
                <w:szCs w:val="26"/>
                <w:rtl/>
                <w:cs/>
                <w:lang w:val="ar-SA" w:eastAsia="ar-SA"/>
              </w:rPr>
              <w:t>المجموع</w:t>
            </w:r>
          </w:p>
        </w:tc>
        <w:tc>
          <w:tcPr>
            <w:tcW w:w="1423" w:type="dxa"/>
            <w:tcBorders>
              <w:top w:val="single" w:sz="4" w:space="0" w:color="auto"/>
              <w:bottom w:val="single" w:sz="12" w:space="0" w:color="auto"/>
            </w:tcBorders>
            <w:vAlign w:val="bottom"/>
          </w:tcPr>
          <w:p w:rsidR="00D17137" w:rsidRPr="00C86EF9" w:rsidRDefault="00D17137" w:rsidP="00C86EF9">
            <w:pPr>
              <w:spacing w:before="60" w:line="144" w:lineRule="auto"/>
              <w:ind w:left="57" w:right="113"/>
              <w:jc w:val="left"/>
              <w:rPr>
                <w:i/>
                <w:iCs/>
                <w:sz w:val="18"/>
                <w:szCs w:val="26"/>
                <w:rtl/>
                <w:lang w:val="ar-SA" w:eastAsia="ar-SA"/>
              </w:rPr>
            </w:pPr>
            <w:r w:rsidRPr="00C86EF9">
              <w:rPr>
                <w:rFonts w:hint="eastAsia"/>
                <w:i/>
                <w:iCs/>
                <w:sz w:val="18"/>
                <w:szCs w:val="26"/>
                <w:rtl/>
                <w:cs/>
                <w:lang w:val="ar-SA" w:eastAsia="ar-SA"/>
              </w:rPr>
              <w:t>الذكور</w:t>
            </w:r>
          </w:p>
        </w:tc>
        <w:tc>
          <w:tcPr>
            <w:tcW w:w="1423" w:type="dxa"/>
            <w:tcBorders>
              <w:top w:val="single" w:sz="4" w:space="0" w:color="auto"/>
              <w:bottom w:val="single" w:sz="12" w:space="0" w:color="auto"/>
            </w:tcBorders>
            <w:vAlign w:val="bottom"/>
          </w:tcPr>
          <w:p w:rsidR="00D17137" w:rsidRPr="00C86EF9" w:rsidRDefault="00D17137" w:rsidP="00C86EF9">
            <w:pPr>
              <w:spacing w:before="60" w:line="144" w:lineRule="auto"/>
              <w:ind w:left="57" w:right="113"/>
              <w:jc w:val="left"/>
              <w:rPr>
                <w:i/>
                <w:iCs/>
                <w:sz w:val="18"/>
                <w:szCs w:val="26"/>
                <w:rtl/>
                <w:lang w:val="ar-SA" w:eastAsia="ar-SA"/>
              </w:rPr>
            </w:pPr>
            <w:r w:rsidRPr="00C86EF9">
              <w:rPr>
                <w:rFonts w:hint="eastAsia"/>
                <w:i/>
                <w:iCs/>
                <w:sz w:val="18"/>
                <w:szCs w:val="26"/>
                <w:rtl/>
                <w:cs/>
                <w:lang w:val="ar-SA" w:eastAsia="ar-SA"/>
              </w:rPr>
              <w:t>الإناث</w:t>
            </w:r>
          </w:p>
        </w:tc>
        <w:tc>
          <w:tcPr>
            <w:tcW w:w="1400" w:type="dxa"/>
            <w:vMerge/>
            <w:tcBorders>
              <w:bottom w:val="single" w:sz="12" w:space="0" w:color="auto"/>
            </w:tcBorders>
            <w:vAlign w:val="bottom"/>
          </w:tcPr>
          <w:p w:rsidR="00D17137" w:rsidRPr="00C86EF9" w:rsidRDefault="00D17137" w:rsidP="00C86EF9">
            <w:pPr>
              <w:spacing w:before="60" w:line="144" w:lineRule="auto"/>
              <w:ind w:left="57" w:right="113"/>
              <w:jc w:val="left"/>
              <w:rPr>
                <w:i/>
                <w:iCs/>
                <w:sz w:val="18"/>
                <w:szCs w:val="26"/>
                <w:rtl/>
                <w:lang w:val="ar-SA" w:eastAsia="ar-SA"/>
              </w:rPr>
            </w:pPr>
          </w:p>
        </w:tc>
      </w:tr>
      <w:tr w:rsidR="00FE5143" w:rsidRPr="00C86EF9" w:rsidTr="00F91E76">
        <w:tc>
          <w:tcPr>
            <w:tcW w:w="938" w:type="dxa"/>
            <w:tcBorders>
              <w:top w:val="single" w:sz="12" w:space="0" w:color="auto"/>
            </w:tcBorders>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1879</w:t>
            </w:r>
          </w:p>
        </w:tc>
        <w:tc>
          <w:tcPr>
            <w:tcW w:w="1540" w:type="dxa"/>
            <w:tcBorders>
              <w:top w:val="single" w:sz="12" w:space="0" w:color="auto"/>
            </w:tcBorders>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246</w:t>
            </w:r>
            <w:r w:rsidRPr="00C86EF9">
              <w:rPr>
                <w:sz w:val="18"/>
                <w:szCs w:val="26"/>
                <w:rtl/>
                <w:lang w:val="ar-SA" w:eastAsia="ar-SA"/>
              </w:rPr>
              <w:t xml:space="preserve"> </w:t>
            </w:r>
            <w:r w:rsidRPr="00F91E76">
              <w:rPr>
                <w:sz w:val="18"/>
                <w:szCs w:val="26"/>
                <w:rtl/>
                <w:lang w:val="ar-SA" w:eastAsia="ar-SA"/>
              </w:rPr>
              <w:t>51</w:t>
            </w:r>
          </w:p>
        </w:tc>
        <w:tc>
          <w:tcPr>
            <w:tcW w:w="1484" w:type="dxa"/>
            <w:tcBorders>
              <w:top w:val="single" w:sz="12" w:space="0" w:color="auto"/>
            </w:tcBorders>
            <w:vAlign w:val="bottom"/>
          </w:tcPr>
          <w:p w:rsidR="00C20C89" w:rsidRPr="00C86EF9" w:rsidRDefault="00C20C89" w:rsidP="00C86EF9">
            <w:pPr>
              <w:spacing w:before="60" w:line="144" w:lineRule="auto"/>
              <w:ind w:left="57" w:right="113"/>
              <w:jc w:val="left"/>
              <w:rPr>
                <w:sz w:val="18"/>
                <w:szCs w:val="26"/>
                <w:rtl/>
                <w:lang w:val="ar-SA" w:eastAsia="ar-SA"/>
              </w:rPr>
            </w:pPr>
            <w:r w:rsidRPr="00C86EF9">
              <w:rPr>
                <w:sz w:val="18"/>
                <w:szCs w:val="26"/>
                <w:rtl/>
                <w:lang w:val="ar-SA" w:eastAsia="ar-SA"/>
              </w:rPr>
              <w:t>...</w:t>
            </w:r>
          </w:p>
        </w:tc>
        <w:tc>
          <w:tcPr>
            <w:tcW w:w="1423" w:type="dxa"/>
            <w:tcBorders>
              <w:top w:val="single" w:sz="12" w:space="0" w:color="auto"/>
              <w:bottom w:val="nil"/>
            </w:tcBorders>
            <w:vAlign w:val="bottom"/>
          </w:tcPr>
          <w:p w:rsidR="00C20C89" w:rsidRPr="00C86EF9" w:rsidRDefault="00C20C89" w:rsidP="00C86EF9">
            <w:pPr>
              <w:spacing w:before="60" w:line="144" w:lineRule="auto"/>
              <w:ind w:left="57" w:right="113"/>
              <w:jc w:val="left"/>
              <w:rPr>
                <w:b/>
                <w:bCs/>
                <w:sz w:val="18"/>
                <w:szCs w:val="26"/>
                <w:rtl/>
                <w:lang w:val="ar-SA" w:eastAsia="ar-SA"/>
              </w:rPr>
            </w:pPr>
            <w:r w:rsidRPr="00F91E76">
              <w:rPr>
                <w:b/>
                <w:bCs/>
                <w:sz w:val="18"/>
                <w:szCs w:val="26"/>
                <w:rtl/>
                <w:lang w:val="ar-SA" w:eastAsia="ar-SA"/>
              </w:rPr>
              <w:t>440</w:t>
            </w:r>
            <w:r w:rsidRPr="00C86EF9">
              <w:rPr>
                <w:b/>
                <w:bCs/>
                <w:sz w:val="18"/>
                <w:szCs w:val="26"/>
                <w:rtl/>
                <w:lang w:val="ar-SA" w:eastAsia="ar-SA"/>
              </w:rPr>
              <w:t xml:space="preserve"> </w:t>
            </w:r>
            <w:r w:rsidRPr="00F91E76">
              <w:rPr>
                <w:b/>
                <w:bCs/>
                <w:sz w:val="18"/>
                <w:szCs w:val="26"/>
                <w:rtl/>
                <w:lang w:val="ar-SA" w:eastAsia="ar-SA"/>
              </w:rPr>
              <w:t>158</w:t>
            </w:r>
            <w:r w:rsidRPr="00C86EF9">
              <w:rPr>
                <w:b/>
                <w:bCs/>
                <w:sz w:val="18"/>
                <w:szCs w:val="26"/>
                <w:rtl/>
                <w:lang w:val="ar-SA" w:eastAsia="ar-SA"/>
              </w:rPr>
              <w:t xml:space="preserve"> </w:t>
            </w:r>
            <w:r w:rsidRPr="00F91E76">
              <w:rPr>
                <w:b/>
                <w:bCs/>
                <w:sz w:val="18"/>
                <w:szCs w:val="26"/>
                <w:rtl/>
                <w:lang w:val="ar-SA" w:eastAsia="ar-SA"/>
              </w:rPr>
              <w:t>1</w:t>
            </w:r>
          </w:p>
        </w:tc>
        <w:tc>
          <w:tcPr>
            <w:tcW w:w="1423" w:type="dxa"/>
            <w:tcBorders>
              <w:top w:val="single" w:sz="12" w:space="0" w:color="auto"/>
              <w:bottom w:val="nil"/>
            </w:tcBorders>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789</w:t>
            </w:r>
            <w:r w:rsidRPr="00C86EF9">
              <w:rPr>
                <w:sz w:val="18"/>
                <w:szCs w:val="26"/>
                <w:rtl/>
                <w:lang w:val="ar-SA" w:eastAsia="ar-SA"/>
              </w:rPr>
              <w:t xml:space="preserve"> </w:t>
            </w:r>
            <w:r w:rsidRPr="00F91E76">
              <w:rPr>
                <w:sz w:val="18"/>
                <w:szCs w:val="26"/>
                <w:rtl/>
                <w:lang w:val="ar-SA" w:eastAsia="ar-SA"/>
              </w:rPr>
              <w:t>607</w:t>
            </w:r>
          </w:p>
        </w:tc>
        <w:tc>
          <w:tcPr>
            <w:tcW w:w="1423" w:type="dxa"/>
            <w:tcBorders>
              <w:top w:val="single" w:sz="12" w:space="0" w:color="auto"/>
            </w:tcBorders>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651</w:t>
            </w:r>
            <w:r w:rsidRPr="00C86EF9">
              <w:rPr>
                <w:sz w:val="18"/>
                <w:szCs w:val="26"/>
                <w:rtl/>
                <w:lang w:val="ar-SA" w:eastAsia="ar-SA"/>
              </w:rPr>
              <w:t xml:space="preserve"> </w:t>
            </w:r>
            <w:r w:rsidRPr="00F91E76">
              <w:rPr>
                <w:sz w:val="18"/>
                <w:szCs w:val="26"/>
                <w:rtl/>
                <w:lang w:val="ar-SA" w:eastAsia="ar-SA"/>
              </w:rPr>
              <w:t>550</w:t>
            </w:r>
          </w:p>
        </w:tc>
        <w:tc>
          <w:tcPr>
            <w:tcW w:w="1400" w:type="dxa"/>
            <w:tcBorders>
              <w:top w:val="single" w:sz="12" w:space="0" w:color="auto"/>
            </w:tcBorders>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22</w:t>
            </w:r>
            <w:r w:rsidRPr="00C86EF9">
              <w:rPr>
                <w:sz w:val="18"/>
                <w:szCs w:val="26"/>
                <w:rtl/>
                <w:lang w:val="ar-SA" w:eastAsia="ar-SA"/>
              </w:rPr>
              <w:t>.</w:t>
            </w:r>
            <w:r w:rsidRPr="00F91E76">
              <w:rPr>
                <w:sz w:val="18"/>
                <w:szCs w:val="26"/>
                <w:rtl/>
                <w:lang w:val="ar-SA" w:eastAsia="ar-SA"/>
              </w:rPr>
              <w:t>6</w:t>
            </w:r>
          </w:p>
        </w:tc>
      </w:tr>
      <w:tr w:rsidR="00FE5143" w:rsidRPr="00C86EF9" w:rsidTr="00F91E76">
        <w:tc>
          <w:tcPr>
            <w:tcW w:w="938"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1885</w:t>
            </w:r>
          </w:p>
        </w:tc>
        <w:tc>
          <w:tcPr>
            <w:tcW w:w="1540"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246</w:t>
            </w:r>
            <w:r w:rsidRPr="00C86EF9">
              <w:rPr>
                <w:sz w:val="18"/>
                <w:szCs w:val="26"/>
                <w:rtl/>
                <w:lang w:val="ar-SA" w:eastAsia="ar-SA"/>
              </w:rPr>
              <w:t xml:space="preserve"> </w:t>
            </w:r>
            <w:r w:rsidRPr="00F91E76">
              <w:rPr>
                <w:sz w:val="18"/>
                <w:szCs w:val="26"/>
                <w:rtl/>
                <w:lang w:val="ar-SA" w:eastAsia="ar-SA"/>
              </w:rPr>
              <w:t>51</w:t>
            </w:r>
          </w:p>
        </w:tc>
        <w:tc>
          <w:tcPr>
            <w:tcW w:w="1484"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699</w:t>
            </w:r>
            <w:r w:rsidRPr="00C86EF9">
              <w:rPr>
                <w:sz w:val="18"/>
                <w:szCs w:val="26"/>
                <w:rtl/>
                <w:lang w:val="ar-SA" w:eastAsia="ar-SA"/>
              </w:rPr>
              <w:t xml:space="preserve"> </w:t>
            </w:r>
            <w:r w:rsidRPr="00F91E76">
              <w:rPr>
                <w:sz w:val="18"/>
                <w:szCs w:val="26"/>
                <w:rtl/>
                <w:lang w:val="ar-SA" w:eastAsia="ar-SA"/>
              </w:rPr>
              <w:t>226</w:t>
            </w:r>
          </w:p>
        </w:tc>
        <w:tc>
          <w:tcPr>
            <w:tcW w:w="1423" w:type="dxa"/>
            <w:tcBorders>
              <w:top w:val="nil"/>
            </w:tcBorders>
            <w:vAlign w:val="bottom"/>
          </w:tcPr>
          <w:p w:rsidR="00C20C89" w:rsidRPr="00C86EF9" w:rsidRDefault="00C20C89" w:rsidP="00C86EF9">
            <w:pPr>
              <w:spacing w:before="60" w:line="144" w:lineRule="auto"/>
              <w:ind w:left="57" w:right="113"/>
              <w:jc w:val="left"/>
              <w:rPr>
                <w:b/>
                <w:bCs/>
                <w:sz w:val="18"/>
                <w:szCs w:val="26"/>
                <w:rtl/>
                <w:lang w:val="ar-SA" w:eastAsia="ar-SA"/>
              </w:rPr>
            </w:pPr>
            <w:r w:rsidRPr="00F91E76">
              <w:rPr>
                <w:b/>
                <w:bCs/>
                <w:sz w:val="18"/>
                <w:szCs w:val="26"/>
                <w:rtl/>
                <w:lang w:val="ar-SA" w:eastAsia="ar-SA"/>
              </w:rPr>
              <w:t>091</w:t>
            </w:r>
            <w:r w:rsidRPr="00C86EF9">
              <w:rPr>
                <w:b/>
                <w:bCs/>
                <w:sz w:val="18"/>
                <w:szCs w:val="26"/>
                <w:rtl/>
                <w:lang w:val="ar-SA" w:eastAsia="ar-SA"/>
              </w:rPr>
              <w:t xml:space="preserve"> </w:t>
            </w:r>
            <w:r w:rsidRPr="00F91E76">
              <w:rPr>
                <w:b/>
                <w:bCs/>
                <w:sz w:val="18"/>
                <w:szCs w:val="26"/>
                <w:rtl/>
                <w:lang w:val="ar-SA" w:eastAsia="ar-SA"/>
              </w:rPr>
              <w:t>336</w:t>
            </w:r>
            <w:r w:rsidRPr="00C86EF9">
              <w:rPr>
                <w:b/>
                <w:bCs/>
                <w:sz w:val="18"/>
                <w:szCs w:val="26"/>
                <w:rtl/>
                <w:lang w:val="ar-SA" w:eastAsia="ar-SA"/>
              </w:rPr>
              <w:t xml:space="preserve"> </w:t>
            </w:r>
            <w:r w:rsidRPr="00F91E76">
              <w:rPr>
                <w:b/>
                <w:bCs/>
                <w:sz w:val="18"/>
                <w:szCs w:val="26"/>
                <w:rtl/>
                <w:lang w:val="ar-SA" w:eastAsia="ar-SA"/>
              </w:rPr>
              <w:t>1</w:t>
            </w:r>
          </w:p>
        </w:tc>
        <w:tc>
          <w:tcPr>
            <w:tcW w:w="1423" w:type="dxa"/>
            <w:tcBorders>
              <w:top w:val="nil"/>
            </w:tcBorders>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025</w:t>
            </w:r>
            <w:r w:rsidRPr="00C86EF9">
              <w:rPr>
                <w:sz w:val="18"/>
                <w:szCs w:val="26"/>
                <w:rtl/>
                <w:lang w:val="ar-SA" w:eastAsia="ar-SA"/>
              </w:rPr>
              <w:t xml:space="preserve"> </w:t>
            </w:r>
            <w:r w:rsidRPr="00F91E76">
              <w:rPr>
                <w:sz w:val="18"/>
                <w:szCs w:val="26"/>
                <w:rtl/>
                <w:lang w:val="ar-SA" w:eastAsia="ar-SA"/>
              </w:rPr>
              <w:t>705</w:t>
            </w:r>
          </w:p>
        </w:tc>
        <w:tc>
          <w:tcPr>
            <w:tcW w:w="1423"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066</w:t>
            </w:r>
            <w:r w:rsidRPr="00C86EF9">
              <w:rPr>
                <w:sz w:val="18"/>
                <w:szCs w:val="26"/>
                <w:rtl/>
                <w:lang w:val="ar-SA" w:eastAsia="ar-SA"/>
              </w:rPr>
              <w:t xml:space="preserve"> </w:t>
            </w:r>
            <w:r w:rsidRPr="00F91E76">
              <w:rPr>
                <w:sz w:val="18"/>
                <w:szCs w:val="26"/>
                <w:rtl/>
                <w:lang w:val="ar-SA" w:eastAsia="ar-SA"/>
              </w:rPr>
              <w:t>631</w:t>
            </w:r>
          </w:p>
        </w:tc>
        <w:tc>
          <w:tcPr>
            <w:tcW w:w="1400"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26</w:t>
            </w:r>
            <w:r w:rsidRPr="00C86EF9">
              <w:rPr>
                <w:sz w:val="18"/>
                <w:szCs w:val="26"/>
                <w:rtl/>
                <w:lang w:val="ar-SA" w:eastAsia="ar-SA"/>
              </w:rPr>
              <w:t>.</w:t>
            </w:r>
            <w:r w:rsidRPr="00F91E76">
              <w:rPr>
                <w:sz w:val="18"/>
                <w:szCs w:val="26"/>
                <w:rtl/>
                <w:lang w:val="ar-SA" w:eastAsia="ar-SA"/>
              </w:rPr>
              <w:t>1</w:t>
            </w:r>
          </w:p>
        </w:tc>
      </w:tr>
      <w:tr w:rsidR="00FE5143" w:rsidRPr="00C86EF9" w:rsidTr="00F91E76">
        <w:tc>
          <w:tcPr>
            <w:tcW w:w="938"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1895</w:t>
            </w:r>
          </w:p>
        </w:tc>
        <w:tc>
          <w:tcPr>
            <w:tcW w:w="1540"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246</w:t>
            </w:r>
            <w:r w:rsidRPr="00C86EF9">
              <w:rPr>
                <w:sz w:val="18"/>
                <w:szCs w:val="26"/>
                <w:rtl/>
                <w:lang w:val="ar-SA" w:eastAsia="ar-SA"/>
              </w:rPr>
              <w:t xml:space="preserve"> </w:t>
            </w:r>
            <w:r w:rsidRPr="00F91E76">
              <w:rPr>
                <w:sz w:val="18"/>
                <w:szCs w:val="26"/>
                <w:rtl/>
                <w:lang w:val="ar-SA" w:eastAsia="ar-SA"/>
              </w:rPr>
              <w:t>51</w:t>
            </w:r>
          </w:p>
        </w:tc>
        <w:tc>
          <w:tcPr>
            <w:tcW w:w="1484"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493</w:t>
            </w:r>
            <w:r w:rsidRPr="00C86EF9">
              <w:rPr>
                <w:sz w:val="18"/>
                <w:szCs w:val="26"/>
                <w:rtl/>
                <w:lang w:val="ar-SA" w:eastAsia="ar-SA"/>
              </w:rPr>
              <w:t xml:space="preserve"> </w:t>
            </w:r>
            <w:r w:rsidRPr="00F91E76">
              <w:rPr>
                <w:sz w:val="18"/>
                <w:szCs w:val="26"/>
                <w:rtl/>
                <w:lang w:val="ar-SA" w:eastAsia="ar-SA"/>
              </w:rPr>
              <w:t>257</w:t>
            </w:r>
          </w:p>
        </w:tc>
        <w:tc>
          <w:tcPr>
            <w:tcW w:w="1423" w:type="dxa"/>
            <w:vAlign w:val="bottom"/>
          </w:tcPr>
          <w:p w:rsidR="00C20C89" w:rsidRPr="00C86EF9" w:rsidRDefault="00C20C89" w:rsidP="00C86EF9">
            <w:pPr>
              <w:spacing w:before="60" w:line="144" w:lineRule="auto"/>
              <w:ind w:left="57" w:right="113"/>
              <w:jc w:val="left"/>
              <w:rPr>
                <w:b/>
                <w:bCs/>
                <w:sz w:val="18"/>
                <w:szCs w:val="26"/>
                <w:rtl/>
                <w:lang w:val="ar-SA" w:eastAsia="ar-SA"/>
              </w:rPr>
            </w:pPr>
            <w:r w:rsidRPr="00F91E76">
              <w:rPr>
                <w:b/>
                <w:bCs/>
                <w:sz w:val="18"/>
                <w:szCs w:val="26"/>
                <w:rtl/>
                <w:lang w:val="ar-SA" w:eastAsia="ar-SA"/>
              </w:rPr>
              <w:t>092</w:t>
            </w:r>
            <w:r w:rsidRPr="00C86EF9">
              <w:rPr>
                <w:b/>
                <w:bCs/>
                <w:sz w:val="18"/>
                <w:szCs w:val="26"/>
                <w:rtl/>
                <w:lang w:val="ar-SA" w:eastAsia="ar-SA"/>
              </w:rPr>
              <w:t xml:space="preserve"> </w:t>
            </w:r>
            <w:r w:rsidRPr="00F91E76">
              <w:rPr>
                <w:b/>
                <w:bCs/>
                <w:sz w:val="18"/>
                <w:szCs w:val="26"/>
                <w:rtl/>
                <w:lang w:val="ar-SA" w:eastAsia="ar-SA"/>
              </w:rPr>
              <w:t>568</w:t>
            </w:r>
            <w:r w:rsidRPr="00C86EF9">
              <w:rPr>
                <w:b/>
                <w:bCs/>
                <w:sz w:val="18"/>
                <w:szCs w:val="26"/>
                <w:rtl/>
                <w:lang w:val="ar-SA" w:eastAsia="ar-SA"/>
              </w:rPr>
              <w:t xml:space="preserve"> </w:t>
            </w:r>
            <w:r w:rsidRPr="00F91E76">
              <w:rPr>
                <w:b/>
                <w:bCs/>
                <w:sz w:val="18"/>
                <w:szCs w:val="26"/>
                <w:rtl/>
                <w:lang w:val="ar-SA" w:eastAsia="ar-SA"/>
              </w:rPr>
              <w:t>1</w:t>
            </w:r>
          </w:p>
        </w:tc>
        <w:tc>
          <w:tcPr>
            <w:tcW w:w="1423"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190</w:t>
            </w:r>
            <w:r w:rsidRPr="00C86EF9">
              <w:rPr>
                <w:sz w:val="18"/>
                <w:szCs w:val="26"/>
                <w:rtl/>
                <w:lang w:val="ar-SA" w:eastAsia="ar-SA"/>
              </w:rPr>
              <w:t xml:space="preserve"> </w:t>
            </w:r>
            <w:r w:rsidRPr="00F91E76">
              <w:rPr>
                <w:sz w:val="18"/>
                <w:szCs w:val="26"/>
                <w:rtl/>
                <w:lang w:val="ar-SA" w:eastAsia="ar-SA"/>
              </w:rPr>
              <w:t>828</w:t>
            </w:r>
          </w:p>
        </w:tc>
        <w:tc>
          <w:tcPr>
            <w:tcW w:w="1423"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902</w:t>
            </w:r>
            <w:r w:rsidRPr="00C86EF9">
              <w:rPr>
                <w:sz w:val="18"/>
                <w:szCs w:val="26"/>
                <w:rtl/>
                <w:lang w:val="ar-SA" w:eastAsia="ar-SA"/>
              </w:rPr>
              <w:t xml:space="preserve"> </w:t>
            </w:r>
            <w:r w:rsidRPr="00F91E76">
              <w:rPr>
                <w:sz w:val="18"/>
                <w:szCs w:val="26"/>
                <w:rtl/>
                <w:lang w:val="ar-SA" w:eastAsia="ar-SA"/>
              </w:rPr>
              <w:t>739</w:t>
            </w:r>
          </w:p>
        </w:tc>
        <w:tc>
          <w:tcPr>
            <w:tcW w:w="1400"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30</w:t>
            </w:r>
            <w:r w:rsidRPr="00C86EF9">
              <w:rPr>
                <w:sz w:val="18"/>
                <w:szCs w:val="26"/>
                <w:rtl/>
                <w:lang w:val="ar-SA" w:eastAsia="ar-SA"/>
              </w:rPr>
              <w:t>.</w:t>
            </w:r>
            <w:r w:rsidRPr="00F91E76">
              <w:rPr>
                <w:sz w:val="18"/>
                <w:szCs w:val="26"/>
                <w:rtl/>
                <w:lang w:val="ar-SA" w:eastAsia="ar-SA"/>
              </w:rPr>
              <w:t>6</w:t>
            </w:r>
          </w:p>
        </w:tc>
      </w:tr>
      <w:tr w:rsidR="00FE5143" w:rsidRPr="00C86EF9" w:rsidTr="00F91E76">
        <w:tc>
          <w:tcPr>
            <w:tcW w:w="938"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1910</w:t>
            </w:r>
          </w:p>
        </w:tc>
        <w:tc>
          <w:tcPr>
            <w:tcW w:w="1540"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200</w:t>
            </w:r>
            <w:r w:rsidRPr="00C86EF9">
              <w:rPr>
                <w:sz w:val="18"/>
                <w:szCs w:val="26"/>
                <w:rtl/>
                <w:lang w:val="ar-SA" w:eastAsia="ar-SA"/>
              </w:rPr>
              <w:t xml:space="preserve"> </w:t>
            </w:r>
            <w:r w:rsidRPr="00F91E76">
              <w:rPr>
                <w:sz w:val="18"/>
                <w:szCs w:val="26"/>
                <w:rtl/>
                <w:lang w:val="ar-SA" w:eastAsia="ar-SA"/>
              </w:rPr>
              <w:t>51</w:t>
            </w:r>
          </w:p>
        </w:tc>
        <w:tc>
          <w:tcPr>
            <w:tcW w:w="1484"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339</w:t>
            </w:r>
            <w:r w:rsidRPr="00C86EF9">
              <w:rPr>
                <w:sz w:val="18"/>
                <w:szCs w:val="26"/>
                <w:rtl/>
                <w:lang w:val="ar-SA" w:eastAsia="ar-SA"/>
              </w:rPr>
              <w:t xml:space="preserve"> </w:t>
            </w:r>
            <w:r w:rsidRPr="00F91E76">
              <w:rPr>
                <w:sz w:val="18"/>
                <w:szCs w:val="26"/>
                <w:rtl/>
                <w:lang w:val="ar-SA" w:eastAsia="ar-SA"/>
              </w:rPr>
              <w:t>310</w:t>
            </w:r>
          </w:p>
        </w:tc>
        <w:tc>
          <w:tcPr>
            <w:tcW w:w="1423" w:type="dxa"/>
            <w:vAlign w:val="bottom"/>
          </w:tcPr>
          <w:p w:rsidR="00C20C89" w:rsidRPr="00C86EF9" w:rsidRDefault="00C20C89" w:rsidP="00C86EF9">
            <w:pPr>
              <w:spacing w:before="60" w:line="144" w:lineRule="auto"/>
              <w:ind w:left="57" w:right="113"/>
              <w:jc w:val="left"/>
              <w:rPr>
                <w:b/>
                <w:bCs/>
                <w:sz w:val="18"/>
                <w:szCs w:val="26"/>
                <w:rtl/>
                <w:lang w:val="ar-SA" w:eastAsia="ar-SA"/>
              </w:rPr>
            </w:pPr>
            <w:r w:rsidRPr="00F91E76">
              <w:rPr>
                <w:b/>
                <w:bCs/>
                <w:sz w:val="18"/>
                <w:szCs w:val="26"/>
                <w:rtl/>
                <w:lang w:val="ar-SA" w:eastAsia="ar-SA"/>
              </w:rPr>
              <w:t>044</w:t>
            </w:r>
            <w:r w:rsidRPr="00C86EF9">
              <w:rPr>
                <w:b/>
                <w:bCs/>
                <w:sz w:val="18"/>
                <w:szCs w:val="26"/>
                <w:rtl/>
                <w:lang w:val="ar-SA" w:eastAsia="ar-SA"/>
              </w:rPr>
              <w:t xml:space="preserve"> </w:t>
            </w:r>
            <w:r w:rsidRPr="00F91E76">
              <w:rPr>
                <w:b/>
                <w:bCs/>
                <w:sz w:val="18"/>
                <w:szCs w:val="26"/>
                <w:rtl/>
                <w:lang w:val="ar-SA" w:eastAsia="ar-SA"/>
              </w:rPr>
              <w:t>898</w:t>
            </w:r>
            <w:r w:rsidRPr="00C86EF9">
              <w:rPr>
                <w:b/>
                <w:bCs/>
                <w:sz w:val="18"/>
                <w:szCs w:val="26"/>
                <w:rtl/>
                <w:lang w:val="ar-SA" w:eastAsia="ar-SA"/>
              </w:rPr>
              <w:t xml:space="preserve"> </w:t>
            </w:r>
            <w:r w:rsidRPr="00F91E76">
              <w:rPr>
                <w:b/>
                <w:bCs/>
                <w:sz w:val="18"/>
                <w:szCs w:val="26"/>
                <w:rtl/>
                <w:lang w:val="ar-SA" w:eastAsia="ar-SA"/>
              </w:rPr>
              <w:t>1</w:t>
            </w:r>
          </w:p>
        </w:tc>
        <w:tc>
          <w:tcPr>
            <w:tcW w:w="1423"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852</w:t>
            </w:r>
            <w:r w:rsidRPr="00C86EF9">
              <w:rPr>
                <w:sz w:val="18"/>
                <w:szCs w:val="26"/>
                <w:rtl/>
                <w:lang w:val="ar-SA" w:eastAsia="ar-SA"/>
              </w:rPr>
              <w:t xml:space="preserve"> </w:t>
            </w:r>
            <w:r w:rsidRPr="00F91E76">
              <w:rPr>
                <w:sz w:val="18"/>
                <w:szCs w:val="26"/>
                <w:rtl/>
                <w:lang w:val="ar-SA" w:eastAsia="ar-SA"/>
              </w:rPr>
              <w:t>994</w:t>
            </w:r>
          </w:p>
        </w:tc>
        <w:tc>
          <w:tcPr>
            <w:tcW w:w="1423"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192</w:t>
            </w:r>
            <w:r w:rsidRPr="00C86EF9">
              <w:rPr>
                <w:sz w:val="18"/>
                <w:szCs w:val="26"/>
                <w:rtl/>
                <w:lang w:val="ar-SA" w:eastAsia="ar-SA"/>
              </w:rPr>
              <w:t xml:space="preserve"> </w:t>
            </w:r>
            <w:r w:rsidRPr="00F91E76">
              <w:rPr>
                <w:sz w:val="18"/>
                <w:szCs w:val="26"/>
                <w:rtl/>
                <w:lang w:val="ar-SA" w:eastAsia="ar-SA"/>
              </w:rPr>
              <w:t>903</w:t>
            </w:r>
          </w:p>
        </w:tc>
        <w:tc>
          <w:tcPr>
            <w:tcW w:w="1400"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37</w:t>
            </w:r>
            <w:r w:rsidRPr="00C86EF9">
              <w:rPr>
                <w:sz w:val="18"/>
                <w:szCs w:val="26"/>
                <w:rtl/>
                <w:lang w:val="ar-SA" w:eastAsia="ar-SA"/>
              </w:rPr>
              <w:t>.</w:t>
            </w:r>
            <w:r w:rsidRPr="00F91E76">
              <w:rPr>
                <w:sz w:val="18"/>
                <w:szCs w:val="26"/>
                <w:rtl/>
                <w:lang w:val="ar-SA" w:eastAsia="ar-SA"/>
              </w:rPr>
              <w:t>1</w:t>
            </w:r>
          </w:p>
        </w:tc>
      </w:tr>
      <w:tr w:rsidR="00FE5143" w:rsidRPr="00C86EF9" w:rsidTr="00F91E76">
        <w:tc>
          <w:tcPr>
            <w:tcW w:w="938"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1921</w:t>
            </w:r>
          </w:p>
        </w:tc>
        <w:tc>
          <w:tcPr>
            <w:tcW w:w="1540"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200</w:t>
            </w:r>
            <w:r w:rsidRPr="00C86EF9">
              <w:rPr>
                <w:sz w:val="18"/>
                <w:szCs w:val="26"/>
                <w:rtl/>
                <w:lang w:val="ar-SA" w:eastAsia="ar-SA"/>
              </w:rPr>
              <w:t xml:space="preserve"> </w:t>
            </w:r>
            <w:r w:rsidRPr="00F91E76">
              <w:rPr>
                <w:sz w:val="18"/>
                <w:szCs w:val="26"/>
                <w:rtl/>
                <w:lang w:val="ar-SA" w:eastAsia="ar-SA"/>
              </w:rPr>
              <w:t>51</w:t>
            </w:r>
          </w:p>
        </w:tc>
        <w:tc>
          <w:tcPr>
            <w:tcW w:w="1484" w:type="dxa"/>
            <w:vAlign w:val="bottom"/>
          </w:tcPr>
          <w:p w:rsidR="00C20C89" w:rsidRPr="00C86EF9" w:rsidRDefault="00C20C89" w:rsidP="00C86EF9">
            <w:pPr>
              <w:spacing w:before="60" w:line="144" w:lineRule="auto"/>
              <w:ind w:left="57" w:right="113"/>
              <w:jc w:val="left"/>
              <w:rPr>
                <w:sz w:val="18"/>
                <w:szCs w:val="26"/>
                <w:rtl/>
                <w:lang w:val="ar-SA" w:eastAsia="ar-SA"/>
              </w:rPr>
            </w:pPr>
            <w:r w:rsidRPr="00C86EF9">
              <w:rPr>
                <w:sz w:val="18"/>
                <w:szCs w:val="26"/>
                <w:rtl/>
                <w:lang w:val="ar-SA" w:eastAsia="ar-SA"/>
              </w:rPr>
              <w:t>...</w:t>
            </w:r>
          </w:p>
        </w:tc>
        <w:tc>
          <w:tcPr>
            <w:tcW w:w="1423" w:type="dxa"/>
            <w:vAlign w:val="bottom"/>
          </w:tcPr>
          <w:p w:rsidR="00C20C89" w:rsidRPr="00C86EF9" w:rsidRDefault="00C20C89" w:rsidP="00C86EF9">
            <w:pPr>
              <w:spacing w:before="60" w:line="144" w:lineRule="auto"/>
              <w:ind w:left="57" w:right="113"/>
              <w:jc w:val="left"/>
              <w:rPr>
                <w:b/>
                <w:bCs/>
                <w:sz w:val="18"/>
                <w:szCs w:val="26"/>
                <w:rtl/>
                <w:lang w:val="ar-SA" w:eastAsia="ar-SA"/>
              </w:rPr>
            </w:pPr>
            <w:r w:rsidRPr="00F91E76">
              <w:rPr>
                <w:b/>
                <w:bCs/>
                <w:sz w:val="18"/>
                <w:szCs w:val="26"/>
                <w:rtl/>
                <w:lang w:val="ar-SA" w:eastAsia="ar-SA"/>
              </w:rPr>
              <w:t>440</w:t>
            </w:r>
            <w:r w:rsidRPr="00C86EF9">
              <w:rPr>
                <w:b/>
                <w:bCs/>
                <w:sz w:val="18"/>
                <w:szCs w:val="26"/>
                <w:rtl/>
                <w:lang w:val="ar-SA" w:eastAsia="ar-SA"/>
              </w:rPr>
              <w:t xml:space="preserve"> </w:t>
            </w:r>
            <w:r w:rsidRPr="00F91E76">
              <w:rPr>
                <w:b/>
                <w:bCs/>
                <w:sz w:val="18"/>
                <w:szCs w:val="26"/>
                <w:rtl/>
                <w:lang w:val="ar-SA" w:eastAsia="ar-SA"/>
              </w:rPr>
              <w:t>890</w:t>
            </w:r>
            <w:r w:rsidRPr="00C86EF9">
              <w:rPr>
                <w:b/>
                <w:bCs/>
                <w:sz w:val="18"/>
                <w:szCs w:val="26"/>
                <w:rtl/>
                <w:lang w:val="ar-SA" w:eastAsia="ar-SA"/>
              </w:rPr>
              <w:t xml:space="preserve"> </w:t>
            </w:r>
            <w:r w:rsidRPr="00F91E76">
              <w:rPr>
                <w:b/>
                <w:bCs/>
                <w:sz w:val="18"/>
                <w:szCs w:val="26"/>
                <w:rtl/>
                <w:lang w:val="ar-SA" w:eastAsia="ar-SA"/>
              </w:rPr>
              <w:t>1</w:t>
            </w:r>
          </w:p>
        </w:tc>
        <w:tc>
          <w:tcPr>
            <w:tcW w:w="1423"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209</w:t>
            </w:r>
            <w:r w:rsidRPr="00C86EF9">
              <w:rPr>
                <w:sz w:val="18"/>
                <w:szCs w:val="26"/>
                <w:rtl/>
                <w:lang w:val="ar-SA" w:eastAsia="ar-SA"/>
              </w:rPr>
              <w:t xml:space="preserve"> </w:t>
            </w:r>
            <w:r w:rsidRPr="00F91E76">
              <w:rPr>
                <w:sz w:val="18"/>
                <w:szCs w:val="26"/>
                <w:rtl/>
                <w:lang w:val="ar-SA" w:eastAsia="ar-SA"/>
              </w:rPr>
              <w:t>966</w:t>
            </w:r>
          </w:p>
        </w:tc>
        <w:tc>
          <w:tcPr>
            <w:tcW w:w="1423"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231</w:t>
            </w:r>
            <w:r w:rsidRPr="00C86EF9">
              <w:rPr>
                <w:sz w:val="18"/>
                <w:szCs w:val="26"/>
                <w:rtl/>
                <w:lang w:val="ar-SA" w:eastAsia="ar-SA"/>
              </w:rPr>
              <w:t xml:space="preserve"> </w:t>
            </w:r>
            <w:r w:rsidRPr="00F91E76">
              <w:rPr>
                <w:sz w:val="18"/>
                <w:szCs w:val="26"/>
                <w:rtl/>
                <w:lang w:val="ar-SA" w:eastAsia="ar-SA"/>
              </w:rPr>
              <w:t>924</w:t>
            </w:r>
          </w:p>
        </w:tc>
        <w:tc>
          <w:tcPr>
            <w:tcW w:w="1400"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36</w:t>
            </w:r>
            <w:r w:rsidRPr="00C86EF9">
              <w:rPr>
                <w:sz w:val="18"/>
                <w:szCs w:val="26"/>
                <w:rtl/>
                <w:lang w:val="ar-SA" w:eastAsia="ar-SA"/>
              </w:rPr>
              <w:t>.</w:t>
            </w:r>
            <w:r w:rsidRPr="00F91E76">
              <w:rPr>
                <w:sz w:val="18"/>
                <w:szCs w:val="26"/>
                <w:rtl/>
                <w:lang w:val="ar-SA" w:eastAsia="ar-SA"/>
              </w:rPr>
              <w:t>9</w:t>
            </w:r>
          </w:p>
        </w:tc>
      </w:tr>
      <w:tr w:rsidR="00FE5143" w:rsidRPr="00C86EF9" w:rsidTr="00F91E76">
        <w:tc>
          <w:tcPr>
            <w:tcW w:w="938"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1931</w:t>
            </w:r>
          </w:p>
        </w:tc>
        <w:tc>
          <w:tcPr>
            <w:tcW w:w="1540"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564</w:t>
            </w:r>
            <w:r w:rsidRPr="00C86EF9">
              <w:rPr>
                <w:sz w:val="18"/>
                <w:szCs w:val="26"/>
                <w:rtl/>
                <w:lang w:val="ar-SA" w:eastAsia="ar-SA"/>
              </w:rPr>
              <w:t xml:space="preserve"> </w:t>
            </w:r>
            <w:r w:rsidRPr="00F91E76">
              <w:rPr>
                <w:sz w:val="18"/>
                <w:szCs w:val="26"/>
                <w:rtl/>
                <w:lang w:val="ar-SA" w:eastAsia="ar-SA"/>
              </w:rPr>
              <w:t>51</w:t>
            </w:r>
          </w:p>
        </w:tc>
        <w:tc>
          <w:tcPr>
            <w:tcW w:w="1484"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238</w:t>
            </w:r>
            <w:r w:rsidRPr="00C86EF9">
              <w:rPr>
                <w:sz w:val="18"/>
                <w:szCs w:val="26"/>
                <w:rtl/>
                <w:lang w:val="ar-SA" w:eastAsia="ar-SA"/>
              </w:rPr>
              <w:t xml:space="preserve"> </w:t>
            </w:r>
            <w:r w:rsidRPr="00F91E76">
              <w:rPr>
                <w:sz w:val="18"/>
                <w:szCs w:val="26"/>
                <w:rtl/>
                <w:lang w:val="ar-SA" w:eastAsia="ar-SA"/>
              </w:rPr>
              <w:t>398</w:t>
            </w:r>
          </w:p>
        </w:tc>
        <w:tc>
          <w:tcPr>
            <w:tcW w:w="1423" w:type="dxa"/>
            <w:vAlign w:val="bottom"/>
          </w:tcPr>
          <w:p w:rsidR="00C20C89" w:rsidRPr="00C86EF9" w:rsidRDefault="00C20C89" w:rsidP="00C86EF9">
            <w:pPr>
              <w:spacing w:before="60" w:line="144" w:lineRule="auto"/>
              <w:ind w:left="57" w:right="113"/>
              <w:jc w:val="left"/>
              <w:rPr>
                <w:b/>
                <w:bCs/>
                <w:sz w:val="18"/>
                <w:szCs w:val="26"/>
                <w:rtl/>
                <w:lang w:val="ar-SA" w:eastAsia="ar-SA"/>
              </w:rPr>
            </w:pPr>
            <w:r w:rsidRPr="00F91E76">
              <w:rPr>
                <w:b/>
                <w:bCs/>
                <w:sz w:val="18"/>
                <w:szCs w:val="26"/>
                <w:rtl/>
                <w:lang w:val="ar-SA" w:eastAsia="ar-SA"/>
              </w:rPr>
              <w:t>555</w:t>
            </w:r>
            <w:r w:rsidRPr="00C86EF9">
              <w:rPr>
                <w:b/>
                <w:bCs/>
                <w:sz w:val="18"/>
                <w:szCs w:val="26"/>
                <w:rtl/>
                <w:lang w:val="ar-SA" w:eastAsia="ar-SA"/>
              </w:rPr>
              <w:t xml:space="preserve"> </w:t>
            </w:r>
            <w:r w:rsidRPr="00F91E76">
              <w:rPr>
                <w:b/>
                <w:bCs/>
                <w:sz w:val="18"/>
                <w:szCs w:val="26"/>
                <w:rtl/>
                <w:lang w:val="ar-SA" w:eastAsia="ar-SA"/>
              </w:rPr>
              <w:t>323</w:t>
            </w:r>
            <w:r w:rsidRPr="00C86EF9">
              <w:rPr>
                <w:b/>
                <w:bCs/>
                <w:sz w:val="18"/>
                <w:szCs w:val="26"/>
                <w:rtl/>
                <w:lang w:val="ar-SA" w:eastAsia="ar-SA"/>
              </w:rPr>
              <w:t xml:space="preserve"> </w:t>
            </w:r>
            <w:r w:rsidRPr="00F91E76">
              <w:rPr>
                <w:b/>
                <w:bCs/>
                <w:sz w:val="18"/>
                <w:szCs w:val="26"/>
                <w:rtl/>
                <w:lang w:val="ar-SA" w:eastAsia="ar-SA"/>
              </w:rPr>
              <w:t>2</w:t>
            </w:r>
          </w:p>
        </w:tc>
        <w:tc>
          <w:tcPr>
            <w:tcW w:w="1423"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040</w:t>
            </w:r>
            <w:r w:rsidRPr="00C86EF9">
              <w:rPr>
                <w:sz w:val="18"/>
                <w:szCs w:val="26"/>
                <w:rtl/>
                <w:lang w:val="ar-SA" w:eastAsia="ar-SA"/>
              </w:rPr>
              <w:t xml:space="preserve"> </w:t>
            </w:r>
            <w:r w:rsidRPr="00F91E76">
              <w:rPr>
                <w:sz w:val="18"/>
                <w:szCs w:val="26"/>
                <w:rtl/>
                <w:lang w:val="ar-SA" w:eastAsia="ar-SA"/>
              </w:rPr>
              <w:t>185</w:t>
            </w:r>
            <w:r w:rsidRPr="00C86EF9">
              <w:rPr>
                <w:sz w:val="18"/>
                <w:szCs w:val="26"/>
                <w:rtl/>
                <w:lang w:val="ar-SA" w:eastAsia="ar-SA"/>
              </w:rPr>
              <w:t xml:space="preserve"> </w:t>
            </w:r>
            <w:r w:rsidRPr="00F91E76">
              <w:rPr>
                <w:sz w:val="18"/>
                <w:szCs w:val="26"/>
                <w:rtl/>
                <w:lang w:val="ar-SA" w:eastAsia="ar-SA"/>
              </w:rPr>
              <w:t>1</w:t>
            </w:r>
          </w:p>
        </w:tc>
        <w:tc>
          <w:tcPr>
            <w:tcW w:w="1423"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515</w:t>
            </w:r>
            <w:r w:rsidRPr="00C86EF9">
              <w:rPr>
                <w:sz w:val="18"/>
                <w:szCs w:val="26"/>
                <w:rtl/>
                <w:lang w:val="ar-SA" w:eastAsia="ar-SA"/>
              </w:rPr>
              <w:t xml:space="preserve"> </w:t>
            </w:r>
            <w:r w:rsidRPr="00F91E76">
              <w:rPr>
                <w:sz w:val="18"/>
                <w:szCs w:val="26"/>
                <w:rtl/>
                <w:lang w:val="ar-SA" w:eastAsia="ar-SA"/>
              </w:rPr>
              <w:t>138</w:t>
            </w:r>
            <w:r w:rsidRPr="00C86EF9">
              <w:rPr>
                <w:sz w:val="18"/>
                <w:szCs w:val="26"/>
                <w:rtl/>
                <w:lang w:val="ar-SA" w:eastAsia="ar-SA"/>
              </w:rPr>
              <w:t xml:space="preserve"> </w:t>
            </w:r>
            <w:r w:rsidRPr="00F91E76">
              <w:rPr>
                <w:sz w:val="18"/>
                <w:szCs w:val="26"/>
                <w:rtl/>
                <w:lang w:val="ar-SA" w:eastAsia="ar-SA"/>
              </w:rPr>
              <w:t>1</w:t>
            </w:r>
          </w:p>
        </w:tc>
        <w:tc>
          <w:tcPr>
            <w:tcW w:w="1400"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45</w:t>
            </w:r>
            <w:r w:rsidRPr="00C86EF9">
              <w:rPr>
                <w:sz w:val="18"/>
                <w:szCs w:val="26"/>
                <w:rtl/>
                <w:lang w:val="ar-SA" w:eastAsia="ar-SA"/>
              </w:rPr>
              <w:t>.</w:t>
            </w:r>
            <w:r w:rsidRPr="00F91E76">
              <w:rPr>
                <w:sz w:val="18"/>
                <w:szCs w:val="26"/>
                <w:rtl/>
                <w:lang w:val="ar-SA" w:eastAsia="ar-SA"/>
              </w:rPr>
              <w:t>1</w:t>
            </w:r>
          </w:p>
        </w:tc>
      </w:tr>
      <w:tr w:rsidR="00FE5143" w:rsidRPr="00C86EF9" w:rsidTr="00F91E76">
        <w:tc>
          <w:tcPr>
            <w:tcW w:w="938"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1948</w:t>
            </w:r>
          </w:p>
        </w:tc>
        <w:tc>
          <w:tcPr>
            <w:tcW w:w="1540"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189</w:t>
            </w:r>
            <w:r w:rsidRPr="00C86EF9">
              <w:rPr>
                <w:sz w:val="18"/>
                <w:szCs w:val="26"/>
                <w:rtl/>
                <w:lang w:val="ar-SA" w:eastAsia="ar-SA"/>
              </w:rPr>
              <w:t xml:space="preserve"> </w:t>
            </w:r>
            <w:r w:rsidRPr="00F91E76">
              <w:rPr>
                <w:sz w:val="18"/>
                <w:szCs w:val="26"/>
                <w:rtl/>
                <w:lang w:val="ar-SA" w:eastAsia="ar-SA"/>
              </w:rPr>
              <w:t>51</w:t>
            </w:r>
          </w:p>
        </w:tc>
        <w:tc>
          <w:tcPr>
            <w:tcW w:w="1484"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116</w:t>
            </w:r>
            <w:r w:rsidRPr="00C86EF9">
              <w:rPr>
                <w:sz w:val="18"/>
                <w:szCs w:val="26"/>
                <w:rtl/>
                <w:lang w:val="ar-SA" w:eastAsia="ar-SA"/>
              </w:rPr>
              <w:t xml:space="preserve"> </w:t>
            </w:r>
            <w:r w:rsidRPr="00F91E76">
              <w:rPr>
                <w:sz w:val="18"/>
                <w:szCs w:val="26"/>
                <w:rtl/>
                <w:lang w:val="ar-SA" w:eastAsia="ar-SA"/>
              </w:rPr>
              <w:t>498</w:t>
            </w:r>
          </w:p>
        </w:tc>
        <w:tc>
          <w:tcPr>
            <w:tcW w:w="1423" w:type="dxa"/>
            <w:vAlign w:val="bottom"/>
          </w:tcPr>
          <w:p w:rsidR="00C20C89" w:rsidRPr="00C86EF9" w:rsidRDefault="00C20C89" w:rsidP="00C86EF9">
            <w:pPr>
              <w:spacing w:before="60" w:line="144" w:lineRule="auto"/>
              <w:ind w:left="57" w:right="113"/>
              <w:jc w:val="left"/>
              <w:rPr>
                <w:b/>
                <w:bCs/>
                <w:sz w:val="18"/>
                <w:szCs w:val="26"/>
                <w:rtl/>
                <w:lang w:val="ar-SA" w:eastAsia="ar-SA"/>
              </w:rPr>
            </w:pPr>
            <w:r w:rsidRPr="00F91E76">
              <w:rPr>
                <w:b/>
                <w:bCs/>
                <w:sz w:val="18"/>
                <w:szCs w:val="26"/>
                <w:rtl/>
                <w:lang w:val="ar-SA" w:eastAsia="ar-SA"/>
              </w:rPr>
              <w:t>308</w:t>
            </w:r>
            <w:r w:rsidRPr="00C86EF9">
              <w:rPr>
                <w:b/>
                <w:bCs/>
                <w:sz w:val="18"/>
                <w:szCs w:val="26"/>
                <w:rtl/>
                <w:lang w:val="ar-SA" w:eastAsia="ar-SA"/>
              </w:rPr>
              <w:t xml:space="preserve"> </w:t>
            </w:r>
            <w:r w:rsidRPr="00F91E76">
              <w:rPr>
                <w:b/>
                <w:bCs/>
                <w:sz w:val="18"/>
                <w:szCs w:val="26"/>
                <w:rtl/>
                <w:lang w:val="ar-SA" w:eastAsia="ar-SA"/>
              </w:rPr>
              <w:t>564</w:t>
            </w:r>
            <w:r w:rsidRPr="00C86EF9">
              <w:rPr>
                <w:b/>
                <w:bCs/>
                <w:sz w:val="18"/>
                <w:szCs w:val="26"/>
                <w:rtl/>
                <w:lang w:val="ar-SA" w:eastAsia="ar-SA"/>
              </w:rPr>
              <w:t xml:space="preserve"> </w:t>
            </w:r>
            <w:r w:rsidRPr="00F91E76">
              <w:rPr>
                <w:b/>
                <w:bCs/>
                <w:sz w:val="18"/>
                <w:szCs w:val="26"/>
                <w:rtl/>
                <w:lang w:val="ar-SA" w:eastAsia="ar-SA"/>
              </w:rPr>
              <w:t>2</w:t>
            </w:r>
          </w:p>
        </w:tc>
        <w:tc>
          <w:tcPr>
            <w:tcW w:w="1423"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932</w:t>
            </w:r>
            <w:r w:rsidRPr="00C86EF9">
              <w:rPr>
                <w:sz w:val="18"/>
                <w:szCs w:val="26"/>
                <w:rtl/>
                <w:lang w:val="ar-SA" w:eastAsia="ar-SA"/>
              </w:rPr>
              <w:t xml:space="preserve"> </w:t>
            </w:r>
            <w:r w:rsidRPr="00F91E76">
              <w:rPr>
                <w:sz w:val="18"/>
                <w:szCs w:val="26"/>
                <w:rtl/>
                <w:lang w:val="ar-SA" w:eastAsia="ar-SA"/>
              </w:rPr>
              <w:t>236</w:t>
            </w:r>
            <w:r w:rsidRPr="00C86EF9">
              <w:rPr>
                <w:sz w:val="18"/>
                <w:szCs w:val="26"/>
                <w:rtl/>
                <w:lang w:val="ar-SA" w:eastAsia="ar-SA"/>
              </w:rPr>
              <w:t xml:space="preserve"> </w:t>
            </w:r>
            <w:r w:rsidRPr="00F91E76">
              <w:rPr>
                <w:sz w:val="18"/>
                <w:szCs w:val="26"/>
                <w:rtl/>
                <w:lang w:val="ar-SA" w:eastAsia="ar-SA"/>
              </w:rPr>
              <w:t>1</w:t>
            </w:r>
          </w:p>
        </w:tc>
        <w:tc>
          <w:tcPr>
            <w:tcW w:w="1423"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376</w:t>
            </w:r>
            <w:r w:rsidRPr="00C86EF9">
              <w:rPr>
                <w:sz w:val="18"/>
                <w:szCs w:val="26"/>
                <w:rtl/>
                <w:lang w:val="ar-SA" w:eastAsia="ar-SA"/>
              </w:rPr>
              <w:t xml:space="preserve"> </w:t>
            </w:r>
            <w:r w:rsidRPr="00F91E76">
              <w:rPr>
                <w:sz w:val="18"/>
                <w:szCs w:val="26"/>
                <w:rtl/>
                <w:lang w:val="ar-SA" w:eastAsia="ar-SA"/>
              </w:rPr>
              <w:t>327</w:t>
            </w:r>
            <w:r w:rsidRPr="00C86EF9">
              <w:rPr>
                <w:sz w:val="18"/>
                <w:szCs w:val="26"/>
                <w:rtl/>
                <w:lang w:val="ar-SA" w:eastAsia="ar-SA"/>
              </w:rPr>
              <w:t xml:space="preserve"> </w:t>
            </w:r>
            <w:r w:rsidRPr="00F91E76">
              <w:rPr>
                <w:sz w:val="18"/>
                <w:szCs w:val="26"/>
                <w:rtl/>
                <w:lang w:val="ar-SA" w:eastAsia="ar-SA"/>
              </w:rPr>
              <w:t>1</w:t>
            </w:r>
          </w:p>
        </w:tc>
        <w:tc>
          <w:tcPr>
            <w:tcW w:w="1400"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50</w:t>
            </w:r>
            <w:r w:rsidRPr="00C86EF9">
              <w:rPr>
                <w:sz w:val="18"/>
                <w:szCs w:val="26"/>
                <w:rtl/>
                <w:lang w:val="ar-SA" w:eastAsia="ar-SA"/>
              </w:rPr>
              <w:t>.</w:t>
            </w:r>
            <w:r w:rsidRPr="00F91E76">
              <w:rPr>
                <w:sz w:val="18"/>
                <w:szCs w:val="26"/>
                <w:rtl/>
                <w:lang w:val="ar-SA" w:eastAsia="ar-SA"/>
              </w:rPr>
              <w:t>1</w:t>
            </w:r>
          </w:p>
        </w:tc>
      </w:tr>
      <w:tr w:rsidR="00FE5143" w:rsidRPr="00C86EF9" w:rsidTr="00F91E76">
        <w:tc>
          <w:tcPr>
            <w:tcW w:w="938"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1953</w:t>
            </w:r>
          </w:p>
        </w:tc>
        <w:tc>
          <w:tcPr>
            <w:tcW w:w="1540"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221</w:t>
            </w:r>
            <w:r w:rsidRPr="00C86EF9">
              <w:rPr>
                <w:sz w:val="18"/>
                <w:szCs w:val="26"/>
                <w:rtl/>
                <w:lang w:val="ar-SA" w:eastAsia="ar-SA"/>
              </w:rPr>
              <w:t xml:space="preserve"> </w:t>
            </w:r>
            <w:r w:rsidRPr="00F91E76">
              <w:rPr>
                <w:sz w:val="18"/>
                <w:szCs w:val="26"/>
                <w:rtl/>
                <w:lang w:val="ar-SA" w:eastAsia="ar-SA"/>
              </w:rPr>
              <w:t>51</w:t>
            </w:r>
          </w:p>
        </w:tc>
        <w:tc>
          <w:tcPr>
            <w:tcW w:w="1484"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212</w:t>
            </w:r>
            <w:r w:rsidRPr="00C86EF9">
              <w:rPr>
                <w:sz w:val="18"/>
                <w:szCs w:val="26"/>
                <w:rtl/>
                <w:lang w:val="ar-SA" w:eastAsia="ar-SA"/>
              </w:rPr>
              <w:t xml:space="preserve"> </w:t>
            </w:r>
            <w:r w:rsidRPr="00F91E76">
              <w:rPr>
                <w:sz w:val="18"/>
                <w:szCs w:val="26"/>
                <w:rtl/>
                <w:lang w:val="ar-SA" w:eastAsia="ar-SA"/>
              </w:rPr>
              <w:t>565</w:t>
            </w:r>
          </w:p>
        </w:tc>
        <w:tc>
          <w:tcPr>
            <w:tcW w:w="1423" w:type="dxa"/>
            <w:vAlign w:val="bottom"/>
          </w:tcPr>
          <w:p w:rsidR="00C20C89" w:rsidRPr="00C86EF9" w:rsidRDefault="00C20C89" w:rsidP="00C86EF9">
            <w:pPr>
              <w:spacing w:before="60" w:line="144" w:lineRule="auto"/>
              <w:ind w:left="57" w:right="113"/>
              <w:jc w:val="left"/>
              <w:rPr>
                <w:b/>
                <w:bCs/>
                <w:sz w:val="18"/>
                <w:szCs w:val="26"/>
                <w:rtl/>
                <w:lang w:val="ar-SA" w:eastAsia="ar-SA"/>
              </w:rPr>
            </w:pPr>
            <w:r w:rsidRPr="00F91E76">
              <w:rPr>
                <w:b/>
                <w:bCs/>
                <w:sz w:val="18"/>
                <w:szCs w:val="26"/>
                <w:rtl/>
                <w:lang w:val="ar-SA" w:eastAsia="ar-SA"/>
              </w:rPr>
              <w:t>459</w:t>
            </w:r>
            <w:r w:rsidRPr="00C86EF9">
              <w:rPr>
                <w:b/>
                <w:bCs/>
                <w:sz w:val="18"/>
                <w:szCs w:val="26"/>
                <w:rtl/>
                <w:lang w:val="ar-SA" w:eastAsia="ar-SA"/>
              </w:rPr>
              <w:t xml:space="preserve"> </w:t>
            </w:r>
            <w:r w:rsidRPr="00F91E76">
              <w:rPr>
                <w:b/>
                <w:bCs/>
                <w:sz w:val="18"/>
                <w:szCs w:val="26"/>
                <w:rtl/>
                <w:lang w:val="ar-SA" w:eastAsia="ar-SA"/>
              </w:rPr>
              <w:t>847</w:t>
            </w:r>
            <w:r w:rsidRPr="00C86EF9">
              <w:rPr>
                <w:b/>
                <w:bCs/>
                <w:sz w:val="18"/>
                <w:szCs w:val="26"/>
                <w:rtl/>
                <w:lang w:val="ar-SA" w:eastAsia="ar-SA"/>
              </w:rPr>
              <w:t xml:space="preserve"> </w:t>
            </w:r>
            <w:r w:rsidRPr="00F91E76">
              <w:rPr>
                <w:b/>
                <w:bCs/>
                <w:sz w:val="18"/>
                <w:szCs w:val="26"/>
                <w:rtl/>
                <w:lang w:val="ar-SA" w:eastAsia="ar-SA"/>
              </w:rPr>
              <w:t>2</w:t>
            </w:r>
          </w:p>
        </w:tc>
        <w:tc>
          <w:tcPr>
            <w:tcW w:w="1423"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559</w:t>
            </w:r>
            <w:r w:rsidRPr="00C86EF9">
              <w:rPr>
                <w:sz w:val="18"/>
                <w:szCs w:val="26"/>
                <w:rtl/>
                <w:lang w:val="ar-SA" w:eastAsia="ar-SA"/>
              </w:rPr>
              <w:t xml:space="preserve"> </w:t>
            </w:r>
            <w:r w:rsidRPr="00F91E76">
              <w:rPr>
                <w:sz w:val="18"/>
                <w:szCs w:val="26"/>
                <w:rtl/>
                <w:lang w:val="ar-SA" w:eastAsia="ar-SA"/>
              </w:rPr>
              <w:t>385</w:t>
            </w:r>
            <w:r w:rsidRPr="00C86EF9">
              <w:rPr>
                <w:sz w:val="18"/>
                <w:szCs w:val="26"/>
                <w:rtl/>
                <w:lang w:val="ar-SA" w:eastAsia="ar-SA"/>
              </w:rPr>
              <w:t xml:space="preserve"> </w:t>
            </w:r>
            <w:r w:rsidRPr="00F91E76">
              <w:rPr>
                <w:sz w:val="18"/>
                <w:szCs w:val="26"/>
                <w:rtl/>
                <w:lang w:val="ar-SA" w:eastAsia="ar-SA"/>
              </w:rPr>
              <w:t>1</w:t>
            </w:r>
          </w:p>
        </w:tc>
        <w:tc>
          <w:tcPr>
            <w:tcW w:w="1423"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900</w:t>
            </w:r>
            <w:r w:rsidRPr="00C86EF9">
              <w:rPr>
                <w:sz w:val="18"/>
                <w:szCs w:val="26"/>
                <w:rtl/>
                <w:lang w:val="ar-SA" w:eastAsia="ar-SA"/>
              </w:rPr>
              <w:t xml:space="preserve"> </w:t>
            </w:r>
            <w:r w:rsidRPr="00F91E76">
              <w:rPr>
                <w:sz w:val="18"/>
                <w:szCs w:val="26"/>
                <w:rtl/>
                <w:lang w:val="ar-SA" w:eastAsia="ar-SA"/>
              </w:rPr>
              <w:t>461</w:t>
            </w:r>
            <w:r w:rsidRPr="00C86EF9">
              <w:rPr>
                <w:sz w:val="18"/>
                <w:szCs w:val="26"/>
                <w:rtl/>
                <w:lang w:val="ar-SA" w:eastAsia="ar-SA"/>
              </w:rPr>
              <w:t xml:space="preserve"> </w:t>
            </w:r>
            <w:r w:rsidRPr="00F91E76">
              <w:rPr>
                <w:sz w:val="18"/>
                <w:szCs w:val="26"/>
                <w:rtl/>
                <w:lang w:val="ar-SA" w:eastAsia="ar-SA"/>
              </w:rPr>
              <w:t>1</w:t>
            </w:r>
          </w:p>
        </w:tc>
        <w:tc>
          <w:tcPr>
            <w:tcW w:w="1400"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55</w:t>
            </w:r>
            <w:r w:rsidRPr="00C86EF9">
              <w:rPr>
                <w:sz w:val="18"/>
                <w:szCs w:val="26"/>
                <w:rtl/>
                <w:lang w:val="ar-SA" w:eastAsia="ar-SA"/>
              </w:rPr>
              <w:t>.</w:t>
            </w:r>
            <w:r w:rsidRPr="00F91E76">
              <w:rPr>
                <w:sz w:val="18"/>
                <w:szCs w:val="26"/>
                <w:rtl/>
                <w:lang w:val="ar-SA" w:eastAsia="ar-SA"/>
              </w:rPr>
              <w:t>6</w:t>
            </w:r>
          </w:p>
        </w:tc>
      </w:tr>
      <w:tr w:rsidR="00FE5143" w:rsidRPr="00C86EF9" w:rsidTr="00F91E76">
        <w:tc>
          <w:tcPr>
            <w:tcW w:w="938"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1961</w:t>
            </w:r>
          </w:p>
        </w:tc>
        <w:tc>
          <w:tcPr>
            <w:tcW w:w="1540"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197</w:t>
            </w:r>
            <w:r w:rsidRPr="00C86EF9">
              <w:rPr>
                <w:sz w:val="18"/>
                <w:szCs w:val="26"/>
                <w:rtl/>
                <w:lang w:val="ar-SA" w:eastAsia="ar-SA"/>
              </w:rPr>
              <w:t xml:space="preserve"> </w:t>
            </w:r>
            <w:r w:rsidRPr="00F91E76">
              <w:rPr>
                <w:sz w:val="18"/>
                <w:szCs w:val="26"/>
                <w:rtl/>
                <w:lang w:val="ar-SA" w:eastAsia="ar-SA"/>
              </w:rPr>
              <w:t>51</w:t>
            </w:r>
          </w:p>
        </w:tc>
        <w:tc>
          <w:tcPr>
            <w:tcW w:w="1484"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107</w:t>
            </w:r>
            <w:r w:rsidRPr="00C86EF9">
              <w:rPr>
                <w:sz w:val="18"/>
                <w:szCs w:val="26"/>
                <w:rtl/>
                <w:lang w:val="ar-SA" w:eastAsia="ar-SA"/>
              </w:rPr>
              <w:t xml:space="preserve"> </w:t>
            </w:r>
            <w:r w:rsidRPr="00F91E76">
              <w:rPr>
                <w:sz w:val="18"/>
                <w:szCs w:val="26"/>
                <w:rtl/>
                <w:lang w:val="ar-SA" w:eastAsia="ar-SA"/>
              </w:rPr>
              <w:t>706</w:t>
            </w:r>
          </w:p>
        </w:tc>
        <w:tc>
          <w:tcPr>
            <w:tcW w:w="1423" w:type="dxa"/>
            <w:vAlign w:val="bottom"/>
          </w:tcPr>
          <w:p w:rsidR="00C20C89" w:rsidRPr="00C86EF9" w:rsidRDefault="00C20C89" w:rsidP="00C86EF9">
            <w:pPr>
              <w:spacing w:before="60" w:line="144" w:lineRule="auto"/>
              <w:ind w:left="57" w:right="113"/>
              <w:jc w:val="left"/>
              <w:rPr>
                <w:b/>
                <w:bCs/>
                <w:sz w:val="18"/>
                <w:szCs w:val="26"/>
                <w:rtl/>
                <w:lang w:val="ar-SA" w:eastAsia="ar-SA"/>
              </w:rPr>
            </w:pPr>
            <w:r w:rsidRPr="00F91E76">
              <w:rPr>
                <w:b/>
                <w:bCs/>
                <w:sz w:val="18"/>
                <w:szCs w:val="26"/>
                <w:rtl/>
                <w:lang w:val="ar-SA" w:eastAsia="ar-SA"/>
              </w:rPr>
              <w:t>948</w:t>
            </w:r>
            <w:r w:rsidRPr="00C86EF9">
              <w:rPr>
                <w:b/>
                <w:bCs/>
                <w:sz w:val="18"/>
                <w:szCs w:val="26"/>
                <w:rtl/>
                <w:lang w:val="ar-SA" w:eastAsia="ar-SA"/>
              </w:rPr>
              <w:t xml:space="preserve"> </w:t>
            </w:r>
            <w:r w:rsidRPr="00F91E76">
              <w:rPr>
                <w:b/>
                <w:bCs/>
                <w:sz w:val="18"/>
                <w:szCs w:val="26"/>
                <w:rtl/>
                <w:lang w:val="ar-SA" w:eastAsia="ar-SA"/>
              </w:rPr>
              <w:t>277</w:t>
            </w:r>
            <w:r w:rsidRPr="00C86EF9">
              <w:rPr>
                <w:b/>
                <w:bCs/>
                <w:sz w:val="18"/>
                <w:szCs w:val="26"/>
                <w:rtl/>
                <w:lang w:val="ar-SA" w:eastAsia="ar-SA"/>
              </w:rPr>
              <w:t xml:space="preserve"> </w:t>
            </w:r>
            <w:r w:rsidRPr="00F91E76">
              <w:rPr>
                <w:b/>
                <w:bCs/>
                <w:sz w:val="18"/>
                <w:szCs w:val="26"/>
                <w:rtl/>
                <w:lang w:val="ar-SA" w:eastAsia="ar-SA"/>
              </w:rPr>
              <w:t>3</w:t>
            </w:r>
          </w:p>
        </w:tc>
        <w:tc>
          <w:tcPr>
            <w:tcW w:w="1423"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665</w:t>
            </w:r>
            <w:r w:rsidRPr="00C86EF9">
              <w:rPr>
                <w:sz w:val="18"/>
                <w:szCs w:val="26"/>
                <w:rtl/>
                <w:lang w:val="ar-SA" w:eastAsia="ar-SA"/>
              </w:rPr>
              <w:t xml:space="preserve"> </w:t>
            </w:r>
            <w:r w:rsidRPr="00F91E76">
              <w:rPr>
                <w:sz w:val="18"/>
                <w:szCs w:val="26"/>
                <w:rtl/>
                <w:lang w:val="ar-SA" w:eastAsia="ar-SA"/>
              </w:rPr>
              <w:t>599</w:t>
            </w:r>
            <w:r w:rsidRPr="00C86EF9">
              <w:rPr>
                <w:sz w:val="18"/>
                <w:szCs w:val="26"/>
                <w:rtl/>
                <w:lang w:val="ar-SA" w:eastAsia="ar-SA"/>
              </w:rPr>
              <w:t xml:space="preserve"> </w:t>
            </w:r>
            <w:r w:rsidRPr="00F91E76">
              <w:rPr>
                <w:sz w:val="18"/>
                <w:szCs w:val="26"/>
                <w:rtl/>
                <w:lang w:val="ar-SA" w:eastAsia="ar-SA"/>
              </w:rPr>
              <w:t>1</w:t>
            </w:r>
          </w:p>
        </w:tc>
        <w:tc>
          <w:tcPr>
            <w:tcW w:w="1423"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283</w:t>
            </w:r>
            <w:r w:rsidRPr="00C86EF9">
              <w:rPr>
                <w:sz w:val="18"/>
                <w:szCs w:val="26"/>
                <w:rtl/>
                <w:lang w:val="ar-SA" w:eastAsia="ar-SA"/>
              </w:rPr>
              <w:t xml:space="preserve"> </w:t>
            </w:r>
            <w:r w:rsidRPr="00F91E76">
              <w:rPr>
                <w:sz w:val="18"/>
                <w:szCs w:val="26"/>
                <w:rtl/>
                <w:lang w:val="ar-SA" w:eastAsia="ar-SA"/>
              </w:rPr>
              <w:t>678</w:t>
            </w:r>
            <w:r w:rsidRPr="00C86EF9">
              <w:rPr>
                <w:sz w:val="18"/>
                <w:szCs w:val="26"/>
                <w:rtl/>
                <w:lang w:val="ar-SA" w:eastAsia="ar-SA"/>
              </w:rPr>
              <w:t xml:space="preserve"> </w:t>
            </w:r>
            <w:r w:rsidRPr="00F91E76">
              <w:rPr>
                <w:sz w:val="18"/>
                <w:szCs w:val="26"/>
                <w:rtl/>
                <w:lang w:val="ar-SA" w:eastAsia="ar-SA"/>
              </w:rPr>
              <w:t>1</w:t>
            </w:r>
          </w:p>
        </w:tc>
        <w:tc>
          <w:tcPr>
            <w:tcW w:w="1400"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64</w:t>
            </w:r>
            <w:r w:rsidRPr="00C86EF9">
              <w:rPr>
                <w:sz w:val="18"/>
                <w:szCs w:val="26"/>
                <w:rtl/>
                <w:lang w:val="ar-SA" w:eastAsia="ar-SA"/>
              </w:rPr>
              <w:t>.</w:t>
            </w:r>
            <w:r w:rsidRPr="00F91E76">
              <w:rPr>
                <w:sz w:val="18"/>
                <w:szCs w:val="26"/>
                <w:rtl/>
                <w:lang w:val="ar-SA" w:eastAsia="ar-SA"/>
              </w:rPr>
              <w:t>0</w:t>
            </w:r>
          </w:p>
        </w:tc>
      </w:tr>
      <w:tr w:rsidR="00FE5143" w:rsidRPr="00C86EF9" w:rsidTr="00F91E76">
        <w:tc>
          <w:tcPr>
            <w:tcW w:w="938"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1971</w:t>
            </w:r>
          </w:p>
        </w:tc>
        <w:tc>
          <w:tcPr>
            <w:tcW w:w="1540"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197</w:t>
            </w:r>
            <w:r w:rsidRPr="00C86EF9">
              <w:rPr>
                <w:sz w:val="18"/>
                <w:szCs w:val="26"/>
                <w:rtl/>
                <w:lang w:val="ar-SA" w:eastAsia="ar-SA"/>
              </w:rPr>
              <w:t xml:space="preserve"> </w:t>
            </w:r>
            <w:r w:rsidRPr="00F91E76">
              <w:rPr>
                <w:sz w:val="18"/>
                <w:szCs w:val="26"/>
                <w:rtl/>
                <w:lang w:val="ar-SA" w:eastAsia="ar-SA"/>
              </w:rPr>
              <w:t>51</w:t>
            </w:r>
          </w:p>
        </w:tc>
        <w:tc>
          <w:tcPr>
            <w:tcW w:w="1484"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545</w:t>
            </w:r>
            <w:r w:rsidRPr="00C86EF9">
              <w:rPr>
                <w:sz w:val="18"/>
                <w:szCs w:val="26"/>
                <w:rtl/>
                <w:lang w:val="ar-SA" w:eastAsia="ar-SA"/>
              </w:rPr>
              <w:t xml:space="preserve"> </w:t>
            </w:r>
            <w:r w:rsidRPr="00F91E76">
              <w:rPr>
                <w:sz w:val="18"/>
                <w:szCs w:val="26"/>
                <w:rtl/>
                <w:lang w:val="ar-SA" w:eastAsia="ar-SA"/>
              </w:rPr>
              <w:t>848</w:t>
            </w:r>
          </w:p>
        </w:tc>
        <w:tc>
          <w:tcPr>
            <w:tcW w:w="1423" w:type="dxa"/>
            <w:vAlign w:val="bottom"/>
          </w:tcPr>
          <w:p w:rsidR="00C20C89" w:rsidRPr="00C86EF9" w:rsidRDefault="00C20C89" w:rsidP="00C86EF9">
            <w:pPr>
              <w:spacing w:before="60" w:line="144" w:lineRule="auto"/>
              <w:ind w:left="57" w:right="113"/>
              <w:jc w:val="left"/>
              <w:rPr>
                <w:b/>
                <w:bCs/>
                <w:sz w:val="18"/>
                <w:szCs w:val="26"/>
                <w:rtl/>
                <w:lang w:val="ar-SA" w:eastAsia="ar-SA"/>
              </w:rPr>
            </w:pPr>
            <w:r w:rsidRPr="00F91E76">
              <w:rPr>
                <w:b/>
                <w:bCs/>
                <w:sz w:val="18"/>
                <w:szCs w:val="26"/>
                <w:rtl/>
                <w:lang w:val="ar-SA" w:eastAsia="ar-SA"/>
              </w:rPr>
              <w:t>111</w:t>
            </w:r>
            <w:r w:rsidRPr="00C86EF9">
              <w:rPr>
                <w:b/>
                <w:bCs/>
                <w:sz w:val="18"/>
                <w:szCs w:val="26"/>
                <w:rtl/>
                <w:lang w:val="ar-SA" w:eastAsia="ar-SA"/>
              </w:rPr>
              <w:t xml:space="preserve"> </w:t>
            </w:r>
            <w:r w:rsidRPr="00F91E76">
              <w:rPr>
                <w:b/>
                <w:bCs/>
                <w:sz w:val="18"/>
                <w:szCs w:val="26"/>
                <w:rtl/>
                <w:lang w:val="ar-SA" w:eastAsia="ar-SA"/>
              </w:rPr>
              <w:t>746</w:t>
            </w:r>
            <w:r w:rsidRPr="00C86EF9">
              <w:rPr>
                <w:b/>
                <w:bCs/>
                <w:sz w:val="18"/>
                <w:szCs w:val="26"/>
                <w:rtl/>
                <w:lang w:val="ar-SA" w:eastAsia="ar-SA"/>
              </w:rPr>
              <w:t xml:space="preserve"> </w:t>
            </w:r>
            <w:r w:rsidRPr="00F91E76">
              <w:rPr>
                <w:b/>
                <w:bCs/>
                <w:sz w:val="18"/>
                <w:szCs w:val="26"/>
                <w:rtl/>
                <w:lang w:val="ar-SA" w:eastAsia="ar-SA"/>
              </w:rPr>
              <w:t>3</w:t>
            </w:r>
          </w:p>
        </w:tc>
        <w:tc>
          <w:tcPr>
            <w:tcW w:w="1423"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600</w:t>
            </w:r>
            <w:r w:rsidRPr="00C86EF9">
              <w:rPr>
                <w:sz w:val="18"/>
                <w:szCs w:val="26"/>
                <w:rtl/>
                <w:lang w:val="ar-SA" w:eastAsia="ar-SA"/>
              </w:rPr>
              <w:t xml:space="preserve"> </w:t>
            </w:r>
            <w:r w:rsidRPr="00F91E76">
              <w:rPr>
                <w:sz w:val="18"/>
                <w:szCs w:val="26"/>
                <w:rtl/>
                <w:lang w:val="ar-SA" w:eastAsia="ar-SA"/>
              </w:rPr>
              <w:t>834</w:t>
            </w:r>
            <w:r w:rsidRPr="00C86EF9">
              <w:rPr>
                <w:sz w:val="18"/>
                <w:szCs w:val="26"/>
                <w:rtl/>
                <w:lang w:val="ar-SA" w:eastAsia="ar-SA"/>
              </w:rPr>
              <w:t xml:space="preserve"> </w:t>
            </w:r>
            <w:r w:rsidRPr="00F91E76">
              <w:rPr>
                <w:sz w:val="18"/>
                <w:szCs w:val="26"/>
                <w:rtl/>
                <w:lang w:val="ar-SA" w:eastAsia="ar-SA"/>
              </w:rPr>
              <w:t>1</w:t>
            </w:r>
          </w:p>
        </w:tc>
        <w:tc>
          <w:tcPr>
            <w:tcW w:w="1423"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511</w:t>
            </w:r>
            <w:r w:rsidRPr="00C86EF9">
              <w:rPr>
                <w:sz w:val="18"/>
                <w:szCs w:val="26"/>
                <w:rtl/>
                <w:lang w:val="ar-SA" w:eastAsia="ar-SA"/>
              </w:rPr>
              <w:t xml:space="preserve"> </w:t>
            </w:r>
            <w:r w:rsidRPr="00F91E76">
              <w:rPr>
                <w:sz w:val="18"/>
                <w:szCs w:val="26"/>
                <w:rtl/>
                <w:lang w:val="ar-SA" w:eastAsia="ar-SA"/>
              </w:rPr>
              <w:t>911</w:t>
            </w:r>
            <w:r w:rsidRPr="00C86EF9">
              <w:rPr>
                <w:sz w:val="18"/>
                <w:szCs w:val="26"/>
                <w:rtl/>
                <w:lang w:val="ar-SA" w:eastAsia="ar-SA"/>
              </w:rPr>
              <w:t xml:space="preserve"> </w:t>
            </w:r>
            <w:r w:rsidRPr="00F91E76">
              <w:rPr>
                <w:sz w:val="18"/>
                <w:szCs w:val="26"/>
                <w:rtl/>
                <w:lang w:val="ar-SA" w:eastAsia="ar-SA"/>
              </w:rPr>
              <w:t>1</w:t>
            </w:r>
          </w:p>
        </w:tc>
        <w:tc>
          <w:tcPr>
            <w:tcW w:w="1400" w:type="dxa"/>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73</w:t>
            </w:r>
            <w:r w:rsidRPr="00C86EF9">
              <w:rPr>
                <w:sz w:val="18"/>
                <w:szCs w:val="26"/>
                <w:rtl/>
                <w:lang w:val="ar-SA" w:eastAsia="ar-SA"/>
              </w:rPr>
              <w:t>.</w:t>
            </w:r>
            <w:r w:rsidRPr="00F91E76">
              <w:rPr>
                <w:sz w:val="18"/>
                <w:szCs w:val="26"/>
                <w:rtl/>
                <w:lang w:val="ar-SA" w:eastAsia="ar-SA"/>
              </w:rPr>
              <w:t>2</w:t>
            </w:r>
          </w:p>
        </w:tc>
      </w:tr>
      <w:tr w:rsidR="00FE5143" w:rsidRPr="00C86EF9" w:rsidTr="00F91E76">
        <w:tc>
          <w:tcPr>
            <w:tcW w:w="938" w:type="dxa"/>
            <w:tcBorders>
              <w:bottom w:val="single" w:sz="12" w:space="0" w:color="auto"/>
            </w:tcBorders>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1981</w:t>
            </w:r>
          </w:p>
        </w:tc>
        <w:tc>
          <w:tcPr>
            <w:tcW w:w="1540" w:type="dxa"/>
            <w:tcBorders>
              <w:bottom w:val="single" w:sz="12" w:space="0" w:color="auto"/>
            </w:tcBorders>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197</w:t>
            </w:r>
            <w:r w:rsidRPr="00C86EF9">
              <w:rPr>
                <w:sz w:val="18"/>
                <w:szCs w:val="26"/>
                <w:rtl/>
                <w:lang w:val="ar-SA" w:eastAsia="ar-SA"/>
              </w:rPr>
              <w:t xml:space="preserve"> </w:t>
            </w:r>
            <w:r w:rsidRPr="00F91E76">
              <w:rPr>
                <w:sz w:val="18"/>
                <w:szCs w:val="26"/>
                <w:rtl/>
                <w:lang w:val="ar-SA" w:eastAsia="ar-SA"/>
              </w:rPr>
              <w:t>51</w:t>
            </w:r>
          </w:p>
        </w:tc>
        <w:tc>
          <w:tcPr>
            <w:tcW w:w="1484" w:type="dxa"/>
            <w:tcBorders>
              <w:bottom w:val="single" w:sz="12" w:space="0" w:color="auto"/>
            </w:tcBorders>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689</w:t>
            </w:r>
            <w:r w:rsidRPr="00C86EF9">
              <w:rPr>
                <w:sz w:val="18"/>
                <w:szCs w:val="26"/>
                <w:rtl/>
                <w:lang w:val="ar-SA" w:eastAsia="ar-SA"/>
              </w:rPr>
              <w:t xml:space="preserve"> </w:t>
            </w:r>
            <w:r w:rsidRPr="00F91E76">
              <w:rPr>
                <w:sz w:val="18"/>
                <w:szCs w:val="26"/>
                <w:rtl/>
                <w:lang w:val="ar-SA" w:eastAsia="ar-SA"/>
              </w:rPr>
              <w:t>030</w:t>
            </w:r>
            <w:r w:rsidRPr="00C86EF9">
              <w:rPr>
                <w:sz w:val="18"/>
                <w:szCs w:val="26"/>
                <w:rtl/>
                <w:lang w:val="ar-SA" w:eastAsia="ar-SA"/>
              </w:rPr>
              <w:t xml:space="preserve"> </w:t>
            </w:r>
            <w:r w:rsidRPr="00F91E76">
              <w:rPr>
                <w:sz w:val="18"/>
                <w:szCs w:val="26"/>
                <w:rtl/>
                <w:lang w:val="ar-SA" w:eastAsia="ar-SA"/>
              </w:rPr>
              <w:t>1</w:t>
            </w:r>
          </w:p>
        </w:tc>
        <w:tc>
          <w:tcPr>
            <w:tcW w:w="1423" w:type="dxa"/>
            <w:tcBorders>
              <w:bottom w:val="single" w:sz="12" w:space="0" w:color="auto"/>
            </w:tcBorders>
            <w:vAlign w:val="bottom"/>
          </w:tcPr>
          <w:p w:rsidR="00C20C89" w:rsidRPr="00C86EF9" w:rsidRDefault="00C20C89" w:rsidP="00C86EF9">
            <w:pPr>
              <w:spacing w:before="60" w:line="144" w:lineRule="auto"/>
              <w:ind w:left="57" w:right="113"/>
              <w:jc w:val="left"/>
              <w:rPr>
                <w:b/>
                <w:bCs/>
                <w:sz w:val="18"/>
                <w:szCs w:val="26"/>
                <w:rtl/>
                <w:lang w:val="ar-SA" w:eastAsia="ar-SA"/>
              </w:rPr>
            </w:pPr>
            <w:r w:rsidRPr="00F91E76">
              <w:rPr>
                <w:b/>
                <w:bCs/>
                <w:sz w:val="18"/>
                <w:szCs w:val="26"/>
                <w:rtl/>
                <w:lang w:val="ar-SA" w:eastAsia="ar-SA"/>
              </w:rPr>
              <w:t>256</w:t>
            </w:r>
            <w:r w:rsidRPr="00C86EF9">
              <w:rPr>
                <w:b/>
                <w:bCs/>
                <w:sz w:val="18"/>
                <w:szCs w:val="26"/>
                <w:rtl/>
                <w:lang w:val="ar-SA" w:eastAsia="ar-SA"/>
              </w:rPr>
              <w:t xml:space="preserve"> </w:t>
            </w:r>
            <w:r w:rsidRPr="00F91E76">
              <w:rPr>
                <w:b/>
                <w:bCs/>
                <w:sz w:val="18"/>
                <w:szCs w:val="26"/>
                <w:rtl/>
                <w:lang w:val="ar-SA" w:eastAsia="ar-SA"/>
              </w:rPr>
              <w:t>124</w:t>
            </w:r>
            <w:r w:rsidRPr="00C86EF9">
              <w:rPr>
                <w:b/>
                <w:bCs/>
                <w:sz w:val="18"/>
                <w:szCs w:val="26"/>
                <w:rtl/>
                <w:lang w:val="ar-SA" w:eastAsia="ar-SA"/>
              </w:rPr>
              <w:t xml:space="preserve"> </w:t>
            </w:r>
            <w:r w:rsidRPr="00F91E76">
              <w:rPr>
                <w:b/>
                <w:bCs/>
                <w:sz w:val="18"/>
                <w:szCs w:val="26"/>
                <w:rtl/>
                <w:lang w:val="ar-SA" w:eastAsia="ar-SA"/>
              </w:rPr>
              <w:t>4</w:t>
            </w:r>
          </w:p>
        </w:tc>
        <w:tc>
          <w:tcPr>
            <w:tcW w:w="1423" w:type="dxa"/>
            <w:tcBorders>
              <w:bottom w:val="single" w:sz="12" w:space="0" w:color="auto"/>
            </w:tcBorders>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913</w:t>
            </w:r>
            <w:r w:rsidRPr="00C86EF9">
              <w:rPr>
                <w:sz w:val="18"/>
                <w:szCs w:val="26"/>
                <w:rtl/>
                <w:lang w:val="ar-SA" w:eastAsia="ar-SA"/>
              </w:rPr>
              <w:t xml:space="preserve"> </w:t>
            </w:r>
            <w:r w:rsidRPr="00F91E76">
              <w:rPr>
                <w:sz w:val="18"/>
                <w:szCs w:val="26"/>
                <w:rtl/>
                <w:lang w:val="ar-SA" w:eastAsia="ar-SA"/>
              </w:rPr>
              <w:t>050</w:t>
            </w:r>
            <w:r w:rsidRPr="00C86EF9">
              <w:rPr>
                <w:sz w:val="18"/>
                <w:szCs w:val="26"/>
                <w:rtl/>
                <w:lang w:val="ar-SA" w:eastAsia="ar-SA"/>
              </w:rPr>
              <w:t xml:space="preserve"> </w:t>
            </w:r>
            <w:r w:rsidRPr="00F91E76">
              <w:rPr>
                <w:sz w:val="18"/>
                <w:szCs w:val="26"/>
                <w:rtl/>
                <w:lang w:val="ar-SA" w:eastAsia="ar-SA"/>
              </w:rPr>
              <w:t>2</w:t>
            </w:r>
          </w:p>
        </w:tc>
        <w:tc>
          <w:tcPr>
            <w:tcW w:w="1423" w:type="dxa"/>
            <w:tcBorders>
              <w:bottom w:val="single" w:sz="12" w:space="0" w:color="auto"/>
            </w:tcBorders>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343</w:t>
            </w:r>
            <w:r w:rsidRPr="00C86EF9">
              <w:rPr>
                <w:sz w:val="18"/>
                <w:szCs w:val="26"/>
                <w:rtl/>
                <w:lang w:val="ar-SA" w:eastAsia="ar-SA"/>
              </w:rPr>
              <w:t xml:space="preserve"> </w:t>
            </w:r>
            <w:r w:rsidRPr="00F91E76">
              <w:rPr>
                <w:sz w:val="18"/>
                <w:szCs w:val="26"/>
                <w:rtl/>
                <w:lang w:val="ar-SA" w:eastAsia="ar-SA"/>
              </w:rPr>
              <w:t>073</w:t>
            </w:r>
            <w:r w:rsidRPr="00C86EF9">
              <w:rPr>
                <w:sz w:val="18"/>
                <w:szCs w:val="26"/>
                <w:rtl/>
                <w:lang w:val="ar-SA" w:eastAsia="ar-SA"/>
              </w:rPr>
              <w:t xml:space="preserve"> </w:t>
            </w:r>
            <w:r w:rsidRPr="00F91E76">
              <w:rPr>
                <w:sz w:val="18"/>
                <w:szCs w:val="26"/>
                <w:rtl/>
                <w:lang w:val="ar-SA" w:eastAsia="ar-SA"/>
              </w:rPr>
              <w:t>2</w:t>
            </w:r>
          </w:p>
        </w:tc>
        <w:tc>
          <w:tcPr>
            <w:tcW w:w="1400" w:type="dxa"/>
            <w:tcBorders>
              <w:bottom w:val="single" w:sz="12" w:space="0" w:color="auto"/>
            </w:tcBorders>
            <w:vAlign w:val="bottom"/>
          </w:tcPr>
          <w:p w:rsidR="00C20C89" w:rsidRPr="00C86EF9" w:rsidRDefault="00C20C89" w:rsidP="00C86EF9">
            <w:pPr>
              <w:spacing w:before="60" w:line="144" w:lineRule="auto"/>
              <w:ind w:left="57" w:right="113"/>
              <w:jc w:val="left"/>
              <w:rPr>
                <w:sz w:val="18"/>
                <w:szCs w:val="26"/>
                <w:rtl/>
                <w:lang w:val="ar-SA" w:eastAsia="ar-SA"/>
              </w:rPr>
            </w:pPr>
            <w:r w:rsidRPr="00F91E76">
              <w:rPr>
                <w:sz w:val="18"/>
                <w:szCs w:val="26"/>
                <w:rtl/>
                <w:lang w:val="ar-SA" w:eastAsia="ar-SA"/>
              </w:rPr>
              <w:t>80</w:t>
            </w:r>
            <w:r w:rsidRPr="00C86EF9">
              <w:rPr>
                <w:sz w:val="18"/>
                <w:szCs w:val="26"/>
                <w:rtl/>
                <w:lang w:val="ar-SA" w:eastAsia="ar-SA"/>
              </w:rPr>
              <w:t>.</w:t>
            </w:r>
            <w:r w:rsidRPr="00F91E76">
              <w:rPr>
                <w:sz w:val="18"/>
                <w:szCs w:val="26"/>
                <w:rtl/>
                <w:lang w:val="ar-SA" w:eastAsia="ar-SA"/>
              </w:rPr>
              <w:t>6</w:t>
            </w:r>
          </w:p>
        </w:tc>
      </w:tr>
    </w:tbl>
    <w:p w:rsidR="00C01976" w:rsidRDefault="00C01976" w:rsidP="00C86EF9">
      <w:pPr>
        <w:pStyle w:val="SingleTxtGA"/>
        <w:keepNext/>
        <w:keepLines/>
        <w:spacing w:before="120" w:after="0"/>
        <w:rPr>
          <w:rtl/>
        </w:rPr>
      </w:pPr>
      <w:r>
        <w:rPr>
          <w:rtl/>
        </w:rPr>
        <w:t xml:space="preserve">الجدول </w:t>
      </w:r>
      <w:r w:rsidRPr="00F91E76">
        <w:rPr>
          <w:rtl/>
        </w:rPr>
        <w:t>2</w:t>
      </w:r>
    </w:p>
    <w:p w:rsidR="00C01976" w:rsidRPr="00D17137" w:rsidRDefault="00C01976" w:rsidP="00FE5143">
      <w:pPr>
        <w:pStyle w:val="SingleTxtGA"/>
        <w:keepNext/>
        <w:keepLines/>
        <w:rPr>
          <w:b/>
          <w:bCs/>
          <w:rtl/>
        </w:rPr>
      </w:pPr>
      <w:r w:rsidRPr="00D17137">
        <w:rPr>
          <w:b/>
          <w:bCs/>
          <w:rtl/>
        </w:rPr>
        <w:t xml:space="preserve">الإحصاءات السكانية حسب تعداد </w:t>
      </w:r>
      <w:r w:rsidRPr="00F91E76">
        <w:rPr>
          <w:b/>
          <w:bCs/>
          <w:rtl/>
        </w:rPr>
        <w:t>1991</w:t>
      </w:r>
    </w:p>
    <w:tbl>
      <w:tblPr>
        <w:bidiVisual/>
        <w:tblW w:w="5000" w:type="pct"/>
        <w:tblBorders>
          <w:top w:val="single" w:sz="4" w:space="0" w:color="FFFFFF"/>
          <w:bottom w:val="single" w:sz="12" w:space="0" w:color="FFFFFF"/>
        </w:tblBorders>
        <w:tblCellMar>
          <w:left w:w="0" w:type="dxa"/>
          <w:right w:w="0" w:type="dxa"/>
        </w:tblCellMar>
        <w:tblLook w:val="0000" w:firstRow="0" w:lastRow="0" w:firstColumn="0" w:lastColumn="0" w:noHBand="0" w:noVBand="0"/>
      </w:tblPr>
      <w:tblGrid>
        <w:gridCol w:w="1406"/>
        <w:gridCol w:w="1093"/>
        <w:gridCol w:w="1203"/>
        <w:gridCol w:w="1120"/>
        <w:gridCol w:w="995"/>
        <w:gridCol w:w="1590"/>
        <w:gridCol w:w="1182"/>
        <w:gridCol w:w="1049"/>
      </w:tblGrid>
      <w:tr w:rsidR="00337F8C" w:rsidRPr="00337F8C" w:rsidTr="00337F8C">
        <w:trPr>
          <w:tblHeader/>
        </w:trPr>
        <w:tc>
          <w:tcPr>
            <w:tcW w:w="730" w:type="pct"/>
            <w:vMerge w:val="restart"/>
            <w:tcBorders>
              <w:top w:val="single" w:sz="4" w:space="0" w:color="auto"/>
              <w:bottom w:val="single" w:sz="4" w:space="0" w:color="auto"/>
            </w:tcBorders>
            <w:vAlign w:val="bottom"/>
          </w:tcPr>
          <w:p w:rsidR="00FE5143" w:rsidRPr="00337F8C" w:rsidRDefault="00FE5143" w:rsidP="00337F8C">
            <w:pPr>
              <w:spacing w:before="60" w:line="144" w:lineRule="auto"/>
              <w:ind w:left="57" w:right="113"/>
              <w:jc w:val="left"/>
              <w:rPr>
                <w:rFonts w:cs="Calibri"/>
                <w:i/>
                <w:iCs/>
                <w:sz w:val="22"/>
                <w:szCs w:val="22"/>
                <w:rtl/>
                <w:lang w:val="ar-SA" w:eastAsia="ar-SA"/>
              </w:rPr>
            </w:pPr>
            <w:r w:rsidRPr="00337F8C">
              <w:rPr>
                <w:rFonts w:hint="eastAsia"/>
                <w:i/>
                <w:iCs/>
                <w:sz w:val="22"/>
                <w:szCs w:val="22"/>
                <w:rtl/>
                <w:cs/>
                <w:lang w:val="ar-SA" w:eastAsia="ar-SA"/>
              </w:rPr>
              <w:t>المساحة</w:t>
            </w:r>
            <w:r w:rsidRPr="00337F8C">
              <w:rPr>
                <w:i/>
                <w:iCs/>
                <w:sz w:val="22"/>
                <w:szCs w:val="22"/>
                <w:rtl/>
                <w:cs/>
                <w:lang w:val="ar-SA" w:eastAsia="ar-SA"/>
              </w:rPr>
              <w:t xml:space="preserve"> </w:t>
            </w:r>
            <w:r w:rsidRPr="00337F8C">
              <w:rPr>
                <w:rFonts w:hint="eastAsia"/>
                <w:i/>
                <w:iCs/>
                <w:sz w:val="22"/>
                <w:szCs w:val="22"/>
                <w:rtl/>
                <w:cs/>
                <w:lang w:val="ar-SA" w:eastAsia="ar-SA"/>
              </w:rPr>
              <w:t>بالكيلومترات</w:t>
            </w:r>
            <w:r w:rsidRPr="00337F8C">
              <w:rPr>
                <w:i/>
                <w:iCs/>
                <w:sz w:val="22"/>
                <w:szCs w:val="22"/>
                <w:rtl/>
                <w:cs/>
                <w:lang w:val="ar-SA" w:eastAsia="ar-SA"/>
              </w:rPr>
              <w:t xml:space="preserve"> </w:t>
            </w:r>
            <w:r w:rsidRPr="00337F8C">
              <w:rPr>
                <w:rFonts w:hint="eastAsia"/>
                <w:i/>
                <w:iCs/>
                <w:sz w:val="22"/>
                <w:szCs w:val="22"/>
                <w:rtl/>
                <w:cs/>
                <w:lang w:val="ar-SA" w:eastAsia="ar-SA"/>
              </w:rPr>
              <w:t>المربعة</w:t>
            </w:r>
          </w:p>
        </w:tc>
        <w:tc>
          <w:tcPr>
            <w:tcW w:w="567" w:type="pct"/>
            <w:vMerge w:val="restart"/>
            <w:tcBorders>
              <w:top w:val="single" w:sz="4" w:space="0" w:color="auto"/>
              <w:bottom w:val="single" w:sz="4" w:space="0" w:color="auto"/>
            </w:tcBorders>
            <w:vAlign w:val="bottom"/>
          </w:tcPr>
          <w:p w:rsidR="00FE5143" w:rsidRPr="00337F8C" w:rsidRDefault="00FE5143" w:rsidP="00337F8C">
            <w:pPr>
              <w:spacing w:before="60" w:line="144" w:lineRule="auto"/>
              <w:ind w:left="57" w:right="113"/>
              <w:jc w:val="left"/>
              <w:rPr>
                <w:rFonts w:cs="Calibri"/>
                <w:i/>
                <w:iCs/>
                <w:sz w:val="22"/>
                <w:szCs w:val="22"/>
                <w:rtl/>
                <w:lang w:val="ar-SA" w:eastAsia="ar-SA"/>
              </w:rPr>
            </w:pPr>
            <w:r w:rsidRPr="00337F8C">
              <w:rPr>
                <w:rFonts w:hint="eastAsia"/>
                <w:i/>
                <w:iCs/>
                <w:sz w:val="22"/>
                <w:szCs w:val="22"/>
                <w:rtl/>
                <w:cs/>
                <w:lang w:val="ar-SA" w:eastAsia="ar-SA"/>
              </w:rPr>
              <w:t>عدد</w:t>
            </w:r>
            <w:r w:rsidRPr="00337F8C">
              <w:rPr>
                <w:i/>
                <w:iCs/>
                <w:sz w:val="22"/>
                <w:szCs w:val="22"/>
                <w:rtl/>
                <w:cs/>
                <w:lang w:val="ar-SA" w:eastAsia="ar-SA"/>
              </w:rPr>
              <w:t xml:space="preserve"> </w:t>
            </w:r>
            <w:r w:rsidRPr="00337F8C">
              <w:rPr>
                <w:rFonts w:hint="eastAsia"/>
                <w:i/>
                <w:iCs/>
                <w:sz w:val="22"/>
                <w:szCs w:val="22"/>
                <w:rtl/>
                <w:cs/>
                <w:lang w:val="ar-SA" w:eastAsia="ar-SA"/>
              </w:rPr>
              <w:t>الأسر</w:t>
            </w:r>
            <w:r w:rsidRPr="00337F8C">
              <w:rPr>
                <w:i/>
                <w:iCs/>
                <w:sz w:val="22"/>
                <w:szCs w:val="22"/>
                <w:rtl/>
                <w:cs/>
                <w:lang w:val="ar-SA" w:eastAsia="ar-SA"/>
              </w:rPr>
              <w:t xml:space="preserve"> </w:t>
            </w:r>
            <w:r w:rsidRPr="00337F8C">
              <w:rPr>
                <w:rFonts w:hint="eastAsia"/>
                <w:i/>
                <w:iCs/>
                <w:sz w:val="22"/>
                <w:szCs w:val="22"/>
                <w:rtl/>
                <w:cs/>
                <w:lang w:val="ar-SA" w:eastAsia="ar-SA"/>
              </w:rPr>
              <w:t>المعيشية</w:t>
            </w:r>
          </w:p>
        </w:tc>
        <w:tc>
          <w:tcPr>
            <w:tcW w:w="1721" w:type="pct"/>
            <w:gridSpan w:val="3"/>
            <w:tcBorders>
              <w:top w:val="single" w:sz="4" w:space="0" w:color="auto"/>
              <w:bottom w:val="single" w:sz="4" w:space="0" w:color="auto"/>
            </w:tcBorders>
            <w:vAlign w:val="bottom"/>
          </w:tcPr>
          <w:p w:rsidR="00FE5143" w:rsidRPr="00337F8C" w:rsidRDefault="00FE5143" w:rsidP="00337F8C">
            <w:pPr>
              <w:spacing w:before="60" w:line="144" w:lineRule="auto"/>
              <w:ind w:left="57" w:right="113"/>
              <w:jc w:val="center"/>
              <w:rPr>
                <w:rFonts w:cs="Calibri"/>
                <w:i/>
                <w:iCs/>
                <w:sz w:val="22"/>
                <w:szCs w:val="22"/>
                <w:rtl/>
                <w:lang w:val="ar-SA" w:eastAsia="ar-SA"/>
              </w:rPr>
            </w:pPr>
            <w:r w:rsidRPr="00337F8C">
              <w:rPr>
                <w:rFonts w:hint="eastAsia"/>
                <w:i/>
                <w:iCs/>
                <w:sz w:val="22"/>
                <w:szCs w:val="22"/>
                <w:rtl/>
                <w:cs/>
                <w:lang w:val="ar-SA" w:eastAsia="ar-SA"/>
              </w:rPr>
              <w:t>السكان</w:t>
            </w:r>
          </w:p>
        </w:tc>
        <w:tc>
          <w:tcPr>
            <w:tcW w:w="825" w:type="pct"/>
            <w:vMerge w:val="restart"/>
            <w:tcBorders>
              <w:top w:val="single" w:sz="4" w:space="0" w:color="auto"/>
              <w:bottom w:val="single" w:sz="4" w:space="0" w:color="auto"/>
            </w:tcBorders>
            <w:vAlign w:val="bottom"/>
          </w:tcPr>
          <w:p w:rsidR="00FE5143" w:rsidRPr="00337F8C" w:rsidRDefault="00FE5143" w:rsidP="00337F8C">
            <w:pPr>
              <w:spacing w:before="60" w:line="144" w:lineRule="auto"/>
              <w:ind w:left="57" w:right="113"/>
              <w:jc w:val="left"/>
              <w:rPr>
                <w:rFonts w:cs="Calibri"/>
                <w:i/>
                <w:iCs/>
                <w:sz w:val="22"/>
                <w:szCs w:val="22"/>
                <w:rtl/>
                <w:lang w:val="ar-SA" w:eastAsia="ar-SA"/>
              </w:rPr>
            </w:pPr>
            <w:r w:rsidRPr="00337F8C">
              <w:rPr>
                <w:rFonts w:hint="eastAsia"/>
                <w:i/>
                <w:iCs/>
                <w:sz w:val="22"/>
                <w:szCs w:val="22"/>
                <w:rtl/>
                <w:lang w:val="ar-SA" w:eastAsia="ar-SA"/>
              </w:rPr>
              <w:t>الكثافة</w:t>
            </w:r>
            <w:r w:rsidRPr="00337F8C">
              <w:rPr>
                <w:i/>
                <w:iCs/>
                <w:sz w:val="22"/>
                <w:szCs w:val="22"/>
                <w:rtl/>
                <w:lang w:val="ar-SA" w:eastAsia="ar-SA"/>
              </w:rPr>
              <w:t xml:space="preserve"> </w:t>
            </w:r>
            <w:r w:rsidRPr="00337F8C">
              <w:rPr>
                <w:rFonts w:hint="eastAsia"/>
                <w:i/>
                <w:iCs/>
                <w:sz w:val="22"/>
                <w:szCs w:val="22"/>
                <w:rtl/>
                <w:lang w:val="ar-SA" w:eastAsia="ar-SA"/>
              </w:rPr>
              <w:t>السكانية</w:t>
            </w:r>
            <w:r w:rsidRPr="00337F8C">
              <w:rPr>
                <w:i/>
                <w:iCs/>
                <w:sz w:val="22"/>
                <w:szCs w:val="22"/>
                <w:rtl/>
                <w:lang w:val="ar-SA" w:eastAsia="ar-SA"/>
              </w:rPr>
              <w:t xml:space="preserve"> - </w:t>
            </w:r>
            <w:r w:rsidRPr="00337F8C">
              <w:rPr>
                <w:rFonts w:hint="eastAsia"/>
                <w:i/>
                <w:iCs/>
                <w:sz w:val="22"/>
                <w:szCs w:val="22"/>
                <w:rtl/>
                <w:lang w:val="ar-SA" w:eastAsia="ar-SA"/>
              </w:rPr>
              <w:t>عدد</w:t>
            </w:r>
            <w:r w:rsidRPr="00337F8C">
              <w:rPr>
                <w:i/>
                <w:iCs/>
                <w:sz w:val="22"/>
                <w:szCs w:val="22"/>
                <w:rtl/>
                <w:lang w:val="ar-SA" w:eastAsia="ar-SA"/>
              </w:rPr>
              <w:t xml:space="preserve"> </w:t>
            </w:r>
            <w:r w:rsidRPr="00337F8C">
              <w:rPr>
                <w:rFonts w:hint="eastAsia"/>
                <w:i/>
                <w:iCs/>
                <w:sz w:val="22"/>
                <w:szCs w:val="22"/>
                <w:rtl/>
                <w:lang w:val="ar-SA" w:eastAsia="ar-SA"/>
              </w:rPr>
              <w:t>السكان</w:t>
            </w:r>
            <w:r w:rsidRPr="00337F8C">
              <w:rPr>
                <w:i/>
                <w:iCs/>
                <w:sz w:val="22"/>
                <w:szCs w:val="22"/>
                <w:rtl/>
                <w:lang w:val="ar-SA" w:eastAsia="ar-SA"/>
              </w:rPr>
              <w:t xml:space="preserve"> </w:t>
            </w:r>
            <w:r w:rsidRPr="00337F8C">
              <w:rPr>
                <w:rFonts w:hint="eastAsia"/>
                <w:i/>
                <w:iCs/>
                <w:sz w:val="22"/>
                <w:szCs w:val="22"/>
                <w:rtl/>
                <w:lang w:val="ar-SA" w:eastAsia="ar-SA"/>
              </w:rPr>
              <w:t>في</w:t>
            </w:r>
            <w:r w:rsidRPr="00337F8C">
              <w:rPr>
                <w:i/>
                <w:iCs/>
                <w:sz w:val="22"/>
                <w:szCs w:val="22"/>
                <w:rtl/>
                <w:lang w:val="ar-SA" w:eastAsia="ar-SA"/>
              </w:rPr>
              <w:t xml:space="preserve"> </w:t>
            </w:r>
            <w:r w:rsidRPr="00337F8C">
              <w:rPr>
                <w:rFonts w:hint="eastAsia"/>
                <w:i/>
                <w:iCs/>
                <w:sz w:val="22"/>
                <w:szCs w:val="22"/>
                <w:rtl/>
                <w:lang w:val="ar-SA" w:eastAsia="ar-SA"/>
              </w:rPr>
              <w:t>الكيلومتر</w:t>
            </w:r>
            <w:r w:rsidRPr="00337F8C">
              <w:rPr>
                <w:i/>
                <w:iCs/>
                <w:sz w:val="22"/>
                <w:szCs w:val="22"/>
                <w:rtl/>
                <w:lang w:val="ar-SA" w:eastAsia="ar-SA"/>
              </w:rPr>
              <w:t xml:space="preserve"> </w:t>
            </w:r>
            <w:r w:rsidRPr="00337F8C">
              <w:rPr>
                <w:rFonts w:hint="eastAsia"/>
                <w:i/>
                <w:iCs/>
                <w:sz w:val="22"/>
                <w:szCs w:val="22"/>
                <w:rtl/>
                <w:lang w:val="ar-SA" w:eastAsia="ar-SA"/>
              </w:rPr>
              <w:t>المربع</w:t>
            </w:r>
            <w:r w:rsidRPr="00337F8C">
              <w:rPr>
                <w:i/>
                <w:iCs/>
                <w:sz w:val="22"/>
                <w:szCs w:val="22"/>
                <w:rtl/>
                <w:lang w:val="ar-SA" w:eastAsia="ar-SA"/>
              </w:rPr>
              <w:t xml:space="preserve"> </w:t>
            </w:r>
            <w:r w:rsidRPr="00337F8C">
              <w:rPr>
                <w:rFonts w:hint="eastAsia"/>
                <w:i/>
                <w:iCs/>
                <w:sz w:val="22"/>
                <w:szCs w:val="22"/>
                <w:rtl/>
                <w:lang w:val="ar-SA" w:eastAsia="ar-SA"/>
              </w:rPr>
              <w:t>الواحد</w:t>
            </w:r>
          </w:p>
        </w:tc>
        <w:tc>
          <w:tcPr>
            <w:tcW w:w="613" w:type="pct"/>
            <w:vMerge w:val="restart"/>
            <w:tcBorders>
              <w:top w:val="single" w:sz="4" w:space="0" w:color="auto"/>
              <w:bottom w:val="single" w:sz="4" w:space="0" w:color="auto"/>
            </w:tcBorders>
            <w:vAlign w:val="bottom"/>
          </w:tcPr>
          <w:p w:rsidR="00FE5143" w:rsidRPr="00337F8C" w:rsidRDefault="00FE5143" w:rsidP="00337F8C">
            <w:pPr>
              <w:spacing w:before="60" w:line="144" w:lineRule="auto"/>
              <w:ind w:left="57" w:right="113"/>
              <w:jc w:val="left"/>
              <w:rPr>
                <w:rFonts w:cs="Calibri"/>
                <w:i/>
                <w:iCs/>
                <w:sz w:val="22"/>
                <w:szCs w:val="22"/>
                <w:rtl/>
                <w:lang w:val="ar-SA" w:eastAsia="ar-SA"/>
              </w:rPr>
            </w:pPr>
            <w:r w:rsidRPr="00337F8C">
              <w:rPr>
                <w:rFonts w:hint="eastAsia"/>
                <w:i/>
                <w:iCs/>
                <w:sz w:val="22"/>
                <w:szCs w:val="22"/>
                <w:rtl/>
                <w:cs/>
                <w:lang w:val="ar-SA" w:eastAsia="ar-SA"/>
              </w:rPr>
              <w:t>عدد</w:t>
            </w:r>
            <w:r w:rsidRPr="00337F8C">
              <w:rPr>
                <w:i/>
                <w:iCs/>
                <w:sz w:val="22"/>
                <w:szCs w:val="22"/>
                <w:rtl/>
                <w:cs/>
                <w:lang w:val="ar-SA" w:eastAsia="ar-SA"/>
              </w:rPr>
              <w:t xml:space="preserve"> </w:t>
            </w:r>
            <w:r w:rsidRPr="00337F8C">
              <w:rPr>
                <w:rFonts w:hint="eastAsia"/>
                <w:i/>
                <w:iCs/>
                <w:sz w:val="22"/>
                <w:szCs w:val="22"/>
                <w:rtl/>
                <w:cs/>
                <w:lang w:val="ar-SA" w:eastAsia="ar-SA"/>
              </w:rPr>
              <w:t>أفراد</w:t>
            </w:r>
            <w:r w:rsidRPr="00337F8C">
              <w:rPr>
                <w:i/>
                <w:iCs/>
                <w:sz w:val="22"/>
                <w:szCs w:val="22"/>
                <w:rtl/>
                <w:cs/>
                <w:lang w:val="ar-SA" w:eastAsia="ar-SA"/>
              </w:rPr>
              <w:t xml:space="preserve"> </w:t>
            </w:r>
            <w:r w:rsidRPr="00337F8C">
              <w:rPr>
                <w:rFonts w:hint="eastAsia"/>
                <w:i/>
                <w:iCs/>
                <w:sz w:val="22"/>
                <w:szCs w:val="22"/>
                <w:rtl/>
                <w:cs/>
                <w:lang w:val="ar-SA" w:eastAsia="ar-SA"/>
              </w:rPr>
              <w:t>الأسرة</w:t>
            </w:r>
            <w:r w:rsidRPr="00337F8C">
              <w:rPr>
                <w:i/>
                <w:iCs/>
                <w:sz w:val="22"/>
                <w:szCs w:val="22"/>
                <w:rtl/>
                <w:cs/>
                <w:lang w:val="ar-SA" w:eastAsia="ar-SA"/>
              </w:rPr>
              <w:t xml:space="preserve"> </w:t>
            </w:r>
            <w:r w:rsidRPr="00337F8C">
              <w:rPr>
                <w:rFonts w:hint="eastAsia"/>
                <w:i/>
                <w:iCs/>
                <w:sz w:val="22"/>
                <w:szCs w:val="22"/>
                <w:rtl/>
                <w:cs/>
                <w:lang w:val="ar-SA" w:eastAsia="ar-SA"/>
              </w:rPr>
              <w:t>المعيشية</w:t>
            </w:r>
            <w:r w:rsidRPr="00337F8C">
              <w:rPr>
                <w:i/>
                <w:iCs/>
                <w:sz w:val="22"/>
                <w:szCs w:val="22"/>
                <w:rtl/>
                <w:cs/>
                <w:lang w:val="ar-SA" w:eastAsia="ar-SA"/>
              </w:rPr>
              <w:t xml:space="preserve"> </w:t>
            </w:r>
            <w:r w:rsidRPr="00337F8C">
              <w:rPr>
                <w:rFonts w:hint="eastAsia"/>
                <w:i/>
                <w:iCs/>
                <w:sz w:val="22"/>
                <w:szCs w:val="22"/>
                <w:rtl/>
                <w:cs/>
                <w:lang w:val="ar-SA" w:eastAsia="ar-SA"/>
              </w:rPr>
              <w:t>الواحدة</w:t>
            </w:r>
          </w:p>
        </w:tc>
        <w:tc>
          <w:tcPr>
            <w:tcW w:w="544" w:type="pct"/>
            <w:vMerge w:val="restart"/>
            <w:tcBorders>
              <w:top w:val="single" w:sz="4" w:space="0" w:color="auto"/>
              <w:bottom w:val="single" w:sz="4" w:space="0" w:color="auto"/>
            </w:tcBorders>
            <w:vAlign w:val="bottom"/>
          </w:tcPr>
          <w:p w:rsidR="00FE5143" w:rsidRPr="00337F8C" w:rsidRDefault="00FE5143" w:rsidP="00337F8C">
            <w:pPr>
              <w:spacing w:before="60" w:line="144" w:lineRule="auto"/>
              <w:ind w:left="57" w:right="113"/>
              <w:jc w:val="left"/>
              <w:rPr>
                <w:rFonts w:cs="Calibri"/>
                <w:i/>
                <w:iCs/>
                <w:sz w:val="22"/>
                <w:szCs w:val="22"/>
                <w:rtl/>
                <w:lang w:val="ar-SA" w:eastAsia="ar-SA"/>
              </w:rPr>
            </w:pPr>
            <w:r w:rsidRPr="00337F8C">
              <w:rPr>
                <w:rFonts w:hint="eastAsia"/>
                <w:i/>
                <w:iCs/>
                <w:sz w:val="22"/>
                <w:szCs w:val="22"/>
                <w:rtl/>
                <w:cs/>
                <w:lang w:val="ar-SA" w:eastAsia="ar-SA"/>
              </w:rPr>
              <w:t>عدد</w:t>
            </w:r>
            <w:r w:rsidRPr="00337F8C">
              <w:rPr>
                <w:i/>
                <w:iCs/>
                <w:sz w:val="22"/>
                <w:szCs w:val="22"/>
                <w:rtl/>
                <w:cs/>
                <w:lang w:val="ar-SA" w:eastAsia="ar-SA"/>
              </w:rPr>
              <w:t xml:space="preserve"> </w:t>
            </w:r>
            <w:r w:rsidRPr="00337F8C">
              <w:rPr>
                <w:rFonts w:hint="eastAsia"/>
                <w:i/>
                <w:iCs/>
                <w:sz w:val="22"/>
                <w:szCs w:val="22"/>
                <w:rtl/>
                <w:cs/>
                <w:lang w:val="ar-SA" w:eastAsia="ar-SA"/>
              </w:rPr>
              <w:t>الإناث</w:t>
            </w:r>
            <w:r w:rsidRPr="00337F8C">
              <w:rPr>
                <w:i/>
                <w:iCs/>
                <w:sz w:val="22"/>
                <w:szCs w:val="22"/>
                <w:rtl/>
                <w:cs/>
                <w:lang w:val="ar-SA" w:eastAsia="ar-SA"/>
              </w:rPr>
              <w:t xml:space="preserve"> </w:t>
            </w:r>
            <w:r w:rsidRPr="00337F8C">
              <w:rPr>
                <w:rFonts w:hint="eastAsia"/>
                <w:i/>
                <w:iCs/>
                <w:sz w:val="22"/>
                <w:szCs w:val="22"/>
                <w:rtl/>
                <w:cs/>
                <w:lang w:val="ar-SA" w:eastAsia="ar-SA"/>
              </w:rPr>
              <w:t>لكل</w:t>
            </w:r>
            <w:r w:rsidRPr="00337F8C">
              <w:rPr>
                <w:i/>
                <w:iCs/>
                <w:sz w:val="22"/>
                <w:szCs w:val="22"/>
                <w:rtl/>
                <w:cs/>
                <w:lang w:val="ar-SA" w:eastAsia="ar-SA"/>
              </w:rPr>
              <w:t xml:space="preserve"> </w:t>
            </w:r>
            <w:r w:rsidRPr="00F91E76">
              <w:rPr>
                <w:i/>
                <w:iCs/>
                <w:sz w:val="22"/>
                <w:szCs w:val="22"/>
                <w:rtl/>
                <w:lang w:val="ar-SA" w:eastAsia="ar-SA"/>
              </w:rPr>
              <w:t>1000</w:t>
            </w:r>
            <w:r w:rsidRPr="00337F8C">
              <w:rPr>
                <w:i/>
                <w:iCs/>
                <w:sz w:val="22"/>
                <w:szCs w:val="22"/>
                <w:rtl/>
                <w:cs/>
                <w:lang w:val="ar-SA" w:eastAsia="ar-SA"/>
              </w:rPr>
              <w:t xml:space="preserve"> </w:t>
            </w:r>
            <w:r w:rsidRPr="00337F8C">
              <w:rPr>
                <w:rFonts w:hint="eastAsia"/>
                <w:i/>
                <w:iCs/>
                <w:sz w:val="22"/>
                <w:szCs w:val="22"/>
                <w:rtl/>
                <w:cs/>
                <w:lang w:val="ar-SA" w:eastAsia="ar-SA"/>
              </w:rPr>
              <w:t>ذكر</w:t>
            </w:r>
          </w:p>
        </w:tc>
      </w:tr>
      <w:tr w:rsidR="00337F8C" w:rsidRPr="00337F8C" w:rsidTr="00337F8C">
        <w:trPr>
          <w:tblHeader/>
        </w:trPr>
        <w:tc>
          <w:tcPr>
            <w:tcW w:w="730" w:type="pct"/>
            <w:vMerge/>
            <w:tcBorders>
              <w:top w:val="single" w:sz="4" w:space="0" w:color="auto"/>
              <w:bottom w:val="single" w:sz="12" w:space="0" w:color="auto"/>
            </w:tcBorders>
            <w:vAlign w:val="bottom"/>
          </w:tcPr>
          <w:p w:rsidR="00FE5143" w:rsidRPr="00337F8C" w:rsidRDefault="00FE5143" w:rsidP="00337F8C">
            <w:pPr>
              <w:spacing w:before="60" w:line="144" w:lineRule="auto"/>
              <w:ind w:left="57" w:right="113"/>
              <w:rPr>
                <w:rFonts w:ascii="Arial" w:hAnsi="Arial"/>
                <w:sz w:val="22"/>
                <w:szCs w:val="22"/>
                <w:rtl/>
                <w:lang w:val="ar-SA" w:eastAsia="ar-SA"/>
              </w:rPr>
            </w:pPr>
          </w:p>
        </w:tc>
        <w:tc>
          <w:tcPr>
            <w:tcW w:w="567" w:type="pct"/>
            <w:vMerge/>
            <w:tcBorders>
              <w:top w:val="single" w:sz="4" w:space="0" w:color="auto"/>
              <w:bottom w:val="single" w:sz="12" w:space="0" w:color="auto"/>
            </w:tcBorders>
            <w:vAlign w:val="bottom"/>
          </w:tcPr>
          <w:p w:rsidR="00FE5143" w:rsidRPr="00337F8C" w:rsidRDefault="00FE5143" w:rsidP="00337F8C">
            <w:pPr>
              <w:spacing w:before="60" w:line="144" w:lineRule="auto"/>
              <w:ind w:left="57" w:right="113"/>
              <w:jc w:val="right"/>
              <w:rPr>
                <w:rFonts w:ascii="Arial" w:hAnsi="Arial"/>
                <w:sz w:val="22"/>
                <w:szCs w:val="22"/>
                <w:rtl/>
                <w:lang w:val="ar-SA" w:eastAsia="ar-SA"/>
              </w:rPr>
            </w:pPr>
          </w:p>
        </w:tc>
        <w:tc>
          <w:tcPr>
            <w:tcW w:w="624" w:type="pct"/>
            <w:tcBorders>
              <w:top w:val="single" w:sz="4" w:space="0" w:color="auto"/>
              <w:bottom w:val="single" w:sz="12" w:space="0" w:color="auto"/>
            </w:tcBorders>
            <w:vAlign w:val="bottom"/>
          </w:tcPr>
          <w:p w:rsidR="00FE5143" w:rsidRPr="00337F8C" w:rsidRDefault="00FE5143" w:rsidP="00337F8C">
            <w:pPr>
              <w:spacing w:before="60" w:line="144" w:lineRule="auto"/>
              <w:ind w:left="57" w:right="113"/>
              <w:jc w:val="left"/>
              <w:rPr>
                <w:rFonts w:cs="Calibri"/>
                <w:b/>
                <w:bCs/>
                <w:i/>
                <w:iCs/>
                <w:sz w:val="22"/>
                <w:szCs w:val="22"/>
                <w:rtl/>
                <w:lang w:val="ar-SA" w:eastAsia="ar-SA"/>
              </w:rPr>
            </w:pPr>
            <w:r w:rsidRPr="00337F8C">
              <w:rPr>
                <w:rFonts w:hint="eastAsia"/>
                <w:b/>
                <w:bCs/>
                <w:i/>
                <w:iCs/>
                <w:sz w:val="22"/>
                <w:szCs w:val="22"/>
                <w:rtl/>
                <w:cs/>
                <w:lang w:val="ar-SA" w:eastAsia="ar-SA"/>
              </w:rPr>
              <w:t>المجموع</w:t>
            </w:r>
          </w:p>
        </w:tc>
        <w:tc>
          <w:tcPr>
            <w:tcW w:w="581" w:type="pct"/>
            <w:tcBorders>
              <w:top w:val="single" w:sz="4" w:space="0" w:color="auto"/>
              <w:bottom w:val="single" w:sz="12" w:space="0" w:color="auto"/>
            </w:tcBorders>
            <w:vAlign w:val="bottom"/>
          </w:tcPr>
          <w:p w:rsidR="00FE5143" w:rsidRPr="00337F8C" w:rsidRDefault="00FE5143" w:rsidP="00337F8C">
            <w:pPr>
              <w:spacing w:before="60" w:line="144" w:lineRule="auto"/>
              <w:ind w:left="57" w:right="113"/>
              <w:jc w:val="left"/>
              <w:rPr>
                <w:rFonts w:cs="Calibri"/>
                <w:i/>
                <w:iCs/>
                <w:sz w:val="22"/>
                <w:szCs w:val="22"/>
                <w:rtl/>
                <w:lang w:val="ar-SA" w:eastAsia="ar-SA"/>
              </w:rPr>
            </w:pPr>
            <w:r w:rsidRPr="00337F8C">
              <w:rPr>
                <w:rFonts w:hint="eastAsia"/>
                <w:i/>
                <w:iCs/>
                <w:sz w:val="22"/>
                <w:szCs w:val="22"/>
                <w:rtl/>
                <w:cs/>
                <w:lang w:val="ar-SA" w:eastAsia="ar-SA"/>
              </w:rPr>
              <w:t>الذكور</w:t>
            </w:r>
          </w:p>
        </w:tc>
        <w:tc>
          <w:tcPr>
            <w:tcW w:w="516" w:type="pct"/>
            <w:tcBorders>
              <w:top w:val="single" w:sz="4" w:space="0" w:color="auto"/>
              <w:bottom w:val="single" w:sz="12" w:space="0" w:color="auto"/>
            </w:tcBorders>
            <w:vAlign w:val="bottom"/>
          </w:tcPr>
          <w:p w:rsidR="00FE5143" w:rsidRPr="00337F8C" w:rsidRDefault="00FE5143" w:rsidP="00337F8C">
            <w:pPr>
              <w:spacing w:before="60" w:line="144" w:lineRule="auto"/>
              <w:ind w:left="57" w:right="113"/>
              <w:jc w:val="left"/>
              <w:rPr>
                <w:rFonts w:cs="Calibri"/>
                <w:i/>
                <w:iCs/>
                <w:sz w:val="22"/>
                <w:szCs w:val="22"/>
                <w:rtl/>
                <w:lang w:val="ar-SA" w:eastAsia="ar-SA"/>
              </w:rPr>
            </w:pPr>
            <w:r w:rsidRPr="00337F8C">
              <w:rPr>
                <w:rFonts w:hint="eastAsia"/>
                <w:i/>
                <w:iCs/>
                <w:sz w:val="22"/>
                <w:szCs w:val="22"/>
                <w:rtl/>
                <w:cs/>
                <w:lang w:val="ar-SA" w:eastAsia="ar-SA"/>
              </w:rPr>
              <w:t>الإناث</w:t>
            </w:r>
          </w:p>
        </w:tc>
        <w:tc>
          <w:tcPr>
            <w:tcW w:w="825" w:type="pct"/>
            <w:vMerge/>
            <w:tcBorders>
              <w:top w:val="single" w:sz="4" w:space="0" w:color="auto"/>
              <w:bottom w:val="single" w:sz="12" w:space="0" w:color="auto"/>
            </w:tcBorders>
            <w:vAlign w:val="bottom"/>
          </w:tcPr>
          <w:p w:rsidR="00FE5143" w:rsidRPr="00337F8C" w:rsidRDefault="00FE5143" w:rsidP="00337F8C">
            <w:pPr>
              <w:spacing w:before="60" w:line="144" w:lineRule="auto"/>
              <w:ind w:left="57" w:right="113"/>
              <w:jc w:val="right"/>
              <w:rPr>
                <w:rFonts w:ascii="Arial" w:hAnsi="Arial"/>
                <w:i/>
                <w:iCs/>
                <w:sz w:val="22"/>
                <w:szCs w:val="22"/>
                <w:rtl/>
                <w:lang w:val="ar-SA" w:eastAsia="ar-SA"/>
              </w:rPr>
            </w:pPr>
          </w:p>
        </w:tc>
        <w:tc>
          <w:tcPr>
            <w:tcW w:w="613" w:type="pct"/>
            <w:vMerge/>
            <w:tcBorders>
              <w:top w:val="single" w:sz="4" w:space="0" w:color="auto"/>
              <w:bottom w:val="single" w:sz="12" w:space="0" w:color="auto"/>
            </w:tcBorders>
            <w:vAlign w:val="bottom"/>
          </w:tcPr>
          <w:p w:rsidR="00FE5143" w:rsidRPr="00337F8C" w:rsidRDefault="00FE5143" w:rsidP="00337F8C">
            <w:pPr>
              <w:spacing w:before="60" w:line="144" w:lineRule="auto"/>
              <w:ind w:left="57" w:right="113"/>
              <w:jc w:val="right"/>
              <w:rPr>
                <w:rFonts w:ascii="Arial" w:hAnsi="Arial"/>
                <w:i/>
                <w:iCs/>
                <w:sz w:val="22"/>
                <w:szCs w:val="22"/>
                <w:rtl/>
                <w:lang w:val="ar-SA" w:eastAsia="ar-SA"/>
              </w:rPr>
            </w:pPr>
          </w:p>
        </w:tc>
        <w:tc>
          <w:tcPr>
            <w:tcW w:w="544" w:type="pct"/>
            <w:vMerge/>
            <w:tcBorders>
              <w:top w:val="single" w:sz="4" w:space="0" w:color="auto"/>
              <w:bottom w:val="single" w:sz="12" w:space="0" w:color="auto"/>
            </w:tcBorders>
            <w:vAlign w:val="bottom"/>
          </w:tcPr>
          <w:p w:rsidR="00FE5143" w:rsidRPr="00337F8C" w:rsidRDefault="00FE5143" w:rsidP="00337F8C">
            <w:pPr>
              <w:spacing w:before="60" w:line="144" w:lineRule="auto"/>
              <w:ind w:left="57" w:right="113"/>
              <w:jc w:val="right"/>
              <w:rPr>
                <w:rFonts w:ascii="Arial" w:hAnsi="Arial"/>
                <w:i/>
                <w:iCs/>
                <w:sz w:val="22"/>
                <w:szCs w:val="22"/>
                <w:rtl/>
                <w:lang w:val="ar-SA" w:eastAsia="ar-SA"/>
              </w:rPr>
            </w:pPr>
          </w:p>
        </w:tc>
      </w:tr>
      <w:tr w:rsidR="00337F8C" w:rsidRPr="00337F8C" w:rsidTr="00337F8C">
        <w:tc>
          <w:tcPr>
            <w:tcW w:w="730" w:type="pct"/>
            <w:tcBorders>
              <w:top w:val="single" w:sz="12" w:space="0" w:color="auto"/>
              <w:bottom w:val="single" w:sz="12" w:space="0" w:color="auto"/>
            </w:tcBorders>
            <w:vAlign w:val="bottom"/>
          </w:tcPr>
          <w:p w:rsidR="00FE5143" w:rsidRPr="00337F8C" w:rsidRDefault="00FE5143" w:rsidP="00337F8C">
            <w:pPr>
              <w:spacing w:before="60" w:line="144" w:lineRule="auto"/>
              <w:ind w:left="57" w:right="113"/>
              <w:rPr>
                <w:rFonts w:cs="Calibri"/>
                <w:sz w:val="22"/>
                <w:szCs w:val="22"/>
                <w:rtl/>
                <w:lang w:val="ar-SA" w:eastAsia="ar-SA"/>
              </w:rPr>
            </w:pPr>
            <w:r w:rsidRPr="00F91E76">
              <w:rPr>
                <w:sz w:val="22"/>
                <w:szCs w:val="22"/>
                <w:rtl/>
                <w:lang w:val="ar-SA" w:eastAsia="ar-SA"/>
              </w:rPr>
              <w:t>129</w:t>
            </w:r>
            <w:r w:rsidRPr="00337F8C">
              <w:rPr>
                <w:sz w:val="22"/>
                <w:szCs w:val="22"/>
                <w:rtl/>
                <w:lang w:val="ar-SA" w:eastAsia="ar-SA"/>
              </w:rPr>
              <w:t xml:space="preserve"> </w:t>
            </w:r>
            <w:r w:rsidRPr="00F91E76">
              <w:rPr>
                <w:sz w:val="22"/>
                <w:szCs w:val="22"/>
                <w:rtl/>
                <w:lang w:val="ar-SA" w:eastAsia="ar-SA"/>
              </w:rPr>
              <w:t>51</w:t>
            </w:r>
          </w:p>
        </w:tc>
        <w:tc>
          <w:tcPr>
            <w:tcW w:w="567" w:type="pct"/>
            <w:tcBorders>
              <w:top w:val="single" w:sz="12" w:space="0" w:color="auto"/>
              <w:bottom w:val="single" w:sz="12" w:space="0" w:color="auto"/>
            </w:tcBorders>
            <w:vAlign w:val="bottom"/>
          </w:tcPr>
          <w:p w:rsidR="00FE5143" w:rsidRPr="00337F8C" w:rsidRDefault="00FE5143" w:rsidP="00337F8C">
            <w:pPr>
              <w:spacing w:before="60" w:line="144" w:lineRule="auto"/>
              <w:ind w:left="57" w:right="113"/>
              <w:jc w:val="left"/>
              <w:rPr>
                <w:rFonts w:cs="Calibri"/>
                <w:sz w:val="22"/>
                <w:szCs w:val="22"/>
                <w:rtl/>
                <w:lang w:val="ar-SA" w:eastAsia="ar-SA"/>
              </w:rPr>
            </w:pPr>
            <w:r w:rsidRPr="00F91E76">
              <w:rPr>
                <w:sz w:val="22"/>
                <w:szCs w:val="22"/>
                <w:rtl/>
                <w:lang w:val="ar-SA" w:eastAsia="ar-SA"/>
              </w:rPr>
              <w:t>693</w:t>
            </w:r>
            <w:r w:rsidRPr="00337F8C">
              <w:rPr>
                <w:sz w:val="22"/>
                <w:szCs w:val="22"/>
                <w:rtl/>
                <w:lang w:val="ar-SA" w:eastAsia="ar-SA"/>
              </w:rPr>
              <w:t xml:space="preserve"> </w:t>
            </w:r>
            <w:r w:rsidRPr="00F91E76">
              <w:rPr>
                <w:sz w:val="22"/>
                <w:szCs w:val="22"/>
                <w:rtl/>
                <w:lang w:val="ar-SA" w:eastAsia="ar-SA"/>
              </w:rPr>
              <w:t>207</w:t>
            </w:r>
            <w:r w:rsidRPr="00337F8C">
              <w:rPr>
                <w:sz w:val="22"/>
                <w:szCs w:val="22"/>
                <w:rtl/>
                <w:lang w:val="ar-SA" w:eastAsia="ar-SA"/>
              </w:rPr>
              <w:t xml:space="preserve"> </w:t>
            </w:r>
            <w:r w:rsidRPr="00F91E76">
              <w:rPr>
                <w:sz w:val="22"/>
                <w:szCs w:val="22"/>
                <w:rtl/>
                <w:lang w:val="ar-SA" w:eastAsia="ar-SA"/>
              </w:rPr>
              <w:t>1</w:t>
            </w:r>
          </w:p>
        </w:tc>
        <w:tc>
          <w:tcPr>
            <w:tcW w:w="624" w:type="pct"/>
            <w:tcBorders>
              <w:top w:val="single" w:sz="12" w:space="0" w:color="auto"/>
              <w:bottom w:val="single" w:sz="12" w:space="0" w:color="auto"/>
            </w:tcBorders>
            <w:vAlign w:val="bottom"/>
          </w:tcPr>
          <w:p w:rsidR="00FE5143" w:rsidRPr="00337F8C" w:rsidRDefault="00FE5143" w:rsidP="00337F8C">
            <w:pPr>
              <w:spacing w:before="60" w:line="144" w:lineRule="auto"/>
              <w:ind w:left="57" w:right="113"/>
              <w:jc w:val="left"/>
              <w:rPr>
                <w:rFonts w:cs="Calibri"/>
                <w:b/>
                <w:bCs/>
                <w:sz w:val="22"/>
                <w:szCs w:val="22"/>
                <w:rtl/>
                <w:lang w:val="ar-SA" w:eastAsia="ar-SA"/>
              </w:rPr>
            </w:pPr>
            <w:r w:rsidRPr="00F91E76">
              <w:rPr>
                <w:b/>
                <w:bCs/>
                <w:sz w:val="22"/>
                <w:szCs w:val="22"/>
                <w:rtl/>
                <w:lang w:val="ar-SA" w:eastAsia="ar-SA"/>
              </w:rPr>
              <w:t>033</w:t>
            </w:r>
            <w:r w:rsidRPr="00337F8C">
              <w:rPr>
                <w:b/>
                <w:bCs/>
                <w:sz w:val="22"/>
                <w:szCs w:val="22"/>
                <w:rtl/>
                <w:lang w:val="ar-SA" w:eastAsia="ar-SA"/>
              </w:rPr>
              <w:t xml:space="preserve"> </w:t>
            </w:r>
            <w:r w:rsidRPr="00F91E76">
              <w:rPr>
                <w:b/>
                <w:bCs/>
                <w:sz w:val="22"/>
                <w:szCs w:val="22"/>
                <w:rtl/>
                <w:lang w:val="ar-SA" w:eastAsia="ar-SA"/>
              </w:rPr>
              <w:t>377</w:t>
            </w:r>
            <w:r w:rsidRPr="00337F8C">
              <w:rPr>
                <w:b/>
                <w:bCs/>
                <w:sz w:val="22"/>
                <w:szCs w:val="22"/>
                <w:rtl/>
                <w:lang w:val="ar-SA" w:eastAsia="ar-SA"/>
              </w:rPr>
              <w:t xml:space="preserve"> </w:t>
            </w:r>
            <w:r w:rsidRPr="00F91E76">
              <w:rPr>
                <w:b/>
                <w:bCs/>
                <w:sz w:val="22"/>
                <w:szCs w:val="22"/>
                <w:rtl/>
                <w:lang w:val="ar-SA" w:eastAsia="ar-SA"/>
              </w:rPr>
              <w:t>4</w:t>
            </w:r>
          </w:p>
        </w:tc>
        <w:tc>
          <w:tcPr>
            <w:tcW w:w="581" w:type="pct"/>
            <w:tcBorders>
              <w:top w:val="single" w:sz="12" w:space="0" w:color="auto"/>
              <w:bottom w:val="single" w:sz="12" w:space="0" w:color="auto"/>
            </w:tcBorders>
            <w:vAlign w:val="bottom"/>
          </w:tcPr>
          <w:p w:rsidR="00FE5143" w:rsidRPr="00337F8C" w:rsidRDefault="00FE5143" w:rsidP="00337F8C">
            <w:pPr>
              <w:spacing w:before="60" w:line="144" w:lineRule="auto"/>
              <w:ind w:left="57" w:right="113"/>
              <w:jc w:val="left"/>
              <w:rPr>
                <w:rFonts w:cs="Calibri"/>
                <w:sz w:val="22"/>
                <w:szCs w:val="22"/>
                <w:rtl/>
                <w:lang w:val="ar-SA" w:eastAsia="ar-SA"/>
              </w:rPr>
            </w:pPr>
            <w:r w:rsidRPr="00F91E76">
              <w:rPr>
                <w:sz w:val="22"/>
                <w:szCs w:val="22"/>
                <w:rtl/>
                <w:lang w:val="ar-SA" w:eastAsia="ar-SA"/>
              </w:rPr>
              <w:t>795</w:t>
            </w:r>
            <w:r w:rsidRPr="00337F8C">
              <w:rPr>
                <w:sz w:val="22"/>
                <w:szCs w:val="22"/>
                <w:rtl/>
                <w:lang w:val="ar-SA" w:eastAsia="ar-SA"/>
              </w:rPr>
              <w:t xml:space="preserve"> </w:t>
            </w:r>
            <w:r w:rsidRPr="00F91E76">
              <w:rPr>
                <w:sz w:val="22"/>
                <w:szCs w:val="22"/>
                <w:rtl/>
                <w:lang w:val="ar-SA" w:eastAsia="ar-SA"/>
              </w:rPr>
              <w:t>183</w:t>
            </w:r>
            <w:r w:rsidRPr="00337F8C">
              <w:rPr>
                <w:sz w:val="22"/>
                <w:szCs w:val="22"/>
                <w:rtl/>
                <w:lang w:val="ar-SA" w:eastAsia="ar-SA"/>
              </w:rPr>
              <w:t xml:space="preserve"> </w:t>
            </w:r>
            <w:r w:rsidRPr="00F91E76">
              <w:rPr>
                <w:sz w:val="22"/>
                <w:szCs w:val="22"/>
                <w:rtl/>
                <w:lang w:val="ar-SA" w:eastAsia="ar-SA"/>
              </w:rPr>
              <w:t>2</w:t>
            </w:r>
          </w:p>
        </w:tc>
        <w:tc>
          <w:tcPr>
            <w:tcW w:w="516" w:type="pct"/>
            <w:tcBorders>
              <w:top w:val="single" w:sz="12" w:space="0" w:color="auto"/>
              <w:bottom w:val="single" w:sz="12" w:space="0" w:color="auto"/>
            </w:tcBorders>
            <w:vAlign w:val="bottom"/>
          </w:tcPr>
          <w:p w:rsidR="00FE5143" w:rsidRPr="00337F8C" w:rsidRDefault="00FE5143" w:rsidP="00337F8C">
            <w:pPr>
              <w:spacing w:before="60" w:line="144" w:lineRule="auto"/>
              <w:ind w:left="57" w:right="113"/>
              <w:jc w:val="left"/>
              <w:rPr>
                <w:rFonts w:cs="Calibri"/>
                <w:sz w:val="22"/>
                <w:szCs w:val="22"/>
                <w:rtl/>
                <w:lang w:val="ar-SA" w:eastAsia="ar-SA"/>
              </w:rPr>
            </w:pPr>
            <w:r w:rsidRPr="00F91E76">
              <w:rPr>
                <w:sz w:val="22"/>
                <w:szCs w:val="22"/>
                <w:rtl/>
                <w:lang w:val="ar-SA" w:eastAsia="ar-SA"/>
              </w:rPr>
              <w:t>238</w:t>
            </w:r>
            <w:r w:rsidRPr="00337F8C">
              <w:rPr>
                <w:sz w:val="22"/>
                <w:szCs w:val="22"/>
                <w:rtl/>
                <w:lang w:val="ar-SA" w:eastAsia="ar-SA"/>
              </w:rPr>
              <w:t xml:space="preserve"> </w:t>
            </w:r>
            <w:r w:rsidRPr="00F91E76">
              <w:rPr>
                <w:sz w:val="22"/>
                <w:szCs w:val="22"/>
                <w:rtl/>
                <w:lang w:val="ar-SA" w:eastAsia="ar-SA"/>
              </w:rPr>
              <w:t>193</w:t>
            </w:r>
            <w:r w:rsidRPr="00337F8C">
              <w:rPr>
                <w:sz w:val="22"/>
                <w:szCs w:val="22"/>
                <w:rtl/>
                <w:lang w:val="ar-SA" w:eastAsia="ar-SA"/>
              </w:rPr>
              <w:t xml:space="preserve"> </w:t>
            </w:r>
            <w:r w:rsidRPr="00F91E76">
              <w:rPr>
                <w:sz w:val="22"/>
                <w:szCs w:val="22"/>
                <w:rtl/>
                <w:lang w:val="ar-SA" w:eastAsia="ar-SA"/>
              </w:rPr>
              <w:t>2</w:t>
            </w:r>
          </w:p>
        </w:tc>
        <w:tc>
          <w:tcPr>
            <w:tcW w:w="825" w:type="pct"/>
            <w:tcBorders>
              <w:top w:val="single" w:sz="12" w:space="0" w:color="auto"/>
              <w:bottom w:val="single" w:sz="12" w:space="0" w:color="auto"/>
            </w:tcBorders>
            <w:vAlign w:val="bottom"/>
          </w:tcPr>
          <w:p w:rsidR="00FE5143" w:rsidRPr="00337F8C" w:rsidRDefault="00FE5143" w:rsidP="00337F8C">
            <w:pPr>
              <w:spacing w:before="60" w:line="144" w:lineRule="auto"/>
              <w:ind w:left="57" w:right="113"/>
              <w:jc w:val="left"/>
              <w:rPr>
                <w:rFonts w:cs="Calibri"/>
                <w:sz w:val="22"/>
                <w:szCs w:val="22"/>
                <w:rtl/>
                <w:lang w:val="ar-SA" w:eastAsia="ar-SA"/>
              </w:rPr>
            </w:pPr>
            <w:r w:rsidRPr="00F91E76">
              <w:rPr>
                <w:sz w:val="22"/>
                <w:szCs w:val="22"/>
                <w:rtl/>
                <w:lang w:val="ar-SA" w:eastAsia="ar-SA"/>
              </w:rPr>
              <w:t>85</w:t>
            </w:r>
            <w:r w:rsidRPr="00337F8C">
              <w:rPr>
                <w:sz w:val="22"/>
                <w:szCs w:val="22"/>
                <w:rtl/>
                <w:lang w:val="ar-SA" w:eastAsia="ar-SA"/>
              </w:rPr>
              <w:t>.</w:t>
            </w:r>
            <w:r w:rsidRPr="00F91E76">
              <w:rPr>
                <w:sz w:val="22"/>
                <w:szCs w:val="22"/>
                <w:rtl/>
                <w:lang w:val="ar-SA" w:eastAsia="ar-SA"/>
              </w:rPr>
              <w:t>6</w:t>
            </w:r>
          </w:p>
        </w:tc>
        <w:tc>
          <w:tcPr>
            <w:tcW w:w="613" w:type="pct"/>
            <w:tcBorders>
              <w:top w:val="single" w:sz="12" w:space="0" w:color="auto"/>
              <w:bottom w:val="single" w:sz="12" w:space="0" w:color="auto"/>
            </w:tcBorders>
            <w:vAlign w:val="bottom"/>
          </w:tcPr>
          <w:p w:rsidR="00FE5143" w:rsidRPr="00337F8C" w:rsidRDefault="00FE5143" w:rsidP="00337F8C">
            <w:pPr>
              <w:spacing w:before="60" w:line="144" w:lineRule="auto"/>
              <w:ind w:left="57" w:right="113"/>
              <w:jc w:val="left"/>
              <w:rPr>
                <w:rFonts w:cs="Calibri"/>
                <w:sz w:val="22"/>
                <w:szCs w:val="22"/>
                <w:rtl/>
                <w:lang w:val="ar-SA" w:eastAsia="ar-SA"/>
              </w:rPr>
            </w:pPr>
            <w:r w:rsidRPr="00F91E76">
              <w:rPr>
                <w:sz w:val="22"/>
                <w:szCs w:val="22"/>
                <w:rtl/>
                <w:lang w:val="ar-SA" w:eastAsia="ar-SA"/>
              </w:rPr>
              <w:t>3</w:t>
            </w:r>
            <w:r w:rsidRPr="00337F8C">
              <w:rPr>
                <w:sz w:val="22"/>
                <w:szCs w:val="22"/>
                <w:rtl/>
                <w:lang w:val="ar-SA" w:eastAsia="ar-SA"/>
              </w:rPr>
              <w:t>.</w:t>
            </w:r>
            <w:r w:rsidRPr="00F91E76">
              <w:rPr>
                <w:sz w:val="22"/>
                <w:szCs w:val="22"/>
                <w:rtl/>
                <w:lang w:val="ar-SA" w:eastAsia="ar-SA"/>
              </w:rPr>
              <w:t>63</w:t>
            </w:r>
          </w:p>
        </w:tc>
        <w:tc>
          <w:tcPr>
            <w:tcW w:w="544" w:type="pct"/>
            <w:tcBorders>
              <w:top w:val="single" w:sz="12" w:space="0" w:color="auto"/>
              <w:bottom w:val="single" w:sz="12" w:space="0" w:color="auto"/>
            </w:tcBorders>
            <w:vAlign w:val="bottom"/>
          </w:tcPr>
          <w:p w:rsidR="00FE5143" w:rsidRPr="00337F8C" w:rsidRDefault="00FE5143" w:rsidP="00337F8C">
            <w:pPr>
              <w:spacing w:before="60" w:line="144" w:lineRule="auto"/>
              <w:ind w:left="57" w:right="113"/>
              <w:jc w:val="left"/>
              <w:rPr>
                <w:rFonts w:cs="Calibri"/>
                <w:sz w:val="22"/>
                <w:szCs w:val="22"/>
                <w:rtl/>
                <w:lang w:val="ar-SA" w:eastAsia="ar-SA"/>
              </w:rPr>
            </w:pPr>
            <w:r w:rsidRPr="00F91E76">
              <w:rPr>
                <w:sz w:val="22"/>
                <w:szCs w:val="22"/>
                <w:rtl/>
                <w:lang w:val="ar-SA" w:eastAsia="ar-SA"/>
              </w:rPr>
              <w:t>004</w:t>
            </w:r>
            <w:r w:rsidRPr="00337F8C">
              <w:rPr>
                <w:sz w:val="22"/>
                <w:szCs w:val="22"/>
                <w:rtl/>
                <w:lang w:val="ar-SA" w:eastAsia="ar-SA"/>
              </w:rPr>
              <w:t xml:space="preserve"> </w:t>
            </w:r>
            <w:r w:rsidRPr="00F91E76">
              <w:rPr>
                <w:sz w:val="22"/>
                <w:szCs w:val="22"/>
                <w:rtl/>
                <w:lang w:val="ar-SA" w:eastAsia="ar-SA"/>
              </w:rPr>
              <w:t>1</w:t>
            </w:r>
          </w:p>
        </w:tc>
      </w:tr>
    </w:tbl>
    <w:p w:rsidR="00C01976" w:rsidRDefault="00C01976" w:rsidP="00337F8C">
      <w:pPr>
        <w:pStyle w:val="SingleTxtGA"/>
        <w:spacing w:before="240" w:after="0"/>
        <w:rPr>
          <w:rtl/>
        </w:rPr>
      </w:pPr>
      <w:r>
        <w:rPr>
          <w:rtl/>
        </w:rPr>
        <w:t xml:space="preserve">الجدول </w:t>
      </w:r>
      <w:r w:rsidRPr="00F91E76">
        <w:rPr>
          <w:rtl/>
        </w:rPr>
        <w:t>3</w:t>
      </w:r>
    </w:p>
    <w:p w:rsidR="00C01976" w:rsidRPr="00D17137" w:rsidRDefault="00C01976" w:rsidP="00D17137">
      <w:pPr>
        <w:pStyle w:val="SingleTxtGA"/>
        <w:rPr>
          <w:b/>
          <w:bCs/>
          <w:rtl/>
        </w:rPr>
      </w:pPr>
      <w:r w:rsidRPr="00D17137">
        <w:rPr>
          <w:b/>
          <w:bCs/>
          <w:rtl/>
        </w:rPr>
        <w:t>سكان البوسنة والهرسك حسب السن والجنس</w:t>
      </w:r>
    </w:p>
    <w:tbl>
      <w:tblPr>
        <w:bidiVisual/>
        <w:tblW w:w="5000" w:type="pct"/>
        <w:tblCellMar>
          <w:left w:w="0" w:type="dxa"/>
          <w:right w:w="0" w:type="dxa"/>
        </w:tblCellMar>
        <w:tblLook w:val="0000" w:firstRow="0" w:lastRow="0" w:firstColumn="0" w:lastColumn="0" w:noHBand="0" w:noVBand="0"/>
      </w:tblPr>
      <w:tblGrid>
        <w:gridCol w:w="929"/>
        <w:gridCol w:w="1078"/>
        <w:gridCol w:w="1008"/>
        <w:gridCol w:w="945"/>
        <w:gridCol w:w="968"/>
        <w:gridCol w:w="925"/>
        <w:gridCol w:w="1008"/>
        <w:gridCol w:w="925"/>
        <w:gridCol w:w="1008"/>
        <w:gridCol w:w="844"/>
      </w:tblGrid>
      <w:tr w:rsidR="00337F8C" w:rsidRPr="00337F8C" w:rsidTr="00337F8C">
        <w:trPr>
          <w:tblHeader/>
        </w:trPr>
        <w:tc>
          <w:tcPr>
            <w:tcW w:w="482" w:type="pct"/>
            <w:tcBorders>
              <w:top w:val="single" w:sz="4" w:space="0" w:color="auto"/>
            </w:tcBorders>
            <w:vAlign w:val="bottom"/>
          </w:tcPr>
          <w:p w:rsidR="00337F8C" w:rsidRPr="00337F8C" w:rsidRDefault="00337F8C" w:rsidP="00337F8C">
            <w:pPr>
              <w:spacing w:before="20" w:after="40" w:line="280" w:lineRule="exact"/>
              <w:ind w:left="57" w:right="113"/>
              <w:jc w:val="center"/>
              <w:rPr>
                <w:i/>
                <w:iCs/>
                <w:sz w:val="14"/>
                <w:szCs w:val="20"/>
                <w:rtl/>
                <w:lang w:val="ar-SA" w:eastAsia="ar-SA"/>
              </w:rPr>
            </w:pPr>
          </w:p>
        </w:tc>
        <w:tc>
          <w:tcPr>
            <w:tcW w:w="1572" w:type="pct"/>
            <w:gridSpan w:val="3"/>
            <w:tcBorders>
              <w:top w:val="single" w:sz="4" w:space="0" w:color="auto"/>
              <w:bottom w:val="single" w:sz="4" w:space="0" w:color="auto"/>
              <w:right w:val="single" w:sz="24" w:space="0" w:color="FFFFFF"/>
            </w:tcBorders>
            <w:vAlign w:val="bottom"/>
          </w:tcPr>
          <w:p w:rsidR="00337F8C" w:rsidRPr="00337F8C" w:rsidRDefault="00337F8C" w:rsidP="00337F8C">
            <w:pPr>
              <w:spacing w:before="20" w:after="40" w:line="280" w:lineRule="exact"/>
              <w:ind w:left="57" w:right="113"/>
              <w:jc w:val="center"/>
              <w:rPr>
                <w:i/>
                <w:iCs/>
                <w:sz w:val="14"/>
                <w:szCs w:val="20"/>
                <w:rtl/>
                <w:lang w:val="ar-SA" w:eastAsia="ar-SA"/>
              </w:rPr>
            </w:pPr>
            <w:r w:rsidRPr="00F91E76">
              <w:rPr>
                <w:i/>
                <w:iCs/>
                <w:sz w:val="14"/>
                <w:szCs w:val="20"/>
                <w:rtl/>
                <w:lang w:val="ar-SA" w:eastAsia="ar-SA"/>
              </w:rPr>
              <w:t>1971</w:t>
            </w:r>
          </w:p>
        </w:tc>
        <w:tc>
          <w:tcPr>
            <w:tcW w:w="1505" w:type="pct"/>
            <w:gridSpan w:val="3"/>
            <w:tcBorders>
              <w:top w:val="single" w:sz="4" w:space="0" w:color="auto"/>
              <w:left w:val="single" w:sz="24" w:space="0" w:color="FFFFFF"/>
              <w:bottom w:val="single" w:sz="4" w:space="0" w:color="auto"/>
              <w:right w:val="single" w:sz="24" w:space="0" w:color="FFFFFF"/>
            </w:tcBorders>
            <w:vAlign w:val="bottom"/>
          </w:tcPr>
          <w:p w:rsidR="00337F8C" w:rsidRPr="00337F8C" w:rsidRDefault="00337F8C" w:rsidP="00337F8C">
            <w:pPr>
              <w:spacing w:before="20" w:after="40" w:line="280" w:lineRule="exact"/>
              <w:ind w:left="57" w:right="113"/>
              <w:jc w:val="center"/>
              <w:rPr>
                <w:i/>
                <w:iCs/>
                <w:sz w:val="14"/>
                <w:szCs w:val="20"/>
                <w:rtl/>
                <w:lang w:val="ar-SA" w:eastAsia="ar-SA"/>
              </w:rPr>
            </w:pPr>
            <w:r w:rsidRPr="00F91E76">
              <w:rPr>
                <w:i/>
                <w:iCs/>
                <w:sz w:val="14"/>
                <w:szCs w:val="20"/>
                <w:rtl/>
                <w:lang w:val="ar-SA" w:eastAsia="ar-SA"/>
              </w:rPr>
              <w:t>1981</w:t>
            </w:r>
          </w:p>
        </w:tc>
        <w:tc>
          <w:tcPr>
            <w:tcW w:w="1442" w:type="pct"/>
            <w:gridSpan w:val="3"/>
            <w:tcBorders>
              <w:top w:val="single" w:sz="4" w:space="0" w:color="auto"/>
              <w:left w:val="single" w:sz="24" w:space="0" w:color="FFFFFF"/>
              <w:bottom w:val="single" w:sz="4" w:space="0" w:color="auto"/>
            </w:tcBorders>
            <w:vAlign w:val="bottom"/>
          </w:tcPr>
          <w:p w:rsidR="00337F8C" w:rsidRPr="00337F8C" w:rsidRDefault="00337F8C" w:rsidP="00337F8C">
            <w:pPr>
              <w:spacing w:before="20" w:after="40" w:line="280" w:lineRule="exact"/>
              <w:ind w:left="57" w:right="113"/>
              <w:jc w:val="center"/>
              <w:rPr>
                <w:i/>
                <w:iCs/>
                <w:sz w:val="14"/>
                <w:szCs w:val="20"/>
                <w:rtl/>
                <w:lang w:val="ar-SA" w:eastAsia="ar-SA"/>
              </w:rPr>
            </w:pPr>
            <w:r w:rsidRPr="00F91E76">
              <w:rPr>
                <w:i/>
                <w:iCs/>
                <w:sz w:val="14"/>
                <w:szCs w:val="20"/>
                <w:rtl/>
                <w:lang w:val="ar-SA" w:eastAsia="ar-SA"/>
              </w:rPr>
              <w:t>1991</w:t>
            </w:r>
          </w:p>
        </w:tc>
      </w:tr>
      <w:tr w:rsidR="00337F8C" w:rsidRPr="00337F8C" w:rsidTr="00337F8C">
        <w:trPr>
          <w:tblHeader/>
        </w:trPr>
        <w:tc>
          <w:tcPr>
            <w:tcW w:w="482" w:type="pct"/>
            <w:tcBorders>
              <w:bottom w:val="single" w:sz="12" w:space="0" w:color="auto"/>
            </w:tcBorders>
            <w:vAlign w:val="bottom"/>
          </w:tcPr>
          <w:p w:rsidR="00337F8C" w:rsidRPr="00337F8C" w:rsidRDefault="00337F8C" w:rsidP="00337F8C">
            <w:pPr>
              <w:spacing w:before="20" w:after="40" w:line="280" w:lineRule="exact"/>
              <w:ind w:left="57" w:right="113"/>
              <w:jc w:val="center"/>
              <w:rPr>
                <w:i/>
                <w:iCs/>
                <w:sz w:val="14"/>
                <w:szCs w:val="20"/>
                <w:rtl/>
                <w:lang w:val="ar-SA" w:eastAsia="ar-SA"/>
              </w:rPr>
            </w:pPr>
            <w:r w:rsidRPr="00337F8C">
              <w:rPr>
                <w:rFonts w:hint="eastAsia"/>
                <w:i/>
                <w:iCs/>
                <w:sz w:val="14"/>
                <w:szCs w:val="20"/>
                <w:rtl/>
                <w:cs/>
                <w:lang w:val="ar-SA" w:eastAsia="ar-SA"/>
              </w:rPr>
              <w:t>السنوات</w:t>
            </w:r>
          </w:p>
        </w:tc>
        <w:tc>
          <w:tcPr>
            <w:tcW w:w="559" w:type="pct"/>
            <w:tcBorders>
              <w:top w:val="single" w:sz="4" w:space="0" w:color="auto"/>
              <w:bottom w:val="single" w:sz="12" w:space="0" w:color="auto"/>
            </w:tcBorders>
            <w:vAlign w:val="bottom"/>
          </w:tcPr>
          <w:p w:rsidR="00337F8C" w:rsidRPr="00337F8C" w:rsidRDefault="00337F8C" w:rsidP="00337F8C">
            <w:pPr>
              <w:spacing w:before="20" w:after="40" w:line="280" w:lineRule="exact"/>
              <w:ind w:left="57" w:right="113"/>
              <w:jc w:val="center"/>
              <w:rPr>
                <w:b/>
                <w:bCs/>
                <w:i/>
                <w:iCs/>
                <w:sz w:val="14"/>
                <w:szCs w:val="20"/>
                <w:rtl/>
                <w:lang w:val="ar-SA" w:eastAsia="ar-SA"/>
              </w:rPr>
            </w:pPr>
            <w:r w:rsidRPr="00337F8C">
              <w:rPr>
                <w:rFonts w:hint="eastAsia"/>
                <w:b/>
                <w:bCs/>
                <w:i/>
                <w:iCs/>
                <w:sz w:val="14"/>
                <w:szCs w:val="20"/>
                <w:rtl/>
                <w:cs/>
                <w:lang w:val="ar-SA" w:eastAsia="ar-SA"/>
              </w:rPr>
              <w:t>المجموع</w:t>
            </w:r>
          </w:p>
        </w:tc>
        <w:tc>
          <w:tcPr>
            <w:tcW w:w="523" w:type="pct"/>
            <w:tcBorders>
              <w:top w:val="single" w:sz="4" w:space="0" w:color="auto"/>
              <w:bottom w:val="single" w:sz="12" w:space="0" w:color="auto"/>
            </w:tcBorders>
            <w:vAlign w:val="bottom"/>
          </w:tcPr>
          <w:p w:rsidR="00337F8C" w:rsidRPr="00337F8C" w:rsidRDefault="00337F8C" w:rsidP="00337F8C">
            <w:pPr>
              <w:spacing w:before="20" w:after="40" w:line="280" w:lineRule="exact"/>
              <w:ind w:left="57" w:right="113"/>
              <w:jc w:val="center"/>
              <w:rPr>
                <w:i/>
                <w:iCs/>
                <w:sz w:val="14"/>
                <w:szCs w:val="20"/>
                <w:rtl/>
                <w:lang w:val="ar-SA" w:eastAsia="ar-SA"/>
              </w:rPr>
            </w:pPr>
            <w:r w:rsidRPr="00337F8C">
              <w:rPr>
                <w:rFonts w:hint="eastAsia"/>
                <w:i/>
                <w:iCs/>
                <w:sz w:val="14"/>
                <w:szCs w:val="20"/>
                <w:rtl/>
                <w:cs/>
                <w:lang w:val="ar-SA" w:eastAsia="ar-SA"/>
              </w:rPr>
              <w:t>الذكور</w:t>
            </w:r>
          </w:p>
        </w:tc>
        <w:tc>
          <w:tcPr>
            <w:tcW w:w="490" w:type="pct"/>
            <w:tcBorders>
              <w:top w:val="single" w:sz="4" w:space="0" w:color="auto"/>
              <w:bottom w:val="single" w:sz="12" w:space="0" w:color="auto"/>
            </w:tcBorders>
            <w:vAlign w:val="bottom"/>
          </w:tcPr>
          <w:p w:rsidR="00337F8C" w:rsidRPr="00337F8C" w:rsidRDefault="00337F8C" w:rsidP="00337F8C">
            <w:pPr>
              <w:spacing w:before="20" w:after="40" w:line="280" w:lineRule="exact"/>
              <w:ind w:left="57" w:right="113"/>
              <w:jc w:val="center"/>
              <w:rPr>
                <w:i/>
                <w:iCs/>
                <w:sz w:val="14"/>
                <w:szCs w:val="20"/>
                <w:rtl/>
                <w:lang w:val="ar-SA" w:eastAsia="ar-SA"/>
              </w:rPr>
            </w:pPr>
            <w:r w:rsidRPr="00337F8C">
              <w:rPr>
                <w:rFonts w:hint="eastAsia"/>
                <w:i/>
                <w:iCs/>
                <w:sz w:val="14"/>
                <w:szCs w:val="20"/>
                <w:rtl/>
                <w:cs/>
                <w:lang w:val="ar-SA" w:eastAsia="ar-SA"/>
              </w:rPr>
              <w:t>الإناث</w:t>
            </w:r>
          </w:p>
        </w:tc>
        <w:tc>
          <w:tcPr>
            <w:tcW w:w="502" w:type="pct"/>
            <w:tcBorders>
              <w:top w:val="single" w:sz="4" w:space="0" w:color="auto"/>
              <w:bottom w:val="single" w:sz="12" w:space="0" w:color="auto"/>
            </w:tcBorders>
            <w:vAlign w:val="bottom"/>
          </w:tcPr>
          <w:p w:rsidR="00337F8C" w:rsidRPr="00337F8C" w:rsidRDefault="00337F8C" w:rsidP="00337F8C">
            <w:pPr>
              <w:spacing w:before="20" w:after="40" w:line="280" w:lineRule="exact"/>
              <w:ind w:left="57" w:right="113"/>
              <w:jc w:val="center"/>
              <w:rPr>
                <w:b/>
                <w:bCs/>
                <w:i/>
                <w:iCs/>
                <w:sz w:val="14"/>
                <w:szCs w:val="20"/>
                <w:rtl/>
                <w:lang w:val="ar-SA" w:eastAsia="ar-SA"/>
              </w:rPr>
            </w:pPr>
            <w:r w:rsidRPr="00337F8C">
              <w:rPr>
                <w:rFonts w:hint="eastAsia"/>
                <w:b/>
                <w:bCs/>
                <w:i/>
                <w:iCs/>
                <w:sz w:val="14"/>
                <w:szCs w:val="20"/>
                <w:rtl/>
                <w:cs/>
                <w:lang w:val="ar-SA" w:eastAsia="ar-SA"/>
              </w:rPr>
              <w:t>المجموع</w:t>
            </w:r>
          </w:p>
        </w:tc>
        <w:tc>
          <w:tcPr>
            <w:tcW w:w="480" w:type="pct"/>
            <w:tcBorders>
              <w:top w:val="single" w:sz="4" w:space="0" w:color="auto"/>
              <w:bottom w:val="single" w:sz="12" w:space="0" w:color="auto"/>
            </w:tcBorders>
            <w:vAlign w:val="bottom"/>
          </w:tcPr>
          <w:p w:rsidR="00337F8C" w:rsidRPr="00337F8C" w:rsidRDefault="00337F8C" w:rsidP="00337F8C">
            <w:pPr>
              <w:spacing w:before="20" w:after="40" w:line="280" w:lineRule="exact"/>
              <w:ind w:left="57" w:right="113"/>
              <w:jc w:val="center"/>
              <w:rPr>
                <w:i/>
                <w:iCs/>
                <w:sz w:val="14"/>
                <w:szCs w:val="20"/>
                <w:rtl/>
                <w:lang w:val="ar-SA" w:eastAsia="ar-SA"/>
              </w:rPr>
            </w:pPr>
            <w:r w:rsidRPr="00337F8C">
              <w:rPr>
                <w:rFonts w:hint="eastAsia"/>
                <w:i/>
                <w:iCs/>
                <w:sz w:val="14"/>
                <w:szCs w:val="20"/>
                <w:rtl/>
                <w:cs/>
                <w:lang w:val="ar-SA" w:eastAsia="ar-SA"/>
              </w:rPr>
              <w:t>الذكور</w:t>
            </w:r>
          </w:p>
        </w:tc>
        <w:tc>
          <w:tcPr>
            <w:tcW w:w="523" w:type="pct"/>
            <w:tcBorders>
              <w:top w:val="single" w:sz="4" w:space="0" w:color="auto"/>
              <w:bottom w:val="single" w:sz="12" w:space="0" w:color="auto"/>
            </w:tcBorders>
            <w:vAlign w:val="bottom"/>
          </w:tcPr>
          <w:p w:rsidR="00337F8C" w:rsidRPr="00337F8C" w:rsidRDefault="00337F8C" w:rsidP="00337F8C">
            <w:pPr>
              <w:spacing w:before="20" w:after="40" w:line="280" w:lineRule="exact"/>
              <w:ind w:left="57" w:right="113"/>
              <w:jc w:val="center"/>
              <w:rPr>
                <w:i/>
                <w:iCs/>
                <w:sz w:val="14"/>
                <w:szCs w:val="20"/>
                <w:rtl/>
                <w:lang w:val="ar-SA" w:eastAsia="ar-SA"/>
              </w:rPr>
            </w:pPr>
            <w:r w:rsidRPr="00337F8C">
              <w:rPr>
                <w:rFonts w:hint="eastAsia"/>
                <w:i/>
                <w:iCs/>
                <w:sz w:val="14"/>
                <w:szCs w:val="20"/>
                <w:rtl/>
                <w:cs/>
                <w:lang w:val="ar-SA" w:eastAsia="ar-SA"/>
              </w:rPr>
              <w:t>الإناث</w:t>
            </w:r>
          </w:p>
        </w:tc>
        <w:tc>
          <w:tcPr>
            <w:tcW w:w="480" w:type="pct"/>
            <w:tcBorders>
              <w:top w:val="single" w:sz="4" w:space="0" w:color="auto"/>
              <w:bottom w:val="single" w:sz="12" w:space="0" w:color="auto"/>
            </w:tcBorders>
            <w:vAlign w:val="bottom"/>
          </w:tcPr>
          <w:p w:rsidR="00337F8C" w:rsidRPr="00337F8C" w:rsidRDefault="00337F8C" w:rsidP="00337F8C">
            <w:pPr>
              <w:spacing w:before="20" w:after="40" w:line="280" w:lineRule="exact"/>
              <w:ind w:left="57" w:right="113"/>
              <w:jc w:val="center"/>
              <w:rPr>
                <w:b/>
                <w:bCs/>
                <w:i/>
                <w:iCs/>
                <w:sz w:val="14"/>
                <w:szCs w:val="20"/>
                <w:rtl/>
                <w:lang w:val="ar-SA" w:eastAsia="ar-SA"/>
              </w:rPr>
            </w:pPr>
            <w:r w:rsidRPr="00337F8C">
              <w:rPr>
                <w:rFonts w:hint="eastAsia"/>
                <w:b/>
                <w:bCs/>
                <w:i/>
                <w:iCs/>
                <w:sz w:val="14"/>
                <w:szCs w:val="20"/>
                <w:rtl/>
                <w:cs/>
                <w:lang w:val="ar-SA" w:eastAsia="ar-SA"/>
              </w:rPr>
              <w:t>المجموع</w:t>
            </w:r>
          </w:p>
        </w:tc>
        <w:tc>
          <w:tcPr>
            <w:tcW w:w="523" w:type="pct"/>
            <w:tcBorders>
              <w:top w:val="single" w:sz="4" w:space="0" w:color="auto"/>
              <w:bottom w:val="single" w:sz="12" w:space="0" w:color="auto"/>
            </w:tcBorders>
            <w:vAlign w:val="bottom"/>
          </w:tcPr>
          <w:p w:rsidR="00337F8C" w:rsidRPr="00337F8C" w:rsidRDefault="00337F8C" w:rsidP="00337F8C">
            <w:pPr>
              <w:spacing w:before="20" w:after="40" w:line="280" w:lineRule="exact"/>
              <w:ind w:left="57" w:right="113"/>
              <w:jc w:val="center"/>
              <w:rPr>
                <w:i/>
                <w:iCs/>
                <w:sz w:val="14"/>
                <w:szCs w:val="20"/>
                <w:rtl/>
                <w:lang w:val="ar-SA" w:eastAsia="ar-SA"/>
              </w:rPr>
            </w:pPr>
            <w:r w:rsidRPr="00337F8C">
              <w:rPr>
                <w:rFonts w:hint="eastAsia"/>
                <w:i/>
                <w:iCs/>
                <w:sz w:val="14"/>
                <w:szCs w:val="20"/>
                <w:rtl/>
                <w:cs/>
                <w:lang w:val="ar-SA" w:eastAsia="ar-SA"/>
              </w:rPr>
              <w:t>الذكور</w:t>
            </w:r>
          </w:p>
        </w:tc>
        <w:tc>
          <w:tcPr>
            <w:tcW w:w="439" w:type="pct"/>
            <w:tcBorders>
              <w:top w:val="single" w:sz="4" w:space="0" w:color="auto"/>
              <w:bottom w:val="single" w:sz="12" w:space="0" w:color="auto"/>
            </w:tcBorders>
            <w:vAlign w:val="bottom"/>
          </w:tcPr>
          <w:p w:rsidR="00337F8C" w:rsidRPr="00337F8C" w:rsidRDefault="00337F8C" w:rsidP="00337F8C">
            <w:pPr>
              <w:spacing w:before="20" w:after="40" w:line="280" w:lineRule="exact"/>
              <w:ind w:left="57" w:right="113"/>
              <w:jc w:val="center"/>
              <w:rPr>
                <w:i/>
                <w:iCs/>
                <w:sz w:val="14"/>
                <w:szCs w:val="20"/>
                <w:rtl/>
                <w:lang w:val="ar-SA" w:eastAsia="ar-SA"/>
              </w:rPr>
            </w:pPr>
            <w:r w:rsidRPr="00337F8C">
              <w:rPr>
                <w:rFonts w:hint="eastAsia"/>
                <w:i/>
                <w:iCs/>
                <w:sz w:val="14"/>
                <w:szCs w:val="20"/>
                <w:rtl/>
                <w:cs/>
                <w:lang w:val="ar-SA" w:eastAsia="ar-SA"/>
              </w:rPr>
              <w:t>الإناث</w:t>
            </w:r>
          </w:p>
        </w:tc>
      </w:tr>
      <w:tr w:rsidR="00337F8C" w:rsidRPr="00337F8C" w:rsidTr="00337F8C">
        <w:tc>
          <w:tcPr>
            <w:tcW w:w="482" w:type="pct"/>
            <w:tcBorders>
              <w:top w:val="single" w:sz="12" w:space="0" w:color="auto"/>
              <w:bottom w:val="single" w:sz="4" w:space="0" w:color="auto"/>
            </w:tcBorders>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337F8C">
              <w:rPr>
                <w:rFonts w:hint="eastAsia"/>
                <w:b/>
                <w:bCs/>
                <w:sz w:val="14"/>
                <w:szCs w:val="20"/>
                <w:rtl/>
                <w:cs/>
                <w:lang w:val="ar-SA" w:eastAsia="ar-SA"/>
              </w:rPr>
              <w:t>المجموع</w:t>
            </w:r>
          </w:p>
        </w:tc>
        <w:tc>
          <w:tcPr>
            <w:tcW w:w="559" w:type="pct"/>
            <w:tcBorders>
              <w:top w:val="single" w:sz="12" w:space="0" w:color="auto"/>
              <w:bottom w:val="single" w:sz="4" w:space="0" w:color="auto"/>
            </w:tcBorders>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111</w:t>
            </w:r>
            <w:r w:rsidRPr="00337F8C">
              <w:rPr>
                <w:b/>
                <w:bCs/>
                <w:sz w:val="14"/>
                <w:szCs w:val="20"/>
                <w:rtl/>
                <w:lang w:val="ar-SA" w:eastAsia="ar-SA"/>
              </w:rPr>
              <w:t xml:space="preserve"> </w:t>
            </w:r>
            <w:r w:rsidRPr="00F91E76">
              <w:rPr>
                <w:b/>
                <w:bCs/>
                <w:sz w:val="14"/>
                <w:szCs w:val="20"/>
                <w:rtl/>
                <w:lang w:val="ar-SA" w:eastAsia="ar-SA"/>
              </w:rPr>
              <w:t>746</w:t>
            </w:r>
            <w:r w:rsidRPr="00337F8C">
              <w:rPr>
                <w:b/>
                <w:bCs/>
                <w:sz w:val="14"/>
                <w:szCs w:val="20"/>
                <w:rtl/>
                <w:lang w:val="ar-SA" w:eastAsia="ar-SA"/>
              </w:rPr>
              <w:t xml:space="preserve"> </w:t>
            </w:r>
            <w:r w:rsidRPr="00F91E76">
              <w:rPr>
                <w:b/>
                <w:bCs/>
                <w:sz w:val="14"/>
                <w:szCs w:val="20"/>
                <w:rtl/>
                <w:lang w:val="ar-SA" w:eastAsia="ar-SA"/>
              </w:rPr>
              <w:t>3</w:t>
            </w:r>
          </w:p>
        </w:tc>
        <w:tc>
          <w:tcPr>
            <w:tcW w:w="523" w:type="pct"/>
            <w:tcBorders>
              <w:top w:val="single" w:sz="12" w:space="0" w:color="auto"/>
              <w:bottom w:val="single" w:sz="4" w:space="0" w:color="auto"/>
            </w:tcBorders>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600</w:t>
            </w:r>
            <w:r w:rsidRPr="00337F8C">
              <w:rPr>
                <w:b/>
                <w:bCs/>
                <w:sz w:val="14"/>
                <w:szCs w:val="20"/>
                <w:rtl/>
                <w:lang w:val="ar-SA" w:eastAsia="ar-SA"/>
              </w:rPr>
              <w:t xml:space="preserve"> </w:t>
            </w:r>
            <w:r w:rsidRPr="00F91E76">
              <w:rPr>
                <w:b/>
                <w:bCs/>
                <w:sz w:val="14"/>
                <w:szCs w:val="20"/>
                <w:rtl/>
                <w:lang w:val="ar-SA" w:eastAsia="ar-SA"/>
              </w:rPr>
              <w:t>834</w:t>
            </w:r>
            <w:r w:rsidRPr="00337F8C">
              <w:rPr>
                <w:b/>
                <w:bCs/>
                <w:sz w:val="14"/>
                <w:szCs w:val="20"/>
                <w:rtl/>
                <w:lang w:val="ar-SA" w:eastAsia="ar-SA"/>
              </w:rPr>
              <w:t xml:space="preserve"> </w:t>
            </w:r>
            <w:r w:rsidRPr="00F91E76">
              <w:rPr>
                <w:b/>
                <w:bCs/>
                <w:sz w:val="14"/>
                <w:szCs w:val="20"/>
                <w:rtl/>
                <w:lang w:val="ar-SA" w:eastAsia="ar-SA"/>
              </w:rPr>
              <w:t>1</w:t>
            </w:r>
          </w:p>
        </w:tc>
        <w:tc>
          <w:tcPr>
            <w:tcW w:w="490" w:type="pct"/>
            <w:tcBorders>
              <w:top w:val="single" w:sz="12" w:space="0" w:color="auto"/>
              <w:bottom w:val="single" w:sz="4" w:space="0" w:color="auto"/>
            </w:tcBorders>
            <w:vAlign w:val="bottom"/>
          </w:tcPr>
          <w:p w:rsidR="00337F8C" w:rsidRPr="00337F8C" w:rsidRDefault="00337F8C" w:rsidP="00337F8C">
            <w:pPr>
              <w:spacing w:before="20" w:after="40" w:line="280" w:lineRule="exact"/>
              <w:ind w:left="57" w:right="113"/>
              <w:jc w:val="left"/>
              <w:rPr>
                <w:rFonts w:ascii="Times New Roman Bold" w:hAnsi="Times New Roman Bold"/>
                <w:b/>
                <w:bCs/>
                <w:spacing w:val="-6"/>
                <w:sz w:val="14"/>
                <w:szCs w:val="20"/>
                <w:rtl/>
                <w:lang w:val="ar-SA" w:eastAsia="ar-SA"/>
              </w:rPr>
            </w:pPr>
            <w:r w:rsidRPr="00F91E76">
              <w:rPr>
                <w:rFonts w:ascii="Times New Roman Bold" w:hAnsi="Times New Roman Bold"/>
                <w:b/>
                <w:bCs/>
                <w:spacing w:val="-6"/>
                <w:sz w:val="14"/>
                <w:szCs w:val="20"/>
                <w:rtl/>
                <w:lang w:val="ar-SA" w:eastAsia="ar-SA"/>
              </w:rPr>
              <w:t>511</w:t>
            </w:r>
            <w:r w:rsidRPr="00337F8C">
              <w:rPr>
                <w:rFonts w:ascii="Times New Roman Bold" w:hAnsi="Times New Roman Bold"/>
                <w:b/>
                <w:bCs/>
                <w:spacing w:val="-6"/>
                <w:sz w:val="14"/>
                <w:szCs w:val="20"/>
                <w:rtl/>
                <w:lang w:val="ar-SA" w:eastAsia="ar-SA"/>
              </w:rPr>
              <w:t xml:space="preserve"> </w:t>
            </w:r>
            <w:r w:rsidRPr="00F91E76">
              <w:rPr>
                <w:rFonts w:ascii="Times New Roman Bold" w:hAnsi="Times New Roman Bold"/>
                <w:b/>
                <w:bCs/>
                <w:spacing w:val="-6"/>
                <w:sz w:val="14"/>
                <w:szCs w:val="20"/>
                <w:rtl/>
                <w:lang w:val="ar-SA" w:eastAsia="ar-SA"/>
              </w:rPr>
              <w:t>911</w:t>
            </w:r>
            <w:r w:rsidRPr="00337F8C">
              <w:rPr>
                <w:rFonts w:ascii="Times New Roman Bold" w:hAnsi="Times New Roman Bold"/>
                <w:b/>
                <w:bCs/>
                <w:spacing w:val="-6"/>
                <w:sz w:val="14"/>
                <w:szCs w:val="20"/>
                <w:rtl/>
                <w:lang w:val="ar-SA" w:eastAsia="ar-SA"/>
              </w:rPr>
              <w:t xml:space="preserve"> </w:t>
            </w:r>
            <w:r w:rsidRPr="00F91E76">
              <w:rPr>
                <w:rFonts w:ascii="Times New Roman Bold" w:hAnsi="Times New Roman Bold"/>
                <w:b/>
                <w:bCs/>
                <w:spacing w:val="-6"/>
                <w:sz w:val="14"/>
                <w:szCs w:val="20"/>
                <w:rtl/>
                <w:lang w:val="ar-SA" w:eastAsia="ar-SA"/>
              </w:rPr>
              <w:t>1</w:t>
            </w:r>
          </w:p>
        </w:tc>
        <w:tc>
          <w:tcPr>
            <w:tcW w:w="502" w:type="pct"/>
            <w:tcBorders>
              <w:top w:val="single" w:sz="12" w:space="0" w:color="auto"/>
              <w:bottom w:val="single" w:sz="4" w:space="0" w:color="auto"/>
            </w:tcBorders>
            <w:vAlign w:val="bottom"/>
          </w:tcPr>
          <w:p w:rsidR="00337F8C" w:rsidRPr="00337F8C" w:rsidRDefault="00337F8C" w:rsidP="00337F8C">
            <w:pPr>
              <w:spacing w:before="20" w:after="40" w:line="280" w:lineRule="exact"/>
              <w:ind w:left="57" w:right="113"/>
              <w:jc w:val="left"/>
              <w:rPr>
                <w:rFonts w:ascii="Times New Roman Bold" w:hAnsi="Times New Roman Bold"/>
                <w:b/>
                <w:bCs/>
                <w:spacing w:val="-6"/>
                <w:sz w:val="14"/>
                <w:szCs w:val="20"/>
                <w:rtl/>
                <w:lang w:val="ar-SA" w:eastAsia="ar-SA"/>
              </w:rPr>
            </w:pPr>
            <w:r w:rsidRPr="00F91E76">
              <w:rPr>
                <w:rFonts w:ascii="Times New Roman Bold" w:hAnsi="Times New Roman Bold"/>
                <w:b/>
                <w:bCs/>
                <w:spacing w:val="-6"/>
                <w:sz w:val="14"/>
                <w:szCs w:val="20"/>
                <w:rtl/>
                <w:lang w:val="ar-SA" w:eastAsia="ar-SA"/>
              </w:rPr>
              <w:t>256</w:t>
            </w:r>
            <w:r w:rsidRPr="00337F8C">
              <w:rPr>
                <w:rFonts w:ascii="Times New Roman Bold" w:hAnsi="Times New Roman Bold"/>
                <w:b/>
                <w:bCs/>
                <w:spacing w:val="-6"/>
                <w:sz w:val="14"/>
                <w:szCs w:val="20"/>
                <w:rtl/>
                <w:lang w:val="ar-SA" w:eastAsia="ar-SA"/>
              </w:rPr>
              <w:t xml:space="preserve"> </w:t>
            </w:r>
            <w:r w:rsidRPr="00F91E76">
              <w:rPr>
                <w:rFonts w:ascii="Times New Roman Bold" w:hAnsi="Times New Roman Bold"/>
                <w:b/>
                <w:bCs/>
                <w:spacing w:val="-6"/>
                <w:sz w:val="14"/>
                <w:szCs w:val="20"/>
                <w:rtl/>
                <w:lang w:val="ar-SA" w:eastAsia="ar-SA"/>
              </w:rPr>
              <w:t>124</w:t>
            </w:r>
            <w:r w:rsidRPr="00337F8C">
              <w:rPr>
                <w:rFonts w:ascii="Times New Roman Bold" w:hAnsi="Times New Roman Bold"/>
                <w:b/>
                <w:bCs/>
                <w:spacing w:val="-6"/>
                <w:sz w:val="14"/>
                <w:szCs w:val="20"/>
                <w:rtl/>
                <w:lang w:val="ar-SA" w:eastAsia="ar-SA"/>
              </w:rPr>
              <w:t xml:space="preserve"> </w:t>
            </w:r>
            <w:r w:rsidRPr="00F91E76">
              <w:rPr>
                <w:rFonts w:ascii="Times New Roman Bold" w:hAnsi="Times New Roman Bold"/>
                <w:b/>
                <w:bCs/>
                <w:spacing w:val="-6"/>
                <w:sz w:val="14"/>
                <w:szCs w:val="20"/>
                <w:rtl/>
                <w:lang w:val="ar-SA" w:eastAsia="ar-SA"/>
              </w:rPr>
              <w:t>4</w:t>
            </w:r>
          </w:p>
        </w:tc>
        <w:tc>
          <w:tcPr>
            <w:tcW w:w="480" w:type="pct"/>
            <w:tcBorders>
              <w:top w:val="single" w:sz="12" w:space="0" w:color="auto"/>
              <w:bottom w:val="single" w:sz="4" w:space="0" w:color="auto"/>
            </w:tcBorders>
            <w:vAlign w:val="bottom"/>
          </w:tcPr>
          <w:p w:rsidR="00337F8C" w:rsidRPr="00337F8C" w:rsidRDefault="00337F8C" w:rsidP="00337F8C">
            <w:pPr>
              <w:spacing w:before="20" w:after="40" w:line="280" w:lineRule="exact"/>
              <w:ind w:left="57" w:right="113"/>
              <w:jc w:val="left"/>
              <w:rPr>
                <w:rFonts w:ascii="Times New Roman Bold" w:hAnsi="Times New Roman Bold"/>
                <w:b/>
                <w:bCs/>
                <w:spacing w:val="-8"/>
                <w:sz w:val="14"/>
                <w:szCs w:val="20"/>
                <w:rtl/>
                <w:lang w:val="ar-SA" w:eastAsia="ar-SA"/>
              </w:rPr>
            </w:pPr>
            <w:r w:rsidRPr="00F91E76">
              <w:rPr>
                <w:rFonts w:ascii="Times New Roman Bold" w:hAnsi="Times New Roman Bold"/>
                <w:b/>
                <w:bCs/>
                <w:spacing w:val="-8"/>
                <w:sz w:val="14"/>
                <w:szCs w:val="20"/>
                <w:rtl/>
                <w:lang w:val="ar-SA" w:eastAsia="ar-SA"/>
              </w:rPr>
              <w:t>913</w:t>
            </w:r>
            <w:r w:rsidRPr="00337F8C">
              <w:rPr>
                <w:rFonts w:ascii="Times New Roman Bold" w:hAnsi="Times New Roman Bold"/>
                <w:b/>
                <w:bCs/>
                <w:spacing w:val="-8"/>
                <w:sz w:val="14"/>
                <w:szCs w:val="20"/>
                <w:rtl/>
                <w:lang w:val="ar-SA" w:eastAsia="ar-SA"/>
              </w:rPr>
              <w:t xml:space="preserve"> </w:t>
            </w:r>
            <w:r w:rsidRPr="00F91E76">
              <w:rPr>
                <w:rFonts w:ascii="Times New Roman Bold" w:hAnsi="Times New Roman Bold"/>
                <w:b/>
                <w:bCs/>
                <w:spacing w:val="-8"/>
                <w:sz w:val="14"/>
                <w:szCs w:val="20"/>
                <w:rtl/>
                <w:lang w:val="ar-SA" w:eastAsia="ar-SA"/>
              </w:rPr>
              <w:t>050</w:t>
            </w:r>
            <w:r w:rsidRPr="00337F8C">
              <w:rPr>
                <w:rFonts w:ascii="Times New Roman Bold" w:hAnsi="Times New Roman Bold"/>
                <w:b/>
                <w:bCs/>
                <w:spacing w:val="-8"/>
                <w:sz w:val="14"/>
                <w:szCs w:val="20"/>
                <w:rtl/>
                <w:lang w:val="ar-SA" w:eastAsia="ar-SA"/>
              </w:rPr>
              <w:t xml:space="preserve"> </w:t>
            </w:r>
            <w:r w:rsidRPr="00F91E76">
              <w:rPr>
                <w:rFonts w:ascii="Times New Roman Bold" w:hAnsi="Times New Roman Bold"/>
                <w:b/>
                <w:bCs/>
                <w:spacing w:val="-8"/>
                <w:sz w:val="14"/>
                <w:szCs w:val="20"/>
                <w:rtl/>
                <w:lang w:val="ar-SA" w:eastAsia="ar-SA"/>
              </w:rPr>
              <w:t>2</w:t>
            </w:r>
          </w:p>
        </w:tc>
        <w:tc>
          <w:tcPr>
            <w:tcW w:w="523" w:type="pct"/>
            <w:tcBorders>
              <w:top w:val="single" w:sz="12" w:space="0" w:color="auto"/>
              <w:bottom w:val="single" w:sz="4" w:space="0" w:color="auto"/>
            </w:tcBorders>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343</w:t>
            </w:r>
            <w:r w:rsidRPr="00337F8C">
              <w:rPr>
                <w:b/>
                <w:bCs/>
                <w:sz w:val="14"/>
                <w:szCs w:val="20"/>
                <w:rtl/>
                <w:lang w:val="ar-SA" w:eastAsia="ar-SA"/>
              </w:rPr>
              <w:t xml:space="preserve"> </w:t>
            </w:r>
            <w:r w:rsidRPr="00F91E76">
              <w:rPr>
                <w:b/>
                <w:bCs/>
                <w:sz w:val="14"/>
                <w:szCs w:val="20"/>
                <w:rtl/>
                <w:lang w:val="ar-SA" w:eastAsia="ar-SA"/>
              </w:rPr>
              <w:t>073</w:t>
            </w:r>
            <w:r w:rsidRPr="00337F8C">
              <w:rPr>
                <w:b/>
                <w:bCs/>
                <w:sz w:val="14"/>
                <w:szCs w:val="20"/>
                <w:rtl/>
                <w:lang w:val="ar-SA" w:eastAsia="ar-SA"/>
              </w:rPr>
              <w:t xml:space="preserve"> </w:t>
            </w:r>
            <w:r w:rsidRPr="00F91E76">
              <w:rPr>
                <w:b/>
                <w:bCs/>
                <w:sz w:val="14"/>
                <w:szCs w:val="20"/>
                <w:rtl/>
                <w:lang w:val="ar-SA" w:eastAsia="ar-SA"/>
              </w:rPr>
              <w:t>2</w:t>
            </w:r>
          </w:p>
        </w:tc>
        <w:tc>
          <w:tcPr>
            <w:tcW w:w="480" w:type="pct"/>
            <w:tcBorders>
              <w:top w:val="single" w:sz="12" w:space="0" w:color="auto"/>
              <w:bottom w:val="single" w:sz="4" w:space="0" w:color="auto"/>
            </w:tcBorders>
            <w:vAlign w:val="bottom"/>
          </w:tcPr>
          <w:p w:rsidR="00337F8C" w:rsidRPr="00337F8C" w:rsidRDefault="00337F8C" w:rsidP="00337F8C">
            <w:pPr>
              <w:spacing w:before="20" w:after="40" w:line="280" w:lineRule="exact"/>
              <w:ind w:left="57" w:right="113"/>
              <w:jc w:val="left"/>
              <w:rPr>
                <w:rFonts w:ascii="Times New Roman Bold" w:hAnsi="Times New Roman Bold"/>
                <w:b/>
                <w:bCs/>
                <w:spacing w:val="-8"/>
                <w:sz w:val="14"/>
                <w:szCs w:val="20"/>
                <w:rtl/>
                <w:lang w:val="ar-SA" w:eastAsia="ar-SA"/>
              </w:rPr>
            </w:pPr>
            <w:r w:rsidRPr="00F91E76">
              <w:rPr>
                <w:rFonts w:ascii="Times New Roman Bold" w:hAnsi="Times New Roman Bold"/>
                <w:b/>
                <w:bCs/>
                <w:spacing w:val="-8"/>
                <w:sz w:val="14"/>
                <w:szCs w:val="20"/>
                <w:rtl/>
                <w:lang w:val="ar-SA" w:eastAsia="ar-SA"/>
              </w:rPr>
              <w:t>033</w:t>
            </w:r>
            <w:r w:rsidRPr="00337F8C">
              <w:rPr>
                <w:rFonts w:ascii="Times New Roman Bold" w:hAnsi="Times New Roman Bold"/>
                <w:b/>
                <w:bCs/>
                <w:spacing w:val="-8"/>
                <w:sz w:val="14"/>
                <w:szCs w:val="20"/>
                <w:rtl/>
                <w:lang w:val="ar-SA" w:eastAsia="ar-SA"/>
              </w:rPr>
              <w:t xml:space="preserve"> </w:t>
            </w:r>
            <w:r w:rsidRPr="00F91E76">
              <w:rPr>
                <w:rFonts w:ascii="Times New Roman Bold" w:hAnsi="Times New Roman Bold"/>
                <w:b/>
                <w:bCs/>
                <w:spacing w:val="-8"/>
                <w:sz w:val="14"/>
                <w:szCs w:val="20"/>
                <w:rtl/>
                <w:lang w:val="ar-SA" w:eastAsia="ar-SA"/>
              </w:rPr>
              <w:t>377</w:t>
            </w:r>
            <w:r w:rsidRPr="00337F8C">
              <w:rPr>
                <w:rFonts w:ascii="Times New Roman Bold" w:hAnsi="Times New Roman Bold"/>
                <w:b/>
                <w:bCs/>
                <w:spacing w:val="-8"/>
                <w:sz w:val="14"/>
                <w:szCs w:val="20"/>
                <w:rtl/>
                <w:lang w:val="ar-SA" w:eastAsia="ar-SA"/>
              </w:rPr>
              <w:t xml:space="preserve"> </w:t>
            </w:r>
            <w:r w:rsidRPr="00F91E76">
              <w:rPr>
                <w:rFonts w:ascii="Times New Roman Bold" w:hAnsi="Times New Roman Bold"/>
                <w:b/>
                <w:bCs/>
                <w:spacing w:val="-8"/>
                <w:sz w:val="14"/>
                <w:szCs w:val="20"/>
                <w:rtl/>
                <w:lang w:val="ar-SA" w:eastAsia="ar-SA"/>
              </w:rPr>
              <w:t>4</w:t>
            </w:r>
          </w:p>
        </w:tc>
        <w:tc>
          <w:tcPr>
            <w:tcW w:w="523" w:type="pct"/>
            <w:tcBorders>
              <w:top w:val="single" w:sz="12" w:space="0" w:color="auto"/>
              <w:bottom w:val="single" w:sz="4" w:space="0" w:color="auto"/>
            </w:tcBorders>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795</w:t>
            </w:r>
            <w:r w:rsidRPr="00337F8C">
              <w:rPr>
                <w:b/>
                <w:bCs/>
                <w:sz w:val="14"/>
                <w:szCs w:val="20"/>
                <w:rtl/>
                <w:lang w:val="ar-SA" w:eastAsia="ar-SA"/>
              </w:rPr>
              <w:t xml:space="preserve"> </w:t>
            </w:r>
            <w:r w:rsidRPr="00F91E76">
              <w:rPr>
                <w:b/>
                <w:bCs/>
                <w:sz w:val="14"/>
                <w:szCs w:val="20"/>
                <w:rtl/>
                <w:lang w:val="ar-SA" w:eastAsia="ar-SA"/>
              </w:rPr>
              <w:t>183</w:t>
            </w:r>
            <w:r w:rsidRPr="00337F8C">
              <w:rPr>
                <w:b/>
                <w:bCs/>
                <w:sz w:val="14"/>
                <w:szCs w:val="20"/>
                <w:rtl/>
                <w:lang w:val="ar-SA" w:eastAsia="ar-SA"/>
              </w:rPr>
              <w:t xml:space="preserve"> </w:t>
            </w:r>
            <w:r w:rsidRPr="00F91E76">
              <w:rPr>
                <w:b/>
                <w:bCs/>
                <w:sz w:val="14"/>
                <w:szCs w:val="20"/>
                <w:rtl/>
                <w:lang w:val="ar-SA" w:eastAsia="ar-SA"/>
              </w:rPr>
              <w:t>2</w:t>
            </w:r>
          </w:p>
        </w:tc>
        <w:tc>
          <w:tcPr>
            <w:tcW w:w="439" w:type="pct"/>
            <w:tcBorders>
              <w:top w:val="single" w:sz="12" w:space="0" w:color="auto"/>
              <w:bottom w:val="single" w:sz="4" w:space="0" w:color="auto"/>
            </w:tcBorders>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328</w:t>
            </w:r>
            <w:r w:rsidRPr="00337F8C">
              <w:rPr>
                <w:b/>
                <w:bCs/>
                <w:sz w:val="14"/>
                <w:szCs w:val="20"/>
                <w:rtl/>
                <w:lang w:val="ar-SA" w:eastAsia="ar-SA"/>
              </w:rPr>
              <w:t xml:space="preserve"> </w:t>
            </w:r>
            <w:r w:rsidRPr="00F91E76">
              <w:rPr>
                <w:b/>
                <w:bCs/>
                <w:sz w:val="14"/>
                <w:szCs w:val="20"/>
                <w:rtl/>
                <w:lang w:val="ar-SA" w:eastAsia="ar-SA"/>
              </w:rPr>
              <w:t>219</w:t>
            </w:r>
          </w:p>
        </w:tc>
      </w:tr>
      <w:tr w:rsidR="00337F8C" w:rsidRPr="00337F8C" w:rsidTr="00337F8C">
        <w:tc>
          <w:tcPr>
            <w:tcW w:w="482" w:type="pct"/>
            <w:tcBorders>
              <w:top w:val="single" w:sz="4" w:space="0" w:color="auto"/>
            </w:tcBorders>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0</w:t>
            </w:r>
            <w:r w:rsidRPr="00337F8C">
              <w:rPr>
                <w:sz w:val="14"/>
                <w:szCs w:val="20"/>
                <w:rtl/>
                <w:lang w:val="ar-SA" w:eastAsia="ar-SA"/>
              </w:rPr>
              <w:t xml:space="preserve"> -</w:t>
            </w:r>
            <w:r w:rsidRPr="00F91E76">
              <w:rPr>
                <w:sz w:val="14"/>
                <w:szCs w:val="20"/>
                <w:rtl/>
                <w:lang w:val="ar-SA" w:eastAsia="ar-SA"/>
              </w:rPr>
              <w:t>4</w:t>
            </w:r>
          </w:p>
        </w:tc>
        <w:tc>
          <w:tcPr>
            <w:tcW w:w="559" w:type="pct"/>
            <w:tcBorders>
              <w:top w:val="single" w:sz="4" w:space="0" w:color="auto"/>
            </w:tcBorders>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505</w:t>
            </w:r>
            <w:r w:rsidRPr="00337F8C">
              <w:rPr>
                <w:b/>
                <w:bCs/>
                <w:sz w:val="14"/>
                <w:szCs w:val="20"/>
                <w:rtl/>
                <w:lang w:val="ar-SA" w:eastAsia="ar-SA"/>
              </w:rPr>
              <w:t xml:space="preserve"> </w:t>
            </w:r>
            <w:r w:rsidRPr="00F91E76">
              <w:rPr>
                <w:b/>
                <w:bCs/>
                <w:sz w:val="14"/>
                <w:szCs w:val="20"/>
                <w:rtl/>
                <w:lang w:val="ar-SA" w:eastAsia="ar-SA"/>
              </w:rPr>
              <w:t>405</w:t>
            </w:r>
          </w:p>
        </w:tc>
        <w:tc>
          <w:tcPr>
            <w:tcW w:w="523" w:type="pct"/>
            <w:tcBorders>
              <w:top w:val="single" w:sz="4" w:space="0" w:color="auto"/>
            </w:tcBorders>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129</w:t>
            </w:r>
            <w:r w:rsidRPr="00337F8C">
              <w:rPr>
                <w:sz w:val="14"/>
                <w:szCs w:val="20"/>
                <w:rtl/>
                <w:lang w:val="ar-SA" w:eastAsia="ar-SA"/>
              </w:rPr>
              <w:t xml:space="preserve"> </w:t>
            </w:r>
            <w:r w:rsidRPr="00F91E76">
              <w:rPr>
                <w:sz w:val="14"/>
                <w:szCs w:val="20"/>
                <w:rtl/>
                <w:lang w:val="ar-SA" w:eastAsia="ar-SA"/>
              </w:rPr>
              <w:t>207</w:t>
            </w:r>
          </w:p>
        </w:tc>
        <w:tc>
          <w:tcPr>
            <w:tcW w:w="490" w:type="pct"/>
            <w:tcBorders>
              <w:top w:val="single" w:sz="4" w:space="0" w:color="auto"/>
            </w:tcBorders>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376</w:t>
            </w:r>
            <w:r w:rsidRPr="00337F8C">
              <w:rPr>
                <w:sz w:val="14"/>
                <w:szCs w:val="20"/>
                <w:rtl/>
                <w:lang w:val="ar-SA" w:eastAsia="ar-SA"/>
              </w:rPr>
              <w:t xml:space="preserve"> </w:t>
            </w:r>
            <w:r w:rsidRPr="00F91E76">
              <w:rPr>
                <w:sz w:val="14"/>
                <w:szCs w:val="20"/>
                <w:rtl/>
                <w:lang w:val="ar-SA" w:eastAsia="ar-SA"/>
              </w:rPr>
              <w:t>198</w:t>
            </w:r>
          </w:p>
        </w:tc>
        <w:tc>
          <w:tcPr>
            <w:tcW w:w="502" w:type="pct"/>
            <w:tcBorders>
              <w:top w:val="single" w:sz="4" w:space="0" w:color="auto"/>
            </w:tcBorders>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332</w:t>
            </w:r>
            <w:r w:rsidRPr="00337F8C">
              <w:rPr>
                <w:b/>
                <w:bCs/>
                <w:sz w:val="14"/>
                <w:szCs w:val="20"/>
                <w:rtl/>
                <w:lang w:val="ar-SA" w:eastAsia="ar-SA"/>
              </w:rPr>
              <w:t xml:space="preserve"> </w:t>
            </w:r>
            <w:r w:rsidRPr="00F91E76">
              <w:rPr>
                <w:b/>
                <w:bCs/>
                <w:sz w:val="14"/>
                <w:szCs w:val="20"/>
                <w:rtl/>
                <w:lang w:val="ar-SA" w:eastAsia="ar-SA"/>
              </w:rPr>
              <w:t>365</w:t>
            </w:r>
          </w:p>
        </w:tc>
        <w:tc>
          <w:tcPr>
            <w:tcW w:w="480" w:type="pct"/>
            <w:tcBorders>
              <w:top w:val="single" w:sz="4" w:space="0" w:color="auto"/>
            </w:tcBorders>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494</w:t>
            </w:r>
            <w:r w:rsidRPr="00337F8C">
              <w:rPr>
                <w:sz w:val="14"/>
                <w:szCs w:val="20"/>
                <w:rtl/>
                <w:lang w:val="ar-SA" w:eastAsia="ar-SA"/>
              </w:rPr>
              <w:t xml:space="preserve"> </w:t>
            </w:r>
            <w:r w:rsidRPr="00F91E76">
              <w:rPr>
                <w:sz w:val="14"/>
                <w:szCs w:val="20"/>
                <w:rtl/>
                <w:lang w:val="ar-SA" w:eastAsia="ar-SA"/>
              </w:rPr>
              <w:t>186</w:t>
            </w:r>
          </w:p>
        </w:tc>
        <w:tc>
          <w:tcPr>
            <w:tcW w:w="523" w:type="pct"/>
            <w:tcBorders>
              <w:top w:val="single" w:sz="4" w:space="0" w:color="auto"/>
            </w:tcBorders>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838</w:t>
            </w:r>
            <w:r w:rsidRPr="00337F8C">
              <w:rPr>
                <w:sz w:val="14"/>
                <w:szCs w:val="20"/>
                <w:rtl/>
                <w:lang w:val="ar-SA" w:eastAsia="ar-SA"/>
              </w:rPr>
              <w:t xml:space="preserve"> </w:t>
            </w:r>
            <w:r w:rsidRPr="00F91E76">
              <w:rPr>
                <w:sz w:val="14"/>
                <w:szCs w:val="20"/>
                <w:rtl/>
                <w:lang w:val="ar-SA" w:eastAsia="ar-SA"/>
              </w:rPr>
              <w:t>178</w:t>
            </w:r>
          </w:p>
        </w:tc>
        <w:tc>
          <w:tcPr>
            <w:tcW w:w="480" w:type="pct"/>
            <w:tcBorders>
              <w:top w:val="single" w:sz="4" w:space="0" w:color="auto"/>
            </w:tcBorders>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422</w:t>
            </w:r>
            <w:r w:rsidRPr="00337F8C">
              <w:rPr>
                <w:b/>
                <w:bCs/>
                <w:sz w:val="14"/>
                <w:szCs w:val="20"/>
                <w:rtl/>
                <w:lang w:val="ar-SA" w:eastAsia="ar-SA"/>
              </w:rPr>
              <w:t xml:space="preserve"> </w:t>
            </w:r>
            <w:r w:rsidRPr="00F91E76">
              <w:rPr>
                <w:b/>
                <w:bCs/>
                <w:sz w:val="14"/>
                <w:szCs w:val="20"/>
                <w:rtl/>
                <w:lang w:val="ar-SA" w:eastAsia="ar-SA"/>
              </w:rPr>
              <w:t>332</w:t>
            </w:r>
          </w:p>
        </w:tc>
        <w:tc>
          <w:tcPr>
            <w:tcW w:w="523" w:type="pct"/>
            <w:tcBorders>
              <w:top w:val="single" w:sz="4" w:space="0" w:color="auto"/>
            </w:tcBorders>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535</w:t>
            </w:r>
            <w:r w:rsidRPr="00337F8C">
              <w:rPr>
                <w:sz w:val="14"/>
                <w:szCs w:val="20"/>
                <w:rtl/>
                <w:lang w:val="ar-SA" w:eastAsia="ar-SA"/>
              </w:rPr>
              <w:t xml:space="preserve"> </w:t>
            </w:r>
            <w:r w:rsidRPr="00F91E76">
              <w:rPr>
                <w:sz w:val="14"/>
                <w:szCs w:val="20"/>
                <w:rtl/>
                <w:lang w:val="ar-SA" w:eastAsia="ar-SA"/>
              </w:rPr>
              <w:t>170</w:t>
            </w:r>
          </w:p>
        </w:tc>
        <w:tc>
          <w:tcPr>
            <w:tcW w:w="439" w:type="pct"/>
            <w:tcBorders>
              <w:top w:val="single" w:sz="4" w:space="0" w:color="auto"/>
            </w:tcBorders>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887</w:t>
            </w:r>
            <w:r w:rsidRPr="00337F8C">
              <w:rPr>
                <w:sz w:val="14"/>
                <w:szCs w:val="20"/>
                <w:rtl/>
                <w:lang w:val="ar-SA" w:eastAsia="ar-SA"/>
              </w:rPr>
              <w:t xml:space="preserve"> </w:t>
            </w:r>
            <w:r w:rsidRPr="00F91E76">
              <w:rPr>
                <w:sz w:val="14"/>
                <w:szCs w:val="20"/>
                <w:rtl/>
                <w:lang w:val="ar-SA" w:eastAsia="ar-SA"/>
              </w:rPr>
              <w:t>161</w:t>
            </w:r>
          </w:p>
        </w:tc>
      </w:tr>
      <w:tr w:rsidR="00337F8C" w:rsidRPr="00337F8C" w:rsidTr="00337F8C">
        <w:tc>
          <w:tcPr>
            <w:tcW w:w="482"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5</w:t>
            </w:r>
            <w:r w:rsidRPr="00337F8C">
              <w:rPr>
                <w:sz w:val="14"/>
                <w:szCs w:val="20"/>
                <w:rtl/>
                <w:lang w:val="ar-SA" w:eastAsia="ar-SA"/>
              </w:rPr>
              <w:t xml:space="preserve"> -</w:t>
            </w:r>
            <w:r w:rsidRPr="00F91E76">
              <w:rPr>
                <w:sz w:val="14"/>
                <w:szCs w:val="20"/>
                <w:rtl/>
                <w:lang w:val="ar-SA" w:eastAsia="ar-SA"/>
              </w:rPr>
              <w:t>9</w:t>
            </w:r>
          </w:p>
        </w:tc>
        <w:tc>
          <w:tcPr>
            <w:tcW w:w="559"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665</w:t>
            </w:r>
            <w:r w:rsidRPr="00337F8C">
              <w:rPr>
                <w:b/>
                <w:bCs/>
                <w:sz w:val="14"/>
                <w:szCs w:val="20"/>
                <w:rtl/>
                <w:lang w:val="ar-SA" w:eastAsia="ar-SA"/>
              </w:rPr>
              <w:t xml:space="preserve"> </w:t>
            </w:r>
            <w:r w:rsidRPr="00F91E76">
              <w:rPr>
                <w:b/>
                <w:bCs/>
                <w:sz w:val="14"/>
                <w:szCs w:val="20"/>
                <w:rtl/>
                <w:lang w:val="ar-SA" w:eastAsia="ar-SA"/>
              </w:rPr>
              <w:t>442</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726</w:t>
            </w:r>
            <w:r w:rsidRPr="00337F8C">
              <w:rPr>
                <w:sz w:val="14"/>
                <w:szCs w:val="20"/>
                <w:rtl/>
                <w:lang w:val="ar-SA" w:eastAsia="ar-SA"/>
              </w:rPr>
              <w:t xml:space="preserve"> </w:t>
            </w:r>
            <w:r w:rsidRPr="00F91E76">
              <w:rPr>
                <w:sz w:val="14"/>
                <w:szCs w:val="20"/>
                <w:rtl/>
                <w:lang w:val="ar-SA" w:eastAsia="ar-SA"/>
              </w:rPr>
              <w:t>225</w:t>
            </w:r>
          </w:p>
        </w:tc>
        <w:tc>
          <w:tcPr>
            <w:tcW w:w="490"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939</w:t>
            </w:r>
            <w:r w:rsidRPr="00337F8C">
              <w:rPr>
                <w:sz w:val="14"/>
                <w:szCs w:val="20"/>
                <w:rtl/>
                <w:lang w:val="ar-SA" w:eastAsia="ar-SA"/>
              </w:rPr>
              <w:t xml:space="preserve"> </w:t>
            </w:r>
            <w:r w:rsidRPr="00F91E76">
              <w:rPr>
                <w:sz w:val="14"/>
                <w:szCs w:val="20"/>
                <w:rtl/>
                <w:lang w:val="ar-SA" w:eastAsia="ar-SA"/>
              </w:rPr>
              <w:t>216</w:t>
            </w:r>
          </w:p>
        </w:tc>
        <w:tc>
          <w:tcPr>
            <w:tcW w:w="502"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765</w:t>
            </w:r>
            <w:r w:rsidRPr="00337F8C">
              <w:rPr>
                <w:b/>
                <w:bCs/>
                <w:sz w:val="14"/>
                <w:szCs w:val="20"/>
                <w:rtl/>
                <w:lang w:val="ar-SA" w:eastAsia="ar-SA"/>
              </w:rPr>
              <w:t xml:space="preserve"> </w:t>
            </w:r>
            <w:r w:rsidRPr="00F91E76">
              <w:rPr>
                <w:b/>
                <w:bCs/>
                <w:sz w:val="14"/>
                <w:szCs w:val="20"/>
                <w:rtl/>
                <w:lang w:val="ar-SA" w:eastAsia="ar-SA"/>
              </w:rPr>
              <w:t>375</w:t>
            </w:r>
          </w:p>
        </w:tc>
        <w:tc>
          <w:tcPr>
            <w:tcW w:w="480"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284</w:t>
            </w:r>
            <w:r w:rsidRPr="00337F8C">
              <w:rPr>
                <w:sz w:val="14"/>
                <w:szCs w:val="20"/>
                <w:rtl/>
                <w:lang w:val="ar-SA" w:eastAsia="ar-SA"/>
              </w:rPr>
              <w:t xml:space="preserve"> </w:t>
            </w:r>
            <w:r w:rsidRPr="00F91E76">
              <w:rPr>
                <w:sz w:val="14"/>
                <w:szCs w:val="20"/>
                <w:rtl/>
                <w:lang w:val="ar-SA" w:eastAsia="ar-SA"/>
              </w:rPr>
              <w:t>192</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481</w:t>
            </w:r>
            <w:r w:rsidRPr="00337F8C">
              <w:rPr>
                <w:sz w:val="14"/>
                <w:szCs w:val="20"/>
                <w:rtl/>
                <w:lang w:val="ar-SA" w:eastAsia="ar-SA"/>
              </w:rPr>
              <w:t xml:space="preserve"> </w:t>
            </w:r>
            <w:r w:rsidRPr="00F91E76">
              <w:rPr>
                <w:sz w:val="14"/>
                <w:szCs w:val="20"/>
                <w:rtl/>
                <w:lang w:val="ar-SA" w:eastAsia="ar-SA"/>
              </w:rPr>
              <w:t>183</w:t>
            </w:r>
          </w:p>
        </w:tc>
        <w:tc>
          <w:tcPr>
            <w:tcW w:w="480"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379</w:t>
            </w:r>
            <w:r w:rsidRPr="00337F8C">
              <w:rPr>
                <w:b/>
                <w:bCs/>
                <w:sz w:val="14"/>
                <w:szCs w:val="20"/>
                <w:rtl/>
                <w:lang w:val="ar-SA" w:eastAsia="ar-SA"/>
              </w:rPr>
              <w:t xml:space="preserve"> </w:t>
            </w:r>
            <w:r w:rsidRPr="00F91E76">
              <w:rPr>
                <w:b/>
                <w:bCs/>
                <w:sz w:val="14"/>
                <w:szCs w:val="20"/>
                <w:rtl/>
                <w:lang w:val="ar-SA" w:eastAsia="ar-SA"/>
              </w:rPr>
              <w:t>347</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988</w:t>
            </w:r>
            <w:r w:rsidRPr="00337F8C">
              <w:rPr>
                <w:sz w:val="14"/>
                <w:szCs w:val="20"/>
                <w:rtl/>
                <w:lang w:val="ar-SA" w:eastAsia="ar-SA"/>
              </w:rPr>
              <w:t xml:space="preserve"> </w:t>
            </w:r>
            <w:r w:rsidRPr="00F91E76">
              <w:rPr>
                <w:sz w:val="14"/>
                <w:szCs w:val="20"/>
                <w:rtl/>
                <w:lang w:val="ar-SA" w:eastAsia="ar-SA"/>
              </w:rPr>
              <w:t>177</w:t>
            </w:r>
          </w:p>
        </w:tc>
        <w:tc>
          <w:tcPr>
            <w:tcW w:w="439"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391</w:t>
            </w:r>
            <w:r w:rsidRPr="00337F8C">
              <w:rPr>
                <w:sz w:val="14"/>
                <w:szCs w:val="20"/>
                <w:rtl/>
                <w:lang w:val="ar-SA" w:eastAsia="ar-SA"/>
              </w:rPr>
              <w:t xml:space="preserve"> </w:t>
            </w:r>
            <w:r w:rsidRPr="00F91E76">
              <w:rPr>
                <w:sz w:val="14"/>
                <w:szCs w:val="20"/>
                <w:rtl/>
                <w:lang w:val="ar-SA" w:eastAsia="ar-SA"/>
              </w:rPr>
              <w:t>169</w:t>
            </w:r>
          </w:p>
        </w:tc>
      </w:tr>
      <w:tr w:rsidR="00337F8C" w:rsidRPr="00337F8C" w:rsidTr="00337F8C">
        <w:tc>
          <w:tcPr>
            <w:tcW w:w="482"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10</w:t>
            </w:r>
            <w:r w:rsidRPr="00337F8C">
              <w:rPr>
                <w:sz w:val="14"/>
                <w:szCs w:val="20"/>
                <w:rtl/>
                <w:lang w:val="ar-SA" w:eastAsia="ar-SA"/>
              </w:rPr>
              <w:t xml:space="preserve"> -</w:t>
            </w:r>
            <w:r w:rsidRPr="00F91E76">
              <w:rPr>
                <w:sz w:val="14"/>
                <w:szCs w:val="20"/>
                <w:rtl/>
                <w:lang w:val="ar-SA" w:eastAsia="ar-SA"/>
              </w:rPr>
              <w:t>14</w:t>
            </w:r>
          </w:p>
        </w:tc>
        <w:tc>
          <w:tcPr>
            <w:tcW w:w="559"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199</w:t>
            </w:r>
            <w:r w:rsidRPr="00337F8C">
              <w:rPr>
                <w:b/>
                <w:bCs/>
                <w:sz w:val="14"/>
                <w:szCs w:val="20"/>
                <w:rtl/>
                <w:lang w:val="ar-SA" w:eastAsia="ar-SA"/>
              </w:rPr>
              <w:t xml:space="preserve"> </w:t>
            </w:r>
            <w:r w:rsidRPr="00F91E76">
              <w:rPr>
                <w:b/>
                <w:bCs/>
                <w:sz w:val="14"/>
                <w:szCs w:val="20"/>
                <w:rtl/>
                <w:lang w:val="ar-SA" w:eastAsia="ar-SA"/>
              </w:rPr>
              <w:t>442</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066</w:t>
            </w:r>
            <w:r w:rsidRPr="00337F8C">
              <w:rPr>
                <w:sz w:val="14"/>
                <w:szCs w:val="20"/>
                <w:rtl/>
                <w:lang w:val="ar-SA" w:eastAsia="ar-SA"/>
              </w:rPr>
              <w:t xml:space="preserve"> </w:t>
            </w:r>
            <w:r w:rsidRPr="00F91E76">
              <w:rPr>
                <w:sz w:val="14"/>
                <w:szCs w:val="20"/>
                <w:rtl/>
                <w:lang w:val="ar-SA" w:eastAsia="ar-SA"/>
              </w:rPr>
              <w:t>225</w:t>
            </w:r>
          </w:p>
        </w:tc>
        <w:tc>
          <w:tcPr>
            <w:tcW w:w="490"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133</w:t>
            </w:r>
            <w:r w:rsidRPr="00337F8C">
              <w:rPr>
                <w:sz w:val="14"/>
                <w:szCs w:val="20"/>
                <w:rtl/>
                <w:lang w:val="ar-SA" w:eastAsia="ar-SA"/>
              </w:rPr>
              <w:t xml:space="preserve"> </w:t>
            </w:r>
            <w:r w:rsidRPr="00F91E76">
              <w:rPr>
                <w:sz w:val="14"/>
                <w:szCs w:val="20"/>
                <w:rtl/>
                <w:lang w:val="ar-SA" w:eastAsia="ar-SA"/>
              </w:rPr>
              <w:t>217</w:t>
            </w:r>
          </w:p>
        </w:tc>
        <w:tc>
          <w:tcPr>
            <w:tcW w:w="502"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024</w:t>
            </w:r>
            <w:r w:rsidRPr="00337F8C">
              <w:rPr>
                <w:b/>
                <w:bCs/>
                <w:sz w:val="14"/>
                <w:szCs w:val="20"/>
                <w:rtl/>
                <w:lang w:val="ar-SA" w:eastAsia="ar-SA"/>
              </w:rPr>
              <w:t xml:space="preserve"> </w:t>
            </w:r>
            <w:r w:rsidRPr="00F91E76">
              <w:rPr>
                <w:b/>
                <w:bCs/>
                <w:sz w:val="14"/>
                <w:szCs w:val="20"/>
                <w:rtl/>
                <w:lang w:val="ar-SA" w:eastAsia="ar-SA"/>
              </w:rPr>
              <w:t>393</w:t>
            </w:r>
          </w:p>
        </w:tc>
        <w:tc>
          <w:tcPr>
            <w:tcW w:w="480"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313</w:t>
            </w:r>
            <w:r w:rsidRPr="00337F8C">
              <w:rPr>
                <w:sz w:val="14"/>
                <w:szCs w:val="20"/>
                <w:rtl/>
                <w:lang w:val="ar-SA" w:eastAsia="ar-SA"/>
              </w:rPr>
              <w:t xml:space="preserve"> </w:t>
            </w:r>
            <w:r w:rsidRPr="00F91E76">
              <w:rPr>
                <w:sz w:val="14"/>
                <w:szCs w:val="20"/>
                <w:rtl/>
                <w:lang w:val="ar-SA" w:eastAsia="ar-SA"/>
              </w:rPr>
              <w:t>201</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711</w:t>
            </w:r>
            <w:r w:rsidRPr="00337F8C">
              <w:rPr>
                <w:sz w:val="14"/>
                <w:szCs w:val="20"/>
                <w:rtl/>
                <w:lang w:val="ar-SA" w:eastAsia="ar-SA"/>
              </w:rPr>
              <w:t xml:space="preserve"> </w:t>
            </w:r>
            <w:r w:rsidRPr="00F91E76">
              <w:rPr>
                <w:sz w:val="14"/>
                <w:szCs w:val="20"/>
                <w:rtl/>
                <w:lang w:val="ar-SA" w:eastAsia="ar-SA"/>
              </w:rPr>
              <w:t>191</w:t>
            </w:r>
          </w:p>
        </w:tc>
        <w:tc>
          <w:tcPr>
            <w:tcW w:w="480"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590</w:t>
            </w:r>
            <w:r w:rsidRPr="00337F8C">
              <w:rPr>
                <w:b/>
                <w:bCs/>
                <w:sz w:val="14"/>
                <w:szCs w:val="20"/>
                <w:rtl/>
                <w:lang w:val="ar-SA" w:eastAsia="ar-SA"/>
              </w:rPr>
              <w:t xml:space="preserve"> </w:t>
            </w:r>
            <w:r w:rsidRPr="00F91E76">
              <w:rPr>
                <w:b/>
                <w:bCs/>
                <w:sz w:val="14"/>
                <w:szCs w:val="20"/>
                <w:rtl/>
                <w:lang w:val="ar-SA" w:eastAsia="ar-SA"/>
              </w:rPr>
              <w:t>347</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932</w:t>
            </w:r>
            <w:r w:rsidRPr="00337F8C">
              <w:rPr>
                <w:sz w:val="14"/>
                <w:szCs w:val="20"/>
                <w:rtl/>
                <w:lang w:val="ar-SA" w:eastAsia="ar-SA"/>
              </w:rPr>
              <w:t xml:space="preserve"> </w:t>
            </w:r>
            <w:r w:rsidRPr="00F91E76">
              <w:rPr>
                <w:sz w:val="14"/>
                <w:szCs w:val="20"/>
                <w:rtl/>
                <w:lang w:val="ar-SA" w:eastAsia="ar-SA"/>
              </w:rPr>
              <w:t>177</w:t>
            </w:r>
          </w:p>
        </w:tc>
        <w:tc>
          <w:tcPr>
            <w:tcW w:w="439"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658</w:t>
            </w:r>
            <w:r w:rsidRPr="00337F8C">
              <w:rPr>
                <w:sz w:val="14"/>
                <w:szCs w:val="20"/>
                <w:rtl/>
                <w:lang w:val="ar-SA" w:eastAsia="ar-SA"/>
              </w:rPr>
              <w:t xml:space="preserve"> </w:t>
            </w:r>
            <w:r w:rsidRPr="00F91E76">
              <w:rPr>
                <w:sz w:val="14"/>
                <w:szCs w:val="20"/>
                <w:rtl/>
                <w:lang w:val="ar-SA" w:eastAsia="ar-SA"/>
              </w:rPr>
              <w:t>169</w:t>
            </w:r>
          </w:p>
        </w:tc>
      </w:tr>
      <w:tr w:rsidR="00337F8C" w:rsidRPr="00337F8C" w:rsidTr="00337F8C">
        <w:tc>
          <w:tcPr>
            <w:tcW w:w="482"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15</w:t>
            </w:r>
            <w:r w:rsidRPr="00337F8C">
              <w:rPr>
                <w:sz w:val="14"/>
                <w:szCs w:val="20"/>
                <w:rtl/>
                <w:lang w:val="ar-SA" w:eastAsia="ar-SA"/>
              </w:rPr>
              <w:t xml:space="preserve"> -</w:t>
            </w:r>
            <w:r w:rsidRPr="00F91E76">
              <w:rPr>
                <w:sz w:val="14"/>
                <w:szCs w:val="20"/>
                <w:rtl/>
                <w:lang w:val="ar-SA" w:eastAsia="ar-SA"/>
              </w:rPr>
              <w:t>19</w:t>
            </w:r>
          </w:p>
        </w:tc>
        <w:tc>
          <w:tcPr>
            <w:tcW w:w="559"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387</w:t>
            </w:r>
            <w:r w:rsidRPr="00337F8C">
              <w:rPr>
                <w:b/>
                <w:bCs/>
                <w:sz w:val="14"/>
                <w:szCs w:val="20"/>
                <w:rtl/>
                <w:lang w:val="ar-SA" w:eastAsia="ar-SA"/>
              </w:rPr>
              <w:t xml:space="preserve"> </w:t>
            </w:r>
            <w:r w:rsidRPr="00F91E76">
              <w:rPr>
                <w:b/>
                <w:bCs/>
                <w:sz w:val="14"/>
                <w:szCs w:val="20"/>
                <w:rtl/>
                <w:lang w:val="ar-SA" w:eastAsia="ar-SA"/>
              </w:rPr>
              <w:t>411</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215</w:t>
            </w:r>
            <w:r w:rsidRPr="00337F8C">
              <w:rPr>
                <w:sz w:val="14"/>
                <w:szCs w:val="20"/>
                <w:rtl/>
                <w:lang w:val="ar-SA" w:eastAsia="ar-SA"/>
              </w:rPr>
              <w:t xml:space="preserve"> </w:t>
            </w:r>
            <w:r w:rsidRPr="00F91E76">
              <w:rPr>
                <w:sz w:val="14"/>
                <w:szCs w:val="20"/>
                <w:rtl/>
                <w:lang w:val="ar-SA" w:eastAsia="ar-SA"/>
              </w:rPr>
              <w:t>209</w:t>
            </w:r>
          </w:p>
        </w:tc>
        <w:tc>
          <w:tcPr>
            <w:tcW w:w="490"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172</w:t>
            </w:r>
            <w:r w:rsidRPr="00337F8C">
              <w:rPr>
                <w:sz w:val="14"/>
                <w:szCs w:val="20"/>
                <w:rtl/>
                <w:lang w:val="ar-SA" w:eastAsia="ar-SA"/>
              </w:rPr>
              <w:t xml:space="preserve"> </w:t>
            </w:r>
            <w:r w:rsidRPr="00F91E76">
              <w:rPr>
                <w:sz w:val="14"/>
                <w:szCs w:val="20"/>
                <w:rtl/>
                <w:lang w:val="ar-SA" w:eastAsia="ar-SA"/>
              </w:rPr>
              <w:t>202</w:t>
            </w:r>
          </w:p>
        </w:tc>
        <w:tc>
          <w:tcPr>
            <w:tcW w:w="502"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304</w:t>
            </w:r>
            <w:r w:rsidRPr="00337F8C">
              <w:rPr>
                <w:b/>
                <w:bCs/>
                <w:sz w:val="14"/>
                <w:szCs w:val="20"/>
                <w:rtl/>
                <w:lang w:val="ar-SA" w:eastAsia="ar-SA"/>
              </w:rPr>
              <w:t xml:space="preserve"> </w:t>
            </w:r>
            <w:r w:rsidRPr="00F91E76">
              <w:rPr>
                <w:b/>
                <w:bCs/>
                <w:sz w:val="14"/>
                <w:szCs w:val="20"/>
                <w:rtl/>
                <w:lang w:val="ar-SA" w:eastAsia="ar-SA"/>
              </w:rPr>
              <w:t>433</w:t>
            </w:r>
          </w:p>
        </w:tc>
        <w:tc>
          <w:tcPr>
            <w:tcW w:w="480"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406</w:t>
            </w:r>
            <w:r w:rsidRPr="00337F8C">
              <w:rPr>
                <w:sz w:val="14"/>
                <w:szCs w:val="20"/>
                <w:rtl/>
                <w:lang w:val="ar-SA" w:eastAsia="ar-SA"/>
              </w:rPr>
              <w:t xml:space="preserve"> </w:t>
            </w:r>
            <w:r w:rsidRPr="00F91E76">
              <w:rPr>
                <w:sz w:val="14"/>
                <w:szCs w:val="20"/>
                <w:rtl/>
                <w:lang w:val="ar-SA" w:eastAsia="ar-SA"/>
              </w:rPr>
              <w:t>222</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898</w:t>
            </w:r>
            <w:r w:rsidRPr="00337F8C">
              <w:rPr>
                <w:sz w:val="14"/>
                <w:szCs w:val="20"/>
                <w:rtl/>
                <w:lang w:val="ar-SA" w:eastAsia="ar-SA"/>
              </w:rPr>
              <w:t xml:space="preserve"> </w:t>
            </w:r>
            <w:r w:rsidRPr="00F91E76">
              <w:rPr>
                <w:sz w:val="14"/>
                <w:szCs w:val="20"/>
                <w:rtl/>
                <w:lang w:val="ar-SA" w:eastAsia="ar-SA"/>
              </w:rPr>
              <w:t>210</w:t>
            </w:r>
          </w:p>
        </w:tc>
        <w:tc>
          <w:tcPr>
            <w:tcW w:w="480"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008</w:t>
            </w:r>
            <w:r w:rsidRPr="00337F8C">
              <w:rPr>
                <w:b/>
                <w:bCs/>
                <w:sz w:val="14"/>
                <w:szCs w:val="20"/>
                <w:rtl/>
                <w:lang w:val="ar-SA" w:eastAsia="ar-SA"/>
              </w:rPr>
              <w:t xml:space="preserve"> </w:t>
            </w:r>
            <w:r w:rsidRPr="00F91E76">
              <w:rPr>
                <w:b/>
                <w:bCs/>
                <w:sz w:val="14"/>
                <w:szCs w:val="20"/>
                <w:rtl/>
                <w:lang w:val="ar-SA" w:eastAsia="ar-SA"/>
              </w:rPr>
              <w:t>360</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292</w:t>
            </w:r>
            <w:r w:rsidRPr="00337F8C">
              <w:rPr>
                <w:sz w:val="14"/>
                <w:szCs w:val="20"/>
                <w:rtl/>
                <w:lang w:val="ar-SA" w:eastAsia="ar-SA"/>
              </w:rPr>
              <w:t xml:space="preserve"> </w:t>
            </w:r>
            <w:r w:rsidRPr="00F91E76">
              <w:rPr>
                <w:sz w:val="14"/>
                <w:szCs w:val="20"/>
                <w:rtl/>
                <w:lang w:val="ar-SA" w:eastAsia="ar-SA"/>
              </w:rPr>
              <w:t>185</w:t>
            </w:r>
          </w:p>
        </w:tc>
        <w:tc>
          <w:tcPr>
            <w:tcW w:w="439"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716</w:t>
            </w:r>
            <w:r w:rsidRPr="00337F8C">
              <w:rPr>
                <w:sz w:val="14"/>
                <w:szCs w:val="20"/>
                <w:rtl/>
                <w:lang w:val="ar-SA" w:eastAsia="ar-SA"/>
              </w:rPr>
              <w:t xml:space="preserve"> </w:t>
            </w:r>
            <w:r w:rsidRPr="00F91E76">
              <w:rPr>
                <w:sz w:val="14"/>
                <w:szCs w:val="20"/>
                <w:rtl/>
                <w:lang w:val="ar-SA" w:eastAsia="ar-SA"/>
              </w:rPr>
              <w:t>174</w:t>
            </w:r>
          </w:p>
        </w:tc>
      </w:tr>
      <w:tr w:rsidR="00337F8C" w:rsidRPr="00337F8C" w:rsidTr="00337F8C">
        <w:tc>
          <w:tcPr>
            <w:tcW w:w="482"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20</w:t>
            </w:r>
            <w:r w:rsidRPr="00337F8C">
              <w:rPr>
                <w:sz w:val="14"/>
                <w:szCs w:val="20"/>
                <w:rtl/>
                <w:lang w:val="ar-SA" w:eastAsia="ar-SA"/>
              </w:rPr>
              <w:t xml:space="preserve"> -</w:t>
            </w:r>
            <w:r w:rsidRPr="00F91E76">
              <w:rPr>
                <w:sz w:val="14"/>
                <w:szCs w:val="20"/>
                <w:rtl/>
                <w:lang w:val="ar-SA" w:eastAsia="ar-SA"/>
              </w:rPr>
              <w:t>24</w:t>
            </w:r>
          </w:p>
        </w:tc>
        <w:tc>
          <w:tcPr>
            <w:tcW w:w="559"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317</w:t>
            </w:r>
            <w:r w:rsidRPr="00337F8C">
              <w:rPr>
                <w:b/>
                <w:bCs/>
                <w:sz w:val="14"/>
                <w:szCs w:val="20"/>
                <w:rtl/>
                <w:lang w:val="ar-SA" w:eastAsia="ar-SA"/>
              </w:rPr>
              <w:t xml:space="preserve"> </w:t>
            </w:r>
            <w:r w:rsidRPr="00F91E76">
              <w:rPr>
                <w:b/>
                <w:bCs/>
                <w:sz w:val="14"/>
                <w:szCs w:val="20"/>
                <w:rtl/>
                <w:lang w:val="ar-SA" w:eastAsia="ar-SA"/>
              </w:rPr>
              <w:t>319</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073</w:t>
            </w:r>
            <w:r w:rsidRPr="00337F8C">
              <w:rPr>
                <w:sz w:val="14"/>
                <w:szCs w:val="20"/>
                <w:rtl/>
                <w:lang w:val="ar-SA" w:eastAsia="ar-SA"/>
              </w:rPr>
              <w:t xml:space="preserve"> </w:t>
            </w:r>
            <w:r w:rsidRPr="00F91E76">
              <w:rPr>
                <w:sz w:val="14"/>
                <w:szCs w:val="20"/>
                <w:rtl/>
                <w:lang w:val="ar-SA" w:eastAsia="ar-SA"/>
              </w:rPr>
              <w:t>162</w:t>
            </w:r>
          </w:p>
        </w:tc>
        <w:tc>
          <w:tcPr>
            <w:tcW w:w="490"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244</w:t>
            </w:r>
            <w:r w:rsidRPr="00337F8C">
              <w:rPr>
                <w:sz w:val="14"/>
                <w:szCs w:val="20"/>
                <w:rtl/>
                <w:lang w:val="ar-SA" w:eastAsia="ar-SA"/>
              </w:rPr>
              <w:t xml:space="preserve"> </w:t>
            </w:r>
            <w:r w:rsidRPr="00F91E76">
              <w:rPr>
                <w:sz w:val="14"/>
                <w:szCs w:val="20"/>
                <w:rtl/>
                <w:lang w:val="ar-SA" w:eastAsia="ar-SA"/>
              </w:rPr>
              <w:t>157</w:t>
            </w:r>
          </w:p>
        </w:tc>
        <w:tc>
          <w:tcPr>
            <w:tcW w:w="502"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751</w:t>
            </w:r>
            <w:r w:rsidRPr="00337F8C">
              <w:rPr>
                <w:b/>
                <w:bCs/>
                <w:sz w:val="14"/>
                <w:szCs w:val="20"/>
                <w:rtl/>
                <w:lang w:val="ar-SA" w:eastAsia="ar-SA"/>
              </w:rPr>
              <w:t xml:space="preserve"> </w:t>
            </w:r>
            <w:r w:rsidRPr="00F91E76">
              <w:rPr>
                <w:b/>
                <w:bCs/>
                <w:sz w:val="14"/>
                <w:szCs w:val="20"/>
                <w:rtl/>
                <w:lang w:val="ar-SA" w:eastAsia="ar-SA"/>
              </w:rPr>
              <w:t>404</w:t>
            </w:r>
          </w:p>
        </w:tc>
        <w:tc>
          <w:tcPr>
            <w:tcW w:w="480"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100</w:t>
            </w:r>
            <w:r w:rsidRPr="00337F8C">
              <w:rPr>
                <w:sz w:val="14"/>
                <w:szCs w:val="20"/>
                <w:rtl/>
                <w:lang w:val="ar-SA" w:eastAsia="ar-SA"/>
              </w:rPr>
              <w:t xml:space="preserve"> </w:t>
            </w:r>
            <w:r w:rsidRPr="00F91E76">
              <w:rPr>
                <w:sz w:val="14"/>
                <w:szCs w:val="20"/>
                <w:rtl/>
                <w:lang w:val="ar-SA" w:eastAsia="ar-SA"/>
              </w:rPr>
              <w:t>211</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651</w:t>
            </w:r>
            <w:r w:rsidRPr="00337F8C">
              <w:rPr>
                <w:sz w:val="14"/>
                <w:szCs w:val="20"/>
                <w:rtl/>
                <w:lang w:val="ar-SA" w:eastAsia="ar-SA"/>
              </w:rPr>
              <w:t xml:space="preserve"> </w:t>
            </w:r>
            <w:r w:rsidRPr="00F91E76">
              <w:rPr>
                <w:sz w:val="14"/>
                <w:szCs w:val="20"/>
                <w:rtl/>
                <w:lang w:val="ar-SA" w:eastAsia="ar-SA"/>
              </w:rPr>
              <w:t>193</w:t>
            </w:r>
          </w:p>
        </w:tc>
        <w:tc>
          <w:tcPr>
            <w:tcW w:w="480"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991</w:t>
            </w:r>
            <w:r w:rsidRPr="00337F8C">
              <w:rPr>
                <w:b/>
                <w:bCs/>
                <w:sz w:val="14"/>
                <w:szCs w:val="20"/>
                <w:rtl/>
                <w:lang w:val="ar-SA" w:eastAsia="ar-SA"/>
              </w:rPr>
              <w:t xml:space="preserve"> </w:t>
            </w:r>
            <w:r w:rsidRPr="00F91E76">
              <w:rPr>
                <w:b/>
                <w:bCs/>
                <w:sz w:val="14"/>
                <w:szCs w:val="20"/>
                <w:rtl/>
                <w:lang w:val="ar-SA" w:eastAsia="ar-SA"/>
              </w:rPr>
              <w:t>359</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724</w:t>
            </w:r>
            <w:r w:rsidRPr="00337F8C">
              <w:rPr>
                <w:sz w:val="14"/>
                <w:szCs w:val="20"/>
                <w:rtl/>
                <w:lang w:val="ar-SA" w:eastAsia="ar-SA"/>
              </w:rPr>
              <w:t xml:space="preserve"> </w:t>
            </w:r>
            <w:r w:rsidRPr="00F91E76">
              <w:rPr>
                <w:sz w:val="14"/>
                <w:szCs w:val="20"/>
                <w:rtl/>
                <w:lang w:val="ar-SA" w:eastAsia="ar-SA"/>
              </w:rPr>
              <w:t>188</w:t>
            </w:r>
          </w:p>
        </w:tc>
        <w:tc>
          <w:tcPr>
            <w:tcW w:w="439"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267</w:t>
            </w:r>
            <w:r w:rsidRPr="00337F8C">
              <w:rPr>
                <w:sz w:val="14"/>
                <w:szCs w:val="20"/>
                <w:rtl/>
                <w:lang w:val="ar-SA" w:eastAsia="ar-SA"/>
              </w:rPr>
              <w:t xml:space="preserve"> </w:t>
            </w:r>
            <w:r w:rsidRPr="00F91E76">
              <w:rPr>
                <w:sz w:val="14"/>
                <w:szCs w:val="20"/>
                <w:rtl/>
                <w:lang w:val="ar-SA" w:eastAsia="ar-SA"/>
              </w:rPr>
              <w:t>171</w:t>
            </w:r>
          </w:p>
        </w:tc>
      </w:tr>
      <w:tr w:rsidR="00337F8C" w:rsidRPr="00337F8C" w:rsidTr="00337F8C">
        <w:tc>
          <w:tcPr>
            <w:tcW w:w="482"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25</w:t>
            </w:r>
            <w:r w:rsidRPr="00337F8C">
              <w:rPr>
                <w:sz w:val="14"/>
                <w:szCs w:val="20"/>
                <w:rtl/>
                <w:lang w:val="ar-SA" w:eastAsia="ar-SA"/>
              </w:rPr>
              <w:t xml:space="preserve"> -</w:t>
            </w:r>
            <w:r w:rsidRPr="00F91E76">
              <w:rPr>
                <w:sz w:val="14"/>
                <w:szCs w:val="20"/>
                <w:rtl/>
                <w:lang w:val="ar-SA" w:eastAsia="ar-SA"/>
              </w:rPr>
              <w:t>29</w:t>
            </w:r>
          </w:p>
        </w:tc>
        <w:tc>
          <w:tcPr>
            <w:tcW w:w="559"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727</w:t>
            </w:r>
            <w:r w:rsidRPr="00337F8C">
              <w:rPr>
                <w:b/>
                <w:bCs/>
                <w:sz w:val="14"/>
                <w:szCs w:val="20"/>
                <w:rtl/>
                <w:lang w:val="ar-SA" w:eastAsia="ar-SA"/>
              </w:rPr>
              <w:t xml:space="preserve"> </w:t>
            </w:r>
            <w:r w:rsidRPr="00F91E76">
              <w:rPr>
                <w:b/>
                <w:bCs/>
                <w:sz w:val="14"/>
                <w:szCs w:val="20"/>
                <w:rtl/>
                <w:lang w:val="ar-SA" w:eastAsia="ar-SA"/>
              </w:rPr>
              <w:t>225</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724</w:t>
            </w:r>
            <w:r w:rsidRPr="00337F8C">
              <w:rPr>
                <w:sz w:val="14"/>
                <w:szCs w:val="20"/>
                <w:rtl/>
                <w:lang w:val="ar-SA" w:eastAsia="ar-SA"/>
              </w:rPr>
              <w:t xml:space="preserve"> </w:t>
            </w:r>
            <w:r w:rsidRPr="00F91E76">
              <w:rPr>
                <w:sz w:val="14"/>
                <w:szCs w:val="20"/>
                <w:rtl/>
                <w:lang w:val="ar-SA" w:eastAsia="ar-SA"/>
              </w:rPr>
              <w:t>109</w:t>
            </w:r>
          </w:p>
        </w:tc>
        <w:tc>
          <w:tcPr>
            <w:tcW w:w="490"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003</w:t>
            </w:r>
            <w:r w:rsidRPr="00337F8C">
              <w:rPr>
                <w:sz w:val="14"/>
                <w:szCs w:val="20"/>
                <w:rtl/>
                <w:lang w:val="ar-SA" w:eastAsia="ar-SA"/>
              </w:rPr>
              <w:t xml:space="preserve"> </w:t>
            </w:r>
            <w:r w:rsidRPr="00F91E76">
              <w:rPr>
                <w:sz w:val="14"/>
                <w:szCs w:val="20"/>
                <w:rtl/>
                <w:lang w:val="ar-SA" w:eastAsia="ar-SA"/>
              </w:rPr>
              <w:t>116</w:t>
            </w:r>
          </w:p>
        </w:tc>
        <w:tc>
          <w:tcPr>
            <w:tcW w:w="502"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773</w:t>
            </w:r>
            <w:r w:rsidRPr="00337F8C">
              <w:rPr>
                <w:b/>
                <w:bCs/>
                <w:sz w:val="14"/>
                <w:szCs w:val="20"/>
                <w:rtl/>
                <w:lang w:val="ar-SA" w:eastAsia="ar-SA"/>
              </w:rPr>
              <w:t xml:space="preserve"> </w:t>
            </w:r>
            <w:r w:rsidRPr="00F91E76">
              <w:rPr>
                <w:b/>
                <w:bCs/>
                <w:sz w:val="14"/>
                <w:szCs w:val="20"/>
                <w:rtl/>
                <w:lang w:val="ar-SA" w:eastAsia="ar-SA"/>
              </w:rPr>
              <w:t>357</w:t>
            </w:r>
          </w:p>
        </w:tc>
        <w:tc>
          <w:tcPr>
            <w:tcW w:w="480"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730</w:t>
            </w:r>
            <w:r w:rsidRPr="00337F8C">
              <w:rPr>
                <w:sz w:val="14"/>
                <w:szCs w:val="20"/>
                <w:rtl/>
                <w:lang w:val="ar-SA" w:eastAsia="ar-SA"/>
              </w:rPr>
              <w:t xml:space="preserve"> </w:t>
            </w:r>
            <w:r w:rsidRPr="00F91E76">
              <w:rPr>
                <w:sz w:val="14"/>
                <w:szCs w:val="20"/>
                <w:rtl/>
                <w:lang w:val="ar-SA" w:eastAsia="ar-SA"/>
              </w:rPr>
              <w:t>184</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043</w:t>
            </w:r>
            <w:r w:rsidRPr="00337F8C">
              <w:rPr>
                <w:sz w:val="14"/>
                <w:szCs w:val="20"/>
                <w:rtl/>
                <w:lang w:val="ar-SA" w:eastAsia="ar-SA"/>
              </w:rPr>
              <w:t xml:space="preserve"> </w:t>
            </w:r>
            <w:r w:rsidRPr="00F91E76">
              <w:rPr>
                <w:sz w:val="14"/>
                <w:szCs w:val="20"/>
                <w:rtl/>
                <w:lang w:val="ar-SA" w:eastAsia="ar-SA"/>
              </w:rPr>
              <w:t>173</w:t>
            </w:r>
          </w:p>
        </w:tc>
        <w:tc>
          <w:tcPr>
            <w:tcW w:w="480"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776</w:t>
            </w:r>
            <w:r w:rsidRPr="00337F8C">
              <w:rPr>
                <w:b/>
                <w:bCs/>
                <w:sz w:val="14"/>
                <w:szCs w:val="20"/>
                <w:rtl/>
                <w:lang w:val="ar-SA" w:eastAsia="ar-SA"/>
              </w:rPr>
              <w:t xml:space="preserve"> </w:t>
            </w:r>
            <w:r w:rsidRPr="00F91E76">
              <w:rPr>
                <w:b/>
                <w:bCs/>
                <w:sz w:val="14"/>
                <w:szCs w:val="20"/>
                <w:rtl/>
                <w:lang w:val="ar-SA" w:eastAsia="ar-SA"/>
              </w:rPr>
              <w:t>371</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041</w:t>
            </w:r>
            <w:r w:rsidRPr="00337F8C">
              <w:rPr>
                <w:sz w:val="14"/>
                <w:szCs w:val="20"/>
                <w:rtl/>
                <w:lang w:val="ar-SA" w:eastAsia="ar-SA"/>
              </w:rPr>
              <w:t xml:space="preserve"> </w:t>
            </w:r>
            <w:r w:rsidRPr="00F91E76">
              <w:rPr>
                <w:sz w:val="14"/>
                <w:szCs w:val="20"/>
                <w:rtl/>
                <w:lang w:val="ar-SA" w:eastAsia="ar-SA"/>
              </w:rPr>
              <w:t>194</w:t>
            </w:r>
          </w:p>
        </w:tc>
        <w:tc>
          <w:tcPr>
            <w:tcW w:w="439"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735</w:t>
            </w:r>
            <w:r w:rsidRPr="00337F8C">
              <w:rPr>
                <w:sz w:val="14"/>
                <w:szCs w:val="20"/>
                <w:rtl/>
                <w:lang w:val="ar-SA" w:eastAsia="ar-SA"/>
              </w:rPr>
              <w:t xml:space="preserve"> </w:t>
            </w:r>
            <w:r w:rsidRPr="00F91E76">
              <w:rPr>
                <w:sz w:val="14"/>
                <w:szCs w:val="20"/>
                <w:rtl/>
                <w:lang w:val="ar-SA" w:eastAsia="ar-SA"/>
              </w:rPr>
              <w:t>177</w:t>
            </w:r>
          </w:p>
        </w:tc>
      </w:tr>
      <w:tr w:rsidR="00337F8C" w:rsidRPr="00337F8C" w:rsidTr="00337F8C">
        <w:tc>
          <w:tcPr>
            <w:tcW w:w="482"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30</w:t>
            </w:r>
            <w:r w:rsidRPr="00337F8C">
              <w:rPr>
                <w:sz w:val="14"/>
                <w:szCs w:val="20"/>
                <w:rtl/>
                <w:lang w:val="ar-SA" w:eastAsia="ar-SA"/>
              </w:rPr>
              <w:t xml:space="preserve"> -</w:t>
            </w:r>
            <w:r w:rsidRPr="00F91E76">
              <w:rPr>
                <w:sz w:val="14"/>
                <w:szCs w:val="20"/>
                <w:rtl/>
                <w:lang w:val="ar-SA" w:eastAsia="ar-SA"/>
              </w:rPr>
              <w:t>34</w:t>
            </w:r>
          </w:p>
        </w:tc>
        <w:tc>
          <w:tcPr>
            <w:tcW w:w="559"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810</w:t>
            </w:r>
            <w:r w:rsidRPr="00337F8C">
              <w:rPr>
                <w:b/>
                <w:bCs/>
                <w:sz w:val="14"/>
                <w:szCs w:val="20"/>
                <w:rtl/>
                <w:lang w:val="ar-SA" w:eastAsia="ar-SA"/>
              </w:rPr>
              <w:t xml:space="preserve"> </w:t>
            </w:r>
            <w:r w:rsidRPr="00F91E76">
              <w:rPr>
                <w:b/>
                <w:bCs/>
                <w:sz w:val="14"/>
                <w:szCs w:val="20"/>
                <w:rtl/>
                <w:lang w:val="ar-SA" w:eastAsia="ar-SA"/>
              </w:rPr>
              <w:t>289</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952</w:t>
            </w:r>
            <w:r w:rsidRPr="00337F8C">
              <w:rPr>
                <w:sz w:val="14"/>
                <w:szCs w:val="20"/>
                <w:rtl/>
                <w:lang w:val="ar-SA" w:eastAsia="ar-SA"/>
              </w:rPr>
              <w:t xml:space="preserve"> </w:t>
            </w:r>
            <w:r w:rsidRPr="00F91E76">
              <w:rPr>
                <w:sz w:val="14"/>
                <w:szCs w:val="20"/>
                <w:rtl/>
                <w:lang w:val="ar-SA" w:eastAsia="ar-SA"/>
              </w:rPr>
              <w:t>140</w:t>
            </w:r>
          </w:p>
        </w:tc>
        <w:tc>
          <w:tcPr>
            <w:tcW w:w="490"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858</w:t>
            </w:r>
            <w:r w:rsidRPr="00337F8C">
              <w:rPr>
                <w:sz w:val="14"/>
                <w:szCs w:val="20"/>
                <w:rtl/>
                <w:lang w:val="ar-SA" w:eastAsia="ar-SA"/>
              </w:rPr>
              <w:t xml:space="preserve"> </w:t>
            </w:r>
            <w:r w:rsidRPr="00F91E76">
              <w:rPr>
                <w:sz w:val="14"/>
                <w:szCs w:val="20"/>
                <w:rtl/>
                <w:lang w:val="ar-SA" w:eastAsia="ar-SA"/>
              </w:rPr>
              <w:t>148</w:t>
            </w:r>
          </w:p>
        </w:tc>
        <w:tc>
          <w:tcPr>
            <w:tcW w:w="502"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502</w:t>
            </w:r>
            <w:r w:rsidRPr="00337F8C">
              <w:rPr>
                <w:b/>
                <w:bCs/>
                <w:sz w:val="14"/>
                <w:szCs w:val="20"/>
                <w:rtl/>
                <w:lang w:val="ar-SA" w:eastAsia="ar-SA"/>
              </w:rPr>
              <w:t xml:space="preserve"> </w:t>
            </w:r>
            <w:r w:rsidRPr="00F91E76">
              <w:rPr>
                <w:b/>
                <w:bCs/>
                <w:sz w:val="14"/>
                <w:szCs w:val="20"/>
                <w:rtl/>
                <w:lang w:val="ar-SA" w:eastAsia="ar-SA"/>
              </w:rPr>
              <w:t>294</w:t>
            </w:r>
          </w:p>
        </w:tc>
        <w:tc>
          <w:tcPr>
            <w:tcW w:w="480"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178</w:t>
            </w:r>
            <w:r w:rsidRPr="00337F8C">
              <w:rPr>
                <w:sz w:val="14"/>
                <w:szCs w:val="20"/>
                <w:rtl/>
                <w:lang w:val="ar-SA" w:eastAsia="ar-SA"/>
              </w:rPr>
              <w:t xml:space="preserve"> </w:t>
            </w:r>
            <w:r w:rsidRPr="00F91E76">
              <w:rPr>
                <w:sz w:val="14"/>
                <w:szCs w:val="20"/>
                <w:rtl/>
                <w:lang w:val="ar-SA" w:eastAsia="ar-SA"/>
              </w:rPr>
              <w:t>150</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324</w:t>
            </w:r>
            <w:r w:rsidRPr="00337F8C">
              <w:rPr>
                <w:sz w:val="14"/>
                <w:szCs w:val="20"/>
                <w:rtl/>
                <w:lang w:val="ar-SA" w:eastAsia="ar-SA"/>
              </w:rPr>
              <w:t xml:space="preserve"> </w:t>
            </w:r>
            <w:r w:rsidRPr="00F91E76">
              <w:rPr>
                <w:sz w:val="14"/>
                <w:szCs w:val="20"/>
                <w:rtl/>
                <w:lang w:val="ar-SA" w:eastAsia="ar-SA"/>
              </w:rPr>
              <w:t>144</w:t>
            </w:r>
          </w:p>
        </w:tc>
        <w:tc>
          <w:tcPr>
            <w:tcW w:w="480"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854</w:t>
            </w:r>
            <w:r w:rsidRPr="00337F8C">
              <w:rPr>
                <w:b/>
                <w:bCs/>
                <w:sz w:val="14"/>
                <w:szCs w:val="20"/>
                <w:rtl/>
                <w:lang w:val="ar-SA" w:eastAsia="ar-SA"/>
              </w:rPr>
              <w:t xml:space="preserve"> </w:t>
            </w:r>
            <w:r w:rsidRPr="00F91E76">
              <w:rPr>
                <w:b/>
                <w:bCs/>
                <w:sz w:val="14"/>
                <w:szCs w:val="20"/>
                <w:rtl/>
                <w:lang w:val="ar-SA" w:eastAsia="ar-SA"/>
              </w:rPr>
              <w:t>361</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643</w:t>
            </w:r>
            <w:r w:rsidRPr="00337F8C">
              <w:rPr>
                <w:sz w:val="14"/>
                <w:szCs w:val="20"/>
                <w:rtl/>
                <w:lang w:val="ar-SA" w:eastAsia="ar-SA"/>
              </w:rPr>
              <w:t xml:space="preserve"> </w:t>
            </w:r>
            <w:r w:rsidRPr="00F91E76">
              <w:rPr>
                <w:sz w:val="14"/>
                <w:szCs w:val="20"/>
                <w:rtl/>
                <w:lang w:val="ar-SA" w:eastAsia="ar-SA"/>
              </w:rPr>
              <w:t>186</w:t>
            </w:r>
          </w:p>
        </w:tc>
        <w:tc>
          <w:tcPr>
            <w:tcW w:w="439"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211</w:t>
            </w:r>
            <w:r w:rsidRPr="00337F8C">
              <w:rPr>
                <w:sz w:val="14"/>
                <w:szCs w:val="20"/>
                <w:rtl/>
                <w:lang w:val="ar-SA" w:eastAsia="ar-SA"/>
              </w:rPr>
              <w:t xml:space="preserve"> </w:t>
            </w:r>
            <w:r w:rsidRPr="00F91E76">
              <w:rPr>
                <w:sz w:val="14"/>
                <w:szCs w:val="20"/>
                <w:rtl/>
                <w:lang w:val="ar-SA" w:eastAsia="ar-SA"/>
              </w:rPr>
              <w:t>175</w:t>
            </w:r>
          </w:p>
        </w:tc>
      </w:tr>
      <w:tr w:rsidR="00337F8C" w:rsidRPr="00337F8C" w:rsidTr="00337F8C">
        <w:tc>
          <w:tcPr>
            <w:tcW w:w="482"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35</w:t>
            </w:r>
            <w:r w:rsidRPr="00337F8C">
              <w:rPr>
                <w:sz w:val="14"/>
                <w:szCs w:val="20"/>
                <w:rtl/>
                <w:lang w:val="ar-SA" w:eastAsia="ar-SA"/>
              </w:rPr>
              <w:t xml:space="preserve"> -</w:t>
            </w:r>
            <w:r w:rsidRPr="00F91E76">
              <w:rPr>
                <w:sz w:val="14"/>
                <w:szCs w:val="20"/>
                <w:rtl/>
                <w:lang w:val="ar-SA" w:eastAsia="ar-SA"/>
              </w:rPr>
              <w:t>39</w:t>
            </w:r>
          </w:p>
        </w:tc>
        <w:tc>
          <w:tcPr>
            <w:tcW w:w="559"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482</w:t>
            </w:r>
            <w:r w:rsidRPr="00337F8C">
              <w:rPr>
                <w:b/>
                <w:bCs/>
                <w:sz w:val="14"/>
                <w:szCs w:val="20"/>
                <w:rtl/>
                <w:lang w:val="ar-SA" w:eastAsia="ar-SA"/>
              </w:rPr>
              <w:t xml:space="preserve"> </w:t>
            </w:r>
            <w:r w:rsidRPr="00F91E76">
              <w:rPr>
                <w:b/>
                <w:bCs/>
                <w:sz w:val="14"/>
                <w:szCs w:val="20"/>
                <w:rtl/>
                <w:lang w:val="ar-SA" w:eastAsia="ar-SA"/>
              </w:rPr>
              <w:t>280</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035</w:t>
            </w:r>
            <w:r w:rsidRPr="00337F8C">
              <w:rPr>
                <w:sz w:val="14"/>
                <w:szCs w:val="20"/>
                <w:rtl/>
                <w:lang w:val="ar-SA" w:eastAsia="ar-SA"/>
              </w:rPr>
              <w:t xml:space="preserve"> </w:t>
            </w:r>
            <w:r w:rsidRPr="00F91E76">
              <w:rPr>
                <w:sz w:val="14"/>
                <w:szCs w:val="20"/>
                <w:rtl/>
                <w:lang w:val="ar-SA" w:eastAsia="ar-SA"/>
              </w:rPr>
              <w:t>139</w:t>
            </w:r>
          </w:p>
        </w:tc>
        <w:tc>
          <w:tcPr>
            <w:tcW w:w="490"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447</w:t>
            </w:r>
            <w:r w:rsidRPr="00337F8C">
              <w:rPr>
                <w:sz w:val="14"/>
                <w:szCs w:val="20"/>
                <w:rtl/>
                <w:lang w:val="ar-SA" w:eastAsia="ar-SA"/>
              </w:rPr>
              <w:t xml:space="preserve"> </w:t>
            </w:r>
            <w:r w:rsidRPr="00F91E76">
              <w:rPr>
                <w:sz w:val="14"/>
                <w:szCs w:val="20"/>
                <w:rtl/>
                <w:lang w:val="ar-SA" w:eastAsia="ar-SA"/>
              </w:rPr>
              <w:t>141</w:t>
            </w:r>
          </w:p>
        </w:tc>
        <w:tc>
          <w:tcPr>
            <w:tcW w:w="502"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718</w:t>
            </w:r>
            <w:r w:rsidRPr="00337F8C">
              <w:rPr>
                <w:b/>
                <w:bCs/>
                <w:sz w:val="14"/>
                <w:szCs w:val="20"/>
                <w:rtl/>
                <w:lang w:val="ar-SA" w:eastAsia="ar-SA"/>
              </w:rPr>
              <w:t xml:space="preserve"> </w:t>
            </w:r>
            <w:r w:rsidRPr="00F91E76">
              <w:rPr>
                <w:b/>
                <w:bCs/>
                <w:sz w:val="14"/>
                <w:szCs w:val="20"/>
                <w:rtl/>
                <w:lang w:val="ar-SA" w:eastAsia="ar-SA"/>
              </w:rPr>
              <w:t>216</w:t>
            </w:r>
          </w:p>
        </w:tc>
        <w:tc>
          <w:tcPr>
            <w:tcW w:w="480"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411</w:t>
            </w:r>
            <w:r w:rsidRPr="00337F8C">
              <w:rPr>
                <w:sz w:val="14"/>
                <w:szCs w:val="20"/>
                <w:rtl/>
                <w:lang w:val="ar-SA" w:eastAsia="ar-SA"/>
              </w:rPr>
              <w:t xml:space="preserve"> </w:t>
            </w:r>
            <w:r w:rsidRPr="00F91E76">
              <w:rPr>
                <w:sz w:val="14"/>
                <w:szCs w:val="20"/>
                <w:rtl/>
                <w:lang w:val="ar-SA" w:eastAsia="ar-SA"/>
              </w:rPr>
              <w:t>107</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307</w:t>
            </w:r>
            <w:r w:rsidRPr="00337F8C">
              <w:rPr>
                <w:sz w:val="14"/>
                <w:szCs w:val="20"/>
                <w:rtl/>
                <w:lang w:val="ar-SA" w:eastAsia="ar-SA"/>
              </w:rPr>
              <w:t xml:space="preserve"> </w:t>
            </w:r>
            <w:r w:rsidRPr="00F91E76">
              <w:rPr>
                <w:sz w:val="14"/>
                <w:szCs w:val="20"/>
                <w:rtl/>
                <w:lang w:val="ar-SA" w:eastAsia="ar-SA"/>
              </w:rPr>
              <w:t>109</w:t>
            </w:r>
          </w:p>
        </w:tc>
        <w:tc>
          <w:tcPr>
            <w:tcW w:w="480"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569</w:t>
            </w:r>
            <w:r w:rsidRPr="00337F8C">
              <w:rPr>
                <w:b/>
                <w:bCs/>
                <w:sz w:val="14"/>
                <w:szCs w:val="20"/>
                <w:rtl/>
                <w:lang w:val="ar-SA" w:eastAsia="ar-SA"/>
              </w:rPr>
              <w:t xml:space="preserve"> </w:t>
            </w:r>
            <w:r w:rsidRPr="00F91E76">
              <w:rPr>
                <w:b/>
                <w:bCs/>
                <w:sz w:val="14"/>
                <w:szCs w:val="20"/>
                <w:rtl/>
                <w:lang w:val="ar-SA" w:eastAsia="ar-SA"/>
              </w:rPr>
              <w:t>334</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024</w:t>
            </w:r>
            <w:r w:rsidRPr="00337F8C">
              <w:rPr>
                <w:sz w:val="14"/>
                <w:szCs w:val="20"/>
                <w:rtl/>
                <w:lang w:val="ar-SA" w:eastAsia="ar-SA"/>
              </w:rPr>
              <w:t xml:space="preserve"> </w:t>
            </w:r>
            <w:r w:rsidRPr="00F91E76">
              <w:rPr>
                <w:sz w:val="14"/>
                <w:szCs w:val="20"/>
                <w:rtl/>
                <w:lang w:val="ar-SA" w:eastAsia="ar-SA"/>
              </w:rPr>
              <w:t>172</w:t>
            </w:r>
          </w:p>
        </w:tc>
        <w:tc>
          <w:tcPr>
            <w:tcW w:w="439"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545</w:t>
            </w:r>
            <w:r w:rsidRPr="00337F8C">
              <w:rPr>
                <w:sz w:val="14"/>
                <w:szCs w:val="20"/>
                <w:rtl/>
                <w:lang w:val="ar-SA" w:eastAsia="ar-SA"/>
              </w:rPr>
              <w:t xml:space="preserve"> </w:t>
            </w:r>
            <w:r w:rsidRPr="00F91E76">
              <w:rPr>
                <w:sz w:val="14"/>
                <w:szCs w:val="20"/>
                <w:rtl/>
                <w:lang w:val="ar-SA" w:eastAsia="ar-SA"/>
              </w:rPr>
              <w:t>162</w:t>
            </w:r>
          </w:p>
        </w:tc>
      </w:tr>
      <w:tr w:rsidR="00337F8C" w:rsidRPr="00337F8C" w:rsidTr="00337F8C">
        <w:tc>
          <w:tcPr>
            <w:tcW w:w="482"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40</w:t>
            </w:r>
            <w:r w:rsidRPr="00337F8C">
              <w:rPr>
                <w:sz w:val="14"/>
                <w:szCs w:val="20"/>
                <w:rtl/>
                <w:lang w:val="ar-SA" w:eastAsia="ar-SA"/>
              </w:rPr>
              <w:t xml:space="preserve"> -</w:t>
            </w:r>
            <w:r w:rsidRPr="00F91E76">
              <w:rPr>
                <w:sz w:val="14"/>
                <w:szCs w:val="20"/>
                <w:rtl/>
                <w:lang w:val="ar-SA" w:eastAsia="ar-SA"/>
              </w:rPr>
              <w:t>44</w:t>
            </w:r>
          </w:p>
        </w:tc>
        <w:tc>
          <w:tcPr>
            <w:tcW w:w="559"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016</w:t>
            </w:r>
            <w:r w:rsidRPr="00337F8C">
              <w:rPr>
                <w:b/>
                <w:bCs/>
                <w:sz w:val="14"/>
                <w:szCs w:val="20"/>
                <w:rtl/>
                <w:lang w:val="ar-SA" w:eastAsia="ar-SA"/>
              </w:rPr>
              <w:t xml:space="preserve"> </w:t>
            </w:r>
            <w:r w:rsidRPr="00F91E76">
              <w:rPr>
                <w:b/>
                <w:bCs/>
                <w:sz w:val="14"/>
                <w:szCs w:val="20"/>
                <w:rtl/>
                <w:lang w:val="ar-SA" w:eastAsia="ar-SA"/>
              </w:rPr>
              <w:t>243</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781</w:t>
            </w:r>
            <w:r w:rsidRPr="00337F8C">
              <w:rPr>
                <w:sz w:val="14"/>
                <w:szCs w:val="20"/>
                <w:rtl/>
                <w:lang w:val="ar-SA" w:eastAsia="ar-SA"/>
              </w:rPr>
              <w:t xml:space="preserve"> </w:t>
            </w:r>
            <w:r w:rsidRPr="00F91E76">
              <w:rPr>
                <w:sz w:val="14"/>
                <w:szCs w:val="20"/>
                <w:rtl/>
                <w:lang w:val="ar-SA" w:eastAsia="ar-SA"/>
              </w:rPr>
              <w:t>118</w:t>
            </w:r>
          </w:p>
        </w:tc>
        <w:tc>
          <w:tcPr>
            <w:tcW w:w="490"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235</w:t>
            </w:r>
            <w:r w:rsidRPr="00337F8C">
              <w:rPr>
                <w:sz w:val="14"/>
                <w:szCs w:val="20"/>
                <w:rtl/>
                <w:lang w:val="ar-SA" w:eastAsia="ar-SA"/>
              </w:rPr>
              <w:t xml:space="preserve"> </w:t>
            </w:r>
            <w:r w:rsidRPr="00F91E76">
              <w:rPr>
                <w:sz w:val="14"/>
                <w:szCs w:val="20"/>
                <w:rtl/>
                <w:lang w:val="ar-SA" w:eastAsia="ar-SA"/>
              </w:rPr>
              <w:t>124</w:t>
            </w:r>
          </w:p>
        </w:tc>
        <w:tc>
          <w:tcPr>
            <w:tcW w:w="502"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137</w:t>
            </w:r>
            <w:r w:rsidRPr="00337F8C">
              <w:rPr>
                <w:b/>
                <w:bCs/>
                <w:sz w:val="14"/>
                <w:szCs w:val="20"/>
                <w:rtl/>
                <w:lang w:val="ar-SA" w:eastAsia="ar-SA"/>
              </w:rPr>
              <w:t xml:space="preserve"> </w:t>
            </w:r>
            <w:r w:rsidRPr="00F91E76">
              <w:rPr>
                <w:b/>
                <w:bCs/>
                <w:sz w:val="14"/>
                <w:szCs w:val="20"/>
                <w:rtl/>
                <w:lang w:val="ar-SA" w:eastAsia="ar-SA"/>
              </w:rPr>
              <w:t>280</w:t>
            </w:r>
          </w:p>
        </w:tc>
        <w:tc>
          <w:tcPr>
            <w:tcW w:w="480"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850</w:t>
            </w:r>
            <w:r w:rsidRPr="00337F8C">
              <w:rPr>
                <w:sz w:val="14"/>
                <w:szCs w:val="20"/>
                <w:rtl/>
                <w:lang w:val="ar-SA" w:eastAsia="ar-SA"/>
              </w:rPr>
              <w:t xml:space="preserve"> </w:t>
            </w:r>
            <w:r w:rsidRPr="00F91E76">
              <w:rPr>
                <w:sz w:val="14"/>
                <w:szCs w:val="20"/>
                <w:rtl/>
                <w:lang w:val="ar-SA" w:eastAsia="ar-SA"/>
              </w:rPr>
              <w:t>138</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287</w:t>
            </w:r>
            <w:r w:rsidRPr="00337F8C">
              <w:rPr>
                <w:sz w:val="14"/>
                <w:szCs w:val="20"/>
                <w:rtl/>
                <w:lang w:val="ar-SA" w:eastAsia="ar-SA"/>
              </w:rPr>
              <w:t xml:space="preserve"> </w:t>
            </w:r>
            <w:r w:rsidRPr="00F91E76">
              <w:rPr>
                <w:sz w:val="14"/>
                <w:szCs w:val="20"/>
                <w:rtl/>
                <w:lang w:val="ar-SA" w:eastAsia="ar-SA"/>
              </w:rPr>
              <w:t>141</w:t>
            </w:r>
          </w:p>
        </w:tc>
        <w:tc>
          <w:tcPr>
            <w:tcW w:w="480"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412</w:t>
            </w:r>
            <w:r w:rsidRPr="00337F8C">
              <w:rPr>
                <w:b/>
                <w:bCs/>
                <w:sz w:val="14"/>
                <w:szCs w:val="20"/>
                <w:rtl/>
                <w:lang w:val="ar-SA" w:eastAsia="ar-SA"/>
              </w:rPr>
              <w:t xml:space="preserve"> </w:t>
            </w:r>
            <w:r w:rsidRPr="00F91E76">
              <w:rPr>
                <w:b/>
                <w:bCs/>
                <w:sz w:val="14"/>
                <w:szCs w:val="20"/>
                <w:rtl/>
                <w:lang w:val="ar-SA" w:eastAsia="ar-SA"/>
              </w:rPr>
              <w:t>276</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433</w:t>
            </w:r>
            <w:r w:rsidRPr="00337F8C">
              <w:rPr>
                <w:sz w:val="14"/>
                <w:szCs w:val="20"/>
                <w:rtl/>
                <w:lang w:val="ar-SA" w:eastAsia="ar-SA"/>
              </w:rPr>
              <w:t xml:space="preserve"> </w:t>
            </w:r>
            <w:r w:rsidRPr="00F91E76">
              <w:rPr>
                <w:sz w:val="14"/>
                <w:szCs w:val="20"/>
                <w:rtl/>
                <w:lang w:val="ar-SA" w:eastAsia="ar-SA"/>
              </w:rPr>
              <w:t>139</w:t>
            </w:r>
          </w:p>
        </w:tc>
        <w:tc>
          <w:tcPr>
            <w:tcW w:w="439"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979</w:t>
            </w:r>
            <w:r w:rsidRPr="00337F8C">
              <w:rPr>
                <w:sz w:val="14"/>
                <w:szCs w:val="20"/>
                <w:rtl/>
                <w:lang w:val="ar-SA" w:eastAsia="ar-SA"/>
              </w:rPr>
              <w:t xml:space="preserve"> </w:t>
            </w:r>
            <w:r w:rsidRPr="00F91E76">
              <w:rPr>
                <w:sz w:val="14"/>
                <w:szCs w:val="20"/>
                <w:rtl/>
                <w:lang w:val="ar-SA" w:eastAsia="ar-SA"/>
              </w:rPr>
              <w:t>136</w:t>
            </w:r>
          </w:p>
        </w:tc>
      </w:tr>
      <w:tr w:rsidR="00337F8C" w:rsidRPr="00337F8C" w:rsidTr="00337F8C">
        <w:tc>
          <w:tcPr>
            <w:tcW w:w="482"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45</w:t>
            </w:r>
            <w:r w:rsidRPr="00337F8C">
              <w:rPr>
                <w:sz w:val="14"/>
                <w:szCs w:val="20"/>
                <w:rtl/>
                <w:lang w:val="ar-SA" w:eastAsia="ar-SA"/>
              </w:rPr>
              <w:t xml:space="preserve"> -</w:t>
            </w:r>
            <w:r w:rsidRPr="00F91E76">
              <w:rPr>
                <w:sz w:val="14"/>
                <w:szCs w:val="20"/>
                <w:rtl/>
                <w:lang w:val="ar-SA" w:eastAsia="ar-SA"/>
              </w:rPr>
              <w:t>49</w:t>
            </w:r>
          </w:p>
        </w:tc>
        <w:tc>
          <w:tcPr>
            <w:tcW w:w="559"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241</w:t>
            </w:r>
            <w:r w:rsidRPr="00337F8C">
              <w:rPr>
                <w:b/>
                <w:bCs/>
                <w:sz w:val="14"/>
                <w:szCs w:val="20"/>
                <w:rtl/>
                <w:lang w:val="ar-SA" w:eastAsia="ar-SA"/>
              </w:rPr>
              <w:t xml:space="preserve"> </w:t>
            </w:r>
            <w:r w:rsidRPr="00F91E76">
              <w:rPr>
                <w:b/>
                <w:bCs/>
                <w:sz w:val="14"/>
                <w:szCs w:val="20"/>
                <w:rtl/>
                <w:lang w:val="ar-SA" w:eastAsia="ar-SA"/>
              </w:rPr>
              <w:t>166</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017</w:t>
            </w:r>
            <w:r w:rsidRPr="00337F8C">
              <w:rPr>
                <w:sz w:val="14"/>
                <w:szCs w:val="20"/>
                <w:rtl/>
                <w:lang w:val="ar-SA" w:eastAsia="ar-SA"/>
              </w:rPr>
              <w:t xml:space="preserve"> </w:t>
            </w:r>
            <w:r w:rsidRPr="00F91E76">
              <w:rPr>
                <w:sz w:val="14"/>
                <w:szCs w:val="20"/>
                <w:rtl/>
                <w:lang w:val="ar-SA" w:eastAsia="ar-SA"/>
              </w:rPr>
              <w:t>70</w:t>
            </w:r>
          </w:p>
        </w:tc>
        <w:tc>
          <w:tcPr>
            <w:tcW w:w="490"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224</w:t>
            </w:r>
            <w:r w:rsidRPr="00337F8C">
              <w:rPr>
                <w:sz w:val="14"/>
                <w:szCs w:val="20"/>
                <w:rtl/>
                <w:lang w:val="ar-SA" w:eastAsia="ar-SA"/>
              </w:rPr>
              <w:t xml:space="preserve"> </w:t>
            </w:r>
            <w:r w:rsidRPr="00F91E76">
              <w:rPr>
                <w:sz w:val="14"/>
                <w:szCs w:val="20"/>
                <w:rtl/>
                <w:lang w:val="ar-SA" w:eastAsia="ar-SA"/>
              </w:rPr>
              <w:t>96</w:t>
            </w:r>
          </w:p>
        </w:tc>
        <w:tc>
          <w:tcPr>
            <w:tcW w:w="502"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657</w:t>
            </w:r>
            <w:r w:rsidRPr="00337F8C">
              <w:rPr>
                <w:b/>
                <w:bCs/>
                <w:sz w:val="14"/>
                <w:szCs w:val="20"/>
                <w:rtl/>
                <w:lang w:val="ar-SA" w:eastAsia="ar-SA"/>
              </w:rPr>
              <w:t xml:space="preserve"> </w:t>
            </w:r>
            <w:r w:rsidRPr="00F91E76">
              <w:rPr>
                <w:b/>
                <w:bCs/>
                <w:sz w:val="14"/>
                <w:szCs w:val="20"/>
                <w:rtl/>
                <w:lang w:val="ar-SA" w:eastAsia="ar-SA"/>
              </w:rPr>
              <w:t>267</w:t>
            </w:r>
          </w:p>
        </w:tc>
        <w:tc>
          <w:tcPr>
            <w:tcW w:w="480"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616</w:t>
            </w:r>
            <w:r w:rsidRPr="00337F8C">
              <w:rPr>
                <w:sz w:val="14"/>
                <w:szCs w:val="20"/>
                <w:rtl/>
                <w:lang w:val="ar-SA" w:eastAsia="ar-SA"/>
              </w:rPr>
              <w:t xml:space="preserve"> </w:t>
            </w:r>
            <w:r w:rsidRPr="00F91E76">
              <w:rPr>
                <w:sz w:val="14"/>
                <w:szCs w:val="20"/>
                <w:rtl/>
                <w:lang w:val="ar-SA" w:eastAsia="ar-SA"/>
              </w:rPr>
              <w:t>133</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041</w:t>
            </w:r>
            <w:r w:rsidRPr="00337F8C">
              <w:rPr>
                <w:sz w:val="14"/>
                <w:szCs w:val="20"/>
                <w:rtl/>
                <w:lang w:val="ar-SA" w:eastAsia="ar-SA"/>
              </w:rPr>
              <w:t xml:space="preserve"> </w:t>
            </w:r>
            <w:r w:rsidRPr="00F91E76">
              <w:rPr>
                <w:sz w:val="14"/>
                <w:szCs w:val="20"/>
                <w:rtl/>
                <w:lang w:val="ar-SA" w:eastAsia="ar-SA"/>
              </w:rPr>
              <w:t>134</w:t>
            </w:r>
          </w:p>
        </w:tc>
        <w:tc>
          <w:tcPr>
            <w:tcW w:w="480"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165</w:t>
            </w:r>
            <w:r w:rsidRPr="00337F8C">
              <w:rPr>
                <w:b/>
                <w:bCs/>
                <w:sz w:val="14"/>
                <w:szCs w:val="20"/>
                <w:rtl/>
                <w:lang w:val="ar-SA" w:eastAsia="ar-SA"/>
              </w:rPr>
              <w:t xml:space="preserve"> </w:t>
            </w:r>
            <w:r w:rsidRPr="00F91E76">
              <w:rPr>
                <w:b/>
                <w:bCs/>
                <w:sz w:val="14"/>
                <w:szCs w:val="20"/>
                <w:rtl/>
                <w:lang w:val="ar-SA" w:eastAsia="ar-SA"/>
              </w:rPr>
              <w:t>201</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993</w:t>
            </w:r>
            <w:r w:rsidRPr="00337F8C">
              <w:rPr>
                <w:sz w:val="14"/>
                <w:szCs w:val="20"/>
                <w:rtl/>
                <w:lang w:val="ar-SA" w:eastAsia="ar-SA"/>
              </w:rPr>
              <w:t xml:space="preserve"> </w:t>
            </w:r>
            <w:r w:rsidRPr="00F91E76">
              <w:rPr>
                <w:sz w:val="14"/>
                <w:szCs w:val="20"/>
                <w:rtl/>
                <w:lang w:val="ar-SA" w:eastAsia="ar-SA"/>
              </w:rPr>
              <w:t>98</w:t>
            </w:r>
          </w:p>
        </w:tc>
        <w:tc>
          <w:tcPr>
            <w:tcW w:w="439"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172</w:t>
            </w:r>
            <w:r w:rsidRPr="00337F8C">
              <w:rPr>
                <w:sz w:val="14"/>
                <w:szCs w:val="20"/>
                <w:rtl/>
                <w:lang w:val="ar-SA" w:eastAsia="ar-SA"/>
              </w:rPr>
              <w:t xml:space="preserve"> </w:t>
            </w:r>
            <w:r w:rsidRPr="00F91E76">
              <w:rPr>
                <w:sz w:val="14"/>
                <w:szCs w:val="20"/>
                <w:rtl/>
                <w:lang w:val="ar-SA" w:eastAsia="ar-SA"/>
              </w:rPr>
              <w:t>102</w:t>
            </w:r>
          </w:p>
        </w:tc>
      </w:tr>
      <w:tr w:rsidR="00337F8C" w:rsidRPr="00337F8C" w:rsidTr="00337F8C">
        <w:tc>
          <w:tcPr>
            <w:tcW w:w="482"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50</w:t>
            </w:r>
            <w:r w:rsidRPr="00337F8C">
              <w:rPr>
                <w:sz w:val="14"/>
                <w:szCs w:val="20"/>
                <w:rtl/>
                <w:lang w:val="ar-SA" w:eastAsia="ar-SA"/>
              </w:rPr>
              <w:t xml:space="preserve"> -</w:t>
            </w:r>
            <w:r w:rsidRPr="00F91E76">
              <w:rPr>
                <w:sz w:val="14"/>
                <w:szCs w:val="20"/>
                <w:rtl/>
                <w:lang w:val="ar-SA" w:eastAsia="ar-SA"/>
              </w:rPr>
              <w:t>54</w:t>
            </w:r>
          </w:p>
        </w:tc>
        <w:tc>
          <w:tcPr>
            <w:tcW w:w="559"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840</w:t>
            </w:r>
            <w:r w:rsidRPr="00337F8C">
              <w:rPr>
                <w:b/>
                <w:bCs/>
                <w:sz w:val="14"/>
                <w:szCs w:val="20"/>
                <w:rtl/>
                <w:lang w:val="ar-SA" w:eastAsia="ar-SA"/>
              </w:rPr>
              <w:t xml:space="preserve"> </w:t>
            </w:r>
            <w:r w:rsidRPr="00F91E76">
              <w:rPr>
                <w:b/>
                <w:bCs/>
                <w:sz w:val="14"/>
                <w:szCs w:val="20"/>
                <w:rtl/>
                <w:lang w:val="ar-SA" w:eastAsia="ar-SA"/>
              </w:rPr>
              <w:t>101</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069</w:t>
            </w:r>
            <w:r w:rsidRPr="00337F8C">
              <w:rPr>
                <w:sz w:val="14"/>
                <w:szCs w:val="20"/>
                <w:rtl/>
                <w:lang w:val="ar-SA" w:eastAsia="ar-SA"/>
              </w:rPr>
              <w:t xml:space="preserve"> </w:t>
            </w:r>
            <w:r w:rsidRPr="00F91E76">
              <w:rPr>
                <w:sz w:val="14"/>
                <w:szCs w:val="20"/>
                <w:rtl/>
                <w:lang w:val="ar-SA" w:eastAsia="ar-SA"/>
              </w:rPr>
              <w:t>41</w:t>
            </w:r>
          </w:p>
        </w:tc>
        <w:tc>
          <w:tcPr>
            <w:tcW w:w="490"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771</w:t>
            </w:r>
            <w:r w:rsidRPr="00337F8C">
              <w:rPr>
                <w:sz w:val="14"/>
                <w:szCs w:val="20"/>
                <w:rtl/>
                <w:lang w:val="ar-SA" w:eastAsia="ar-SA"/>
              </w:rPr>
              <w:t xml:space="preserve"> </w:t>
            </w:r>
            <w:r w:rsidRPr="00F91E76">
              <w:rPr>
                <w:sz w:val="14"/>
                <w:szCs w:val="20"/>
                <w:rtl/>
                <w:lang w:val="ar-SA" w:eastAsia="ar-SA"/>
              </w:rPr>
              <w:t>60</w:t>
            </w:r>
          </w:p>
        </w:tc>
        <w:tc>
          <w:tcPr>
            <w:tcW w:w="502"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515</w:t>
            </w:r>
            <w:r w:rsidRPr="00337F8C">
              <w:rPr>
                <w:b/>
                <w:bCs/>
                <w:sz w:val="14"/>
                <w:szCs w:val="20"/>
                <w:rtl/>
                <w:lang w:val="ar-SA" w:eastAsia="ar-SA"/>
              </w:rPr>
              <w:t xml:space="preserve"> </w:t>
            </w:r>
            <w:r w:rsidRPr="00F91E76">
              <w:rPr>
                <w:b/>
                <w:bCs/>
                <w:sz w:val="14"/>
                <w:szCs w:val="20"/>
                <w:rtl/>
                <w:lang w:val="ar-SA" w:eastAsia="ar-SA"/>
              </w:rPr>
              <w:t>230</w:t>
            </w:r>
          </w:p>
        </w:tc>
        <w:tc>
          <w:tcPr>
            <w:tcW w:w="480"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499</w:t>
            </w:r>
            <w:r w:rsidRPr="00337F8C">
              <w:rPr>
                <w:sz w:val="14"/>
                <w:szCs w:val="20"/>
                <w:rtl/>
                <w:lang w:val="ar-SA" w:eastAsia="ar-SA"/>
              </w:rPr>
              <w:t xml:space="preserve"> </w:t>
            </w:r>
            <w:r w:rsidRPr="00F91E76">
              <w:rPr>
                <w:sz w:val="14"/>
                <w:szCs w:val="20"/>
                <w:rtl/>
                <w:lang w:val="ar-SA" w:eastAsia="ar-SA"/>
              </w:rPr>
              <w:t>112</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016</w:t>
            </w:r>
            <w:r w:rsidRPr="00337F8C">
              <w:rPr>
                <w:sz w:val="14"/>
                <w:szCs w:val="20"/>
                <w:rtl/>
                <w:lang w:val="ar-SA" w:eastAsia="ar-SA"/>
              </w:rPr>
              <w:t xml:space="preserve"> </w:t>
            </w:r>
            <w:r w:rsidRPr="00F91E76">
              <w:rPr>
                <w:sz w:val="14"/>
                <w:szCs w:val="20"/>
                <w:rtl/>
                <w:lang w:val="ar-SA" w:eastAsia="ar-SA"/>
              </w:rPr>
              <w:t>118</w:t>
            </w:r>
          </w:p>
        </w:tc>
        <w:tc>
          <w:tcPr>
            <w:tcW w:w="480"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382</w:t>
            </w:r>
            <w:r w:rsidRPr="00337F8C">
              <w:rPr>
                <w:b/>
                <w:bCs/>
                <w:sz w:val="14"/>
                <w:szCs w:val="20"/>
                <w:rtl/>
                <w:lang w:val="ar-SA" w:eastAsia="ar-SA"/>
              </w:rPr>
              <w:t xml:space="preserve"> </w:t>
            </w:r>
            <w:r w:rsidRPr="00F91E76">
              <w:rPr>
                <w:b/>
                <w:bCs/>
                <w:sz w:val="14"/>
                <w:szCs w:val="20"/>
                <w:rtl/>
                <w:lang w:val="ar-SA" w:eastAsia="ar-SA"/>
              </w:rPr>
              <w:t>257</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380</w:t>
            </w:r>
            <w:r w:rsidRPr="00337F8C">
              <w:rPr>
                <w:sz w:val="14"/>
                <w:szCs w:val="20"/>
                <w:rtl/>
                <w:lang w:val="ar-SA" w:eastAsia="ar-SA"/>
              </w:rPr>
              <w:t xml:space="preserve"> </w:t>
            </w:r>
            <w:r w:rsidRPr="00F91E76">
              <w:rPr>
                <w:sz w:val="14"/>
                <w:szCs w:val="20"/>
                <w:rtl/>
                <w:lang w:val="ar-SA" w:eastAsia="ar-SA"/>
              </w:rPr>
              <w:t>125</w:t>
            </w:r>
          </w:p>
        </w:tc>
        <w:tc>
          <w:tcPr>
            <w:tcW w:w="439"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002</w:t>
            </w:r>
            <w:r w:rsidRPr="00337F8C">
              <w:rPr>
                <w:sz w:val="14"/>
                <w:szCs w:val="20"/>
                <w:rtl/>
                <w:lang w:val="ar-SA" w:eastAsia="ar-SA"/>
              </w:rPr>
              <w:t xml:space="preserve"> </w:t>
            </w:r>
            <w:r w:rsidRPr="00F91E76">
              <w:rPr>
                <w:sz w:val="14"/>
                <w:szCs w:val="20"/>
                <w:rtl/>
                <w:lang w:val="ar-SA" w:eastAsia="ar-SA"/>
              </w:rPr>
              <w:t>132</w:t>
            </w:r>
          </w:p>
        </w:tc>
      </w:tr>
      <w:tr w:rsidR="00337F8C" w:rsidRPr="00337F8C" w:rsidTr="00337F8C">
        <w:tc>
          <w:tcPr>
            <w:tcW w:w="482"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55</w:t>
            </w:r>
            <w:r w:rsidRPr="00337F8C">
              <w:rPr>
                <w:sz w:val="14"/>
                <w:szCs w:val="20"/>
                <w:rtl/>
                <w:lang w:val="ar-SA" w:eastAsia="ar-SA"/>
              </w:rPr>
              <w:t xml:space="preserve"> -</w:t>
            </w:r>
            <w:r w:rsidRPr="00F91E76">
              <w:rPr>
                <w:sz w:val="14"/>
                <w:szCs w:val="20"/>
                <w:rtl/>
                <w:lang w:val="ar-SA" w:eastAsia="ar-SA"/>
              </w:rPr>
              <w:t>59</w:t>
            </w:r>
          </w:p>
        </w:tc>
        <w:tc>
          <w:tcPr>
            <w:tcW w:w="559"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629</w:t>
            </w:r>
            <w:r w:rsidRPr="00337F8C">
              <w:rPr>
                <w:b/>
                <w:bCs/>
                <w:sz w:val="14"/>
                <w:szCs w:val="20"/>
                <w:rtl/>
                <w:lang w:val="ar-SA" w:eastAsia="ar-SA"/>
              </w:rPr>
              <w:t xml:space="preserve"> </w:t>
            </w:r>
            <w:r w:rsidRPr="00F91E76">
              <w:rPr>
                <w:b/>
                <w:bCs/>
                <w:sz w:val="14"/>
                <w:szCs w:val="20"/>
                <w:rtl/>
                <w:lang w:val="ar-SA" w:eastAsia="ar-SA"/>
              </w:rPr>
              <w:t>114</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828</w:t>
            </w:r>
            <w:r w:rsidRPr="00337F8C">
              <w:rPr>
                <w:sz w:val="14"/>
                <w:szCs w:val="20"/>
                <w:rtl/>
                <w:lang w:val="ar-SA" w:eastAsia="ar-SA"/>
              </w:rPr>
              <w:t xml:space="preserve"> </w:t>
            </w:r>
            <w:r w:rsidRPr="00F91E76">
              <w:rPr>
                <w:sz w:val="14"/>
                <w:szCs w:val="20"/>
                <w:rtl/>
                <w:lang w:val="ar-SA" w:eastAsia="ar-SA"/>
              </w:rPr>
              <w:t>48</w:t>
            </w:r>
          </w:p>
        </w:tc>
        <w:tc>
          <w:tcPr>
            <w:tcW w:w="490"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801</w:t>
            </w:r>
            <w:r w:rsidRPr="00337F8C">
              <w:rPr>
                <w:sz w:val="14"/>
                <w:szCs w:val="20"/>
                <w:rtl/>
                <w:lang w:val="ar-SA" w:eastAsia="ar-SA"/>
              </w:rPr>
              <w:t xml:space="preserve"> </w:t>
            </w:r>
            <w:r w:rsidRPr="00F91E76">
              <w:rPr>
                <w:sz w:val="14"/>
                <w:szCs w:val="20"/>
                <w:rtl/>
                <w:lang w:val="ar-SA" w:eastAsia="ar-SA"/>
              </w:rPr>
              <w:t>65</w:t>
            </w:r>
          </w:p>
        </w:tc>
        <w:tc>
          <w:tcPr>
            <w:tcW w:w="502"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374</w:t>
            </w:r>
            <w:r w:rsidRPr="00337F8C">
              <w:rPr>
                <w:b/>
                <w:bCs/>
                <w:sz w:val="14"/>
                <w:szCs w:val="20"/>
                <w:rtl/>
                <w:lang w:val="ar-SA" w:eastAsia="ar-SA"/>
              </w:rPr>
              <w:t xml:space="preserve"> </w:t>
            </w:r>
            <w:r w:rsidRPr="00F91E76">
              <w:rPr>
                <w:b/>
                <w:bCs/>
                <w:sz w:val="14"/>
                <w:szCs w:val="20"/>
                <w:rtl/>
                <w:lang w:val="ar-SA" w:eastAsia="ar-SA"/>
              </w:rPr>
              <w:t>157</w:t>
            </w:r>
          </w:p>
        </w:tc>
        <w:tc>
          <w:tcPr>
            <w:tcW w:w="480"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861</w:t>
            </w:r>
            <w:r w:rsidRPr="00337F8C">
              <w:rPr>
                <w:sz w:val="14"/>
                <w:szCs w:val="20"/>
                <w:rtl/>
                <w:lang w:val="ar-SA" w:eastAsia="ar-SA"/>
              </w:rPr>
              <w:t xml:space="preserve"> </w:t>
            </w:r>
            <w:r w:rsidRPr="00F91E76">
              <w:rPr>
                <w:sz w:val="14"/>
                <w:szCs w:val="20"/>
                <w:rtl/>
                <w:lang w:val="ar-SA" w:eastAsia="ar-SA"/>
              </w:rPr>
              <w:t>63</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513</w:t>
            </w:r>
            <w:r w:rsidRPr="00337F8C">
              <w:rPr>
                <w:sz w:val="14"/>
                <w:szCs w:val="20"/>
                <w:rtl/>
                <w:lang w:val="ar-SA" w:eastAsia="ar-SA"/>
              </w:rPr>
              <w:t xml:space="preserve"> </w:t>
            </w:r>
            <w:r w:rsidRPr="00F91E76">
              <w:rPr>
                <w:sz w:val="14"/>
                <w:szCs w:val="20"/>
                <w:rtl/>
                <w:lang w:val="ar-SA" w:eastAsia="ar-SA"/>
              </w:rPr>
              <w:t>90</w:t>
            </w:r>
          </w:p>
        </w:tc>
        <w:tc>
          <w:tcPr>
            <w:tcW w:w="480"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011</w:t>
            </w:r>
            <w:r w:rsidRPr="00337F8C">
              <w:rPr>
                <w:b/>
                <w:bCs/>
                <w:sz w:val="14"/>
                <w:szCs w:val="20"/>
                <w:rtl/>
                <w:lang w:val="ar-SA" w:eastAsia="ar-SA"/>
              </w:rPr>
              <w:t xml:space="preserve"> </w:t>
            </w:r>
            <w:r w:rsidRPr="00F91E76">
              <w:rPr>
                <w:b/>
                <w:bCs/>
                <w:sz w:val="14"/>
                <w:szCs w:val="20"/>
                <w:rtl/>
                <w:lang w:val="ar-SA" w:eastAsia="ar-SA"/>
              </w:rPr>
              <w:t>241</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919</w:t>
            </w:r>
            <w:r w:rsidRPr="00337F8C">
              <w:rPr>
                <w:sz w:val="14"/>
                <w:szCs w:val="20"/>
                <w:rtl/>
                <w:lang w:val="ar-SA" w:eastAsia="ar-SA"/>
              </w:rPr>
              <w:t xml:space="preserve"> </w:t>
            </w:r>
            <w:r w:rsidRPr="00F91E76">
              <w:rPr>
                <w:sz w:val="14"/>
                <w:szCs w:val="20"/>
                <w:rtl/>
                <w:lang w:val="ar-SA" w:eastAsia="ar-SA"/>
              </w:rPr>
              <w:t>116</w:t>
            </w:r>
          </w:p>
        </w:tc>
        <w:tc>
          <w:tcPr>
            <w:tcW w:w="439"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092</w:t>
            </w:r>
            <w:r w:rsidRPr="00337F8C">
              <w:rPr>
                <w:sz w:val="14"/>
                <w:szCs w:val="20"/>
                <w:rtl/>
                <w:lang w:val="ar-SA" w:eastAsia="ar-SA"/>
              </w:rPr>
              <w:t xml:space="preserve"> </w:t>
            </w:r>
            <w:r w:rsidRPr="00F91E76">
              <w:rPr>
                <w:sz w:val="14"/>
                <w:szCs w:val="20"/>
                <w:rtl/>
                <w:lang w:val="ar-SA" w:eastAsia="ar-SA"/>
              </w:rPr>
              <w:t>124</w:t>
            </w:r>
          </w:p>
        </w:tc>
      </w:tr>
      <w:tr w:rsidR="00337F8C" w:rsidRPr="00337F8C" w:rsidTr="00337F8C">
        <w:tc>
          <w:tcPr>
            <w:tcW w:w="482"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60</w:t>
            </w:r>
            <w:r w:rsidRPr="00337F8C">
              <w:rPr>
                <w:sz w:val="14"/>
                <w:szCs w:val="20"/>
                <w:rtl/>
                <w:lang w:val="ar-SA" w:eastAsia="ar-SA"/>
              </w:rPr>
              <w:t xml:space="preserve"> -</w:t>
            </w:r>
            <w:r w:rsidRPr="00F91E76">
              <w:rPr>
                <w:sz w:val="14"/>
                <w:szCs w:val="20"/>
                <w:rtl/>
                <w:lang w:val="ar-SA" w:eastAsia="ar-SA"/>
              </w:rPr>
              <w:t>64</w:t>
            </w:r>
          </w:p>
        </w:tc>
        <w:tc>
          <w:tcPr>
            <w:tcW w:w="559"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727</w:t>
            </w:r>
            <w:r w:rsidRPr="00337F8C">
              <w:rPr>
                <w:b/>
                <w:bCs/>
                <w:sz w:val="14"/>
                <w:szCs w:val="20"/>
                <w:rtl/>
                <w:lang w:val="ar-SA" w:eastAsia="ar-SA"/>
              </w:rPr>
              <w:t xml:space="preserve"> </w:t>
            </w:r>
            <w:r w:rsidRPr="00F91E76">
              <w:rPr>
                <w:b/>
                <w:bCs/>
                <w:sz w:val="14"/>
                <w:szCs w:val="20"/>
                <w:rtl/>
                <w:lang w:val="ar-SA" w:eastAsia="ar-SA"/>
              </w:rPr>
              <w:t>112</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087</w:t>
            </w:r>
            <w:r w:rsidRPr="00337F8C">
              <w:rPr>
                <w:sz w:val="14"/>
                <w:szCs w:val="20"/>
                <w:rtl/>
                <w:lang w:val="ar-SA" w:eastAsia="ar-SA"/>
              </w:rPr>
              <w:t xml:space="preserve"> </w:t>
            </w:r>
            <w:r w:rsidRPr="00F91E76">
              <w:rPr>
                <w:sz w:val="14"/>
                <w:szCs w:val="20"/>
                <w:rtl/>
                <w:lang w:val="ar-SA" w:eastAsia="ar-SA"/>
              </w:rPr>
              <w:t>53</w:t>
            </w:r>
          </w:p>
        </w:tc>
        <w:tc>
          <w:tcPr>
            <w:tcW w:w="490"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640</w:t>
            </w:r>
            <w:r w:rsidRPr="00337F8C">
              <w:rPr>
                <w:sz w:val="14"/>
                <w:szCs w:val="20"/>
                <w:rtl/>
                <w:lang w:val="ar-SA" w:eastAsia="ar-SA"/>
              </w:rPr>
              <w:t xml:space="preserve"> </w:t>
            </w:r>
            <w:r w:rsidRPr="00F91E76">
              <w:rPr>
                <w:sz w:val="14"/>
                <w:szCs w:val="20"/>
                <w:rtl/>
                <w:lang w:val="ar-SA" w:eastAsia="ar-SA"/>
              </w:rPr>
              <w:t>59</w:t>
            </w:r>
          </w:p>
        </w:tc>
        <w:tc>
          <w:tcPr>
            <w:tcW w:w="502"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131</w:t>
            </w:r>
            <w:r w:rsidRPr="00337F8C">
              <w:rPr>
                <w:b/>
                <w:bCs/>
                <w:sz w:val="14"/>
                <w:szCs w:val="20"/>
                <w:rtl/>
                <w:lang w:val="ar-SA" w:eastAsia="ar-SA"/>
              </w:rPr>
              <w:t xml:space="preserve"> </w:t>
            </w:r>
            <w:r w:rsidRPr="00F91E76">
              <w:rPr>
                <w:b/>
                <w:bCs/>
                <w:sz w:val="14"/>
                <w:szCs w:val="20"/>
                <w:rtl/>
                <w:lang w:val="ar-SA" w:eastAsia="ar-SA"/>
              </w:rPr>
              <w:t>90</w:t>
            </w:r>
          </w:p>
        </w:tc>
        <w:tc>
          <w:tcPr>
            <w:tcW w:w="480"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365</w:t>
            </w:r>
            <w:r w:rsidRPr="00337F8C">
              <w:rPr>
                <w:sz w:val="14"/>
                <w:szCs w:val="20"/>
                <w:rtl/>
                <w:lang w:val="ar-SA" w:eastAsia="ar-SA"/>
              </w:rPr>
              <w:t xml:space="preserve"> </w:t>
            </w:r>
            <w:r w:rsidRPr="00F91E76">
              <w:rPr>
                <w:sz w:val="14"/>
                <w:szCs w:val="20"/>
                <w:rtl/>
                <w:lang w:val="ar-SA" w:eastAsia="ar-SA"/>
              </w:rPr>
              <w:t>35</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766</w:t>
            </w:r>
            <w:r w:rsidRPr="00337F8C">
              <w:rPr>
                <w:sz w:val="14"/>
                <w:szCs w:val="20"/>
                <w:rtl/>
                <w:lang w:val="ar-SA" w:eastAsia="ar-SA"/>
              </w:rPr>
              <w:t xml:space="preserve"> </w:t>
            </w:r>
            <w:r w:rsidRPr="00F91E76">
              <w:rPr>
                <w:sz w:val="14"/>
                <w:szCs w:val="20"/>
                <w:rtl/>
                <w:lang w:val="ar-SA" w:eastAsia="ar-SA"/>
              </w:rPr>
              <w:t>54</w:t>
            </w:r>
          </w:p>
        </w:tc>
        <w:tc>
          <w:tcPr>
            <w:tcW w:w="480"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647</w:t>
            </w:r>
            <w:r w:rsidRPr="00337F8C">
              <w:rPr>
                <w:b/>
                <w:bCs/>
                <w:sz w:val="14"/>
                <w:szCs w:val="20"/>
                <w:rtl/>
                <w:lang w:val="ar-SA" w:eastAsia="ar-SA"/>
              </w:rPr>
              <w:t xml:space="preserve"> </w:t>
            </w:r>
            <w:r w:rsidRPr="00F91E76">
              <w:rPr>
                <w:b/>
                <w:bCs/>
                <w:sz w:val="14"/>
                <w:szCs w:val="20"/>
                <w:rtl/>
                <w:lang w:val="ar-SA" w:eastAsia="ar-SA"/>
              </w:rPr>
              <w:t>198</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924</w:t>
            </w:r>
            <w:r w:rsidRPr="00337F8C">
              <w:rPr>
                <w:sz w:val="14"/>
                <w:szCs w:val="20"/>
                <w:rtl/>
                <w:lang w:val="ar-SA" w:eastAsia="ar-SA"/>
              </w:rPr>
              <w:t xml:space="preserve"> </w:t>
            </w:r>
            <w:r w:rsidRPr="00F91E76">
              <w:rPr>
                <w:sz w:val="14"/>
                <w:szCs w:val="20"/>
                <w:rtl/>
                <w:lang w:val="ar-SA" w:eastAsia="ar-SA"/>
              </w:rPr>
              <w:t>92</w:t>
            </w:r>
          </w:p>
        </w:tc>
        <w:tc>
          <w:tcPr>
            <w:tcW w:w="439"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723</w:t>
            </w:r>
            <w:r w:rsidRPr="00337F8C">
              <w:rPr>
                <w:sz w:val="14"/>
                <w:szCs w:val="20"/>
                <w:rtl/>
                <w:lang w:val="ar-SA" w:eastAsia="ar-SA"/>
              </w:rPr>
              <w:t xml:space="preserve"> </w:t>
            </w:r>
            <w:r w:rsidRPr="00F91E76">
              <w:rPr>
                <w:sz w:val="14"/>
                <w:szCs w:val="20"/>
                <w:rtl/>
                <w:lang w:val="ar-SA" w:eastAsia="ar-SA"/>
              </w:rPr>
              <w:t>105</w:t>
            </w:r>
          </w:p>
        </w:tc>
      </w:tr>
      <w:tr w:rsidR="00337F8C" w:rsidRPr="00337F8C" w:rsidTr="00337F8C">
        <w:tc>
          <w:tcPr>
            <w:tcW w:w="482"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65</w:t>
            </w:r>
            <w:r w:rsidRPr="00337F8C">
              <w:rPr>
                <w:sz w:val="14"/>
                <w:szCs w:val="20"/>
                <w:rtl/>
                <w:lang w:val="ar-SA" w:eastAsia="ar-SA"/>
              </w:rPr>
              <w:t xml:space="preserve"> -</w:t>
            </w:r>
            <w:r w:rsidRPr="00F91E76">
              <w:rPr>
                <w:sz w:val="14"/>
                <w:szCs w:val="20"/>
                <w:rtl/>
                <w:lang w:val="ar-SA" w:eastAsia="ar-SA"/>
              </w:rPr>
              <w:t>69</w:t>
            </w:r>
          </w:p>
        </w:tc>
        <w:tc>
          <w:tcPr>
            <w:tcW w:w="559"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808</w:t>
            </w:r>
            <w:r w:rsidRPr="00337F8C">
              <w:rPr>
                <w:b/>
                <w:bCs/>
                <w:sz w:val="14"/>
                <w:szCs w:val="20"/>
                <w:rtl/>
                <w:lang w:val="ar-SA" w:eastAsia="ar-SA"/>
              </w:rPr>
              <w:t xml:space="preserve"> </w:t>
            </w:r>
            <w:r w:rsidRPr="00F91E76">
              <w:rPr>
                <w:b/>
                <w:bCs/>
                <w:sz w:val="14"/>
                <w:szCs w:val="20"/>
                <w:rtl/>
                <w:lang w:val="ar-SA" w:eastAsia="ar-SA"/>
              </w:rPr>
              <w:t>79</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590</w:t>
            </w:r>
            <w:r w:rsidRPr="00337F8C">
              <w:rPr>
                <w:sz w:val="14"/>
                <w:szCs w:val="20"/>
                <w:rtl/>
                <w:lang w:val="ar-SA" w:eastAsia="ar-SA"/>
              </w:rPr>
              <w:t xml:space="preserve"> </w:t>
            </w:r>
            <w:r w:rsidRPr="00F91E76">
              <w:rPr>
                <w:sz w:val="14"/>
                <w:szCs w:val="20"/>
                <w:rtl/>
                <w:lang w:val="ar-SA" w:eastAsia="ar-SA"/>
              </w:rPr>
              <w:t>37</w:t>
            </w:r>
          </w:p>
        </w:tc>
        <w:tc>
          <w:tcPr>
            <w:tcW w:w="490"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218</w:t>
            </w:r>
            <w:r w:rsidRPr="00337F8C">
              <w:rPr>
                <w:sz w:val="14"/>
                <w:szCs w:val="20"/>
                <w:rtl/>
                <w:lang w:val="ar-SA" w:eastAsia="ar-SA"/>
              </w:rPr>
              <w:t xml:space="preserve"> </w:t>
            </w:r>
            <w:r w:rsidRPr="00F91E76">
              <w:rPr>
                <w:sz w:val="14"/>
                <w:szCs w:val="20"/>
                <w:rtl/>
                <w:lang w:val="ar-SA" w:eastAsia="ar-SA"/>
              </w:rPr>
              <w:t>42</w:t>
            </w:r>
          </w:p>
        </w:tc>
        <w:tc>
          <w:tcPr>
            <w:tcW w:w="502"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274</w:t>
            </w:r>
            <w:r w:rsidRPr="00337F8C">
              <w:rPr>
                <w:b/>
                <w:bCs/>
                <w:sz w:val="14"/>
                <w:szCs w:val="20"/>
                <w:rtl/>
                <w:lang w:val="ar-SA" w:eastAsia="ar-SA"/>
              </w:rPr>
              <w:t xml:space="preserve"> </w:t>
            </w:r>
            <w:r w:rsidRPr="00F91E76">
              <w:rPr>
                <w:b/>
                <w:bCs/>
                <w:sz w:val="14"/>
                <w:szCs w:val="20"/>
                <w:rtl/>
                <w:lang w:val="ar-SA" w:eastAsia="ar-SA"/>
              </w:rPr>
              <w:t>92</w:t>
            </w:r>
          </w:p>
        </w:tc>
        <w:tc>
          <w:tcPr>
            <w:tcW w:w="480"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922</w:t>
            </w:r>
            <w:r w:rsidRPr="00337F8C">
              <w:rPr>
                <w:sz w:val="14"/>
                <w:szCs w:val="20"/>
                <w:rtl/>
                <w:lang w:val="ar-SA" w:eastAsia="ar-SA"/>
              </w:rPr>
              <w:t xml:space="preserve"> </w:t>
            </w:r>
            <w:r w:rsidRPr="00F91E76">
              <w:rPr>
                <w:sz w:val="14"/>
                <w:szCs w:val="20"/>
                <w:rtl/>
                <w:lang w:val="ar-SA" w:eastAsia="ar-SA"/>
              </w:rPr>
              <w:t>37</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325</w:t>
            </w:r>
            <w:r w:rsidRPr="00337F8C">
              <w:rPr>
                <w:sz w:val="14"/>
                <w:szCs w:val="20"/>
                <w:rtl/>
                <w:lang w:val="ar-SA" w:eastAsia="ar-SA"/>
              </w:rPr>
              <w:t xml:space="preserve"> </w:t>
            </w:r>
            <w:r w:rsidRPr="00F91E76">
              <w:rPr>
                <w:sz w:val="14"/>
                <w:szCs w:val="20"/>
                <w:rtl/>
                <w:lang w:val="ar-SA" w:eastAsia="ar-SA"/>
              </w:rPr>
              <w:t>54</w:t>
            </w:r>
          </w:p>
        </w:tc>
        <w:tc>
          <w:tcPr>
            <w:tcW w:w="480"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752</w:t>
            </w:r>
            <w:r w:rsidRPr="00337F8C">
              <w:rPr>
                <w:b/>
                <w:bCs/>
                <w:sz w:val="14"/>
                <w:szCs w:val="20"/>
                <w:rtl/>
                <w:lang w:val="ar-SA" w:eastAsia="ar-SA"/>
              </w:rPr>
              <w:t xml:space="preserve"> </w:t>
            </w:r>
            <w:r w:rsidRPr="00F91E76">
              <w:rPr>
                <w:b/>
                <w:bCs/>
                <w:sz w:val="14"/>
                <w:szCs w:val="20"/>
                <w:rtl/>
                <w:lang w:val="ar-SA" w:eastAsia="ar-SA"/>
              </w:rPr>
              <w:t>124</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102</w:t>
            </w:r>
            <w:r w:rsidRPr="00337F8C">
              <w:rPr>
                <w:sz w:val="14"/>
                <w:szCs w:val="20"/>
                <w:rtl/>
                <w:lang w:val="ar-SA" w:eastAsia="ar-SA"/>
              </w:rPr>
              <w:t xml:space="preserve"> </w:t>
            </w:r>
            <w:r w:rsidRPr="00F91E76">
              <w:rPr>
                <w:sz w:val="14"/>
                <w:szCs w:val="20"/>
                <w:rtl/>
                <w:lang w:val="ar-SA" w:eastAsia="ar-SA"/>
              </w:rPr>
              <w:t>48</w:t>
            </w:r>
          </w:p>
        </w:tc>
        <w:tc>
          <w:tcPr>
            <w:tcW w:w="439"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650</w:t>
            </w:r>
            <w:r w:rsidRPr="00337F8C">
              <w:rPr>
                <w:sz w:val="14"/>
                <w:szCs w:val="20"/>
                <w:rtl/>
                <w:lang w:val="ar-SA" w:eastAsia="ar-SA"/>
              </w:rPr>
              <w:t xml:space="preserve"> </w:t>
            </w:r>
            <w:r w:rsidRPr="00F91E76">
              <w:rPr>
                <w:sz w:val="14"/>
                <w:szCs w:val="20"/>
                <w:rtl/>
                <w:lang w:val="ar-SA" w:eastAsia="ar-SA"/>
              </w:rPr>
              <w:t>76</w:t>
            </w:r>
          </w:p>
        </w:tc>
      </w:tr>
      <w:tr w:rsidR="00337F8C" w:rsidRPr="00337F8C" w:rsidTr="00337F8C">
        <w:tc>
          <w:tcPr>
            <w:tcW w:w="482"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70</w:t>
            </w:r>
            <w:r w:rsidRPr="00337F8C">
              <w:rPr>
                <w:sz w:val="14"/>
                <w:szCs w:val="20"/>
                <w:rtl/>
                <w:lang w:val="ar-SA" w:eastAsia="ar-SA"/>
              </w:rPr>
              <w:t xml:space="preserve"> -</w:t>
            </w:r>
            <w:r w:rsidRPr="00F91E76">
              <w:rPr>
                <w:sz w:val="14"/>
                <w:szCs w:val="20"/>
                <w:rtl/>
                <w:lang w:val="ar-SA" w:eastAsia="ar-SA"/>
              </w:rPr>
              <w:t>74</w:t>
            </w:r>
          </w:p>
        </w:tc>
        <w:tc>
          <w:tcPr>
            <w:tcW w:w="559"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549</w:t>
            </w:r>
            <w:r w:rsidRPr="00337F8C">
              <w:rPr>
                <w:b/>
                <w:bCs/>
                <w:sz w:val="14"/>
                <w:szCs w:val="20"/>
                <w:rtl/>
                <w:lang w:val="ar-SA" w:eastAsia="ar-SA"/>
              </w:rPr>
              <w:t xml:space="preserve"> </w:t>
            </w:r>
            <w:r w:rsidRPr="00F91E76">
              <w:rPr>
                <w:b/>
                <w:bCs/>
                <w:sz w:val="14"/>
                <w:szCs w:val="20"/>
                <w:rtl/>
                <w:lang w:val="ar-SA" w:eastAsia="ar-SA"/>
              </w:rPr>
              <w:t>53</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136</w:t>
            </w:r>
            <w:r w:rsidRPr="00337F8C">
              <w:rPr>
                <w:sz w:val="14"/>
                <w:szCs w:val="20"/>
                <w:rtl/>
                <w:lang w:val="ar-SA" w:eastAsia="ar-SA"/>
              </w:rPr>
              <w:t xml:space="preserve"> </w:t>
            </w:r>
            <w:r w:rsidRPr="00F91E76">
              <w:rPr>
                <w:sz w:val="14"/>
                <w:szCs w:val="20"/>
                <w:rtl/>
                <w:lang w:val="ar-SA" w:eastAsia="ar-SA"/>
              </w:rPr>
              <w:t>23</w:t>
            </w:r>
          </w:p>
        </w:tc>
        <w:tc>
          <w:tcPr>
            <w:tcW w:w="490"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413</w:t>
            </w:r>
            <w:r w:rsidRPr="00337F8C">
              <w:rPr>
                <w:sz w:val="14"/>
                <w:szCs w:val="20"/>
                <w:rtl/>
                <w:lang w:val="ar-SA" w:eastAsia="ar-SA"/>
              </w:rPr>
              <w:t xml:space="preserve"> </w:t>
            </w:r>
            <w:r w:rsidRPr="00F91E76">
              <w:rPr>
                <w:sz w:val="14"/>
                <w:szCs w:val="20"/>
                <w:rtl/>
                <w:lang w:val="ar-SA" w:eastAsia="ar-SA"/>
              </w:rPr>
              <w:t>30</w:t>
            </w:r>
          </w:p>
        </w:tc>
        <w:tc>
          <w:tcPr>
            <w:tcW w:w="502"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597</w:t>
            </w:r>
            <w:r w:rsidRPr="00337F8C">
              <w:rPr>
                <w:b/>
                <w:bCs/>
                <w:sz w:val="14"/>
                <w:szCs w:val="20"/>
                <w:rtl/>
                <w:lang w:val="ar-SA" w:eastAsia="ar-SA"/>
              </w:rPr>
              <w:t xml:space="preserve"> </w:t>
            </w:r>
            <w:r w:rsidRPr="00F91E76">
              <w:rPr>
                <w:b/>
                <w:bCs/>
                <w:sz w:val="14"/>
                <w:szCs w:val="20"/>
                <w:rtl/>
                <w:lang w:val="ar-SA" w:eastAsia="ar-SA"/>
              </w:rPr>
              <w:t>77</w:t>
            </w:r>
          </w:p>
        </w:tc>
        <w:tc>
          <w:tcPr>
            <w:tcW w:w="480"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744</w:t>
            </w:r>
            <w:r w:rsidRPr="00337F8C">
              <w:rPr>
                <w:sz w:val="14"/>
                <w:szCs w:val="20"/>
                <w:rtl/>
                <w:lang w:val="ar-SA" w:eastAsia="ar-SA"/>
              </w:rPr>
              <w:t xml:space="preserve"> </w:t>
            </w:r>
            <w:r w:rsidRPr="00F91E76">
              <w:rPr>
                <w:sz w:val="14"/>
                <w:szCs w:val="20"/>
                <w:rtl/>
                <w:lang w:val="ar-SA" w:eastAsia="ar-SA"/>
              </w:rPr>
              <w:t>34</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853</w:t>
            </w:r>
            <w:r w:rsidRPr="00337F8C">
              <w:rPr>
                <w:sz w:val="14"/>
                <w:szCs w:val="20"/>
                <w:rtl/>
                <w:lang w:val="ar-SA" w:eastAsia="ar-SA"/>
              </w:rPr>
              <w:t xml:space="preserve"> </w:t>
            </w:r>
            <w:r w:rsidRPr="00F91E76">
              <w:rPr>
                <w:sz w:val="14"/>
                <w:szCs w:val="20"/>
                <w:rtl/>
                <w:lang w:val="ar-SA" w:eastAsia="ar-SA"/>
              </w:rPr>
              <w:t>42</w:t>
            </w:r>
          </w:p>
        </w:tc>
        <w:tc>
          <w:tcPr>
            <w:tcW w:w="480"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922</w:t>
            </w:r>
            <w:r w:rsidRPr="00337F8C">
              <w:rPr>
                <w:b/>
                <w:bCs/>
                <w:sz w:val="14"/>
                <w:szCs w:val="20"/>
                <w:rtl/>
                <w:lang w:val="ar-SA" w:eastAsia="ar-SA"/>
              </w:rPr>
              <w:t xml:space="preserve"> </w:t>
            </w:r>
            <w:r w:rsidRPr="00F91E76">
              <w:rPr>
                <w:b/>
                <w:bCs/>
                <w:sz w:val="14"/>
                <w:szCs w:val="20"/>
                <w:rtl/>
                <w:lang w:val="ar-SA" w:eastAsia="ar-SA"/>
              </w:rPr>
              <w:t>62</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893</w:t>
            </w:r>
            <w:r w:rsidRPr="00337F8C">
              <w:rPr>
                <w:sz w:val="14"/>
                <w:szCs w:val="20"/>
                <w:rtl/>
                <w:lang w:val="ar-SA" w:eastAsia="ar-SA"/>
              </w:rPr>
              <w:t xml:space="preserve"> </w:t>
            </w:r>
            <w:r w:rsidRPr="00F91E76">
              <w:rPr>
                <w:sz w:val="14"/>
                <w:szCs w:val="20"/>
                <w:rtl/>
                <w:lang w:val="ar-SA" w:eastAsia="ar-SA"/>
              </w:rPr>
              <w:t>22</w:t>
            </w:r>
          </w:p>
        </w:tc>
        <w:tc>
          <w:tcPr>
            <w:tcW w:w="439"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029</w:t>
            </w:r>
            <w:r w:rsidRPr="00337F8C">
              <w:rPr>
                <w:sz w:val="14"/>
                <w:szCs w:val="20"/>
                <w:rtl/>
                <w:lang w:val="ar-SA" w:eastAsia="ar-SA"/>
              </w:rPr>
              <w:t xml:space="preserve"> </w:t>
            </w:r>
            <w:r w:rsidRPr="00F91E76">
              <w:rPr>
                <w:sz w:val="14"/>
                <w:szCs w:val="20"/>
                <w:rtl/>
                <w:lang w:val="ar-SA" w:eastAsia="ar-SA"/>
              </w:rPr>
              <w:t>40</w:t>
            </w:r>
          </w:p>
        </w:tc>
      </w:tr>
      <w:tr w:rsidR="00337F8C" w:rsidRPr="00337F8C" w:rsidTr="00337F8C">
        <w:tc>
          <w:tcPr>
            <w:tcW w:w="482"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75</w:t>
            </w:r>
            <w:r w:rsidRPr="00337F8C">
              <w:rPr>
                <w:sz w:val="14"/>
                <w:szCs w:val="20"/>
                <w:rtl/>
                <w:cs/>
                <w:lang w:val="ar-SA" w:eastAsia="ar-SA"/>
              </w:rPr>
              <w:t xml:space="preserve"> </w:t>
            </w:r>
            <w:r w:rsidRPr="00337F8C">
              <w:rPr>
                <w:rFonts w:hint="eastAsia"/>
                <w:sz w:val="14"/>
                <w:szCs w:val="20"/>
                <w:rtl/>
                <w:cs/>
                <w:lang w:val="ar-SA" w:eastAsia="ar-SA"/>
              </w:rPr>
              <w:t>سن</w:t>
            </w:r>
            <w:r w:rsidR="00C86EF9">
              <w:rPr>
                <w:rFonts w:hint="cs"/>
                <w:sz w:val="14"/>
                <w:szCs w:val="20"/>
                <w:rtl/>
                <w:cs/>
                <w:lang w:val="ar-SA" w:eastAsia="ar-SA"/>
              </w:rPr>
              <w:t>ـ</w:t>
            </w:r>
            <w:r w:rsidRPr="00337F8C">
              <w:rPr>
                <w:rFonts w:hint="eastAsia"/>
                <w:sz w:val="14"/>
                <w:szCs w:val="20"/>
                <w:rtl/>
                <w:cs/>
                <w:lang w:val="ar-SA" w:eastAsia="ar-SA"/>
              </w:rPr>
              <w:t>ة</w:t>
            </w:r>
            <w:r w:rsidRPr="00337F8C">
              <w:rPr>
                <w:sz w:val="14"/>
                <w:szCs w:val="20"/>
                <w:rtl/>
                <w:cs/>
                <w:lang w:val="ar-SA" w:eastAsia="ar-SA"/>
              </w:rPr>
              <w:t xml:space="preserve"> </w:t>
            </w:r>
            <w:r w:rsidRPr="00337F8C">
              <w:rPr>
                <w:rFonts w:hint="eastAsia"/>
                <w:sz w:val="14"/>
                <w:szCs w:val="20"/>
                <w:rtl/>
                <w:cs/>
                <w:lang w:val="ar-SA" w:eastAsia="ar-SA"/>
              </w:rPr>
              <w:t>فما</w:t>
            </w:r>
            <w:r>
              <w:rPr>
                <w:rFonts w:hint="cs"/>
                <w:sz w:val="14"/>
                <w:szCs w:val="20"/>
                <w:rtl/>
                <w:cs/>
                <w:lang w:val="ar-SA" w:eastAsia="ar-SA"/>
              </w:rPr>
              <w:t> </w:t>
            </w:r>
            <w:r w:rsidRPr="00337F8C">
              <w:rPr>
                <w:rFonts w:hint="eastAsia"/>
                <w:sz w:val="14"/>
                <w:szCs w:val="20"/>
                <w:rtl/>
                <w:cs/>
                <w:lang w:val="ar-SA" w:eastAsia="ar-SA"/>
              </w:rPr>
              <w:t>فوق</w:t>
            </w:r>
            <w:r w:rsidRPr="00337F8C">
              <w:rPr>
                <w:sz w:val="14"/>
                <w:szCs w:val="20"/>
                <w:rtl/>
                <w:lang w:val="ar-SA" w:eastAsia="ar-SA"/>
              </w:rPr>
              <w:t>:</w:t>
            </w:r>
          </w:p>
        </w:tc>
        <w:tc>
          <w:tcPr>
            <w:tcW w:w="559"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986</w:t>
            </w:r>
            <w:r w:rsidRPr="00337F8C">
              <w:rPr>
                <w:b/>
                <w:bCs/>
                <w:sz w:val="14"/>
                <w:szCs w:val="20"/>
                <w:rtl/>
                <w:lang w:val="ar-SA" w:eastAsia="ar-SA"/>
              </w:rPr>
              <w:t xml:space="preserve"> </w:t>
            </w:r>
            <w:r w:rsidRPr="00F91E76">
              <w:rPr>
                <w:b/>
                <w:bCs/>
                <w:sz w:val="14"/>
                <w:szCs w:val="20"/>
                <w:rtl/>
                <w:lang w:val="ar-SA" w:eastAsia="ar-SA"/>
              </w:rPr>
              <w:t>42</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166</w:t>
            </w:r>
            <w:r w:rsidRPr="00337F8C">
              <w:rPr>
                <w:sz w:val="14"/>
                <w:szCs w:val="20"/>
                <w:rtl/>
                <w:lang w:val="ar-SA" w:eastAsia="ar-SA"/>
              </w:rPr>
              <w:t xml:space="preserve"> </w:t>
            </w:r>
            <w:r w:rsidRPr="00F91E76">
              <w:rPr>
                <w:sz w:val="14"/>
                <w:szCs w:val="20"/>
                <w:rtl/>
                <w:lang w:val="ar-SA" w:eastAsia="ar-SA"/>
              </w:rPr>
              <w:t>16</w:t>
            </w:r>
          </w:p>
        </w:tc>
        <w:tc>
          <w:tcPr>
            <w:tcW w:w="490"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820</w:t>
            </w:r>
            <w:r w:rsidRPr="00337F8C">
              <w:rPr>
                <w:sz w:val="14"/>
                <w:szCs w:val="20"/>
                <w:rtl/>
                <w:lang w:val="ar-SA" w:eastAsia="ar-SA"/>
              </w:rPr>
              <w:t xml:space="preserve"> </w:t>
            </w:r>
            <w:r w:rsidRPr="00F91E76">
              <w:rPr>
                <w:sz w:val="14"/>
                <w:szCs w:val="20"/>
                <w:rtl/>
                <w:lang w:val="ar-SA" w:eastAsia="ar-SA"/>
              </w:rPr>
              <w:t>26</w:t>
            </w:r>
          </w:p>
        </w:tc>
        <w:tc>
          <w:tcPr>
            <w:tcW w:w="502"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495</w:t>
            </w:r>
            <w:r w:rsidRPr="00337F8C">
              <w:rPr>
                <w:b/>
                <w:bCs/>
                <w:sz w:val="14"/>
                <w:szCs w:val="20"/>
                <w:rtl/>
                <w:lang w:val="ar-SA" w:eastAsia="ar-SA"/>
              </w:rPr>
              <w:t xml:space="preserve"> </w:t>
            </w:r>
            <w:r w:rsidRPr="00F91E76">
              <w:rPr>
                <w:b/>
                <w:bCs/>
                <w:sz w:val="14"/>
                <w:szCs w:val="20"/>
                <w:rtl/>
                <w:lang w:val="ar-SA" w:eastAsia="ar-SA"/>
              </w:rPr>
              <w:t>80</w:t>
            </w:r>
          </w:p>
        </w:tc>
        <w:tc>
          <w:tcPr>
            <w:tcW w:w="480"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300</w:t>
            </w:r>
            <w:r w:rsidRPr="00337F8C">
              <w:rPr>
                <w:sz w:val="14"/>
                <w:szCs w:val="20"/>
                <w:rtl/>
                <w:lang w:val="ar-SA" w:eastAsia="ar-SA"/>
              </w:rPr>
              <w:t xml:space="preserve"> </w:t>
            </w:r>
            <w:r w:rsidRPr="00F91E76">
              <w:rPr>
                <w:sz w:val="14"/>
                <w:szCs w:val="20"/>
                <w:rtl/>
                <w:lang w:val="ar-SA" w:eastAsia="ar-SA"/>
              </w:rPr>
              <w:t>33</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195</w:t>
            </w:r>
            <w:r w:rsidRPr="00337F8C">
              <w:rPr>
                <w:sz w:val="14"/>
                <w:szCs w:val="20"/>
                <w:rtl/>
                <w:lang w:val="ar-SA" w:eastAsia="ar-SA"/>
              </w:rPr>
              <w:t xml:space="preserve"> </w:t>
            </w:r>
            <w:r w:rsidRPr="00F91E76">
              <w:rPr>
                <w:sz w:val="14"/>
                <w:szCs w:val="20"/>
                <w:rtl/>
                <w:lang w:val="ar-SA" w:eastAsia="ar-SA"/>
              </w:rPr>
              <w:t>47</w:t>
            </w:r>
          </w:p>
        </w:tc>
        <w:tc>
          <w:tcPr>
            <w:tcW w:w="480" w:type="pct"/>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691</w:t>
            </w:r>
            <w:r w:rsidRPr="00337F8C">
              <w:rPr>
                <w:b/>
                <w:bCs/>
                <w:sz w:val="14"/>
                <w:szCs w:val="20"/>
                <w:rtl/>
                <w:lang w:val="ar-SA" w:eastAsia="ar-SA"/>
              </w:rPr>
              <w:t xml:space="preserve"> </w:t>
            </w:r>
            <w:r w:rsidRPr="00F91E76">
              <w:rPr>
                <w:b/>
                <w:bCs/>
                <w:sz w:val="14"/>
                <w:szCs w:val="20"/>
                <w:rtl/>
                <w:lang w:val="ar-SA" w:eastAsia="ar-SA"/>
              </w:rPr>
              <w:t>96</w:t>
            </w:r>
          </w:p>
        </w:tc>
        <w:tc>
          <w:tcPr>
            <w:tcW w:w="523"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257</w:t>
            </w:r>
            <w:r w:rsidRPr="00337F8C">
              <w:rPr>
                <w:sz w:val="14"/>
                <w:szCs w:val="20"/>
                <w:rtl/>
                <w:lang w:val="ar-SA" w:eastAsia="ar-SA"/>
              </w:rPr>
              <w:t xml:space="preserve"> </w:t>
            </w:r>
            <w:r w:rsidRPr="00F91E76">
              <w:rPr>
                <w:sz w:val="14"/>
                <w:szCs w:val="20"/>
                <w:rtl/>
                <w:lang w:val="ar-SA" w:eastAsia="ar-SA"/>
              </w:rPr>
              <w:t>37</w:t>
            </w:r>
          </w:p>
        </w:tc>
        <w:tc>
          <w:tcPr>
            <w:tcW w:w="439" w:type="pct"/>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434</w:t>
            </w:r>
            <w:r w:rsidRPr="00337F8C">
              <w:rPr>
                <w:sz w:val="14"/>
                <w:szCs w:val="20"/>
                <w:rtl/>
                <w:lang w:val="ar-SA" w:eastAsia="ar-SA"/>
              </w:rPr>
              <w:t xml:space="preserve"> </w:t>
            </w:r>
            <w:r w:rsidRPr="00F91E76">
              <w:rPr>
                <w:sz w:val="14"/>
                <w:szCs w:val="20"/>
                <w:rtl/>
                <w:lang w:val="ar-SA" w:eastAsia="ar-SA"/>
              </w:rPr>
              <w:t>59</w:t>
            </w:r>
          </w:p>
        </w:tc>
      </w:tr>
      <w:tr w:rsidR="00337F8C" w:rsidRPr="00337F8C" w:rsidTr="00337F8C">
        <w:tc>
          <w:tcPr>
            <w:tcW w:w="482" w:type="pct"/>
            <w:tcBorders>
              <w:bottom w:val="single" w:sz="12" w:space="0" w:color="auto"/>
            </w:tcBorders>
            <w:vAlign w:val="bottom"/>
          </w:tcPr>
          <w:p w:rsidR="00337F8C" w:rsidRPr="00337F8C" w:rsidRDefault="00337F8C" w:rsidP="00337F8C">
            <w:pPr>
              <w:spacing w:before="20" w:after="40" w:line="280" w:lineRule="exact"/>
              <w:ind w:left="57" w:right="113"/>
              <w:jc w:val="left"/>
              <w:rPr>
                <w:sz w:val="14"/>
                <w:szCs w:val="20"/>
                <w:rtl/>
                <w:lang w:val="ar-SA" w:eastAsia="ar-SA"/>
              </w:rPr>
            </w:pPr>
            <w:r w:rsidRPr="00337F8C">
              <w:rPr>
                <w:rFonts w:hint="eastAsia"/>
                <w:sz w:val="14"/>
                <w:szCs w:val="20"/>
                <w:rtl/>
                <w:cs/>
                <w:lang w:val="ar-SA" w:eastAsia="ar-SA"/>
              </w:rPr>
              <w:t>البيانات</w:t>
            </w:r>
            <w:r w:rsidRPr="00337F8C">
              <w:rPr>
                <w:sz w:val="14"/>
                <w:szCs w:val="20"/>
                <w:rtl/>
                <w:cs/>
                <w:lang w:val="ar-SA" w:eastAsia="ar-SA"/>
              </w:rPr>
              <w:t xml:space="preserve"> </w:t>
            </w:r>
            <w:r w:rsidRPr="00337F8C">
              <w:rPr>
                <w:rFonts w:hint="eastAsia"/>
                <w:sz w:val="14"/>
                <w:szCs w:val="20"/>
                <w:rtl/>
                <w:cs/>
                <w:lang w:val="ar-SA" w:eastAsia="ar-SA"/>
              </w:rPr>
              <w:t>غير</w:t>
            </w:r>
            <w:r w:rsidRPr="00337F8C">
              <w:rPr>
                <w:sz w:val="14"/>
                <w:szCs w:val="20"/>
                <w:rtl/>
                <w:cs/>
                <w:lang w:val="ar-SA" w:eastAsia="ar-SA"/>
              </w:rPr>
              <w:t xml:space="preserve"> </w:t>
            </w:r>
            <w:r w:rsidRPr="00337F8C">
              <w:rPr>
                <w:rFonts w:hint="eastAsia"/>
                <w:sz w:val="14"/>
                <w:szCs w:val="20"/>
                <w:rtl/>
                <w:cs/>
                <w:lang w:val="ar-SA" w:eastAsia="ar-SA"/>
              </w:rPr>
              <w:t>متاحة</w:t>
            </w:r>
          </w:p>
        </w:tc>
        <w:tc>
          <w:tcPr>
            <w:tcW w:w="559" w:type="pct"/>
            <w:tcBorders>
              <w:bottom w:val="single" w:sz="12" w:space="0" w:color="auto"/>
            </w:tcBorders>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223</w:t>
            </w:r>
            <w:r w:rsidRPr="00337F8C">
              <w:rPr>
                <w:b/>
                <w:bCs/>
                <w:sz w:val="14"/>
                <w:szCs w:val="20"/>
                <w:rtl/>
                <w:lang w:val="ar-SA" w:eastAsia="ar-SA"/>
              </w:rPr>
              <w:t xml:space="preserve"> </w:t>
            </w:r>
            <w:r w:rsidRPr="00F91E76">
              <w:rPr>
                <w:b/>
                <w:bCs/>
                <w:sz w:val="14"/>
                <w:szCs w:val="20"/>
                <w:rtl/>
                <w:lang w:val="ar-SA" w:eastAsia="ar-SA"/>
              </w:rPr>
              <w:t>14</w:t>
            </w:r>
          </w:p>
        </w:tc>
        <w:tc>
          <w:tcPr>
            <w:tcW w:w="523" w:type="pct"/>
            <w:tcBorders>
              <w:bottom w:val="single" w:sz="12" w:space="0" w:color="auto"/>
            </w:tcBorders>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006</w:t>
            </w:r>
            <w:r w:rsidRPr="00337F8C">
              <w:rPr>
                <w:sz w:val="14"/>
                <w:szCs w:val="20"/>
                <w:rtl/>
                <w:lang w:val="ar-SA" w:eastAsia="ar-SA"/>
              </w:rPr>
              <w:t xml:space="preserve"> </w:t>
            </w:r>
            <w:r w:rsidRPr="00F91E76">
              <w:rPr>
                <w:sz w:val="14"/>
                <w:szCs w:val="20"/>
                <w:rtl/>
                <w:lang w:val="ar-SA" w:eastAsia="ar-SA"/>
              </w:rPr>
              <w:t>7</w:t>
            </w:r>
          </w:p>
        </w:tc>
        <w:tc>
          <w:tcPr>
            <w:tcW w:w="490" w:type="pct"/>
            <w:tcBorders>
              <w:bottom w:val="single" w:sz="12" w:space="0" w:color="auto"/>
            </w:tcBorders>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217</w:t>
            </w:r>
            <w:r w:rsidRPr="00337F8C">
              <w:rPr>
                <w:sz w:val="14"/>
                <w:szCs w:val="20"/>
                <w:rtl/>
                <w:lang w:val="ar-SA" w:eastAsia="ar-SA"/>
              </w:rPr>
              <w:t xml:space="preserve"> </w:t>
            </w:r>
            <w:r w:rsidRPr="00F91E76">
              <w:rPr>
                <w:sz w:val="14"/>
                <w:szCs w:val="20"/>
                <w:rtl/>
                <w:lang w:val="ar-SA" w:eastAsia="ar-SA"/>
              </w:rPr>
              <w:t>7</w:t>
            </w:r>
          </w:p>
        </w:tc>
        <w:tc>
          <w:tcPr>
            <w:tcW w:w="502" w:type="pct"/>
            <w:tcBorders>
              <w:bottom w:val="single" w:sz="12" w:space="0" w:color="auto"/>
            </w:tcBorders>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907</w:t>
            </w:r>
            <w:r w:rsidRPr="00337F8C">
              <w:rPr>
                <w:b/>
                <w:bCs/>
                <w:sz w:val="14"/>
                <w:szCs w:val="20"/>
                <w:rtl/>
                <w:lang w:val="ar-SA" w:eastAsia="ar-SA"/>
              </w:rPr>
              <w:t xml:space="preserve"> </w:t>
            </w:r>
            <w:r w:rsidRPr="00F91E76">
              <w:rPr>
                <w:b/>
                <w:bCs/>
                <w:sz w:val="14"/>
                <w:szCs w:val="20"/>
                <w:rtl/>
                <w:lang w:val="ar-SA" w:eastAsia="ar-SA"/>
              </w:rPr>
              <w:t>9</w:t>
            </w:r>
          </w:p>
        </w:tc>
        <w:tc>
          <w:tcPr>
            <w:tcW w:w="480" w:type="pct"/>
            <w:tcBorders>
              <w:bottom w:val="single" w:sz="12" w:space="0" w:color="auto"/>
            </w:tcBorders>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840</w:t>
            </w:r>
            <w:r w:rsidRPr="00337F8C">
              <w:rPr>
                <w:sz w:val="14"/>
                <w:szCs w:val="20"/>
                <w:rtl/>
                <w:lang w:val="ar-SA" w:eastAsia="ar-SA"/>
              </w:rPr>
              <w:t xml:space="preserve"> </w:t>
            </w:r>
            <w:r w:rsidRPr="00F91E76">
              <w:rPr>
                <w:sz w:val="14"/>
                <w:szCs w:val="20"/>
                <w:rtl/>
                <w:lang w:val="ar-SA" w:eastAsia="ar-SA"/>
              </w:rPr>
              <w:t>4</w:t>
            </w:r>
          </w:p>
        </w:tc>
        <w:tc>
          <w:tcPr>
            <w:tcW w:w="523" w:type="pct"/>
            <w:tcBorders>
              <w:bottom w:val="single" w:sz="12" w:space="0" w:color="auto"/>
            </w:tcBorders>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067</w:t>
            </w:r>
            <w:r w:rsidRPr="00337F8C">
              <w:rPr>
                <w:sz w:val="14"/>
                <w:szCs w:val="20"/>
                <w:rtl/>
                <w:lang w:val="ar-SA" w:eastAsia="ar-SA"/>
              </w:rPr>
              <w:t xml:space="preserve"> </w:t>
            </w:r>
            <w:r w:rsidRPr="00F91E76">
              <w:rPr>
                <w:sz w:val="14"/>
                <w:szCs w:val="20"/>
                <w:rtl/>
                <w:lang w:val="ar-SA" w:eastAsia="ar-SA"/>
              </w:rPr>
              <w:t>5</w:t>
            </w:r>
          </w:p>
        </w:tc>
        <w:tc>
          <w:tcPr>
            <w:tcW w:w="480" w:type="pct"/>
            <w:tcBorders>
              <w:bottom w:val="single" w:sz="12" w:space="0" w:color="auto"/>
            </w:tcBorders>
            <w:vAlign w:val="bottom"/>
          </w:tcPr>
          <w:p w:rsidR="00337F8C" w:rsidRPr="00337F8C" w:rsidRDefault="00337F8C" w:rsidP="00337F8C">
            <w:pPr>
              <w:spacing w:before="20" w:after="40" w:line="280" w:lineRule="exact"/>
              <w:ind w:left="57" w:right="113"/>
              <w:jc w:val="left"/>
              <w:rPr>
                <w:b/>
                <w:bCs/>
                <w:sz w:val="14"/>
                <w:szCs w:val="20"/>
                <w:rtl/>
                <w:lang w:val="ar-SA" w:eastAsia="ar-SA"/>
              </w:rPr>
            </w:pPr>
            <w:r w:rsidRPr="00F91E76">
              <w:rPr>
                <w:b/>
                <w:bCs/>
                <w:sz w:val="14"/>
                <w:szCs w:val="20"/>
                <w:rtl/>
                <w:lang w:val="ar-SA" w:eastAsia="ar-SA"/>
              </w:rPr>
              <w:t>462</w:t>
            </w:r>
            <w:r w:rsidRPr="00337F8C">
              <w:rPr>
                <w:b/>
                <w:bCs/>
                <w:sz w:val="14"/>
                <w:szCs w:val="20"/>
                <w:rtl/>
                <w:lang w:val="ar-SA" w:eastAsia="ar-SA"/>
              </w:rPr>
              <w:t xml:space="preserve"> </w:t>
            </w:r>
            <w:r w:rsidRPr="00F91E76">
              <w:rPr>
                <w:b/>
                <w:bCs/>
                <w:sz w:val="14"/>
                <w:szCs w:val="20"/>
                <w:rtl/>
                <w:lang w:val="ar-SA" w:eastAsia="ar-SA"/>
              </w:rPr>
              <w:t>102</w:t>
            </w:r>
          </w:p>
        </w:tc>
        <w:tc>
          <w:tcPr>
            <w:tcW w:w="523" w:type="pct"/>
            <w:tcBorders>
              <w:bottom w:val="single" w:sz="12" w:space="0" w:color="auto"/>
            </w:tcBorders>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715</w:t>
            </w:r>
            <w:r w:rsidRPr="00337F8C">
              <w:rPr>
                <w:sz w:val="14"/>
                <w:szCs w:val="20"/>
                <w:rtl/>
                <w:lang w:val="ar-SA" w:eastAsia="ar-SA"/>
              </w:rPr>
              <w:t xml:space="preserve"> </w:t>
            </w:r>
            <w:r w:rsidRPr="00F91E76">
              <w:rPr>
                <w:sz w:val="14"/>
                <w:szCs w:val="20"/>
                <w:rtl/>
                <w:lang w:val="ar-SA" w:eastAsia="ar-SA"/>
              </w:rPr>
              <w:t>48</w:t>
            </w:r>
          </w:p>
        </w:tc>
        <w:tc>
          <w:tcPr>
            <w:tcW w:w="439" w:type="pct"/>
            <w:tcBorders>
              <w:bottom w:val="single" w:sz="12" w:space="0" w:color="auto"/>
            </w:tcBorders>
            <w:vAlign w:val="bottom"/>
          </w:tcPr>
          <w:p w:rsidR="00337F8C" w:rsidRPr="00337F8C" w:rsidRDefault="00337F8C" w:rsidP="00337F8C">
            <w:pPr>
              <w:spacing w:before="20" w:after="40" w:line="280" w:lineRule="exact"/>
              <w:ind w:left="57" w:right="113"/>
              <w:jc w:val="left"/>
              <w:rPr>
                <w:sz w:val="14"/>
                <w:szCs w:val="20"/>
                <w:rtl/>
                <w:lang w:val="ar-SA" w:eastAsia="ar-SA"/>
              </w:rPr>
            </w:pPr>
            <w:r w:rsidRPr="00F91E76">
              <w:rPr>
                <w:sz w:val="14"/>
                <w:szCs w:val="20"/>
                <w:rtl/>
                <w:lang w:val="ar-SA" w:eastAsia="ar-SA"/>
              </w:rPr>
              <w:t>747</w:t>
            </w:r>
            <w:r w:rsidRPr="00337F8C">
              <w:rPr>
                <w:sz w:val="14"/>
                <w:szCs w:val="20"/>
                <w:rtl/>
                <w:lang w:val="ar-SA" w:eastAsia="ar-SA"/>
              </w:rPr>
              <w:t xml:space="preserve"> </w:t>
            </w:r>
            <w:r w:rsidRPr="00F91E76">
              <w:rPr>
                <w:sz w:val="14"/>
                <w:szCs w:val="20"/>
                <w:rtl/>
                <w:lang w:val="ar-SA" w:eastAsia="ar-SA"/>
              </w:rPr>
              <w:t>53</w:t>
            </w:r>
          </w:p>
        </w:tc>
      </w:tr>
    </w:tbl>
    <w:p w:rsidR="00C01976" w:rsidRDefault="00337F8C" w:rsidP="00337F8C">
      <w:pPr>
        <w:pStyle w:val="H1GA"/>
        <w:rPr>
          <w:rtl/>
        </w:rPr>
      </w:pPr>
      <w:r>
        <w:rPr>
          <w:rFonts w:hint="cs"/>
          <w:rtl/>
        </w:rPr>
        <w:tab/>
      </w:r>
      <w:bookmarkStart w:id="2" w:name="_Toc316462252"/>
      <w:r>
        <w:rPr>
          <w:rtl/>
        </w:rPr>
        <w:t>ألف</w:t>
      </w:r>
      <w:r>
        <w:rPr>
          <w:rFonts w:hint="cs"/>
          <w:rtl/>
        </w:rPr>
        <w:t>-</w:t>
      </w:r>
      <w:r>
        <w:rPr>
          <w:rFonts w:hint="cs"/>
          <w:rtl/>
        </w:rPr>
        <w:tab/>
      </w:r>
      <w:r w:rsidR="00C01976">
        <w:rPr>
          <w:rtl/>
        </w:rPr>
        <w:t xml:space="preserve">البوسنة والهرسك، من </w:t>
      </w:r>
      <w:r w:rsidR="00C01976" w:rsidRPr="00F91E76">
        <w:rPr>
          <w:rtl/>
        </w:rPr>
        <w:t>1992</w:t>
      </w:r>
      <w:r w:rsidR="00C01976">
        <w:rPr>
          <w:rtl/>
        </w:rPr>
        <w:t xml:space="preserve"> إلى </w:t>
      </w:r>
      <w:r w:rsidR="00C01976" w:rsidRPr="00F91E76">
        <w:rPr>
          <w:rtl/>
        </w:rPr>
        <w:t>1995</w:t>
      </w:r>
      <w:bookmarkEnd w:id="2"/>
    </w:p>
    <w:p w:rsidR="00C01976" w:rsidRDefault="00337F8C" w:rsidP="00337F8C">
      <w:pPr>
        <w:pStyle w:val="SingleTxtGA"/>
        <w:rPr>
          <w:rtl/>
        </w:rPr>
      </w:pPr>
      <w:r w:rsidRPr="00F91E76">
        <w:rPr>
          <w:rtl/>
        </w:rPr>
        <w:t>8</w:t>
      </w:r>
      <w:r w:rsidR="00C01976">
        <w:rPr>
          <w:rtl/>
        </w:rPr>
        <w:t>-</w:t>
      </w:r>
      <w:r w:rsidR="00C01976">
        <w:rPr>
          <w:rtl/>
        </w:rPr>
        <w:tab/>
        <w:t>نالت البوسنة والهرسك اعتراف</w:t>
      </w:r>
      <w:r w:rsidR="00146752">
        <w:rPr>
          <w:rtl/>
        </w:rPr>
        <w:t xml:space="preserve">اً </w:t>
      </w:r>
      <w:r w:rsidR="00C01976">
        <w:rPr>
          <w:rtl/>
        </w:rPr>
        <w:t>دولي</w:t>
      </w:r>
      <w:r w:rsidR="00146752">
        <w:rPr>
          <w:rtl/>
        </w:rPr>
        <w:t xml:space="preserve">اً </w:t>
      </w:r>
      <w:r w:rsidR="00C01976">
        <w:rPr>
          <w:rtl/>
        </w:rPr>
        <w:t xml:space="preserve">في </w:t>
      </w:r>
      <w:r w:rsidR="00C01976" w:rsidRPr="00F91E76">
        <w:rPr>
          <w:rtl/>
        </w:rPr>
        <w:t>6</w:t>
      </w:r>
      <w:r w:rsidR="00C01976">
        <w:rPr>
          <w:rtl/>
        </w:rPr>
        <w:t xml:space="preserve"> نيسان</w:t>
      </w:r>
      <w:r w:rsidR="00146752">
        <w:rPr>
          <w:rtl/>
        </w:rPr>
        <w:t>/</w:t>
      </w:r>
      <w:r w:rsidR="00C01976">
        <w:rPr>
          <w:rtl/>
        </w:rPr>
        <w:t xml:space="preserve">أبريل </w:t>
      </w:r>
      <w:r w:rsidR="00C01976" w:rsidRPr="00F91E76">
        <w:rPr>
          <w:rtl/>
        </w:rPr>
        <w:t>1992</w:t>
      </w:r>
      <w:r w:rsidR="00C01976">
        <w:rPr>
          <w:rtl/>
        </w:rPr>
        <w:t>. وظلت قائمة كدولة مستقلة ضمن الحدود الإدارية للمجلس الشعبي لتحرير يوغوسلافيا من الفاشية، التي أصبحت الآن حدود</w:t>
      </w:r>
      <w:r w:rsidR="00146752">
        <w:rPr>
          <w:rtl/>
        </w:rPr>
        <w:t xml:space="preserve">اً </w:t>
      </w:r>
      <w:r w:rsidR="00C01976">
        <w:rPr>
          <w:rtl/>
        </w:rPr>
        <w:t>معترف</w:t>
      </w:r>
      <w:r w:rsidR="00146752">
        <w:rPr>
          <w:rtl/>
        </w:rPr>
        <w:t xml:space="preserve">اً </w:t>
      </w:r>
      <w:r w:rsidR="00C01976">
        <w:rPr>
          <w:rtl/>
        </w:rPr>
        <w:t>بها دوليا</w:t>
      </w:r>
      <w:r w:rsidR="00146752">
        <w:rPr>
          <w:rFonts w:hint="cs"/>
          <w:rtl/>
        </w:rPr>
        <w:t>ً</w:t>
      </w:r>
      <w:r w:rsidR="00C01976">
        <w:rPr>
          <w:rtl/>
        </w:rPr>
        <w:t xml:space="preserve">. </w:t>
      </w:r>
    </w:p>
    <w:p w:rsidR="00C01976" w:rsidRDefault="00337F8C" w:rsidP="00337F8C">
      <w:pPr>
        <w:pStyle w:val="SingleTxtGA"/>
        <w:rPr>
          <w:rtl/>
        </w:rPr>
      </w:pPr>
      <w:r w:rsidRPr="00F91E76">
        <w:rPr>
          <w:rtl/>
        </w:rPr>
        <w:t>9</w:t>
      </w:r>
      <w:r>
        <w:rPr>
          <w:rtl/>
        </w:rPr>
        <w:t>-</w:t>
      </w:r>
      <w:r>
        <w:rPr>
          <w:rFonts w:hint="cs"/>
          <w:rtl/>
        </w:rPr>
        <w:tab/>
      </w:r>
      <w:r w:rsidR="00C01976">
        <w:rPr>
          <w:rtl/>
        </w:rPr>
        <w:t>وأثرت حرب البوسنة والهرسك التي اندلعت في نيسان</w:t>
      </w:r>
      <w:r w:rsidR="00146752">
        <w:rPr>
          <w:rtl/>
        </w:rPr>
        <w:t>/</w:t>
      </w:r>
      <w:r w:rsidR="00C01976">
        <w:rPr>
          <w:rtl/>
        </w:rPr>
        <w:t xml:space="preserve">أبريل </w:t>
      </w:r>
      <w:r w:rsidR="00C01976" w:rsidRPr="00F91E76">
        <w:rPr>
          <w:rtl/>
        </w:rPr>
        <w:t>1992</w:t>
      </w:r>
      <w:r w:rsidR="00C01976">
        <w:rPr>
          <w:rtl/>
        </w:rPr>
        <w:t xml:space="preserve"> بقوة في الصورة الديمغرافية في البوسنة والهرسك. فقد قُتل عشرات الآلاف من السكان، بما في ذلك الأطفال، وبلغ عدد المفقودين المبلغ عنهم رسمي</w:t>
      </w:r>
      <w:r w:rsidR="00146752">
        <w:rPr>
          <w:rtl/>
        </w:rPr>
        <w:t xml:space="preserve">اً </w:t>
      </w:r>
      <w:r w:rsidR="00C01976" w:rsidRPr="00F91E76">
        <w:rPr>
          <w:rtl/>
        </w:rPr>
        <w:t>000</w:t>
      </w:r>
      <w:r w:rsidR="00C01976">
        <w:rPr>
          <w:rtl/>
        </w:rPr>
        <w:t xml:space="preserve"> </w:t>
      </w:r>
      <w:r w:rsidR="00C01976" w:rsidRPr="00F91E76">
        <w:rPr>
          <w:rtl/>
        </w:rPr>
        <w:t>8</w:t>
      </w:r>
      <w:r w:rsidR="00C01976">
        <w:rPr>
          <w:rtl/>
        </w:rPr>
        <w:t xml:space="preserve"> شخص. ومن نتائج الحرب كذلك أن ارتفع معدل الوفيات من جهة، وانخفض معدل النمو الطبيعي من جهة أخرى، مما أدّى إلى تدمير التناسل البيولوجي لسكان البوسنة والهرسك. </w:t>
      </w:r>
    </w:p>
    <w:p w:rsidR="00C01976" w:rsidRPr="00B01460" w:rsidRDefault="00337F8C" w:rsidP="00C86EF9">
      <w:pPr>
        <w:pStyle w:val="SingleTxtGA"/>
        <w:rPr>
          <w:spacing w:val="4"/>
          <w:rtl/>
        </w:rPr>
      </w:pPr>
      <w:r w:rsidRPr="00B01460">
        <w:rPr>
          <w:spacing w:val="4"/>
          <w:rtl/>
        </w:rPr>
        <w:t>10-</w:t>
      </w:r>
      <w:r w:rsidRPr="00B01460">
        <w:rPr>
          <w:rFonts w:hint="cs"/>
          <w:spacing w:val="4"/>
          <w:rtl/>
        </w:rPr>
        <w:tab/>
      </w:r>
      <w:r w:rsidR="00C01976" w:rsidRPr="00B01460">
        <w:rPr>
          <w:spacing w:val="4"/>
          <w:rtl/>
        </w:rPr>
        <w:t>وفضل</w:t>
      </w:r>
      <w:r w:rsidR="00146752" w:rsidRPr="00B01460">
        <w:rPr>
          <w:spacing w:val="4"/>
          <w:rtl/>
        </w:rPr>
        <w:t xml:space="preserve">اً </w:t>
      </w:r>
      <w:r w:rsidR="00C01976" w:rsidRPr="00B01460">
        <w:rPr>
          <w:spacing w:val="4"/>
          <w:rtl/>
        </w:rPr>
        <w:t>عن ذلك ترك زهاء 000 200 2 شخص منازلهم خلال الحرب، وهو ما</w:t>
      </w:r>
      <w:r w:rsidRPr="00B01460">
        <w:rPr>
          <w:rFonts w:hint="cs"/>
          <w:spacing w:val="4"/>
          <w:rtl/>
        </w:rPr>
        <w:t> </w:t>
      </w:r>
      <w:r w:rsidR="00C01976" w:rsidRPr="00B01460">
        <w:rPr>
          <w:spacing w:val="4"/>
          <w:rtl/>
        </w:rPr>
        <w:t>يزيد عن</w:t>
      </w:r>
      <w:r w:rsidR="00C86EF9" w:rsidRPr="00B01460">
        <w:rPr>
          <w:rFonts w:hint="cs"/>
          <w:spacing w:val="4"/>
          <w:rtl/>
        </w:rPr>
        <w:t> </w:t>
      </w:r>
      <w:r w:rsidR="00C01976" w:rsidRPr="00B01460">
        <w:rPr>
          <w:spacing w:val="4"/>
          <w:rtl/>
        </w:rPr>
        <w:t xml:space="preserve">50 في المائة من عدد السكان المحليين قبل الحرب. وطلب نحو </w:t>
      </w:r>
      <w:r w:rsidRPr="00B01460">
        <w:rPr>
          <w:rFonts w:hint="cs"/>
          <w:spacing w:val="4"/>
          <w:rtl/>
        </w:rPr>
        <w:t>1.2</w:t>
      </w:r>
      <w:r w:rsidR="00C01976" w:rsidRPr="00B01460">
        <w:rPr>
          <w:spacing w:val="4"/>
          <w:rtl/>
        </w:rPr>
        <w:t xml:space="preserve"> مليون شخص الحماية في ما يزيد عن 100 بلد في العالم، بينما تشرد قرابة مليون شخص داخل البوسنة والهرسك. </w:t>
      </w:r>
    </w:p>
    <w:p w:rsidR="00C01976" w:rsidRPr="00C86EF9" w:rsidRDefault="00337F8C" w:rsidP="00B01460">
      <w:pPr>
        <w:pStyle w:val="SingleTxtGA"/>
        <w:rPr>
          <w:spacing w:val="-2"/>
          <w:rtl/>
        </w:rPr>
      </w:pPr>
      <w:r w:rsidRPr="00F91E76">
        <w:rPr>
          <w:spacing w:val="-2"/>
          <w:rtl/>
        </w:rPr>
        <w:t>11</w:t>
      </w:r>
      <w:r w:rsidRPr="00C86EF9">
        <w:rPr>
          <w:spacing w:val="-2"/>
          <w:rtl/>
        </w:rPr>
        <w:t>-</w:t>
      </w:r>
      <w:r w:rsidRPr="00C86EF9">
        <w:rPr>
          <w:rFonts w:hint="cs"/>
          <w:spacing w:val="-2"/>
          <w:rtl/>
        </w:rPr>
        <w:tab/>
      </w:r>
      <w:r w:rsidR="00C01976" w:rsidRPr="00C86EF9">
        <w:rPr>
          <w:spacing w:val="-2"/>
          <w:rtl/>
        </w:rPr>
        <w:t>وحدثت التغيرات العامة في الصورة الديمغرافية للسكان</w:t>
      </w:r>
      <w:r w:rsidR="006E2FE6" w:rsidRPr="00C86EF9">
        <w:rPr>
          <w:spacing w:val="-2"/>
          <w:rtl/>
        </w:rPr>
        <w:t xml:space="preserve">، </w:t>
      </w:r>
      <w:r w:rsidR="008F5E2B">
        <w:rPr>
          <w:spacing w:val="-2"/>
          <w:rtl/>
        </w:rPr>
        <w:t>مقارنة بآخر تعداد أجر</w:t>
      </w:r>
      <w:r w:rsidR="008F5E2B">
        <w:rPr>
          <w:rFonts w:hint="cs"/>
          <w:spacing w:val="-2"/>
          <w:rtl/>
        </w:rPr>
        <w:t>ي</w:t>
      </w:r>
      <w:r w:rsidR="00C01976" w:rsidRPr="00C86EF9">
        <w:rPr>
          <w:spacing w:val="-2"/>
          <w:rtl/>
        </w:rPr>
        <w:t xml:space="preserve"> في عام</w:t>
      </w:r>
      <w:r w:rsidR="00B01460">
        <w:rPr>
          <w:rFonts w:hint="cs"/>
          <w:spacing w:val="-2"/>
          <w:rtl/>
        </w:rPr>
        <w:t> </w:t>
      </w:r>
      <w:r w:rsidR="00C01976" w:rsidRPr="00F91E76">
        <w:rPr>
          <w:spacing w:val="-2"/>
          <w:rtl/>
        </w:rPr>
        <w:t>1991</w:t>
      </w:r>
      <w:r w:rsidR="00C01976" w:rsidRPr="00C86EF9">
        <w:rPr>
          <w:spacing w:val="-2"/>
          <w:rtl/>
        </w:rPr>
        <w:t>، نتيجة للدمار الشامل الذي خلفته الحرب، والهجرة القسرية فرار</w:t>
      </w:r>
      <w:r w:rsidR="00146752" w:rsidRPr="00C86EF9">
        <w:rPr>
          <w:spacing w:val="-2"/>
          <w:rtl/>
        </w:rPr>
        <w:t xml:space="preserve">اً </w:t>
      </w:r>
      <w:r w:rsidR="00C01976" w:rsidRPr="00C86EF9">
        <w:rPr>
          <w:spacing w:val="-2"/>
          <w:rtl/>
        </w:rPr>
        <w:t>من القمع، وتدمير المنازل، مما نشأ عنه تغير كبير في عدد السكان البوسنة والهرسك وتركيبتهم</w:t>
      </w:r>
      <w:r w:rsidR="006E2FE6" w:rsidRPr="00C86EF9">
        <w:rPr>
          <w:spacing w:val="-2"/>
          <w:rtl/>
        </w:rPr>
        <w:t xml:space="preserve"> </w:t>
      </w:r>
      <w:r w:rsidR="007819C8" w:rsidRPr="00C86EF9">
        <w:rPr>
          <w:spacing w:val="-2"/>
          <w:rtl/>
        </w:rPr>
        <w:t>وتوزيعهم</w:t>
      </w:r>
      <w:r w:rsidR="00C01976" w:rsidRPr="00C86EF9">
        <w:rPr>
          <w:spacing w:val="-2"/>
          <w:rtl/>
        </w:rPr>
        <w:t>.</w:t>
      </w:r>
    </w:p>
    <w:p w:rsidR="00C01976" w:rsidRPr="00C86EF9" w:rsidRDefault="00337F8C" w:rsidP="00B01460">
      <w:pPr>
        <w:pStyle w:val="SingleTxtGA"/>
        <w:rPr>
          <w:spacing w:val="2"/>
          <w:rtl/>
        </w:rPr>
      </w:pPr>
      <w:r w:rsidRPr="00F91E76">
        <w:rPr>
          <w:spacing w:val="2"/>
          <w:rtl/>
        </w:rPr>
        <w:t>12</w:t>
      </w:r>
      <w:r w:rsidRPr="00C86EF9">
        <w:rPr>
          <w:spacing w:val="2"/>
          <w:rtl/>
        </w:rPr>
        <w:t>-</w:t>
      </w:r>
      <w:r w:rsidRPr="00C86EF9">
        <w:rPr>
          <w:rFonts w:hint="cs"/>
          <w:spacing w:val="2"/>
          <w:rtl/>
        </w:rPr>
        <w:tab/>
      </w:r>
      <w:r w:rsidR="00C01976" w:rsidRPr="00C86EF9">
        <w:rPr>
          <w:spacing w:val="2"/>
          <w:rtl/>
        </w:rPr>
        <w:t>وبالإضافة إلى الدمار الديمغرافي، فقد غيّرت الحرب الأوضاع في قطاع الإسكان</w:t>
      </w:r>
      <w:r w:rsidR="00C86EF9">
        <w:rPr>
          <w:rFonts w:hint="cs"/>
          <w:spacing w:val="2"/>
          <w:rtl/>
        </w:rPr>
        <w:t> </w:t>
      </w:r>
      <w:r w:rsidR="00C01976" w:rsidRPr="00C86EF9">
        <w:rPr>
          <w:spacing w:val="2"/>
          <w:rtl/>
        </w:rPr>
        <w:t>تغيير</w:t>
      </w:r>
      <w:r w:rsidR="00146752" w:rsidRPr="00C86EF9">
        <w:rPr>
          <w:spacing w:val="2"/>
          <w:rtl/>
        </w:rPr>
        <w:t xml:space="preserve">اً </w:t>
      </w:r>
      <w:r w:rsidR="00C01976" w:rsidRPr="00C86EF9">
        <w:rPr>
          <w:spacing w:val="2"/>
          <w:rtl/>
        </w:rPr>
        <w:t>جذري</w:t>
      </w:r>
      <w:r w:rsidR="00146752" w:rsidRPr="00C86EF9">
        <w:rPr>
          <w:spacing w:val="2"/>
          <w:rtl/>
        </w:rPr>
        <w:t xml:space="preserve">اً </w:t>
      </w:r>
      <w:r w:rsidR="00C01976" w:rsidRPr="00C86EF9">
        <w:rPr>
          <w:spacing w:val="2"/>
          <w:rtl/>
        </w:rPr>
        <w:t xml:space="preserve">في البوسنة والهرسك. ففي الفترة من </w:t>
      </w:r>
      <w:r w:rsidR="00C01976" w:rsidRPr="00F91E76">
        <w:rPr>
          <w:spacing w:val="2"/>
          <w:rtl/>
        </w:rPr>
        <w:t>1992</w:t>
      </w:r>
      <w:r w:rsidR="00C01976" w:rsidRPr="00C86EF9">
        <w:rPr>
          <w:spacing w:val="2"/>
          <w:rtl/>
        </w:rPr>
        <w:t xml:space="preserve"> إلى </w:t>
      </w:r>
      <w:r w:rsidR="00C01976" w:rsidRPr="00F91E76">
        <w:rPr>
          <w:spacing w:val="2"/>
          <w:rtl/>
        </w:rPr>
        <w:t>1995</w:t>
      </w:r>
      <w:r w:rsidR="00C01976" w:rsidRPr="00C86EF9">
        <w:rPr>
          <w:spacing w:val="2"/>
          <w:rtl/>
        </w:rPr>
        <w:t>، تضررت</w:t>
      </w:r>
      <w:r w:rsidR="00C86EF9">
        <w:rPr>
          <w:rFonts w:hint="cs"/>
          <w:spacing w:val="2"/>
          <w:rtl/>
        </w:rPr>
        <w:t> </w:t>
      </w:r>
      <w:r w:rsidR="00C01976" w:rsidRPr="00F91E76">
        <w:rPr>
          <w:spacing w:val="2"/>
          <w:rtl/>
        </w:rPr>
        <w:t>000</w:t>
      </w:r>
      <w:r w:rsidR="00977D07" w:rsidRPr="00C86EF9">
        <w:rPr>
          <w:rFonts w:hint="cs"/>
          <w:spacing w:val="2"/>
          <w:rtl/>
        </w:rPr>
        <w:t> </w:t>
      </w:r>
      <w:r w:rsidR="00C01976" w:rsidRPr="00F91E76">
        <w:rPr>
          <w:spacing w:val="2"/>
          <w:rtl/>
        </w:rPr>
        <w:t>453</w:t>
      </w:r>
      <w:r w:rsidR="00C01976" w:rsidRPr="00C86EF9">
        <w:rPr>
          <w:spacing w:val="2"/>
          <w:rtl/>
        </w:rPr>
        <w:t xml:space="preserve"> وحدة سكنية تقريب</w:t>
      </w:r>
      <w:r w:rsidR="00146752" w:rsidRPr="00C86EF9">
        <w:rPr>
          <w:spacing w:val="2"/>
          <w:rtl/>
        </w:rPr>
        <w:t xml:space="preserve">اً </w:t>
      </w:r>
      <w:r w:rsidR="00C01976" w:rsidRPr="00C86EF9">
        <w:rPr>
          <w:spacing w:val="2"/>
          <w:rtl/>
        </w:rPr>
        <w:t xml:space="preserve">أو دُمرت بالكامل، ويمثل هذا العدد </w:t>
      </w:r>
      <w:r w:rsidR="00C01976" w:rsidRPr="00F91E76">
        <w:rPr>
          <w:spacing w:val="2"/>
          <w:rtl/>
        </w:rPr>
        <w:t>42</w:t>
      </w:r>
      <w:r w:rsidR="00C01976" w:rsidRPr="00C86EF9">
        <w:rPr>
          <w:spacing w:val="2"/>
          <w:rtl/>
        </w:rPr>
        <w:t xml:space="preserve"> في المائة تقريب</w:t>
      </w:r>
      <w:r w:rsidR="00146752" w:rsidRPr="00C86EF9">
        <w:rPr>
          <w:spacing w:val="2"/>
          <w:rtl/>
        </w:rPr>
        <w:t xml:space="preserve">اً </w:t>
      </w:r>
      <w:r w:rsidR="00C01976" w:rsidRPr="00C86EF9">
        <w:rPr>
          <w:spacing w:val="2"/>
          <w:rtl/>
        </w:rPr>
        <w:t>من مجموع الوحدات السكنية التي كانت قائمة قبل الحرب. وتضررت زهاء</w:t>
      </w:r>
      <w:r w:rsidR="00B01460">
        <w:rPr>
          <w:rFonts w:hint="cs"/>
          <w:spacing w:val="2"/>
          <w:rtl/>
        </w:rPr>
        <w:t> </w:t>
      </w:r>
      <w:r w:rsidR="00C01976" w:rsidRPr="00F91E76">
        <w:rPr>
          <w:spacing w:val="2"/>
          <w:rtl/>
        </w:rPr>
        <w:t>000</w:t>
      </w:r>
      <w:r w:rsidR="00B01460">
        <w:rPr>
          <w:rFonts w:hint="cs"/>
          <w:spacing w:val="2"/>
          <w:rtl/>
        </w:rPr>
        <w:t> </w:t>
      </w:r>
      <w:r w:rsidR="00C01976" w:rsidRPr="00F91E76">
        <w:rPr>
          <w:spacing w:val="2"/>
          <w:rtl/>
        </w:rPr>
        <w:t>100</w:t>
      </w:r>
      <w:r w:rsidR="00C01976" w:rsidRPr="00C86EF9">
        <w:rPr>
          <w:spacing w:val="2"/>
          <w:rtl/>
        </w:rPr>
        <w:t xml:space="preserve"> وحدة سكنية ضرر</w:t>
      </w:r>
      <w:r w:rsidR="00146752" w:rsidRPr="00C86EF9">
        <w:rPr>
          <w:spacing w:val="2"/>
          <w:rtl/>
        </w:rPr>
        <w:t xml:space="preserve">اً </w:t>
      </w:r>
      <w:r w:rsidR="00C01976" w:rsidRPr="00C86EF9">
        <w:rPr>
          <w:spacing w:val="2"/>
          <w:rtl/>
        </w:rPr>
        <w:t>طفيف</w:t>
      </w:r>
      <w:r w:rsidR="00146752" w:rsidRPr="00C86EF9">
        <w:rPr>
          <w:spacing w:val="2"/>
          <w:rtl/>
        </w:rPr>
        <w:t xml:space="preserve">اً </w:t>
      </w:r>
      <w:r w:rsidR="006E2FE6" w:rsidRPr="00C86EF9">
        <w:rPr>
          <w:spacing w:val="2"/>
          <w:rtl/>
        </w:rPr>
        <w:t>(</w:t>
      </w:r>
      <w:r w:rsidR="00C01976" w:rsidRPr="00C86EF9">
        <w:rPr>
          <w:spacing w:val="2"/>
          <w:rtl/>
        </w:rPr>
        <w:t xml:space="preserve">يقدر الضرر بنسبة </w:t>
      </w:r>
      <w:r w:rsidR="00C01976" w:rsidRPr="00F91E76">
        <w:rPr>
          <w:spacing w:val="2"/>
          <w:rtl/>
        </w:rPr>
        <w:t>20</w:t>
      </w:r>
      <w:r w:rsidR="00C01976" w:rsidRPr="00C86EF9">
        <w:rPr>
          <w:spacing w:val="2"/>
          <w:rtl/>
        </w:rPr>
        <w:t xml:space="preserve"> في المائة من قيمة الوحدة السكنية</w:t>
      </w:r>
      <w:r w:rsidR="00146752" w:rsidRPr="00C86EF9">
        <w:rPr>
          <w:spacing w:val="2"/>
          <w:rtl/>
        </w:rPr>
        <w:t xml:space="preserve">)، </w:t>
      </w:r>
      <w:r w:rsidR="00C01976" w:rsidRPr="00C86EF9">
        <w:rPr>
          <w:spacing w:val="2"/>
          <w:rtl/>
        </w:rPr>
        <w:t>وتضررت نحو</w:t>
      </w:r>
      <w:r w:rsidRPr="00C86EF9">
        <w:rPr>
          <w:rFonts w:hint="cs"/>
          <w:spacing w:val="2"/>
          <w:rtl/>
        </w:rPr>
        <w:t> </w:t>
      </w:r>
      <w:r w:rsidR="00C01976" w:rsidRPr="00F91E76">
        <w:rPr>
          <w:spacing w:val="2"/>
          <w:rtl/>
        </w:rPr>
        <w:t>000</w:t>
      </w:r>
      <w:r w:rsidR="00977D07" w:rsidRPr="00C86EF9">
        <w:rPr>
          <w:rFonts w:hint="cs"/>
          <w:spacing w:val="2"/>
          <w:rtl/>
        </w:rPr>
        <w:t> </w:t>
      </w:r>
      <w:r w:rsidR="00C01976" w:rsidRPr="00F91E76">
        <w:rPr>
          <w:spacing w:val="2"/>
          <w:rtl/>
        </w:rPr>
        <w:t>270</w:t>
      </w:r>
      <w:r w:rsidR="00C01976" w:rsidRPr="00C86EF9">
        <w:rPr>
          <w:spacing w:val="2"/>
          <w:rtl/>
        </w:rPr>
        <w:t xml:space="preserve"> وحدة ضرر</w:t>
      </w:r>
      <w:r w:rsidR="00146752" w:rsidRPr="00C86EF9">
        <w:rPr>
          <w:spacing w:val="2"/>
          <w:rtl/>
        </w:rPr>
        <w:t xml:space="preserve">اً </w:t>
      </w:r>
      <w:r w:rsidR="00C01976" w:rsidRPr="00C86EF9">
        <w:rPr>
          <w:spacing w:val="2"/>
          <w:rtl/>
        </w:rPr>
        <w:t>متوسط</w:t>
      </w:r>
      <w:r w:rsidR="00146752" w:rsidRPr="00C86EF9">
        <w:rPr>
          <w:spacing w:val="2"/>
          <w:rtl/>
        </w:rPr>
        <w:t xml:space="preserve">اً </w:t>
      </w:r>
      <w:r w:rsidR="006E2FE6" w:rsidRPr="00C86EF9">
        <w:rPr>
          <w:spacing w:val="2"/>
          <w:rtl/>
        </w:rPr>
        <w:t>(</w:t>
      </w:r>
      <w:r w:rsidR="00C01976" w:rsidRPr="00C86EF9">
        <w:rPr>
          <w:spacing w:val="2"/>
          <w:rtl/>
        </w:rPr>
        <w:t xml:space="preserve">ما بين </w:t>
      </w:r>
      <w:r w:rsidR="00C01976" w:rsidRPr="00F91E76">
        <w:rPr>
          <w:spacing w:val="2"/>
          <w:rtl/>
        </w:rPr>
        <w:t>20</w:t>
      </w:r>
      <w:r w:rsidR="00C01976" w:rsidRPr="00C86EF9">
        <w:rPr>
          <w:spacing w:val="2"/>
          <w:rtl/>
        </w:rPr>
        <w:t xml:space="preserve"> و</w:t>
      </w:r>
      <w:r w:rsidR="00C01976" w:rsidRPr="00F91E76">
        <w:rPr>
          <w:spacing w:val="2"/>
          <w:rtl/>
        </w:rPr>
        <w:t>70</w:t>
      </w:r>
      <w:r w:rsidR="00C01976" w:rsidRPr="00C86EF9">
        <w:rPr>
          <w:spacing w:val="2"/>
          <w:rtl/>
        </w:rPr>
        <w:t xml:space="preserve"> في المائة</w:t>
      </w:r>
      <w:r w:rsidR="00146752" w:rsidRPr="00C86EF9">
        <w:rPr>
          <w:spacing w:val="2"/>
          <w:rtl/>
        </w:rPr>
        <w:t xml:space="preserve">)، </w:t>
      </w:r>
      <w:r w:rsidR="00C01976" w:rsidRPr="00C86EF9">
        <w:rPr>
          <w:spacing w:val="2"/>
          <w:rtl/>
        </w:rPr>
        <w:t>وتضرر ما يزيد عن</w:t>
      </w:r>
      <w:r w:rsidR="00C86EF9" w:rsidRPr="00C86EF9">
        <w:rPr>
          <w:rFonts w:hint="cs"/>
          <w:spacing w:val="2"/>
          <w:rtl/>
        </w:rPr>
        <w:t> </w:t>
      </w:r>
      <w:r w:rsidR="00C01976" w:rsidRPr="00F91E76">
        <w:rPr>
          <w:spacing w:val="2"/>
          <w:rtl/>
        </w:rPr>
        <w:t>000</w:t>
      </w:r>
      <w:r w:rsidR="00977D07" w:rsidRPr="00C86EF9">
        <w:rPr>
          <w:rFonts w:hint="cs"/>
          <w:spacing w:val="2"/>
          <w:rtl/>
        </w:rPr>
        <w:t> </w:t>
      </w:r>
      <w:r w:rsidR="00C01976" w:rsidRPr="00F91E76">
        <w:rPr>
          <w:spacing w:val="2"/>
          <w:rtl/>
        </w:rPr>
        <w:t>80</w:t>
      </w:r>
      <w:r w:rsidR="00C01976" w:rsidRPr="00C86EF9">
        <w:rPr>
          <w:spacing w:val="2"/>
          <w:rtl/>
        </w:rPr>
        <w:t xml:space="preserve"> وحدة سكنية إلى أقصى درجة أو دًمرت تمام</w:t>
      </w:r>
      <w:r w:rsidR="00146752" w:rsidRPr="00C86EF9">
        <w:rPr>
          <w:spacing w:val="2"/>
          <w:rtl/>
        </w:rPr>
        <w:t xml:space="preserve">اً </w:t>
      </w:r>
      <w:r w:rsidR="006E2FE6" w:rsidRPr="00C86EF9">
        <w:rPr>
          <w:spacing w:val="2"/>
          <w:rtl/>
        </w:rPr>
        <w:t>(</w:t>
      </w:r>
      <w:r w:rsidR="007819C8" w:rsidRPr="00C86EF9">
        <w:rPr>
          <w:spacing w:val="2"/>
          <w:rtl/>
        </w:rPr>
        <w:t xml:space="preserve">تفوق قيمة الأضرار </w:t>
      </w:r>
      <w:r w:rsidR="007819C8" w:rsidRPr="00F91E76">
        <w:rPr>
          <w:spacing w:val="2"/>
          <w:rtl/>
        </w:rPr>
        <w:t>70</w:t>
      </w:r>
      <w:r w:rsidR="007819C8" w:rsidRPr="00C86EF9">
        <w:rPr>
          <w:spacing w:val="2"/>
          <w:rtl/>
        </w:rPr>
        <w:t xml:space="preserve"> في المائة</w:t>
      </w:r>
      <w:r w:rsidR="00C01976" w:rsidRPr="00C86EF9">
        <w:rPr>
          <w:spacing w:val="2"/>
          <w:rtl/>
        </w:rPr>
        <w:t>).</w:t>
      </w:r>
    </w:p>
    <w:p w:rsidR="00C01976" w:rsidRPr="00B01460" w:rsidRDefault="00337F8C" w:rsidP="00977D07">
      <w:pPr>
        <w:pStyle w:val="SingleTxtGA"/>
        <w:rPr>
          <w:spacing w:val="4"/>
          <w:rtl/>
        </w:rPr>
      </w:pPr>
      <w:r w:rsidRPr="00B01460">
        <w:rPr>
          <w:spacing w:val="4"/>
          <w:rtl/>
        </w:rPr>
        <w:t>13-</w:t>
      </w:r>
      <w:r w:rsidRPr="00B01460">
        <w:rPr>
          <w:rFonts w:hint="cs"/>
          <w:spacing w:val="4"/>
          <w:rtl/>
        </w:rPr>
        <w:tab/>
      </w:r>
      <w:r w:rsidR="00C01976" w:rsidRPr="00B01460">
        <w:rPr>
          <w:spacing w:val="4"/>
          <w:rtl/>
        </w:rPr>
        <w:t>وفضل</w:t>
      </w:r>
      <w:r w:rsidR="00146752" w:rsidRPr="00B01460">
        <w:rPr>
          <w:spacing w:val="4"/>
          <w:rtl/>
        </w:rPr>
        <w:t xml:space="preserve">اً </w:t>
      </w:r>
      <w:r w:rsidR="00C01976" w:rsidRPr="00B01460">
        <w:rPr>
          <w:spacing w:val="4"/>
          <w:rtl/>
        </w:rPr>
        <w:t>عن ذلك، اتخذ المشردون داخل البوسنة والهرسك من الوحدات السكنية المتروكة والصالحة للسكن سكن</w:t>
      </w:r>
      <w:r w:rsidR="00146752" w:rsidRPr="00B01460">
        <w:rPr>
          <w:spacing w:val="4"/>
          <w:rtl/>
        </w:rPr>
        <w:t xml:space="preserve">اً </w:t>
      </w:r>
      <w:r w:rsidR="00C01976" w:rsidRPr="00B01460">
        <w:rPr>
          <w:spacing w:val="4"/>
          <w:rtl/>
        </w:rPr>
        <w:t>مؤقت</w:t>
      </w:r>
      <w:r w:rsidR="00146752" w:rsidRPr="00B01460">
        <w:rPr>
          <w:spacing w:val="4"/>
          <w:rtl/>
        </w:rPr>
        <w:t xml:space="preserve">اً </w:t>
      </w:r>
      <w:r w:rsidR="00C01976" w:rsidRPr="00B01460">
        <w:rPr>
          <w:spacing w:val="4"/>
          <w:rtl/>
        </w:rPr>
        <w:t xml:space="preserve">لهم. وهكذا حلّ سكان جدد محل ّالسكان </w:t>
      </w:r>
      <w:r w:rsidR="007819C8" w:rsidRPr="00B01460">
        <w:rPr>
          <w:rFonts w:hint="cs"/>
          <w:spacing w:val="4"/>
          <w:rtl/>
        </w:rPr>
        <w:t>الأصليين</w:t>
      </w:r>
      <w:r w:rsidR="00C01976" w:rsidRPr="00B01460">
        <w:rPr>
          <w:spacing w:val="4"/>
          <w:rtl/>
        </w:rPr>
        <w:t xml:space="preserve"> لما يزيد عن 000</w:t>
      </w:r>
      <w:r w:rsidR="00977D07" w:rsidRPr="00B01460">
        <w:rPr>
          <w:rFonts w:hint="cs"/>
          <w:spacing w:val="4"/>
          <w:rtl/>
        </w:rPr>
        <w:t> </w:t>
      </w:r>
      <w:r w:rsidR="00C01976" w:rsidRPr="00B01460">
        <w:rPr>
          <w:spacing w:val="4"/>
          <w:rtl/>
        </w:rPr>
        <w:t xml:space="preserve">200 وحدة سكنية، وكذلك الشأن بالنسبة للوحدات السكنية العامة والخاصة. </w:t>
      </w:r>
    </w:p>
    <w:p w:rsidR="00C01976" w:rsidRPr="00C86EF9" w:rsidRDefault="00337F8C" w:rsidP="00337F8C">
      <w:pPr>
        <w:pStyle w:val="SingleTxtGA"/>
        <w:rPr>
          <w:spacing w:val="2"/>
          <w:rtl/>
        </w:rPr>
      </w:pPr>
      <w:r w:rsidRPr="00F91E76">
        <w:rPr>
          <w:spacing w:val="2"/>
          <w:rtl/>
        </w:rPr>
        <w:t>14</w:t>
      </w:r>
      <w:r w:rsidRPr="00C86EF9">
        <w:rPr>
          <w:spacing w:val="2"/>
          <w:rtl/>
        </w:rPr>
        <w:t>-</w:t>
      </w:r>
      <w:r w:rsidRPr="00C86EF9">
        <w:rPr>
          <w:rFonts w:hint="cs"/>
          <w:spacing w:val="2"/>
          <w:rtl/>
        </w:rPr>
        <w:tab/>
      </w:r>
      <w:r w:rsidR="00C01976" w:rsidRPr="00C86EF9">
        <w:rPr>
          <w:spacing w:val="2"/>
          <w:rtl/>
        </w:rPr>
        <w:t xml:space="preserve">ولحق الدمار المدن، والمركّبات الحضرية، والقرى، والتجمّعات السكنية </w:t>
      </w:r>
      <w:r w:rsidR="007819C8" w:rsidRPr="00C86EF9">
        <w:rPr>
          <w:rFonts w:hint="cs"/>
          <w:spacing w:val="2"/>
          <w:rtl/>
        </w:rPr>
        <w:t>القروية</w:t>
      </w:r>
      <w:r w:rsidR="00C01976" w:rsidRPr="00C86EF9">
        <w:rPr>
          <w:spacing w:val="2"/>
          <w:rtl/>
        </w:rPr>
        <w:t xml:space="preserve"> الصغيرة، والآثار والتراث المعماري، والمرافق </w:t>
      </w:r>
      <w:r w:rsidR="007819C8" w:rsidRPr="00C86EF9">
        <w:rPr>
          <w:rFonts w:hint="cs"/>
          <w:spacing w:val="2"/>
          <w:rtl/>
        </w:rPr>
        <w:t>الاجتماعية</w:t>
      </w:r>
      <w:r w:rsidR="00C01976" w:rsidRPr="00C86EF9">
        <w:rPr>
          <w:spacing w:val="2"/>
          <w:rtl/>
        </w:rPr>
        <w:t xml:space="preserve"> والهياكل الأساسية العامة، بما في ذلك المدارس، والمباني التجارية ودور العبادة، والطرقات والمنتزهات وأدوات </w:t>
      </w:r>
      <w:r w:rsidR="007819C8" w:rsidRPr="00C86EF9">
        <w:rPr>
          <w:rFonts w:hint="cs"/>
          <w:spacing w:val="2"/>
          <w:rtl/>
        </w:rPr>
        <w:t>الإنتاج</w:t>
      </w:r>
      <w:r w:rsidR="00C01976" w:rsidRPr="00C86EF9">
        <w:rPr>
          <w:spacing w:val="2"/>
          <w:rtl/>
        </w:rPr>
        <w:t xml:space="preserve">. ودُمر الجزء الأكبر من شبكات الطرقات وشبكات المياه والمجاري وشبكات الهاتف </w:t>
      </w:r>
      <w:r w:rsidR="007819C8" w:rsidRPr="00C86EF9">
        <w:rPr>
          <w:rFonts w:hint="cs"/>
          <w:spacing w:val="2"/>
          <w:rtl/>
        </w:rPr>
        <w:t>والإمداد</w:t>
      </w:r>
      <w:r w:rsidR="00C01976" w:rsidRPr="00C86EF9">
        <w:rPr>
          <w:spacing w:val="2"/>
          <w:rtl/>
        </w:rPr>
        <w:t xml:space="preserve"> بالطاقة ومنشآت مرافق الدعم، أو تضررت. وشمل الدمار </w:t>
      </w:r>
      <w:r w:rsidR="00C01976" w:rsidRPr="00F91E76">
        <w:rPr>
          <w:spacing w:val="2"/>
          <w:rtl/>
        </w:rPr>
        <w:t>24</w:t>
      </w:r>
      <w:r w:rsidR="00C01976" w:rsidRPr="00C86EF9">
        <w:rPr>
          <w:spacing w:val="2"/>
          <w:rtl/>
        </w:rPr>
        <w:t xml:space="preserve"> في المائة تقريب</w:t>
      </w:r>
      <w:r w:rsidR="00146752" w:rsidRPr="00C86EF9">
        <w:rPr>
          <w:spacing w:val="2"/>
          <w:rtl/>
        </w:rPr>
        <w:t xml:space="preserve">اً </w:t>
      </w:r>
      <w:r w:rsidR="00C01976" w:rsidRPr="00C86EF9">
        <w:rPr>
          <w:spacing w:val="2"/>
          <w:rtl/>
        </w:rPr>
        <w:t xml:space="preserve">من المؤسسات الطبية، في حين تضررت المراكز الصحية بنسبة تزيد عن </w:t>
      </w:r>
      <w:r w:rsidR="00C01976" w:rsidRPr="00F91E76">
        <w:rPr>
          <w:spacing w:val="2"/>
          <w:rtl/>
        </w:rPr>
        <w:t>40</w:t>
      </w:r>
      <w:r w:rsidR="00C01976" w:rsidRPr="00C86EF9">
        <w:rPr>
          <w:spacing w:val="2"/>
          <w:rtl/>
        </w:rPr>
        <w:t xml:space="preserve"> في المائة. واستُنزفت بشكل خطير الموارد الحرجية في البوسنة والهرسك بسبب قطع الأشجار غير القانوني، وبسبب النيران واغتصاب المناطق الغابية. </w:t>
      </w:r>
    </w:p>
    <w:p w:rsidR="00C01976" w:rsidRDefault="00337F8C" w:rsidP="000A393B">
      <w:pPr>
        <w:pStyle w:val="SingleTxtGA"/>
        <w:rPr>
          <w:rtl/>
        </w:rPr>
      </w:pPr>
      <w:r w:rsidRPr="00F91E76">
        <w:rPr>
          <w:rtl/>
        </w:rPr>
        <w:t>15</w:t>
      </w:r>
      <w:r>
        <w:rPr>
          <w:rtl/>
        </w:rPr>
        <w:t>-</w:t>
      </w:r>
      <w:r>
        <w:rPr>
          <w:rFonts w:hint="cs"/>
          <w:rtl/>
        </w:rPr>
        <w:tab/>
      </w:r>
      <w:r w:rsidR="00C01976">
        <w:rPr>
          <w:rtl/>
        </w:rPr>
        <w:t>ومن الآثار الوخيمة التي خلفتها الحرب في البوسنة والهرسك الألغام التي لا</w:t>
      </w:r>
      <w:r w:rsidR="000A393B">
        <w:rPr>
          <w:rFonts w:hint="cs"/>
          <w:rtl/>
        </w:rPr>
        <w:t> </w:t>
      </w:r>
      <w:r w:rsidR="00C01976">
        <w:rPr>
          <w:rtl/>
        </w:rPr>
        <w:t>تزال مزروعة في أراضيها والتي يناهز عددها المليوني لغم فضل</w:t>
      </w:r>
      <w:r w:rsidR="00146752">
        <w:rPr>
          <w:rtl/>
        </w:rPr>
        <w:t xml:space="preserve">اً </w:t>
      </w:r>
      <w:r w:rsidR="00C01976">
        <w:rPr>
          <w:rtl/>
        </w:rPr>
        <w:t xml:space="preserve">عن الأجهزة غير المتفجرة الأخرى البالغ عددها </w:t>
      </w:r>
      <w:r w:rsidR="00C01976" w:rsidRPr="00F91E76">
        <w:rPr>
          <w:rtl/>
        </w:rPr>
        <w:t>3</w:t>
      </w:r>
      <w:r w:rsidR="00C01976">
        <w:rPr>
          <w:rtl/>
        </w:rPr>
        <w:t xml:space="preserve"> ملايين قطعة. </w:t>
      </w:r>
    </w:p>
    <w:p w:rsidR="00C01976" w:rsidRDefault="00337F8C" w:rsidP="00337F8C">
      <w:pPr>
        <w:pStyle w:val="SingleTxtGA"/>
        <w:rPr>
          <w:rtl/>
        </w:rPr>
      </w:pPr>
      <w:r w:rsidRPr="00F91E76">
        <w:rPr>
          <w:rtl/>
        </w:rPr>
        <w:t>16</w:t>
      </w:r>
      <w:r>
        <w:rPr>
          <w:rtl/>
        </w:rPr>
        <w:t>-</w:t>
      </w:r>
      <w:r>
        <w:rPr>
          <w:rFonts w:hint="cs"/>
          <w:rtl/>
        </w:rPr>
        <w:tab/>
      </w:r>
      <w:r w:rsidR="00C01976">
        <w:rPr>
          <w:rtl/>
        </w:rPr>
        <w:t>وتقدر إجمالي الخسائر الاقتصادية</w:t>
      </w:r>
      <w:r w:rsidR="006E2FE6">
        <w:rPr>
          <w:rtl/>
        </w:rPr>
        <w:t xml:space="preserve">، </w:t>
      </w:r>
      <w:r w:rsidR="00C01976">
        <w:rPr>
          <w:rtl/>
        </w:rPr>
        <w:t xml:space="preserve">بما فيها العائدات المفقودة، بمبلغ يتراوح بين </w:t>
      </w:r>
      <w:r w:rsidR="00C01976" w:rsidRPr="00F91E76">
        <w:rPr>
          <w:rtl/>
        </w:rPr>
        <w:t>50</w:t>
      </w:r>
      <w:r w:rsidR="006E2FE6">
        <w:rPr>
          <w:rtl/>
        </w:rPr>
        <w:t xml:space="preserve"> </w:t>
      </w:r>
      <w:r w:rsidR="00C01976">
        <w:rPr>
          <w:rtl/>
        </w:rPr>
        <w:t>و</w:t>
      </w:r>
      <w:r w:rsidR="00C01976" w:rsidRPr="00F91E76">
        <w:rPr>
          <w:rtl/>
        </w:rPr>
        <w:t>70</w:t>
      </w:r>
      <w:r w:rsidR="00C01976">
        <w:rPr>
          <w:rtl/>
        </w:rPr>
        <w:t xml:space="preserve"> مليار دولار من دولارات الولايات المتحدة. وقدر البنك الدولي الأضرار في الممتلكات بمبلغ يتراوح بين </w:t>
      </w:r>
      <w:r w:rsidR="00C01976" w:rsidRPr="00F91E76">
        <w:rPr>
          <w:rtl/>
        </w:rPr>
        <w:t>15</w:t>
      </w:r>
      <w:r w:rsidR="00C01976">
        <w:rPr>
          <w:rtl/>
        </w:rPr>
        <w:t xml:space="preserve"> و</w:t>
      </w:r>
      <w:r w:rsidR="00C01976" w:rsidRPr="00F91E76">
        <w:rPr>
          <w:rtl/>
        </w:rPr>
        <w:t>20</w:t>
      </w:r>
      <w:r w:rsidR="00C01976">
        <w:rPr>
          <w:rtl/>
        </w:rPr>
        <w:t xml:space="preserve"> مليار دولار. أما </w:t>
      </w:r>
      <w:r w:rsidR="00560940">
        <w:rPr>
          <w:rFonts w:hint="cs"/>
          <w:rtl/>
        </w:rPr>
        <w:t>الإنتاج</w:t>
      </w:r>
      <w:r w:rsidR="00C01976">
        <w:rPr>
          <w:rtl/>
        </w:rPr>
        <w:t xml:space="preserve"> الصناعي فلم يزد خلال الحرب عن </w:t>
      </w:r>
      <w:r w:rsidR="00C01976" w:rsidRPr="00F91E76">
        <w:rPr>
          <w:rtl/>
        </w:rPr>
        <w:t>5</w:t>
      </w:r>
      <w:r w:rsidR="00C01976">
        <w:rPr>
          <w:rtl/>
        </w:rPr>
        <w:t xml:space="preserve"> في المائة تقريب</w:t>
      </w:r>
      <w:r w:rsidR="00146752">
        <w:rPr>
          <w:rtl/>
        </w:rPr>
        <w:t xml:space="preserve">اً </w:t>
      </w:r>
      <w:r w:rsidR="00C01976">
        <w:rPr>
          <w:rtl/>
        </w:rPr>
        <w:t xml:space="preserve">عن </w:t>
      </w:r>
      <w:r w:rsidR="007819C8">
        <w:rPr>
          <w:rFonts w:hint="cs"/>
          <w:rtl/>
        </w:rPr>
        <w:t>مستواه</w:t>
      </w:r>
      <w:r w:rsidR="00C01976">
        <w:rPr>
          <w:rtl/>
        </w:rPr>
        <w:t xml:space="preserve"> في فترة ما قبل الحرب. </w:t>
      </w:r>
    </w:p>
    <w:p w:rsidR="00C01976" w:rsidRDefault="00337F8C" w:rsidP="00337F8C">
      <w:pPr>
        <w:pStyle w:val="H1GA"/>
        <w:rPr>
          <w:rtl/>
        </w:rPr>
      </w:pPr>
      <w:r>
        <w:rPr>
          <w:rFonts w:hint="cs"/>
          <w:rtl/>
        </w:rPr>
        <w:tab/>
      </w:r>
      <w:bookmarkStart w:id="3" w:name="_Toc316462253"/>
      <w:r>
        <w:rPr>
          <w:rtl/>
        </w:rPr>
        <w:t>باء</w:t>
      </w:r>
      <w:r>
        <w:rPr>
          <w:rFonts w:hint="cs"/>
          <w:rtl/>
        </w:rPr>
        <w:t>-</w:t>
      </w:r>
      <w:r>
        <w:rPr>
          <w:rFonts w:hint="cs"/>
          <w:rtl/>
        </w:rPr>
        <w:tab/>
      </w:r>
      <w:r w:rsidR="00C01976">
        <w:rPr>
          <w:rtl/>
        </w:rPr>
        <w:t xml:space="preserve">البوسنة والهرسك بعد عام </w:t>
      </w:r>
      <w:r w:rsidR="00C01976" w:rsidRPr="00F91E76">
        <w:rPr>
          <w:rtl/>
        </w:rPr>
        <w:t>1996</w:t>
      </w:r>
      <w:bookmarkEnd w:id="3"/>
    </w:p>
    <w:p w:rsidR="00C01976" w:rsidRDefault="00337F8C" w:rsidP="00977D07">
      <w:pPr>
        <w:pStyle w:val="SingleTxtGA"/>
        <w:rPr>
          <w:rtl/>
        </w:rPr>
      </w:pPr>
      <w:r w:rsidRPr="00F91E76">
        <w:rPr>
          <w:rtl/>
        </w:rPr>
        <w:t>17</w:t>
      </w:r>
      <w:r>
        <w:rPr>
          <w:rtl/>
        </w:rPr>
        <w:t>-</w:t>
      </w:r>
      <w:r>
        <w:rPr>
          <w:rFonts w:hint="cs"/>
          <w:rtl/>
        </w:rPr>
        <w:tab/>
      </w:r>
      <w:r w:rsidR="00C01976">
        <w:rPr>
          <w:rtl/>
        </w:rPr>
        <w:t>وأسفرت الجهود التي بذلها المجتمع الدولي من أجل إنهاء الحرب في البوسنة والهرسك عن إبرام اتفاق الإطار العام للسلام في البوسنة والهرسك</w:t>
      </w:r>
      <w:r w:rsidR="006E2FE6">
        <w:rPr>
          <w:rtl/>
        </w:rPr>
        <w:t xml:space="preserve"> (</w:t>
      </w:r>
      <w:r w:rsidR="00C01976">
        <w:rPr>
          <w:rtl/>
        </w:rPr>
        <w:t>اتفاق دايتون للسلام</w:t>
      </w:r>
      <w:r w:rsidR="006E2FE6">
        <w:rPr>
          <w:rtl/>
        </w:rPr>
        <w:t xml:space="preserve">) </w:t>
      </w:r>
      <w:r w:rsidR="00C01976">
        <w:rPr>
          <w:rtl/>
        </w:rPr>
        <w:t>الذي وُقع في</w:t>
      </w:r>
      <w:r w:rsidR="00977D07">
        <w:rPr>
          <w:rFonts w:hint="cs"/>
          <w:rtl/>
        </w:rPr>
        <w:t> </w:t>
      </w:r>
      <w:r w:rsidR="00C01976" w:rsidRPr="00F91E76">
        <w:rPr>
          <w:rtl/>
        </w:rPr>
        <w:t>14</w:t>
      </w:r>
      <w:r w:rsidR="00C01976">
        <w:rPr>
          <w:rtl/>
        </w:rPr>
        <w:t xml:space="preserve"> كانون الأول</w:t>
      </w:r>
      <w:r w:rsidR="00146752">
        <w:rPr>
          <w:rtl/>
        </w:rPr>
        <w:t>/</w:t>
      </w:r>
      <w:r w:rsidR="00C01976">
        <w:rPr>
          <w:rtl/>
        </w:rPr>
        <w:t xml:space="preserve">ديسمبر </w:t>
      </w:r>
      <w:r w:rsidR="00C01976" w:rsidRPr="00F91E76">
        <w:rPr>
          <w:rtl/>
        </w:rPr>
        <w:t>1995</w:t>
      </w:r>
      <w:r w:rsidR="00C01976">
        <w:rPr>
          <w:rtl/>
        </w:rPr>
        <w:t xml:space="preserve"> في باريس. وبالإضافة إلى إنهاء الحرب، ينظم اتفاق السلام العلاقات في دولة البوسنة والهرسك. كما تظل البوسنة والهرسك دولة مستقلة؛ ويضم إقليمها كيانين هما </w:t>
      </w:r>
      <w:r w:rsidR="00560940">
        <w:rPr>
          <w:rtl/>
        </w:rPr>
        <w:t>اتحاد</w:t>
      </w:r>
      <w:r w:rsidR="00C01976">
        <w:rPr>
          <w:rtl/>
        </w:rPr>
        <w:t xml:space="preserve"> البوسنة والهرسك وجمهورية</w:t>
      </w:r>
      <w:r w:rsidR="006E2FE6">
        <w:rPr>
          <w:rtl/>
        </w:rPr>
        <w:t xml:space="preserve"> </w:t>
      </w:r>
      <w:r w:rsidR="00C01976">
        <w:rPr>
          <w:rtl/>
        </w:rPr>
        <w:t xml:space="preserve">صربسكا. </w:t>
      </w:r>
    </w:p>
    <w:p w:rsidR="00C01976" w:rsidRDefault="00337F8C" w:rsidP="00337F8C">
      <w:pPr>
        <w:pStyle w:val="SingleTxtGA"/>
        <w:rPr>
          <w:rtl/>
        </w:rPr>
      </w:pPr>
      <w:r w:rsidRPr="00F91E76">
        <w:rPr>
          <w:rtl/>
        </w:rPr>
        <w:t>18</w:t>
      </w:r>
      <w:r>
        <w:rPr>
          <w:rtl/>
        </w:rPr>
        <w:t>-</w:t>
      </w:r>
      <w:r>
        <w:rPr>
          <w:rFonts w:hint="cs"/>
          <w:rtl/>
        </w:rPr>
        <w:tab/>
      </w:r>
      <w:r w:rsidR="00C01976">
        <w:rPr>
          <w:rtl/>
        </w:rPr>
        <w:t>وأنشئت محكمة التحكيم بموجب قرار التحكيم النهائي الذي اتخذته لاحق</w:t>
      </w:r>
      <w:r w:rsidR="00146752">
        <w:rPr>
          <w:rtl/>
        </w:rPr>
        <w:t xml:space="preserve">اً </w:t>
      </w:r>
      <w:r w:rsidR="00C01976">
        <w:rPr>
          <w:rtl/>
        </w:rPr>
        <w:t xml:space="preserve">الوحدة الإدارية المستقلة، التي هي مقاطعة برتشيكو في البوسنة والهرسك. وينظم </w:t>
      </w:r>
      <w:r w:rsidR="00560940">
        <w:rPr>
          <w:rFonts w:hint="cs"/>
          <w:rtl/>
        </w:rPr>
        <w:t>الاتفاق</w:t>
      </w:r>
      <w:r w:rsidR="00C01976">
        <w:rPr>
          <w:rtl/>
        </w:rPr>
        <w:t xml:space="preserve"> </w:t>
      </w:r>
      <w:r w:rsidR="00560940">
        <w:rPr>
          <w:rFonts w:hint="cs"/>
          <w:rtl/>
        </w:rPr>
        <w:t>أيضاً</w:t>
      </w:r>
      <w:r w:rsidR="00C01976">
        <w:rPr>
          <w:rtl/>
        </w:rPr>
        <w:t xml:space="preserve"> صلاحيات السلطات المركزية وصلاحيات حكومتي الكيانين. وظلت سراييفو هي العاصمة، أما اللغات الرسمية فهي البوسنية والكرواتية والصربية.</w:t>
      </w:r>
    </w:p>
    <w:p w:rsidR="00C01976" w:rsidRDefault="00337F8C" w:rsidP="008F5E2B">
      <w:pPr>
        <w:pStyle w:val="H1GA"/>
        <w:rPr>
          <w:rtl/>
        </w:rPr>
      </w:pPr>
      <w:r>
        <w:rPr>
          <w:rtl/>
        </w:rPr>
        <w:tab/>
      </w:r>
      <w:bookmarkStart w:id="4" w:name="_Toc316462254"/>
      <w:r>
        <w:rPr>
          <w:rtl/>
        </w:rPr>
        <w:t>جيم-</w:t>
      </w:r>
      <w:r>
        <w:rPr>
          <w:rFonts w:hint="cs"/>
          <w:rtl/>
        </w:rPr>
        <w:tab/>
      </w:r>
      <w:r w:rsidR="00C01976">
        <w:rPr>
          <w:rtl/>
        </w:rPr>
        <w:t xml:space="preserve">سكان </w:t>
      </w:r>
      <w:r w:rsidR="008F5E2B">
        <w:rPr>
          <w:rFonts w:hint="cs"/>
          <w:rtl/>
        </w:rPr>
        <w:t>ا</w:t>
      </w:r>
      <w:r w:rsidR="00C01976">
        <w:rPr>
          <w:rtl/>
        </w:rPr>
        <w:t xml:space="preserve">لبوسنة والهرسك بعد عام </w:t>
      </w:r>
      <w:r w:rsidR="00C01976" w:rsidRPr="00F91E76">
        <w:rPr>
          <w:rtl/>
        </w:rPr>
        <w:t>1966</w:t>
      </w:r>
      <w:bookmarkEnd w:id="4"/>
    </w:p>
    <w:p w:rsidR="00C01976" w:rsidRDefault="00337F8C" w:rsidP="00337F8C">
      <w:pPr>
        <w:pStyle w:val="SingleTxtGA"/>
        <w:rPr>
          <w:rtl/>
        </w:rPr>
      </w:pPr>
      <w:r w:rsidRPr="00F91E76">
        <w:rPr>
          <w:rtl/>
        </w:rPr>
        <w:t>19</w:t>
      </w:r>
      <w:r>
        <w:rPr>
          <w:rtl/>
        </w:rPr>
        <w:t>-</w:t>
      </w:r>
      <w:r>
        <w:rPr>
          <w:rFonts w:hint="cs"/>
          <w:rtl/>
        </w:rPr>
        <w:tab/>
      </w:r>
      <w:r w:rsidR="00C01976">
        <w:rPr>
          <w:rtl/>
        </w:rPr>
        <w:t xml:space="preserve">لم يُنظم تعداد رسمي للسكان في البوسنة والهرسك منذ عام </w:t>
      </w:r>
      <w:r w:rsidR="00C01976" w:rsidRPr="00F91E76">
        <w:rPr>
          <w:rtl/>
        </w:rPr>
        <w:t>1991</w:t>
      </w:r>
      <w:r w:rsidR="00C01976">
        <w:rPr>
          <w:rtl/>
        </w:rPr>
        <w:t>.</w:t>
      </w:r>
    </w:p>
    <w:p w:rsidR="00C01976" w:rsidRDefault="00337F8C" w:rsidP="00337F8C">
      <w:pPr>
        <w:pStyle w:val="SingleTxtGA"/>
        <w:rPr>
          <w:rtl/>
        </w:rPr>
      </w:pPr>
      <w:r w:rsidRPr="00F91E76">
        <w:rPr>
          <w:rtl/>
        </w:rPr>
        <w:t>20</w:t>
      </w:r>
      <w:r>
        <w:rPr>
          <w:rtl/>
        </w:rPr>
        <w:t>-</w:t>
      </w:r>
      <w:r>
        <w:rPr>
          <w:rFonts w:hint="cs"/>
          <w:rtl/>
        </w:rPr>
        <w:tab/>
      </w:r>
      <w:r w:rsidR="00C01976">
        <w:rPr>
          <w:rtl/>
        </w:rPr>
        <w:t>وأج</w:t>
      </w:r>
      <w:r w:rsidR="00560940">
        <w:rPr>
          <w:rtl/>
        </w:rPr>
        <w:t>ريت منذ الحرب بحوث وتقديرات ديم</w:t>
      </w:r>
      <w:r w:rsidR="00C01976">
        <w:rPr>
          <w:rtl/>
        </w:rPr>
        <w:t>غرافية واسعة النطاق وجدّية بسبب الحاجة العملية لمؤشرات عن عدد السكان الحالي. بيد أن الفترات المضطربة التي نشأت عنها تغيرات في عدد السكان والهيكل السكاني وتوزيع السكان في البوسنة والهرسك كانت هي مصدر الاختلافات في التقديرات الحالية التي تصل إلى مليون نسمة بين تقدير وآخر حسب تاريخ البحث والمصادر المعتمدة.</w:t>
      </w:r>
    </w:p>
    <w:p w:rsidR="00C01976" w:rsidRPr="00C86EF9" w:rsidRDefault="00337F8C" w:rsidP="00C86EF9">
      <w:pPr>
        <w:pStyle w:val="SingleTxtGA"/>
        <w:rPr>
          <w:spacing w:val="-2"/>
          <w:rtl/>
        </w:rPr>
      </w:pPr>
      <w:r w:rsidRPr="00F91E76">
        <w:rPr>
          <w:spacing w:val="-2"/>
          <w:rtl/>
        </w:rPr>
        <w:t>21</w:t>
      </w:r>
      <w:r w:rsidRPr="00C86EF9">
        <w:rPr>
          <w:spacing w:val="-2"/>
          <w:rtl/>
        </w:rPr>
        <w:t>-</w:t>
      </w:r>
      <w:r w:rsidRPr="00C86EF9">
        <w:rPr>
          <w:rFonts w:hint="cs"/>
          <w:spacing w:val="-2"/>
          <w:rtl/>
        </w:rPr>
        <w:tab/>
      </w:r>
      <w:r w:rsidR="00C01976" w:rsidRPr="00C86EF9">
        <w:rPr>
          <w:spacing w:val="-2"/>
          <w:rtl/>
        </w:rPr>
        <w:t xml:space="preserve">وفيما يلي التقديرات العلمية القائمة على رصد </w:t>
      </w:r>
      <w:r w:rsidR="00560940" w:rsidRPr="00C86EF9">
        <w:rPr>
          <w:rFonts w:hint="cs"/>
          <w:spacing w:val="-2"/>
          <w:rtl/>
        </w:rPr>
        <w:t>الاتجاهات</w:t>
      </w:r>
      <w:r w:rsidR="00C01976" w:rsidRPr="00C86EF9">
        <w:rPr>
          <w:spacing w:val="-2"/>
          <w:rtl/>
        </w:rPr>
        <w:t xml:space="preserve"> الديمغرافية</w:t>
      </w:r>
      <w:r w:rsidR="00585CBB" w:rsidRPr="00C86EF9">
        <w:rPr>
          <w:spacing w:val="-2"/>
          <w:vertAlign w:val="superscript"/>
          <w:rtl/>
        </w:rPr>
        <w:t>(</w:t>
      </w:r>
      <w:r w:rsidR="00585CBB" w:rsidRPr="00C86EF9">
        <w:rPr>
          <w:rStyle w:val="FootnoteReference"/>
          <w:spacing w:val="-2"/>
          <w:rtl/>
        </w:rPr>
        <w:footnoteReference w:id="3"/>
      </w:r>
      <w:r w:rsidR="00585CBB" w:rsidRPr="00C86EF9">
        <w:rPr>
          <w:spacing w:val="-2"/>
          <w:vertAlign w:val="superscript"/>
          <w:rtl/>
        </w:rPr>
        <w:t>)</w:t>
      </w:r>
      <w:r w:rsidR="00C01976" w:rsidRPr="00C86EF9">
        <w:rPr>
          <w:spacing w:val="-2"/>
          <w:rtl/>
        </w:rPr>
        <w:t>، والتي تعكس التغيرات الديمغرافية</w:t>
      </w:r>
      <w:r w:rsidR="00585CBB" w:rsidRPr="00C86EF9">
        <w:rPr>
          <w:spacing w:val="-2"/>
          <w:vertAlign w:val="superscript"/>
          <w:rtl/>
        </w:rPr>
        <w:t>(</w:t>
      </w:r>
      <w:r w:rsidR="00585CBB" w:rsidRPr="00C86EF9">
        <w:rPr>
          <w:rStyle w:val="FootnoteReference"/>
          <w:spacing w:val="-2"/>
          <w:rtl/>
        </w:rPr>
        <w:footnoteReference w:id="4"/>
      </w:r>
      <w:r w:rsidR="00585CBB" w:rsidRPr="00C86EF9">
        <w:rPr>
          <w:spacing w:val="-2"/>
          <w:vertAlign w:val="superscript"/>
          <w:rtl/>
        </w:rPr>
        <w:t>)</w:t>
      </w:r>
      <w:r w:rsidR="00C01976" w:rsidRPr="00C86EF9">
        <w:rPr>
          <w:spacing w:val="-2"/>
          <w:rtl/>
        </w:rPr>
        <w:t xml:space="preserve"> التي طرأت على امتداد فترة عشر سنوات من </w:t>
      </w:r>
      <w:r w:rsidR="00C01976" w:rsidRPr="00F91E76">
        <w:rPr>
          <w:spacing w:val="-2"/>
          <w:rtl/>
        </w:rPr>
        <w:t>31</w:t>
      </w:r>
      <w:r w:rsidR="00C01976" w:rsidRPr="00C86EF9">
        <w:rPr>
          <w:spacing w:val="-2"/>
          <w:rtl/>
        </w:rPr>
        <w:t xml:space="preserve"> آذار/مارس </w:t>
      </w:r>
      <w:r w:rsidR="00C01976" w:rsidRPr="00F91E76">
        <w:rPr>
          <w:spacing w:val="-2"/>
          <w:rtl/>
        </w:rPr>
        <w:t>1991</w:t>
      </w:r>
      <w:r w:rsidR="00C01976" w:rsidRPr="00C86EF9">
        <w:rPr>
          <w:spacing w:val="-2"/>
          <w:rtl/>
        </w:rPr>
        <w:t xml:space="preserve"> إلى</w:t>
      </w:r>
      <w:r w:rsidR="00C86EF9">
        <w:rPr>
          <w:rFonts w:hint="cs"/>
          <w:spacing w:val="-2"/>
          <w:rtl/>
        </w:rPr>
        <w:t> </w:t>
      </w:r>
      <w:r w:rsidR="00C01976" w:rsidRPr="00F91E76">
        <w:rPr>
          <w:spacing w:val="-2"/>
          <w:rtl/>
        </w:rPr>
        <w:t>31</w:t>
      </w:r>
      <w:r w:rsidR="00C01976" w:rsidRPr="00C86EF9">
        <w:rPr>
          <w:spacing w:val="-2"/>
          <w:rtl/>
        </w:rPr>
        <w:t xml:space="preserve"> أيار</w:t>
      </w:r>
      <w:r w:rsidR="00146752" w:rsidRPr="00C86EF9">
        <w:rPr>
          <w:spacing w:val="-2"/>
          <w:rtl/>
        </w:rPr>
        <w:t>/</w:t>
      </w:r>
      <w:r w:rsidR="00C01976" w:rsidRPr="00C86EF9">
        <w:rPr>
          <w:spacing w:val="-2"/>
          <w:rtl/>
        </w:rPr>
        <w:t xml:space="preserve">مايو </w:t>
      </w:r>
      <w:r w:rsidR="00C01976" w:rsidRPr="00F91E76">
        <w:rPr>
          <w:spacing w:val="-2"/>
          <w:rtl/>
        </w:rPr>
        <w:t>2000</w:t>
      </w:r>
      <w:r w:rsidR="00C01976" w:rsidRPr="00C86EF9">
        <w:rPr>
          <w:spacing w:val="-2"/>
          <w:rtl/>
        </w:rPr>
        <w:t>.</w:t>
      </w:r>
    </w:p>
    <w:p w:rsidR="00C01976" w:rsidRDefault="00C01976" w:rsidP="00337F8C">
      <w:pPr>
        <w:pStyle w:val="SingleTxtGA"/>
        <w:keepNext/>
        <w:keepLines/>
        <w:spacing w:after="0"/>
        <w:rPr>
          <w:rtl/>
        </w:rPr>
      </w:pPr>
      <w:r>
        <w:rPr>
          <w:rtl/>
        </w:rPr>
        <w:t xml:space="preserve">الجدول </w:t>
      </w:r>
      <w:r w:rsidRPr="00F91E76">
        <w:rPr>
          <w:rtl/>
        </w:rPr>
        <w:t>4</w:t>
      </w:r>
      <w:r>
        <w:rPr>
          <w:rtl/>
        </w:rPr>
        <w:t xml:space="preserve"> </w:t>
      </w:r>
    </w:p>
    <w:p w:rsidR="00C01976" w:rsidRPr="00337F8C" w:rsidRDefault="00C01976" w:rsidP="00337F8C">
      <w:pPr>
        <w:pStyle w:val="SingleTxtGA"/>
        <w:keepNext/>
        <w:keepLines/>
        <w:rPr>
          <w:b/>
          <w:bCs/>
          <w:rtl/>
        </w:rPr>
      </w:pPr>
      <w:r w:rsidRPr="00337F8C">
        <w:rPr>
          <w:b/>
          <w:bCs/>
          <w:rtl/>
        </w:rPr>
        <w:t>التغيرات الديمغرافية حسب الكيان</w:t>
      </w:r>
    </w:p>
    <w:tbl>
      <w:tblPr>
        <w:bidiVisual/>
        <w:tblW w:w="7200" w:type="dxa"/>
        <w:tblInd w:w="1238"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099"/>
        <w:gridCol w:w="1800"/>
        <w:gridCol w:w="1940"/>
        <w:gridCol w:w="1361"/>
      </w:tblGrid>
      <w:tr w:rsidR="00337F8C" w:rsidRPr="00337F8C" w:rsidTr="00585CBB">
        <w:trPr>
          <w:tblHeader/>
        </w:trPr>
        <w:tc>
          <w:tcPr>
            <w:tcW w:w="1458" w:type="pct"/>
            <w:tcBorders>
              <w:top w:val="single" w:sz="4" w:space="0" w:color="auto"/>
              <w:bottom w:val="single" w:sz="12" w:space="0" w:color="auto"/>
            </w:tcBorders>
            <w:vAlign w:val="bottom"/>
          </w:tcPr>
          <w:p w:rsidR="00337F8C" w:rsidRPr="00337F8C" w:rsidRDefault="00337F8C" w:rsidP="00337F8C">
            <w:pPr>
              <w:spacing w:before="20" w:after="40" w:line="280" w:lineRule="exact"/>
              <w:ind w:left="57" w:right="170"/>
              <w:jc w:val="left"/>
              <w:rPr>
                <w:rFonts w:cs="Calibri"/>
                <w:i/>
                <w:iCs/>
                <w:sz w:val="18"/>
                <w:szCs w:val="26"/>
                <w:rtl/>
                <w:lang w:val="ar-SA" w:eastAsia="ar-SA"/>
              </w:rPr>
            </w:pPr>
            <w:r w:rsidRPr="00337F8C">
              <w:rPr>
                <w:rFonts w:hint="eastAsia"/>
                <w:i/>
                <w:iCs/>
                <w:sz w:val="18"/>
                <w:szCs w:val="26"/>
                <w:rtl/>
                <w:cs/>
                <w:lang w:val="ar-SA" w:eastAsia="ar-SA"/>
              </w:rPr>
              <w:t>عدد</w:t>
            </w:r>
            <w:r w:rsidRPr="00337F8C">
              <w:rPr>
                <w:i/>
                <w:iCs/>
                <w:sz w:val="18"/>
                <w:szCs w:val="26"/>
                <w:rtl/>
                <w:cs/>
                <w:lang w:val="ar-SA" w:eastAsia="ar-SA"/>
              </w:rPr>
              <w:t xml:space="preserve"> </w:t>
            </w:r>
            <w:r w:rsidRPr="00337F8C">
              <w:rPr>
                <w:rFonts w:hint="eastAsia"/>
                <w:i/>
                <w:iCs/>
                <w:sz w:val="18"/>
                <w:szCs w:val="26"/>
                <w:rtl/>
                <w:cs/>
                <w:lang w:val="ar-SA" w:eastAsia="ar-SA"/>
              </w:rPr>
              <w:t>السكان</w:t>
            </w:r>
          </w:p>
        </w:tc>
        <w:tc>
          <w:tcPr>
            <w:tcW w:w="1250" w:type="pct"/>
            <w:tcBorders>
              <w:top w:val="single" w:sz="4" w:space="0" w:color="auto"/>
              <w:bottom w:val="single" w:sz="12" w:space="0" w:color="auto"/>
            </w:tcBorders>
            <w:vAlign w:val="bottom"/>
          </w:tcPr>
          <w:p w:rsidR="00337F8C" w:rsidRPr="00337F8C" w:rsidRDefault="00337F8C" w:rsidP="00337F8C">
            <w:pPr>
              <w:spacing w:before="20" w:after="40" w:line="280" w:lineRule="exact"/>
              <w:ind w:left="57" w:right="170"/>
              <w:jc w:val="left"/>
              <w:rPr>
                <w:rFonts w:cs="Calibri"/>
                <w:i/>
                <w:iCs/>
                <w:sz w:val="18"/>
                <w:szCs w:val="26"/>
                <w:rtl/>
                <w:lang w:val="ar-SA" w:eastAsia="ar-SA"/>
              </w:rPr>
            </w:pPr>
            <w:r w:rsidRPr="00337F8C">
              <w:rPr>
                <w:rFonts w:hint="eastAsia"/>
                <w:i/>
                <w:iCs/>
                <w:sz w:val="18"/>
                <w:szCs w:val="26"/>
                <w:rtl/>
                <w:cs/>
                <w:lang w:val="ar-SA" w:eastAsia="ar-SA"/>
              </w:rPr>
              <w:t>البوسنة</w:t>
            </w:r>
            <w:r w:rsidRPr="00337F8C">
              <w:rPr>
                <w:i/>
                <w:iCs/>
                <w:sz w:val="18"/>
                <w:szCs w:val="26"/>
                <w:rtl/>
                <w:cs/>
                <w:lang w:val="ar-SA" w:eastAsia="ar-SA"/>
              </w:rPr>
              <w:t xml:space="preserve"> </w:t>
            </w:r>
            <w:r w:rsidRPr="00337F8C">
              <w:rPr>
                <w:rFonts w:hint="eastAsia"/>
                <w:i/>
                <w:iCs/>
                <w:sz w:val="18"/>
                <w:szCs w:val="26"/>
                <w:rtl/>
                <w:cs/>
                <w:lang w:val="ar-SA" w:eastAsia="ar-SA"/>
              </w:rPr>
              <w:t>والهرسك</w:t>
            </w:r>
          </w:p>
        </w:tc>
        <w:tc>
          <w:tcPr>
            <w:tcW w:w="1347" w:type="pct"/>
            <w:tcBorders>
              <w:top w:val="single" w:sz="4" w:space="0" w:color="auto"/>
              <w:bottom w:val="single" w:sz="12" w:space="0" w:color="auto"/>
            </w:tcBorders>
            <w:vAlign w:val="bottom"/>
          </w:tcPr>
          <w:p w:rsidR="00337F8C" w:rsidRPr="00337F8C" w:rsidRDefault="00560940" w:rsidP="00337F8C">
            <w:pPr>
              <w:spacing w:before="20" w:after="40" w:line="280" w:lineRule="exact"/>
              <w:ind w:left="57" w:right="170"/>
              <w:jc w:val="left"/>
              <w:rPr>
                <w:rFonts w:cs="Calibri"/>
                <w:i/>
                <w:iCs/>
                <w:sz w:val="18"/>
                <w:szCs w:val="26"/>
                <w:rtl/>
                <w:lang w:val="ar-SA" w:eastAsia="ar-SA"/>
              </w:rPr>
            </w:pPr>
            <w:r>
              <w:rPr>
                <w:rFonts w:hint="cs"/>
                <w:i/>
                <w:iCs/>
                <w:sz w:val="18"/>
                <w:szCs w:val="26"/>
                <w:rtl/>
                <w:lang w:val="ar-SA" w:eastAsia="ar-SA"/>
              </w:rPr>
              <w:t>اتحاد</w:t>
            </w:r>
            <w:r w:rsidR="00337F8C" w:rsidRPr="00337F8C">
              <w:rPr>
                <w:i/>
                <w:iCs/>
                <w:sz w:val="18"/>
                <w:szCs w:val="26"/>
                <w:rtl/>
                <w:cs/>
                <w:lang w:val="ar-SA" w:eastAsia="ar-SA"/>
              </w:rPr>
              <w:t xml:space="preserve"> </w:t>
            </w:r>
            <w:r w:rsidR="00337F8C" w:rsidRPr="00337F8C">
              <w:rPr>
                <w:rFonts w:hint="eastAsia"/>
                <w:i/>
                <w:iCs/>
                <w:sz w:val="18"/>
                <w:szCs w:val="26"/>
                <w:rtl/>
                <w:cs/>
                <w:lang w:val="ar-SA" w:eastAsia="ar-SA"/>
              </w:rPr>
              <w:t>البوسنة</w:t>
            </w:r>
            <w:r w:rsidR="00337F8C" w:rsidRPr="00337F8C">
              <w:rPr>
                <w:i/>
                <w:iCs/>
                <w:sz w:val="18"/>
                <w:szCs w:val="26"/>
                <w:rtl/>
                <w:cs/>
                <w:lang w:val="ar-SA" w:eastAsia="ar-SA"/>
              </w:rPr>
              <w:t xml:space="preserve"> </w:t>
            </w:r>
            <w:r w:rsidR="00337F8C" w:rsidRPr="00337F8C">
              <w:rPr>
                <w:rFonts w:hint="eastAsia"/>
                <w:i/>
                <w:iCs/>
                <w:sz w:val="18"/>
                <w:szCs w:val="26"/>
                <w:rtl/>
                <w:cs/>
                <w:lang w:val="ar-SA" w:eastAsia="ar-SA"/>
              </w:rPr>
              <w:t>والهرسك</w:t>
            </w:r>
          </w:p>
        </w:tc>
        <w:tc>
          <w:tcPr>
            <w:tcW w:w="945" w:type="pct"/>
            <w:tcBorders>
              <w:top w:val="single" w:sz="4" w:space="0" w:color="auto"/>
              <w:bottom w:val="single" w:sz="12" w:space="0" w:color="auto"/>
            </w:tcBorders>
            <w:vAlign w:val="bottom"/>
          </w:tcPr>
          <w:p w:rsidR="00337F8C" w:rsidRPr="00337F8C" w:rsidRDefault="00337F8C" w:rsidP="00337F8C">
            <w:pPr>
              <w:spacing w:before="20" w:after="40" w:line="280" w:lineRule="exact"/>
              <w:ind w:left="57" w:right="57"/>
              <w:jc w:val="left"/>
              <w:rPr>
                <w:rFonts w:cs="Calibri"/>
                <w:i/>
                <w:iCs/>
                <w:sz w:val="18"/>
                <w:szCs w:val="26"/>
                <w:rtl/>
                <w:lang w:val="ar-SA" w:eastAsia="ar-SA"/>
              </w:rPr>
            </w:pPr>
            <w:r w:rsidRPr="00337F8C">
              <w:rPr>
                <w:rFonts w:hint="eastAsia"/>
                <w:i/>
                <w:iCs/>
                <w:sz w:val="18"/>
                <w:szCs w:val="26"/>
                <w:rtl/>
                <w:cs/>
                <w:lang w:val="ar-SA" w:eastAsia="ar-SA"/>
              </w:rPr>
              <w:t>جمهورية</w:t>
            </w:r>
            <w:r w:rsidRPr="00337F8C">
              <w:rPr>
                <w:i/>
                <w:iCs/>
                <w:sz w:val="18"/>
                <w:szCs w:val="26"/>
                <w:rtl/>
                <w:cs/>
                <w:lang w:val="ar-SA" w:eastAsia="ar-SA"/>
              </w:rPr>
              <w:t xml:space="preserve"> </w:t>
            </w:r>
            <w:r w:rsidRPr="00337F8C">
              <w:rPr>
                <w:rFonts w:hint="eastAsia"/>
                <w:i/>
                <w:iCs/>
                <w:sz w:val="18"/>
                <w:szCs w:val="26"/>
                <w:rtl/>
                <w:cs/>
                <w:lang w:val="ar-SA" w:eastAsia="ar-SA"/>
              </w:rPr>
              <w:t>صربسكا</w:t>
            </w:r>
          </w:p>
        </w:tc>
      </w:tr>
      <w:tr w:rsidR="00337F8C" w:rsidRPr="00337F8C" w:rsidTr="00585CBB">
        <w:tc>
          <w:tcPr>
            <w:tcW w:w="1458" w:type="pct"/>
            <w:tcBorders>
              <w:top w:val="single" w:sz="12" w:space="0" w:color="auto"/>
              <w:bottom w:val="nil"/>
            </w:tcBorders>
            <w:vAlign w:val="bottom"/>
          </w:tcPr>
          <w:p w:rsidR="00337F8C" w:rsidRPr="00337F8C" w:rsidRDefault="00337F8C" w:rsidP="00337F8C">
            <w:pPr>
              <w:spacing w:before="20" w:after="40" w:line="280" w:lineRule="exact"/>
              <w:ind w:left="57" w:right="170"/>
              <w:jc w:val="left"/>
              <w:rPr>
                <w:rFonts w:cs="Calibri"/>
                <w:spacing w:val="-6"/>
                <w:sz w:val="18"/>
                <w:szCs w:val="26"/>
                <w:rtl/>
                <w:lang w:val="ar-SA" w:eastAsia="ar-SA"/>
              </w:rPr>
            </w:pPr>
            <w:r w:rsidRPr="00337F8C">
              <w:rPr>
                <w:rFonts w:hint="eastAsia"/>
                <w:spacing w:val="-6"/>
                <w:sz w:val="18"/>
                <w:szCs w:val="26"/>
                <w:rtl/>
                <w:cs/>
                <w:lang w:val="ar-SA" w:eastAsia="ar-SA"/>
              </w:rPr>
              <w:t>في</w:t>
            </w:r>
            <w:r w:rsidRPr="00337F8C">
              <w:rPr>
                <w:spacing w:val="-6"/>
                <w:sz w:val="18"/>
                <w:szCs w:val="26"/>
                <w:rtl/>
                <w:cs/>
                <w:lang w:val="ar-SA" w:eastAsia="ar-SA"/>
              </w:rPr>
              <w:t xml:space="preserve"> </w:t>
            </w:r>
            <w:r w:rsidRPr="00F91E76">
              <w:rPr>
                <w:spacing w:val="-6"/>
                <w:sz w:val="18"/>
                <w:szCs w:val="26"/>
                <w:rtl/>
                <w:lang w:val="ar-SA" w:eastAsia="ar-SA"/>
              </w:rPr>
              <w:t>31</w:t>
            </w:r>
            <w:r w:rsidRPr="00337F8C">
              <w:rPr>
                <w:spacing w:val="-6"/>
                <w:sz w:val="18"/>
                <w:szCs w:val="26"/>
                <w:rtl/>
                <w:cs/>
                <w:lang w:val="ar-SA" w:eastAsia="ar-SA"/>
              </w:rPr>
              <w:t xml:space="preserve"> </w:t>
            </w:r>
            <w:r w:rsidRPr="00337F8C">
              <w:rPr>
                <w:rFonts w:hint="eastAsia"/>
                <w:spacing w:val="-6"/>
                <w:sz w:val="18"/>
                <w:szCs w:val="26"/>
                <w:rtl/>
                <w:lang w:val="ar-SA" w:eastAsia="ar-SA"/>
              </w:rPr>
              <w:t>آذار</w:t>
            </w:r>
            <w:r>
              <w:rPr>
                <w:spacing w:val="-6"/>
                <w:sz w:val="18"/>
                <w:szCs w:val="26"/>
                <w:rtl/>
                <w:lang w:val="ar-SA" w:eastAsia="ar-SA"/>
              </w:rPr>
              <w:t>/</w:t>
            </w:r>
            <w:r w:rsidRPr="00337F8C">
              <w:rPr>
                <w:rFonts w:hint="eastAsia"/>
                <w:spacing w:val="-6"/>
                <w:sz w:val="18"/>
                <w:szCs w:val="26"/>
                <w:rtl/>
                <w:cs/>
                <w:lang w:val="ar-SA" w:eastAsia="ar-SA"/>
              </w:rPr>
              <w:t>مارس</w:t>
            </w:r>
            <w:r w:rsidRPr="00337F8C">
              <w:rPr>
                <w:spacing w:val="-6"/>
                <w:sz w:val="18"/>
                <w:szCs w:val="26"/>
                <w:rtl/>
                <w:cs/>
                <w:lang w:val="ar-SA" w:eastAsia="ar-SA"/>
              </w:rPr>
              <w:t xml:space="preserve"> </w:t>
            </w:r>
            <w:r w:rsidRPr="00F91E76">
              <w:rPr>
                <w:spacing w:val="-6"/>
                <w:sz w:val="18"/>
                <w:szCs w:val="26"/>
                <w:rtl/>
                <w:lang w:val="ar-SA" w:eastAsia="ar-SA"/>
              </w:rPr>
              <w:t>1991</w:t>
            </w:r>
          </w:p>
        </w:tc>
        <w:tc>
          <w:tcPr>
            <w:tcW w:w="1250" w:type="pct"/>
            <w:tcBorders>
              <w:top w:val="single" w:sz="12" w:space="0" w:color="auto"/>
              <w:bottom w:val="nil"/>
            </w:tcBorders>
            <w:vAlign w:val="bottom"/>
          </w:tcPr>
          <w:p w:rsidR="00337F8C" w:rsidRPr="00337F8C" w:rsidRDefault="00337F8C" w:rsidP="00337F8C">
            <w:pPr>
              <w:spacing w:before="20" w:after="40" w:line="280" w:lineRule="exact"/>
              <w:ind w:left="57" w:right="170"/>
              <w:jc w:val="left"/>
              <w:rPr>
                <w:rFonts w:cs="Calibri"/>
                <w:sz w:val="18"/>
                <w:szCs w:val="26"/>
                <w:rtl/>
                <w:lang w:val="ar-SA" w:eastAsia="ar-SA"/>
              </w:rPr>
            </w:pPr>
            <w:r w:rsidRPr="00F91E76">
              <w:rPr>
                <w:sz w:val="18"/>
                <w:szCs w:val="26"/>
                <w:rtl/>
                <w:lang w:val="ar-SA" w:eastAsia="ar-SA"/>
              </w:rPr>
              <w:t>033</w:t>
            </w:r>
            <w:r w:rsidRPr="00337F8C">
              <w:rPr>
                <w:sz w:val="18"/>
                <w:szCs w:val="26"/>
                <w:rtl/>
                <w:lang w:val="ar-SA" w:eastAsia="ar-SA"/>
              </w:rPr>
              <w:t xml:space="preserve"> </w:t>
            </w:r>
            <w:r w:rsidRPr="00F91E76">
              <w:rPr>
                <w:sz w:val="18"/>
                <w:szCs w:val="26"/>
                <w:rtl/>
                <w:lang w:val="ar-SA" w:eastAsia="ar-SA"/>
              </w:rPr>
              <w:t>377</w:t>
            </w:r>
            <w:r w:rsidRPr="00337F8C">
              <w:rPr>
                <w:sz w:val="18"/>
                <w:szCs w:val="26"/>
                <w:rtl/>
                <w:lang w:val="ar-SA" w:eastAsia="ar-SA"/>
              </w:rPr>
              <w:t xml:space="preserve"> </w:t>
            </w:r>
            <w:r w:rsidRPr="00F91E76">
              <w:rPr>
                <w:sz w:val="18"/>
                <w:szCs w:val="26"/>
                <w:rtl/>
                <w:lang w:val="ar-SA" w:eastAsia="ar-SA"/>
              </w:rPr>
              <w:t>4</w:t>
            </w:r>
          </w:p>
        </w:tc>
        <w:tc>
          <w:tcPr>
            <w:tcW w:w="1347" w:type="pct"/>
            <w:tcBorders>
              <w:top w:val="single" w:sz="12" w:space="0" w:color="auto"/>
              <w:bottom w:val="nil"/>
            </w:tcBorders>
            <w:vAlign w:val="bottom"/>
          </w:tcPr>
          <w:p w:rsidR="00337F8C" w:rsidRPr="00337F8C" w:rsidRDefault="00337F8C" w:rsidP="00337F8C">
            <w:pPr>
              <w:spacing w:before="20" w:after="40" w:line="280" w:lineRule="exact"/>
              <w:ind w:left="57" w:right="170"/>
              <w:jc w:val="left"/>
              <w:rPr>
                <w:rFonts w:cs="Calibri"/>
                <w:sz w:val="18"/>
                <w:szCs w:val="26"/>
                <w:rtl/>
                <w:lang w:val="ar-SA" w:eastAsia="ar-SA"/>
              </w:rPr>
            </w:pPr>
            <w:r w:rsidRPr="00F91E76">
              <w:rPr>
                <w:sz w:val="18"/>
                <w:szCs w:val="26"/>
                <w:rtl/>
                <w:lang w:val="ar-SA" w:eastAsia="ar-SA"/>
              </w:rPr>
              <w:t>711</w:t>
            </w:r>
            <w:r w:rsidRPr="00337F8C">
              <w:rPr>
                <w:sz w:val="18"/>
                <w:szCs w:val="26"/>
                <w:rtl/>
                <w:lang w:val="ar-SA" w:eastAsia="ar-SA"/>
              </w:rPr>
              <w:t xml:space="preserve"> </w:t>
            </w:r>
            <w:r w:rsidRPr="00F91E76">
              <w:rPr>
                <w:sz w:val="18"/>
                <w:szCs w:val="26"/>
                <w:rtl/>
                <w:lang w:val="ar-SA" w:eastAsia="ar-SA"/>
              </w:rPr>
              <w:t>783</w:t>
            </w:r>
            <w:r w:rsidRPr="00337F8C">
              <w:rPr>
                <w:sz w:val="18"/>
                <w:szCs w:val="26"/>
                <w:rtl/>
                <w:lang w:val="ar-SA" w:eastAsia="ar-SA"/>
              </w:rPr>
              <w:t xml:space="preserve"> </w:t>
            </w:r>
            <w:r w:rsidRPr="00F91E76">
              <w:rPr>
                <w:sz w:val="18"/>
                <w:szCs w:val="26"/>
                <w:rtl/>
                <w:lang w:val="ar-SA" w:eastAsia="ar-SA"/>
              </w:rPr>
              <w:t>2</w:t>
            </w:r>
          </w:p>
        </w:tc>
        <w:tc>
          <w:tcPr>
            <w:tcW w:w="945" w:type="pct"/>
            <w:tcBorders>
              <w:top w:val="single" w:sz="12" w:space="0" w:color="auto"/>
              <w:bottom w:val="nil"/>
            </w:tcBorders>
            <w:vAlign w:val="bottom"/>
          </w:tcPr>
          <w:p w:rsidR="00337F8C" w:rsidRPr="00337F8C" w:rsidRDefault="00337F8C" w:rsidP="00337F8C">
            <w:pPr>
              <w:spacing w:before="20" w:after="40" w:line="280" w:lineRule="exact"/>
              <w:ind w:left="57" w:right="57"/>
              <w:jc w:val="left"/>
              <w:rPr>
                <w:rFonts w:cs="Calibri"/>
                <w:sz w:val="18"/>
                <w:szCs w:val="26"/>
                <w:rtl/>
                <w:lang w:val="ar-SA" w:eastAsia="ar-SA"/>
              </w:rPr>
            </w:pPr>
            <w:r w:rsidRPr="00F91E76">
              <w:rPr>
                <w:sz w:val="18"/>
                <w:szCs w:val="26"/>
                <w:rtl/>
                <w:lang w:val="ar-SA" w:eastAsia="ar-SA"/>
              </w:rPr>
              <w:t>322</w:t>
            </w:r>
            <w:r w:rsidRPr="00337F8C">
              <w:rPr>
                <w:sz w:val="18"/>
                <w:szCs w:val="26"/>
                <w:rtl/>
                <w:lang w:val="ar-SA" w:eastAsia="ar-SA"/>
              </w:rPr>
              <w:t xml:space="preserve"> </w:t>
            </w:r>
            <w:r w:rsidRPr="00F91E76">
              <w:rPr>
                <w:sz w:val="18"/>
                <w:szCs w:val="26"/>
                <w:rtl/>
                <w:lang w:val="ar-SA" w:eastAsia="ar-SA"/>
              </w:rPr>
              <w:t>593</w:t>
            </w:r>
            <w:r w:rsidRPr="00337F8C">
              <w:rPr>
                <w:sz w:val="18"/>
                <w:szCs w:val="26"/>
                <w:rtl/>
                <w:lang w:val="ar-SA" w:eastAsia="ar-SA"/>
              </w:rPr>
              <w:t xml:space="preserve"> </w:t>
            </w:r>
            <w:r w:rsidRPr="00F91E76">
              <w:rPr>
                <w:sz w:val="18"/>
                <w:szCs w:val="26"/>
                <w:rtl/>
                <w:lang w:val="ar-SA" w:eastAsia="ar-SA"/>
              </w:rPr>
              <w:t>1</w:t>
            </w:r>
          </w:p>
        </w:tc>
      </w:tr>
      <w:tr w:rsidR="00337F8C" w:rsidRPr="00337F8C" w:rsidTr="00585CBB">
        <w:tc>
          <w:tcPr>
            <w:tcW w:w="1458" w:type="pct"/>
            <w:tcBorders>
              <w:top w:val="nil"/>
              <w:bottom w:val="single" w:sz="12" w:space="0" w:color="auto"/>
            </w:tcBorders>
            <w:vAlign w:val="bottom"/>
          </w:tcPr>
          <w:p w:rsidR="00337F8C" w:rsidRPr="00337F8C" w:rsidRDefault="00337F8C" w:rsidP="00337F8C">
            <w:pPr>
              <w:spacing w:before="20" w:after="40" w:line="280" w:lineRule="exact"/>
              <w:ind w:left="57" w:right="170"/>
              <w:jc w:val="left"/>
              <w:rPr>
                <w:rFonts w:cs="Calibri"/>
                <w:spacing w:val="-6"/>
                <w:sz w:val="18"/>
                <w:szCs w:val="26"/>
                <w:rtl/>
                <w:lang w:val="ar-SA" w:eastAsia="ar-SA"/>
              </w:rPr>
            </w:pPr>
            <w:r w:rsidRPr="00337F8C">
              <w:rPr>
                <w:rFonts w:hint="eastAsia"/>
                <w:spacing w:val="-6"/>
                <w:sz w:val="18"/>
                <w:szCs w:val="26"/>
                <w:rtl/>
                <w:cs/>
                <w:lang w:val="ar-SA" w:eastAsia="ar-SA"/>
              </w:rPr>
              <w:t>في</w:t>
            </w:r>
            <w:r w:rsidRPr="00337F8C">
              <w:rPr>
                <w:spacing w:val="-6"/>
                <w:sz w:val="18"/>
                <w:szCs w:val="26"/>
                <w:rtl/>
                <w:cs/>
                <w:lang w:val="ar-SA" w:eastAsia="ar-SA"/>
              </w:rPr>
              <w:t xml:space="preserve"> </w:t>
            </w:r>
            <w:r w:rsidRPr="00F91E76">
              <w:rPr>
                <w:spacing w:val="-6"/>
                <w:sz w:val="18"/>
                <w:szCs w:val="26"/>
                <w:rtl/>
                <w:lang w:val="ar-SA" w:eastAsia="ar-SA"/>
              </w:rPr>
              <w:t>31</w:t>
            </w:r>
            <w:r w:rsidRPr="00337F8C">
              <w:rPr>
                <w:spacing w:val="-6"/>
                <w:sz w:val="18"/>
                <w:szCs w:val="26"/>
                <w:rtl/>
                <w:cs/>
                <w:lang w:val="ar-SA" w:eastAsia="ar-SA"/>
              </w:rPr>
              <w:t xml:space="preserve"> </w:t>
            </w:r>
            <w:r w:rsidRPr="00337F8C">
              <w:rPr>
                <w:rFonts w:hint="eastAsia"/>
                <w:spacing w:val="-6"/>
                <w:sz w:val="18"/>
                <w:szCs w:val="26"/>
                <w:rtl/>
                <w:lang w:val="ar-SA" w:eastAsia="ar-SA"/>
              </w:rPr>
              <w:t>آذار</w:t>
            </w:r>
            <w:r w:rsidRPr="00337F8C">
              <w:rPr>
                <w:spacing w:val="-6"/>
                <w:sz w:val="18"/>
                <w:szCs w:val="26"/>
                <w:rtl/>
                <w:lang w:val="ar-SA" w:eastAsia="ar-SA"/>
              </w:rPr>
              <w:t>/</w:t>
            </w:r>
            <w:r w:rsidRPr="00337F8C">
              <w:rPr>
                <w:rFonts w:hint="eastAsia"/>
                <w:spacing w:val="-6"/>
                <w:sz w:val="18"/>
                <w:szCs w:val="26"/>
                <w:rtl/>
                <w:cs/>
                <w:lang w:val="ar-SA" w:eastAsia="ar-SA"/>
              </w:rPr>
              <w:t>مارس</w:t>
            </w:r>
            <w:r w:rsidRPr="00337F8C">
              <w:rPr>
                <w:spacing w:val="-6"/>
                <w:sz w:val="18"/>
                <w:szCs w:val="26"/>
                <w:rtl/>
                <w:cs/>
                <w:lang w:val="ar-SA" w:eastAsia="ar-SA"/>
              </w:rPr>
              <w:t xml:space="preserve"> </w:t>
            </w:r>
            <w:r w:rsidRPr="00F91E76">
              <w:rPr>
                <w:spacing w:val="-6"/>
                <w:sz w:val="18"/>
                <w:szCs w:val="26"/>
                <w:rtl/>
                <w:lang w:val="ar-SA" w:eastAsia="ar-SA"/>
              </w:rPr>
              <w:t>2001</w:t>
            </w:r>
          </w:p>
        </w:tc>
        <w:tc>
          <w:tcPr>
            <w:tcW w:w="1250" w:type="pct"/>
            <w:tcBorders>
              <w:top w:val="nil"/>
              <w:bottom w:val="single" w:sz="12" w:space="0" w:color="auto"/>
            </w:tcBorders>
            <w:vAlign w:val="bottom"/>
          </w:tcPr>
          <w:p w:rsidR="00337F8C" w:rsidRPr="00337F8C" w:rsidRDefault="00337F8C" w:rsidP="00337F8C">
            <w:pPr>
              <w:spacing w:before="20" w:after="40" w:line="280" w:lineRule="exact"/>
              <w:ind w:left="57" w:right="170"/>
              <w:jc w:val="left"/>
              <w:rPr>
                <w:rFonts w:cs="Calibri"/>
                <w:sz w:val="18"/>
                <w:szCs w:val="26"/>
                <w:rtl/>
                <w:lang w:val="ar-SA" w:eastAsia="ar-SA"/>
              </w:rPr>
            </w:pPr>
            <w:r w:rsidRPr="00F91E76">
              <w:rPr>
                <w:sz w:val="18"/>
                <w:szCs w:val="26"/>
                <w:rtl/>
                <w:lang w:val="ar-SA" w:eastAsia="ar-SA"/>
              </w:rPr>
              <w:t>825</w:t>
            </w:r>
            <w:r w:rsidRPr="00337F8C">
              <w:rPr>
                <w:sz w:val="18"/>
                <w:szCs w:val="26"/>
                <w:rtl/>
                <w:lang w:val="ar-SA" w:eastAsia="ar-SA"/>
              </w:rPr>
              <w:t xml:space="preserve"> </w:t>
            </w:r>
            <w:r w:rsidRPr="00F91E76">
              <w:rPr>
                <w:sz w:val="18"/>
                <w:szCs w:val="26"/>
                <w:rtl/>
                <w:lang w:val="ar-SA" w:eastAsia="ar-SA"/>
              </w:rPr>
              <w:t>364</w:t>
            </w:r>
            <w:r w:rsidRPr="00337F8C">
              <w:rPr>
                <w:sz w:val="18"/>
                <w:szCs w:val="26"/>
                <w:rtl/>
                <w:lang w:val="ar-SA" w:eastAsia="ar-SA"/>
              </w:rPr>
              <w:t xml:space="preserve"> </w:t>
            </w:r>
            <w:r w:rsidRPr="00F91E76">
              <w:rPr>
                <w:sz w:val="18"/>
                <w:szCs w:val="26"/>
                <w:rtl/>
                <w:lang w:val="ar-SA" w:eastAsia="ar-SA"/>
              </w:rPr>
              <w:t>3</w:t>
            </w:r>
          </w:p>
        </w:tc>
        <w:tc>
          <w:tcPr>
            <w:tcW w:w="1347" w:type="pct"/>
            <w:tcBorders>
              <w:top w:val="nil"/>
              <w:bottom w:val="single" w:sz="12" w:space="0" w:color="auto"/>
            </w:tcBorders>
            <w:vAlign w:val="bottom"/>
          </w:tcPr>
          <w:p w:rsidR="00337F8C" w:rsidRPr="00337F8C" w:rsidRDefault="00337F8C" w:rsidP="00337F8C">
            <w:pPr>
              <w:spacing w:before="20" w:after="40" w:line="280" w:lineRule="exact"/>
              <w:ind w:left="57" w:right="170"/>
              <w:jc w:val="left"/>
              <w:rPr>
                <w:rFonts w:cs="Calibri"/>
                <w:sz w:val="18"/>
                <w:szCs w:val="26"/>
                <w:rtl/>
                <w:lang w:val="ar-SA" w:eastAsia="ar-SA"/>
              </w:rPr>
            </w:pPr>
            <w:r w:rsidRPr="00F91E76">
              <w:rPr>
                <w:sz w:val="18"/>
                <w:szCs w:val="26"/>
                <w:rtl/>
                <w:lang w:val="ar-SA" w:eastAsia="ar-SA"/>
              </w:rPr>
              <w:t>501</w:t>
            </w:r>
            <w:r w:rsidRPr="00337F8C">
              <w:rPr>
                <w:sz w:val="18"/>
                <w:szCs w:val="26"/>
                <w:rtl/>
                <w:lang w:val="ar-SA" w:eastAsia="ar-SA"/>
              </w:rPr>
              <w:t xml:space="preserve"> </w:t>
            </w:r>
            <w:r w:rsidRPr="00F91E76">
              <w:rPr>
                <w:sz w:val="18"/>
                <w:szCs w:val="26"/>
                <w:rtl/>
                <w:lang w:val="ar-SA" w:eastAsia="ar-SA"/>
              </w:rPr>
              <w:t>298</w:t>
            </w:r>
            <w:r w:rsidRPr="00337F8C">
              <w:rPr>
                <w:sz w:val="18"/>
                <w:szCs w:val="26"/>
                <w:rtl/>
                <w:lang w:val="ar-SA" w:eastAsia="ar-SA"/>
              </w:rPr>
              <w:t xml:space="preserve"> </w:t>
            </w:r>
            <w:r w:rsidRPr="00F91E76">
              <w:rPr>
                <w:sz w:val="18"/>
                <w:szCs w:val="26"/>
                <w:rtl/>
                <w:lang w:val="ar-SA" w:eastAsia="ar-SA"/>
              </w:rPr>
              <w:t>2</w:t>
            </w:r>
          </w:p>
        </w:tc>
        <w:tc>
          <w:tcPr>
            <w:tcW w:w="945" w:type="pct"/>
            <w:tcBorders>
              <w:top w:val="nil"/>
              <w:bottom w:val="single" w:sz="12" w:space="0" w:color="auto"/>
            </w:tcBorders>
            <w:vAlign w:val="bottom"/>
          </w:tcPr>
          <w:p w:rsidR="00337F8C" w:rsidRPr="00337F8C" w:rsidRDefault="00337F8C" w:rsidP="00337F8C">
            <w:pPr>
              <w:spacing w:before="20" w:after="40" w:line="280" w:lineRule="exact"/>
              <w:ind w:left="57" w:right="57"/>
              <w:jc w:val="left"/>
              <w:rPr>
                <w:rFonts w:cs="Calibri"/>
                <w:sz w:val="18"/>
                <w:szCs w:val="26"/>
                <w:rtl/>
                <w:lang w:val="ar-SA" w:eastAsia="ar-SA"/>
              </w:rPr>
            </w:pPr>
            <w:r w:rsidRPr="00F91E76">
              <w:rPr>
                <w:sz w:val="18"/>
                <w:szCs w:val="26"/>
                <w:rtl/>
                <w:lang w:val="ar-SA" w:eastAsia="ar-SA"/>
              </w:rPr>
              <w:t>324</w:t>
            </w:r>
            <w:r w:rsidRPr="00337F8C">
              <w:rPr>
                <w:sz w:val="18"/>
                <w:szCs w:val="26"/>
                <w:rtl/>
                <w:lang w:val="ar-SA" w:eastAsia="ar-SA"/>
              </w:rPr>
              <w:t xml:space="preserve"> </w:t>
            </w:r>
            <w:r w:rsidRPr="00F91E76">
              <w:rPr>
                <w:sz w:val="18"/>
                <w:szCs w:val="26"/>
                <w:rtl/>
                <w:lang w:val="ar-SA" w:eastAsia="ar-SA"/>
              </w:rPr>
              <w:t>066</w:t>
            </w:r>
            <w:r w:rsidRPr="00337F8C">
              <w:rPr>
                <w:sz w:val="18"/>
                <w:szCs w:val="26"/>
                <w:rtl/>
                <w:lang w:val="ar-SA" w:eastAsia="ar-SA"/>
              </w:rPr>
              <w:t xml:space="preserve"> </w:t>
            </w:r>
            <w:r w:rsidRPr="00F91E76">
              <w:rPr>
                <w:sz w:val="18"/>
                <w:szCs w:val="26"/>
                <w:rtl/>
                <w:lang w:val="ar-SA" w:eastAsia="ar-SA"/>
              </w:rPr>
              <w:t>1</w:t>
            </w:r>
          </w:p>
        </w:tc>
      </w:tr>
    </w:tbl>
    <w:p w:rsidR="00C01976" w:rsidRDefault="00C01976" w:rsidP="00585CBB">
      <w:pPr>
        <w:pStyle w:val="SingleTxtGA"/>
        <w:spacing w:before="240" w:after="0"/>
        <w:rPr>
          <w:rtl/>
        </w:rPr>
      </w:pPr>
      <w:r>
        <w:rPr>
          <w:rtl/>
        </w:rPr>
        <w:t xml:space="preserve">الجدول </w:t>
      </w:r>
      <w:r w:rsidRPr="00F91E76">
        <w:rPr>
          <w:rtl/>
        </w:rPr>
        <w:t>5</w:t>
      </w:r>
    </w:p>
    <w:p w:rsidR="00C01976" w:rsidRPr="00337F8C" w:rsidRDefault="00C01976" w:rsidP="00337F8C">
      <w:pPr>
        <w:pStyle w:val="SingleTxtGA"/>
        <w:rPr>
          <w:b/>
          <w:bCs/>
          <w:rtl/>
        </w:rPr>
      </w:pPr>
      <w:r w:rsidRPr="00337F8C">
        <w:rPr>
          <w:b/>
          <w:bCs/>
          <w:rtl/>
        </w:rPr>
        <w:t xml:space="preserve">التغيرات الديمغرافية حسب الفئة العرقية </w:t>
      </w:r>
    </w:p>
    <w:tbl>
      <w:tblPr>
        <w:bidiVisual/>
        <w:tblW w:w="8399" w:type="dxa"/>
        <w:tblInd w:w="122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003"/>
        <w:gridCol w:w="1525"/>
        <w:gridCol w:w="1304"/>
        <w:gridCol w:w="1246"/>
        <w:gridCol w:w="1330"/>
        <w:gridCol w:w="991"/>
      </w:tblGrid>
      <w:tr w:rsidR="00585CBB" w:rsidRPr="00585CBB" w:rsidTr="00585CBB">
        <w:trPr>
          <w:tblHeader/>
        </w:trPr>
        <w:tc>
          <w:tcPr>
            <w:tcW w:w="1192" w:type="pct"/>
            <w:tcBorders>
              <w:top w:val="single" w:sz="4" w:space="0" w:color="auto"/>
              <w:bottom w:val="single" w:sz="12" w:space="0" w:color="auto"/>
            </w:tcBorders>
            <w:vAlign w:val="bottom"/>
          </w:tcPr>
          <w:p w:rsidR="00585CBB" w:rsidRPr="00585CBB" w:rsidRDefault="00585CBB" w:rsidP="00585CBB">
            <w:pPr>
              <w:spacing w:before="20" w:after="40" w:line="280" w:lineRule="exact"/>
              <w:ind w:left="57" w:right="170"/>
              <w:jc w:val="left"/>
              <w:rPr>
                <w:rFonts w:cs="Calibri"/>
                <w:i/>
                <w:iCs/>
                <w:sz w:val="18"/>
                <w:szCs w:val="26"/>
                <w:rtl/>
                <w:lang w:val="ar-SA" w:eastAsia="ar-SA"/>
              </w:rPr>
            </w:pPr>
            <w:r w:rsidRPr="00585CBB">
              <w:rPr>
                <w:rFonts w:hint="eastAsia"/>
                <w:i/>
                <w:iCs/>
                <w:sz w:val="18"/>
                <w:szCs w:val="26"/>
                <w:rtl/>
                <w:cs/>
                <w:lang w:val="ar-SA" w:eastAsia="ar-SA"/>
              </w:rPr>
              <w:t>عدد</w:t>
            </w:r>
            <w:r w:rsidRPr="00585CBB">
              <w:rPr>
                <w:i/>
                <w:iCs/>
                <w:sz w:val="18"/>
                <w:szCs w:val="26"/>
                <w:rtl/>
                <w:cs/>
                <w:lang w:val="ar-SA" w:eastAsia="ar-SA"/>
              </w:rPr>
              <w:t xml:space="preserve"> </w:t>
            </w:r>
            <w:r w:rsidRPr="00585CBB">
              <w:rPr>
                <w:rFonts w:hint="eastAsia"/>
                <w:i/>
                <w:iCs/>
                <w:sz w:val="18"/>
                <w:szCs w:val="26"/>
                <w:rtl/>
                <w:cs/>
                <w:lang w:val="ar-SA" w:eastAsia="ar-SA"/>
              </w:rPr>
              <w:t>السكان</w:t>
            </w:r>
          </w:p>
        </w:tc>
        <w:tc>
          <w:tcPr>
            <w:tcW w:w="908" w:type="pct"/>
            <w:tcBorders>
              <w:top w:val="single" w:sz="4" w:space="0" w:color="auto"/>
              <w:bottom w:val="single" w:sz="12" w:space="0" w:color="auto"/>
            </w:tcBorders>
            <w:vAlign w:val="bottom"/>
          </w:tcPr>
          <w:p w:rsidR="00585CBB" w:rsidRPr="00585CBB" w:rsidRDefault="00585CBB" w:rsidP="00585CBB">
            <w:pPr>
              <w:spacing w:before="20" w:after="40" w:line="280" w:lineRule="exact"/>
              <w:ind w:left="57" w:right="170"/>
              <w:jc w:val="left"/>
              <w:rPr>
                <w:rFonts w:cs="Calibri"/>
                <w:b/>
                <w:bCs/>
                <w:i/>
                <w:iCs/>
                <w:sz w:val="18"/>
                <w:szCs w:val="26"/>
                <w:rtl/>
                <w:lang w:val="ar-SA" w:eastAsia="ar-SA"/>
              </w:rPr>
            </w:pPr>
            <w:r w:rsidRPr="00585CBB">
              <w:rPr>
                <w:rFonts w:hint="eastAsia"/>
                <w:b/>
                <w:bCs/>
                <w:i/>
                <w:iCs/>
                <w:sz w:val="18"/>
                <w:szCs w:val="26"/>
                <w:rtl/>
                <w:cs/>
                <w:lang w:val="ar-SA" w:eastAsia="ar-SA"/>
              </w:rPr>
              <w:t>المجموع</w:t>
            </w:r>
          </w:p>
        </w:tc>
        <w:tc>
          <w:tcPr>
            <w:tcW w:w="776" w:type="pct"/>
            <w:tcBorders>
              <w:top w:val="single" w:sz="4" w:space="0" w:color="auto"/>
              <w:bottom w:val="single" w:sz="12" w:space="0" w:color="auto"/>
            </w:tcBorders>
            <w:vAlign w:val="bottom"/>
          </w:tcPr>
          <w:p w:rsidR="00585CBB" w:rsidRPr="00585CBB" w:rsidRDefault="00585CBB" w:rsidP="00585CBB">
            <w:pPr>
              <w:spacing w:before="20" w:after="40" w:line="280" w:lineRule="exact"/>
              <w:ind w:left="57" w:right="170"/>
              <w:jc w:val="left"/>
              <w:rPr>
                <w:rFonts w:cs="Calibri"/>
                <w:i/>
                <w:iCs/>
                <w:sz w:val="18"/>
                <w:szCs w:val="26"/>
                <w:rtl/>
                <w:lang w:val="ar-SA" w:eastAsia="ar-SA"/>
              </w:rPr>
            </w:pPr>
            <w:r w:rsidRPr="00585CBB">
              <w:rPr>
                <w:rFonts w:hint="eastAsia"/>
                <w:i/>
                <w:iCs/>
                <w:sz w:val="18"/>
                <w:szCs w:val="26"/>
                <w:rtl/>
                <w:cs/>
                <w:lang w:val="ar-SA" w:eastAsia="ar-SA"/>
              </w:rPr>
              <w:t>البوسنيون</w:t>
            </w:r>
          </w:p>
        </w:tc>
        <w:tc>
          <w:tcPr>
            <w:tcW w:w="742" w:type="pct"/>
            <w:tcBorders>
              <w:top w:val="single" w:sz="4" w:space="0" w:color="auto"/>
              <w:bottom w:val="single" w:sz="12" w:space="0" w:color="auto"/>
            </w:tcBorders>
            <w:vAlign w:val="bottom"/>
          </w:tcPr>
          <w:p w:rsidR="00585CBB" w:rsidRPr="00585CBB" w:rsidRDefault="00585CBB" w:rsidP="00585CBB">
            <w:pPr>
              <w:spacing w:before="20" w:after="40" w:line="280" w:lineRule="exact"/>
              <w:ind w:left="57" w:right="170"/>
              <w:jc w:val="left"/>
              <w:rPr>
                <w:rFonts w:cs="Calibri"/>
                <w:i/>
                <w:iCs/>
                <w:sz w:val="18"/>
                <w:szCs w:val="26"/>
                <w:rtl/>
                <w:lang w:val="ar-SA" w:eastAsia="ar-SA"/>
              </w:rPr>
            </w:pPr>
            <w:r w:rsidRPr="00585CBB">
              <w:rPr>
                <w:rFonts w:hint="eastAsia"/>
                <w:i/>
                <w:iCs/>
                <w:sz w:val="18"/>
                <w:szCs w:val="26"/>
                <w:rtl/>
                <w:cs/>
                <w:lang w:val="ar-SA" w:eastAsia="ar-SA"/>
              </w:rPr>
              <w:t>الكرواتيون</w:t>
            </w:r>
          </w:p>
        </w:tc>
        <w:tc>
          <w:tcPr>
            <w:tcW w:w="792" w:type="pct"/>
            <w:tcBorders>
              <w:top w:val="single" w:sz="4" w:space="0" w:color="auto"/>
              <w:bottom w:val="single" w:sz="12" w:space="0" w:color="auto"/>
            </w:tcBorders>
            <w:vAlign w:val="bottom"/>
          </w:tcPr>
          <w:p w:rsidR="00585CBB" w:rsidRPr="00585CBB" w:rsidRDefault="00585CBB" w:rsidP="00585CBB">
            <w:pPr>
              <w:spacing w:before="20" w:after="40" w:line="280" w:lineRule="exact"/>
              <w:ind w:left="57" w:right="170"/>
              <w:jc w:val="left"/>
              <w:rPr>
                <w:rFonts w:cs="Calibri"/>
                <w:i/>
                <w:iCs/>
                <w:sz w:val="18"/>
                <w:szCs w:val="26"/>
                <w:rtl/>
                <w:lang w:val="ar-SA" w:eastAsia="ar-SA"/>
              </w:rPr>
            </w:pPr>
            <w:r w:rsidRPr="00585CBB">
              <w:rPr>
                <w:rFonts w:hint="eastAsia"/>
                <w:i/>
                <w:iCs/>
                <w:sz w:val="18"/>
                <w:szCs w:val="26"/>
                <w:rtl/>
                <w:cs/>
                <w:lang w:val="ar-SA" w:eastAsia="ar-SA"/>
              </w:rPr>
              <w:t>الصرب</w:t>
            </w:r>
          </w:p>
        </w:tc>
        <w:tc>
          <w:tcPr>
            <w:tcW w:w="590" w:type="pct"/>
            <w:tcBorders>
              <w:top w:val="single" w:sz="4" w:space="0" w:color="auto"/>
              <w:bottom w:val="single" w:sz="12" w:space="0" w:color="auto"/>
            </w:tcBorders>
            <w:vAlign w:val="bottom"/>
          </w:tcPr>
          <w:p w:rsidR="00585CBB" w:rsidRPr="00585CBB" w:rsidRDefault="00585CBB" w:rsidP="00585CBB">
            <w:pPr>
              <w:spacing w:before="20" w:after="40" w:line="280" w:lineRule="exact"/>
              <w:ind w:left="57" w:right="57"/>
              <w:jc w:val="left"/>
              <w:rPr>
                <w:rFonts w:cs="Calibri"/>
                <w:i/>
                <w:iCs/>
                <w:sz w:val="18"/>
                <w:szCs w:val="26"/>
                <w:rtl/>
                <w:lang w:val="ar-SA" w:eastAsia="ar-SA"/>
              </w:rPr>
            </w:pPr>
            <w:r w:rsidRPr="00585CBB">
              <w:rPr>
                <w:rFonts w:hint="eastAsia"/>
                <w:i/>
                <w:iCs/>
                <w:sz w:val="18"/>
                <w:szCs w:val="26"/>
                <w:rtl/>
                <w:cs/>
                <w:lang w:val="ar-SA" w:eastAsia="ar-SA"/>
              </w:rPr>
              <w:t>فئات</w:t>
            </w:r>
            <w:r w:rsidRPr="00585CBB">
              <w:rPr>
                <w:i/>
                <w:iCs/>
                <w:sz w:val="18"/>
                <w:szCs w:val="26"/>
                <w:rtl/>
                <w:cs/>
                <w:lang w:val="ar-SA" w:eastAsia="ar-SA"/>
              </w:rPr>
              <w:t xml:space="preserve"> </w:t>
            </w:r>
            <w:r w:rsidRPr="00585CBB">
              <w:rPr>
                <w:rFonts w:hint="eastAsia"/>
                <w:i/>
                <w:iCs/>
                <w:sz w:val="18"/>
                <w:szCs w:val="26"/>
                <w:rtl/>
                <w:cs/>
                <w:lang w:val="ar-SA" w:eastAsia="ar-SA"/>
              </w:rPr>
              <w:t>أخرى</w:t>
            </w:r>
          </w:p>
        </w:tc>
      </w:tr>
      <w:tr w:rsidR="00585CBB" w:rsidRPr="00585CBB" w:rsidTr="00585CBB">
        <w:tc>
          <w:tcPr>
            <w:tcW w:w="1192" w:type="pct"/>
            <w:tcBorders>
              <w:top w:val="single" w:sz="12" w:space="0" w:color="auto"/>
            </w:tcBorders>
            <w:vAlign w:val="bottom"/>
          </w:tcPr>
          <w:p w:rsidR="00585CBB" w:rsidRPr="00585CBB" w:rsidRDefault="00585CBB" w:rsidP="00585CBB">
            <w:pPr>
              <w:spacing w:before="20" w:after="40" w:line="280" w:lineRule="exact"/>
              <w:ind w:left="57" w:right="170"/>
              <w:jc w:val="left"/>
              <w:rPr>
                <w:rFonts w:cs="Calibri"/>
                <w:spacing w:val="-4"/>
                <w:sz w:val="18"/>
                <w:szCs w:val="26"/>
                <w:rtl/>
                <w:lang w:val="ar-SA" w:eastAsia="ar-SA"/>
              </w:rPr>
            </w:pPr>
            <w:r w:rsidRPr="00585CBB">
              <w:rPr>
                <w:rFonts w:hint="eastAsia"/>
                <w:spacing w:val="-4"/>
                <w:sz w:val="18"/>
                <w:szCs w:val="26"/>
                <w:rtl/>
                <w:cs/>
                <w:lang w:val="ar-SA" w:eastAsia="ar-SA"/>
              </w:rPr>
              <w:t>في</w:t>
            </w:r>
            <w:r w:rsidRPr="00585CBB">
              <w:rPr>
                <w:spacing w:val="-4"/>
                <w:sz w:val="18"/>
                <w:szCs w:val="26"/>
                <w:rtl/>
                <w:cs/>
                <w:lang w:val="ar-SA" w:eastAsia="ar-SA"/>
              </w:rPr>
              <w:t xml:space="preserve"> </w:t>
            </w:r>
            <w:r w:rsidRPr="00F91E76">
              <w:rPr>
                <w:spacing w:val="-4"/>
                <w:sz w:val="18"/>
                <w:szCs w:val="26"/>
                <w:rtl/>
                <w:lang w:val="ar-SA" w:eastAsia="ar-SA"/>
              </w:rPr>
              <w:t>31</w:t>
            </w:r>
            <w:r w:rsidRPr="00585CBB">
              <w:rPr>
                <w:spacing w:val="-4"/>
                <w:sz w:val="18"/>
                <w:szCs w:val="26"/>
                <w:rtl/>
                <w:cs/>
                <w:lang w:val="ar-SA" w:eastAsia="ar-SA"/>
              </w:rPr>
              <w:t xml:space="preserve"> </w:t>
            </w:r>
            <w:r w:rsidRPr="00585CBB">
              <w:rPr>
                <w:rFonts w:hint="eastAsia"/>
                <w:spacing w:val="-4"/>
                <w:sz w:val="18"/>
                <w:szCs w:val="26"/>
                <w:rtl/>
                <w:lang w:val="ar-SA" w:eastAsia="ar-SA"/>
              </w:rPr>
              <w:t>آذار</w:t>
            </w:r>
            <w:r w:rsidRPr="00585CBB">
              <w:rPr>
                <w:spacing w:val="-4"/>
                <w:sz w:val="18"/>
                <w:szCs w:val="26"/>
                <w:rtl/>
                <w:lang w:val="ar-SA" w:eastAsia="ar-SA"/>
              </w:rPr>
              <w:t>/</w:t>
            </w:r>
            <w:r w:rsidRPr="00585CBB">
              <w:rPr>
                <w:rFonts w:hint="eastAsia"/>
                <w:spacing w:val="-4"/>
                <w:sz w:val="18"/>
                <w:szCs w:val="26"/>
                <w:rtl/>
                <w:cs/>
                <w:lang w:val="ar-SA" w:eastAsia="ar-SA"/>
              </w:rPr>
              <w:t>مارس</w:t>
            </w:r>
            <w:r w:rsidRPr="00585CBB">
              <w:rPr>
                <w:spacing w:val="-4"/>
                <w:sz w:val="18"/>
                <w:szCs w:val="26"/>
                <w:rtl/>
                <w:cs/>
                <w:lang w:val="ar-SA" w:eastAsia="ar-SA"/>
              </w:rPr>
              <w:t xml:space="preserve"> </w:t>
            </w:r>
            <w:r w:rsidRPr="00F91E76">
              <w:rPr>
                <w:spacing w:val="-4"/>
                <w:sz w:val="18"/>
                <w:szCs w:val="26"/>
                <w:rtl/>
                <w:lang w:val="ar-SA" w:eastAsia="ar-SA"/>
              </w:rPr>
              <w:t>1991</w:t>
            </w:r>
          </w:p>
        </w:tc>
        <w:tc>
          <w:tcPr>
            <w:tcW w:w="908" w:type="pct"/>
            <w:tcBorders>
              <w:top w:val="single" w:sz="12" w:space="0" w:color="auto"/>
            </w:tcBorders>
            <w:vAlign w:val="bottom"/>
          </w:tcPr>
          <w:p w:rsidR="00585CBB" w:rsidRPr="00585CBB" w:rsidRDefault="00585CBB" w:rsidP="00585CBB">
            <w:pPr>
              <w:spacing w:before="20" w:after="40" w:line="280" w:lineRule="exact"/>
              <w:ind w:left="57" w:right="170"/>
              <w:jc w:val="left"/>
              <w:rPr>
                <w:rFonts w:cs="Calibri"/>
                <w:b/>
                <w:bCs/>
                <w:sz w:val="18"/>
                <w:szCs w:val="26"/>
                <w:rtl/>
                <w:lang w:val="ar-SA" w:eastAsia="ar-SA"/>
              </w:rPr>
            </w:pPr>
            <w:r w:rsidRPr="00F91E76">
              <w:rPr>
                <w:b/>
                <w:bCs/>
                <w:sz w:val="18"/>
                <w:szCs w:val="26"/>
                <w:rtl/>
                <w:lang w:val="ar-SA" w:eastAsia="ar-SA"/>
              </w:rPr>
              <w:t>033</w:t>
            </w:r>
            <w:r w:rsidRPr="00585CBB">
              <w:rPr>
                <w:b/>
                <w:bCs/>
                <w:sz w:val="18"/>
                <w:szCs w:val="26"/>
                <w:rtl/>
                <w:lang w:val="ar-SA" w:eastAsia="ar-SA"/>
              </w:rPr>
              <w:t xml:space="preserve"> </w:t>
            </w:r>
            <w:r w:rsidRPr="00F91E76">
              <w:rPr>
                <w:b/>
                <w:bCs/>
                <w:sz w:val="18"/>
                <w:szCs w:val="26"/>
                <w:rtl/>
                <w:lang w:val="ar-SA" w:eastAsia="ar-SA"/>
              </w:rPr>
              <w:t>377</w:t>
            </w:r>
            <w:r w:rsidRPr="00585CBB">
              <w:rPr>
                <w:b/>
                <w:bCs/>
                <w:sz w:val="18"/>
                <w:szCs w:val="26"/>
                <w:rtl/>
                <w:lang w:val="ar-SA" w:eastAsia="ar-SA"/>
              </w:rPr>
              <w:t xml:space="preserve"> </w:t>
            </w:r>
            <w:r w:rsidRPr="00F91E76">
              <w:rPr>
                <w:b/>
                <w:bCs/>
                <w:sz w:val="18"/>
                <w:szCs w:val="26"/>
                <w:rtl/>
                <w:lang w:val="ar-SA" w:eastAsia="ar-SA"/>
              </w:rPr>
              <w:t>4</w:t>
            </w:r>
          </w:p>
        </w:tc>
        <w:tc>
          <w:tcPr>
            <w:tcW w:w="776" w:type="pct"/>
            <w:tcBorders>
              <w:top w:val="single" w:sz="12" w:space="0" w:color="auto"/>
            </w:tcBorders>
            <w:vAlign w:val="bottom"/>
          </w:tcPr>
          <w:p w:rsidR="00585CBB" w:rsidRPr="00585CBB" w:rsidRDefault="00585CBB" w:rsidP="00585CBB">
            <w:pPr>
              <w:spacing w:before="20" w:after="40" w:line="280" w:lineRule="exact"/>
              <w:ind w:left="57" w:right="170"/>
              <w:jc w:val="left"/>
              <w:rPr>
                <w:rFonts w:cs="Calibri"/>
                <w:sz w:val="18"/>
                <w:szCs w:val="26"/>
                <w:rtl/>
                <w:lang w:val="ar-SA" w:eastAsia="ar-SA"/>
              </w:rPr>
            </w:pPr>
            <w:r w:rsidRPr="00F91E76">
              <w:rPr>
                <w:sz w:val="18"/>
                <w:szCs w:val="26"/>
                <w:rtl/>
                <w:lang w:val="ar-SA" w:eastAsia="ar-SA"/>
              </w:rPr>
              <w:t>718</w:t>
            </w:r>
            <w:r w:rsidRPr="00585CBB">
              <w:rPr>
                <w:sz w:val="18"/>
                <w:szCs w:val="26"/>
                <w:rtl/>
                <w:lang w:val="ar-SA" w:eastAsia="ar-SA"/>
              </w:rPr>
              <w:t xml:space="preserve"> </w:t>
            </w:r>
            <w:r w:rsidRPr="00F91E76">
              <w:rPr>
                <w:sz w:val="18"/>
                <w:szCs w:val="26"/>
                <w:rtl/>
                <w:lang w:val="ar-SA" w:eastAsia="ar-SA"/>
              </w:rPr>
              <w:t>012</w:t>
            </w:r>
            <w:r w:rsidRPr="00585CBB">
              <w:rPr>
                <w:sz w:val="18"/>
                <w:szCs w:val="26"/>
                <w:rtl/>
                <w:lang w:val="ar-SA" w:eastAsia="ar-SA"/>
              </w:rPr>
              <w:t xml:space="preserve"> </w:t>
            </w:r>
            <w:r w:rsidRPr="00F91E76">
              <w:rPr>
                <w:sz w:val="18"/>
                <w:szCs w:val="26"/>
                <w:rtl/>
                <w:lang w:val="ar-SA" w:eastAsia="ar-SA"/>
              </w:rPr>
              <w:t>2</w:t>
            </w:r>
          </w:p>
        </w:tc>
        <w:tc>
          <w:tcPr>
            <w:tcW w:w="742" w:type="pct"/>
            <w:tcBorders>
              <w:top w:val="single" w:sz="12" w:space="0" w:color="auto"/>
            </w:tcBorders>
            <w:vAlign w:val="bottom"/>
          </w:tcPr>
          <w:p w:rsidR="00585CBB" w:rsidRPr="00585CBB" w:rsidRDefault="00585CBB" w:rsidP="00585CBB">
            <w:pPr>
              <w:spacing w:before="20" w:after="40" w:line="280" w:lineRule="exact"/>
              <w:ind w:left="57" w:right="170"/>
              <w:jc w:val="left"/>
              <w:rPr>
                <w:rFonts w:cs="Calibri"/>
                <w:sz w:val="18"/>
                <w:szCs w:val="26"/>
                <w:rtl/>
                <w:lang w:val="ar-SA" w:eastAsia="ar-SA"/>
              </w:rPr>
            </w:pPr>
            <w:r w:rsidRPr="00F91E76">
              <w:rPr>
                <w:sz w:val="18"/>
                <w:szCs w:val="26"/>
                <w:rtl/>
                <w:lang w:val="ar-SA" w:eastAsia="ar-SA"/>
              </w:rPr>
              <w:t>892</w:t>
            </w:r>
            <w:r w:rsidRPr="00585CBB">
              <w:rPr>
                <w:sz w:val="18"/>
                <w:szCs w:val="26"/>
                <w:rtl/>
                <w:lang w:val="ar-SA" w:eastAsia="ar-SA"/>
              </w:rPr>
              <w:t xml:space="preserve"> </w:t>
            </w:r>
            <w:r w:rsidRPr="00F91E76">
              <w:rPr>
                <w:sz w:val="18"/>
                <w:szCs w:val="26"/>
                <w:rtl/>
                <w:lang w:val="ar-SA" w:eastAsia="ar-SA"/>
              </w:rPr>
              <w:t>805</w:t>
            </w:r>
          </w:p>
        </w:tc>
        <w:tc>
          <w:tcPr>
            <w:tcW w:w="792" w:type="pct"/>
            <w:tcBorders>
              <w:top w:val="single" w:sz="12" w:space="0" w:color="auto"/>
            </w:tcBorders>
            <w:vAlign w:val="bottom"/>
          </w:tcPr>
          <w:p w:rsidR="00585CBB" w:rsidRPr="00585CBB" w:rsidRDefault="00585CBB" w:rsidP="00585CBB">
            <w:pPr>
              <w:spacing w:before="20" w:after="40" w:line="280" w:lineRule="exact"/>
              <w:ind w:left="57" w:right="170"/>
              <w:jc w:val="left"/>
              <w:rPr>
                <w:rFonts w:cs="Calibri"/>
                <w:sz w:val="18"/>
                <w:szCs w:val="26"/>
                <w:rtl/>
                <w:lang w:val="ar-SA" w:eastAsia="ar-SA"/>
              </w:rPr>
            </w:pPr>
            <w:r w:rsidRPr="00F91E76">
              <w:rPr>
                <w:sz w:val="18"/>
                <w:szCs w:val="26"/>
                <w:rtl/>
                <w:lang w:val="ar-SA" w:eastAsia="ar-SA"/>
              </w:rPr>
              <w:t>384</w:t>
            </w:r>
            <w:r w:rsidRPr="00585CBB">
              <w:rPr>
                <w:sz w:val="18"/>
                <w:szCs w:val="26"/>
                <w:rtl/>
                <w:lang w:val="ar-SA" w:eastAsia="ar-SA"/>
              </w:rPr>
              <w:t xml:space="preserve"> </w:t>
            </w:r>
            <w:r w:rsidRPr="00F91E76">
              <w:rPr>
                <w:sz w:val="18"/>
                <w:szCs w:val="26"/>
                <w:rtl/>
                <w:lang w:val="ar-SA" w:eastAsia="ar-SA"/>
              </w:rPr>
              <w:t>444</w:t>
            </w:r>
            <w:r w:rsidRPr="00585CBB">
              <w:rPr>
                <w:sz w:val="18"/>
                <w:szCs w:val="26"/>
                <w:rtl/>
                <w:lang w:val="ar-SA" w:eastAsia="ar-SA"/>
              </w:rPr>
              <w:t xml:space="preserve"> </w:t>
            </w:r>
            <w:r w:rsidRPr="00F91E76">
              <w:rPr>
                <w:sz w:val="18"/>
                <w:szCs w:val="26"/>
                <w:rtl/>
                <w:lang w:val="ar-SA" w:eastAsia="ar-SA"/>
              </w:rPr>
              <w:t>1</w:t>
            </w:r>
          </w:p>
        </w:tc>
        <w:tc>
          <w:tcPr>
            <w:tcW w:w="590" w:type="pct"/>
            <w:tcBorders>
              <w:top w:val="single" w:sz="12" w:space="0" w:color="auto"/>
            </w:tcBorders>
            <w:vAlign w:val="bottom"/>
          </w:tcPr>
          <w:p w:rsidR="00585CBB" w:rsidRPr="00585CBB" w:rsidRDefault="00585CBB" w:rsidP="00585CBB">
            <w:pPr>
              <w:spacing w:before="20" w:after="40" w:line="280" w:lineRule="exact"/>
              <w:ind w:left="57" w:right="57"/>
              <w:jc w:val="left"/>
              <w:rPr>
                <w:rFonts w:cs="Calibri"/>
                <w:sz w:val="18"/>
                <w:szCs w:val="26"/>
                <w:rtl/>
                <w:lang w:val="ar-SA" w:eastAsia="ar-SA"/>
              </w:rPr>
            </w:pPr>
            <w:r w:rsidRPr="00F91E76">
              <w:rPr>
                <w:sz w:val="18"/>
                <w:szCs w:val="26"/>
                <w:rtl/>
                <w:lang w:val="ar-SA" w:eastAsia="ar-SA"/>
              </w:rPr>
              <w:t>039</w:t>
            </w:r>
            <w:r w:rsidRPr="00585CBB">
              <w:rPr>
                <w:sz w:val="18"/>
                <w:szCs w:val="26"/>
                <w:rtl/>
                <w:lang w:val="ar-SA" w:eastAsia="ar-SA"/>
              </w:rPr>
              <w:t xml:space="preserve"> </w:t>
            </w:r>
            <w:r w:rsidRPr="00F91E76">
              <w:rPr>
                <w:sz w:val="18"/>
                <w:szCs w:val="26"/>
                <w:rtl/>
                <w:lang w:val="ar-SA" w:eastAsia="ar-SA"/>
              </w:rPr>
              <w:t>111</w:t>
            </w:r>
          </w:p>
        </w:tc>
      </w:tr>
      <w:tr w:rsidR="00585CBB" w:rsidRPr="00585CBB" w:rsidTr="00585CBB">
        <w:tc>
          <w:tcPr>
            <w:tcW w:w="1192" w:type="pct"/>
            <w:vAlign w:val="bottom"/>
          </w:tcPr>
          <w:p w:rsidR="00585CBB" w:rsidRPr="00585CBB" w:rsidRDefault="00585CBB" w:rsidP="00585CBB">
            <w:pPr>
              <w:spacing w:before="20" w:after="40" w:line="280" w:lineRule="exact"/>
              <w:ind w:left="57" w:right="170"/>
              <w:jc w:val="left"/>
              <w:rPr>
                <w:rFonts w:cs="Calibri"/>
                <w:spacing w:val="-4"/>
                <w:sz w:val="18"/>
                <w:szCs w:val="26"/>
                <w:rtl/>
                <w:lang w:val="ar-SA" w:eastAsia="ar-SA"/>
              </w:rPr>
            </w:pPr>
            <w:r w:rsidRPr="00585CBB">
              <w:rPr>
                <w:rFonts w:hint="eastAsia"/>
                <w:spacing w:val="-4"/>
                <w:sz w:val="18"/>
                <w:szCs w:val="26"/>
                <w:rtl/>
                <w:cs/>
                <w:lang w:val="ar-SA" w:eastAsia="ar-SA"/>
              </w:rPr>
              <w:t>في</w:t>
            </w:r>
            <w:r w:rsidRPr="00585CBB">
              <w:rPr>
                <w:spacing w:val="-4"/>
                <w:sz w:val="18"/>
                <w:szCs w:val="26"/>
                <w:rtl/>
                <w:cs/>
                <w:lang w:val="ar-SA" w:eastAsia="ar-SA"/>
              </w:rPr>
              <w:t xml:space="preserve"> </w:t>
            </w:r>
            <w:r w:rsidRPr="00F91E76">
              <w:rPr>
                <w:spacing w:val="-4"/>
                <w:sz w:val="18"/>
                <w:szCs w:val="26"/>
                <w:rtl/>
                <w:lang w:val="ar-SA" w:eastAsia="ar-SA"/>
              </w:rPr>
              <w:t>31</w:t>
            </w:r>
            <w:r w:rsidRPr="00585CBB">
              <w:rPr>
                <w:spacing w:val="-4"/>
                <w:sz w:val="18"/>
                <w:szCs w:val="26"/>
                <w:rtl/>
                <w:cs/>
                <w:lang w:val="ar-SA" w:eastAsia="ar-SA"/>
              </w:rPr>
              <w:t xml:space="preserve"> </w:t>
            </w:r>
            <w:r w:rsidRPr="00585CBB">
              <w:rPr>
                <w:rFonts w:hint="eastAsia"/>
                <w:spacing w:val="-4"/>
                <w:sz w:val="18"/>
                <w:szCs w:val="26"/>
                <w:rtl/>
                <w:lang w:val="ar-SA" w:eastAsia="ar-SA"/>
              </w:rPr>
              <w:t>آذار</w:t>
            </w:r>
            <w:r w:rsidRPr="00585CBB">
              <w:rPr>
                <w:spacing w:val="-4"/>
                <w:sz w:val="18"/>
                <w:szCs w:val="26"/>
                <w:rtl/>
                <w:lang w:val="ar-SA" w:eastAsia="ar-SA"/>
              </w:rPr>
              <w:t>/</w:t>
            </w:r>
            <w:r w:rsidRPr="00585CBB">
              <w:rPr>
                <w:rFonts w:hint="eastAsia"/>
                <w:spacing w:val="-4"/>
                <w:sz w:val="18"/>
                <w:szCs w:val="26"/>
                <w:rtl/>
                <w:cs/>
                <w:lang w:val="ar-SA" w:eastAsia="ar-SA"/>
              </w:rPr>
              <w:t>مارس</w:t>
            </w:r>
            <w:r w:rsidRPr="00585CBB">
              <w:rPr>
                <w:spacing w:val="-4"/>
                <w:sz w:val="18"/>
                <w:szCs w:val="26"/>
                <w:rtl/>
                <w:cs/>
                <w:lang w:val="ar-SA" w:eastAsia="ar-SA"/>
              </w:rPr>
              <w:t xml:space="preserve"> </w:t>
            </w:r>
            <w:r w:rsidRPr="00F91E76">
              <w:rPr>
                <w:spacing w:val="-4"/>
                <w:sz w:val="18"/>
                <w:szCs w:val="26"/>
                <w:rtl/>
                <w:lang w:val="ar-SA" w:eastAsia="ar-SA"/>
              </w:rPr>
              <w:t>2001</w:t>
            </w:r>
          </w:p>
        </w:tc>
        <w:tc>
          <w:tcPr>
            <w:tcW w:w="908" w:type="pct"/>
            <w:vAlign w:val="bottom"/>
          </w:tcPr>
          <w:p w:rsidR="00585CBB" w:rsidRPr="00585CBB" w:rsidRDefault="00585CBB" w:rsidP="00585CBB">
            <w:pPr>
              <w:spacing w:before="20" w:after="40" w:line="280" w:lineRule="exact"/>
              <w:ind w:left="57" w:right="170"/>
              <w:jc w:val="left"/>
              <w:rPr>
                <w:rFonts w:cs="Calibri"/>
                <w:b/>
                <w:bCs/>
                <w:sz w:val="18"/>
                <w:szCs w:val="26"/>
                <w:rtl/>
                <w:lang w:val="ar-SA" w:eastAsia="ar-SA"/>
              </w:rPr>
            </w:pPr>
            <w:r w:rsidRPr="00F91E76">
              <w:rPr>
                <w:b/>
                <w:bCs/>
                <w:sz w:val="18"/>
                <w:szCs w:val="26"/>
                <w:rtl/>
                <w:lang w:val="ar-SA" w:eastAsia="ar-SA"/>
              </w:rPr>
              <w:t>825</w:t>
            </w:r>
            <w:r w:rsidRPr="00585CBB">
              <w:rPr>
                <w:b/>
                <w:bCs/>
                <w:sz w:val="18"/>
                <w:szCs w:val="26"/>
                <w:rtl/>
                <w:lang w:val="ar-SA" w:eastAsia="ar-SA"/>
              </w:rPr>
              <w:t xml:space="preserve"> </w:t>
            </w:r>
            <w:r w:rsidRPr="00F91E76">
              <w:rPr>
                <w:b/>
                <w:bCs/>
                <w:sz w:val="18"/>
                <w:szCs w:val="26"/>
                <w:rtl/>
                <w:lang w:val="ar-SA" w:eastAsia="ar-SA"/>
              </w:rPr>
              <w:t>364</w:t>
            </w:r>
            <w:r w:rsidRPr="00585CBB">
              <w:rPr>
                <w:b/>
                <w:bCs/>
                <w:sz w:val="18"/>
                <w:szCs w:val="26"/>
                <w:rtl/>
                <w:lang w:val="ar-SA" w:eastAsia="ar-SA"/>
              </w:rPr>
              <w:t xml:space="preserve"> </w:t>
            </w:r>
            <w:r w:rsidRPr="00F91E76">
              <w:rPr>
                <w:b/>
                <w:bCs/>
                <w:sz w:val="18"/>
                <w:szCs w:val="26"/>
                <w:rtl/>
                <w:lang w:val="ar-SA" w:eastAsia="ar-SA"/>
              </w:rPr>
              <w:t>3</w:t>
            </w:r>
          </w:p>
        </w:tc>
        <w:tc>
          <w:tcPr>
            <w:tcW w:w="776" w:type="pct"/>
            <w:vAlign w:val="bottom"/>
          </w:tcPr>
          <w:p w:rsidR="00585CBB" w:rsidRPr="00585CBB" w:rsidRDefault="00585CBB" w:rsidP="00585CBB">
            <w:pPr>
              <w:spacing w:before="20" w:after="40" w:line="280" w:lineRule="exact"/>
              <w:ind w:left="57" w:right="170"/>
              <w:jc w:val="left"/>
              <w:rPr>
                <w:rFonts w:cs="Calibri"/>
                <w:sz w:val="18"/>
                <w:szCs w:val="26"/>
                <w:rtl/>
                <w:lang w:val="ar-SA" w:eastAsia="ar-SA"/>
              </w:rPr>
            </w:pPr>
            <w:r w:rsidRPr="00F91E76">
              <w:rPr>
                <w:sz w:val="18"/>
                <w:szCs w:val="26"/>
                <w:rtl/>
                <w:lang w:val="ar-SA" w:eastAsia="ar-SA"/>
              </w:rPr>
              <w:t>843</w:t>
            </w:r>
            <w:r w:rsidRPr="00585CBB">
              <w:rPr>
                <w:sz w:val="18"/>
                <w:szCs w:val="26"/>
                <w:rtl/>
                <w:lang w:val="ar-SA" w:eastAsia="ar-SA"/>
              </w:rPr>
              <w:t xml:space="preserve"> </w:t>
            </w:r>
            <w:r w:rsidRPr="00F91E76">
              <w:rPr>
                <w:sz w:val="18"/>
                <w:szCs w:val="26"/>
                <w:rtl/>
                <w:lang w:val="ar-SA" w:eastAsia="ar-SA"/>
              </w:rPr>
              <w:t>626</w:t>
            </w:r>
            <w:r w:rsidRPr="00585CBB">
              <w:rPr>
                <w:sz w:val="18"/>
                <w:szCs w:val="26"/>
                <w:rtl/>
                <w:lang w:val="ar-SA" w:eastAsia="ar-SA"/>
              </w:rPr>
              <w:t xml:space="preserve"> </w:t>
            </w:r>
            <w:r w:rsidRPr="00F91E76">
              <w:rPr>
                <w:sz w:val="18"/>
                <w:szCs w:val="26"/>
                <w:rtl/>
                <w:lang w:val="ar-SA" w:eastAsia="ar-SA"/>
              </w:rPr>
              <w:t>1</w:t>
            </w:r>
          </w:p>
        </w:tc>
        <w:tc>
          <w:tcPr>
            <w:tcW w:w="742" w:type="pct"/>
            <w:vAlign w:val="bottom"/>
          </w:tcPr>
          <w:p w:rsidR="00585CBB" w:rsidRPr="00585CBB" w:rsidRDefault="00585CBB" w:rsidP="00585CBB">
            <w:pPr>
              <w:spacing w:before="20" w:after="40" w:line="280" w:lineRule="exact"/>
              <w:ind w:left="57" w:right="170"/>
              <w:jc w:val="left"/>
              <w:rPr>
                <w:rFonts w:cs="Calibri"/>
                <w:sz w:val="18"/>
                <w:szCs w:val="26"/>
                <w:rtl/>
                <w:lang w:val="ar-SA" w:eastAsia="ar-SA"/>
              </w:rPr>
            </w:pPr>
            <w:r w:rsidRPr="00F91E76">
              <w:rPr>
                <w:sz w:val="18"/>
                <w:szCs w:val="26"/>
                <w:rtl/>
                <w:lang w:val="ar-SA" w:eastAsia="ar-SA"/>
              </w:rPr>
              <w:t>478</w:t>
            </w:r>
            <w:r w:rsidRPr="00585CBB">
              <w:rPr>
                <w:sz w:val="18"/>
                <w:szCs w:val="26"/>
                <w:rtl/>
                <w:lang w:val="ar-SA" w:eastAsia="ar-SA"/>
              </w:rPr>
              <w:t xml:space="preserve"> </w:t>
            </w:r>
            <w:r w:rsidRPr="00F91E76">
              <w:rPr>
                <w:sz w:val="18"/>
                <w:szCs w:val="26"/>
                <w:rtl/>
                <w:lang w:val="ar-SA" w:eastAsia="ar-SA"/>
              </w:rPr>
              <w:t>519</w:t>
            </w:r>
          </w:p>
        </w:tc>
        <w:tc>
          <w:tcPr>
            <w:tcW w:w="792" w:type="pct"/>
            <w:vAlign w:val="bottom"/>
          </w:tcPr>
          <w:p w:rsidR="00585CBB" w:rsidRPr="00585CBB" w:rsidRDefault="00585CBB" w:rsidP="00585CBB">
            <w:pPr>
              <w:spacing w:before="20" w:after="40" w:line="280" w:lineRule="exact"/>
              <w:ind w:left="57" w:right="170"/>
              <w:jc w:val="left"/>
              <w:rPr>
                <w:rFonts w:cs="Calibri"/>
                <w:sz w:val="18"/>
                <w:szCs w:val="26"/>
                <w:rtl/>
                <w:lang w:val="ar-SA" w:eastAsia="ar-SA"/>
              </w:rPr>
            </w:pPr>
            <w:r w:rsidRPr="00F91E76">
              <w:rPr>
                <w:sz w:val="18"/>
                <w:szCs w:val="26"/>
                <w:rtl/>
                <w:lang w:val="ar-SA" w:eastAsia="ar-SA"/>
              </w:rPr>
              <w:t>948</w:t>
            </w:r>
            <w:r w:rsidRPr="00585CBB">
              <w:rPr>
                <w:sz w:val="18"/>
                <w:szCs w:val="26"/>
                <w:rtl/>
                <w:lang w:val="ar-SA" w:eastAsia="ar-SA"/>
              </w:rPr>
              <w:t xml:space="preserve"> </w:t>
            </w:r>
            <w:r w:rsidRPr="00F91E76">
              <w:rPr>
                <w:sz w:val="18"/>
                <w:szCs w:val="26"/>
                <w:rtl/>
                <w:lang w:val="ar-SA" w:eastAsia="ar-SA"/>
              </w:rPr>
              <w:t>142</w:t>
            </w:r>
            <w:r w:rsidRPr="00585CBB">
              <w:rPr>
                <w:sz w:val="18"/>
                <w:szCs w:val="26"/>
                <w:rtl/>
                <w:lang w:val="ar-SA" w:eastAsia="ar-SA"/>
              </w:rPr>
              <w:t xml:space="preserve"> </w:t>
            </w:r>
            <w:r w:rsidRPr="00F91E76">
              <w:rPr>
                <w:sz w:val="18"/>
                <w:szCs w:val="26"/>
                <w:rtl/>
                <w:lang w:val="ar-SA" w:eastAsia="ar-SA"/>
              </w:rPr>
              <w:t>1</w:t>
            </w:r>
          </w:p>
        </w:tc>
        <w:tc>
          <w:tcPr>
            <w:tcW w:w="590" w:type="pct"/>
            <w:vAlign w:val="bottom"/>
          </w:tcPr>
          <w:p w:rsidR="00585CBB" w:rsidRPr="00585CBB" w:rsidRDefault="00585CBB" w:rsidP="00585CBB">
            <w:pPr>
              <w:spacing w:before="20" w:after="40" w:line="280" w:lineRule="exact"/>
              <w:ind w:left="57" w:right="57"/>
              <w:jc w:val="left"/>
              <w:rPr>
                <w:rFonts w:cs="Calibri"/>
                <w:sz w:val="18"/>
                <w:szCs w:val="26"/>
                <w:rtl/>
                <w:lang w:val="ar-SA" w:eastAsia="ar-SA"/>
              </w:rPr>
            </w:pPr>
            <w:r w:rsidRPr="00F91E76">
              <w:rPr>
                <w:sz w:val="18"/>
                <w:szCs w:val="26"/>
                <w:rtl/>
                <w:lang w:val="ar-SA" w:eastAsia="ar-SA"/>
              </w:rPr>
              <w:t>556</w:t>
            </w:r>
            <w:r w:rsidRPr="00585CBB">
              <w:rPr>
                <w:sz w:val="18"/>
                <w:szCs w:val="26"/>
                <w:rtl/>
                <w:lang w:val="ar-SA" w:eastAsia="ar-SA"/>
              </w:rPr>
              <w:t xml:space="preserve"> </w:t>
            </w:r>
            <w:r w:rsidRPr="00F91E76">
              <w:rPr>
                <w:sz w:val="18"/>
                <w:szCs w:val="26"/>
                <w:rtl/>
                <w:lang w:val="ar-SA" w:eastAsia="ar-SA"/>
              </w:rPr>
              <w:t>75</w:t>
            </w:r>
          </w:p>
        </w:tc>
      </w:tr>
      <w:tr w:rsidR="00585CBB" w:rsidRPr="00585CBB" w:rsidTr="00585CBB">
        <w:tc>
          <w:tcPr>
            <w:tcW w:w="1192" w:type="pct"/>
            <w:vAlign w:val="bottom"/>
          </w:tcPr>
          <w:p w:rsidR="00585CBB" w:rsidRPr="00585CBB" w:rsidRDefault="00585CBB" w:rsidP="00585CBB">
            <w:pPr>
              <w:spacing w:before="20" w:after="40" w:line="280" w:lineRule="exact"/>
              <w:ind w:left="57" w:right="170"/>
              <w:jc w:val="left"/>
              <w:rPr>
                <w:rFonts w:cs="Calibri"/>
                <w:sz w:val="18"/>
                <w:szCs w:val="26"/>
                <w:rtl/>
                <w:lang w:val="ar-SA" w:eastAsia="ar-SA"/>
              </w:rPr>
            </w:pPr>
            <w:r w:rsidRPr="00585CBB">
              <w:rPr>
                <w:rFonts w:hint="eastAsia"/>
                <w:sz w:val="18"/>
                <w:szCs w:val="26"/>
                <w:rtl/>
                <w:cs/>
                <w:lang w:val="ar-SA" w:eastAsia="ar-SA"/>
              </w:rPr>
              <w:t>التكوين</w:t>
            </w:r>
          </w:p>
        </w:tc>
        <w:tc>
          <w:tcPr>
            <w:tcW w:w="908" w:type="pct"/>
            <w:vAlign w:val="bottom"/>
          </w:tcPr>
          <w:p w:rsidR="00585CBB" w:rsidRPr="00585CBB" w:rsidRDefault="00585CBB" w:rsidP="00585CBB">
            <w:pPr>
              <w:spacing w:before="20" w:after="40" w:line="280" w:lineRule="exact"/>
              <w:ind w:left="57" w:right="170"/>
              <w:jc w:val="left"/>
              <w:rPr>
                <w:rFonts w:ascii="Arial" w:hAnsi="Arial"/>
                <w:b/>
                <w:bCs/>
                <w:sz w:val="18"/>
                <w:szCs w:val="26"/>
                <w:rtl/>
                <w:lang w:val="ar-SA" w:eastAsia="ar-SA"/>
              </w:rPr>
            </w:pPr>
          </w:p>
        </w:tc>
        <w:tc>
          <w:tcPr>
            <w:tcW w:w="776" w:type="pct"/>
            <w:vAlign w:val="bottom"/>
          </w:tcPr>
          <w:p w:rsidR="00585CBB" w:rsidRPr="00585CBB" w:rsidRDefault="00585CBB" w:rsidP="00585CBB">
            <w:pPr>
              <w:spacing w:before="20" w:after="40" w:line="280" w:lineRule="exact"/>
              <w:ind w:left="57" w:right="170"/>
              <w:jc w:val="left"/>
              <w:rPr>
                <w:rFonts w:ascii="Arial" w:hAnsi="Arial"/>
                <w:sz w:val="18"/>
                <w:szCs w:val="26"/>
                <w:rtl/>
                <w:lang w:val="ar-SA" w:eastAsia="ar-SA"/>
              </w:rPr>
            </w:pPr>
          </w:p>
        </w:tc>
        <w:tc>
          <w:tcPr>
            <w:tcW w:w="742" w:type="pct"/>
            <w:vAlign w:val="bottom"/>
          </w:tcPr>
          <w:p w:rsidR="00585CBB" w:rsidRPr="00585CBB" w:rsidRDefault="00585CBB" w:rsidP="00585CBB">
            <w:pPr>
              <w:spacing w:before="20" w:after="40" w:line="280" w:lineRule="exact"/>
              <w:ind w:left="57" w:right="170"/>
              <w:jc w:val="left"/>
              <w:rPr>
                <w:rFonts w:ascii="Arial" w:hAnsi="Arial"/>
                <w:sz w:val="18"/>
                <w:szCs w:val="26"/>
                <w:rtl/>
                <w:lang w:val="ar-SA" w:eastAsia="ar-SA"/>
              </w:rPr>
            </w:pPr>
          </w:p>
        </w:tc>
        <w:tc>
          <w:tcPr>
            <w:tcW w:w="792" w:type="pct"/>
            <w:vAlign w:val="bottom"/>
          </w:tcPr>
          <w:p w:rsidR="00585CBB" w:rsidRPr="00585CBB" w:rsidRDefault="00585CBB" w:rsidP="00585CBB">
            <w:pPr>
              <w:spacing w:before="20" w:after="40" w:line="280" w:lineRule="exact"/>
              <w:ind w:left="57" w:right="170"/>
              <w:jc w:val="left"/>
              <w:rPr>
                <w:rFonts w:ascii="Arial" w:hAnsi="Arial"/>
                <w:sz w:val="18"/>
                <w:szCs w:val="26"/>
                <w:rtl/>
                <w:lang w:val="ar-SA" w:eastAsia="ar-SA"/>
              </w:rPr>
            </w:pPr>
          </w:p>
        </w:tc>
        <w:tc>
          <w:tcPr>
            <w:tcW w:w="590" w:type="pct"/>
            <w:vAlign w:val="bottom"/>
          </w:tcPr>
          <w:p w:rsidR="00585CBB" w:rsidRPr="00585CBB" w:rsidRDefault="00585CBB" w:rsidP="00585CBB">
            <w:pPr>
              <w:spacing w:before="20" w:after="40" w:line="280" w:lineRule="exact"/>
              <w:ind w:left="57" w:right="57"/>
              <w:jc w:val="left"/>
              <w:rPr>
                <w:rFonts w:ascii="Arial" w:hAnsi="Arial"/>
                <w:sz w:val="18"/>
                <w:szCs w:val="26"/>
                <w:rtl/>
                <w:lang w:val="ar-SA" w:eastAsia="ar-SA"/>
              </w:rPr>
            </w:pPr>
          </w:p>
        </w:tc>
      </w:tr>
      <w:tr w:rsidR="00585CBB" w:rsidRPr="00585CBB" w:rsidTr="00585CBB">
        <w:tc>
          <w:tcPr>
            <w:tcW w:w="1192" w:type="pct"/>
            <w:vAlign w:val="bottom"/>
          </w:tcPr>
          <w:p w:rsidR="00585CBB" w:rsidRPr="00585CBB" w:rsidRDefault="00585CBB" w:rsidP="00585CBB">
            <w:pPr>
              <w:spacing w:before="20" w:after="40" w:line="280" w:lineRule="exact"/>
              <w:ind w:left="57" w:right="170" w:firstLine="170"/>
              <w:jc w:val="left"/>
              <w:rPr>
                <w:rFonts w:cs="Calibri"/>
                <w:sz w:val="18"/>
                <w:szCs w:val="26"/>
                <w:rtl/>
                <w:lang w:val="ar-SA" w:eastAsia="ar-SA"/>
              </w:rPr>
            </w:pPr>
            <w:r w:rsidRPr="00F91E76">
              <w:rPr>
                <w:sz w:val="18"/>
                <w:szCs w:val="26"/>
                <w:rtl/>
                <w:lang w:val="ar-SA" w:eastAsia="ar-SA"/>
              </w:rPr>
              <w:t>1991</w:t>
            </w:r>
          </w:p>
        </w:tc>
        <w:tc>
          <w:tcPr>
            <w:tcW w:w="908" w:type="pct"/>
            <w:vAlign w:val="bottom"/>
          </w:tcPr>
          <w:p w:rsidR="00585CBB" w:rsidRPr="00585CBB" w:rsidRDefault="00585CBB" w:rsidP="00585CBB">
            <w:pPr>
              <w:spacing w:before="20" w:after="40" w:line="280" w:lineRule="exact"/>
              <w:ind w:left="57" w:right="170"/>
              <w:jc w:val="left"/>
              <w:rPr>
                <w:rFonts w:cs="Calibri"/>
                <w:b/>
                <w:bCs/>
                <w:sz w:val="18"/>
                <w:szCs w:val="26"/>
                <w:rtl/>
                <w:lang w:val="ar-SA" w:eastAsia="ar-SA"/>
              </w:rPr>
            </w:pPr>
            <w:r w:rsidRPr="00F91E76">
              <w:rPr>
                <w:b/>
                <w:bCs/>
                <w:sz w:val="18"/>
                <w:szCs w:val="26"/>
                <w:rtl/>
                <w:lang w:val="ar-SA" w:eastAsia="ar-SA"/>
              </w:rPr>
              <w:t>100</w:t>
            </w:r>
          </w:p>
        </w:tc>
        <w:tc>
          <w:tcPr>
            <w:tcW w:w="776" w:type="pct"/>
            <w:vAlign w:val="bottom"/>
          </w:tcPr>
          <w:p w:rsidR="00585CBB" w:rsidRPr="00585CBB" w:rsidRDefault="00585CBB" w:rsidP="00585CBB">
            <w:pPr>
              <w:spacing w:before="20" w:after="40" w:line="280" w:lineRule="exact"/>
              <w:ind w:left="57" w:right="170"/>
              <w:jc w:val="left"/>
              <w:rPr>
                <w:rFonts w:cs="Calibri"/>
                <w:sz w:val="18"/>
                <w:szCs w:val="26"/>
                <w:rtl/>
                <w:lang w:val="ar-SA" w:eastAsia="ar-SA"/>
              </w:rPr>
            </w:pPr>
            <w:r w:rsidRPr="00F91E76">
              <w:rPr>
                <w:sz w:val="18"/>
                <w:szCs w:val="26"/>
                <w:rtl/>
                <w:lang w:val="ar-SA" w:eastAsia="ar-SA"/>
              </w:rPr>
              <w:t>46</w:t>
            </w:r>
            <w:r w:rsidRPr="00585CBB">
              <w:rPr>
                <w:sz w:val="18"/>
                <w:szCs w:val="26"/>
                <w:rtl/>
                <w:lang w:val="ar-SA" w:eastAsia="ar-SA"/>
              </w:rPr>
              <w:t>.</w:t>
            </w:r>
            <w:r w:rsidRPr="00F91E76">
              <w:rPr>
                <w:sz w:val="18"/>
                <w:szCs w:val="26"/>
                <w:rtl/>
                <w:lang w:val="ar-SA" w:eastAsia="ar-SA"/>
              </w:rPr>
              <w:t>0</w:t>
            </w:r>
          </w:p>
        </w:tc>
        <w:tc>
          <w:tcPr>
            <w:tcW w:w="742" w:type="pct"/>
            <w:vAlign w:val="bottom"/>
          </w:tcPr>
          <w:p w:rsidR="00585CBB" w:rsidRPr="00585CBB" w:rsidRDefault="00585CBB" w:rsidP="00585CBB">
            <w:pPr>
              <w:spacing w:before="20" w:after="40" w:line="280" w:lineRule="exact"/>
              <w:ind w:left="57" w:right="170"/>
              <w:jc w:val="left"/>
              <w:rPr>
                <w:rFonts w:cs="Calibri"/>
                <w:sz w:val="18"/>
                <w:szCs w:val="26"/>
                <w:rtl/>
                <w:lang w:val="ar-SA" w:eastAsia="ar-SA"/>
              </w:rPr>
            </w:pPr>
            <w:r w:rsidRPr="00F91E76">
              <w:rPr>
                <w:sz w:val="18"/>
                <w:szCs w:val="26"/>
                <w:rtl/>
                <w:lang w:val="ar-SA" w:eastAsia="ar-SA"/>
              </w:rPr>
              <w:t>18</w:t>
            </w:r>
            <w:r w:rsidRPr="00585CBB">
              <w:rPr>
                <w:sz w:val="18"/>
                <w:szCs w:val="26"/>
                <w:rtl/>
                <w:lang w:val="ar-SA" w:eastAsia="ar-SA"/>
              </w:rPr>
              <w:t>.</w:t>
            </w:r>
            <w:r w:rsidRPr="00F91E76">
              <w:rPr>
                <w:sz w:val="18"/>
                <w:szCs w:val="26"/>
                <w:rtl/>
                <w:lang w:val="ar-SA" w:eastAsia="ar-SA"/>
              </w:rPr>
              <w:t>4</w:t>
            </w:r>
          </w:p>
        </w:tc>
        <w:tc>
          <w:tcPr>
            <w:tcW w:w="792" w:type="pct"/>
            <w:vAlign w:val="bottom"/>
          </w:tcPr>
          <w:p w:rsidR="00585CBB" w:rsidRPr="00585CBB" w:rsidRDefault="00585CBB" w:rsidP="00585CBB">
            <w:pPr>
              <w:spacing w:before="20" w:after="40" w:line="280" w:lineRule="exact"/>
              <w:ind w:left="57" w:right="170"/>
              <w:jc w:val="left"/>
              <w:rPr>
                <w:rFonts w:cs="Calibri"/>
                <w:sz w:val="18"/>
                <w:szCs w:val="26"/>
                <w:rtl/>
                <w:lang w:val="ar-SA" w:eastAsia="ar-SA"/>
              </w:rPr>
            </w:pPr>
            <w:r w:rsidRPr="00F91E76">
              <w:rPr>
                <w:sz w:val="18"/>
                <w:szCs w:val="26"/>
                <w:rtl/>
                <w:lang w:val="ar-SA" w:eastAsia="ar-SA"/>
              </w:rPr>
              <w:t>33</w:t>
            </w:r>
            <w:r w:rsidRPr="00585CBB">
              <w:rPr>
                <w:sz w:val="18"/>
                <w:szCs w:val="26"/>
                <w:rtl/>
                <w:lang w:val="ar-SA" w:eastAsia="ar-SA"/>
              </w:rPr>
              <w:t>.</w:t>
            </w:r>
            <w:r w:rsidRPr="00F91E76">
              <w:rPr>
                <w:sz w:val="18"/>
                <w:szCs w:val="26"/>
                <w:rtl/>
                <w:lang w:val="ar-SA" w:eastAsia="ar-SA"/>
              </w:rPr>
              <w:t>1</w:t>
            </w:r>
          </w:p>
        </w:tc>
        <w:tc>
          <w:tcPr>
            <w:tcW w:w="590" w:type="pct"/>
            <w:vAlign w:val="bottom"/>
          </w:tcPr>
          <w:p w:rsidR="00585CBB" w:rsidRPr="00585CBB" w:rsidRDefault="00585CBB" w:rsidP="00585CBB">
            <w:pPr>
              <w:spacing w:before="20" w:after="40" w:line="280" w:lineRule="exact"/>
              <w:ind w:left="57" w:right="57"/>
              <w:jc w:val="left"/>
              <w:rPr>
                <w:rFonts w:cs="Calibri"/>
                <w:sz w:val="18"/>
                <w:szCs w:val="26"/>
                <w:rtl/>
                <w:lang w:val="ar-SA" w:eastAsia="ar-SA"/>
              </w:rPr>
            </w:pPr>
            <w:r w:rsidRPr="00F91E76">
              <w:rPr>
                <w:sz w:val="18"/>
                <w:szCs w:val="26"/>
                <w:rtl/>
                <w:lang w:val="ar-SA" w:eastAsia="ar-SA"/>
              </w:rPr>
              <w:t>2</w:t>
            </w:r>
            <w:r w:rsidRPr="00585CBB">
              <w:rPr>
                <w:sz w:val="18"/>
                <w:szCs w:val="26"/>
                <w:rtl/>
                <w:lang w:val="ar-SA" w:eastAsia="ar-SA"/>
              </w:rPr>
              <w:t>.</w:t>
            </w:r>
            <w:r w:rsidRPr="00F91E76">
              <w:rPr>
                <w:sz w:val="18"/>
                <w:szCs w:val="26"/>
                <w:rtl/>
                <w:lang w:val="ar-SA" w:eastAsia="ar-SA"/>
              </w:rPr>
              <w:t>4</w:t>
            </w:r>
          </w:p>
        </w:tc>
      </w:tr>
      <w:tr w:rsidR="00585CBB" w:rsidRPr="00585CBB" w:rsidTr="00585CBB">
        <w:tc>
          <w:tcPr>
            <w:tcW w:w="1192" w:type="pct"/>
            <w:tcBorders>
              <w:bottom w:val="single" w:sz="12" w:space="0" w:color="auto"/>
            </w:tcBorders>
            <w:vAlign w:val="bottom"/>
          </w:tcPr>
          <w:p w:rsidR="00585CBB" w:rsidRPr="00585CBB" w:rsidRDefault="00585CBB" w:rsidP="00585CBB">
            <w:pPr>
              <w:spacing w:before="20" w:after="40" w:line="280" w:lineRule="exact"/>
              <w:ind w:left="57" w:right="170" w:firstLine="170"/>
              <w:jc w:val="left"/>
              <w:rPr>
                <w:rFonts w:cs="Calibri"/>
                <w:sz w:val="18"/>
                <w:szCs w:val="26"/>
                <w:rtl/>
                <w:lang w:val="ar-SA" w:eastAsia="ar-SA"/>
              </w:rPr>
            </w:pPr>
            <w:r w:rsidRPr="00F91E76">
              <w:rPr>
                <w:sz w:val="18"/>
                <w:szCs w:val="26"/>
                <w:rtl/>
                <w:lang w:val="ar-SA" w:eastAsia="ar-SA"/>
              </w:rPr>
              <w:t>2001</w:t>
            </w:r>
          </w:p>
        </w:tc>
        <w:tc>
          <w:tcPr>
            <w:tcW w:w="908" w:type="pct"/>
            <w:tcBorders>
              <w:bottom w:val="single" w:sz="12" w:space="0" w:color="auto"/>
            </w:tcBorders>
            <w:vAlign w:val="bottom"/>
          </w:tcPr>
          <w:p w:rsidR="00585CBB" w:rsidRPr="00585CBB" w:rsidRDefault="00585CBB" w:rsidP="00585CBB">
            <w:pPr>
              <w:spacing w:before="20" w:after="40" w:line="280" w:lineRule="exact"/>
              <w:ind w:left="57" w:right="170"/>
              <w:jc w:val="left"/>
              <w:rPr>
                <w:rFonts w:cs="Calibri"/>
                <w:b/>
                <w:bCs/>
                <w:sz w:val="18"/>
                <w:szCs w:val="26"/>
                <w:rtl/>
                <w:lang w:val="ar-SA" w:eastAsia="ar-SA"/>
              </w:rPr>
            </w:pPr>
            <w:r w:rsidRPr="00F91E76">
              <w:rPr>
                <w:b/>
                <w:bCs/>
                <w:sz w:val="18"/>
                <w:szCs w:val="26"/>
                <w:rtl/>
                <w:lang w:val="ar-SA" w:eastAsia="ar-SA"/>
              </w:rPr>
              <w:t>100</w:t>
            </w:r>
          </w:p>
        </w:tc>
        <w:tc>
          <w:tcPr>
            <w:tcW w:w="776" w:type="pct"/>
            <w:tcBorders>
              <w:bottom w:val="single" w:sz="12" w:space="0" w:color="auto"/>
            </w:tcBorders>
            <w:vAlign w:val="bottom"/>
          </w:tcPr>
          <w:p w:rsidR="00585CBB" w:rsidRPr="00585CBB" w:rsidRDefault="00585CBB" w:rsidP="00585CBB">
            <w:pPr>
              <w:spacing w:before="20" w:after="40" w:line="280" w:lineRule="exact"/>
              <w:ind w:left="57" w:right="170"/>
              <w:jc w:val="left"/>
              <w:rPr>
                <w:rFonts w:cs="Calibri"/>
                <w:sz w:val="18"/>
                <w:szCs w:val="26"/>
                <w:rtl/>
                <w:lang w:val="ar-SA" w:eastAsia="ar-SA"/>
              </w:rPr>
            </w:pPr>
            <w:r w:rsidRPr="00F91E76">
              <w:rPr>
                <w:sz w:val="18"/>
                <w:szCs w:val="26"/>
                <w:rtl/>
                <w:lang w:val="ar-SA" w:eastAsia="ar-SA"/>
              </w:rPr>
              <w:t>48</w:t>
            </w:r>
            <w:r w:rsidRPr="00585CBB">
              <w:rPr>
                <w:sz w:val="18"/>
                <w:szCs w:val="26"/>
                <w:rtl/>
                <w:lang w:val="ar-SA" w:eastAsia="ar-SA"/>
              </w:rPr>
              <w:t>.</w:t>
            </w:r>
            <w:r w:rsidRPr="00F91E76">
              <w:rPr>
                <w:sz w:val="18"/>
                <w:szCs w:val="26"/>
                <w:rtl/>
                <w:lang w:val="ar-SA" w:eastAsia="ar-SA"/>
              </w:rPr>
              <w:t>3</w:t>
            </w:r>
          </w:p>
        </w:tc>
        <w:tc>
          <w:tcPr>
            <w:tcW w:w="742" w:type="pct"/>
            <w:tcBorders>
              <w:bottom w:val="single" w:sz="12" w:space="0" w:color="auto"/>
            </w:tcBorders>
            <w:vAlign w:val="bottom"/>
          </w:tcPr>
          <w:p w:rsidR="00585CBB" w:rsidRPr="00585CBB" w:rsidRDefault="00585CBB" w:rsidP="00585CBB">
            <w:pPr>
              <w:spacing w:before="20" w:after="40" w:line="280" w:lineRule="exact"/>
              <w:ind w:left="57" w:right="170"/>
              <w:jc w:val="left"/>
              <w:rPr>
                <w:rFonts w:cs="Calibri"/>
                <w:sz w:val="18"/>
                <w:szCs w:val="26"/>
                <w:rtl/>
                <w:lang w:val="ar-SA" w:eastAsia="ar-SA"/>
              </w:rPr>
            </w:pPr>
            <w:r w:rsidRPr="00F91E76">
              <w:rPr>
                <w:sz w:val="18"/>
                <w:szCs w:val="26"/>
                <w:rtl/>
                <w:lang w:val="ar-SA" w:eastAsia="ar-SA"/>
              </w:rPr>
              <w:t>15</w:t>
            </w:r>
            <w:r w:rsidRPr="00585CBB">
              <w:rPr>
                <w:sz w:val="18"/>
                <w:szCs w:val="26"/>
                <w:rtl/>
                <w:lang w:val="ar-SA" w:eastAsia="ar-SA"/>
              </w:rPr>
              <w:t>.</w:t>
            </w:r>
            <w:r w:rsidRPr="00F91E76">
              <w:rPr>
                <w:sz w:val="18"/>
                <w:szCs w:val="26"/>
                <w:rtl/>
                <w:lang w:val="ar-SA" w:eastAsia="ar-SA"/>
              </w:rPr>
              <w:t>4</w:t>
            </w:r>
          </w:p>
        </w:tc>
        <w:tc>
          <w:tcPr>
            <w:tcW w:w="792" w:type="pct"/>
            <w:tcBorders>
              <w:bottom w:val="single" w:sz="12" w:space="0" w:color="auto"/>
            </w:tcBorders>
            <w:vAlign w:val="bottom"/>
          </w:tcPr>
          <w:p w:rsidR="00585CBB" w:rsidRPr="00585CBB" w:rsidRDefault="00585CBB" w:rsidP="00585CBB">
            <w:pPr>
              <w:spacing w:before="20" w:after="40" w:line="280" w:lineRule="exact"/>
              <w:ind w:left="57" w:right="170"/>
              <w:jc w:val="left"/>
              <w:rPr>
                <w:rFonts w:cs="Calibri"/>
                <w:sz w:val="18"/>
                <w:szCs w:val="26"/>
                <w:rtl/>
                <w:lang w:val="ar-SA" w:eastAsia="ar-SA"/>
              </w:rPr>
            </w:pPr>
            <w:r w:rsidRPr="00F91E76">
              <w:rPr>
                <w:sz w:val="18"/>
                <w:szCs w:val="26"/>
                <w:rtl/>
                <w:lang w:val="ar-SA" w:eastAsia="ar-SA"/>
              </w:rPr>
              <w:t>34</w:t>
            </w:r>
            <w:r w:rsidRPr="00585CBB">
              <w:rPr>
                <w:sz w:val="18"/>
                <w:szCs w:val="26"/>
                <w:rtl/>
                <w:lang w:val="ar-SA" w:eastAsia="ar-SA"/>
              </w:rPr>
              <w:t>.</w:t>
            </w:r>
            <w:r w:rsidRPr="00F91E76">
              <w:rPr>
                <w:sz w:val="18"/>
                <w:szCs w:val="26"/>
                <w:rtl/>
                <w:lang w:val="ar-SA" w:eastAsia="ar-SA"/>
              </w:rPr>
              <w:t>0</w:t>
            </w:r>
          </w:p>
        </w:tc>
        <w:tc>
          <w:tcPr>
            <w:tcW w:w="590" w:type="pct"/>
            <w:tcBorders>
              <w:bottom w:val="single" w:sz="12" w:space="0" w:color="auto"/>
            </w:tcBorders>
            <w:vAlign w:val="bottom"/>
          </w:tcPr>
          <w:p w:rsidR="00585CBB" w:rsidRPr="00585CBB" w:rsidRDefault="00585CBB" w:rsidP="00585CBB">
            <w:pPr>
              <w:spacing w:before="20" w:after="40" w:line="280" w:lineRule="exact"/>
              <w:ind w:left="57" w:right="57"/>
              <w:jc w:val="left"/>
              <w:rPr>
                <w:rFonts w:cs="Calibri"/>
                <w:sz w:val="18"/>
                <w:szCs w:val="26"/>
                <w:rtl/>
                <w:lang w:val="ar-SA" w:eastAsia="ar-SA"/>
              </w:rPr>
            </w:pPr>
            <w:r w:rsidRPr="00F91E76">
              <w:rPr>
                <w:sz w:val="18"/>
                <w:szCs w:val="26"/>
                <w:rtl/>
                <w:lang w:val="ar-SA" w:eastAsia="ar-SA"/>
              </w:rPr>
              <w:t>2</w:t>
            </w:r>
            <w:r w:rsidRPr="00585CBB">
              <w:rPr>
                <w:sz w:val="18"/>
                <w:szCs w:val="26"/>
                <w:rtl/>
                <w:lang w:val="ar-SA" w:eastAsia="ar-SA"/>
              </w:rPr>
              <w:t>.</w:t>
            </w:r>
            <w:r w:rsidRPr="00F91E76">
              <w:rPr>
                <w:sz w:val="18"/>
                <w:szCs w:val="26"/>
                <w:rtl/>
                <w:lang w:val="ar-SA" w:eastAsia="ar-SA"/>
              </w:rPr>
              <w:t>3</w:t>
            </w:r>
          </w:p>
        </w:tc>
      </w:tr>
    </w:tbl>
    <w:p w:rsidR="00C01976" w:rsidRDefault="00C01976" w:rsidP="00585CBB">
      <w:pPr>
        <w:pStyle w:val="SingleTxtGA"/>
        <w:spacing w:before="240" w:after="0"/>
        <w:rPr>
          <w:rtl/>
        </w:rPr>
      </w:pPr>
      <w:r>
        <w:rPr>
          <w:rtl/>
        </w:rPr>
        <w:t xml:space="preserve">الجدول </w:t>
      </w:r>
      <w:r w:rsidRPr="00F91E76">
        <w:rPr>
          <w:rtl/>
        </w:rPr>
        <w:t>6</w:t>
      </w:r>
    </w:p>
    <w:p w:rsidR="00C01976" w:rsidRPr="00585CBB" w:rsidRDefault="00C01976" w:rsidP="00585CBB">
      <w:pPr>
        <w:pStyle w:val="SingleTxtGA"/>
        <w:rPr>
          <w:b/>
          <w:bCs/>
          <w:rtl/>
        </w:rPr>
      </w:pPr>
      <w:r w:rsidRPr="00585CBB">
        <w:rPr>
          <w:b/>
          <w:bCs/>
          <w:rtl/>
        </w:rPr>
        <w:t xml:space="preserve">التوازن الديمغرافي في البوسنة والهرسك في </w:t>
      </w:r>
      <w:r w:rsidRPr="00F91E76">
        <w:rPr>
          <w:b/>
          <w:bCs/>
          <w:rtl/>
        </w:rPr>
        <w:t>31</w:t>
      </w:r>
      <w:r w:rsidRPr="00585CBB">
        <w:rPr>
          <w:b/>
          <w:bCs/>
          <w:rtl/>
        </w:rPr>
        <w:t xml:space="preserve"> آذار</w:t>
      </w:r>
      <w:r w:rsidR="00146752">
        <w:rPr>
          <w:b/>
          <w:bCs/>
          <w:rtl/>
        </w:rPr>
        <w:t>/</w:t>
      </w:r>
      <w:r w:rsidRPr="00585CBB">
        <w:rPr>
          <w:b/>
          <w:bCs/>
          <w:rtl/>
        </w:rPr>
        <w:t xml:space="preserve">مارس </w:t>
      </w:r>
      <w:r w:rsidRPr="00F91E76">
        <w:rPr>
          <w:b/>
          <w:bCs/>
          <w:rtl/>
        </w:rPr>
        <w:t>2001</w:t>
      </w:r>
    </w:p>
    <w:tbl>
      <w:tblPr>
        <w:bidiVisual/>
        <w:tblW w:w="7209" w:type="dxa"/>
        <w:tblInd w:w="122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914"/>
        <w:gridCol w:w="1600"/>
        <w:gridCol w:w="695"/>
      </w:tblGrid>
      <w:tr w:rsidR="00585CBB" w:rsidRPr="00585CBB" w:rsidTr="00585CBB">
        <w:trPr>
          <w:tblHeader/>
        </w:trPr>
        <w:tc>
          <w:tcPr>
            <w:tcW w:w="3408" w:type="pct"/>
            <w:tcBorders>
              <w:top w:val="single" w:sz="4" w:space="0" w:color="auto"/>
              <w:bottom w:val="nil"/>
            </w:tcBorders>
            <w:vAlign w:val="bottom"/>
          </w:tcPr>
          <w:p w:rsidR="00585CBB" w:rsidRPr="00585CBB" w:rsidRDefault="00585CBB" w:rsidP="00585CBB">
            <w:pPr>
              <w:spacing w:before="20" w:after="40" w:line="280" w:lineRule="exact"/>
              <w:ind w:left="57" w:right="170"/>
              <w:jc w:val="left"/>
              <w:rPr>
                <w:rFonts w:cs="Calibri"/>
                <w:sz w:val="18"/>
                <w:szCs w:val="26"/>
                <w:rtl/>
                <w:lang w:val="ar-SA" w:eastAsia="ar-SA"/>
              </w:rPr>
            </w:pPr>
            <w:r w:rsidRPr="00585CBB">
              <w:rPr>
                <w:rFonts w:hint="eastAsia"/>
                <w:sz w:val="18"/>
                <w:szCs w:val="26"/>
                <w:rtl/>
                <w:cs/>
                <w:lang w:val="ar-SA" w:eastAsia="ar-SA"/>
              </w:rPr>
              <w:t>انخفاض</w:t>
            </w:r>
            <w:r w:rsidRPr="00585CBB">
              <w:rPr>
                <w:sz w:val="18"/>
                <w:szCs w:val="26"/>
                <w:rtl/>
                <w:cs/>
                <w:lang w:val="ar-SA" w:eastAsia="ar-SA"/>
              </w:rPr>
              <w:t xml:space="preserve"> </w:t>
            </w:r>
            <w:r w:rsidRPr="00585CBB">
              <w:rPr>
                <w:rFonts w:hint="eastAsia"/>
                <w:sz w:val="18"/>
                <w:szCs w:val="26"/>
                <w:rtl/>
                <w:cs/>
                <w:lang w:val="ar-SA" w:eastAsia="ar-SA"/>
              </w:rPr>
              <w:t>معدل</w:t>
            </w:r>
            <w:r w:rsidRPr="00585CBB">
              <w:rPr>
                <w:sz w:val="18"/>
                <w:szCs w:val="26"/>
                <w:rtl/>
                <w:cs/>
                <w:lang w:val="ar-SA" w:eastAsia="ar-SA"/>
              </w:rPr>
              <w:t xml:space="preserve"> </w:t>
            </w:r>
            <w:r w:rsidRPr="00585CBB">
              <w:rPr>
                <w:rFonts w:hint="eastAsia"/>
                <w:sz w:val="18"/>
                <w:szCs w:val="26"/>
                <w:rtl/>
                <w:cs/>
                <w:lang w:val="ar-SA" w:eastAsia="ar-SA"/>
              </w:rPr>
              <w:t>النمو</w:t>
            </w:r>
            <w:r w:rsidRPr="00585CBB">
              <w:rPr>
                <w:sz w:val="18"/>
                <w:szCs w:val="26"/>
                <w:rtl/>
                <w:cs/>
                <w:lang w:val="ar-SA" w:eastAsia="ar-SA"/>
              </w:rPr>
              <w:t xml:space="preserve"> </w:t>
            </w:r>
            <w:r w:rsidRPr="00585CBB">
              <w:rPr>
                <w:rFonts w:hint="eastAsia"/>
                <w:sz w:val="18"/>
                <w:szCs w:val="26"/>
                <w:rtl/>
                <w:cs/>
                <w:lang w:val="ar-SA" w:eastAsia="ar-SA"/>
              </w:rPr>
              <w:t>السكاني</w:t>
            </w:r>
          </w:p>
        </w:tc>
        <w:tc>
          <w:tcPr>
            <w:tcW w:w="1110" w:type="pct"/>
            <w:tcBorders>
              <w:top w:val="single" w:sz="4" w:space="0" w:color="auto"/>
              <w:bottom w:val="nil"/>
            </w:tcBorders>
            <w:vAlign w:val="bottom"/>
          </w:tcPr>
          <w:p w:rsidR="00585CBB" w:rsidRPr="00585CBB" w:rsidRDefault="00585CBB" w:rsidP="00585CBB">
            <w:pPr>
              <w:spacing w:before="20" w:after="40" w:line="280" w:lineRule="exact"/>
              <w:ind w:left="57" w:right="170"/>
              <w:jc w:val="left"/>
              <w:rPr>
                <w:rFonts w:cs="Calibri"/>
                <w:sz w:val="18"/>
                <w:szCs w:val="26"/>
                <w:rtl/>
                <w:lang w:val="ar-SA" w:eastAsia="ar-SA"/>
              </w:rPr>
            </w:pPr>
            <w:r w:rsidRPr="00F91E76">
              <w:rPr>
                <w:sz w:val="18"/>
                <w:szCs w:val="26"/>
                <w:rtl/>
                <w:lang w:val="ar-SA" w:eastAsia="ar-SA"/>
              </w:rPr>
              <w:t>472</w:t>
            </w:r>
            <w:r w:rsidRPr="00585CBB">
              <w:rPr>
                <w:sz w:val="18"/>
                <w:szCs w:val="26"/>
                <w:rtl/>
                <w:lang w:val="ar-SA" w:eastAsia="ar-SA"/>
              </w:rPr>
              <w:t xml:space="preserve"> </w:t>
            </w:r>
            <w:r w:rsidRPr="00F91E76">
              <w:rPr>
                <w:sz w:val="18"/>
                <w:szCs w:val="26"/>
                <w:rtl/>
                <w:lang w:val="ar-SA" w:eastAsia="ar-SA"/>
              </w:rPr>
              <w:t>157</w:t>
            </w:r>
          </w:p>
        </w:tc>
        <w:tc>
          <w:tcPr>
            <w:tcW w:w="482" w:type="pct"/>
            <w:tcBorders>
              <w:top w:val="single" w:sz="4" w:space="0" w:color="auto"/>
              <w:bottom w:val="nil"/>
            </w:tcBorders>
            <w:vAlign w:val="bottom"/>
          </w:tcPr>
          <w:p w:rsidR="00585CBB" w:rsidRPr="00585CBB" w:rsidRDefault="00585CBB" w:rsidP="00585CBB">
            <w:pPr>
              <w:spacing w:before="20" w:after="40" w:line="280" w:lineRule="exact"/>
              <w:ind w:left="57" w:right="170"/>
              <w:jc w:val="left"/>
              <w:rPr>
                <w:rFonts w:cs="Calibri"/>
                <w:sz w:val="18"/>
                <w:szCs w:val="26"/>
                <w:rtl/>
                <w:lang w:val="ar-SA" w:eastAsia="ar-SA"/>
              </w:rPr>
            </w:pPr>
            <w:r w:rsidRPr="00F91E76">
              <w:rPr>
                <w:sz w:val="18"/>
                <w:szCs w:val="26"/>
                <w:rtl/>
                <w:lang w:val="ar-SA" w:eastAsia="ar-SA"/>
              </w:rPr>
              <w:t>3</w:t>
            </w:r>
            <w:r w:rsidRPr="00585CBB">
              <w:rPr>
                <w:sz w:val="18"/>
                <w:szCs w:val="26"/>
                <w:rtl/>
                <w:lang w:val="ar-SA" w:eastAsia="ar-SA"/>
              </w:rPr>
              <w:t>.</w:t>
            </w:r>
            <w:r w:rsidRPr="00F91E76">
              <w:rPr>
                <w:sz w:val="18"/>
                <w:szCs w:val="26"/>
                <w:rtl/>
                <w:lang w:val="ar-SA" w:eastAsia="ar-SA"/>
              </w:rPr>
              <w:t>5</w:t>
            </w:r>
          </w:p>
        </w:tc>
      </w:tr>
      <w:tr w:rsidR="00585CBB" w:rsidRPr="00585CBB" w:rsidTr="00585CBB">
        <w:tc>
          <w:tcPr>
            <w:tcW w:w="3408" w:type="pct"/>
            <w:tcBorders>
              <w:top w:val="nil"/>
            </w:tcBorders>
            <w:vAlign w:val="bottom"/>
          </w:tcPr>
          <w:p w:rsidR="00585CBB" w:rsidRPr="00585CBB" w:rsidRDefault="00585CBB" w:rsidP="00585CBB">
            <w:pPr>
              <w:spacing w:before="20" w:after="40" w:line="280" w:lineRule="exact"/>
              <w:ind w:left="57" w:right="170"/>
              <w:jc w:val="left"/>
              <w:rPr>
                <w:rFonts w:cs="Calibri"/>
                <w:sz w:val="18"/>
                <w:szCs w:val="26"/>
                <w:rtl/>
                <w:lang w:val="ar-SA" w:eastAsia="ar-SA"/>
              </w:rPr>
            </w:pPr>
            <w:r w:rsidRPr="00585CBB">
              <w:rPr>
                <w:rFonts w:hint="eastAsia"/>
                <w:sz w:val="18"/>
                <w:szCs w:val="26"/>
                <w:rtl/>
                <w:cs/>
                <w:lang w:val="ar-SA" w:eastAsia="ar-SA"/>
              </w:rPr>
              <w:t>المقتولون</w:t>
            </w:r>
            <w:r w:rsidRPr="00585CBB">
              <w:rPr>
                <w:sz w:val="18"/>
                <w:szCs w:val="26"/>
                <w:rtl/>
                <w:cs/>
                <w:lang w:val="ar-SA" w:eastAsia="ar-SA"/>
              </w:rPr>
              <w:t xml:space="preserve"> </w:t>
            </w:r>
            <w:r w:rsidRPr="00585CBB">
              <w:rPr>
                <w:rFonts w:hint="eastAsia"/>
                <w:sz w:val="18"/>
                <w:szCs w:val="26"/>
                <w:rtl/>
                <w:cs/>
                <w:lang w:val="ar-SA" w:eastAsia="ar-SA"/>
              </w:rPr>
              <w:t>والمفقودون؛</w:t>
            </w:r>
            <w:r w:rsidRPr="00585CBB">
              <w:rPr>
                <w:sz w:val="18"/>
                <w:szCs w:val="26"/>
                <w:rtl/>
                <w:cs/>
                <w:lang w:val="ar-SA" w:eastAsia="ar-SA"/>
              </w:rPr>
              <w:t xml:space="preserve"> </w:t>
            </w:r>
            <w:r w:rsidRPr="00585CBB">
              <w:rPr>
                <w:rFonts w:hint="eastAsia"/>
                <w:sz w:val="18"/>
                <w:szCs w:val="26"/>
                <w:rtl/>
                <w:cs/>
                <w:lang w:val="ar-SA" w:eastAsia="ar-SA"/>
              </w:rPr>
              <w:t>وارتفاع</w:t>
            </w:r>
            <w:r w:rsidRPr="00585CBB">
              <w:rPr>
                <w:sz w:val="18"/>
                <w:szCs w:val="26"/>
                <w:rtl/>
                <w:cs/>
                <w:lang w:val="ar-SA" w:eastAsia="ar-SA"/>
              </w:rPr>
              <w:t xml:space="preserve"> </w:t>
            </w:r>
            <w:r w:rsidRPr="00585CBB">
              <w:rPr>
                <w:rFonts w:hint="eastAsia"/>
                <w:sz w:val="18"/>
                <w:szCs w:val="26"/>
                <w:rtl/>
                <w:cs/>
                <w:lang w:val="ar-SA" w:eastAsia="ar-SA"/>
              </w:rPr>
              <w:t>معدل</w:t>
            </w:r>
            <w:r w:rsidRPr="00585CBB">
              <w:rPr>
                <w:sz w:val="18"/>
                <w:szCs w:val="26"/>
                <w:rtl/>
                <w:cs/>
                <w:lang w:val="ar-SA" w:eastAsia="ar-SA"/>
              </w:rPr>
              <w:t xml:space="preserve"> </w:t>
            </w:r>
            <w:r w:rsidRPr="00585CBB">
              <w:rPr>
                <w:rFonts w:hint="eastAsia"/>
                <w:sz w:val="18"/>
                <w:szCs w:val="26"/>
                <w:rtl/>
                <w:cs/>
                <w:lang w:val="ar-SA" w:eastAsia="ar-SA"/>
              </w:rPr>
              <w:t>الوفيات</w:t>
            </w:r>
            <w:r w:rsidRPr="00585CBB">
              <w:rPr>
                <w:sz w:val="18"/>
                <w:szCs w:val="26"/>
                <w:rtl/>
                <w:cs/>
                <w:lang w:val="ar-SA" w:eastAsia="ar-SA"/>
              </w:rPr>
              <w:t xml:space="preserve"> </w:t>
            </w:r>
            <w:r w:rsidRPr="00585CBB">
              <w:rPr>
                <w:rFonts w:hint="eastAsia"/>
                <w:sz w:val="18"/>
                <w:szCs w:val="26"/>
                <w:rtl/>
                <w:cs/>
                <w:lang w:val="ar-SA" w:eastAsia="ar-SA"/>
              </w:rPr>
              <w:t>الناشئة</w:t>
            </w:r>
            <w:r w:rsidRPr="00585CBB">
              <w:rPr>
                <w:sz w:val="18"/>
                <w:szCs w:val="26"/>
                <w:rtl/>
                <w:cs/>
                <w:lang w:val="ar-SA" w:eastAsia="ar-SA"/>
              </w:rPr>
              <w:t xml:space="preserve"> </w:t>
            </w:r>
            <w:r w:rsidRPr="00585CBB">
              <w:rPr>
                <w:rFonts w:hint="eastAsia"/>
                <w:sz w:val="18"/>
                <w:szCs w:val="26"/>
                <w:rtl/>
                <w:cs/>
                <w:lang w:val="ar-SA" w:eastAsia="ar-SA"/>
              </w:rPr>
              <w:t>عن</w:t>
            </w:r>
            <w:r w:rsidRPr="00585CBB">
              <w:rPr>
                <w:sz w:val="18"/>
                <w:szCs w:val="26"/>
                <w:rtl/>
                <w:cs/>
                <w:lang w:val="ar-SA" w:eastAsia="ar-SA"/>
              </w:rPr>
              <w:t xml:space="preserve"> </w:t>
            </w:r>
            <w:r w:rsidRPr="00585CBB">
              <w:rPr>
                <w:rFonts w:hint="eastAsia"/>
                <w:sz w:val="18"/>
                <w:szCs w:val="26"/>
                <w:rtl/>
                <w:cs/>
                <w:lang w:val="ar-SA" w:eastAsia="ar-SA"/>
              </w:rPr>
              <w:t>الحرب</w:t>
            </w:r>
            <w:r w:rsidRPr="00585CBB">
              <w:rPr>
                <w:sz w:val="18"/>
                <w:szCs w:val="26"/>
                <w:rtl/>
                <w:lang w:val="ar-SA" w:eastAsia="ar-SA"/>
              </w:rPr>
              <w:t>:</w:t>
            </w:r>
          </w:p>
        </w:tc>
        <w:tc>
          <w:tcPr>
            <w:tcW w:w="1110" w:type="pct"/>
            <w:tcBorders>
              <w:top w:val="nil"/>
            </w:tcBorders>
            <w:vAlign w:val="bottom"/>
          </w:tcPr>
          <w:p w:rsidR="00585CBB" w:rsidRPr="00585CBB" w:rsidRDefault="00585CBB" w:rsidP="00585CBB">
            <w:pPr>
              <w:spacing w:before="20" w:after="40" w:line="280" w:lineRule="exact"/>
              <w:ind w:left="57" w:right="170"/>
              <w:jc w:val="left"/>
              <w:rPr>
                <w:rFonts w:cs="Calibri"/>
                <w:sz w:val="18"/>
                <w:szCs w:val="26"/>
                <w:rtl/>
                <w:lang w:val="ar-SA" w:eastAsia="ar-SA"/>
              </w:rPr>
            </w:pPr>
            <w:r w:rsidRPr="00F91E76">
              <w:rPr>
                <w:sz w:val="18"/>
                <w:szCs w:val="26"/>
                <w:rtl/>
                <w:lang w:val="ar-SA" w:eastAsia="ar-SA"/>
              </w:rPr>
              <w:t>810</w:t>
            </w:r>
            <w:r w:rsidRPr="00585CBB">
              <w:rPr>
                <w:sz w:val="18"/>
                <w:szCs w:val="26"/>
                <w:rtl/>
                <w:lang w:val="ar-SA" w:eastAsia="ar-SA"/>
              </w:rPr>
              <w:t xml:space="preserve"> </w:t>
            </w:r>
            <w:r w:rsidRPr="00F91E76">
              <w:rPr>
                <w:sz w:val="18"/>
                <w:szCs w:val="26"/>
                <w:rtl/>
                <w:lang w:val="ar-SA" w:eastAsia="ar-SA"/>
              </w:rPr>
              <w:t>269</w:t>
            </w:r>
          </w:p>
        </w:tc>
        <w:tc>
          <w:tcPr>
            <w:tcW w:w="482" w:type="pct"/>
            <w:tcBorders>
              <w:top w:val="nil"/>
            </w:tcBorders>
            <w:vAlign w:val="bottom"/>
          </w:tcPr>
          <w:p w:rsidR="00585CBB" w:rsidRPr="00585CBB" w:rsidRDefault="00585CBB" w:rsidP="00585CBB">
            <w:pPr>
              <w:spacing w:before="20" w:after="40" w:line="280" w:lineRule="exact"/>
              <w:ind w:left="57" w:right="170"/>
              <w:jc w:val="left"/>
              <w:rPr>
                <w:rFonts w:cs="Calibri"/>
                <w:sz w:val="18"/>
                <w:szCs w:val="26"/>
                <w:rtl/>
                <w:lang w:val="ar-SA" w:eastAsia="ar-SA"/>
              </w:rPr>
            </w:pPr>
            <w:r w:rsidRPr="00F91E76">
              <w:rPr>
                <w:sz w:val="18"/>
                <w:szCs w:val="26"/>
                <w:rtl/>
                <w:lang w:val="ar-SA" w:eastAsia="ar-SA"/>
              </w:rPr>
              <w:t>5</w:t>
            </w:r>
            <w:r w:rsidRPr="00585CBB">
              <w:rPr>
                <w:sz w:val="18"/>
                <w:szCs w:val="26"/>
                <w:rtl/>
                <w:lang w:val="ar-SA" w:eastAsia="ar-SA"/>
              </w:rPr>
              <w:t>.</w:t>
            </w:r>
            <w:r w:rsidRPr="00F91E76">
              <w:rPr>
                <w:sz w:val="18"/>
                <w:szCs w:val="26"/>
                <w:rtl/>
                <w:lang w:val="ar-SA" w:eastAsia="ar-SA"/>
              </w:rPr>
              <w:t>9</w:t>
            </w:r>
          </w:p>
        </w:tc>
      </w:tr>
      <w:tr w:rsidR="00585CBB" w:rsidRPr="00585CBB" w:rsidTr="00585CBB">
        <w:tc>
          <w:tcPr>
            <w:tcW w:w="3408" w:type="pct"/>
            <w:vAlign w:val="bottom"/>
          </w:tcPr>
          <w:p w:rsidR="00585CBB" w:rsidRPr="00585CBB" w:rsidRDefault="00585CBB" w:rsidP="00585CBB">
            <w:pPr>
              <w:spacing w:before="20" w:after="40" w:line="280" w:lineRule="exact"/>
              <w:ind w:left="57" w:right="170"/>
              <w:jc w:val="left"/>
              <w:rPr>
                <w:rFonts w:cs="Calibri"/>
                <w:sz w:val="18"/>
                <w:szCs w:val="26"/>
                <w:rtl/>
                <w:lang w:val="ar-SA" w:eastAsia="ar-SA"/>
              </w:rPr>
            </w:pPr>
            <w:r w:rsidRPr="00585CBB">
              <w:rPr>
                <w:rFonts w:hint="eastAsia"/>
                <w:sz w:val="18"/>
                <w:szCs w:val="26"/>
                <w:rtl/>
                <w:cs/>
                <w:lang w:val="ar-SA" w:eastAsia="ar-SA"/>
              </w:rPr>
              <w:t>المقيمون</w:t>
            </w:r>
            <w:r w:rsidRPr="00585CBB">
              <w:rPr>
                <w:sz w:val="18"/>
                <w:szCs w:val="26"/>
                <w:rtl/>
                <w:cs/>
                <w:lang w:val="ar-SA" w:eastAsia="ar-SA"/>
              </w:rPr>
              <w:t xml:space="preserve"> </w:t>
            </w:r>
            <w:r w:rsidRPr="00585CBB">
              <w:rPr>
                <w:rFonts w:hint="eastAsia"/>
                <w:sz w:val="18"/>
                <w:szCs w:val="26"/>
                <w:rtl/>
                <w:cs/>
                <w:lang w:val="ar-SA" w:eastAsia="ar-SA"/>
              </w:rPr>
              <w:t>في</w:t>
            </w:r>
            <w:r w:rsidRPr="00585CBB">
              <w:rPr>
                <w:sz w:val="18"/>
                <w:szCs w:val="26"/>
                <w:rtl/>
                <w:cs/>
                <w:lang w:val="ar-SA" w:eastAsia="ar-SA"/>
              </w:rPr>
              <w:t xml:space="preserve"> </w:t>
            </w:r>
            <w:r w:rsidRPr="00585CBB">
              <w:rPr>
                <w:rFonts w:hint="eastAsia"/>
                <w:sz w:val="18"/>
                <w:szCs w:val="26"/>
                <w:rtl/>
                <w:cs/>
                <w:lang w:val="ar-SA" w:eastAsia="ar-SA"/>
              </w:rPr>
              <w:t>الخارج</w:t>
            </w:r>
            <w:r w:rsidRPr="00585CBB">
              <w:rPr>
                <w:sz w:val="18"/>
                <w:szCs w:val="26"/>
                <w:rtl/>
                <w:lang w:val="ar-SA" w:eastAsia="ar-SA"/>
              </w:rPr>
              <w:t>:</w:t>
            </w:r>
          </w:p>
        </w:tc>
        <w:tc>
          <w:tcPr>
            <w:tcW w:w="1110" w:type="pct"/>
            <w:vAlign w:val="bottom"/>
          </w:tcPr>
          <w:p w:rsidR="00585CBB" w:rsidRPr="00585CBB" w:rsidRDefault="00585CBB" w:rsidP="00585CBB">
            <w:pPr>
              <w:spacing w:before="20" w:after="40" w:line="280" w:lineRule="exact"/>
              <w:ind w:left="57" w:right="170"/>
              <w:jc w:val="left"/>
              <w:rPr>
                <w:rFonts w:cs="Calibri"/>
                <w:sz w:val="18"/>
                <w:szCs w:val="26"/>
                <w:rtl/>
                <w:lang w:val="ar-SA" w:eastAsia="ar-SA"/>
              </w:rPr>
            </w:pPr>
            <w:r w:rsidRPr="00F91E76">
              <w:rPr>
                <w:sz w:val="18"/>
                <w:szCs w:val="26"/>
                <w:rtl/>
                <w:lang w:val="ar-SA" w:eastAsia="ar-SA"/>
              </w:rPr>
              <w:t>700</w:t>
            </w:r>
            <w:r w:rsidRPr="00585CBB">
              <w:rPr>
                <w:sz w:val="18"/>
                <w:szCs w:val="26"/>
                <w:rtl/>
                <w:lang w:val="ar-SA" w:eastAsia="ar-SA"/>
              </w:rPr>
              <w:t xml:space="preserve"> </w:t>
            </w:r>
            <w:r w:rsidRPr="00F91E76">
              <w:rPr>
                <w:sz w:val="18"/>
                <w:szCs w:val="26"/>
                <w:rtl/>
                <w:lang w:val="ar-SA" w:eastAsia="ar-SA"/>
              </w:rPr>
              <w:t>749</w:t>
            </w:r>
          </w:p>
        </w:tc>
        <w:tc>
          <w:tcPr>
            <w:tcW w:w="482" w:type="pct"/>
            <w:vAlign w:val="bottom"/>
          </w:tcPr>
          <w:p w:rsidR="00585CBB" w:rsidRPr="00585CBB" w:rsidRDefault="00585CBB" w:rsidP="00585CBB">
            <w:pPr>
              <w:spacing w:before="20" w:after="40" w:line="280" w:lineRule="exact"/>
              <w:ind w:left="57" w:right="170"/>
              <w:jc w:val="left"/>
              <w:rPr>
                <w:rFonts w:cs="Calibri"/>
                <w:sz w:val="18"/>
                <w:szCs w:val="26"/>
                <w:rtl/>
                <w:lang w:val="ar-SA" w:eastAsia="ar-SA"/>
              </w:rPr>
            </w:pPr>
            <w:r w:rsidRPr="00F91E76">
              <w:rPr>
                <w:sz w:val="18"/>
                <w:szCs w:val="26"/>
                <w:rtl/>
                <w:lang w:val="ar-SA" w:eastAsia="ar-SA"/>
              </w:rPr>
              <w:t>16</w:t>
            </w:r>
            <w:r w:rsidRPr="00585CBB">
              <w:rPr>
                <w:sz w:val="18"/>
                <w:szCs w:val="26"/>
                <w:rtl/>
                <w:lang w:val="ar-SA" w:eastAsia="ar-SA"/>
              </w:rPr>
              <w:t>.</w:t>
            </w:r>
            <w:r w:rsidRPr="00F91E76">
              <w:rPr>
                <w:sz w:val="18"/>
                <w:szCs w:val="26"/>
                <w:rtl/>
                <w:lang w:val="ar-SA" w:eastAsia="ar-SA"/>
              </w:rPr>
              <w:t>5</w:t>
            </w:r>
          </w:p>
        </w:tc>
      </w:tr>
      <w:tr w:rsidR="00585CBB" w:rsidRPr="00585CBB" w:rsidTr="00585CBB">
        <w:tc>
          <w:tcPr>
            <w:tcW w:w="3408" w:type="pct"/>
            <w:vAlign w:val="bottom"/>
          </w:tcPr>
          <w:p w:rsidR="00585CBB" w:rsidRPr="00585CBB" w:rsidRDefault="00585CBB" w:rsidP="00585CBB">
            <w:pPr>
              <w:spacing w:before="20" w:after="40" w:line="280" w:lineRule="exact"/>
              <w:ind w:left="57" w:right="170"/>
              <w:jc w:val="left"/>
              <w:rPr>
                <w:rFonts w:cs="Calibri"/>
                <w:sz w:val="18"/>
                <w:szCs w:val="26"/>
                <w:rtl/>
                <w:lang w:val="ar-SA" w:eastAsia="ar-SA"/>
              </w:rPr>
            </w:pPr>
            <w:r w:rsidRPr="00585CBB">
              <w:rPr>
                <w:rFonts w:hint="eastAsia"/>
                <w:sz w:val="18"/>
                <w:szCs w:val="26"/>
                <w:rtl/>
                <w:cs/>
                <w:lang w:val="ar-SA" w:eastAsia="ar-SA"/>
              </w:rPr>
              <w:t>المقيمون</w:t>
            </w:r>
            <w:r w:rsidRPr="00585CBB">
              <w:rPr>
                <w:sz w:val="18"/>
                <w:szCs w:val="26"/>
                <w:rtl/>
                <w:cs/>
                <w:lang w:val="ar-SA" w:eastAsia="ar-SA"/>
              </w:rPr>
              <w:t xml:space="preserve"> </w:t>
            </w:r>
            <w:r w:rsidRPr="00585CBB">
              <w:rPr>
                <w:rFonts w:hint="eastAsia"/>
                <w:sz w:val="18"/>
                <w:szCs w:val="26"/>
                <w:rtl/>
                <w:cs/>
                <w:lang w:val="ar-SA" w:eastAsia="ar-SA"/>
              </w:rPr>
              <w:t>في</w:t>
            </w:r>
            <w:r w:rsidRPr="00585CBB">
              <w:rPr>
                <w:sz w:val="18"/>
                <w:szCs w:val="26"/>
                <w:rtl/>
                <w:cs/>
                <w:lang w:val="ar-SA" w:eastAsia="ar-SA"/>
              </w:rPr>
              <w:t xml:space="preserve"> </w:t>
            </w:r>
            <w:r w:rsidRPr="00585CBB">
              <w:rPr>
                <w:rFonts w:hint="eastAsia"/>
                <w:sz w:val="18"/>
                <w:szCs w:val="26"/>
                <w:rtl/>
                <w:cs/>
                <w:lang w:val="ar-SA" w:eastAsia="ar-SA"/>
              </w:rPr>
              <w:t>الداخل</w:t>
            </w:r>
            <w:r w:rsidRPr="00585CBB">
              <w:rPr>
                <w:sz w:val="18"/>
                <w:szCs w:val="26"/>
                <w:rtl/>
                <w:lang w:val="ar-SA" w:eastAsia="ar-SA"/>
              </w:rPr>
              <w:t>:</w:t>
            </w:r>
          </w:p>
        </w:tc>
        <w:tc>
          <w:tcPr>
            <w:tcW w:w="1110" w:type="pct"/>
            <w:vAlign w:val="bottom"/>
          </w:tcPr>
          <w:p w:rsidR="00585CBB" w:rsidRPr="00585CBB" w:rsidRDefault="00585CBB" w:rsidP="00585CBB">
            <w:pPr>
              <w:spacing w:before="20" w:after="40" w:line="280" w:lineRule="exact"/>
              <w:ind w:left="57" w:right="170"/>
              <w:jc w:val="left"/>
              <w:rPr>
                <w:rFonts w:cs="Calibri"/>
                <w:sz w:val="18"/>
                <w:szCs w:val="26"/>
                <w:rtl/>
                <w:lang w:val="ar-SA" w:eastAsia="ar-SA"/>
              </w:rPr>
            </w:pPr>
            <w:r w:rsidRPr="00F91E76">
              <w:rPr>
                <w:sz w:val="18"/>
                <w:szCs w:val="26"/>
                <w:rtl/>
                <w:lang w:val="ar-SA" w:eastAsia="ar-SA"/>
              </w:rPr>
              <w:t>474</w:t>
            </w:r>
            <w:r w:rsidRPr="00585CBB">
              <w:rPr>
                <w:sz w:val="18"/>
                <w:szCs w:val="26"/>
                <w:rtl/>
                <w:lang w:val="ar-SA" w:eastAsia="ar-SA"/>
              </w:rPr>
              <w:t xml:space="preserve"> </w:t>
            </w:r>
            <w:r w:rsidRPr="00F91E76">
              <w:rPr>
                <w:sz w:val="18"/>
                <w:szCs w:val="26"/>
                <w:rtl/>
                <w:lang w:val="ar-SA" w:eastAsia="ar-SA"/>
              </w:rPr>
              <w:t>362</w:t>
            </w:r>
            <w:r w:rsidRPr="00585CBB">
              <w:rPr>
                <w:sz w:val="18"/>
                <w:szCs w:val="26"/>
                <w:rtl/>
                <w:lang w:val="ar-SA" w:eastAsia="ar-SA"/>
              </w:rPr>
              <w:t xml:space="preserve"> </w:t>
            </w:r>
            <w:r w:rsidRPr="00F91E76">
              <w:rPr>
                <w:sz w:val="18"/>
                <w:szCs w:val="26"/>
                <w:rtl/>
                <w:lang w:val="ar-SA" w:eastAsia="ar-SA"/>
              </w:rPr>
              <w:t>3</w:t>
            </w:r>
          </w:p>
        </w:tc>
        <w:tc>
          <w:tcPr>
            <w:tcW w:w="482" w:type="pct"/>
            <w:vAlign w:val="bottom"/>
          </w:tcPr>
          <w:p w:rsidR="00585CBB" w:rsidRPr="00585CBB" w:rsidRDefault="00585CBB" w:rsidP="00585CBB">
            <w:pPr>
              <w:spacing w:before="20" w:after="40" w:line="280" w:lineRule="exact"/>
              <w:ind w:left="57" w:right="170"/>
              <w:jc w:val="left"/>
              <w:rPr>
                <w:rFonts w:cs="Calibri"/>
                <w:sz w:val="18"/>
                <w:szCs w:val="26"/>
                <w:rtl/>
                <w:lang w:val="ar-SA" w:eastAsia="ar-SA"/>
              </w:rPr>
            </w:pPr>
            <w:r w:rsidRPr="00F91E76">
              <w:rPr>
                <w:sz w:val="18"/>
                <w:szCs w:val="26"/>
                <w:rtl/>
                <w:lang w:val="ar-SA" w:eastAsia="ar-SA"/>
              </w:rPr>
              <w:t>74</w:t>
            </w:r>
            <w:r w:rsidRPr="00585CBB">
              <w:rPr>
                <w:sz w:val="18"/>
                <w:szCs w:val="26"/>
                <w:rtl/>
                <w:lang w:val="ar-SA" w:eastAsia="ar-SA"/>
              </w:rPr>
              <w:t>.</w:t>
            </w:r>
            <w:r w:rsidRPr="00F91E76">
              <w:rPr>
                <w:sz w:val="18"/>
                <w:szCs w:val="26"/>
                <w:rtl/>
                <w:lang w:val="ar-SA" w:eastAsia="ar-SA"/>
              </w:rPr>
              <w:t>1</w:t>
            </w:r>
          </w:p>
        </w:tc>
      </w:tr>
      <w:tr w:rsidR="00585CBB" w:rsidRPr="00585CBB" w:rsidTr="00585CBB">
        <w:tc>
          <w:tcPr>
            <w:tcW w:w="3408" w:type="pct"/>
            <w:tcBorders>
              <w:bottom w:val="single" w:sz="12" w:space="0" w:color="auto"/>
            </w:tcBorders>
            <w:vAlign w:val="bottom"/>
          </w:tcPr>
          <w:p w:rsidR="00585CBB" w:rsidRPr="00585CBB" w:rsidRDefault="00585CBB" w:rsidP="00585CBB">
            <w:pPr>
              <w:spacing w:before="20" w:after="40" w:line="280" w:lineRule="exact"/>
              <w:ind w:left="57" w:right="170"/>
              <w:jc w:val="left"/>
              <w:rPr>
                <w:rFonts w:ascii="Arial" w:hAnsi="Arial"/>
                <w:sz w:val="18"/>
                <w:szCs w:val="26"/>
                <w:rtl/>
                <w:lang w:val="ar-SA" w:eastAsia="ar-SA"/>
              </w:rPr>
            </w:pPr>
          </w:p>
        </w:tc>
        <w:tc>
          <w:tcPr>
            <w:tcW w:w="1110" w:type="pct"/>
            <w:tcBorders>
              <w:bottom w:val="single" w:sz="12" w:space="0" w:color="auto"/>
            </w:tcBorders>
            <w:vAlign w:val="bottom"/>
          </w:tcPr>
          <w:p w:rsidR="00585CBB" w:rsidRPr="00585CBB" w:rsidRDefault="00585CBB" w:rsidP="00585CBB">
            <w:pPr>
              <w:spacing w:before="20" w:after="40" w:line="280" w:lineRule="exact"/>
              <w:ind w:left="57" w:right="170"/>
              <w:jc w:val="left"/>
              <w:rPr>
                <w:rFonts w:cs="Calibri"/>
                <w:sz w:val="18"/>
                <w:szCs w:val="26"/>
                <w:rtl/>
                <w:lang w:val="ar-SA" w:eastAsia="ar-SA"/>
              </w:rPr>
            </w:pPr>
            <w:r w:rsidRPr="00F91E76">
              <w:rPr>
                <w:sz w:val="18"/>
                <w:szCs w:val="26"/>
                <w:rtl/>
                <w:lang w:val="ar-SA" w:eastAsia="ar-SA"/>
              </w:rPr>
              <w:t>457</w:t>
            </w:r>
            <w:r w:rsidRPr="00585CBB">
              <w:rPr>
                <w:sz w:val="18"/>
                <w:szCs w:val="26"/>
                <w:rtl/>
                <w:lang w:val="ar-SA" w:eastAsia="ar-SA"/>
              </w:rPr>
              <w:t xml:space="preserve"> </w:t>
            </w:r>
            <w:r w:rsidRPr="00F91E76">
              <w:rPr>
                <w:sz w:val="18"/>
                <w:szCs w:val="26"/>
                <w:rtl/>
                <w:lang w:val="ar-SA" w:eastAsia="ar-SA"/>
              </w:rPr>
              <w:t>539</w:t>
            </w:r>
            <w:r w:rsidRPr="00585CBB">
              <w:rPr>
                <w:sz w:val="18"/>
                <w:szCs w:val="26"/>
                <w:rtl/>
                <w:lang w:val="ar-SA" w:eastAsia="ar-SA"/>
              </w:rPr>
              <w:t xml:space="preserve"> </w:t>
            </w:r>
            <w:r w:rsidRPr="00F91E76">
              <w:rPr>
                <w:sz w:val="18"/>
                <w:szCs w:val="26"/>
                <w:rtl/>
                <w:lang w:val="ar-SA" w:eastAsia="ar-SA"/>
              </w:rPr>
              <w:t>4</w:t>
            </w:r>
          </w:p>
        </w:tc>
        <w:tc>
          <w:tcPr>
            <w:tcW w:w="482" w:type="pct"/>
            <w:tcBorders>
              <w:bottom w:val="single" w:sz="12" w:space="0" w:color="auto"/>
            </w:tcBorders>
            <w:vAlign w:val="bottom"/>
          </w:tcPr>
          <w:p w:rsidR="00585CBB" w:rsidRPr="00585CBB" w:rsidRDefault="00585CBB" w:rsidP="00585CBB">
            <w:pPr>
              <w:spacing w:before="20" w:after="40" w:line="280" w:lineRule="exact"/>
              <w:ind w:left="57" w:right="170"/>
              <w:jc w:val="left"/>
              <w:rPr>
                <w:rFonts w:cs="Calibri"/>
                <w:sz w:val="18"/>
                <w:szCs w:val="26"/>
                <w:rtl/>
                <w:lang w:val="ar-SA" w:eastAsia="ar-SA"/>
              </w:rPr>
            </w:pPr>
            <w:r w:rsidRPr="00F91E76">
              <w:rPr>
                <w:sz w:val="18"/>
                <w:szCs w:val="26"/>
                <w:rtl/>
                <w:lang w:val="ar-SA" w:eastAsia="ar-SA"/>
              </w:rPr>
              <w:t>100</w:t>
            </w:r>
          </w:p>
        </w:tc>
      </w:tr>
    </w:tbl>
    <w:p w:rsidR="00C01976" w:rsidRPr="00585CBB" w:rsidRDefault="00585CBB" w:rsidP="00585CBB">
      <w:pPr>
        <w:pStyle w:val="SingleTxtGA"/>
        <w:spacing w:before="240"/>
        <w:rPr>
          <w:spacing w:val="-2"/>
          <w:rtl/>
        </w:rPr>
      </w:pPr>
      <w:r w:rsidRPr="00F91E76">
        <w:rPr>
          <w:spacing w:val="-2"/>
          <w:rtl/>
        </w:rPr>
        <w:t>22</w:t>
      </w:r>
      <w:r w:rsidRPr="00585CBB">
        <w:rPr>
          <w:spacing w:val="-2"/>
          <w:rtl/>
        </w:rPr>
        <w:t>-</w:t>
      </w:r>
      <w:r w:rsidRPr="00585CBB">
        <w:rPr>
          <w:rFonts w:hint="cs"/>
          <w:spacing w:val="-2"/>
          <w:rtl/>
        </w:rPr>
        <w:tab/>
      </w:r>
      <w:r w:rsidR="00C01976" w:rsidRPr="00585CBB">
        <w:rPr>
          <w:spacing w:val="-2"/>
          <w:rtl/>
        </w:rPr>
        <w:t>وباختصار، ووفقا</w:t>
      </w:r>
      <w:r>
        <w:rPr>
          <w:rFonts w:hint="cs"/>
          <w:spacing w:val="-2"/>
          <w:rtl/>
        </w:rPr>
        <w:t>ً</w:t>
      </w:r>
      <w:r w:rsidR="00C01976" w:rsidRPr="00585CBB">
        <w:rPr>
          <w:spacing w:val="-2"/>
          <w:rtl/>
        </w:rPr>
        <w:t xml:space="preserve"> لهذا المصدر، فقد بلغ عدد سكان البوسنة والهرسك </w:t>
      </w:r>
      <w:r w:rsidR="00C01976" w:rsidRPr="00F91E76">
        <w:rPr>
          <w:spacing w:val="-2"/>
          <w:rtl/>
        </w:rPr>
        <w:t>425</w:t>
      </w:r>
      <w:r w:rsidRPr="00585CBB">
        <w:rPr>
          <w:rFonts w:hint="cs"/>
          <w:spacing w:val="-2"/>
          <w:rtl/>
        </w:rPr>
        <w:t> </w:t>
      </w:r>
      <w:r w:rsidR="00C01976" w:rsidRPr="00F91E76">
        <w:rPr>
          <w:spacing w:val="-2"/>
          <w:rtl/>
        </w:rPr>
        <w:t>251</w:t>
      </w:r>
      <w:r w:rsidRPr="00585CBB">
        <w:rPr>
          <w:rFonts w:hint="cs"/>
          <w:spacing w:val="-2"/>
          <w:rtl/>
        </w:rPr>
        <w:t> </w:t>
      </w:r>
      <w:r w:rsidR="00C01976" w:rsidRPr="00F91E76">
        <w:rPr>
          <w:spacing w:val="-2"/>
          <w:rtl/>
        </w:rPr>
        <w:t>4</w:t>
      </w:r>
      <w:r w:rsidR="00C01976" w:rsidRPr="00585CBB">
        <w:rPr>
          <w:spacing w:val="-2"/>
          <w:rtl/>
        </w:rPr>
        <w:t xml:space="preserve"> نسمة في عام </w:t>
      </w:r>
      <w:r w:rsidR="00C01976" w:rsidRPr="00F91E76">
        <w:rPr>
          <w:spacing w:val="-2"/>
          <w:rtl/>
        </w:rPr>
        <w:t>1991</w:t>
      </w:r>
      <w:r w:rsidR="00C01976" w:rsidRPr="00585CBB">
        <w:rPr>
          <w:spacing w:val="-2"/>
          <w:rtl/>
        </w:rPr>
        <w:t xml:space="preserve"> كان </w:t>
      </w:r>
      <w:r w:rsidR="00C01976" w:rsidRPr="00F91E76">
        <w:rPr>
          <w:spacing w:val="-2"/>
          <w:rtl/>
        </w:rPr>
        <w:t>825</w:t>
      </w:r>
      <w:r w:rsidR="00C01976" w:rsidRPr="00585CBB">
        <w:rPr>
          <w:spacing w:val="-2"/>
          <w:rtl/>
        </w:rPr>
        <w:t xml:space="preserve"> </w:t>
      </w:r>
      <w:r w:rsidR="00C01976" w:rsidRPr="00F91E76">
        <w:rPr>
          <w:spacing w:val="-2"/>
          <w:rtl/>
        </w:rPr>
        <w:t>364</w:t>
      </w:r>
      <w:r w:rsidR="00C01976" w:rsidRPr="00585CBB">
        <w:rPr>
          <w:spacing w:val="-2"/>
          <w:rtl/>
        </w:rPr>
        <w:t xml:space="preserve"> </w:t>
      </w:r>
      <w:r w:rsidR="00C01976" w:rsidRPr="00F91E76">
        <w:rPr>
          <w:spacing w:val="-2"/>
          <w:rtl/>
        </w:rPr>
        <w:t>3</w:t>
      </w:r>
      <w:r w:rsidR="00C01976" w:rsidRPr="00585CBB">
        <w:rPr>
          <w:spacing w:val="-2"/>
          <w:rtl/>
        </w:rPr>
        <w:t xml:space="preserve"> منهم، أو </w:t>
      </w:r>
      <w:r w:rsidR="00C01976" w:rsidRPr="00F91E76">
        <w:rPr>
          <w:spacing w:val="-2"/>
          <w:rtl/>
        </w:rPr>
        <w:t>80</w:t>
      </w:r>
      <w:r w:rsidR="00C01976" w:rsidRPr="00585CBB">
        <w:rPr>
          <w:spacing w:val="-2"/>
          <w:rtl/>
        </w:rPr>
        <w:t xml:space="preserve"> في المائة تقريب</w:t>
      </w:r>
      <w:r w:rsidR="00146752">
        <w:rPr>
          <w:spacing w:val="-2"/>
          <w:rtl/>
        </w:rPr>
        <w:t xml:space="preserve">اً، </w:t>
      </w:r>
      <w:r w:rsidR="00C01976" w:rsidRPr="00585CBB">
        <w:rPr>
          <w:spacing w:val="-2"/>
          <w:rtl/>
        </w:rPr>
        <w:t xml:space="preserve">يعيشون داخل البلد، ويعيش </w:t>
      </w:r>
      <w:r w:rsidR="00C01976" w:rsidRPr="00F91E76">
        <w:rPr>
          <w:spacing w:val="-2"/>
          <w:rtl/>
        </w:rPr>
        <w:t>20</w:t>
      </w:r>
      <w:r w:rsidR="00C01976" w:rsidRPr="00585CBB">
        <w:rPr>
          <w:spacing w:val="-2"/>
          <w:rtl/>
        </w:rPr>
        <w:t xml:space="preserve"> في المائة</w:t>
      </w:r>
      <w:r w:rsidR="006E2FE6">
        <w:rPr>
          <w:spacing w:val="-2"/>
          <w:rtl/>
        </w:rPr>
        <w:t xml:space="preserve">، </w:t>
      </w:r>
      <w:r w:rsidR="00C01976" w:rsidRPr="00585CBB">
        <w:rPr>
          <w:spacing w:val="-2"/>
          <w:rtl/>
        </w:rPr>
        <w:t xml:space="preserve">أو </w:t>
      </w:r>
      <w:r w:rsidR="00C01976" w:rsidRPr="00F91E76">
        <w:rPr>
          <w:spacing w:val="-2"/>
          <w:rtl/>
        </w:rPr>
        <w:t>600</w:t>
      </w:r>
      <w:r w:rsidR="00C01976" w:rsidRPr="00585CBB">
        <w:rPr>
          <w:spacing w:val="-2"/>
          <w:rtl/>
        </w:rPr>
        <w:t xml:space="preserve"> </w:t>
      </w:r>
      <w:r w:rsidR="00C01976" w:rsidRPr="00F91E76">
        <w:rPr>
          <w:spacing w:val="-2"/>
          <w:rtl/>
        </w:rPr>
        <w:t>886</w:t>
      </w:r>
      <w:r w:rsidR="00C01976" w:rsidRPr="00585CBB">
        <w:rPr>
          <w:spacing w:val="-2"/>
          <w:rtl/>
        </w:rPr>
        <w:t xml:space="preserve"> خارجه.</w:t>
      </w:r>
    </w:p>
    <w:p w:rsidR="00C01976" w:rsidRDefault="00585CBB" w:rsidP="00585CBB">
      <w:pPr>
        <w:pStyle w:val="SingleTxtGA"/>
        <w:rPr>
          <w:rtl/>
        </w:rPr>
      </w:pPr>
      <w:r w:rsidRPr="00F91E76">
        <w:rPr>
          <w:rtl/>
        </w:rPr>
        <w:t>23</w:t>
      </w:r>
      <w:r>
        <w:rPr>
          <w:rtl/>
        </w:rPr>
        <w:t>-</w:t>
      </w:r>
      <w:r>
        <w:rPr>
          <w:rFonts w:hint="cs"/>
          <w:rtl/>
        </w:rPr>
        <w:tab/>
      </w:r>
      <w:r w:rsidR="00560940">
        <w:rPr>
          <w:rtl/>
        </w:rPr>
        <w:t>ويشير بيان ديم</w:t>
      </w:r>
      <w:r w:rsidR="00C01976">
        <w:rPr>
          <w:rtl/>
        </w:rPr>
        <w:t xml:space="preserve">غرافي يغطي فترة عشر سنوات إلى فقدان </w:t>
      </w:r>
      <w:r w:rsidR="00C01976" w:rsidRPr="00F91E76">
        <w:rPr>
          <w:rtl/>
        </w:rPr>
        <w:t>032</w:t>
      </w:r>
      <w:r w:rsidR="00C01976">
        <w:rPr>
          <w:rtl/>
        </w:rPr>
        <w:t xml:space="preserve"> </w:t>
      </w:r>
      <w:r w:rsidR="00C01976" w:rsidRPr="00F91E76">
        <w:rPr>
          <w:rtl/>
        </w:rPr>
        <w:t>288</w:t>
      </w:r>
      <w:r w:rsidR="00C01976">
        <w:rPr>
          <w:rtl/>
        </w:rPr>
        <w:t xml:space="preserve"> نسمة، مقارنة بالعدد المحتمل للسكان لو لم تقم الحرب. </w:t>
      </w:r>
    </w:p>
    <w:p w:rsidR="00C01976" w:rsidRDefault="00585CBB" w:rsidP="00585CBB">
      <w:pPr>
        <w:pStyle w:val="H1GA"/>
        <w:rPr>
          <w:rtl/>
        </w:rPr>
      </w:pPr>
      <w:r>
        <w:rPr>
          <w:rFonts w:hint="cs"/>
          <w:rtl/>
        </w:rPr>
        <w:tab/>
      </w:r>
      <w:bookmarkStart w:id="5" w:name="_Toc316462255"/>
      <w:r>
        <w:rPr>
          <w:rtl/>
        </w:rPr>
        <w:t>دال-</w:t>
      </w:r>
      <w:r>
        <w:rPr>
          <w:rFonts w:hint="cs"/>
          <w:rtl/>
        </w:rPr>
        <w:tab/>
      </w:r>
      <w:r w:rsidR="00C01976">
        <w:rPr>
          <w:rtl/>
        </w:rPr>
        <w:t>تقييم الحالة السكانية الراهنة في البوسنة والهرسك</w:t>
      </w:r>
      <w:bookmarkEnd w:id="5"/>
      <w:r w:rsidR="00C01976">
        <w:rPr>
          <w:rtl/>
        </w:rPr>
        <w:t xml:space="preserve"> </w:t>
      </w:r>
    </w:p>
    <w:p w:rsidR="00C01976" w:rsidRDefault="00585CBB" w:rsidP="00585CBB">
      <w:pPr>
        <w:pStyle w:val="SingleTxtGA"/>
        <w:rPr>
          <w:rtl/>
        </w:rPr>
      </w:pPr>
      <w:r w:rsidRPr="00F91E76">
        <w:rPr>
          <w:rtl/>
        </w:rPr>
        <w:t>24</w:t>
      </w:r>
      <w:r>
        <w:rPr>
          <w:rtl/>
        </w:rPr>
        <w:t>-</w:t>
      </w:r>
      <w:r>
        <w:rPr>
          <w:rFonts w:hint="cs"/>
          <w:rtl/>
        </w:rPr>
        <w:tab/>
      </w:r>
      <w:r w:rsidR="00C01976">
        <w:rPr>
          <w:rtl/>
        </w:rPr>
        <w:t>على الرغم من التغيرات الديمغرافية الجذرية التي حدثت في البوسنة والهرسك منذ</w:t>
      </w:r>
      <w:r>
        <w:rPr>
          <w:rFonts w:hint="cs"/>
          <w:rtl/>
        </w:rPr>
        <w:t> </w:t>
      </w:r>
      <w:r w:rsidR="00C01976" w:rsidRPr="00F91E76">
        <w:rPr>
          <w:rtl/>
        </w:rPr>
        <w:t>1991</w:t>
      </w:r>
      <w:r w:rsidR="00C01976">
        <w:rPr>
          <w:rtl/>
        </w:rPr>
        <w:t xml:space="preserve">، لم يجر تنظيم تعداد رسمي للسكان، ولذلك فإن المؤشرات بشأن العدد الحالي للسكان في البوسنة والهرسك قائمة على التقديرات. </w:t>
      </w:r>
    </w:p>
    <w:p w:rsidR="00C01976" w:rsidRDefault="00585CBB" w:rsidP="001E17B2">
      <w:pPr>
        <w:pStyle w:val="SingleTxtGA"/>
        <w:rPr>
          <w:rtl/>
        </w:rPr>
      </w:pPr>
      <w:r w:rsidRPr="00F91E76">
        <w:rPr>
          <w:rtl/>
        </w:rPr>
        <w:t>25</w:t>
      </w:r>
      <w:r>
        <w:rPr>
          <w:rtl/>
        </w:rPr>
        <w:t>-</w:t>
      </w:r>
      <w:r>
        <w:rPr>
          <w:rFonts w:hint="cs"/>
          <w:rtl/>
        </w:rPr>
        <w:tab/>
      </w:r>
      <w:r w:rsidR="00C01976">
        <w:rPr>
          <w:rtl/>
        </w:rPr>
        <w:t xml:space="preserve">وتصل الفروق في التقديرات الرسمية للسكان الحاليين في البوسنة والهرسك البالغ عددهم نحو </w:t>
      </w:r>
      <w:r w:rsidR="00C01976" w:rsidRPr="00F91E76">
        <w:rPr>
          <w:rtl/>
        </w:rPr>
        <w:t>000</w:t>
      </w:r>
      <w:r w:rsidR="00C01976">
        <w:rPr>
          <w:rtl/>
        </w:rPr>
        <w:t xml:space="preserve"> </w:t>
      </w:r>
      <w:r w:rsidR="00C01976" w:rsidRPr="00F91E76">
        <w:rPr>
          <w:rtl/>
        </w:rPr>
        <w:t>842</w:t>
      </w:r>
      <w:r w:rsidR="00C01976">
        <w:rPr>
          <w:rtl/>
        </w:rPr>
        <w:t xml:space="preserve"> </w:t>
      </w:r>
      <w:r w:rsidR="00C01976" w:rsidRPr="00F91E76">
        <w:rPr>
          <w:rtl/>
        </w:rPr>
        <w:t>3</w:t>
      </w:r>
      <w:r w:rsidR="00C01976">
        <w:rPr>
          <w:rtl/>
        </w:rPr>
        <w:t xml:space="preserve"> نسمة</w:t>
      </w:r>
      <w:r w:rsidR="001E17B2">
        <w:rPr>
          <w:vertAlign w:val="superscript"/>
          <w:rtl/>
        </w:rPr>
        <w:t>(</w:t>
      </w:r>
      <w:r w:rsidR="001E17B2">
        <w:rPr>
          <w:rStyle w:val="FootnoteReference"/>
          <w:rtl/>
        </w:rPr>
        <w:footnoteReference w:id="5"/>
      </w:r>
      <w:r w:rsidR="001E17B2">
        <w:rPr>
          <w:vertAlign w:val="superscript"/>
          <w:rtl/>
        </w:rPr>
        <w:t>)</w:t>
      </w:r>
      <w:r w:rsidR="00C01976">
        <w:rPr>
          <w:rtl/>
        </w:rPr>
        <w:t xml:space="preserve"> إلى ما يزيد عن مليون نسمة، حسب مصدر التقديرات. وعلى سبيل المثال، ففي حين تشير التقديرات الحالية إلى أن عدد سكان البوسنة والهرسك يصل إلى </w:t>
      </w:r>
      <w:r w:rsidR="00C01976" w:rsidRPr="00F91E76">
        <w:rPr>
          <w:rtl/>
        </w:rPr>
        <w:t>319</w:t>
      </w:r>
      <w:r w:rsidR="00C01976">
        <w:rPr>
          <w:rtl/>
        </w:rPr>
        <w:t xml:space="preserve"> </w:t>
      </w:r>
      <w:r w:rsidR="00C01976" w:rsidRPr="00F91E76">
        <w:rPr>
          <w:rtl/>
        </w:rPr>
        <w:t>590</w:t>
      </w:r>
      <w:r w:rsidR="00C01976">
        <w:rPr>
          <w:rtl/>
        </w:rPr>
        <w:t xml:space="preserve"> </w:t>
      </w:r>
      <w:r w:rsidR="00C01976" w:rsidRPr="00F91E76">
        <w:rPr>
          <w:rtl/>
        </w:rPr>
        <w:t>4</w:t>
      </w:r>
      <w:r w:rsidR="00C01976">
        <w:rPr>
          <w:rtl/>
        </w:rPr>
        <w:t xml:space="preserve"> نسمة</w:t>
      </w:r>
      <w:r w:rsidR="001E17B2">
        <w:rPr>
          <w:vertAlign w:val="superscript"/>
          <w:rtl/>
        </w:rPr>
        <w:t>(</w:t>
      </w:r>
      <w:r w:rsidR="001E17B2">
        <w:rPr>
          <w:rStyle w:val="FootnoteReference"/>
          <w:rtl/>
        </w:rPr>
        <w:footnoteReference w:id="6"/>
      </w:r>
      <w:r w:rsidR="001E17B2">
        <w:rPr>
          <w:vertAlign w:val="superscript"/>
          <w:rtl/>
        </w:rPr>
        <w:t>)</w:t>
      </w:r>
      <w:r w:rsidR="00C01976">
        <w:rPr>
          <w:rtl/>
        </w:rPr>
        <w:t xml:space="preserve">، ترى وزارة حقوق الإنسان وشؤون اللاجئين في البوسنة والهرسك أن عددهم بلغ </w:t>
      </w:r>
      <w:r w:rsidR="001E17B2" w:rsidRPr="00F91E76">
        <w:rPr>
          <w:rFonts w:hint="cs"/>
          <w:rtl/>
        </w:rPr>
        <w:t>3</w:t>
      </w:r>
      <w:r w:rsidR="001E17B2">
        <w:rPr>
          <w:rFonts w:hint="cs"/>
          <w:rtl/>
        </w:rPr>
        <w:t>.</w:t>
      </w:r>
      <w:r w:rsidR="001E17B2" w:rsidRPr="00F91E76">
        <w:rPr>
          <w:rFonts w:hint="cs"/>
          <w:rtl/>
        </w:rPr>
        <w:t>5</w:t>
      </w:r>
      <w:r w:rsidR="00C01976">
        <w:rPr>
          <w:rtl/>
        </w:rPr>
        <w:t xml:space="preserve"> ملايين نسمة</w:t>
      </w:r>
      <w:r w:rsidR="001E17B2">
        <w:rPr>
          <w:vertAlign w:val="superscript"/>
          <w:rtl/>
        </w:rPr>
        <w:t>(</w:t>
      </w:r>
      <w:r w:rsidR="001E17B2">
        <w:rPr>
          <w:rStyle w:val="FootnoteReference"/>
          <w:rtl/>
        </w:rPr>
        <w:footnoteReference w:id="7"/>
      </w:r>
      <w:r w:rsidR="001E17B2">
        <w:rPr>
          <w:vertAlign w:val="superscript"/>
          <w:rtl/>
        </w:rPr>
        <w:t>)</w:t>
      </w:r>
      <w:r w:rsidR="001E17B2">
        <w:rPr>
          <w:rtl/>
        </w:rPr>
        <w:t xml:space="preserve"> </w:t>
      </w:r>
      <w:r w:rsidR="00C01976">
        <w:rPr>
          <w:rtl/>
        </w:rPr>
        <w:t xml:space="preserve">في نهاية عام </w:t>
      </w:r>
      <w:r w:rsidR="00C01976" w:rsidRPr="00F91E76">
        <w:rPr>
          <w:rtl/>
        </w:rPr>
        <w:t>2005</w:t>
      </w:r>
      <w:r w:rsidR="00C01976">
        <w:rPr>
          <w:rtl/>
        </w:rPr>
        <w:t xml:space="preserve">. </w:t>
      </w:r>
    </w:p>
    <w:p w:rsidR="00C01976" w:rsidRDefault="00585CBB" w:rsidP="001E17B2">
      <w:pPr>
        <w:pStyle w:val="SingleTxtGA"/>
        <w:rPr>
          <w:rtl/>
        </w:rPr>
      </w:pPr>
      <w:r w:rsidRPr="00F91E76">
        <w:rPr>
          <w:rtl/>
        </w:rPr>
        <w:t>26</w:t>
      </w:r>
      <w:r>
        <w:rPr>
          <w:rtl/>
        </w:rPr>
        <w:t>-</w:t>
      </w:r>
      <w:r>
        <w:rPr>
          <w:rFonts w:hint="cs"/>
          <w:rtl/>
        </w:rPr>
        <w:tab/>
      </w:r>
      <w:r w:rsidR="00C01976">
        <w:rPr>
          <w:rtl/>
        </w:rPr>
        <w:t xml:space="preserve">وإذا أضفنا عدد السكان الذين هم دون سن </w:t>
      </w:r>
      <w:r w:rsidR="00C01976" w:rsidRPr="00F91E76">
        <w:rPr>
          <w:rtl/>
        </w:rPr>
        <w:t>18</w:t>
      </w:r>
      <w:r w:rsidR="00C01976">
        <w:rPr>
          <w:rtl/>
        </w:rPr>
        <w:t xml:space="preserve"> عام</w:t>
      </w:r>
      <w:r w:rsidR="00146752">
        <w:rPr>
          <w:rtl/>
        </w:rPr>
        <w:t xml:space="preserve">اً </w:t>
      </w:r>
      <w:r w:rsidR="00C01976">
        <w:rPr>
          <w:rtl/>
        </w:rPr>
        <w:t xml:space="preserve">- المقدر على أساس نسبة المراهقين في الهيكل العمري لسكان البوسنة والهرسك - إلى عدد المقترعين المسجلين بالفعل في الانتخابات المحلية والبالغ </w:t>
      </w:r>
      <w:r w:rsidR="00C01976" w:rsidRPr="00F91E76">
        <w:rPr>
          <w:rtl/>
        </w:rPr>
        <w:t>211</w:t>
      </w:r>
      <w:r w:rsidR="00C01976">
        <w:rPr>
          <w:rtl/>
        </w:rPr>
        <w:t xml:space="preserve"> </w:t>
      </w:r>
      <w:r w:rsidR="00C01976" w:rsidRPr="00F91E76">
        <w:rPr>
          <w:rtl/>
        </w:rPr>
        <w:t>980</w:t>
      </w:r>
      <w:r w:rsidR="00C01976">
        <w:rPr>
          <w:rtl/>
        </w:rPr>
        <w:t xml:space="preserve"> </w:t>
      </w:r>
      <w:r w:rsidR="00C01976" w:rsidRPr="00F91E76">
        <w:rPr>
          <w:rtl/>
        </w:rPr>
        <w:t>2</w:t>
      </w:r>
      <w:r w:rsidR="00C01976">
        <w:rPr>
          <w:rtl/>
        </w:rPr>
        <w:t xml:space="preserve"> مقترعا</w:t>
      </w:r>
      <w:r w:rsidR="00C86EF9">
        <w:rPr>
          <w:rFonts w:hint="cs"/>
          <w:rtl/>
        </w:rPr>
        <w:t>ً</w:t>
      </w:r>
      <w:r w:rsidR="001E17B2">
        <w:rPr>
          <w:vertAlign w:val="superscript"/>
          <w:rtl/>
        </w:rPr>
        <w:t>(</w:t>
      </w:r>
      <w:r w:rsidR="001E17B2">
        <w:rPr>
          <w:rStyle w:val="FootnoteReference"/>
          <w:rtl/>
        </w:rPr>
        <w:footnoteReference w:id="8"/>
      </w:r>
      <w:r w:rsidR="001E17B2">
        <w:rPr>
          <w:vertAlign w:val="superscript"/>
          <w:rtl/>
        </w:rPr>
        <w:t>)</w:t>
      </w:r>
      <w:r w:rsidR="00C01976">
        <w:rPr>
          <w:rtl/>
        </w:rPr>
        <w:t>، تصبح الفوارق المسجلة في تقديرات الوزارة ضئيلة جدا</w:t>
      </w:r>
      <w:r w:rsidR="00C86EF9">
        <w:rPr>
          <w:rFonts w:hint="cs"/>
          <w:rtl/>
        </w:rPr>
        <w:t>ً</w:t>
      </w:r>
      <w:r w:rsidR="00C01976">
        <w:rPr>
          <w:rtl/>
        </w:rPr>
        <w:t>.</w:t>
      </w:r>
    </w:p>
    <w:p w:rsidR="00C01976" w:rsidRDefault="00585CBB" w:rsidP="00977D07">
      <w:pPr>
        <w:pStyle w:val="SingleTxtGA"/>
        <w:rPr>
          <w:rtl/>
        </w:rPr>
      </w:pPr>
      <w:r w:rsidRPr="00F91E76">
        <w:rPr>
          <w:rtl/>
        </w:rPr>
        <w:t>27</w:t>
      </w:r>
      <w:r>
        <w:rPr>
          <w:rtl/>
        </w:rPr>
        <w:t>-</w:t>
      </w:r>
      <w:r>
        <w:rPr>
          <w:rFonts w:hint="cs"/>
          <w:rtl/>
        </w:rPr>
        <w:tab/>
      </w:r>
      <w:r w:rsidR="00C01976">
        <w:rPr>
          <w:rtl/>
        </w:rPr>
        <w:t xml:space="preserve">وفي عام </w:t>
      </w:r>
      <w:r w:rsidR="00C01976" w:rsidRPr="00F91E76">
        <w:rPr>
          <w:rtl/>
        </w:rPr>
        <w:t>1991</w:t>
      </w:r>
      <w:r w:rsidR="00C01976">
        <w:rPr>
          <w:rtl/>
        </w:rPr>
        <w:t xml:space="preserve">، بلغ معدل الولادات في البوسنة والهرسك </w:t>
      </w:r>
      <w:r w:rsidR="00977D07" w:rsidRPr="00F91E76">
        <w:rPr>
          <w:rFonts w:hint="cs"/>
          <w:rtl/>
        </w:rPr>
        <w:t>14</w:t>
      </w:r>
      <w:r w:rsidR="00977D07">
        <w:rPr>
          <w:rFonts w:hint="cs"/>
          <w:rtl/>
        </w:rPr>
        <w:t>.</w:t>
      </w:r>
      <w:r w:rsidR="00977D07" w:rsidRPr="00F91E76">
        <w:rPr>
          <w:rFonts w:hint="cs"/>
          <w:rtl/>
        </w:rPr>
        <w:t>8</w:t>
      </w:r>
      <w:r w:rsidR="00C01976">
        <w:rPr>
          <w:rtl/>
        </w:rPr>
        <w:t xml:space="preserve"> في الألف، ومعدل الوفيات </w:t>
      </w:r>
      <w:r w:rsidR="00977D07" w:rsidRPr="00F91E76">
        <w:rPr>
          <w:rFonts w:hint="cs"/>
          <w:rtl/>
        </w:rPr>
        <w:t>7</w:t>
      </w:r>
      <w:r w:rsidR="00977D07">
        <w:rPr>
          <w:rFonts w:hint="cs"/>
          <w:rtl/>
        </w:rPr>
        <w:t>.</w:t>
      </w:r>
      <w:r w:rsidR="00977D07" w:rsidRPr="00F91E76">
        <w:rPr>
          <w:rFonts w:hint="cs"/>
          <w:rtl/>
        </w:rPr>
        <w:t>0</w:t>
      </w:r>
      <w:r w:rsidR="00C01976">
        <w:rPr>
          <w:rtl/>
        </w:rPr>
        <w:t xml:space="preserve"> في الألف، أما معدل النمو الطبيعي فقد بلغ </w:t>
      </w:r>
      <w:r w:rsidR="00977D07" w:rsidRPr="00F91E76">
        <w:rPr>
          <w:rFonts w:hint="cs"/>
          <w:rtl/>
        </w:rPr>
        <w:t>7</w:t>
      </w:r>
      <w:r w:rsidR="00977D07">
        <w:rPr>
          <w:rFonts w:hint="cs"/>
          <w:rtl/>
        </w:rPr>
        <w:t>.</w:t>
      </w:r>
      <w:r w:rsidR="00977D07" w:rsidRPr="00F91E76">
        <w:rPr>
          <w:rFonts w:hint="cs"/>
          <w:rtl/>
        </w:rPr>
        <w:t>8</w:t>
      </w:r>
      <w:r w:rsidR="00C01976">
        <w:rPr>
          <w:rtl/>
        </w:rPr>
        <w:t xml:space="preserve"> في الألف. وفي الفترة</w:t>
      </w:r>
      <w:r w:rsidR="00977D07">
        <w:rPr>
          <w:rFonts w:hint="cs"/>
          <w:rtl/>
        </w:rPr>
        <w:t> </w:t>
      </w:r>
      <w:r w:rsidR="00C01976" w:rsidRPr="00F91E76">
        <w:rPr>
          <w:rtl/>
        </w:rPr>
        <w:t>1996</w:t>
      </w:r>
      <w:r w:rsidR="00C01976">
        <w:rPr>
          <w:rtl/>
        </w:rPr>
        <w:t>-</w:t>
      </w:r>
      <w:r w:rsidR="00C01976" w:rsidRPr="00F91E76">
        <w:rPr>
          <w:rtl/>
        </w:rPr>
        <w:t>2007</w:t>
      </w:r>
      <w:r w:rsidR="00C01976">
        <w:rPr>
          <w:rtl/>
        </w:rPr>
        <w:t xml:space="preserve">، استمر معدل الولادات في الانخفاض، وظل معدل الوفيات في ازدياد، أما معدل النمو الطبيعي فقد بلغ </w:t>
      </w:r>
      <w:r w:rsidR="00977D07" w:rsidRPr="00F91E76">
        <w:rPr>
          <w:rFonts w:hint="cs"/>
          <w:rtl/>
        </w:rPr>
        <w:t>0</w:t>
      </w:r>
      <w:r w:rsidR="00977D07">
        <w:rPr>
          <w:rFonts w:hint="cs"/>
          <w:rtl/>
        </w:rPr>
        <w:t>.</w:t>
      </w:r>
      <w:r w:rsidR="00977D07" w:rsidRPr="00F91E76">
        <w:rPr>
          <w:rFonts w:hint="cs"/>
          <w:rtl/>
        </w:rPr>
        <w:t>1</w:t>
      </w:r>
      <w:r w:rsidR="00C01976">
        <w:rPr>
          <w:rtl/>
        </w:rPr>
        <w:t xml:space="preserve"> في الألف في عام </w:t>
      </w:r>
      <w:r w:rsidR="00C01976" w:rsidRPr="00F91E76">
        <w:rPr>
          <w:rtl/>
        </w:rPr>
        <w:t>2007</w:t>
      </w:r>
      <w:r w:rsidR="00C01976">
        <w:rPr>
          <w:rtl/>
        </w:rPr>
        <w:t xml:space="preserve">. </w:t>
      </w:r>
    </w:p>
    <w:p w:rsidR="00C01976" w:rsidRDefault="00585CBB" w:rsidP="00977D07">
      <w:pPr>
        <w:pStyle w:val="SingleTxtGA"/>
        <w:rPr>
          <w:rtl/>
        </w:rPr>
      </w:pPr>
      <w:r w:rsidRPr="00F91E76">
        <w:rPr>
          <w:rtl/>
        </w:rPr>
        <w:t>28</w:t>
      </w:r>
      <w:r>
        <w:rPr>
          <w:rtl/>
        </w:rPr>
        <w:t>-</w:t>
      </w:r>
      <w:r>
        <w:rPr>
          <w:rFonts w:hint="cs"/>
          <w:rtl/>
        </w:rPr>
        <w:tab/>
      </w:r>
      <w:r w:rsidR="00C01976">
        <w:rPr>
          <w:rtl/>
        </w:rPr>
        <w:t xml:space="preserve">وبلغ معدل الخصوبة العام </w:t>
      </w:r>
      <w:r w:rsidR="00977D07" w:rsidRPr="00F91E76">
        <w:rPr>
          <w:rFonts w:hint="cs"/>
          <w:rtl/>
        </w:rPr>
        <w:t>1</w:t>
      </w:r>
      <w:r w:rsidR="00977D07">
        <w:rPr>
          <w:rFonts w:hint="cs"/>
          <w:rtl/>
        </w:rPr>
        <w:t>.</w:t>
      </w:r>
      <w:r w:rsidR="00977D07" w:rsidRPr="00F91E76">
        <w:rPr>
          <w:rFonts w:hint="cs"/>
          <w:rtl/>
        </w:rPr>
        <w:t>194</w:t>
      </w:r>
      <w:r w:rsidR="00C01976">
        <w:rPr>
          <w:rtl/>
        </w:rPr>
        <w:t xml:space="preserve"> في الألف، أي دون</w:t>
      </w:r>
      <w:r>
        <w:rPr>
          <w:rtl/>
        </w:rPr>
        <w:t xml:space="preserve"> مستوى التناسل العادي للسكان. </w:t>
      </w:r>
      <w:r w:rsidR="00C01976">
        <w:rPr>
          <w:rtl/>
        </w:rPr>
        <w:t xml:space="preserve">ولكفالة تحقيق معدل التناسل العادي يجب أن يصل معدل الخصوبة الإجمالي إلى الرقم الأساسي </w:t>
      </w:r>
      <w:r w:rsidR="00977D07" w:rsidRPr="00F91E76">
        <w:rPr>
          <w:rFonts w:hint="cs"/>
          <w:rtl/>
        </w:rPr>
        <w:t>2</w:t>
      </w:r>
      <w:r w:rsidR="00977D07">
        <w:rPr>
          <w:rFonts w:hint="cs"/>
          <w:rtl/>
        </w:rPr>
        <w:t>.</w:t>
      </w:r>
      <w:r w:rsidR="00977D07" w:rsidRPr="00F91E76">
        <w:rPr>
          <w:rFonts w:hint="cs"/>
          <w:rtl/>
        </w:rPr>
        <w:t>1</w:t>
      </w:r>
      <w:r w:rsidR="006E2FE6">
        <w:rPr>
          <w:rtl/>
        </w:rPr>
        <w:t xml:space="preserve"> (</w:t>
      </w:r>
      <w:r w:rsidR="00C01976">
        <w:rPr>
          <w:rtl/>
        </w:rPr>
        <w:t>متوسط عدد الأطفال لكل امرأة بلغت سن الإنجاب).</w:t>
      </w:r>
    </w:p>
    <w:p w:rsidR="00C01976" w:rsidRPr="00A138C6" w:rsidRDefault="00585CBB" w:rsidP="00C86EF9">
      <w:pPr>
        <w:pStyle w:val="SingleTxtGA"/>
        <w:rPr>
          <w:spacing w:val="2"/>
          <w:rtl/>
        </w:rPr>
      </w:pPr>
      <w:r w:rsidRPr="00F91E76">
        <w:rPr>
          <w:spacing w:val="2"/>
          <w:rtl/>
        </w:rPr>
        <w:t>29</w:t>
      </w:r>
      <w:r w:rsidRPr="00A138C6">
        <w:rPr>
          <w:spacing w:val="2"/>
          <w:rtl/>
        </w:rPr>
        <w:t>-</w:t>
      </w:r>
      <w:r w:rsidRPr="00A138C6">
        <w:rPr>
          <w:rFonts w:hint="cs"/>
          <w:spacing w:val="2"/>
          <w:rtl/>
        </w:rPr>
        <w:tab/>
      </w:r>
      <w:r w:rsidR="00C01976" w:rsidRPr="00A138C6">
        <w:rPr>
          <w:spacing w:val="2"/>
          <w:rtl/>
        </w:rPr>
        <w:t>وتشير الدراسات الاستقصائية التي أجريت في السنوات الأخيرة في البوسنة والهرسك إلى حقائق بيانية مثير</w:t>
      </w:r>
      <w:r w:rsidR="00560940" w:rsidRPr="00A138C6">
        <w:rPr>
          <w:spacing w:val="2"/>
          <w:rtl/>
        </w:rPr>
        <w:t>ة للقلق فيما يتعلق بالخاصيات ال</w:t>
      </w:r>
      <w:r w:rsidR="00560940" w:rsidRPr="00A138C6">
        <w:rPr>
          <w:rFonts w:hint="cs"/>
          <w:spacing w:val="2"/>
          <w:rtl/>
        </w:rPr>
        <w:t>ا</w:t>
      </w:r>
      <w:r w:rsidR="00C01976" w:rsidRPr="00A138C6">
        <w:rPr>
          <w:spacing w:val="2"/>
          <w:rtl/>
        </w:rPr>
        <w:t>جتماعية والديمغرافية لسكان البوسنة</w:t>
      </w:r>
      <w:r w:rsidR="00C86EF9" w:rsidRPr="00A138C6">
        <w:rPr>
          <w:rFonts w:hint="cs"/>
          <w:spacing w:val="2"/>
          <w:rtl/>
        </w:rPr>
        <w:t> </w:t>
      </w:r>
      <w:r w:rsidR="00C01976" w:rsidRPr="00A138C6">
        <w:rPr>
          <w:spacing w:val="2"/>
          <w:rtl/>
        </w:rPr>
        <w:t>والهرسك.</w:t>
      </w:r>
    </w:p>
    <w:p w:rsidR="00C01976" w:rsidRDefault="00585CBB" w:rsidP="004E6F75">
      <w:pPr>
        <w:pStyle w:val="SingleTxtGA"/>
        <w:rPr>
          <w:rtl/>
        </w:rPr>
      </w:pPr>
      <w:r w:rsidRPr="00F91E76">
        <w:rPr>
          <w:rtl/>
        </w:rPr>
        <w:t>30</w:t>
      </w:r>
      <w:r>
        <w:rPr>
          <w:rtl/>
        </w:rPr>
        <w:t>-</w:t>
      </w:r>
      <w:r>
        <w:rPr>
          <w:rFonts w:hint="cs"/>
          <w:rtl/>
        </w:rPr>
        <w:tab/>
      </w:r>
      <w:r w:rsidR="00C01976">
        <w:rPr>
          <w:rtl/>
        </w:rPr>
        <w:t>ووفق</w:t>
      </w:r>
      <w:r w:rsidR="00146752">
        <w:rPr>
          <w:rtl/>
        </w:rPr>
        <w:t xml:space="preserve">اً </w:t>
      </w:r>
      <w:r w:rsidR="00C01976">
        <w:rPr>
          <w:rtl/>
        </w:rPr>
        <w:t xml:space="preserve">للدراسة الاستقصائية بشأن استهلاك الأسر المعيشية في البوسنة والهرسك، التي أجريت في عام </w:t>
      </w:r>
      <w:r w:rsidR="00C01976" w:rsidRPr="00F91E76">
        <w:rPr>
          <w:rtl/>
        </w:rPr>
        <w:t>2007</w:t>
      </w:r>
      <w:r w:rsidR="00C01976">
        <w:rPr>
          <w:rtl/>
        </w:rPr>
        <w:t xml:space="preserve">، يبلغ مجموع سكان البوسنة والهرسك </w:t>
      </w:r>
      <w:r w:rsidR="00C01976" w:rsidRPr="00F91E76">
        <w:rPr>
          <w:rtl/>
        </w:rPr>
        <w:t>156</w:t>
      </w:r>
      <w:r w:rsidR="00C01976">
        <w:rPr>
          <w:rtl/>
        </w:rPr>
        <w:t xml:space="preserve"> </w:t>
      </w:r>
      <w:r w:rsidR="00C01976" w:rsidRPr="00F91E76">
        <w:rPr>
          <w:rtl/>
        </w:rPr>
        <w:t>447</w:t>
      </w:r>
      <w:r w:rsidR="00C01976">
        <w:rPr>
          <w:rtl/>
        </w:rPr>
        <w:t xml:space="preserve"> </w:t>
      </w:r>
      <w:r w:rsidR="00C01976" w:rsidRPr="00F91E76">
        <w:rPr>
          <w:rtl/>
        </w:rPr>
        <w:t>3</w:t>
      </w:r>
      <w:r w:rsidR="00C01976">
        <w:rPr>
          <w:rtl/>
        </w:rPr>
        <w:t xml:space="preserve"> نسمة، يعيش</w:t>
      </w:r>
      <w:r w:rsidR="00977D07">
        <w:rPr>
          <w:rFonts w:hint="cs"/>
          <w:rtl/>
        </w:rPr>
        <w:t> </w:t>
      </w:r>
      <w:r w:rsidR="00977D07" w:rsidRPr="00F91E76">
        <w:rPr>
          <w:rFonts w:hint="cs"/>
          <w:rtl/>
        </w:rPr>
        <w:t>64</w:t>
      </w:r>
      <w:r w:rsidR="00977D07">
        <w:rPr>
          <w:rFonts w:hint="cs"/>
          <w:rtl/>
        </w:rPr>
        <w:t>.</w:t>
      </w:r>
      <w:r w:rsidR="00977D07" w:rsidRPr="00F91E76">
        <w:rPr>
          <w:rFonts w:hint="cs"/>
          <w:rtl/>
        </w:rPr>
        <w:t>2</w:t>
      </w:r>
      <w:r w:rsidR="00C01976">
        <w:rPr>
          <w:rtl/>
        </w:rPr>
        <w:t xml:space="preserve"> في المائة منهم في </w:t>
      </w:r>
      <w:r w:rsidR="00560940">
        <w:rPr>
          <w:rtl/>
        </w:rPr>
        <w:t>اتحاد</w:t>
      </w:r>
      <w:r w:rsidR="00C01976">
        <w:rPr>
          <w:rtl/>
        </w:rPr>
        <w:t xml:space="preserve"> البوسنة والهرسك، و</w:t>
      </w:r>
      <w:r w:rsidR="004E6F75">
        <w:rPr>
          <w:rFonts w:hint="cs"/>
          <w:rtl/>
        </w:rPr>
        <w:t>33.8</w:t>
      </w:r>
      <w:r w:rsidR="00C01976">
        <w:rPr>
          <w:rtl/>
        </w:rPr>
        <w:t xml:space="preserve"> في المائة في جمهورية صربسكا و</w:t>
      </w:r>
      <w:r w:rsidR="00977D07" w:rsidRPr="00F91E76">
        <w:rPr>
          <w:rFonts w:hint="cs"/>
          <w:rtl/>
        </w:rPr>
        <w:t>2</w:t>
      </w:r>
      <w:r w:rsidR="00977D07">
        <w:rPr>
          <w:rFonts w:hint="cs"/>
          <w:rtl/>
        </w:rPr>
        <w:t>.</w:t>
      </w:r>
      <w:r w:rsidR="00977D07" w:rsidRPr="00F91E76">
        <w:rPr>
          <w:rFonts w:hint="cs"/>
          <w:rtl/>
        </w:rPr>
        <w:t>0</w:t>
      </w:r>
      <w:r w:rsidR="00C01976">
        <w:rPr>
          <w:rtl/>
        </w:rPr>
        <w:t xml:space="preserve"> في المائة في مقاطعة برتشيكو.</w:t>
      </w:r>
    </w:p>
    <w:p w:rsidR="00C01976" w:rsidRDefault="00C01976" w:rsidP="00585CBB">
      <w:pPr>
        <w:pStyle w:val="SingleTxtGA"/>
        <w:rPr>
          <w:rFonts w:hint="cs"/>
          <w:rtl/>
        </w:rPr>
      </w:pPr>
      <w:r>
        <w:rPr>
          <w:rtl/>
        </w:rPr>
        <w:t xml:space="preserve">الجدول </w:t>
      </w:r>
      <w:r w:rsidRPr="00F91E76">
        <w:rPr>
          <w:rtl/>
        </w:rPr>
        <w:t>7</w:t>
      </w:r>
    </w:p>
    <w:tbl>
      <w:tblPr>
        <w:bidiVisual/>
        <w:tblW w:w="7181" w:type="dxa"/>
        <w:tblInd w:w="12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099"/>
        <w:gridCol w:w="2100"/>
        <w:gridCol w:w="2100"/>
        <w:gridCol w:w="882"/>
      </w:tblGrid>
      <w:tr w:rsidR="006D0F1D" w:rsidRPr="006D0F1D" w:rsidTr="006D0F1D">
        <w:trPr>
          <w:tblHeader/>
        </w:trPr>
        <w:tc>
          <w:tcPr>
            <w:tcW w:w="2099" w:type="dxa"/>
            <w:tcBorders>
              <w:top w:val="single" w:sz="4" w:space="0" w:color="auto"/>
              <w:bottom w:val="single" w:sz="12" w:space="0" w:color="auto"/>
            </w:tcBorders>
            <w:vAlign w:val="bottom"/>
          </w:tcPr>
          <w:p w:rsidR="006D0F1D" w:rsidRPr="006D0F1D" w:rsidRDefault="006D0F1D" w:rsidP="006D0F1D">
            <w:pPr>
              <w:spacing w:before="20" w:after="40" w:line="280" w:lineRule="exact"/>
              <w:ind w:left="57" w:right="170"/>
              <w:jc w:val="left"/>
              <w:rPr>
                <w:rFonts w:cs="Calibri"/>
                <w:i/>
                <w:iCs/>
                <w:sz w:val="18"/>
                <w:szCs w:val="26"/>
                <w:rtl/>
                <w:lang w:val="ar-SA" w:eastAsia="ar-SA"/>
              </w:rPr>
            </w:pPr>
            <w:r w:rsidRPr="006D0F1D">
              <w:rPr>
                <w:rFonts w:hint="eastAsia"/>
                <w:i/>
                <w:iCs/>
                <w:sz w:val="18"/>
                <w:szCs w:val="26"/>
                <w:rtl/>
                <w:cs/>
                <w:lang w:val="ar-SA" w:eastAsia="ar-SA"/>
              </w:rPr>
              <w:t>العمر</w:t>
            </w:r>
            <w:r w:rsidRPr="006D0F1D">
              <w:rPr>
                <w:i/>
                <w:iCs/>
                <w:sz w:val="18"/>
                <w:szCs w:val="26"/>
                <w:rtl/>
                <w:cs/>
                <w:lang w:val="ar-SA" w:eastAsia="ar-SA"/>
              </w:rPr>
              <w:t xml:space="preserve"> </w:t>
            </w:r>
            <w:r w:rsidRPr="006D0F1D">
              <w:rPr>
                <w:rFonts w:hint="eastAsia"/>
                <w:i/>
                <w:iCs/>
                <w:sz w:val="18"/>
                <w:szCs w:val="26"/>
                <w:rtl/>
                <w:cs/>
                <w:lang w:val="ar-SA" w:eastAsia="ar-SA"/>
              </w:rPr>
              <w:t>المتوسط</w:t>
            </w:r>
          </w:p>
        </w:tc>
        <w:tc>
          <w:tcPr>
            <w:tcW w:w="2100" w:type="dxa"/>
            <w:tcBorders>
              <w:top w:val="single" w:sz="4" w:space="0" w:color="auto"/>
              <w:bottom w:val="single" w:sz="12" w:space="0" w:color="auto"/>
            </w:tcBorders>
            <w:noWrap/>
            <w:vAlign w:val="bottom"/>
          </w:tcPr>
          <w:p w:rsidR="006D0F1D" w:rsidRPr="006D0F1D" w:rsidRDefault="006D0F1D" w:rsidP="006D0F1D">
            <w:pPr>
              <w:spacing w:before="20" w:after="40" w:line="280" w:lineRule="exact"/>
              <w:ind w:left="57" w:right="170"/>
              <w:jc w:val="left"/>
              <w:rPr>
                <w:rFonts w:cs="Calibri"/>
                <w:i/>
                <w:iCs/>
                <w:sz w:val="18"/>
                <w:szCs w:val="26"/>
                <w:rtl/>
                <w:lang w:val="ar-SA" w:eastAsia="ar-SA"/>
              </w:rPr>
            </w:pPr>
            <w:r w:rsidRPr="006D0F1D">
              <w:rPr>
                <w:rFonts w:hint="eastAsia"/>
                <w:i/>
                <w:iCs/>
                <w:sz w:val="18"/>
                <w:szCs w:val="26"/>
                <w:rtl/>
                <w:cs/>
                <w:lang w:val="ar-SA" w:eastAsia="ar-SA"/>
              </w:rPr>
              <w:t>الذكور</w:t>
            </w:r>
          </w:p>
        </w:tc>
        <w:tc>
          <w:tcPr>
            <w:tcW w:w="2100" w:type="dxa"/>
            <w:tcBorders>
              <w:top w:val="single" w:sz="4" w:space="0" w:color="auto"/>
              <w:bottom w:val="single" w:sz="12" w:space="0" w:color="auto"/>
            </w:tcBorders>
            <w:noWrap/>
            <w:vAlign w:val="bottom"/>
          </w:tcPr>
          <w:p w:rsidR="006D0F1D" w:rsidRPr="006D0F1D" w:rsidRDefault="006D0F1D" w:rsidP="006D0F1D">
            <w:pPr>
              <w:spacing w:before="20" w:after="40" w:line="280" w:lineRule="exact"/>
              <w:ind w:left="57" w:right="170"/>
              <w:jc w:val="left"/>
              <w:rPr>
                <w:rFonts w:cs="Calibri"/>
                <w:i/>
                <w:iCs/>
                <w:sz w:val="18"/>
                <w:szCs w:val="26"/>
                <w:rtl/>
                <w:lang w:val="ar-SA" w:eastAsia="ar-SA"/>
              </w:rPr>
            </w:pPr>
            <w:r w:rsidRPr="006D0F1D">
              <w:rPr>
                <w:rFonts w:hint="eastAsia"/>
                <w:i/>
                <w:iCs/>
                <w:sz w:val="18"/>
                <w:szCs w:val="26"/>
                <w:rtl/>
                <w:cs/>
                <w:lang w:val="ar-SA" w:eastAsia="ar-SA"/>
              </w:rPr>
              <w:t>الإناث</w:t>
            </w:r>
          </w:p>
        </w:tc>
        <w:tc>
          <w:tcPr>
            <w:tcW w:w="882" w:type="dxa"/>
            <w:tcBorders>
              <w:top w:val="single" w:sz="4" w:space="0" w:color="auto"/>
              <w:bottom w:val="single" w:sz="12" w:space="0" w:color="auto"/>
            </w:tcBorders>
            <w:noWrap/>
            <w:vAlign w:val="bottom"/>
          </w:tcPr>
          <w:p w:rsidR="006D0F1D" w:rsidRPr="006D0F1D" w:rsidRDefault="006D0F1D" w:rsidP="006D0F1D">
            <w:pPr>
              <w:spacing w:before="20" w:after="40" w:line="280" w:lineRule="exact"/>
              <w:ind w:left="57" w:right="57"/>
              <w:jc w:val="left"/>
              <w:rPr>
                <w:rFonts w:cs="Calibri"/>
                <w:b/>
                <w:bCs/>
                <w:i/>
                <w:iCs/>
                <w:sz w:val="18"/>
                <w:szCs w:val="26"/>
                <w:rtl/>
                <w:lang w:val="ar-SA" w:eastAsia="ar-SA"/>
              </w:rPr>
            </w:pPr>
            <w:r w:rsidRPr="006D0F1D">
              <w:rPr>
                <w:rFonts w:hint="eastAsia"/>
                <w:b/>
                <w:bCs/>
                <w:i/>
                <w:iCs/>
                <w:sz w:val="18"/>
                <w:szCs w:val="26"/>
                <w:rtl/>
                <w:cs/>
                <w:lang w:val="ar-SA" w:eastAsia="ar-SA"/>
              </w:rPr>
              <w:t>المجموع</w:t>
            </w:r>
          </w:p>
        </w:tc>
      </w:tr>
      <w:tr w:rsidR="006D0F1D" w:rsidRPr="006D0F1D" w:rsidTr="006D0F1D">
        <w:tc>
          <w:tcPr>
            <w:tcW w:w="2099" w:type="dxa"/>
            <w:tcBorders>
              <w:top w:val="single" w:sz="12" w:space="0" w:color="auto"/>
            </w:tcBorders>
            <w:noWrap/>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1981</w:t>
            </w:r>
          </w:p>
        </w:tc>
        <w:tc>
          <w:tcPr>
            <w:tcW w:w="2100" w:type="dxa"/>
            <w:tcBorders>
              <w:top w:val="single" w:sz="12" w:space="0" w:color="auto"/>
            </w:tcBorders>
            <w:noWrap/>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28</w:t>
            </w:r>
            <w:r w:rsidRPr="006D0F1D">
              <w:rPr>
                <w:sz w:val="18"/>
                <w:szCs w:val="26"/>
                <w:rtl/>
                <w:lang w:val="ar-SA" w:eastAsia="ar-SA"/>
              </w:rPr>
              <w:t>.</w:t>
            </w:r>
            <w:r w:rsidRPr="00F91E76">
              <w:rPr>
                <w:sz w:val="18"/>
                <w:szCs w:val="26"/>
                <w:rtl/>
                <w:lang w:val="ar-SA" w:eastAsia="ar-SA"/>
              </w:rPr>
              <w:t>7</w:t>
            </w:r>
          </w:p>
        </w:tc>
        <w:tc>
          <w:tcPr>
            <w:tcW w:w="2100" w:type="dxa"/>
            <w:tcBorders>
              <w:top w:val="single" w:sz="12" w:space="0" w:color="auto"/>
            </w:tcBorders>
            <w:noWrap/>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30</w:t>
            </w:r>
            <w:r w:rsidRPr="006D0F1D">
              <w:rPr>
                <w:sz w:val="18"/>
                <w:szCs w:val="26"/>
                <w:rtl/>
                <w:lang w:val="ar-SA" w:eastAsia="ar-SA"/>
              </w:rPr>
              <w:t>.</w:t>
            </w:r>
            <w:r w:rsidRPr="00F91E76">
              <w:rPr>
                <w:sz w:val="18"/>
                <w:szCs w:val="26"/>
                <w:rtl/>
                <w:lang w:val="ar-SA" w:eastAsia="ar-SA"/>
              </w:rPr>
              <w:t>5</w:t>
            </w:r>
          </w:p>
        </w:tc>
        <w:tc>
          <w:tcPr>
            <w:tcW w:w="882" w:type="dxa"/>
            <w:tcBorders>
              <w:top w:val="single" w:sz="12" w:space="0" w:color="auto"/>
            </w:tcBorders>
            <w:noWrap/>
            <w:vAlign w:val="bottom"/>
          </w:tcPr>
          <w:p w:rsidR="006D0F1D" w:rsidRPr="006D0F1D" w:rsidRDefault="006D0F1D" w:rsidP="006D0F1D">
            <w:pPr>
              <w:spacing w:before="20" w:after="40" w:line="280" w:lineRule="exact"/>
              <w:ind w:left="57" w:right="57"/>
              <w:jc w:val="left"/>
              <w:rPr>
                <w:rFonts w:cs="Calibri"/>
                <w:b/>
                <w:bCs/>
                <w:sz w:val="18"/>
                <w:szCs w:val="26"/>
                <w:rtl/>
                <w:lang w:val="ar-SA" w:eastAsia="ar-SA"/>
              </w:rPr>
            </w:pPr>
            <w:r w:rsidRPr="00F91E76">
              <w:rPr>
                <w:b/>
                <w:bCs/>
                <w:sz w:val="18"/>
                <w:szCs w:val="26"/>
                <w:rtl/>
                <w:lang w:val="ar-SA" w:eastAsia="ar-SA"/>
              </w:rPr>
              <w:t>29</w:t>
            </w:r>
            <w:r w:rsidRPr="006D0F1D">
              <w:rPr>
                <w:b/>
                <w:bCs/>
                <w:sz w:val="18"/>
                <w:szCs w:val="26"/>
                <w:rtl/>
                <w:lang w:val="ar-SA" w:eastAsia="ar-SA"/>
              </w:rPr>
              <w:t>.</w:t>
            </w:r>
            <w:r w:rsidRPr="00F91E76">
              <w:rPr>
                <w:b/>
                <w:bCs/>
                <w:sz w:val="18"/>
                <w:szCs w:val="26"/>
                <w:rtl/>
                <w:lang w:val="ar-SA" w:eastAsia="ar-SA"/>
              </w:rPr>
              <w:t>6</w:t>
            </w:r>
          </w:p>
        </w:tc>
      </w:tr>
      <w:tr w:rsidR="006D0F1D" w:rsidRPr="006D0F1D" w:rsidTr="006D0F1D">
        <w:tc>
          <w:tcPr>
            <w:tcW w:w="2099" w:type="dxa"/>
            <w:noWrap/>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1991</w:t>
            </w:r>
          </w:p>
        </w:tc>
        <w:tc>
          <w:tcPr>
            <w:tcW w:w="2100" w:type="dxa"/>
            <w:noWrap/>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33</w:t>
            </w:r>
          </w:p>
        </w:tc>
        <w:tc>
          <w:tcPr>
            <w:tcW w:w="2100" w:type="dxa"/>
            <w:noWrap/>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35</w:t>
            </w:r>
          </w:p>
        </w:tc>
        <w:tc>
          <w:tcPr>
            <w:tcW w:w="882" w:type="dxa"/>
            <w:noWrap/>
            <w:vAlign w:val="bottom"/>
          </w:tcPr>
          <w:p w:rsidR="006D0F1D" w:rsidRPr="006D0F1D" w:rsidRDefault="006D0F1D" w:rsidP="006D0F1D">
            <w:pPr>
              <w:spacing w:before="20" w:after="40" w:line="280" w:lineRule="exact"/>
              <w:ind w:left="57" w:right="57"/>
              <w:jc w:val="left"/>
              <w:rPr>
                <w:rFonts w:cs="Calibri"/>
                <w:b/>
                <w:bCs/>
                <w:sz w:val="18"/>
                <w:szCs w:val="26"/>
                <w:rtl/>
                <w:lang w:val="ar-SA" w:eastAsia="ar-SA"/>
              </w:rPr>
            </w:pPr>
            <w:r w:rsidRPr="00F91E76">
              <w:rPr>
                <w:b/>
                <w:bCs/>
                <w:sz w:val="18"/>
                <w:szCs w:val="26"/>
                <w:rtl/>
                <w:lang w:val="ar-SA" w:eastAsia="ar-SA"/>
              </w:rPr>
              <w:t>34</w:t>
            </w:r>
          </w:p>
        </w:tc>
      </w:tr>
      <w:tr w:rsidR="006D0F1D" w:rsidRPr="006D0F1D" w:rsidTr="006D0F1D">
        <w:tc>
          <w:tcPr>
            <w:tcW w:w="2099" w:type="dxa"/>
            <w:tcBorders>
              <w:bottom w:val="single" w:sz="12" w:space="0" w:color="auto"/>
            </w:tcBorders>
            <w:noWrap/>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2007</w:t>
            </w:r>
          </w:p>
        </w:tc>
        <w:tc>
          <w:tcPr>
            <w:tcW w:w="2100" w:type="dxa"/>
            <w:tcBorders>
              <w:bottom w:val="single" w:sz="12" w:space="0" w:color="auto"/>
            </w:tcBorders>
            <w:noWrap/>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37</w:t>
            </w:r>
            <w:r w:rsidRPr="006D0F1D">
              <w:rPr>
                <w:sz w:val="18"/>
                <w:szCs w:val="26"/>
                <w:rtl/>
                <w:lang w:val="ar-SA" w:eastAsia="ar-SA"/>
              </w:rPr>
              <w:t>.</w:t>
            </w:r>
            <w:r w:rsidRPr="00F91E76">
              <w:rPr>
                <w:sz w:val="18"/>
                <w:szCs w:val="26"/>
                <w:rtl/>
                <w:lang w:val="ar-SA" w:eastAsia="ar-SA"/>
              </w:rPr>
              <w:t>2</w:t>
            </w:r>
          </w:p>
        </w:tc>
        <w:tc>
          <w:tcPr>
            <w:tcW w:w="2100" w:type="dxa"/>
            <w:tcBorders>
              <w:bottom w:val="single" w:sz="12" w:space="0" w:color="auto"/>
            </w:tcBorders>
            <w:noWrap/>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39</w:t>
            </w:r>
            <w:r w:rsidRPr="006D0F1D">
              <w:rPr>
                <w:sz w:val="18"/>
                <w:szCs w:val="26"/>
                <w:rtl/>
                <w:lang w:val="ar-SA" w:eastAsia="ar-SA"/>
              </w:rPr>
              <w:t>.</w:t>
            </w:r>
            <w:r w:rsidRPr="00F91E76">
              <w:rPr>
                <w:sz w:val="18"/>
                <w:szCs w:val="26"/>
                <w:rtl/>
                <w:lang w:val="ar-SA" w:eastAsia="ar-SA"/>
              </w:rPr>
              <w:t>4</w:t>
            </w:r>
          </w:p>
        </w:tc>
        <w:tc>
          <w:tcPr>
            <w:tcW w:w="882" w:type="dxa"/>
            <w:tcBorders>
              <w:bottom w:val="single" w:sz="12" w:space="0" w:color="auto"/>
            </w:tcBorders>
            <w:noWrap/>
            <w:vAlign w:val="bottom"/>
          </w:tcPr>
          <w:p w:rsidR="006D0F1D" w:rsidRPr="006D0F1D" w:rsidRDefault="006D0F1D" w:rsidP="006D0F1D">
            <w:pPr>
              <w:spacing w:before="20" w:after="40" w:line="280" w:lineRule="exact"/>
              <w:ind w:left="57" w:right="57"/>
              <w:jc w:val="left"/>
              <w:rPr>
                <w:rFonts w:cs="Calibri"/>
                <w:b/>
                <w:bCs/>
                <w:sz w:val="18"/>
                <w:szCs w:val="26"/>
                <w:rtl/>
                <w:lang w:val="ar-SA" w:eastAsia="ar-SA"/>
              </w:rPr>
            </w:pPr>
            <w:r w:rsidRPr="00F91E76">
              <w:rPr>
                <w:b/>
                <w:bCs/>
                <w:sz w:val="18"/>
                <w:szCs w:val="26"/>
                <w:rtl/>
                <w:lang w:val="ar-SA" w:eastAsia="ar-SA"/>
              </w:rPr>
              <w:t>38</w:t>
            </w:r>
            <w:r w:rsidRPr="006D0F1D">
              <w:rPr>
                <w:b/>
                <w:bCs/>
                <w:sz w:val="18"/>
                <w:szCs w:val="26"/>
                <w:rtl/>
                <w:lang w:val="ar-SA" w:eastAsia="ar-SA"/>
              </w:rPr>
              <w:t>.</w:t>
            </w:r>
            <w:r w:rsidRPr="00F91E76">
              <w:rPr>
                <w:b/>
                <w:bCs/>
                <w:sz w:val="18"/>
                <w:szCs w:val="26"/>
                <w:rtl/>
                <w:lang w:val="ar-SA" w:eastAsia="ar-SA"/>
              </w:rPr>
              <w:t>3</w:t>
            </w:r>
          </w:p>
        </w:tc>
      </w:tr>
    </w:tbl>
    <w:p w:rsidR="00C01976" w:rsidRDefault="006D0F1D" w:rsidP="00977D07">
      <w:pPr>
        <w:pStyle w:val="SingleTxtGA"/>
        <w:spacing w:before="240"/>
        <w:rPr>
          <w:rtl/>
        </w:rPr>
      </w:pPr>
      <w:r w:rsidRPr="00F91E76">
        <w:rPr>
          <w:rtl/>
        </w:rPr>
        <w:t>31</w:t>
      </w:r>
      <w:r>
        <w:rPr>
          <w:rtl/>
        </w:rPr>
        <w:t>-</w:t>
      </w:r>
      <w:r>
        <w:rPr>
          <w:rFonts w:hint="cs"/>
          <w:rtl/>
        </w:rPr>
        <w:tab/>
      </w:r>
      <w:r w:rsidR="00C01976">
        <w:rPr>
          <w:rtl/>
        </w:rPr>
        <w:t>والعمر المتوسط لسكان البوسنة والهرسك آخذ في الازدياد. ووفق</w:t>
      </w:r>
      <w:r w:rsidR="00146752">
        <w:rPr>
          <w:rtl/>
        </w:rPr>
        <w:t xml:space="preserve">اً </w:t>
      </w:r>
      <w:r w:rsidR="00C01976">
        <w:rPr>
          <w:rtl/>
        </w:rPr>
        <w:t xml:space="preserve">للبيانات المستقاة من دراسة </w:t>
      </w:r>
      <w:r w:rsidR="00C01976" w:rsidRPr="00F91E76">
        <w:rPr>
          <w:rtl/>
        </w:rPr>
        <w:t>2007</w:t>
      </w:r>
      <w:r w:rsidR="00C01976">
        <w:rPr>
          <w:rtl/>
        </w:rPr>
        <w:t xml:space="preserve">، فقد بلغ العمر المتوسط </w:t>
      </w:r>
      <w:r w:rsidR="00977D07" w:rsidRPr="00F91E76">
        <w:rPr>
          <w:rFonts w:hint="cs"/>
          <w:rtl/>
        </w:rPr>
        <w:t>38</w:t>
      </w:r>
      <w:r w:rsidR="00977D07">
        <w:rPr>
          <w:rFonts w:hint="cs"/>
          <w:rtl/>
        </w:rPr>
        <w:t>.</w:t>
      </w:r>
      <w:r w:rsidR="00977D07" w:rsidRPr="00F91E76">
        <w:rPr>
          <w:rFonts w:hint="cs"/>
          <w:rtl/>
        </w:rPr>
        <w:t>3</w:t>
      </w:r>
      <w:r w:rsidR="00C01976">
        <w:rPr>
          <w:rtl/>
        </w:rPr>
        <w:t xml:space="preserve"> سنة. وهناك فروق واضحة بين الجنسين، إذ يبلغ العمر المتوسط بالنسبة للذكور </w:t>
      </w:r>
      <w:r w:rsidR="00977D07" w:rsidRPr="00F91E76">
        <w:rPr>
          <w:rFonts w:hint="cs"/>
          <w:rtl/>
        </w:rPr>
        <w:t>37</w:t>
      </w:r>
      <w:r w:rsidR="00977D07">
        <w:rPr>
          <w:rFonts w:hint="cs"/>
          <w:rtl/>
        </w:rPr>
        <w:t>.</w:t>
      </w:r>
      <w:r w:rsidR="00977D07" w:rsidRPr="00F91E76">
        <w:rPr>
          <w:rFonts w:hint="cs"/>
          <w:rtl/>
        </w:rPr>
        <w:t>2</w:t>
      </w:r>
      <w:r w:rsidR="00C01976">
        <w:rPr>
          <w:rtl/>
        </w:rPr>
        <w:t xml:space="preserve"> سنة، أما بالنسبة للإناث فيبلغ </w:t>
      </w:r>
      <w:r w:rsidR="00977D07" w:rsidRPr="00F91E76">
        <w:rPr>
          <w:rFonts w:hint="cs"/>
          <w:rtl/>
        </w:rPr>
        <w:t>39</w:t>
      </w:r>
      <w:r w:rsidR="00977D07">
        <w:rPr>
          <w:rFonts w:hint="cs"/>
          <w:rtl/>
        </w:rPr>
        <w:t>.</w:t>
      </w:r>
      <w:r w:rsidR="00977D07" w:rsidRPr="00F91E76">
        <w:rPr>
          <w:rFonts w:hint="cs"/>
          <w:rtl/>
        </w:rPr>
        <w:t>4</w:t>
      </w:r>
      <w:r w:rsidR="00C01976">
        <w:rPr>
          <w:rtl/>
        </w:rPr>
        <w:t xml:space="preserve"> سنة.</w:t>
      </w:r>
    </w:p>
    <w:p w:rsidR="00C01976" w:rsidRDefault="00C01976" w:rsidP="00C86EF9">
      <w:pPr>
        <w:pStyle w:val="SingleTxtGA"/>
        <w:rPr>
          <w:rFonts w:hint="cs"/>
          <w:rtl/>
        </w:rPr>
      </w:pPr>
      <w:r>
        <w:rPr>
          <w:rtl/>
        </w:rPr>
        <w:t xml:space="preserve">الجدول </w:t>
      </w:r>
      <w:r w:rsidRPr="00F91E76">
        <w:rPr>
          <w:rtl/>
        </w:rPr>
        <w:t>8</w:t>
      </w:r>
    </w:p>
    <w:tbl>
      <w:tblPr>
        <w:bidiVisual/>
        <w:tblW w:w="7181" w:type="dxa"/>
        <w:tblInd w:w="12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50"/>
        <w:gridCol w:w="1950"/>
        <w:gridCol w:w="1951"/>
        <w:gridCol w:w="1330"/>
      </w:tblGrid>
      <w:tr w:rsidR="006D0F1D" w:rsidRPr="006D0F1D" w:rsidTr="006D0F1D">
        <w:trPr>
          <w:tblHeader/>
        </w:trPr>
        <w:tc>
          <w:tcPr>
            <w:tcW w:w="1950" w:type="dxa"/>
            <w:tcBorders>
              <w:top w:val="single" w:sz="4" w:space="0" w:color="auto"/>
              <w:bottom w:val="single" w:sz="12" w:space="0" w:color="auto"/>
            </w:tcBorders>
            <w:vAlign w:val="bottom"/>
          </w:tcPr>
          <w:p w:rsidR="006D0F1D" w:rsidRPr="006D0F1D" w:rsidRDefault="006D0F1D" w:rsidP="006D0F1D">
            <w:pPr>
              <w:spacing w:before="20" w:after="40" w:line="280" w:lineRule="exact"/>
              <w:ind w:left="57" w:right="170"/>
              <w:jc w:val="left"/>
              <w:rPr>
                <w:rFonts w:cs="Calibri"/>
                <w:i/>
                <w:iCs/>
                <w:sz w:val="18"/>
                <w:szCs w:val="26"/>
                <w:rtl/>
                <w:lang w:val="ar-SA" w:eastAsia="ar-SA"/>
              </w:rPr>
            </w:pPr>
            <w:r w:rsidRPr="006D0F1D">
              <w:rPr>
                <w:rFonts w:hint="eastAsia"/>
                <w:i/>
                <w:iCs/>
                <w:sz w:val="18"/>
                <w:szCs w:val="26"/>
                <w:rtl/>
                <w:cs/>
                <w:lang w:val="ar-SA" w:eastAsia="ar-SA"/>
              </w:rPr>
              <w:t>الفئة</w:t>
            </w:r>
            <w:r w:rsidRPr="006D0F1D">
              <w:rPr>
                <w:i/>
                <w:iCs/>
                <w:sz w:val="18"/>
                <w:szCs w:val="26"/>
                <w:rtl/>
                <w:cs/>
                <w:lang w:val="ar-SA" w:eastAsia="ar-SA"/>
              </w:rPr>
              <w:t xml:space="preserve"> </w:t>
            </w:r>
            <w:r w:rsidRPr="006D0F1D">
              <w:rPr>
                <w:rFonts w:hint="eastAsia"/>
                <w:i/>
                <w:iCs/>
                <w:sz w:val="18"/>
                <w:szCs w:val="26"/>
                <w:rtl/>
                <w:cs/>
                <w:lang w:val="ar-SA" w:eastAsia="ar-SA"/>
              </w:rPr>
              <w:t>العمرية</w:t>
            </w:r>
          </w:p>
        </w:tc>
        <w:tc>
          <w:tcPr>
            <w:tcW w:w="1950" w:type="dxa"/>
            <w:tcBorders>
              <w:top w:val="single" w:sz="4" w:space="0" w:color="auto"/>
              <w:bottom w:val="single" w:sz="12" w:space="0" w:color="auto"/>
            </w:tcBorders>
            <w:noWrap/>
            <w:vAlign w:val="bottom"/>
          </w:tcPr>
          <w:p w:rsidR="006D0F1D" w:rsidRPr="006D0F1D" w:rsidRDefault="006D0F1D" w:rsidP="006D0F1D">
            <w:pPr>
              <w:spacing w:before="20" w:after="40" w:line="280" w:lineRule="exact"/>
              <w:ind w:left="57" w:right="170"/>
              <w:jc w:val="left"/>
              <w:rPr>
                <w:rFonts w:cs="Calibri"/>
                <w:i/>
                <w:iCs/>
                <w:sz w:val="18"/>
                <w:szCs w:val="26"/>
                <w:rtl/>
                <w:lang w:val="ar-SA" w:eastAsia="ar-SA"/>
              </w:rPr>
            </w:pPr>
            <w:r w:rsidRPr="006D0F1D">
              <w:rPr>
                <w:rFonts w:hint="eastAsia"/>
                <w:i/>
                <w:iCs/>
                <w:sz w:val="18"/>
                <w:szCs w:val="26"/>
                <w:rtl/>
                <w:cs/>
                <w:lang w:val="ar-SA" w:eastAsia="ar-SA"/>
              </w:rPr>
              <w:t>البوسنة</w:t>
            </w:r>
            <w:r w:rsidRPr="006D0F1D">
              <w:rPr>
                <w:i/>
                <w:iCs/>
                <w:sz w:val="18"/>
                <w:szCs w:val="26"/>
                <w:rtl/>
                <w:cs/>
                <w:lang w:val="ar-SA" w:eastAsia="ar-SA"/>
              </w:rPr>
              <w:t xml:space="preserve"> </w:t>
            </w:r>
            <w:r w:rsidRPr="006D0F1D">
              <w:rPr>
                <w:rFonts w:hint="eastAsia"/>
                <w:i/>
                <w:iCs/>
                <w:sz w:val="18"/>
                <w:szCs w:val="26"/>
                <w:rtl/>
                <w:cs/>
                <w:lang w:val="ar-SA" w:eastAsia="ar-SA"/>
              </w:rPr>
              <w:t>والهرسك</w:t>
            </w:r>
          </w:p>
        </w:tc>
        <w:tc>
          <w:tcPr>
            <w:tcW w:w="1951" w:type="dxa"/>
            <w:tcBorders>
              <w:top w:val="single" w:sz="4" w:space="0" w:color="auto"/>
              <w:bottom w:val="single" w:sz="12" w:space="0" w:color="auto"/>
            </w:tcBorders>
            <w:noWrap/>
            <w:vAlign w:val="bottom"/>
          </w:tcPr>
          <w:p w:rsidR="006D0F1D" w:rsidRPr="006D0F1D" w:rsidRDefault="00560940" w:rsidP="006D0F1D">
            <w:pPr>
              <w:spacing w:before="20" w:after="40" w:line="280" w:lineRule="exact"/>
              <w:ind w:left="57" w:right="170"/>
              <w:jc w:val="left"/>
              <w:rPr>
                <w:rFonts w:cs="Calibri"/>
                <w:i/>
                <w:iCs/>
                <w:sz w:val="18"/>
                <w:szCs w:val="26"/>
                <w:rtl/>
                <w:lang w:val="ar-SA" w:eastAsia="ar-SA"/>
              </w:rPr>
            </w:pPr>
            <w:r>
              <w:rPr>
                <w:rFonts w:hint="cs"/>
                <w:i/>
                <w:iCs/>
                <w:sz w:val="18"/>
                <w:szCs w:val="26"/>
                <w:rtl/>
                <w:lang w:val="ar-SA" w:eastAsia="ar-SA"/>
              </w:rPr>
              <w:t>اتحاد</w:t>
            </w:r>
            <w:r w:rsidR="006D0F1D" w:rsidRPr="006D0F1D">
              <w:rPr>
                <w:i/>
                <w:iCs/>
                <w:sz w:val="18"/>
                <w:szCs w:val="26"/>
                <w:rtl/>
                <w:cs/>
                <w:lang w:val="ar-SA" w:eastAsia="ar-SA"/>
              </w:rPr>
              <w:t xml:space="preserve"> </w:t>
            </w:r>
            <w:r w:rsidR="006D0F1D" w:rsidRPr="006D0F1D">
              <w:rPr>
                <w:rFonts w:hint="eastAsia"/>
                <w:i/>
                <w:iCs/>
                <w:sz w:val="18"/>
                <w:szCs w:val="26"/>
                <w:rtl/>
                <w:cs/>
                <w:lang w:val="ar-SA" w:eastAsia="ar-SA"/>
              </w:rPr>
              <w:t>البوسنة</w:t>
            </w:r>
            <w:r w:rsidR="006D0F1D" w:rsidRPr="006D0F1D">
              <w:rPr>
                <w:i/>
                <w:iCs/>
                <w:sz w:val="18"/>
                <w:szCs w:val="26"/>
                <w:rtl/>
                <w:cs/>
                <w:lang w:val="ar-SA" w:eastAsia="ar-SA"/>
              </w:rPr>
              <w:t xml:space="preserve"> </w:t>
            </w:r>
            <w:r w:rsidR="006D0F1D" w:rsidRPr="006D0F1D">
              <w:rPr>
                <w:rFonts w:hint="eastAsia"/>
                <w:i/>
                <w:iCs/>
                <w:sz w:val="18"/>
                <w:szCs w:val="26"/>
                <w:rtl/>
                <w:cs/>
                <w:lang w:val="ar-SA" w:eastAsia="ar-SA"/>
              </w:rPr>
              <w:t>والهرسك</w:t>
            </w:r>
          </w:p>
        </w:tc>
        <w:tc>
          <w:tcPr>
            <w:tcW w:w="1330" w:type="dxa"/>
            <w:tcBorders>
              <w:top w:val="single" w:sz="4" w:space="0" w:color="auto"/>
              <w:bottom w:val="single" w:sz="12" w:space="0" w:color="auto"/>
            </w:tcBorders>
            <w:noWrap/>
            <w:vAlign w:val="bottom"/>
          </w:tcPr>
          <w:p w:rsidR="006D0F1D" w:rsidRPr="006D0F1D" w:rsidRDefault="006D0F1D" w:rsidP="006D0F1D">
            <w:pPr>
              <w:spacing w:before="20" w:after="40" w:line="280" w:lineRule="exact"/>
              <w:ind w:left="57" w:right="57"/>
              <w:jc w:val="left"/>
              <w:rPr>
                <w:rFonts w:cs="Calibri"/>
                <w:i/>
                <w:iCs/>
                <w:sz w:val="18"/>
                <w:szCs w:val="26"/>
                <w:rtl/>
                <w:lang w:val="ar-SA" w:eastAsia="ar-SA"/>
              </w:rPr>
            </w:pPr>
            <w:r w:rsidRPr="006D0F1D">
              <w:rPr>
                <w:rFonts w:hint="eastAsia"/>
                <w:i/>
                <w:iCs/>
                <w:sz w:val="18"/>
                <w:szCs w:val="26"/>
                <w:rtl/>
                <w:cs/>
                <w:lang w:val="ar-SA" w:eastAsia="ar-SA"/>
              </w:rPr>
              <w:t>جمهورية</w:t>
            </w:r>
            <w:r w:rsidRPr="006D0F1D">
              <w:rPr>
                <w:i/>
                <w:iCs/>
                <w:sz w:val="18"/>
                <w:szCs w:val="26"/>
                <w:rtl/>
                <w:cs/>
                <w:lang w:val="ar-SA" w:eastAsia="ar-SA"/>
              </w:rPr>
              <w:t xml:space="preserve"> </w:t>
            </w:r>
            <w:r w:rsidRPr="006D0F1D">
              <w:rPr>
                <w:rFonts w:hint="eastAsia"/>
                <w:i/>
                <w:iCs/>
                <w:sz w:val="18"/>
                <w:szCs w:val="26"/>
                <w:rtl/>
                <w:cs/>
                <w:lang w:val="ar-SA" w:eastAsia="ar-SA"/>
              </w:rPr>
              <w:t>صربسكا</w:t>
            </w:r>
          </w:p>
        </w:tc>
      </w:tr>
      <w:tr w:rsidR="006D0F1D" w:rsidRPr="006D0F1D" w:rsidTr="006D0F1D">
        <w:tc>
          <w:tcPr>
            <w:tcW w:w="1950" w:type="dxa"/>
            <w:tcBorders>
              <w:top w:val="single" w:sz="12" w:space="0" w:color="auto"/>
            </w:tcBorders>
            <w:noWrap/>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0</w:t>
            </w:r>
            <w:r w:rsidRPr="006D0F1D">
              <w:rPr>
                <w:sz w:val="18"/>
                <w:szCs w:val="26"/>
                <w:rtl/>
                <w:lang w:val="ar-SA" w:eastAsia="ar-SA"/>
              </w:rPr>
              <w:t xml:space="preserve"> -</w:t>
            </w:r>
            <w:r w:rsidRPr="00F91E76">
              <w:rPr>
                <w:sz w:val="18"/>
                <w:szCs w:val="26"/>
                <w:rtl/>
                <w:lang w:val="ar-SA" w:eastAsia="ar-SA"/>
              </w:rPr>
              <w:t>5</w:t>
            </w:r>
          </w:p>
        </w:tc>
        <w:tc>
          <w:tcPr>
            <w:tcW w:w="1950" w:type="dxa"/>
            <w:tcBorders>
              <w:top w:val="single" w:sz="12" w:space="0" w:color="auto"/>
            </w:tcBorders>
            <w:noWrap/>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5</w:t>
            </w:r>
            <w:r w:rsidRPr="006D0F1D">
              <w:rPr>
                <w:sz w:val="18"/>
                <w:szCs w:val="26"/>
                <w:rtl/>
                <w:lang w:val="ar-SA" w:eastAsia="ar-SA"/>
              </w:rPr>
              <w:t>.</w:t>
            </w:r>
            <w:r w:rsidRPr="00F91E76">
              <w:rPr>
                <w:sz w:val="18"/>
                <w:szCs w:val="26"/>
                <w:rtl/>
                <w:lang w:val="ar-SA" w:eastAsia="ar-SA"/>
              </w:rPr>
              <w:t>4</w:t>
            </w:r>
          </w:p>
        </w:tc>
        <w:tc>
          <w:tcPr>
            <w:tcW w:w="1951" w:type="dxa"/>
            <w:tcBorders>
              <w:top w:val="single" w:sz="12" w:space="0" w:color="auto"/>
            </w:tcBorders>
            <w:noWrap/>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5</w:t>
            </w:r>
            <w:r w:rsidRPr="006D0F1D">
              <w:rPr>
                <w:sz w:val="18"/>
                <w:szCs w:val="26"/>
                <w:rtl/>
                <w:lang w:val="ar-SA" w:eastAsia="ar-SA"/>
              </w:rPr>
              <w:t>.</w:t>
            </w:r>
            <w:r w:rsidRPr="00F91E76">
              <w:rPr>
                <w:sz w:val="18"/>
                <w:szCs w:val="26"/>
                <w:rtl/>
                <w:lang w:val="ar-SA" w:eastAsia="ar-SA"/>
              </w:rPr>
              <w:t>7</w:t>
            </w:r>
          </w:p>
        </w:tc>
        <w:tc>
          <w:tcPr>
            <w:tcW w:w="1330" w:type="dxa"/>
            <w:tcBorders>
              <w:top w:val="single" w:sz="12" w:space="0" w:color="auto"/>
            </w:tcBorders>
            <w:noWrap/>
            <w:vAlign w:val="bottom"/>
          </w:tcPr>
          <w:p w:rsidR="006D0F1D" w:rsidRPr="006D0F1D" w:rsidRDefault="006D0F1D" w:rsidP="006D0F1D">
            <w:pPr>
              <w:spacing w:before="20" w:after="40" w:line="280" w:lineRule="exact"/>
              <w:ind w:left="57" w:right="57"/>
              <w:jc w:val="left"/>
              <w:rPr>
                <w:rFonts w:cs="Calibri"/>
                <w:sz w:val="18"/>
                <w:szCs w:val="26"/>
                <w:rtl/>
                <w:lang w:val="ar-SA" w:eastAsia="ar-SA"/>
              </w:rPr>
            </w:pPr>
            <w:r w:rsidRPr="00F91E76">
              <w:rPr>
                <w:sz w:val="18"/>
                <w:szCs w:val="26"/>
                <w:rtl/>
                <w:lang w:val="ar-SA" w:eastAsia="ar-SA"/>
              </w:rPr>
              <w:t>4</w:t>
            </w:r>
            <w:r w:rsidRPr="006D0F1D">
              <w:rPr>
                <w:sz w:val="18"/>
                <w:szCs w:val="26"/>
                <w:rtl/>
                <w:lang w:val="ar-SA" w:eastAsia="ar-SA"/>
              </w:rPr>
              <w:t>.</w:t>
            </w:r>
            <w:r w:rsidRPr="00F91E76">
              <w:rPr>
                <w:sz w:val="18"/>
                <w:szCs w:val="26"/>
                <w:rtl/>
                <w:lang w:val="ar-SA" w:eastAsia="ar-SA"/>
              </w:rPr>
              <w:t>7</w:t>
            </w:r>
          </w:p>
        </w:tc>
      </w:tr>
      <w:tr w:rsidR="006D0F1D" w:rsidRPr="006D0F1D" w:rsidTr="006D0F1D">
        <w:tc>
          <w:tcPr>
            <w:tcW w:w="1950" w:type="dxa"/>
            <w:tcBorders>
              <w:bottom w:val="nil"/>
            </w:tcBorders>
            <w:noWrap/>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6</w:t>
            </w:r>
            <w:r w:rsidRPr="006D0F1D">
              <w:rPr>
                <w:sz w:val="18"/>
                <w:szCs w:val="26"/>
                <w:rtl/>
                <w:lang w:val="ar-SA" w:eastAsia="ar-SA"/>
              </w:rPr>
              <w:t xml:space="preserve"> -</w:t>
            </w:r>
            <w:r w:rsidRPr="00F91E76">
              <w:rPr>
                <w:sz w:val="18"/>
                <w:szCs w:val="26"/>
                <w:rtl/>
                <w:lang w:val="ar-SA" w:eastAsia="ar-SA"/>
              </w:rPr>
              <w:t>17</w:t>
            </w:r>
          </w:p>
        </w:tc>
        <w:tc>
          <w:tcPr>
            <w:tcW w:w="1950" w:type="dxa"/>
            <w:tcBorders>
              <w:bottom w:val="nil"/>
            </w:tcBorders>
            <w:noWrap/>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16</w:t>
            </w:r>
            <w:r w:rsidRPr="006D0F1D">
              <w:rPr>
                <w:sz w:val="18"/>
                <w:szCs w:val="26"/>
                <w:rtl/>
                <w:lang w:val="ar-SA" w:eastAsia="ar-SA"/>
              </w:rPr>
              <w:t>.</w:t>
            </w:r>
            <w:r w:rsidRPr="00F91E76">
              <w:rPr>
                <w:sz w:val="18"/>
                <w:szCs w:val="26"/>
                <w:rtl/>
                <w:lang w:val="ar-SA" w:eastAsia="ar-SA"/>
              </w:rPr>
              <w:t>2</w:t>
            </w:r>
          </w:p>
        </w:tc>
        <w:tc>
          <w:tcPr>
            <w:tcW w:w="1951" w:type="dxa"/>
            <w:tcBorders>
              <w:bottom w:val="nil"/>
            </w:tcBorders>
            <w:noWrap/>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17</w:t>
            </w:r>
            <w:r w:rsidRPr="006D0F1D">
              <w:rPr>
                <w:sz w:val="18"/>
                <w:szCs w:val="26"/>
                <w:rtl/>
                <w:lang w:val="ar-SA" w:eastAsia="ar-SA"/>
              </w:rPr>
              <w:t>.</w:t>
            </w:r>
            <w:r w:rsidRPr="00F91E76">
              <w:rPr>
                <w:sz w:val="18"/>
                <w:szCs w:val="26"/>
                <w:rtl/>
                <w:lang w:val="ar-SA" w:eastAsia="ar-SA"/>
              </w:rPr>
              <w:t>3</w:t>
            </w:r>
          </w:p>
        </w:tc>
        <w:tc>
          <w:tcPr>
            <w:tcW w:w="1330" w:type="dxa"/>
            <w:tcBorders>
              <w:bottom w:val="nil"/>
            </w:tcBorders>
            <w:noWrap/>
            <w:vAlign w:val="bottom"/>
          </w:tcPr>
          <w:p w:rsidR="006D0F1D" w:rsidRPr="006D0F1D" w:rsidRDefault="006D0F1D" w:rsidP="006D0F1D">
            <w:pPr>
              <w:spacing w:before="20" w:after="40" w:line="280" w:lineRule="exact"/>
              <w:ind w:left="57" w:right="57"/>
              <w:jc w:val="left"/>
              <w:rPr>
                <w:rFonts w:cs="Calibri"/>
                <w:sz w:val="18"/>
                <w:szCs w:val="26"/>
                <w:rtl/>
                <w:lang w:val="ar-SA" w:eastAsia="ar-SA"/>
              </w:rPr>
            </w:pPr>
            <w:r w:rsidRPr="00F91E76">
              <w:rPr>
                <w:sz w:val="18"/>
                <w:szCs w:val="26"/>
                <w:rtl/>
                <w:lang w:val="ar-SA" w:eastAsia="ar-SA"/>
              </w:rPr>
              <w:t>14</w:t>
            </w:r>
            <w:r w:rsidRPr="006D0F1D">
              <w:rPr>
                <w:sz w:val="18"/>
                <w:szCs w:val="26"/>
                <w:rtl/>
                <w:lang w:val="ar-SA" w:eastAsia="ar-SA"/>
              </w:rPr>
              <w:t>.</w:t>
            </w:r>
            <w:r w:rsidRPr="00F91E76">
              <w:rPr>
                <w:sz w:val="18"/>
                <w:szCs w:val="26"/>
                <w:rtl/>
                <w:lang w:val="ar-SA" w:eastAsia="ar-SA"/>
              </w:rPr>
              <w:t>4</w:t>
            </w:r>
          </w:p>
        </w:tc>
      </w:tr>
      <w:tr w:rsidR="006D0F1D" w:rsidRPr="006D0F1D" w:rsidTr="006D0F1D">
        <w:tc>
          <w:tcPr>
            <w:tcW w:w="1950" w:type="dxa"/>
            <w:tcBorders>
              <w:top w:val="nil"/>
              <w:bottom w:val="nil"/>
            </w:tcBorders>
            <w:noWrap/>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18</w:t>
            </w:r>
            <w:r w:rsidRPr="006D0F1D">
              <w:rPr>
                <w:sz w:val="18"/>
                <w:szCs w:val="26"/>
                <w:rtl/>
                <w:lang w:val="ar-SA" w:eastAsia="ar-SA"/>
              </w:rPr>
              <w:t xml:space="preserve"> -</w:t>
            </w:r>
            <w:r w:rsidRPr="00F91E76">
              <w:rPr>
                <w:sz w:val="18"/>
                <w:szCs w:val="26"/>
                <w:rtl/>
                <w:lang w:val="ar-SA" w:eastAsia="ar-SA"/>
              </w:rPr>
              <w:t>34</w:t>
            </w:r>
          </w:p>
        </w:tc>
        <w:tc>
          <w:tcPr>
            <w:tcW w:w="1950" w:type="dxa"/>
            <w:tcBorders>
              <w:top w:val="nil"/>
              <w:bottom w:val="nil"/>
            </w:tcBorders>
            <w:noWrap/>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23</w:t>
            </w:r>
            <w:r w:rsidRPr="006D0F1D">
              <w:rPr>
                <w:sz w:val="18"/>
                <w:szCs w:val="26"/>
                <w:rtl/>
                <w:lang w:val="ar-SA" w:eastAsia="ar-SA"/>
              </w:rPr>
              <w:t>.</w:t>
            </w:r>
            <w:r w:rsidRPr="00F91E76">
              <w:rPr>
                <w:sz w:val="18"/>
                <w:szCs w:val="26"/>
                <w:rtl/>
                <w:lang w:val="ar-SA" w:eastAsia="ar-SA"/>
              </w:rPr>
              <w:t>8</w:t>
            </w:r>
          </w:p>
        </w:tc>
        <w:tc>
          <w:tcPr>
            <w:tcW w:w="1951" w:type="dxa"/>
            <w:tcBorders>
              <w:top w:val="nil"/>
              <w:bottom w:val="nil"/>
            </w:tcBorders>
            <w:noWrap/>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24</w:t>
            </w:r>
            <w:r w:rsidRPr="006D0F1D">
              <w:rPr>
                <w:sz w:val="18"/>
                <w:szCs w:val="26"/>
                <w:rtl/>
                <w:lang w:val="ar-SA" w:eastAsia="ar-SA"/>
              </w:rPr>
              <w:t>.</w:t>
            </w:r>
            <w:r w:rsidRPr="00F91E76">
              <w:rPr>
                <w:sz w:val="18"/>
                <w:szCs w:val="26"/>
                <w:rtl/>
                <w:lang w:val="ar-SA" w:eastAsia="ar-SA"/>
              </w:rPr>
              <w:t>6</w:t>
            </w:r>
          </w:p>
        </w:tc>
        <w:tc>
          <w:tcPr>
            <w:tcW w:w="1330" w:type="dxa"/>
            <w:tcBorders>
              <w:top w:val="nil"/>
              <w:bottom w:val="nil"/>
            </w:tcBorders>
            <w:noWrap/>
            <w:vAlign w:val="bottom"/>
          </w:tcPr>
          <w:p w:rsidR="006D0F1D" w:rsidRPr="006D0F1D" w:rsidRDefault="006D0F1D" w:rsidP="006D0F1D">
            <w:pPr>
              <w:spacing w:before="20" w:after="40" w:line="280" w:lineRule="exact"/>
              <w:ind w:left="57" w:right="57"/>
              <w:jc w:val="left"/>
              <w:rPr>
                <w:rFonts w:cs="Calibri"/>
                <w:sz w:val="18"/>
                <w:szCs w:val="26"/>
                <w:rtl/>
                <w:lang w:val="ar-SA" w:eastAsia="ar-SA"/>
              </w:rPr>
            </w:pPr>
            <w:r w:rsidRPr="00F91E76">
              <w:rPr>
                <w:sz w:val="18"/>
                <w:szCs w:val="26"/>
                <w:rtl/>
                <w:lang w:val="ar-SA" w:eastAsia="ar-SA"/>
              </w:rPr>
              <w:t>22</w:t>
            </w:r>
            <w:r w:rsidRPr="006D0F1D">
              <w:rPr>
                <w:sz w:val="18"/>
                <w:szCs w:val="26"/>
                <w:rtl/>
                <w:lang w:val="ar-SA" w:eastAsia="ar-SA"/>
              </w:rPr>
              <w:t>.</w:t>
            </w:r>
            <w:r w:rsidRPr="00F91E76">
              <w:rPr>
                <w:sz w:val="18"/>
                <w:szCs w:val="26"/>
                <w:rtl/>
                <w:lang w:val="ar-SA" w:eastAsia="ar-SA"/>
              </w:rPr>
              <w:t>3</w:t>
            </w:r>
          </w:p>
        </w:tc>
      </w:tr>
      <w:tr w:rsidR="006D0F1D" w:rsidRPr="006D0F1D" w:rsidTr="006D0F1D">
        <w:tc>
          <w:tcPr>
            <w:tcW w:w="1950" w:type="dxa"/>
            <w:tcBorders>
              <w:top w:val="nil"/>
            </w:tcBorders>
            <w:noWrap/>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35</w:t>
            </w:r>
            <w:r w:rsidRPr="006D0F1D">
              <w:rPr>
                <w:sz w:val="18"/>
                <w:szCs w:val="26"/>
                <w:rtl/>
                <w:lang w:val="ar-SA" w:eastAsia="ar-SA"/>
              </w:rPr>
              <w:t xml:space="preserve"> -</w:t>
            </w:r>
            <w:r w:rsidRPr="00F91E76">
              <w:rPr>
                <w:sz w:val="18"/>
                <w:szCs w:val="26"/>
                <w:rtl/>
                <w:lang w:val="ar-SA" w:eastAsia="ar-SA"/>
              </w:rPr>
              <w:t>64</w:t>
            </w:r>
          </w:p>
        </w:tc>
        <w:tc>
          <w:tcPr>
            <w:tcW w:w="1950" w:type="dxa"/>
            <w:tcBorders>
              <w:top w:val="nil"/>
            </w:tcBorders>
            <w:noWrap/>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39</w:t>
            </w:r>
            <w:r w:rsidRPr="006D0F1D">
              <w:rPr>
                <w:sz w:val="18"/>
                <w:szCs w:val="26"/>
                <w:rtl/>
                <w:lang w:val="ar-SA" w:eastAsia="ar-SA"/>
              </w:rPr>
              <w:t>.</w:t>
            </w:r>
            <w:r w:rsidRPr="00F91E76">
              <w:rPr>
                <w:sz w:val="18"/>
                <w:szCs w:val="26"/>
                <w:rtl/>
                <w:lang w:val="ar-SA" w:eastAsia="ar-SA"/>
              </w:rPr>
              <w:t>5</w:t>
            </w:r>
          </w:p>
        </w:tc>
        <w:tc>
          <w:tcPr>
            <w:tcW w:w="1951" w:type="dxa"/>
            <w:tcBorders>
              <w:top w:val="nil"/>
            </w:tcBorders>
            <w:noWrap/>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39</w:t>
            </w:r>
            <w:r w:rsidRPr="006D0F1D">
              <w:rPr>
                <w:sz w:val="18"/>
                <w:szCs w:val="26"/>
                <w:rtl/>
                <w:lang w:val="ar-SA" w:eastAsia="ar-SA"/>
              </w:rPr>
              <w:t>.</w:t>
            </w:r>
            <w:r w:rsidRPr="00F91E76">
              <w:rPr>
                <w:sz w:val="18"/>
                <w:szCs w:val="26"/>
                <w:rtl/>
                <w:lang w:val="ar-SA" w:eastAsia="ar-SA"/>
              </w:rPr>
              <w:t>1</w:t>
            </w:r>
          </w:p>
        </w:tc>
        <w:tc>
          <w:tcPr>
            <w:tcW w:w="1330" w:type="dxa"/>
            <w:tcBorders>
              <w:top w:val="nil"/>
            </w:tcBorders>
            <w:noWrap/>
            <w:vAlign w:val="bottom"/>
          </w:tcPr>
          <w:p w:rsidR="006D0F1D" w:rsidRPr="006D0F1D" w:rsidRDefault="006D0F1D" w:rsidP="006D0F1D">
            <w:pPr>
              <w:spacing w:before="20" w:after="40" w:line="280" w:lineRule="exact"/>
              <w:ind w:left="57" w:right="57"/>
              <w:jc w:val="left"/>
              <w:rPr>
                <w:rFonts w:cs="Calibri"/>
                <w:sz w:val="18"/>
                <w:szCs w:val="26"/>
                <w:rtl/>
                <w:lang w:val="ar-SA" w:eastAsia="ar-SA"/>
              </w:rPr>
            </w:pPr>
            <w:r w:rsidRPr="00F91E76">
              <w:rPr>
                <w:sz w:val="18"/>
                <w:szCs w:val="26"/>
                <w:rtl/>
                <w:lang w:val="ar-SA" w:eastAsia="ar-SA"/>
              </w:rPr>
              <w:t>40</w:t>
            </w:r>
            <w:r w:rsidRPr="006D0F1D">
              <w:rPr>
                <w:sz w:val="18"/>
                <w:szCs w:val="26"/>
                <w:rtl/>
                <w:lang w:val="ar-SA" w:eastAsia="ar-SA"/>
              </w:rPr>
              <w:t>.</w:t>
            </w:r>
            <w:r w:rsidRPr="00F91E76">
              <w:rPr>
                <w:sz w:val="18"/>
                <w:szCs w:val="26"/>
                <w:rtl/>
                <w:lang w:val="ar-SA" w:eastAsia="ar-SA"/>
              </w:rPr>
              <w:t>2</w:t>
            </w:r>
          </w:p>
        </w:tc>
      </w:tr>
      <w:tr w:rsidR="006D0F1D" w:rsidRPr="006D0F1D" w:rsidTr="006D0F1D">
        <w:tc>
          <w:tcPr>
            <w:tcW w:w="1950" w:type="dxa"/>
            <w:tcBorders>
              <w:bottom w:val="single" w:sz="12" w:space="0" w:color="auto"/>
            </w:tcBorders>
            <w:noWrap/>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65</w:t>
            </w:r>
            <w:r w:rsidRPr="006D0F1D">
              <w:rPr>
                <w:sz w:val="18"/>
                <w:szCs w:val="26"/>
                <w:rtl/>
                <w:cs/>
                <w:lang w:val="ar-SA" w:eastAsia="ar-SA"/>
              </w:rPr>
              <w:t xml:space="preserve"> </w:t>
            </w:r>
            <w:r w:rsidRPr="006D0F1D">
              <w:rPr>
                <w:rFonts w:hint="eastAsia"/>
                <w:sz w:val="18"/>
                <w:szCs w:val="26"/>
                <w:rtl/>
                <w:cs/>
                <w:lang w:val="ar-SA" w:eastAsia="ar-SA"/>
              </w:rPr>
              <w:t>سنة</w:t>
            </w:r>
            <w:r w:rsidRPr="006D0F1D">
              <w:rPr>
                <w:sz w:val="18"/>
                <w:szCs w:val="26"/>
                <w:rtl/>
                <w:cs/>
                <w:lang w:val="ar-SA" w:eastAsia="ar-SA"/>
              </w:rPr>
              <w:t xml:space="preserve"> </w:t>
            </w:r>
            <w:r w:rsidRPr="006D0F1D">
              <w:rPr>
                <w:rFonts w:hint="eastAsia"/>
                <w:sz w:val="18"/>
                <w:szCs w:val="26"/>
                <w:rtl/>
                <w:cs/>
                <w:lang w:val="ar-SA" w:eastAsia="ar-SA"/>
              </w:rPr>
              <w:t>فما</w:t>
            </w:r>
            <w:r w:rsidRPr="006D0F1D">
              <w:rPr>
                <w:sz w:val="18"/>
                <w:szCs w:val="26"/>
                <w:rtl/>
                <w:cs/>
                <w:lang w:val="ar-SA" w:eastAsia="ar-SA"/>
              </w:rPr>
              <w:t xml:space="preserve"> </w:t>
            </w:r>
            <w:r w:rsidRPr="006D0F1D">
              <w:rPr>
                <w:rFonts w:hint="eastAsia"/>
                <w:sz w:val="18"/>
                <w:szCs w:val="26"/>
                <w:rtl/>
                <w:cs/>
                <w:lang w:val="ar-SA" w:eastAsia="ar-SA"/>
              </w:rPr>
              <w:t>فوق</w:t>
            </w:r>
            <w:r w:rsidRPr="006D0F1D">
              <w:rPr>
                <w:sz w:val="18"/>
                <w:szCs w:val="26"/>
                <w:rtl/>
                <w:lang w:val="ar-SA" w:eastAsia="ar-SA"/>
              </w:rPr>
              <w:t>:</w:t>
            </w:r>
          </w:p>
        </w:tc>
        <w:tc>
          <w:tcPr>
            <w:tcW w:w="1950" w:type="dxa"/>
            <w:tcBorders>
              <w:bottom w:val="single" w:sz="12" w:space="0" w:color="auto"/>
            </w:tcBorders>
            <w:noWrap/>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15</w:t>
            </w:r>
            <w:r w:rsidRPr="006D0F1D">
              <w:rPr>
                <w:sz w:val="18"/>
                <w:szCs w:val="26"/>
                <w:rtl/>
                <w:lang w:val="ar-SA" w:eastAsia="ar-SA"/>
              </w:rPr>
              <w:t>.</w:t>
            </w:r>
            <w:r w:rsidRPr="00F91E76">
              <w:rPr>
                <w:sz w:val="18"/>
                <w:szCs w:val="26"/>
                <w:rtl/>
                <w:lang w:val="ar-SA" w:eastAsia="ar-SA"/>
              </w:rPr>
              <w:t>1</w:t>
            </w:r>
          </w:p>
        </w:tc>
        <w:tc>
          <w:tcPr>
            <w:tcW w:w="1951" w:type="dxa"/>
            <w:tcBorders>
              <w:bottom w:val="single" w:sz="12" w:space="0" w:color="auto"/>
            </w:tcBorders>
            <w:noWrap/>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13</w:t>
            </w:r>
            <w:r w:rsidRPr="006D0F1D">
              <w:rPr>
                <w:sz w:val="18"/>
                <w:szCs w:val="26"/>
                <w:rtl/>
                <w:lang w:val="ar-SA" w:eastAsia="ar-SA"/>
              </w:rPr>
              <w:t>.</w:t>
            </w:r>
            <w:r w:rsidRPr="00F91E76">
              <w:rPr>
                <w:sz w:val="18"/>
                <w:szCs w:val="26"/>
                <w:rtl/>
                <w:lang w:val="ar-SA" w:eastAsia="ar-SA"/>
              </w:rPr>
              <w:t>3</w:t>
            </w:r>
          </w:p>
        </w:tc>
        <w:tc>
          <w:tcPr>
            <w:tcW w:w="1330" w:type="dxa"/>
            <w:tcBorders>
              <w:bottom w:val="single" w:sz="12" w:space="0" w:color="auto"/>
            </w:tcBorders>
            <w:noWrap/>
            <w:vAlign w:val="bottom"/>
          </w:tcPr>
          <w:p w:rsidR="006D0F1D" w:rsidRPr="006D0F1D" w:rsidRDefault="006D0F1D" w:rsidP="006D0F1D">
            <w:pPr>
              <w:spacing w:before="20" w:after="40" w:line="280" w:lineRule="exact"/>
              <w:ind w:left="57" w:right="57"/>
              <w:jc w:val="left"/>
              <w:rPr>
                <w:rFonts w:cs="Calibri"/>
                <w:sz w:val="18"/>
                <w:szCs w:val="26"/>
                <w:rtl/>
                <w:lang w:val="ar-SA" w:eastAsia="ar-SA"/>
              </w:rPr>
            </w:pPr>
            <w:r w:rsidRPr="00F91E76">
              <w:rPr>
                <w:sz w:val="18"/>
                <w:szCs w:val="26"/>
                <w:rtl/>
                <w:lang w:val="ar-SA" w:eastAsia="ar-SA"/>
              </w:rPr>
              <w:t>18</w:t>
            </w:r>
            <w:r w:rsidRPr="006D0F1D">
              <w:rPr>
                <w:sz w:val="18"/>
                <w:szCs w:val="26"/>
                <w:rtl/>
                <w:lang w:val="ar-SA" w:eastAsia="ar-SA"/>
              </w:rPr>
              <w:t>.</w:t>
            </w:r>
            <w:r w:rsidRPr="00F91E76">
              <w:rPr>
                <w:sz w:val="18"/>
                <w:szCs w:val="26"/>
                <w:rtl/>
                <w:lang w:val="ar-SA" w:eastAsia="ar-SA"/>
              </w:rPr>
              <w:t>5</w:t>
            </w:r>
          </w:p>
        </w:tc>
      </w:tr>
    </w:tbl>
    <w:p w:rsidR="00C01976" w:rsidRPr="00A138C6" w:rsidRDefault="006D0F1D" w:rsidP="000F3FA7">
      <w:pPr>
        <w:pStyle w:val="SingleTxtGA"/>
        <w:spacing w:before="240"/>
        <w:rPr>
          <w:spacing w:val="2"/>
          <w:rtl/>
        </w:rPr>
      </w:pPr>
      <w:r w:rsidRPr="00F91E76">
        <w:rPr>
          <w:spacing w:val="2"/>
          <w:rtl/>
        </w:rPr>
        <w:t>32</w:t>
      </w:r>
      <w:r w:rsidRPr="00A138C6">
        <w:rPr>
          <w:spacing w:val="2"/>
          <w:rtl/>
        </w:rPr>
        <w:t>-</w:t>
      </w:r>
      <w:r w:rsidRPr="00A138C6">
        <w:rPr>
          <w:rFonts w:hint="cs"/>
          <w:spacing w:val="2"/>
          <w:rtl/>
        </w:rPr>
        <w:tab/>
      </w:r>
      <w:r w:rsidR="00C01976" w:rsidRPr="00A138C6">
        <w:rPr>
          <w:spacing w:val="2"/>
          <w:rtl/>
        </w:rPr>
        <w:t>وتتراوح أعمار ثلثي سكان البوسنة والهرسك تقريب</w:t>
      </w:r>
      <w:r w:rsidR="00146752" w:rsidRPr="00A138C6">
        <w:rPr>
          <w:spacing w:val="2"/>
          <w:rtl/>
        </w:rPr>
        <w:t xml:space="preserve">اً </w:t>
      </w:r>
      <w:r w:rsidR="00C01976" w:rsidRPr="00A138C6">
        <w:rPr>
          <w:spacing w:val="2"/>
          <w:rtl/>
        </w:rPr>
        <w:t xml:space="preserve">ما بين </w:t>
      </w:r>
      <w:r w:rsidR="00C01976" w:rsidRPr="00F91E76">
        <w:rPr>
          <w:spacing w:val="2"/>
          <w:rtl/>
        </w:rPr>
        <w:t>18</w:t>
      </w:r>
      <w:r w:rsidR="00C01976" w:rsidRPr="00A138C6">
        <w:rPr>
          <w:spacing w:val="2"/>
          <w:rtl/>
        </w:rPr>
        <w:t xml:space="preserve"> و</w:t>
      </w:r>
      <w:r w:rsidR="00C01976" w:rsidRPr="00F91E76">
        <w:rPr>
          <w:spacing w:val="2"/>
          <w:rtl/>
        </w:rPr>
        <w:t>64</w:t>
      </w:r>
      <w:r w:rsidR="00C01976" w:rsidRPr="00A138C6">
        <w:rPr>
          <w:spacing w:val="2"/>
          <w:rtl/>
        </w:rPr>
        <w:t xml:space="preserve"> سنة، وتتراوح </w:t>
      </w:r>
      <w:r w:rsidR="000F3FA7">
        <w:rPr>
          <w:rFonts w:hint="cs"/>
          <w:spacing w:val="2"/>
          <w:rtl/>
        </w:rPr>
        <w:t>أ</w:t>
      </w:r>
      <w:r w:rsidR="00C01976" w:rsidRPr="00A138C6">
        <w:rPr>
          <w:spacing w:val="2"/>
          <w:rtl/>
        </w:rPr>
        <w:t xml:space="preserve">عمار الربع منهم ما بين </w:t>
      </w:r>
      <w:r w:rsidR="00C01976" w:rsidRPr="00F91E76">
        <w:rPr>
          <w:spacing w:val="2"/>
          <w:rtl/>
        </w:rPr>
        <w:t>18</w:t>
      </w:r>
      <w:r w:rsidR="00C01976" w:rsidRPr="00A138C6">
        <w:rPr>
          <w:spacing w:val="2"/>
          <w:rtl/>
        </w:rPr>
        <w:t xml:space="preserve"> و</w:t>
      </w:r>
      <w:r w:rsidR="00C01976" w:rsidRPr="00F91E76">
        <w:rPr>
          <w:spacing w:val="2"/>
          <w:rtl/>
        </w:rPr>
        <w:t>34</w:t>
      </w:r>
      <w:r w:rsidR="00C01976" w:rsidRPr="00A138C6">
        <w:rPr>
          <w:spacing w:val="2"/>
          <w:rtl/>
        </w:rPr>
        <w:t xml:space="preserve"> سنة. وتبلغ نسبة الفئة العمرية الشابة</w:t>
      </w:r>
      <w:r w:rsidR="006E2FE6" w:rsidRPr="00A138C6">
        <w:rPr>
          <w:spacing w:val="2"/>
          <w:rtl/>
        </w:rPr>
        <w:t xml:space="preserve"> (</w:t>
      </w:r>
      <w:r w:rsidR="00C01976" w:rsidRPr="00A138C6">
        <w:rPr>
          <w:spacing w:val="2"/>
          <w:rtl/>
        </w:rPr>
        <w:t xml:space="preserve">الذين تقل أعمارهم عن </w:t>
      </w:r>
      <w:r w:rsidR="00C01976" w:rsidRPr="00F91E76">
        <w:rPr>
          <w:spacing w:val="2"/>
          <w:rtl/>
        </w:rPr>
        <w:t>18</w:t>
      </w:r>
      <w:r w:rsidR="00C01976" w:rsidRPr="00A138C6">
        <w:rPr>
          <w:spacing w:val="2"/>
          <w:rtl/>
        </w:rPr>
        <w:t xml:space="preserve"> سنة</w:t>
      </w:r>
      <w:r w:rsidR="006E2FE6" w:rsidRPr="00A138C6">
        <w:rPr>
          <w:spacing w:val="2"/>
          <w:rtl/>
        </w:rPr>
        <w:t xml:space="preserve">) </w:t>
      </w:r>
      <w:r w:rsidR="00977D07" w:rsidRPr="00F91E76">
        <w:rPr>
          <w:rFonts w:hint="cs"/>
          <w:spacing w:val="2"/>
          <w:rtl/>
        </w:rPr>
        <w:t>21</w:t>
      </w:r>
      <w:r w:rsidR="00977D07" w:rsidRPr="00A138C6">
        <w:rPr>
          <w:rFonts w:hint="cs"/>
          <w:spacing w:val="2"/>
          <w:rtl/>
        </w:rPr>
        <w:t>.</w:t>
      </w:r>
      <w:r w:rsidR="00977D07" w:rsidRPr="00F91E76">
        <w:rPr>
          <w:rFonts w:hint="cs"/>
          <w:spacing w:val="2"/>
          <w:rtl/>
        </w:rPr>
        <w:t>6</w:t>
      </w:r>
      <w:r w:rsidR="00C01976" w:rsidRPr="00A138C6">
        <w:rPr>
          <w:spacing w:val="2"/>
          <w:rtl/>
        </w:rPr>
        <w:t xml:space="preserve"> في المائة من مجموع السكان. ويمثل الشباب من سكان </w:t>
      </w:r>
      <w:r w:rsidR="00560940" w:rsidRPr="00A138C6">
        <w:rPr>
          <w:spacing w:val="2"/>
          <w:rtl/>
        </w:rPr>
        <w:t>اتحاد</w:t>
      </w:r>
      <w:r w:rsidR="00C01976" w:rsidRPr="00A138C6">
        <w:rPr>
          <w:spacing w:val="2"/>
          <w:rtl/>
        </w:rPr>
        <w:t xml:space="preserve"> البوسنة والهرسك نسبة عالية قدرها </w:t>
      </w:r>
      <w:r w:rsidR="00C01976" w:rsidRPr="00F91E76">
        <w:rPr>
          <w:spacing w:val="2"/>
          <w:rtl/>
        </w:rPr>
        <w:t>23</w:t>
      </w:r>
      <w:r w:rsidR="00C01976" w:rsidRPr="00A138C6">
        <w:rPr>
          <w:spacing w:val="2"/>
          <w:rtl/>
        </w:rPr>
        <w:t xml:space="preserve"> في المائة، في حين تبلغ نسبتهم في جمهورية </w:t>
      </w:r>
      <w:r w:rsidR="004E6F75">
        <w:rPr>
          <w:rFonts w:hint="cs"/>
          <w:spacing w:val="2"/>
          <w:rtl/>
        </w:rPr>
        <w:t>صربسكا</w:t>
      </w:r>
      <w:r w:rsidR="00C01976" w:rsidRPr="00A138C6">
        <w:rPr>
          <w:spacing w:val="2"/>
          <w:rtl/>
        </w:rPr>
        <w:t xml:space="preserve"> </w:t>
      </w:r>
      <w:r w:rsidR="00977D07" w:rsidRPr="00F91E76">
        <w:rPr>
          <w:rFonts w:hint="cs"/>
          <w:spacing w:val="2"/>
          <w:rtl/>
        </w:rPr>
        <w:t>19</w:t>
      </w:r>
      <w:r w:rsidR="00977D07" w:rsidRPr="00A138C6">
        <w:rPr>
          <w:rFonts w:hint="cs"/>
          <w:spacing w:val="2"/>
          <w:rtl/>
        </w:rPr>
        <w:t>.</w:t>
      </w:r>
      <w:r w:rsidR="00977D07" w:rsidRPr="00F91E76">
        <w:rPr>
          <w:rFonts w:hint="cs"/>
          <w:spacing w:val="2"/>
          <w:rtl/>
        </w:rPr>
        <w:t>1</w:t>
      </w:r>
      <w:r w:rsidR="00C01976" w:rsidRPr="00A138C6">
        <w:rPr>
          <w:spacing w:val="2"/>
          <w:rtl/>
        </w:rPr>
        <w:t xml:space="preserve"> في المائة. </w:t>
      </w:r>
    </w:p>
    <w:p w:rsidR="00C01976" w:rsidRDefault="006D0F1D" w:rsidP="00977D07">
      <w:pPr>
        <w:pStyle w:val="SingleTxtGA"/>
        <w:rPr>
          <w:rtl/>
        </w:rPr>
      </w:pPr>
      <w:r w:rsidRPr="00F91E76">
        <w:rPr>
          <w:rtl/>
        </w:rPr>
        <w:t>33</w:t>
      </w:r>
      <w:r>
        <w:rPr>
          <w:rtl/>
        </w:rPr>
        <w:t>-</w:t>
      </w:r>
      <w:r>
        <w:rPr>
          <w:rFonts w:hint="cs"/>
          <w:rtl/>
        </w:rPr>
        <w:tab/>
      </w:r>
      <w:r w:rsidR="00C01976">
        <w:rPr>
          <w:rtl/>
        </w:rPr>
        <w:t>وتبلغ نسبة الكبار</w:t>
      </w:r>
      <w:r w:rsidR="006E2FE6">
        <w:rPr>
          <w:rtl/>
        </w:rPr>
        <w:t xml:space="preserve"> (</w:t>
      </w:r>
      <w:r w:rsidR="00C01976" w:rsidRPr="00F91E76">
        <w:rPr>
          <w:rtl/>
        </w:rPr>
        <w:t>65</w:t>
      </w:r>
      <w:r w:rsidR="00C01976">
        <w:rPr>
          <w:rtl/>
        </w:rPr>
        <w:t xml:space="preserve"> سنة فما فوق</w:t>
      </w:r>
      <w:r w:rsidR="006E2FE6">
        <w:rPr>
          <w:rtl/>
        </w:rPr>
        <w:t xml:space="preserve">) </w:t>
      </w:r>
      <w:r w:rsidR="00977D07" w:rsidRPr="00F91E76">
        <w:rPr>
          <w:rFonts w:hint="cs"/>
          <w:rtl/>
        </w:rPr>
        <w:t>15</w:t>
      </w:r>
      <w:r w:rsidR="00977D07">
        <w:rPr>
          <w:rFonts w:hint="cs"/>
          <w:rtl/>
        </w:rPr>
        <w:t>.</w:t>
      </w:r>
      <w:r w:rsidR="00977D07" w:rsidRPr="00F91E76">
        <w:rPr>
          <w:rFonts w:hint="cs"/>
          <w:rtl/>
        </w:rPr>
        <w:t>1</w:t>
      </w:r>
      <w:r w:rsidR="00C01976">
        <w:rPr>
          <w:rtl/>
        </w:rPr>
        <w:t xml:space="preserve"> في المائة من سكان البوسنة والهرسك، وتبلغ نسبة النساء من الكبار </w:t>
      </w:r>
      <w:r w:rsidR="00C01976" w:rsidRPr="00F91E76">
        <w:rPr>
          <w:rtl/>
        </w:rPr>
        <w:t>57</w:t>
      </w:r>
      <w:r w:rsidR="00C01976">
        <w:rPr>
          <w:rtl/>
        </w:rPr>
        <w:t xml:space="preserve"> في المائة. وتبلغ نسبة النساء اللاتي تزيد أعمارهن عن </w:t>
      </w:r>
      <w:r w:rsidR="00C01976" w:rsidRPr="00F91E76">
        <w:rPr>
          <w:rtl/>
        </w:rPr>
        <w:t>65</w:t>
      </w:r>
      <w:r w:rsidR="00C01976">
        <w:rPr>
          <w:rtl/>
        </w:rPr>
        <w:t xml:space="preserve"> سنة </w:t>
      </w:r>
      <w:r w:rsidR="00977D07" w:rsidRPr="00F91E76">
        <w:rPr>
          <w:rFonts w:hint="cs"/>
          <w:rtl/>
        </w:rPr>
        <w:t>16</w:t>
      </w:r>
      <w:r w:rsidR="00977D07">
        <w:rPr>
          <w:rFonts w:hint="cs"/>
          <w:rtl/>
        </w:rPr>
        <w:t>.</w:t>
      </w:r>
      <w:r w:rsidR="00977D07" w:rsidRPr="00F91E76">
        <w:rPr>
          <w:rFonts w:hint="cs"/>
          <w:rtl/>
        </w:rPr>
        <w:t>8</w:t>
      </w:r>
      <w:r w:rsidR="00C01976">
        <w:rPr>
          <w:rtl/>
        </w:rPr>
        <w:t xml:space="preserve"> في المائة من مجموع السكان، في حين لا تزيد نسبة الرجال عن </w:t>
      </w:r>
      <w:r w:rsidR="00977D07" w:rsidRPr="00F91E76">
        <w:rPr>
          <w:rFonts w:hint="cs"/>
          <w:rtl/>
        </w:rPr>
        <w:t>13</w:t>
      </w:r>
      <w:r w:rsidR="00977D07">
        <w:rPr>
          <w:rFonts w:hint="cs"/>
          <w:rtl/>
        </w:rPr>
        <w:t>.</w:t>
      </w:r>
      <w:r w:rsidR="00977D07" w:rsidRPr="00F91E76">
        <w:rPr>
          <w:rFonts w:hint="cs"/>
          <w:rtl/>
        </w:rPr>
        <w:t>3</w:t>
      </w:r>
      <w:r w:rsidR="00C01976">
        <w:rPr>
          <w:rtl/>
        </w:rPr>
        <w:t xml:space="preserve"> في المائة. </w:t>
      </w:r>
    </w:p>
    <w:p w:rsidR="00C01976" w:rsidRDefault="006D0F1D" w:rsidP="00977D07">
      <w:pPr>
        <w:pStyle w:val="SingleTxtGA"/>
        <w:rPr>
          <w:rtl/>
        </w:rPr>
      </w:pPr>
      <w:r w:rsidRPr="00F91E76">
        <w:rPr>
          <w:rtl/>
        </w:rPr>
        <w:t>34</w:t>
      </w:r>
      <w:r>
        <w:rPr>
          <w:rtl/>
        </w:rPr>
        <w:t>-</w:t>
      </w:r>
      <w:r>
        <w:rPr>
          <w:rFonts w:hint="cs"/>
          <w:rtl/>
        </w:rPr>
        <w:tab/>
      </w:r>
      <w:r w:rsidR="00C01976">
        <w:rPr>
          <w:rtl/>
        </w:rPr>
        <w:t>وتختلف نسبة الكبار من السكان اختلاف</w:t>
      </w:r>
      <w:r w:rsidR="00146752">
        <w:rPr>
          <w:rtl/>
        </w:rPr>
        <w:t xml:space="preserve">اً </w:t>
      </w:r>
      <w:r w:rsidR="00C01976">
        <w:rPr>
          <w:rtl/>
        </w:rPr>
        <w:t>كبير</w:t>
      </w:r>
      <w:r w:rsidR="00146752">
        <w:rPr>
          <w:rtl/>
        </w:rPr>
        <w:t xml:space="preserve">اً </w:t>
      </w:r>
      <w:r w:rsidR="00C01976">
        <w:rPr>
          <w:rtl/>
        </w:rPr>
        <w:t>من منطقة جغرافية إلى أخرى. فهي منخفضة نسبي</w:t>
      </w:r>
      <w:r w:rsidR="00146752">
        <w:rPr>
          <w:rtl/>
        </w:rPr>
        <w:t xml:space="preserve">اً </w:t>
      </w:r>
      <w:r w:rsidR="00C01976">
        <w:rPr>
          <w:rtl/>
        </w:rPr>
        <w:t xml:space="preserve">في </w:t>
      </w:r>
      <w:r w:rsidR="00560940">
        <w:rPr>
          <w:rtl/>
        </w:rPr>
        <w:t>اتحاد</w:t>
      </w:r>
      <w:r w:rsidR="00C01976">
        <w:rPr>
          <w:rtl/>
        </w:rPr>
        <w:t xml:space="preserve"> البوسنة والهرسك (</w:t>
      </w:r>
      <w:r w:rsidR="00977D07" w:rsidRPr="00F91E76">
        <w:rPr>
          <w:rFonts w:hint="cs"/>
          <w:rtl/>
        </w:rPr>
        <w:t>13</w:t>
      </w:r>
      <w:r w:rsidR="00977D07">
        <w:rPr>
          <w:rFonts w:hint="cs"/>
          <w:rtl/>
        </w:rPr>
        <w:t>.</w:t>
      </w:r>
      <w:r w:rsidR="00977D07" w:rsidRPr="00F91E76">
        <w:rPr>
          <w:rFonts w:hint="cs"/>
          <w:rtl/>
        </w:rPr>
        <w:t>3</w:t>
      </w:r>
      <w:r w:rsidR="00C01976">
        <w:rPr>
          <w:rtl/>
        </w:rPr>
        <w:t xml:space="preserve"> في المائة</w:t>
      </w:r>
      <w:r w:rsidR="006E2FE6">
        <w:rPr>
          <w:rtl/>
        </w:rPr>
        <w:t xml:space="preserve">) </w:t>
      </w:r>
      <w:r w:rsidR="00C01976">
        <w:rPr>
          <w:rtl/>
        </w:rPr>
        <w:t>وتزيد عن ذلك كثير</w:t>
      </w:r>
      <w:r w:rsidR="00146752">
        <w:rPr>
          <w:rtl/>
        </w:rPr>
        <w:t xml:space="preserve">اً </w:t>
      </w:r>
      <w:r w:rsidR="00C01976">
        <w:rPr>
          <w:rtl/>
        </w:rPr>
        <w:t>في جمهورية صر</w:t>
      </w:r>
      <w:r w:rsidR="00560940">
        <w:rPr>
          <w:rFonts w:hint="cs"/>
          <w:rtl/>
        </w:rPr>
        <w:t>ب</w:t>
      </w:r>
      <w:r w:rsidR="00C01976">
        <w:rPr>
          <w:rtl/>
        </w:rPr>
        <w:t>سكا</w:t>
      </w:r>
      <w:r w:rsidR="006E2FE6">
        <w:rPr>
          <w:rtl/>
        </w:rPr>
        <w:t xml:space="preserve"> (</w:t>
      </w:r>
      <w:r w:rsidR="00977D07" w:rsidRPr="00F91E76">
        <w:rPr>
          <w:rFonts w:hint="cs"/>
          <w:rtl/>
        </w:rPr>
        <w:t>18</w:t>
      </w:r>
      <w:r w:rsidR="00977D07">
        <w:rPr>
          <w:rFonts w:hint="cs"/>
          <w:rtl/>
        </w:rPr>
        <w:t>.</w:t>
      </w:r>
      <w:r w:rsidR="00977D07" w:rsidRPr="00F91E76">
        <w:rPr>
          <w:rFonts w:hint="cs"/>
          <w:rtl/>
        </w:rPr>
        <w:t>5</w:t>
      </w:r>
      <w:r w:rsidR="00C01976">
        <w:rPr>
          <w:rtl/>
        </w:rPr>
        <w:t xml:space="preserve"> في المائة)، حيث يزيد عمر خمس النساء عن </w:t>
      </w:r>
      <w:r w:rsidR="00C01976" w:rsidRPr="00F91E76">
        <w:rPr>
          <w:rtl/>
        </w:rPr>
        <w:t>65</w:t>
      </w:r>
      <w:r w:rsidR="00C01976">
        <w:rPr>
          <w:rtl/>
        </w:rPr>
        <w:t xml:space="preserve"> سنة. </w:t>
      </w:r>
    </w:p>
    <w:p w:rsidR="00C01976" w:rsidRDefault="006D0F1D" w:rsidP="00977D07">
      <w:pPr>
        <w:pStyle w:val="SingleTxtGA"/>
        <w:rPr>
          <w:rtl/>
        </w:rPr>
      </w:pPr>
      <w:r w:rsidRPr="00F91E76">
        <w:rPr>
          <w:rtl/>
        </w:rPr>
        <w:t>35</w:t>
      </w:r>
      <w:r>
        <w:rPr>
          <w:rtl/>
        </w:rPr>
        <w:t>-</w:t>
      </w:r>
      <w:r>
        <w:rPr>
          <w:rFonts w:hint="cs"/>
          <w:rtl/>
        </w:rPr>
        <w:tab/>
      </w:r>
      <w:r w:rsidR="00C01976">
        <w:rPr>
          <w:rtl/>
        </w:rPr>
        <w:t xml:space="preserve">وتشير </w:t>
      </w:r>
      <w:r w:rsidR="00560940">
        <w:rPr>
          <w:rFonts w:hint="cs"/>
          <w:rtl/>
        </w:rPr>
        <w:t>جميع</w:t>
      </w:r>
      <w:r w:rsidR="00C01976">
        <w:rPr>
          <w:rtl/>
        </w:rPr>
        <w:t xml:space="preserve"> المؤشرات الهيكلية للسكان إلى أن </w:t>
      </w:r>
      <w:r w:rsidR="00560940">
        <w:rPr>
          <w:rFonts w:hint="cs"/>
          <w:rtl/>
        </w:rPr>
        <w:t>جمهوري</w:t>
      </w:r>
      <w:r w:rsidR="00560940">
        <w:rPr>
          <w:rFonts w:hint="eastAsia"/>
          <w:rtl/>
        </w:rPr>
        <w:t>ة</w:t>
      </w:r>
      <w:r w:rsidR="00C01976">
        <w:rPr>
          <w:rtl/>
        </w:rPr>
        <w:t xml:space="preserve"> صربسكا هي المنطقة الجغرافية الأكثر شيخوخة، إذ تبلغ فيها نسبة الذين تزيد أعمارهم عن </w:t>
      </w:r>
      <w:r w:rsidR="00C01976" w:rsidRPr="00F91E76">
        <w:rPr>
          <w:rtl/>
        </w:rPr>
        <w:t>65</w:t>
      </w:r>
      <w:r w:rsidR="00C01976">
        <w:rPr>
          <w:rtl/>
        </w:rPr>
        <w:t xml:space="preserve"> سنة إلى من هم دون سن السادسة </w:t>
      </w:r>
      <w:r w:rsidR="00977D07" w:rsidRPr="00F91E76">
        <w:rPr>
          <w:rFonts w:hint="cs"/>
          <w:rtl/>
        </w:rPr>
        <w:t>3</w:t>
      </w:r>
      <w:r w:rsidR="00977D07">
        <w:rPr>
          <w:rFonts w:hint="cs"/>
          <w:rtl/>
        </w:rPr>
        <w:t>.</w:t>
      </w:r>
      <w:r w:rsidR="00977D07" w:rsidRPr="00F91E76">
        <w:rPr>
          <w:rFonts w:hint="cs"/>
          <w:rtl/>
        </w:rPr>
        <w:t>9</w:t>
      </w:r>
      <w:r w:rsidR="006E2FE6">
        <w:rPr>
          <w:rtl/>
        </w:rPr>
        <w:t xml:space="preserve"> (</w:t>
      </w:r>
      <w:r w:rsidR="00977D07" w:rsidRPr="00F91E76">
        <w:rPr>
          <w:rFonts w:hint="cs"/>
          <w:rtl/>
        </w:rPr>
        <w:t>2</w:t>
      </w:r>
      <w:r w:rsidR="00977D07">
        <w:rPr>
          <w:rFonts w:hint="cs"/>
          <w:rtl/>
        </w:rPr>
        <w:t>.</w:t>
      </w:r>
      <w:r w:rsidR="00977D07" w:rsidRPr="00F91E76">
        <w:rPr>
          <w:rFonts w:hint="cs"/>
          <w:rtl/>
        </w:rPr>
        <w:t>3</w:t>
      </w:r>
      <w:r w:rsidR="00C01976">
        <w:rPr>
          <w:rtl/>
        </w:rPr>
        <w:t xml:space="preserve"> في </w:t>
      </w:r>
      <w:r w:rsidR="00560940">
        <w:rPr>
          <w:rtl/>
        </w:rPr>
        <w:t>اتحاد</w:t>
      </w:r>
      <w:r w:rsidR="00C01976">
        <w:rPr>
          <w:rtl/>
        </w:rPr>
        <w:t xml:space="preserve"> البوسنة والهرسك</w:t>
      </w:r>
      <w:r w:rsidR="00146752">
        <w:rPr>
          <w:rtl/>
        </w:rPr>
        <w:t xml:space="preserve">)، </w:t>
      </w:r>
      <w:r w:rsidR="00C01976">
        <w:rPr>
          <w:rtl/>
        </w:rPr>
        <w:t xml:space="preserve">ويشير معدل الشيخوخة إلى أن هناك </w:t>
      </w:r>
      <w:r w:rsidR="00C01976" w:rsidRPr="00F91E76">
        <w:rPr>
          <w:rtl/>
        </w:rPr>
        <w:t>119</w:t>
      </w:r>
      <w:r w:rsidR="00C01976">
        <w:rPr>
          <w:rtl/>
        </w:rPr>
        <w:t xml:space="preserve"> شخص</w:t>
      </w:r>
      <w:r w:rsidR="00146752">
        <w:rPr>
          <w:rtl/>
        </w:rPr>
        <w:t xml:space="preserve">اً </w:t>
      </w:r>
      <w:r w:rsidR="00C01976">
        <w:rPr>
          <w:rtl/>
        </w:rPr>
        <w:t xml:space="preserve">تفوق أعمارهم </w:t>
      </w:r>
      <w:r w:rsidR="00C01976" w:rsidRPr="00F91E76">
        <w:rPr>
          <w:rtl/>
        </w:rPr>
        <w:t>65</w:t>
      </w:r>
      <w:r w:rsidR="00C01976">
        <w:rPr>
          <w:rtl/>
        </w:rPr>
        <w:t xml:space="preserve"> سنة مقابل كل </w:t>
      </w:r>
      <w:r w:rsidR="00C01976" w:rsidRPr="00F91E76">
        <w:rPr>
          <w:rtl/>
        </w:rPr>
        <w:t>100</w:t>
      </w:r>
      <w:r w:rsidR="00C01976">
        <w:rPr>
          <w:rtl/>
        </w:rPr>
        <w:t xml:space="preserve"> ممن تقل أعمارهم عن </w:t>
      </w:r>
      <w:r w:rsidR="00C01976" w:rsidRPr="00F91E76">
        <w:rPr>
          <w:rtl/>
        </w:rPr>
        <w:t>15</w:t>
      </w:r>
      <w:r w:rsidR="00C01976">
        <w:rPr>
          <w:rtl/>
        </w:rPr>
        <w:t xml:space="preserve"> سنة، وتبلغ نسبة المشاركين من الذين تفوق أعمارهم </w:t>
      </w:r>
      <w:r w:rsidR="00C01976" w:rsidRPr="00F91E76">
        <w:rPr>
          <w:rtl/>
        </w:rPr>
        <w:t>75</w:t>
      </w:r>
      <w:r w:rsidR="00C01976">
        <w:rPr>
          <w:rtl/>
        </w:rPr>
        <w:t xml:space="preserve"> سنة </w:t>
      </w:r>
      <w:r w:rsidR="00977D07" w:rsidRPr="00F91E76">
        <w:rPr>
          <w:rFonts w:hint="cs"/>
          <w:rtl/>
        </w:rPr>
        <w:t>6</w:t>
      </w:r>
      <w:r w:rsidR="00977D07">
        <w:rPr>
          <w:rFonts w:hint="cs"/>
          <w:rtl/>
        </w:rPr>
        <w:t>.</w:t>
      </w:r>
      <w:r w:rsidR="00977D07" w:rsidRPr="00F91E76">
        <w:rPr>
          <w:rFonts w:hint="cs"/>
          <w:rtl/>
        </w:rPr>
        <w:t>4</w:t>
      </w:r>
      <w:r w:rsidR="00C01976">
        <w:rPr>
          <w:rtl/>
        </w:rPr>
        <w:t xml:space="preserve"> في المائة مقابل </w:t>
      </w:r>
      <w:r w:rsidR="00977D07" w:rsidRPr="00F91E76">
        <w:rPr>
          <w:rFonts w:hint="cs"/>
          <w:rtl/>
        </w:rPr>
        <w:t>5</w:t>
      </w:r>
      <w:r w:rsidR="00977D07">
        <w:rPr>
          <w:rFonts w:hint="cs"/>
          <w:rtl/>
        </w:rPr>
        <w:t>.</w:t>
      </w:r>
      <w:r w:rsidR="00977D07" w:rsidRPr="00F91E76">
        <w:rPr>
          <w:rFonts w:hint="cs"/>
          <w:rtl/>
        </w:rPr>
        <w:t>1</w:t>
      </w:r>
      <w:r w:rsidR="00C01976">
        <w:rPr>
          <w:rtl/>
        </w:rPr>
        <w:t xml:space="preserve"> في المائة من مجموع سكان البوسنة والهرسك.</w:t>
      </w:r>
    </w:p>
    <w:p w:rsidR="00C01976" w:rsidRDefault="00C01976" w:rsidP="006D0F1D">
      <w:pPr>
        <w:pStyle w:val="SingleTxtGA"/>
        <w:keepNext/>
        <w:keepLines/>
        <w:spacing w:after="0"/>
        <w:rPr>
          <w:rtl/>
        </w:rPr>
      </w:pPr>
      <w:r>
        <w:rPr>
          <w:rtl/>
        </w:rPr>
        <w:t xml:space="preserve">الجدول </w:t>
      </w:r>
      <w:r w:rsidRPr="00F91E76">
        <w:rPr>
          <w:rtl/>
        </w:rPr>
        <w:t>9</w:t>
      </w:r>
    </w:p>
    <w:p w:rsidR="00C01976" w:rsidRPr="006D0F1D" w:rsidRDefault="00C01976" w:rsidP="006D0F1D">
      <w:pPr>
        <w:pStyle w:val="SingleTxtGA"/>
        <w:keepNext/>
        <w:keepLines/>
        <w:rPr>
          <w:b/>
          <w:bCs/>
          <w:rtl/>
        </w:rPr>
      </w:pPr>
      <w:r w:rsidRPr="006D0F1D">
        <w:rPr>
          <w:b/>
          <w:bCs/>
          <w:rtl/>
        </w:rPr>
        <w:t xml:space="preserve">المؤشرات الهيكلية للسكان حسب المنطقة الجغرافية، </w:t>
      </w:r>
      <w:r w:rsidRPr="00F91E76">
        <w:rPr>
          <w:b/>
          <w:bCs/>
          <w:rtl/>
        </w:rPr>
        <w:t>2007</w:t>
      </w:r>
    </w:p>
    <w:tbl>
      <w:tblPr>
        <w:bidiVisual/>
        <w:tblW w:w="9617" w:type="dxa"/>
        <w:tblInd w:w="7"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624"/>
        <w:gridCol w:w="1372"/>
        <w:gridCol w:w="1399"/>
        <w:gridCol w:w="1400"/>
        <w:gridCol w:w="1400"/>
        <w:gridCol w:w="1400"/>
        <w:gridCol w:w="1022"/>
      </w:tblGrid>
      <w:tr w:rsidR="00F474F1" w:rsidRPr="006D0F1D" w:rsidTr="00146752">
        <w:trPr>
          <w:tblHeader/>
        </w:trPr>
        <w:tc>
          <w:tcPr>
            <w:tcW w:w="1624" w:type="dxa"/>
            <w:tcBorders>
              <w:top w:val="single" w:sz="4" w:space="0" w:color="auto"/>
              <w:bottom w:val="single" w:sz="12" w:space="0" w:color="auto"/>
            </w:tcBorders>
            <w:vAlign w:val="bottom"/>
          </w:tcPr>
          <w:p w:rsidR="006D0F1D" w:rsidRPr="00203560" w:rsidRDefault="006D0F1D" w:rsidP="006D0F1D">
            <w:pPr>
              <w:spacing w:before="20" w:after="40" w:line="280" w:lineRule="exact"/>
              <w:ind w:left="57" w:right="170"/>
              <w:jc w:val="left"/>
              <w:rPr>
                <w:rFonts w:ascii="Arial" w:hAnsi="Arial"/>
                <w:sz w:val="18"/>
                <w:szCs w:val="26"/>
                <w:highlight w:val="yellow"/>
                <w:rtl/>
                <w:lang w:val="ar-SA" w:eastAsia="ar-SA"/>
              </w:rPr>
            </w:pPr>
          </w:p>
        </w:tc>
        <w:tc>
          <w:tcPr>
            <w:tcW w:w="1372" w:type="dxa"/>
            <w:tcBorders>
              <w:top w:val="single" w:sz="4" w:space="0" w:color="auto"/>
              <w:bottom w:val="single" w:sz="12" w:space="0" w:color="auto"/>
            </w:tcBorders>
            <w:vAlign w:val="bottom"/>
          </w:tcPr>
          <w:p w:rsidR="006D0F1D" w:rsidRPr="004E6F75" w:rsidRDefault="006D0F1D" w:rsidP="006D0F1D">
            <w:pPr>
              <w:spacing w:before="20" w:after="40" w:line="280" w:lineRule="exact"/>
              <w:ind w:left="57" w:right="170"/>
              <w:jc w:val="left"/>
              <w:rPr>
                <w:rFonts w:cs="Calibri"/>
                <w:i/>
                <w:iCs/>
                <w:spacing w:val="-6"/>
                <w:sz w:val="18"/>
                <w:szCs w:val="26"/>
                <w:rtl/>
                <w:lang w:val="ar-SA" w:eastAsia="ar-SA"/>
              </w:rPr>
            </w:pPr>
            <w:r w:rsidRPr="004E6F75">
              <w:rPr>
                <w:rFonts w:hint="eastAsia"/>
                <w:i/>
                <w:iCs/>
                <w:spacing w:val="-6"/>
                <w:sz w:val="18"/>
                <w:szCs w:val="26"/>
                <w:rtl/>
                <w:cs/>
                <w:lang w:val="ar-SA" w:eastAsia="ar-SA"/>
              </w:rPr>
              <w:t>نسبة</w:t>
            </w:r>
            <w:r w:rsidRPr="004E6F75">
              <w:rPr>
                <w:i/>
                <w:iCs/>
                <w:spacing w:val="-6"/>
                <w:sz w:val="18"/>
                <w:szCs w:val="26"/>
                <w:rtl/>
                <w:cs/>
                <w:lang w:val="ar-SA" w:eastAsia="ar-SA"/>
              </w:rPr>
              <w:t xml:space="preserve"> </w:t>
            </w:r>
            <w:r w:rsidRPr="004E6F75">
              <w:rPr>
                <w:rFonts w:hint="eastAsia"/>
                <w:i/>
                <w:iCs/>
                <w:spacing w:val="-6"/>
                <w:sz w:val="18"/>
                <w:szCs w:val="26"/>
                <w:rtl/>
                <w:cs/>
                <w:lang w:val="ar-SA" w:eastAsia="ar-SA"/>
              </w:rPr>
              <w:t>السكان</w:t>
            </w:r>
            <w:r w:rsidRPr="004E6F75">
              <w:rPr>
                <w:i/>
                <w:iCs/>
                <w:spacing w:val="-6"/>
                <w:sz w:val="18"/>
                <w:szCs w:val="26"/>
                <w:rtl/>
                <w:cs/>
                <w:lang w:val="ar-SA" w:eastAsia="ar-SA"/>
              </w:rPr>
              <w:t xml:space="preserve"> </w:t>
            </w:r>
            <w:r w:rsidRPr="004E6F75">
              <w:rPr>
                <w:rFonts w:hint="eastAsia"/>
                <w:i/>
                <w:iCs/>
                <w:spacing w:val="-6"/>
                <w:sz w:val="18"/>
                <w:szCs w:val="26"/>
                <w:rtl/>
                <w:cs/>
                <w:lang w:val="ar-SA" w:eastAsia="ar-SA"/>
              </w:rPr>
              <w:t>دون</w:t>
            </w:r>
            <w:r w:rsidRPr="004E6F75">
              <w:rPr>
                <w:i/>
                <w:iCs/>
                <w:spacing w:val="-6"/>
                <w:sz w:val="18"/>
                <w:szCs w:val="26"/>
                <w:rtl/>
                <w:cs/>
                <w:lang w:val="ar-SA" w:eastAsia="ar-SA"/>
              </w:rPr>
              <w:t xml:space="preserve"> </w:t>
            </w:r>
            <w:r w:rsidRPr="004E6F75">
              <w:rPr>
                <w:i/>
                <w:iCs/>
                <w:spacing w:val="-6"/>
                <w:sz w:val="18"/>
                <w:szCs w:val="26"/>
                <w:rtl/>
                <w:lang w:val="ar-SA" w:eastAsia="ar-SA"/>
              </w:rPr>
              <w:t>5</w:t>
            </w:r>
            <w:r w:rsidRPr="004E6F75">
              <w:rPr>
                <w:i/>
                <w:iCs/>
                <w:spacing w:val="-6"/>
                <w:sz w:val="18"/>
                <w:szCs w:val="26"/>
                <w:rtl/>
                <w:cs/>
                <w:lang w:val="ar-SA" w:eastAsia="ar-SA"/>
              </w:rPr>
              <w:t xml:space="preserve"> </w:t>
            </w:r>
            <w:r w:rsidRPr="004E6F75">
              <w:rPr>
                <w:rFonts w:hint="eastAsia"/>
                <w:i/>
                <w:iCs/>
                <w:spacing w:val="-6"/>
                <w:sz w:val="18"/>
                <w:szCs w:val="26"/>
                <w:rtl/>
                <w:cs/>
                <w:lang w:val="ar-SA" w:eastAsia="ar-SA"/>
              </w:rPr>
              <w:t>سنوات</w:t>
            </w:r>
          </w:p>
        </w:tc>
        <w:tc>
          <w:tcPr>
            <w:tcW w:w="1399" w:type="dxa"/>
            <w:tcBorders>
              <w:top w:val="single" w:sz="4" w:space="0" w:color="auto"/>
              <w:bottom w:val="single" w:sz="12" w:space="0" w:color="auto"/>
            </w:tcBorders>
            <w:vAlign w:val="bottom"/>
          </w:tcPr>
          <w:p w:rsidR="006D0F1D" w:rsidRPr="00146752" w:rsidRDefault="006D0F1D" w:rsidP="006D0F1D">
            <w:pPr>
              <w:spacing w:before="20" w:after="40" w:line="280" w:lineRule="exact"/>
              <w:ind w:left="57" w:right="170"/>
              <w:jc w:val="left"/>
              <w:rPr>
                <w:rFonts w:cs="Calibri"/>
                <w:i/>
                <w:iCs/>
                <w:spacing w:val="-10"/>
                <w:sz w:val="18"/>
                <w:szCs w:val="26"/>
                <w:rtl/>
                <w:lang w:val="ar-SA" w:eastAsia="ar-SA"/>
              </w:rPr>
            </w:pPr>
            <w:r w:rsidRPr="00146752">
              <w:rPr>
                <w:rFonts w:hint="eastAsia"/>
                <w:i/>
                <w:iCs/>
                <w:spacing w:val="-10"/>
                <w:sz w:val="18"/>
                <w:szCs w:val="26"/>
                <w:rtl/>
                <w:cs/>
                <w:lang w:val="ar-SA" w:eastAsia="ar-SA"/>
              </w:rPr>
              <w:t>نسبة</w:t>
            </w:r>
            <w:r w:rsidRPr="00146752">
              <w:rPr>
                <w:i/>
                <w:iCs/>
                <w:spacing w:val="-10"/>
                <w:sz w:val="18"/>
                <w:szCs w:val="26"/>
                <w:rtl/>
                <w:cs/>
                <w:lang w:val="ar-SA" w:eastAsia="ar-SA"/>
              </w:rPr>
              <w:t xml:space="preserve"> </w:t>
            </w:r>
            <w:r w:rsidRPr="00146752">
              <w:rPr>
                <w:rFonts w:hint="eastAsia"/>
                <w:i/>
                <w:iCs/>
                <w:spacing w:val="-10"/>
                <w:sz w:val="18"/>
                <w:szCs w:val="26"/>
                <w:rtl/>
                <w:cs/>
                <w:lang w:val="ar-SA" w:eastAsia="ar-SA"/>
              </w:rPr>
              <w:t>السكان</w:t>
            </w:r>
            <w:r w:rsidRPr="00146752">
              <w:rPr>
                <w:i/>
                <w:iCs/>
                <w:spacing w:val="-10"/>
                <w:sz w:val="18"/>
                <w:szCs w:val="26"/>
                <w:rtl/>
                <w:cs/>
                <w:lang w:val="ar-SA" w:eastAsia="ar-SA"/>
              </w:rPr>
              <w:t xml:space="preserve"> </w:t>
            </w:r>
            <w:r w:rsidRPr="00146752">
              <w:rPr>
                <w:rFonts w:hint="eastAsia"/>
                <w:i/>
                <w:iCs/>
                <w:spacing w:val="-10"/>
                <w:sz w:val="18"/>
                <w:szCs w:val="26"/>
                <w:rtl/>
                <w:cs/>
                <w:lang w:val="ar-SA" w:eastAsia="ar-SA"/>
              </w:rPr>
              <w:t>ما</w:t>
            </w:r>
            <w:r w:rsidRPr="00146752">
              <w:rPr>
                <w:i/>
                <w:iCs/>
                <w:spacing w:val="-10"/>
                <w:sz w:val="18"/>
                <w:szCs w:val="26"/>
                <w:rtl/>
                <w:cs/>
                <w:lang w:val="ar-SA" w:eastAsia="ar-SA"/>
              </w:rPr>
              <w:t xml:space="preserve"> </w:t>
            </w:r>
            <w:r w:rsidRPr="00146752">
              <w:rPr>
                <w:rFonts w:hint="eastAsia"/>
                <w:i/>
                <w:iCs/>
                <w:spacing w:val="-10"/>
                <w:sz w:val="18"/>
                <w:szCs w:val="26"/>
                <w:rtl/>
                <w:cs/>
                <w:lang w:val="ar-SA" w:eastAsia="ar-SA"/>
              </w:rPr>
              <w:t>بين</w:t>
            </w:r>
            <w:r w:rsidRPr="00146752">
              <w:rPr>
                <w:i/>
                <w:iCs/>
                <w:spacing w:val="-10"/>
                <w:sz w:val="18"/>
                <w:szCs w:val="26"/>
                <w:rtl/>
                <w:cs/>
                <w:lang w:val="ar-SA" w:eastAsia="ar-SA"/>
              </w:rPr>
              <w:t xml:space="preserve"> </w:t>
            </w:r>
            <w:r w:rsidRPr="00F91E76">
              <w:rPr>
                <w:i/>
                <w:iCs/>
                <w:spacing w:val="-10"/>
                <w:sz w:val="18"/>
                <w:szCs w:val="26"/>
                <w:rtl/>
                <w:lang w:val="ar-SA" w:eastAsia="ar-SA"/>
              </w:rPr>
              <w:t>5</w:t>
            </w:r>
            <w:r w:rsidRPr="00146752">
              <w:rPr>
                <w:i/>
                <w:iCs/>
                <w:spacing w:val="-10"/>
                <w:sz w:val="18"/>
                <w:szCs w:val="26"/>
                <w:rtl/>
                <w:cs/>
                <w:lang w:val="ar-SA" w:eastAsia="ar-SA"/>
              </w:rPr>
              <w:t xml:space="preserve"> </w:t>
            </w:r>
            <w:r w:rsidRPr="00146752">
              <w:rPr>
                <w:rFonts w:hint="eastAsia"/>
                <w:i/>
                <w:iCs/>
                <w:spacing w:val="-10"/>
                <w:sz w:val="18"/>
                <w:szCs w:val="26"/>
                <w:rtl/>
                <w:cs/>
                <w:lang w:val="ar-SA" w:eastAsia="ar-SA"/>
              </w:rPr>
              <w:t>و</w:t>
            </w:r>
            <w:r w:rsidRPr="00F91E76">
              <w:rPr>
                <w:i/>
                <w:iCs/>
                <w:spacing w:val="-10"/>
                <w:sz w:val="18"/>
                <w:szCs w:val="26"/>
                <w:rtl/>
                <w:lang w:val="ar-SA" w:eastAsia="ar-SA"/>
              </w:rPr>
              <w:t>14</w:t>
            </w:r>
            <w:r w:rsidRPr="00146752">
              <w:rPr>
                <w:i/>
                <w:iCs/>
                <w:spacing w:val="-10"/>
                <w:sz w:val="18"/>
                <w:szCs w:val="26"/>
                <w:rtl/>
                <w:cs/>
                <w:lang w:val="ar-SA" w:eastAsia="ar-SA"/>
              </w:rPr>
              <w:t xml:space="preserve"> </w:t>
            </w:r>
            <w:r w:rsidRPr="00146752">
              <w:rPr>
                <w:rFonts w:hint="eastAsia"/>
                <w:i/>
                <w:iCs/>
                <w:spacing w:val="-10"/>
                <w:sz w:val="18"/>
                <w:szCs w:val="26"/>
                <w:rtl/>
                <w:cs/>
                <w:lang w:val="ar-SA" w:eastAsia="ar-SA"/>
              </w:rPr>
              <w:t>سنة</w:t>
            </w:r>
          </w:p>
        </w:tc>
        <w:tc>
          <w:tcPr>
            <w:tcW w:w="1400" w:type="dxa"/>
            <w:tcBorders>
              <w:top w:val="single" w:sz="4" w:space="0" w:color="auto"/>
              <w:bottom w:val="single" w:sz="12" w:space="0" w:color="auto"/>
            </w:tcBorders>
            <w:vAlign w:val="bottom"/>
          </w:tcPr>
          <w:p w:rsidR="006D0F1D" w:rsidRPr="00146752" w:rsidRDefault="006D0F1D" w:rsidP="006D0F1D">
            <w:pPr>
              <w:spacing w:before="20" w:after="40" w:line="280" w:lineRule="exact"/>
              <w:ind w:left="57" w:right="170"/>
              <w:jc w:val="left"/>
              <w:rPr>
                <w:rFonts w:cs="Calibri"/>
                <w:i/>
                <w:iCs/>
                <w:spacing w:val="-10"/>
                <w:sz w:val="18"/>
                <w:szCs w:val="26"/>
                <w:rtl/>
                <w:lang w:val="ar-SA" w:eastAsia="ar-SA"/>
              </w:rPr>
            </w:pPr>
            <w:r w:rsidRPr="00146752">
              <w:rPr>
                <w:rFonts w:hint="eastAsia"/>
                <w:i/>
                <w:iCs/>
                <w:spacing w:val="-10"/>
                <w:sz w:val="18"/>
                <w:szCs w:val="26"/>
                <w:rtl/>
                <w:cs/>
                <w:lang w:val="ar-SA" w:eastAsia="ar-SA"/>
              </w:rPr>
              <w:t>نسبة</w:t>
            </w:r>
            <w:r w:rsidRPr="00146752">
              <w:rPr>
                <w:i/>
                <w:iCs/>
                <w:spacing w:val="-10"/>
                <w:sz w:val="18"/>
                <w:szCs w:val="26"/>
                <w:rtl/>
                <w:cs/>
                <w:lang w:val="ar-SA" w:eastAsia="ar-SA"/>
              </w:rPr>
              <w:t xml:space="preserve"> </w:t>
            </w:r>
            <w:r w:rsidRPr="00146752">
              <w:rPr>
                <w:rFonts w:hint="eastAsia"/>
                <w:i/>
                <w:iCs/>
                <w:spacing w:val="-10"/>
                <w:sz w:val="18"/>
                <w:szCs w:val="26"/>
                <w:rtl/>
                <w:cs/>
                <w:lang w:val="ar-SA" w:eastAsia="ar-SA"/>
              </w:rPr>
              <w:t>السكان</w:t>
            </w:r>
            <w:r w:rsidRPr="00146752">
              <w:rPr>
                <w:i/>
                <w:iCs/>
                <w:spacing w:val="-10"/>
                <w:sz w:val="18"/>
                <w:szCs w:val="26"/>
                <w:rtl/>
                <w:cs/>
                <w:lang w:val="ar-SA" w:eastAsia="ar-SA"/>
              </w:rPr>
              <w:t xml:space="preserve"> </w:t>
            </w:r>
            <w:r w:rsidRPr="00146752">
              <w:rPr>
                <w:rFonts w:hint="eastAsia"/>
                <w:i/>
                <w:iCs/>
                <w:spacing w:val="-10"/>
                <w:sz w:val="18"/>
                <w:szCs w:val="26"/>
                <w:rtl/>
                <w:cs/>
                <w:lang w:val="ar-SA" w:eastAsia="ar-SA"/>
              </w:rPr>
              <w:t>ما</w:t>
            </w:r>
            <w:r w:rsidRPr="00146752">
              <w:rPr>
                <w:i/>
                <w:iCs/>
                <w:spacing w:val="-10"/>
                <w:sz w:val="18"/>
                <w:szCs w:val="26"/>
                <w:rtl/>
                <w:cs/>
                <w:lang w:val="ar-SA" w:eastAsia="ar-SA"/>
              </w:rPr>
              <w:t xml:space="preserve"> </w:t>
            </w:r>
            <w:r w:rsidRPr="00146752">
              <w:rPr>
                <w:rFonts w:hint="eastAsia"/>
                <w:i/>
                <w:iCs/>
                <w:spacing w:val="-10"/>
                <w:sz w:val="18"/>
                <w:szCs w:val="26"/>
                <w:rtl/>
                <w:cs/>
                <w:lang w:val="ar-SA" w:eastAsia="ar-SA"/>
              </w:rPr>
              <w:t>بين</w:t>
            </w:r>
            <w:r w:rsidRPr="00146752">
              <w:rPr>
                <w:i/>
                <w:iCs/>
                <w:spacing w:val="-10"/>
                <w:sz w:val="18"/>
                <w:szCs w:val="26"/>
                <w:rtl/>
                <w:cs/>
                <w:lang w:val="ar-SA" w:eastAsia="ar-SA"/>
              </w:rPr>
              <w:t xml:space="preserve"> </w:t>
            </w:r>
            <w:r w:rsidRPr="00F91E76">
              <w:rPr>
                <w:i/>
                <w:iCs/>
                <w:spacing w:val="-10"/>
                <w:sz w:val="18"/>
                <w:szCs w:val="26"/>
                <w:rtl/>
                <w:lang w:val="ar-SA" w:eastAsia="ar-SA"/>
              </w:rPr>
              <w:t>15</w:t>
            </w:r>
            <w:r w:rsidRPr="00146752">
              <w:rPr>
                <w:i/>
                <w:iCs/>
                <w:spacing w:val="-10"/>
                <w:sz w:val="18"/>
                <w:szCs w:val="26"/>
                <w:rtl/>
                <w:cs/>
                <w:lang w:val="ar-SA" w:eastAsia="ar-SA"/>
              </w:rPr>
              <w:t xml:space="preserve"> </w:t>
            </w:r>
            <w:r w:rsidRPr="00146752">
              <w:rPr>
                <w:rFonts w:hint="eastAsia"/>
                <w:i/>
                <w:iCs/>
                <w:spacing w:val="-10"/>
                <w:sz w:val="18"/>
                <w:szCs w:val="26"/>
                <w:rtl/>
                <w:cs/>
                <w:lang w:val="ar-SA" w:eastAsia="ar-SA"/>
              </w:rPr>
              <w:t>و</w:t>
            </w:r>
            <w:r w:rsidRPr="00F91E76">
              <w:rPr>
                <w:i/>
                <w:iCs/>
                <w:spacing w:val="-10"/>
                <w:sz w:val="18"/>
                <w:szCs w:val="26"/>
                <w:rtl/>
                <w:lang w:val="ar-SA" w:eastAsia="ar-SA"/>
              </w:rPr>
              <w:t>64</w:t>
            </w:r>
            <w:r w:rsidRPr="00146752">
              <w:rPr>
                <w:i/>
                <w:iCs/>
                <w:spacing w:val="-10"/>
                <w:sz w:val="18"/>
                <w:szCs w:val="26"/>
                <w:rtl/>
                <w:cs/>
                <w:lang w:val="ar-SA" w:eastAsia="ar-SA"/>
              </w:rPr>
              <w:t xml:space="preserve"> </w:t>
            </w:r>
            <w:r w:rsidRPr="00146752">
              <w:rPr>
                <w:rFonts w:hint="eastAsia"/>
                <w:i/>
                <w:iCs/>
                <w:spacing w:val="-10"/>
                <w:sz w:val="18"/>
                <w:szCs w:val="26"/>
                <w:rtl/>
                <w:cs/>
                <w:lang w:val="ar-SA" w:eastAsia="ar-SA"/>
              </w:rPr>
              <w:t>سنة</w:t>
            </w:r>
          </w:p>
        </w:tc>
        <w:tc>
          <w:tcPr>
            <w:tcW w:w="1400" w:type="dxa"/>
            <w:tcBorders>
              <w:top w:val="single" w:sz="4" w:space="0" w:color="auto"/>
              <w:bottom w:val="single" w:sz="12" w:space="0" w:color="auto"/>
            </w:tcBorders>
            <w:vAlign w:val="bottom"/>
          </w:tcPr>
          <w:p w:rsidR="006D0F1D" w:rsidRPr="00146752" w:rsidRDefault="006D0F1D" w:rsidP="006D0F1D">
            <w:pPr>
              <w:spacing w:before="20" w:after="40" w:line="280" w:lineRule="exact"/>
              <w:ind w:left="57" w:right="170"/>
              <w:jc w:val="left"/>
              <w:rPr>
                <w:rFonts w:cs="Calibri"/>
                <w:i/>
                <w:iCs/>
                <w:spacing w:val="-10"/>
                <w:sz w:val="18"/>
                <w:szCs w:val="26"/>
                <w:rtl/>
                <w:lang w:val="ar-SA" w:eastAsia="ar-SA"/>
              </w:rPr>
            </w:pPr>
            <w:r w:rsidRPr="00146752">
              <w:rPr>
                <w:rFonts w:hint="eastAsia"/>
                <w:i/>
                <w:iCs/>
                <w:spacing w:val="-10"/>
                <w:sz w:val="18"/>
                <w:szCs w:val="26"/>
                <w:rtl/>
                <w:cs/>
                <w:lang w:val="ar-SA" w:eastAsia="ar-SA"/>
              </w:rPr>
              <w:t>نسبة</w:t>
            </w:r>
            <w:r w:rsidRPr="00146752">
              <w:rPr>
                <w:i/>
                <w:iCs/>
                <w:spacing w:val="-10"/>
                <w:sz w:val="18"/>
                <w:szCs w:val="26"/>
                <w:rtl/>
                <w:cs/>
                <w:lang w:val="ar-SA" w:eastAsia="ar-SA"/>
              </w:rPr>
              <w:t xml:space="preserve"> </w:t>
            </w:r>
            <w:r w:rsidRPr="00146752">
              <w:rPr>
                <w:rFonts w:hint="eastAsia"/>
                <w:i/>
                <w:iCs/>
                <w:spacing w:val="-10"/>
                <w:sz w:val="18"/>
                <w:szCs w:val="26"/>
                <w:rtl/>
                <w:cs/>
                <w:lang w:val="ar-SA" w:eastAsia="ar-SA"/>
              </w:rPr>
              <w:t>السكان</w:t>
            </w:r>
            <w:r w:rsidRPr="00146752">
              <w:rPr>
                <w:i/>
                <w:iCs/>
                <w:spacing w:val="-10"/>
                <w:sz w:val="18"/>
                <w:szCs w:val="26"/>
                <w:rtl/>
                <w:cs/>
                <w:lang w:val="ar-SA" w:eastAsia="ar-SA"/>
              </w:rPr>
              <w:t xml:space="preserve"> </w:t>
            </w:r>
            <w:r w:rsidRPr="00146752">
              <w:rPr>
                <w:rFonts w:hint="eastAsia"/>
                <w:i/>
                <w:iCs/>
                <w:spacing w:val="-10"/>
                <w:sz w:val="18"/>
                <w:szCs w:val="26"/>
                <w:rtl/>
                <w:cs/>
                <w:lang w:val="ar-SA" w:eastAsia="ar-SA"/>
              </w:rPr>
              <w:t>ما</w:t>
            </w:r>
            <w:r w:rsidRPr="00146752">
              <w:rPr>
                <w:i/>
                <w:iCs/>
                <w:spacing w:val="-10"/>
                <w:sz w:val="18"/>
                <w:szCs w:val="26"/>
                <w:rtl/>
                <w:cs/>
                <w:lang w:val="ar-SA" w:eastAsia="ar-SA"/>
              </w:rPr>
              <w:t xml:space="preserve"> </w:t>
            </w:r>
            <w:r w:rsidRPr="00146752">
              <w:rPr>
                <w:rFonts w:hint="eastAsia"/>
                <w:i/>
                <w:iCs/>
                <w:spacing w:val="-10"/>
                <w:sz w:val="18"/>
                <w:szCs w:val="26"/>
                <w:rtl/>
                <w:cs/>
                <w:lang w:val="ar-SA" w:eastAsia="ar-SA"/>
              </w:rPr>
              <w:t>بين</w:t>
            </w:r>
            <w:r w:rsidRPr="00146752">
              <w:rPr>
                <w:i/>
                <w:iCs/>
                <w:spacing w:val="-10"/>
                <w:sz w:val="18"/>
                <w:szCs w:val="26"/>
                <w:rtl/>
                <w:cs/>
                <w:lang w:val="ar-SA" w:eastAsia="ar-SA"/>
              </w:rPr>
              <w:t xml:space="preserve"> </w:t>
            </w:r>
            <w:r w:rsidRPr="00F91E76">
              <w:rPr>
                <w:i/>
                <w:iCs/>
                <w:spacing w:val="-10"/>
                <w:sz w:val="18"/>
                <w:szCs w:val="26"/>
                <w:rtl/>
                <w:lang w:val="ar-SA" w:eastAsia="ar-SA"/>
              </w:rPr>
              <w:t>65</w:t>
            </w:r>
            <w:r w:rsidRPr="00146752">
              <w:rPr>
                <w:i/>
                <w:iCs/>
                <w:spacing w:val="-10"/>
                <w:sz w:val="18"/>
                <w:szCs w:val="26"/>
                <w:rtl/>
                <w:cs/>
                <w:lang w:val="ar-SA" w:eastAsia="ar-SA"/>
              </w:rPr>
              <w:t xml:space="preserve"> </w:t>
            </w:r>
            <w:r w:rsidRPr="00146752">
              <w:rPr>
                <w:rFonts w:hint="eastAsia"/>
                <w:i/>
                <w:iCs/>
                <w:spacing w:val="-10"/>
                <w:sz w:val="18"/>
                <w:szCs w:val="26"/>
                <w:rtl/>
                <w:cs/>
                <w:lang w:val="ar-SA" w:eastAsia="ar-SA"/>
              </w:rPr>
              <w:t>و</w:t>
            </w:r>
            <w:r w:rsidRPr="00F91E76">
              <w:rPr>
                <w:i/>
                <w:iCs/>
                <w:spacing w:val="-10"/>
                <w:sz w:val="18"/>
                <w:szCs w:val="26"/>
                <w:rtl/>
                <w:lang w:val="ar-SA" w:eastAsia="ar-SA"/>
              </w:rPr>
              <w:t>74</w:t>
            </w:r>
            <w:r w:rsidRPr="00146752">
              <w:rPr>
                <w:i/>
                <w:iCs/>
                <w:spacing w:val="-10"/>
                <w:sz w:val="18"/>
                <w:szCs w:val="26"/>
                <w:rtl/>
                <w:cs/>
                <w:lang w:val="ar-SA" w:eastAsia="ar-SA"/>
              </w:rPr>
              <w:t xml:space="preserve"> </w:t>
            </w:r>
            <w:r w:rsidRPr="00146752">
              <w:rPr>
                <w:rFonts w:hint="eastAsia"/>
                <w:i/>
                <w:iCs/>
                <w:spacing w:val="-10"/>
                <w:sz w:val="18"/>
                <w:szCs w:val="26"/>
                <w:rtl/>
                <w:cs/>
                <w:lang w:val="ar-SA" w:eastAsia="ar-SA"/>
              </w:rPr>
              <w:t>سنة</w:t>
            </w:r>
          </w:p>
        </w:tc>
        <w:tc>
          <w:tcPr>
            <w:tcW w:w="1400" w:type="dxa"/>
            <w:tcBorders>
              <w:top w:val="single" w:sz="4" w:space="0" w:color="auto"/>
              <w:bottom w:val="single" w:sz="12" w:space="0" w:color="auto"/>
            </w:tcBorders>
            <w:vAlign w:val="bottom"/>
          </w:tcPr>
          <w:p w:rsidR="006D0F1D" w:rsidRPr="00146752" w:rsidRDefault="006D0F1D" w:rsidP="006D0F1D">
            <w:pPr>
              <w:spacing w:before="20" w:after="40" w:line="280" w:lineRule="exact"/>
              <w:ind w:left="57" w:right="170"/>
              <w:jc w:val="left"/>
              <w:rPr>
                <w:rFonts w:cs="Calibri"/>
                <w:i/>
                <w:iCs/>
                <w:spacing w:val="-10"/>
                <w:sz w:val="18"/>
                <w:szCs w:val="26"/>
                <w:rtl/>
                <w:lang w:val="ar-SA" w:eastAsia="ar-SA"/>
              </w:rPr>
            </w:pPr>
            <w:r w:rsidRPr="00146752">
              <w:rPr>
                <w:rFonts w:hint="eastAsia"/>
                <w:i/>
                <w:iCs/>
                <w:spacing w:val="-10"/>
                <w:sz w:val="18"/>
                <w:szCs w:val="26"/>
                <w:rtl/>
                <w:cs/>
                <w:lang w:val="ar-SA" w:eastAsia="ar-SA"/>
              </w:rPr>
              <w:t>نسبة</w:t>
            </w:r>
            <w:r w:rsidRPr="00146752">
              <w:rPr>
                <w:i/>
                <w:iCs/>
                <w:spacing w:val="-10"/>
                <w:sz w:val="18"/>
                <w:szCs w:val="26"/>
                <w:rtl/>
                <w:cs/>
                <w:lang w:val="ar-SA" w:eastAsia="ar-SA"/>
              </w:rPr>
              <w:t xml:space="preserve"> </w:t>
            </w:r>
            <w:r w:rsidRPr="00146752">
              <w:rPr>
                <w:rFonts w:hint="eastAsia"/>
                <w:i/>
                <w:iCs/>
                <w:spacing w:val="-10"/>
                <w:sz w:val="18"/>
                <w:szCs w:val="26"/>
                <w:rtl/>
                <w:cs/>
                <w:lang w:val="ar-SA" w:eastAsia="ar-SA"/>
              </w:rPr>
              <w:t>السكان</w:t>
            </w:r>
            <w:r w:rsidRPr="00146752">
              <w:rPr>
                <w:i/>
                <w:iCs/>
                <w:spacing w:val="-10"/>
                <w:sz w:val="18"/>
                <w:szCs w:val="26"/>
                <w:rtl/>
                <w:cs/>
                <w:lang w:val="ar-SA" w:eastAsia="ar-SA"/>
              </w:rPr>
              <w:t xml:space="preserve"> </w:t>
            </w:r>
            <w:r w:rsidRPr="00146752">
              <w:rPr>
                <w:rFonts w:hint="eastAsia"/>
                <w:i/>
                <w:iCs/>
                <w:spacing w:val="-10"/>
                <w:sz w:val="18"/>
                <w:szCs w:val="26"/>
                <w:rtl/>
                <w:cs/>
                <w:lang w:val="ar-SA" w:eastAsia="ar-SA"/>
              </w:rPr>
              <w:t>ما</w:t>
            </w:r>
            <w:r w:rsidRPr="00146752">
              <w:rPr>
                <w:i/>
                <w:iCs/>
                <w:spacing w:val="-10"/>
                <w:sz w:val="18"/>
                <w:szCs w:val="26"/>
                <w:rtl/>
                <w:cs/>
                <w:lang w:val="ar-SA" w:eastAsia="ar-SA"/>
              </w:rPr>
              <w:t xml:space="preserve"> </w:t>
            </w:r>
            <w:r w:rsidRPr="00146752">
              <w:rPr>
                <w:rFonts w:hint="eastAsia"/>
                <w:i/>
                <w:iCs/>
                <w:spacing w:val="-10"/>
                <w:sz w:val="18"/>
                <w:szCs w:val="26"/>
                <w:rtl/>
                <w:cs/>
                <w:lang w:val="ar-SA" w:eastAsia="ar-SA"/>
              </w:rPr>
              <w:t>بين</w:t>
            </w:r>
            <w:r w:rsidRPr="00146752">
              <w:rPr>
                <w:i/>
                <w:iCs/>
                <w:spacing w:val="-10"/>
                <w:sz w:val="18"/>
                <w:szCs w:val="26"/>
                <w:rtl/>
                <w:cs/>
                <w:lang w:val="ar-SA" w:eastAsia="ar-SA"/>
              </w:rPr>
              <w:t xml:space="preserve"> </w:t>
            </w:r>
            <w:r w:rsidRPr="00F91E76">
              <w:rPr>
                <w:i/>
                <w:iCs/>
                <w:spacing w:val="-10"/>
                <w:sz w:val="18"/>
                <w:szCs w:val="26"/>
                <w:rtl/>
                <w:lang w:val="ar-SA" w:eastAsia="ar-SA"/>
              </w:rPr>
              <w:t>75</w:t>
            </w:r>
            <w:r w:rsidR="006E2FE6" w:rsidRPr="00146752">
              <w:rPr>
                <w:i/>
                <w:iCs/>
                <w:spacing w:val="-10"/>
                <w:sz w:val="18"/>
                <w:szCs w:val="26"/>
                <w:rtl/>
                <w:lang w:val="ar-SA" w:eastAsia="ar-SA"/>
              </w:rPr>
              <w:t xml:space="preserve"> و</w:t>
            </w:r>
            <w:r w:rsidRPr="00F91E76">
              <w:rPr>
                <w:i/>
                <w:iCs/>
                <w:spacing w:val="-10"/>
                <w:sz w:val="18"/>
                <w:szCs w:val="26"/>
                <w:rtl/>
                <w:lang w:val="ar-SA" w:eastAsia="ar-SA"/>
              </w:rPr>
              <w:t>84</w:t>
            </w:r>
            <w:r w:rsidRPr="00146752">
              <w:rPr>
                <w:i/>
                <w:iCs/>
                <w:spacing w:val="-10"/>
                <w:sz w:val="18"/>
                <w:szCs w:val="26"/>
                <w:rtl/>
                <w:cs/>
                <w:lang w:val="ar-SA" w:eastAsia="ar-SA"/>
              </w:rPr>
              <w:t xml:space="preserve"> </w:t>
            </w:r>
            <w:r w:rsidRPr="00146752">
              <w:rPr>
                <w:rFonts w:hint="eastAsia"/>
                <w:i/>
                <w:iCs/>
                <w:spacing w:val="-10"/>
                <w:sz w:val="18"/>
                <w:szCs w:val="26"/>
                <w:rtl/>
                <w:cs/>
                <w:lang w:val="ar-SA" w:eastAsia="ar-SA"/>
              </w:rPr>
              <w:t>سنة</w:t>
            </w:r>
          </w:p>
        </w:tc>
        <w:tc>
          <w:tcPr>
            <w:tcW w:w="1022" w:type="dxa"/>
            <w:tcBorders>
              <w:top w:val="single" w:sz="4" w:space="0" w:color="auto"/>
              <w:bottom w:val="single" w:sz="12" w:space="0" w:color="auto"/>
            </w:tcBorders>
            <w:vAlign w:val="bottom"/>
          </w:tcPr>
          <w:p w:rsidR="006D0F1D" w:rsidRPr="006D0F1D" w:rsidRDefault="006D0F1D" w:rsidP="006D0F1D">
            <w:pPr>
              <w:spacing w:before="20" w:after="40" w:line="280" w:lineRule="exact"/>
              <w:ind w:left="57" w:right="57"/>
              <w:jc w:val="left"/>
              <w:rPr>
                <w:rFonts w:cs="Calibri"/>
                <w:i/>
                <w:iCs/>
                <w:sz w:val="18"/>
                <w:szCs w:val="26"/>
                <w:rtl/>
                <w:lang w:val="ar-SA" w:eastAsia="ar-SA"/>
              </w:rPr>
            </w:pPr>
            <w:r w:rsidRPr="006D0F1D">
              <w:rPr>
                <w:rFonts w:hint="eastAsia"/>
                <w:i/>
                <w:iCs/>
                <w:sz w:val="18"/>
                <w:szCs w:val="26"/>
                <w:rtl/>
                <w:cs/>
                <w:lang w:val="ar-SA" w:eastAsia="ar-SA"/>
              </w:rPr>
              <w:t>نسبة</w:t>
            </w:r>
            <w:r w:rsidRPr="006D0F1D">
              <w:rPr>
                <w:i/>
                <w:iCs/>
                <w:sz w:val="18"/>
                <w:szCs w:val="26"/>
                <w:rtl/>
                <w:cs/>
                <w:lang w:val="ar-SA" w:eastAsia="ar-SA"/>
              </w:rPr>
              <w:t xml:space="preserve"> </w:t>
            </w:r>
            <w:r w:rsidRPr="006D0F1D">
              <w:rPr>
                <w:rFonts w:hint="eastAsia"/>
                <w:i/>
                <w:iCs/>
                <w:sz w:val="18"/>
                <w:szCs w:val="26"/>
                <w:rtl/>
                <w:cs/>
                <w:lang w:val="ar-SA" w:eastAsia="ar-SA"/>
              </w:rPr>
              <w:t>السكان</w:t>
            </w:r>
            <w:r w:rsidRPr="006D0F1D">
              <w:rPr>
                <w:i/>
                <w:iCs/>
                <w:sz w:val="18"/>
                <w:szCs w:val="26"/>
                <w:rtl/>
                <w:cs/>
                <w:lang w:val="ar-SA" w:eastAsia="ar-SA"/>
              </w:rPr>
              <w:t xml:space="preserve"> </w:t>
            </w:r>
            <w:r w:rsidRPr="006D0F1D">
              <w:rPr>
                <w:rFonts w:hint="eastAsia"/>
                <w:i/>
                <w:iCs/>
                <w:sz w:val="18"/>
                <w:szCs w:val="26"/>
                <w:rtl/>
                <w:cs/>
                <w:lang w:val="ar-SA" w:eastAsia="ar-SA"/>
              </w:rPr>
              <w:t>فوق</w:t>
            </w:r>
            <w:r w:rsidRPr="006D0F1D">
              <w:rPr>
                <w:i/>
                <w:iCs/>
                <w:sz w:val="18"/>
                <w:szCs w:val="26"/>
                <w:rtl/>
                <w:cs/>
                <w:lang w:val="ar-SA" w:eastAsia="ar-SA"/>
              </w:rPr>
              <w:t xml:space="preserve"> </w:t>
            </w:r>
            <w:r w:rsidRPr="00F91E76">
              <w:rPr>
                <w:i/>
                <w:iCs/>
                <w:sz w:val="18"/>
                <w:szCs w:val="26"/>
                <w:rtl/>
                <w:lang w:val="ar-SA" w:eastAsia="ar-SA"/>
              </w:rPr>
              <w:t>85</w:t>
            </w:r>
            <w:r w:rsidRPr="006D0F1D">
              <w:rPr>
                <w:i/>
                <w:iCs/>
                <w:sz w:val="18"/>
                <w:szCs w:val="26"/>
                <w:rtl/>
                <w:cs/>
                <w:lang w:val="ar-SA" w:eastAsia="ar-SA"/>
              </w:rPr>
              <w:t xml:space="preserve"> </w:t>
            </w:r>
            <w:r w:rsidRPr="006D0F1D">
              <w:rPr>
                <w:rFonts w:hint="eastAsia"/>
                <w:i/>
                <w:iCs/>
                <w:sz w:val="18"/>
                <w:szCs w:val="26"/>
                <w:rtl/>
                <w:cs/>
                <w:lang w:val="ar-SA" w:eastAsia="ar-SA"/>
              </w:rPr>
              <w:t>سنة</w:t>
            </w:r>
          </w:p>
        </w:tc>
      </w:tr>
      <w:tr w:rsidR="00F474F1" w:rsidRPr="006D0F1D" w:rsidTr="00146752">
        <w:tc>
          <w:tcPr>
            <w:tcW w:w="1624" w:type="dxa"/>
            <w:tcBorders>
              <w:top w:val="single" w:sz="12" w:space="0" w:color="auto"/>
            </w:tcBorders>
            <w:vAlign w:val="bottom"/>
          </w:tcPr>
          <w:p w:rsidR="006D0F1D" w:rsidRPr="006D0F1D" w:rsidRDefault="00560940" w:rsidP="006D0F1D">
            <w:pPr>
              <w:spacing w:before="20" w:after="40" w:line="280" w:lineRule="exact"/>
              <w:ind w:left="57" w:right="170"/>
              <w:jc w:val="left"/>
              <w:rPr>
                <w:rFonts w:cs="Calibri"/>
                <w:spacing w:val="-6"/>
                <w:sz w:val="18"/>
                <w:szCs w:val="26"/>
                <w:rtl/>
                <w:lang w:val="ar-SA" w:eastAsia="ar-SA"/>
              </w:rPr>
            </w:pPr>
            <w:r>
              <w:rPr>
                <w:rFonts w:hint="cs"/>
                <w:spacing w:val="-6"/>
                <w:sz w:val="18"/>
                <w:szCs w:val="26"/>
                <w:rtl/>
                <w:lang w:val="ar-SA" w:eastAsia="ar-SA"/>
              </w:rPr>
              <w:t>اتحاد</w:t>
            </w:r>
            <w:r w:rsidR="006D0F1D" w:rsidRPr="006D0F1D">
              <w:rPr>
                <w:spacing w:val="-6"/>
                <w:sz w:val="18"/>
                <w:szCs w:val="26"/>
                <w:rtl/>
                <w:cs/>
                <w:lang w:val="ar-SA" w:eastAsia="ar-SA"/>
              </w:rPr>
              <w:t xml:space="preserve"> </w:t>
            </w:r>
            <w:r w:rsidR="006D0F1D" w:rsidRPr="006D0F1D">
              <w:rPr>
                <w:rFonts w:hint="eastAsia"/>
                <w:spacing w:val="-6"/>
                <w:sz w:val="18"/>
                <w:szCs w:val="26"/>
                <w:rtl/>
                <w:cs/>
                <w:lang w:val="ar-SA" w:eastAsia="ar-SA"/>
              </w:rPr>
              <w:t>البوسنة</w:t>
            </w:r>
            <w:r w:rsidR="006D0F1D" w:rsidRPr="006D0F1D">
              <w:rPr>
                <w:spacing w:val="-6"/>
                <w:sz w:val="18"/>
                <w:szCs w:val="26"/>
                <w:rtl/>
                <w:cs/>
                <w:lang w:val="ar-SA" w:eastAsia="ar-SA"/>
              </w:rPr>
              <w:t xml:space="preserve"> </w:t>
            </w:r>
            <w:r w:rsidR="006D0F1D" w:rsidRPr="006D0F1D">
              <w:rPr>
                <w:rFonts w:hint="eastAsia"/>
                <w:spacing w:val="-6"/>
                <w:sz w:val="18"/>
                <w:szCs w:val="26"/>
                <w:rtl/>
                <w:cs/>
                <w:lang w:val="ar-SA" w:eastAsia="ar-SA"/>
              </w:rPr>
              <w:t>والهرسك</w:t>
            </w:r>
          </w:p>
        </w:tc>
        <w:tc>
          <w:tcPr>
            <w:tcW w:w="1372" w:type="dxa"/>
            <w:tcBorders>
              <w:top w:val="single" w:sz="12" w:space="0" w:color="auto"/>
            </w:tcBorders>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4</w:t>
            </w:r>
            <w:r w:rsidRPr="006D0F1D">
              <w:rPr>
                <w:sz w:val="18"/>
                <w:szCs w:val="26"/>
                <w:rtl/>
                <w:lang w:val="ar-SA" w:eastAsia="ar-SA"/>
              </w:rPr>
              <w:t>.</w:t>
            </w:r>
            <w:r w:rsidRPr="00F91E76">
              <w:rPr>
                <w:sz w:val="18"/>
                <w:szCs w:val="26"/>
                <w:rtl/>
                <w:lang w:val="ar-SA" w:eastAsia="ar-SA"/>
              </w:rPr>
              <w:t>6</w:t>
            </w:r>
          </w:p>
        </w:tc>
        <w:tc>
          <w:tcPr>
            <w:tcW w:w="1399" w:type="dxa"/>
            <w:tcBorders>
              <w:top w:val="single" w:sz="12" w:space="0" w:color="auto"/>
            </w:tcBorders>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13</w:t>
            </w:r>
            <w:r w:rsidRPr="006D0F1D">
              <w:rPr>
                <w:sz w:val="18"/>
                <w:szCs w:val="26"/>
                <w:rtl/>
                <w:lang w:val="ar-SA" w:eastAsia="ar-SA"/>
              </w:rPr>
              <w:t>.</w:t>
            </w:r>
            <w:r w:rsidRPr="00F91E76">
              <w:rPr>
                <w:sz w:val="18"/>
                <w:szCs w:val="26"/>
                <w:rtl/>
                <w:lang w:val="ar-SA" w:eastAsia="ar-SA"/>
              </w:rPr>
              <w:t>9</w:t>
            </w:r>
          </w:p>
        </w:tc>
        <w:tc>
          <w:tcPr>
            <w:tcW w:w="1400" w:type="dxa"/>
            <w:tcBorders>
              <w:top w:val="single" w:sz="12" w:space="0" w:color="auto"/>
            </w:tcBorders>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68</w:t>
            </w:r>
            <w:r w:rsidRPr="006D0F1D">
              <w:rPr>
                <w:sz w:val="18"/>
                <w:szCs w:val="26"/>
                <w:rtl/>
                <w:lang w:val="ar-SA" w:eastAsia="ar-SA"/>
              </w:rPr>
              <w:t>.</w:t>
            </w:r>
            <w:r w:rsidRPr="00F91E76">
              <w:rPr>
                <w:sz w:val="18"/>
                <w:szCs w:val="26"/>
                <w:rtl/>
                <w:lang w:val="ar-SA" w:eastAsia="ar-SA"/>
              </w:rPr>
              <w:t>2</w:t>
            </w:r>
          </w:p>
        </w:tc>
        <w:tc>
          <w:tcPr>
            <w:tcW w:w="1400" w:type="dxa"/>
            <w:tcBorders>
              <w:top w:val="single" w:sz="12" w:space="0" w:color="auto"/>
            </w:tcBorders>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9</w:t>
            </w:r>
            <w:r w:rsidRPr="006D0F1D">
              <w:rPr>
                <w:sz w:val="18"/>
                <w:szCs w:val="26"/>
                <w:rtl/>
                <w:lang w:val="ar-SA" w:eastAsia="ar-SA"/>
              </w:rPr>
              <w:t>.</w:t>
            </w:r>
            <w:r w:rsidRPr="00F91E76">
              <w:rPr>
                <w:sz w:val="18"/>
                <w:szCs w:val="26"/>
                <w:rtl/>
                <w:lang w:val="ar-SA" w:eastAsia="ar-SA"/>
              </w:rPr>
              <w:t>0</w:t>
            </w:r>
          </w:p>
        </w:tc>
        <w:tc>
          <w:tcPr>
            <w:tcW w:w="1400" w:type="dxa"/>
            <w:tcBorders>
              <w:top w:val="single" w:sz="12" w:space="0" w:color="auto"/>
            </w:tcBorders>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3</w:t>
            </w:r>
            <w:r w:rsidRPr="006D0F1D">
              <w:rPr>
                <w:sz w:val="18"/>
                <w:szCs w:val="26"/>
                <w:rtl/>
                <w:lang w:val="ar-SA" w:eastAsia="ar-SA"/>
              </w:rPr>
              <w:t>.</w:t>
            </w:r>
            <w:r w:rsidRPr="00F91E76">
              <w:rPr>
                <w:sz w:val="18"/>
                <w:szCs w:val="26"/>
                <w:rtl/>
                <w:lang w:val="ar-SA" w:eastAsia="ar-SA"/>
              </w:rPr>
              <w:t>7</w:t>
            </w:r>
          </w:p>
        </w:tc>
        <w:tc>
          <w:tcPr>
            <w:tcW w:w="1022" w:type="dxa"/>
            <w:tcBorders>
              <w:top w:val="single" w:sz="12" w:space="0" w:color="auto"/>
            </w:tcBorders>
            <w:vAlign w:val="bottom"/>
          </w:tcPr>
          <w:p w:rsidR="006D0F1D" w:rsidRPr="006D0F1D" w:rsidRDefault="006D0F1D" w:rsidP="006D0F1D">
            <w:pPr>
              <w:spacing w:before="20" w:after="40" w:line="280" w:lineRule="exact"/>
              <w:ind w:left="57" w:right="57"/>
              <w:jc w:val="left"/>
              <w:rPr>
                <w:rFonts w:cs="Calibri"/>
                <w:sz w:val="18"/>
                <w:szCs w:val="26"/>
                <w:rtl/>
                <w:lang w:val="ar-SA" w:eastAsia="ar-SA"/>
              </w:rPr>
            </w:pPr>
            <w:r w:rsidRPr="00F91E76">
              <w:rPr>
                <w:sz w:val="18"/>
                <w:szCs w:val="26"/>
                <w:rtl/>
                <w:lang w:val="ar-SA" w:eastAsia="ar-SA"/>
              </w:rPr>
              <w:t>0</w:t>
            </w:r>
            <w:r w:rsidRPr="006D0F1D">
              <w:rPr>
                <w:sz w:val="18"/>
                <w:szCs w:val="26"/>
                <w:rtl/>
                <w:lang w:val="ar-SA" w:eastAsia="ar-SA"/>
              </w:rPr>
              <w:t>.</w:t>
            </w:r>
            <w:r w:rsidRPr="00F91E76">
              <w:rPr>
                <w:sz w:val="18"/>
                <w:szCs w:val="26"/>
                <w:rtl/>
                <w:lang w:val="ar-SA" w:eastAsia="ar-SA"/>
              </w:rPr>
              <w:t>6</w:t>
            </w:r>
          </w:p>
        </w:tc>
      </w:tr>
      <w:tr w:rsidR="00F474F1" w:rsidRPr="006D0F1D" w:rsidTr="00146752">
        <w:tc>
          <w:tcPr>
            <w:tcW w:w="1624" w:type="dxa"/>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6D0F1D">
              <w:rPr>
                <w:rFonts w:hint="eastAsia"/>
                <w:sz w:val="18"/>
                <w:szCs w:val="26"/>
                <w:rtl/>
                <w:cs/>
                <w:lang w:val="ar-SA" w:eastAsia="ar-SA"/>
              </w:rPr>
              <w:t>جمهورية</w:t>
            </w:r>
            <w:r w:rsidRPr="006D0F1D">
              <w:rPr>
                <w:sz w:val="18"/>
                <w:szCs w:val="26"/>
                <w:rtl/>
                <w:cs/>
                <w:lang w:val="ar-SA" w:eastAsia="ar-SA"/>
              </w:rPr>
              <w:t xml:space="preserve"> </w:t>
            </w:r>
            <w:r w:rsidRPr="006D0F1D">
              <w:rPr>
                <w:rFonts w:hint="eastAsia"/>
                <w:sz w:val="18"/>
                <w:szCs w:val="26"/>
                <w:rtl/>
                <w:cs/>
                <w:lang w:val="ar-SA" w:eastAsia="ar-SA"/>
              </w:rPr>
              <w:t>صربسكا</w:t>
            </w:r>
          </w:p>
        </w:tc>
        <w:tc>
          <w:tcPr>
            <w:tcW w:w="1372" w:type="dxa"/>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3</w:t>
            </w:r>
            <w:r w:rsidRPr="006D0F1D">
              <w:rPr>
                <w:sz w:val="18"/>
                <w:szCs w:val="26"/>
                <w:rtl/>
                <w:lang w:val="ar-SA" w:eastAsia="ar-SA"/>
              </w:rPr>
              <w:t>.</w:t>
            </w:r>
            <w:r w:rsidRPr="00F91E76">
              <w:rPr>
                <w:sz w:val="18"/>
                <w:szCs w:val="26"/>
                <w:rtl/>
                <w:lang w:val="ar-SA" w:eastAsia="ar-SA"/>
              </w:rPr>
              <w:t>8</w:t>
            </w:r>
          </w:p>
        </w:tc>
        <w:tc>
          <w:tcPr>
            <w:tcW w:w="1399" w:type="dxa"/>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11</w:t>
            </w:r>
            <w:r w:rsidRPr="006D0F1D">
              <w:rPr>
                <w:sz w:val="18"/>
                <w:szCs w:val="26"/>
                <w:rtl/>
                <w:lang w:val="ar-SA" w:eastAsia="ar-SA"/>
              </w:rPr>
              <w:t>.</w:t>
            </w:r>
            <w:r w:rsidRPr="00F91E76">
              <w:rPr>
                <w:sz w:val="18"/>
                <w:szCs w:val="26"/>
                <w:rtl/>
                <w:lang w:val="ar-SA" w:eastAsia="ar-SA"/>
              </w:rPr>
              <w:t>7</w:t>
            </w:r>
          </w:p>
        </w:tc>
        <w:tc>
          <w:tcPr>
            <w:tcW w:w="1400" w:type="dxa"/>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66</w:t>
            </w:r>
            <w:r w:rsidRPr="006D0F1D">
              <w:rPr>
                <w:sz w:val="18"/>
                <w:szCs w:val="26"/>
                <w:rtl/>
                <w:lang w:val="ar-SA" w:eastAsia="ar-SA"/>
              </w:rPr>
              <w:t>.</w:t>
            </w:r>
            <w:r w:rsidRPr="00F91E76">
              <w:rPr>
                <w:sz w:val="18"/>
                <w:szCs w:val="26"/>
                <w:rtl/>
                <w:lang w:val="ar-SA" w:eastAsia="ar-SA"/>
              </w:rPr>
              <w:t>1</w:t>
            </w:r>
          </w:p>
        </w:tc>
        <w:tc>
          <w:tcPr>
            <w:tcW w:w="1400" w:type="dxa"/>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12</w:t>
            </w:r>
            <w:r w:rsidRPr="006D0F1D">
              <w:rPr>
                <w:sz w:val="18"/>
                <w:szCs w:val="26"/>
                <w:rtl/>
                <w:lang w:val="ar-SA" w:eastAsia="ar-SA"/>
              </w:rPr>
              <w:t>.</w:t>
            </w:r>
            <w:r w:rsidRPr="00F91E76">
              <w:rPr>
                <w:sz w:val="18"/>
                <w:szCs w:val="26"/>
                <w:rtl/>
                <w:lang w:val="ar-SA" w:eastAsia="ar-SA"/>
              </w:rPr>
              <w:t>1</w:t>
            </w:r>
          </w:p>
        </w:tc>
        <w:tc>
          <w:tcPr>
            <w:tcW w:w="1400" w:type="dxa"/>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5</w:t>
            </w:r>
            <w:r w:rsidRPr="006D0F1D">
              <w:rPr>
                <w:sz w:val="18"/>
                <w:szCs w:val="26"/>
                <w:rtl/>
                <w:lang w:val="ar-SA" w:eastAsia="ar-SA"/>
              </w:rPr>
              <w:t>.</w:t>
            </w:r>
            <w:r w:rsidRPr="00F91E76">
              <w:rPr>
                <w:sz w:val="18"/>
                <w:szCs w:val="26"/>
                <w:rtl/>
                <w:lang w:val="ar-SA" w:eastAsia="ar-SA"/>
              </w:rPr>
              <w:t>6</w:t>
            </w:r>
          </w:p>
        </w:tc>
        <w:tc>
          <w:tcPr>
            <w:tcW w:w="1022" w:type="dxa"/>
            <w:vAlign w:val="bottom"/>
          </w:tcPr>
          <w:p w:rsidR="006D0F1D" w:rsidRPr="006D0F1D" w:rsidRDefault="006D0F1D" w:rsidP="006D0F1D">
            <w:pPr>
              <w:spacing w:before="20" w:after="40" w:line="280" w:lineRule="exact"/>
              <w:ind w:left="57" w:right="57"/>
              <w:jc w:val="left"/>
              <w:rPr>
                <w:rFonts w:cs="Calibri"/>
                <w:sz w:val="18"/>
                <w:szCs w:val="26"/>
                <w:rtl/>
                <w:lang w:val="ar-SA" w:eastAsia="ar-SA"/>
              </w:rPr>
            </w:pPr>
            <w:r w:rsidRPr="00F91E76">
              <w:rPr>
                <w:sz w:val="18"/>
                <w:szCs w:val="26"/>
                <w:rtl/>
                <w:lang w:val="ar-SA" w:eastAsia="ar-SA"/>
              </w:rPr>
              <w:t>0</w:t>
            </w:r>
            <w:r w:rsidRPr="006D0F1D">
              <w:rPr>
                <w:sz w:val="18"/>
                <w:szCs w:val="26"/>
                <w:rtl/>
                <w:lang w:val="ar-SA" w:eastAsia="ar-SA"/>
              </w:rPr>
              <w:t>.</w:t>
            </w:r>
            <w:r w:rsidRPr="00F91E76">
              <w:rPr>
                <w:sz w:val="18"/>
                <w:szCs w:val="26"/>
                <w:rtl/>
                <w:lang w:val="ar-SA" w:eastAsia="ar-SA"/>
              </w:rPr>
              <w:t>8</w:t>
            </w:r>
          </w:p>
        </w:tc>
      </w:tr>
      <w:tr w:rsidR="00F474F1" w:rsidRPr="006D0F1D" w:rsidTr="00146752">
        <w:tc>
          <w:tcPr>
            <w:tcW w:w="1624" w:type="dxa"/>
            <w:tcBorders>
              <w:bottom w:val="single" w:sz="12" w:space="0" w:color="auto"/>
            </w:tcBorders>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6D0F1D">
              <w:rPr>
                <w:rFonts w:hint="eastAsia"/>
                <w:sz w:val="18"/>
                <w:szCs w:val="26"/>
                <w:rtl/>
                <w:cs/>
                <w:lang w:val="ar-SA" w:eastAsia="ar-SA"/>
              </w:rPr>
              <w:t>البوسنة</w:t>
            </w:r>
            <w:r w:rsidRPr="006D0F1D">
              <w:rPr>
                <w:sz w:val="18"/>
                <w:szCs w:val="26"/>
                <w:rtl/>
                <w:cs/>
                <w:lang w:val="ar-SA" w:eastAsia="ar-SA"/>
              </w:rPr>
              <w:t xml:space="preserve"> </w:t>
            </w:r>
            <w:r w:rsidRPr="006D0F1D">
              <w:rPr>
                <w:rFonts w:hint="eastAsia"/>
                <w:sz w:val="18"/>
                <w:szCs w:val="26"/>
                <w:rtl/>
                <w:cs/>
                <w:lang w:val="ar-SA" w:eastAsia="ar-SA"/>
              </w:rPr>
              <w:t>والهرسك</w:t>
            </w:r>
          </w:p>
        </w:tc>
        <w:tc>
          <w:tcPr>
            <w:tcW w:w="1372" w:type="dxa"/>
            <w:tcBorders>
              <w:bottom w:val="single" w:sz="12" w:space="0" w:color="auto"/>
            </w:tcBorders>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4</w:t>
            </w:r>
            <w:r w:rsidRPr="006D0F1D">
              <w:rPr>
                <w:sz w:val="18"/>
                <w:szCs w:val="26"/>
                <w:rtl/>
                <w:lang w:val="ar-SA" w:eastAsia="ar-SA"/>
              </w:rPr>
              <w:t>.</w:t>
            </w:r>
            <w:r w:rsidRPr="00F91E76">
              <w:rPr>
                <w:sz w:val="18"/>
                <w:szCs w:val="26"/>
                <w:rtl/>
                <w:lang w:val="ar-SA" w:eastAsia="ar-SA"/>
              </w:rPr>
              <w:t>3</w:t>
            </w:r>
          </w:p>
        </w:tc>
        <w:tc>
          <w:tcPr>
            <w:tcW w:w="1399" w:type="dxa"/>
            <w:tcBorders>
              <w:bottom w:val="single" w:sz="12" w:space="0" w:color="auto"/>
            </w:tcBorders>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13</w:t>
            </w:r>
            <w:r w:rsidRPr="006D0F1D">
              <w:rPr>
                <w:sz w:val="18"/>
                <w:szCs w:val="26"/>
                <w:rtl/>
                <w:lang w:val="ar-SA" w:eastAsia="ar-SA"/>
              </w:rPr>
              <w:t>.</w:t>
            </w:r>
            <w:r w:rsidRPr="00F91E76">
              <w:rPr>
                <w:sz w:val="18"/>
                <w:szCs w:val="26"/>
                <w:rtl/>
                <w:lang w:val="ar-SA" w:eastAsia="ar-SA"/>
              </w:rPr>
              <w:t>1</w:t>
            </w:r>
          </w:p>
        </w:tc>
        <w:tc>
          <w:tcPr>
            <w:tcW w:w="1400" w:type="dxa"/>
            <w:tcBorders>
              <w:bottom w:val="single" w:sz="12" w:space="0" w:color="auto"/>
            </w:tcBorders>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67</w:t>
            </w:r>
            <w:r w:rsidRPr="006D0F1D">
              <w:rPr>
                <w:sz w:val="18"/>
                <w:szCs w:val="26"/>
                <w:rtl/>
                <w:lang w:val="ar-SA" w:eastAsia="ar-SA"/>
              </w:rPr>
              <w:t>.</w:t>
            </w:r>
            <w:r w:rsidRPr="00F91E76">
              <w:rPr>
                <w:sz w:val="18"/>
                <w:szCs w:val="26"/>
                <w:rtl/>
                <w:lang w:val="ar-SA" w:eastAsia="ar-SA"/>
              </w:rPr>
              <w:t>4</w:t>
            </w:r>
          </w:p>
        </w:tc>
        <w:tc>
          <w:tcPr>
            <w:tcW w:w="1400" w:type="dxa"/>
            <w:tcBorders>
              <w:bottom w:val="single" w:sz="12" w:space="0" w:color="auto"/>
            </w:tcBorders>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10</w:t>
            </w:r>
            <w:r w:rsidRPr="006D0F1D">
              <w:rPr>
                <w:sz w:val="18"/>
                <w:szCs w:val="26"/>
                <w:rtl/>
                <w:lang w:val="ar-SA" w:eastAsia="ar-SA"/>
              </w:rPr>
              <w:t>.</w:t>
            </w:r>
            <w:r w:rsidRPr="00F91E76">
              <w:rPr>
                <w:sz w:val="18"/>
                <w:szCs w:val="26"/>
                <w:rtl/>
                <w:lang w:val="ar-SA" w:eastAsia="ar-SA"/>
              </w:rPr>
              <w:t>1</w:t>
            </w:r>
          </w:p>
        </w:tc>
        <w:tc>
          <w:tcPr>
            <w:tcW w:w="1400" w:type="dxa"/>
            <w:tcBorders>
              <w:bottom w:val="single" w:sz="12" w:space="0" w:color="auto"/>
            </w:tcBorders>
            <w:vAlign w:val="bottom"/>
          </w:tcPr>
          <w:p w:rsidR="006D0F1D" w:rsidRPr="006D0F1D" w:rsidRDefault="006D0F1D" w:rsidP="006D0F1D">
            <w:pPr>
              <w:spacing w:before="20" w:after="40" w:line="280" w:lineRule="exact"/>
              <w:ind w:left="57" w:right="170"/>
              <w:jc w:val="left"/>
              <w:rPr>
                <w:rFonts w:cs="Calibri"/>
                <w:sz w:val="18"/>
                <w:szCs w:val="26"/>
                <w:rtl/>
                <w:lang w:val="ar-SA" w:eastAsia="ar-SA"/>
              </w:rPr>
            </w:pPr>
            <w:r w:rsidRPr="00F91E76">
              <w:rPr>
                <w:sz w:val="18"/>
                <w:szCs w:val="26"/>
                <w:rtl/>
                <w:lang w:val="ar-SA" w:eastAsia="ar-SA"/>
              </w:rPr>
              <w:t>4</w:t>
            </w:r>
            <w:r w:rsidRPr="006D0F1D">
              <w:rPr>
                <w:sz w:val="18"/>
                <w:szCs w:val="26"/>
                <w:rtl/>
                <w:lang w:val="ar-SA" w:eastAsia="ar-SA"/>
              </w:rPr>
              <w:t>.</w:t>
            </w:r>
            <w:r w:rsidRPr="00F91E76">
              <w:rPr>
                <w:sz w:val="18"/>
                <w:szCs w:val="26"/>
                <w:rtl/>
                <w:lang w:val="ar-SA" w:eastAsia="ar-SA"/>
              </w:rPr>
              <w:t>4</w:t>
            </w:r>
          </w:p>
        </w:tc>
        <w:tc>
          <w:tcPr>
            <w:tcW w:w="1022" w:type="dxa"/>
            <w:tcBorders>
              <w:bottom w:val="single" w:sz="12" w:space="0" w:color="auto"/>
            </w:tcBorders>
            <w:vAlign w:val="bottom"/>
          </w:tcPr>
          <w:p w:rsidR="006D0F1D" w:rsidRPr="006D0F1D" w:rsidRDefault="006D0F1D" w:rsidP="006D0F1D">
            <w:pPr>
              <w:spacing w:before="20" w:after="40" w:line="280" w:lineRule="exact"/>
              <w:ind w:left="57" w:right="57"/>
              <w:jc w:val="left"/>
              <w:rPr>
                <w:rFonts w:cs="Calibri"/>
                <w:sz w:val="18"/>
                <w:szCs w:val="26"/>
                <w:rtl/>
                <w:lang w:val="ar-SA" w:eastAsia="ar-SA"/>
              </w:rPr>
            </w:pPr>
            <w:r w:rsidRPr="00F91E76">
              <w:rPr>
                <w:sz w:val="18"/>
                <w:szCs w:val="26"/>
                <w:rtl/>
                <w:lang w:val="ar-SA" w:eastAsia="ar-SA"/>
              </w:rPr>
              <w:t>0</w:t>
            </w:r>
            <w:r w:rsidRPr="006D0F1D">
              <w:rPr>
                <w:sz w:val="18"/>
                <w:szCs w:val="26"/>
                <w:rtl/>
                <w:lang w:val="ar-SA" w:eastAsia="ar-SA"/>
              </w:rPr>
              <w:t>.</w:t>
            </w:r>
            <w:r w:rsidRPr="00F91E76">
              <w:rPr>
                <w:sz w:val="18"/>
                <w:szCs w:val="26"/>
                <w:rtl/>
                <w:lang w:val="ar-SA" w:eastAsia="ar-SA"/>
              </w:rPr>
              <w:t>7</w:t>
            </w:r>
          </w:p>
        </w:tc>
      </w:tr>
    </w:tbl>
    <w:p w:rsidR="00C01976" w:rsidRDefault="00F474F1" w:rsidP="00F474F1">
      <w:pPr>
        <w:pStyle w:val="H1GA"/>
        <w:rPr>
          <w:rtl/>
        </w:rPr>
      </w:pPr>
      <w:r>
        <w:rPr>
          <w:rFonts w:hint="cs"/>
          <w:rtl/>
        </w:rPr>
        <w:tab/>
      </w:r>
      <w:bookmarkStart w:id="6" w:name="_Toc316462256"/>
      <w:r>
        <w:rPr>
          <w:rtl/>
        </w:rPr>
        <w:t>هاء</w:t>
      </w:r>
      <w:r>
        <w:rPr>
          <w:rFonts w:hint="cs"/>
          <w:rtl/>
        </w:rPr>
        <w:t>-</w:t>
      </w:r>
      <w:r>
        <w:rPr>
          <w:rFonts w:hint="cs"/>
          <w:rtl/>
        </w:rPr>
        <w:tab/>
      </w:r>
      <w:r w:rsidR="00C01976">
        <w:rPr>
          <w:rtl/>
        </w:rPr>
        <w:t>العودة إلى البوسنة والهرسك</w:t>
      </w:r>
      <w:bookmarkEnd w:id="6"/>
      <w:r w:rsidR="00C01976">
        <w:rPr>
          <w:rtl/>
        </w:rPr>
        <w:t xml:space="preserve"> </w:t>
      </w:r>
    </w:p>
    <w:p w:rsidR="00C01976" w:rsidRDefault="00F474F1" w:rsidP="00977D07">
      <w:pPr>
        <w:pStyle w:val="SingleTxtGA"/>
        <w:rPr>
          <w:rtl/>
        </w:rPr>
      </w:pPr>
      <w:r w:rsidRPr="00F91E76">
        <w:rPr>
          <w:rtl/>
        </w:rPr>
        <w:t>36</w:t>
      </w:r>
      <w:r>
        <w:rPr>
          <w:rtl/>
        </w:rPr>
        <w:t>-</w:t>
      </w:r>
      <w:r>
        <w:rPr>
          <w:rFonts w:hint="cs"/>
          <w:rtl/>
        </w:rPr>
        <w:tab/>
      </w:r>
      <w:r w:rsidR="00C01976">
        <w:rPr>
          <w:rtl/>
        </w:rPr>
        <w:t xml:space="preserve">بدأت العودة إلى البوسنة والهرسك مباشرة بعد التوقيع على اتفاق دايتون للسلام، ووصل أكبر عدد من العائدين بالفعل في السنوات التي تلت توقيع اتفاق السلام. وسُجلت خلال السنوات الثلاثة الأولى وحدها عودة </w:t>
      </w:r>
      <w:r w:rsidR="00C01976" w:rsidRPr="00F91E76">
        <w:rPr>
          <w:rtl/>
        </w:rPr>
        <w:t>925</w:t>
      </w:r>
      <w:r w:rsidR="00977D07">
        <w:rPr>
          <w:rFonts w:hint="cs"/>
          <w:rtl/>
        </w:rPr>
        <w:t> </w:t>
      </w:r>
      <w:r w:rsidR="00C01976" w:rsidRPr="00F91E76">
        <w:rPr>
          <w:rtl/>
        </w:rPr>
        <w:t>570</w:t>
      </w:r>
      <w:r w:rsidR="00C01976">
        <w:rPr>
          <w:rtl/>
        </w:rPr>
        <w:t xml:space="preserve"> شخص</w:t>
      </w:r>
      <w:r w:rsidR="00146752">
        <w:rPr>
          <w:rtl/>
        </w:rPr>
        <w:t xml:space="preserve">اً، </w:t>
      </w:r>
      <w:r w:rsidR="00C01976">
        <w:rPr>
          <w:rtl/>
        </w:rPr>
        <w:t xml:space="preserve">أي ما يزيد عن نصف </w:t>
      </w:r>
      <w:r w:rsidR="00560940">
        <w:rPr>
          <w:rFonts w:hint="cs"/>
          <w:rtl/>
        </w:rPr>
        <w:t>إجمالي</w:t>
      </w:r>
      <w:r w:rsidR="00C01976">
        <w:rPr>
          <w:rtl/>
        </w:rPr>
        <w:t xml:space="preserve"> عدد العائدين إلى البوسنة والهرسك منذ </w:t>
      </w:r>
      <w:r w:rsidR="00560940">
        <w:rPr>
          <w:rFonts w:hint="cs"/>
          <w:rtl/>
        </w:rPr>
        <w:t>إبرام</w:t>
      </w:r>
      <w:r w:rsidR="00C01976">
        <w:rPr>
          <w:rtl/>
        </w:rPr>
        <w:t xml:space="preserve"> اتفاق دايتون للسلام. وفي وقت لاحق، اتجهت معدلات العودة نحو الانخفاض، إذ بلغ عدد العائدين نصف العائدين المسجلين في عام</w:t>
      </w:r>
      <w:r>
        <w:rPr>
          <w:rFonts w:hint="cs"/>
          <w:rtl/>
        </w:rPr>
        <w:t> </w:t>
      </w:r>
      <w:r w:rsidR="00C01976" w:rsidRPr="00F91E76">
        <w:rPr>
          <w:rtl/>
        </w:rPr>
        <w:t>1999</w:t>
      </w:r>
      <w:r w:rsidR="00C01976">
        <w:rPr>
          <w:rtl/>
        </w:rPr>
        <w:t xml:space="preserve">، مقارنة بعام </w:t>
      </w:r>
      <w:r w:rsidR="00C01976" w:rsidRPr="00F91E76">
        <w:rPr>
          <w:rtl/>
        </w:rPr>
        <w:t>1998</w:t>
      </w:r>
      <w:r w:rsidR="00C01976">
        <w:rPr>
          <w:rtl/>
        </w:rPr>
        <w:t xml:space="preserve">، ولكنها عادت لترتفع من جديد في عام </w:t>
      </w:r>
      <w:r w:rsidR="00C01976" w:rsidRPr="00F91E76">
        <w:rPr>
          <w:rtl/>
        </w:rPr>
        <w:t>2001</w:t>
      </w:r>
      <w:r w:rsidR="00C01976">
        <w:rPr>
          <w:rtl/>
        </w:rPr>
        <w:t xml:space="preserve">. وسُجلت نتائج جيدة بوجه خاص في عام </w:t>
      </w:r>
      <w:r w:rsidR="00C01976" w:rsidRPr="00F91E76">
        <w:rPr>
          <w:rtl/>
        </w:rPr>
        <w:t>2002</w:t>
      </w:r>
      <w:r w:rsidR="00C01976">
        <w:rPr>
          <w:rtl/>
        </w:rPr>
        <w:t xml:space="preserve">، عندما عاد ما يزيد عن </w:t>
      </w:r>
      <w:r w:rsidR="00C01976" w:rsidRPr="00F91E76">
        <w:rPr>
          <w:rtl/>
        </w:rPr>
        <w:t>000</w:t>
      </w:r>
      <w:r w:rsidR="00977D07">
        <w:rPr>
          <w:rFonts w:hint="cs"/>
          <w:rtl/>
        </w:rPr>
        <w:t> </w:t>
      </w:r>
      <w:r w:rsidR="00C01976" w:rsidRPr="00F91E76">
        <w:rPr>
          <w:rtl/>
        </w:rPr>
        <w:t>100</w:t>
      </w:r>
      <w:r w:rsidR="00C01976">
        <w:rPr>
          <w:rtl/>
        </w:rPr>
        <w:t xml:space="preserve"> شخص، وهو الرقم نفسه المسجل في السنوات الثلاث الأولى. </w:t>
      </w:r>
    </w:p>
    <w:p w:rsidR="00C01976" w:rsidRDefault="00F474F1" w:rsidP="00146752">
      <w:pPr>
        <w:pStyle w:val="SingleTxtGA"/>
        <w:rPr>
          <w:rtl/>
        </w:rPr>
      </w:pPr>
      <w:r w:rsidRPr="00F91E76">
        <w:rPr>
          <w:rtl/>
        </w:rPr>
        <w:t>37</w:t>
      </w:r>
      <w:r>
        <w:rPr>
          <w:rtl/>
        </w:rPr>
        <w:t>-</w:t>
      </w:r>
      <w:r>
        <w:rPr>
          <w:rFonts w:hint="cs"/>
          <w:rtl/>
        </w:rPr>
        <w:tab/>
      </w:r>
      <w:r w:rsidR="00C01976">
        <w:rPr>
          <w:rtl/>
        </w:rPr>
        <w:t xml:space="preserve">وتعزى الزيادة في عدد العائدين في هذه الفترة إلى </w:t>
      </w:r>
      <w:r w:rsidR="00560940">
        <w:rPr>
          <w:rFonts w:hint="cs"/>
          <w:rtl/>
        </w:rPr>
        <w:t>التنفي</w:t>
      </w:r>
      <w:r w:rsidR="00560940">
        <w:rPr>
          <w:rFonts w:hint="eastAsia"/>
          <w:rtl/>
        </w:rPr>
        <w:t>ذ</w:t>
      </w:r>
      <w:r w:rsidR="00C01976">
        <w:rPr>
          <w:rtl/>
        </w:rPr>
        <w:t xml:space="preserve"> السريع والفعال لقانون الملكية، الذي أسفر عن ردّ الوحدات السكنية لأصحابها ولحاملي سندات الملكية منذ فترة ما</w:t>
      </w:r>
      <w:r w:rsidR="00146752">
        <w:rPr>
          <w:rFonts w:hint="cs"/>
          <w:rtl/>
        </w:rPr>
        <w:t> </w:t>
      </w:r>
      <w:r w:rsidR="00C01976">
        <w:rPr>
          <w:rtl/>
        </w:rPr>
        <w:t>قبل الحرب. وهيأ ذلك ظروف</w:t>
      </w:r>
      <w:r w:rsidR="00146752">
        <w:rPr>
          <w:rtl/>
        </w:rPr>
        <w:t xml:space="preserve">اً </w:t>
      </w:r>
      <w:r w:rsidR="00C01976">
        <w:rPr>
          <w:rtl/>
        </w:rPr>
        <w:t>مناسبة لعودة عدد كبير من اللاجئين والمشردين إلى منازلهم. وفضل</w:t>
      </w:r>
      <w:r w:rsidR="00146752">
        <w:rPr>
          <w:rtl/>
        </w:rPr>
        <w:t xml:space="preserve">اً </w:t>
      </w:r>
      <w:r w:rsidR="00C01976">
        <w:rPr>
          <w:rtl/>
        </w:rPr>
        <w:t>عن ذلك، تم خلال هذه الفترة استثمار أموال كثيرة في ترميم منازل العائدين، وهو ما ساهم</w:t>
      </w:r>
      <w:r w:rsidR="006E2FE6">
        <w:rPr>
          <w:rtl/>
        </w:rPr>
        <w:t xml:space="preserve"> </w:t>
      </w:r>
      <w:r w:rsidR="00C01976">
        <w:rPr>
          <w:rtl/>
        </w:rPr>
        <w:t xml:space="preserve">إلى حد كبير في تعزيز الأمن العام في البوسنة والهرسك، بما في ذلك أمن العائدين. </w:t>
      </w:r>
    </w:p>
    <w:p w:rsidR="00C01976" w:rsidRDefault="00F474F1" w:rsidP="00F474F1">
      <w:pPr>
        <w:pStyle w:val="SingleTxtGA"/>
        <w:rPr>
          <w:rtl/>
        </w:rPr>
      </w:pPr>
      <w:r w:rsidRPr="00F91E76">
        <w:rPr>
          <w:rtl/>
        </w:rPr>
        <w:t>38</w:t>
      </w:r>
      <w:r>
        <w:rPr>
          <w:rtl/>
        </w:rPr>
        <w:t>-</w:t>
      </w:r>
      <w:r>
        <w:rPr>
          <w:rFonts w:hint="cs"/>
          <w:rtl/>
        </w:rPr>
        <w:tab/>
      </w:r>
      <w:r w:rsidR="00C01976">
        <w:rPr>
          <w:rtl/>
        </w:rPr>
        <w:t>وعلاوة على ذلك، من المهم التأكيد أن تشجيع التعاون المتبادل بين المؤسسات المعنية في البوسنة والهرسك، وتعاونها مع سائر الشركاء المحليين والدوليين في هذا الميدان، قد أسهم كثير</w:t>
      </w:r>
      <w:r w:rsidR="00146752">
        <w:rPr>
          <w:rtl/>
        </w:rPr>
        <w:t xml:space="preserve">اً </w:t>
      </w:r>
      <w:r w:rsidR="00C01976">
        <w:rPr>
          <w:rtl/>
        </w:rPr>
        <w:t>في تهيئة الظروف الملائمة، لا</w:t>
      </w:r>
      <w:r w:rsidR="00146752">
        <w:rPr>
          <w:rFonts w:hint="cs"/>
          <w:rtl/>
        </w:rPr>
        <w:t> </w:t>
      </w:r>
      <w:r w:rsidR="00C01976">
        <w:rPr>
          <w:rtl/>
        </w:rPr>
        <w:t xml:space="preserve">سيما في مجال الإعمار، وتحديد الأولويات الحقيقية. </w:t>
      </w:r>
    </w:p>
    <w:p w:rsidR="00C01976" w:rsidRDefault="00C01976" w:rsidP="00F474F1">
      <w:pPr>
        <w:pStyle w:val="SingleTxtGA"/>
        <w:rPr>
          <w:rtl/>
        </w:rPr>
      </w:pPr>
      <w:r w:rsidRPr="00F91E76">
        <w:rPr>
          <w:rtl/>
        </w:rPr>
        <w:t>3</w:t>
      </w:r>
      <w:r w:rsidR="00F474F1" w:rsidRPr="00F91E76">
        <w:rPr>
          <w:rtl/>
        </w:rPr>
        <w:t>9</w:t>
      </w:r>
      <w:r w:rsidR="00F474F1">
        <w:rPr>
          <w:rtl/>
        </w:rPr>
        <w:t>-</w:t>
      </w:r>
      <w:r w:rsidR="00F474F1">
        <w:rPr>
          <w:rFonts w:hint="cs"/>
          <w:rtl/>
        </w:rPr>
        <w:tab/>
      </w:r>
      <w:r>
        <w:rPr>
          <w:rtl/>
        </w:rPr>
        <w:t xml:space="preserve">وبعد عام </w:t>
      </w:r>
      <w:r w:rsidRPr="00F91E76">
        <w:rPr>
          <w:rtl/>
        </w:rPr>
        <w:t>2002</w:t>
      </w:r>
      <w:r>
        <w:rPr>
          <w:rtl/>
        </w:rPr>
        <w:t xml:space="preserve">، استمر معدل العودة في الانخفاض. بيد أنه على الرغم من الانخفاض الكبير في عدد العائدين بعد مرور عقد من الزمن عن </w:t>
      </w:r>
      <w:r w:rsidR="00560940">
        <w:rPr>
          <w:rFonts w:hint="cs"/>
          <w:rtl/>
        </w:rPr>
        <w:t>إبرام</w:t>
      </w:r>
      <w:r>
        <w:rPr>
          <w:rtl/>
        </w:rPr>
        <w:t xml:space="preserve"> اتفاق السلام، تجدر الملاحظة أن عدد العائدين قد بلغ في عام </w:t>
      </w:r>
      <w:r w:rsidRPr="00F91E76">
        <w:rPr>
          <w:rtl/>
        </w:rPr>
        <w:t>2004</w:t>
      </w:r>
      <w:r>
        <w:rPr>
          <w:rtl/>
        </w:rPr>
        <w:t xml:space="preserve"> مليون شخص. </w:t>
      </w:r>
    </w:p>
    <w:p w:rsidR="00C01976" w:rsidRPr="00A138C6" w:rsidRDefault="00F474F1" w:rsidP="00A138C6">
      <w:pPr>
        <w:pStyle w:val="SingleTxtGA"/>
        <w:rPr>
          <w:spacing w:val="4"/>
          <w:rtl/>
        </w:rPr>
      </w:pPr>
      <w:r w:rsidRPr="00F91E76">
        <w:rPr>
          <w:spacing w:val="4"/>
          <w:rtl/>
        </w:rPr>
        <w:t>40</w:t>
      </w:r>
      <w:r w:rsidRPr="00A138C6">
        <w:rPr>
          <w:spacing w:val="4"/>
          <w:rtl/>
        </w:rPr>
        <w:t>-</w:t>
      </w:r>
      <w:r w:rsidRPr="00A138C6">
        <w:rPr>
          <w:rFonts w:hint="cs"/>
          <w:spacing w:val="4"/>
          <w:rtl/>
        </w:rPr>
        <w:tab/>
      </w:r>
      <w:r w:rsidR="00C01976" w:rsidRPr="00A138C6">
        <w:rPr>
          <w:spacing w:val="4"/>
          <w:rtl/>
        </w:rPr>
        <w:t xml:space="preserve">وحتى الآن، بلغ مجموع عدد العائدين إلى البوسنة والهرسك </w:t>
      </w:r>
      <w:r w:rsidR="00C01976" w:rsidRPr="00F91E76">
        <w:rPr>
          <w:spacing w:val="4"/>
          <w:rtl/>
        </w:rPr>
        <w:t>895</w:t>
      </w:r>
      <w:r w:rsidR="00A138C6">
        <w:rPr>
          <w:rFonts w:hint="cs"/>
          <w:spacing w:val="4"/>
          <w:rtl/>
        </w:rPr>
        <w:t> </w:t>
      </w:r>
      <w:r w:rsidR="00C01976" w:rsidRPr="00F91E76">
        <w:rPr>
          <w:spacing w:val="4"/>
          <w:rtl/>
        </w:rPr>
        <w:t>032</w:t>
      </w:r>
      <w:r w:rsidR="00A138C6">
        <w:rPr>
          <w:rFonts w:hint="cs"/>
          <w:spacing w:val="4"/>
          <w:rtl/>
        </w:rPr>
        <w:t> </w:t>
      </w:r>
      <w:r w:rsidR="00C01976" w:rsidRPr="00F91E76">
        <w:rPr>
          <w:spacing w:val="4"/>
          <w:rtl/>
        </w:rPr>
        <w:t>1</w:t>
      </w:r>
      <w:r w:rsidR="00C01976" w:rsidRPr="00A138C6">
        <w:rPr>
          <w:spacing w:val="4"/>
          <w:rtl/>
        </w:rPr>
        <w:t xml:space="preserve"> عائد</w:t>
      </w:r>
      <w:r w:rsidR="00146752" w:rsidRPr="00A138C6">
        <w:rPr>
          <w:spacing w:val="4"/>
          <w:rtl/>
        </w:rPr>
        <w:t xml:space="preserve">اً، </w:t>
      </w:r>
      <w:r w:rsidR="00C01976" w:rsidRPr="00A138C6">
        <w:rPr>
          <w:spacing w:val="4"/>
          <w:rtl/>
        </w:rPr>
        <w:t xml:space="preserve">من بينهم </w:t>
      </w:r>
      <w:r w:rsidR="00C01976" w:rsidRPr="00F91E76">
        <w:rPr>
          <w:spacing w:val="4"/>
          <w:rtl/>
        </w:rPr>
        <w:t>136</w:t>
      </w:r>
      <w:r w:rsidR="00C01976" w:rsidRPr="00A138C6">
        <w:rPr>
          <w:spacing w:val="4"/>
          <w:rtl/>
        </w:rPr>
        <w:t xml:space="preserve"> </w:t>
      </w:r>
      <w:r w:rsidR="00C01976" w:rsidRPr="00F91E76">
        <w:rPr>
          <w:spacing w:val="4"/>
          <w:rtl/>
        </w:rPr>
        <w:t>447</w:t>
      </w:r>
      <w:r w:rsidR="00C01976" w:rsidRPr="00A138C6">
        <w:rPr>
          <w:spacing w:val="4"/>
          <w:rtl/>
        </w:rPr>
        <w:t xml:space="preserve"> لاجئ</w:t>
      </w:r>
      <w:r w:rsidR="00146752" w:rsidRPr="00A138C6">
        <w:rPr>
          <w:spacing w:val="4"/>
          <w:rtl/>
        </w:rPr>
        <w:t xml:space="preserve">اً </w:t>
      </w:r>
      <w:r w:rsidR="00C01976" w:rsidRPr="00A138C6">
        <w:rPr>
          <w:spacing w:val="4"/>
          <w:rtl/>
        </w:rPr>
        <w:t>و</w:t>
      </w:r>
      <w:r w:rsidR="00C01976" w:rsidRPr="00F91E76">
        <w:rPr>
          <w:spacing w:val="4"/>
          <w:rtl/>
        </w:rPr>
        <w:t>759</w:t>
      </w:r>
      <w:r w:rsidR="00C01976" w:rsidRPr="00A138C6">
        <w:rPr>
          <w:spacing w:val="4"/>
          <w:rtl/>
        </w:rPr>
        <w:t xml:space="preserve"> </w:t>
      </w:r>
      <w:r w:rsidR="00C01976" w:rsidRPr="00F91E76">
        <w:rPr>
          <w:spacing w:val="4"/>
          <w:rtl/>
        </w:rPr>
        <w:t>58</w:t>
      </w:r>
      <w:r w:rsidR="00C01976" w:rsidRPr="00A138C6">
        <w:rPr>
          <w:spacing w:val="4"/>
          <w:rtl/>
        </w:rPr>
        <w:t xml:space="preserve"> </w:t>
      </w:r>
      <w:r w:rsidR="00C01976" w:rsidRPr="00F91E76">
        <w:rPr>
          <w:spacing w:val="4"/>
          <w:rtl/>
        </w:rPr>
        <w:t>5</w:t>
      </w:r>
      <w:r w:rsidR="00C01976" w:rsidRPr="00A138C6">
        <w:rPr>
          <w:spacing w:val="4"/>
          <w:rtl/>
        </w:rPr>
        <w:t xml:space="preserve"> مشرد</w:t>
      </w:r>
      <w:r w:rsidR="00146752" w:rsidRPr="00A138C6">
        <w:rPr>
          <w:spacing w:val="4"/>
          <w:rtl/>
        </w:rPr>
        <w:t xml:space="preserve">اً. </w:t>
      </w:r>
      <w:r w:rsidR="00C01976" w:rsidRPr="00A138C6">
        <w:rPr>
          <w:spacing w:val="4"/>
          <w:rtl/>
        </w:rPr>
        <w:t xml:space="preserve">وعاد </w:t>
      </w:r>
      <w:r w:rsidR="00C01976" w:rsidRPr="00F91E76">
        <w:rPr>
          <w:spacing w:val="4"/>
          <w:rtl/>
        </w:rPr>
        <w:t>72</w:t>
      </w:r>
      <w:r w:rsidR="00C01976" w:rsidRPr="00A138C6">
        <w:rPr>
          <w:spacing w:val="4"/>
          <w:rtl/>
        </w:rPr>
        <w:t xml:space="preserve"> في المائة من مجموع العائدين إلى البوسنة والهرسك، وقرابة </w:t>
      </w:r>
      <w:r w:rsidR="00C01976" w:rsidRPr="00F91E76">
        <w:rPr>
          <w:spacing w:val="4"/>
          <w:rtl/>
        </w:rPr>
        <w:t>26</w:t>
      </w:r>
      <w:r w:rsidR="00C01976" w:rsidRPr="00A138C6">
        <w:rPr>
          <w:spacing w:val="4"/>
          <w:rtl/>
        </w:rPr>
        <w:t xml:space="preserve"> في المائة إلى جمهورية صربسكا، ونحو </w:t>
      </w:r>
      <w:r w:rsidR="00C01976" w:rsidRPr="00F91E76">
        <w:rPr>
          <w:spacing w:val="4"/>
          <w:rtl/>
        </w:rPr>
        <w:t>2</w:t>
      </w:r>
      <w:r w:rsidR="00C01976" w:rsidRPr="00A138C6">
        <w:rPr>
          <w:spacing w:val="4"/>
          <w:rtl/>
        </w:rPr>
        <w:t xml:space="preserve"> في المائة إلى مقاطعة برتشيكو. وفيما يلي تصنيف العائدين حسب انتمائهم القومي: </w:t>
      </w:r>
      <w:r w:rsidR="00C01976" w:rsidRPr="00F91E76">
        <w:rPr>
          <w:spacing w:val="4"/>
          <w:rtl/>
        </w:rPr>
        <w:t>62</w:t>
      </w:r>
      <w:r w:rsidR="00C01976" w:rsidRPr="00A138C6">
        <w:rPr>
          <w:spacing w:val="4"/>
          <w:rtl/>
        </w:rPr>
        <w:t xml:space="preserve"> في المائة من البشناق، و</w:t>
      </w:r>
      <w:r w:rsidR="00C01976" w:rsidRPr="00F91E76">
        <w:rPr>
          <w:spacing w:val="4"/>
          <w:rtl/>
        </w:rPr>
        <w:t>13</w:t>
      </w:r>
      <w:r w:rsidR="00C01976" w:rsidRPr="00A138C6">
        <w:rPr>
          <w:spacing w:val="4"/>
          <w:rtl/>
        </w:rPr>
        <w:t xml:space="preserve"> في المائة من الكرواتيين، و</w:t>
      </w:r>
      <w:r w:rsidR="00C01976" w:rsidRPr="00F91E76">
        <w:rPr>
          <w:spacing w:val="4"/>
          <w:rtl/>
        </w:rPr>
        <w:t>24</w:t>
      </w:r>
      <w:r w:rsidR="00C01976" w:rsidRPr="00A138C6">
        <w:rPr>
          <w:spacing w:val="4"/>
          <w:rtl/>
        </w:rPr>
        <w:t xml:space="preserve"> في المائة من الصرب، و</w:t>
      </w:r>
      <w:r w:rsidR="00C01976" w:rsidRPr="00F91E76">
        <w:rPr>
          <w:spacing w:val="4"/>
          <w:rtl/>
        </w:rPr>
        <w:t>1</w:t>
      </w:r>
      <w:r w:rsidR="00C01976" w:rsidRPr="00A138C6">
        <w:rPr>
          <w:spacing w:val="4"/>
          <w:rtl/>
        </w:rPr>
        <w:t xml:space="preserve"> في المائة من قوميات أخرى. </w:t>
      </w:r>
    </w:p>
    <w:p w:rsidR="00C01976" w:rsidRPr="00A138C6" w:rsidRDefault="00C01976" w:rsidP="00977D07">
      <w:pPr>
        <w:pStyle w:val="SingleTxtGA"/>
        <w:rPr>
          <w:spacing w:val="4"/>
          <w:rtl/>
        </w:rPr>
      </w:pPr>
      <w:r w:rsidRPr="00F91E76">
        <w:rPr>
          <w:spacing w:val="4"/>
          <w:rtl/>
        </w:rPr>
        <w:t>4</w:t>
      </w:r>
      <w:r w:rsidR="00F474F1" w:rsidRPr="00F91E76">
        <w:rPr>
          <w:spacing w:val="4"/>
          <w:rtl/>
        </w:rPr>
        <w:t>1</w:t>
      </w:r>
      <w:r w:rsidR="00F474F1" w:rsidRPr="00A138C6">
        <w:rPr>
          <w:spacing w:val="4"/>
          <w:rtl/>
        </w:rPr>
        <w:t>-</w:t>
      </w:r>
      <w:r w:rsidR="00F474F1" w:rsidRPr="00A138C6">
        <w:rPr>
          <w:rFonts w:hint="cs"/>
          <w:spacing w:val="4"/>
          <w:rtl/>
        </w:rPr>
        <w:tab/>
      </w:r>
      <w:r w:rsidRPr="00A138C6">
        <w:rPr>
          <w:spacing w:val="4"/>
          <w:rtl/>
        </w:rPr>
        <w:t xml:space="preserve">وبالإضافة إلى ذلك، سجلت </w:t>
      </w:r>
      <w:r w:rsidR="00560940" w:rsidRPr="00A138C6">
        <w:rPr>
          <w:rFonts w:hint="cs"/>
          <w:spacing w:val="4"/>
          <w:rtl/>
        </w:rPr>
        <w:t>الإحصاءات</w:t>
      </w:r>
      <w:r w:rsidRPr="00A138C6">
        <w:rPr>
          <w:spacing w:val="4"/>
          <w:rtl/>
        </w:rPr>
        <w:t xml:space="preserve"> الرسمية قرابة </w:t>
      </w:r>
      <w:r w:rsidRPr="00F91E76">
        <w:rPr>
          <w:spacing w:val="4"/>
          <w:rtl/>
        </w:rPr>
        <w:t>000</w:t>
      </w:r>
      <w:r w:rsidRPr="00A138C6">
        <w:rPr>
          <w:spacing w:val="4"/>
          <w:rtl/>
        </w:rPr>
        <w:t xml:space="preserve"> </w:t>
      </w:r>
      <w:r w:rsidRPr="00F91E76">
        <w:rPr>
          <w:spacing w:val="4"/>
          <w:rtl/>
        </w:rPr>
        <w:t>470</w:t>
      </w:r>
      <w:r w:rsidRPr="00A138C6">
        <w:rPr>
          <w:spacing w:val="4"/>
          <w:rtl/>
        </w:rPr>
        <w:t xml:space="preserve"> عائد ممن يطلق عليهم العائدون من "الأقليات". وتبلغ نسبة العائدين من "الأقليات"، محسوبة على أساس العدد التقديري للسكان الذين تركوا منازلهم التي كانوا يقيمون فيها قبل الحرب مقارنة بعدد العائدين الإجمالي </w:t>
      </w:r>
      <w:r w:rsidRPr="00F91E76">
        <w:rPr>
          <w:spacing w:val="4"/>
          <w:rtl/>
        </w:rPr>
        <w:t>32</w:t>
      </w:r>
      <w:r w:rsidRPr="00A138C6">
        <w:rPr>
          <w:spacing w:val="4"/>
          <w:rtl/>
        </w:rPr>
        <w:t xml:space="preserve"> في المائة في </w:t>
      </w:r>
      <w:r w:rsidR="00560940" w:rsidRPr="00A138C6">
        <w:rPr>
          <w:spacing w:val="4"/>
          <w:rtl/>
        </w:rPr>
        <w:t>اتحاد</w:t>
      </w:r>
      <w:r w:rsidRPr="00A138C6">
        <w:rPr>
          <w:spacing w:val="4"/>
          <w:rtl/>
        </w:rPr>
        <w:t xml:space="preserve"> البوسنة والهرسك</w:t>
      </w:r>
      <w:r w:rsidR="006E2FE6" w:rsidRPr="00A138C6">
        <w:rPr>
          <w:spacing w:val="4"/>
          <w:rtl/>
        </w:rPr>
        <w:t xml:space="preserve">، </w:t>
      </w:r>
      <w:r w:rsidRPr="00A138C6">
        <w:rPr>
          <w:spacing w:val="4"/>
          <w:rtl/>
        </w:rPr>
        <w:t>و</w:t>
      </w:r>
      <w:r w:rsidR="00977D07" w:rsidRPr="00F91E76">
        <w:rPr>
          <w:rFonts w:hint="cs"/>
          <w:spacing w:val="4"/>
          <w:rtl/>
        </w:rPr>
        <w:t>28</w:t>
      </w:r>
      <w:r w:rsidR="00977D07" w:rsidRPr="00A138C6">
        <w:rPr>
          <w:rFonts w:hint="cs"/>
          <w:spacing w:val="4"/>
          <w:rtl/>
        </w:rPr>
        <w:t>.</w:t>
      </w:r>
      <w:r w:rsidR="00977D07" w:rsidRPr="00F91E76">
        <w:rPr>
          <w:rFonts w:hint="cs"/>
          <w:spacing w:val="4"/>
          <w:rtl/>
        </w:rPr>
        <w:t>5</w:t>
      </w:r>
      <w:r w:rsidRPr="00A138C6">
        <w:rPr>
          <w:spacing w:val="4"/>
          <w:rtl/>
        </w:rPr>
        <w:t xml:space="preserve"> في المائة في جمهورية صربسكا. وتبلغ نسبة العائدين من البشناق إلى جمهورية صربسكا </w:t>
      </w:r>
      <w:r w:rsidRPr="00F91E76">
        <w:rPr>
          <w:spacing w:val="4"/>
          <w:rtl/>
        </w:rPr>
        <w:t>35</w:t>
      </w:r>
      <w:r w:rsidRPr="00A138C6">
        <w:rPr>
          <w:spacing w:val="4"/>
          <w:rtl/>
        </w:rPr>
        <w:t xml:space="preserve"> في المائة، و</w:t>
      </w:r>
      <w:r w:rsidR="00977D07" w:rsidRPr="00F91E76">
        <w:rPr>
          <w:rFonts w:hint="cs"/>
          <w:spacing w:val="4"/>
          <w:rtl/>
        </w:rPr>
        <w:t>8</w:t>
      </w:r>
      <w:r w:rsidR="00977D07" w:rsidRPr="00A138C6">
        <w:rPr>
          <w:rFonts w:hint="cs"/>
          <w:spacing w:val="4"/>
          <w:rtl/>
        </w:rPr>
        <w:t>.</w:t>
      </w:r>
      <w:r w:rsidR="00977D07" w:rsidRPr="00F91E76">
        <w:rPr>
          <w:rFonts w:hint="cs"/>
          <w:spacing w:val="4"/>
          <w:rtl/>
        </w:rPr>
        <w:t>5</w:t>
      </w:r>
      <w:r w:rsidRPr="00A138C6">
        <w:rPr>
          <w:spacing w:val="4"/>
          <w:rtl/>
        </w:rPr>
        <w:t xml:space="preserve"> من الكروات. </w:t>
      </w:r>
    </w:p>
    <w:p w:rsidR="00C01976" w:rsidRDefault="00F474F1" w:rsidP="00F474F1">
      <w:pPr>
        <w:pStyle w:val="SingleTxtGA"/>
        <w:rPr>
          <w:rtl/>
        </w:rPr>
      </w:pPr>
      <w:r w:rsidRPr="00F91E76">
        <w:rPr>
          <w:rtl/>
        </w:rPr>
        <w:t>42</w:t>
      </w:r>
      <w:r>
        <w:rPr>
          <w:rtl/>
        </w:rPr>
        <w:t>-</w:t>
      </w:r>
      <w:r>
        <w:rPr>
          <w:rFonts w:hint="cs"/>
          <w:rtl/>
        </w:rPr>
        <w:tab/>
      </w:r>
      <w:r w:rsidR="00C01976">
        <w:rPr>
          <w:rtl/>
        </w:rPr>
        <w:t>وأخير</w:t>
      </w:r>
      <w:r w:rsidR="00146752">
        <w:rPr>
          <w:rtl/>
        </w:rPr>
        <w:t xml:space="preserve">اً، </w:t>
      </w:r>
      <w:r w:rsidR="00C01976">
        <w:rPr>
          <w:rtl/>
        </w:rPr>
        <w:t xml:space="preserve">من </w:t>
      </w:r>
      <w:r w:rsidR="00560940">
        <w:rPr>
          <w:rFonts w:hint="cs"/>
          <w:rtl/>
        </w:rPr>
        <w:t>الضرور</w:t>
      </w:r>
      <w:r w:rsidR="00560940">
        <w:rPr>
          <w:rFonts w:hint="eastAsia"/>
          <w:rtl/>
        </w:rPr>
        <w:t>ي</w:t>
      </w:r>
      <w:r w:rsidR="00C01976">
        <w:rPr>
          <w:rtl/>
        </w:rPr>
        <w:t xml:space="preserve"> التعليق إيجاب</w:t>
      </w:r>
      <w:r w:rsidR="00146752">
        <w:rPr>
          <w:rtl/>
        </w:rPr>
        <w:t xml:space="preserve">اً </w:t>
      </w:r>
      <w:r w:rsidR="00C01976">
        <w:rPr>
          <w:rtl/>
        </w:rPr>
        <w:t>على النتائج التي حققتها البوسنة والهرسك في هذا الصدد لأنها تمثل دون شك نجاح</w:t>
      </w:r>
      <w:r w:rsidR="00146752">
        <w:rPr>
          <w:rtl/>
        </w:rPr>
        <w:t xml:space="preserve">اً </w:t>
      </w:r>
      <w:r w:rsidR="00C01976">
        <w:rPr>
          <w:rtl/>
        </w:rPr>
        <w:t>كبير</w:t>
      </w:r>
      <w:r w:rsidR="00146752">
        <w:rPr>
          <w:rtl/>
        </w:rPr>
        <w:t xml:space="preserve">اً </w:t>
      </w:r>
      <w:r w:rsidR="00C01976">
        <w:rPr>
          <w:rtl/>
        </w:rPr>
        <w:t xml:space="preserve">في مجال العودة التي بلغت نسبتها </w:t>
      </w:r>
      <w:r w:rsidR="00C01976" w:rsidRPr="00F91E76">
        <w:rPr>
          <w:rtl/>
        </w:rPr>
        <w:t>50</w:t>
      </w:r>
      <w:r w:rsidR="00C01976">
        <w:rPr>
          <w:rtl/>
        </w:rPr>
        <w:t xml:space="preserve"> في المائة مقارنة بما تحقق في مجالات أخرى في فترة ما بعد الأزمة. </w:t>
      </w:r>
    </w:p>
    <w:p w:rsidR="00C01976" w:rsidRDefault="00F474F1" w:rsidP="00F474F1">
      <w:pPr>
        <w:pStyle w:val="H1GA"/>
        <w:rPr>
          <w:rtl/>
        </w:rPr>
      </w:pPr>
      <w:r>
        <w:rPr>
          <w:rtl/>
        </w:rPr>
        <w:tab/>
      </w:r>
      <w:bookmarkStart w:id="7" w:name="_Toc316462257"/>
      <w:r>
        <w:rPr>
          <w:rtl/>
        </w:rPr>
        <w:t>واو</w:t>
      </w:r>
      <w:r>
        <w:rPr>
          <w:rFonts w:hint="cs"/>
          <w:rtl/>
        </w:rPr>
        <w:t>-</w:t>
      </w:r>
      <w:r>
        <w:rPr>
          <w:rFonts w:hint="cs"/>
          <w:rtl/>
        </w:rPr>
        <w:tab/>
      </w:r>
      <w:r w:rsidR="00C01976">
        <w:rPr>
          <w:rtl/>
        </w:rPr>
        <w:t>ردّ حقوق الملكية والحيازة</w:t>
      </w:r>
      <w:bookmarkEnd w:id="7"/>
      <w:r w:rsidR="00C01976">
        <w:rPr>
          <w:rtl/>
        </w:rPr>
        <w:t xml:space="preserve"> </w:t>
      </w:r>
    </w:p>
    <w:p w:rsidR="00C01976" w:rsidRPr="00A138C6" w:rsidRDefault="00F474F1" w:rsidP="00F474F1">
      <w:pPr>
        <w:pStyle w:val="SingleTxtGA"/>
        <w:rPr>
          <w:spacing w:val="4"/>
          <w:rtl/>
        </w:rPr>
      </w:pPr>
      <w:r w:rsidRPr="00F91E76">
        <w:rPr>
          <w:spacing w:val="4"/>
          <w:rtl/>
        </w:rPr>
        <w:t>43</w:t>
      </w:r>
      <w:r w:rsidRPr="00A138C6">
        <w:rPr>
          <w:spacing w:val="4"/>
          <w:rtl/>
        </w:rPr>
        <w:t>-</w:t>
      </w:r>
      <w:r w:rsidRPr="00A138C6">
        <w:rPr>
          <w:rFonts w:hint="cs"/>
          <w:spacing w:val="4"/>
          <w:rtl/>
        </w:rPr>
        <w:tab/>
      </w:r>
      <w:r w:rsidR="00C01976" w:rsidRPr="00A138C6">
        <w:rPr>
          <w:spacing w:val="4"/>
          <w:rtl/>
        </w:rPr>
        <w:t>وفق</w:t>
      </w:r>
      <w:r w:rsidR="00146752" w:rsidRPr="00A138C6">
        <w:rPr>
          <w:spacing w:val="4"/>
          <w:rtl/>
        </w:rPr>
        <w:t xml:space="preserve">اً </w:t>
      </w:r>
      <w:r w:rsidR="00C01976" w:rsidRPr="00A138C6">
        <w:rPr>
          <w:spacing w:val="4"/>
          <w:rtl/>
        </w:rPr>
        <w:t xml:space="preserve">للمرفق السابع من اتفاق دايتون للسلام، اعتمدت السلطات المختصة في الكيانين في عام </w:t>
      </w:r>
      <w:r w:rsidR="00C01976" w:rsidRPr="00F91E76">
        <w:rPr>
          <w:spacing w:val="4"/>
          <w:rtl/>
        </w:rPr>
        <w:t>1998</w:t>
      </w:r>
      <w:r w:rsidR="00C01976" w:rsidRPr="00A138C6">
        <w:rPr>
          <w:spacing w:val="4"/>
          <w:rtl/>
        </w:rPr>
        <w:t xml:space="preserve"> وعام </w:t>
      </w:r>
      <w:r w:rsidR="00C01976" w:rsidRPr="00F91E76">
        <w:rPr>
          <w:spacing w:val="4"/>
          <w:rtl/>
        </w:rPr>
        <w:t>1999</w:t>
      </w:r>
      <w:r w:rsidR="00C01976" w:rsidRPr="00A138C6">
        <w:rPr>
          <w:spacing w:val="4"/>
          <w:rtl/>
        </w:rPr>
        <w:t xml:space="preserve">، بمساعدة المؤسسات والمنظمات الدولية العاملة في البوسنة والهرسك وبالتعاون معها، اعتمدت مجموعة من قوانين الملكية بهدف تهيئة إطار قانوني للوفاء </w:t>
      </w:r>
      <w:r w:rsidR="00560940" w:rsidRPr="00A138C6">
        <w:rPr>
          <w:rFonts w:hint="cs"/>
          <w:spacing w:val="4"/>
          <w:rtl/>
        </w:rPr>
        <w:t>بالالتزامات</w:t>
      </w:r>
      <w:r w:rsidR="00C01976" w:rsidRPr="00A138C6">
        <w:rPr>
          <w:spacing w:val="4"/>
          <w:rtl/>
        </w:rPr>
        <w:t xml:space="preserve"> بموجب المرفق السابع</w:t>
      </w:r>
      <w:r w:rsidR="006E2FE6" w:rsidRPr="00A138C6">
        <w:rPr>
          <w:spacing w:val="4"/>
          <w:rtl/>
        </w:rPr>
        <w:t xml:space="preserve"> (</w:t>
      </w:r>
      <w:r w:rsidR="00C01976" w:rsidRPr="00A138C6">
        <w:rPr>
          <w:spacing w:val="4"/>
          <w:rtl/>
        </w:rPr>
        <w:t xml:space="preserve">ردّ الممتلكات إلى </w:t>
      </w:r>
      <w:r w:rsidR="00560940" w:rsidRPr="00A138C6">
        <w:rPr>
          <w:rFonts w:hint="cs"/>
          <w:spacing w:val="4"/>
          <w:rtl/>
        </w:rPr>
        <w:t>أصحابها</w:t>
      </w:r>
      <w:r w:rsidR="00977D07" w:rsidRPr="00A138C6">
        <w:rPr>
          <w:spacing w:val="4"/>
          <w:rtl/>
        </w:rPr>
        <w:t xml:space="preserve"> ومستخدميها قبل الحرب</w:t>
      </w:r>
      <w:r w:rsidR="00C01976" w:rsidRPr="00A138C6">
        <w:rPr>
          <w:spacing w:val="4"/>
          <w:rtl/>
        </w:rPr>
        <w:t>).</w:t>
      </w:r>
    </w:p>
    <w:p w:rsidR="00C01976" w:rsidRDefault="00F474F1" w:rsidP="00F474F1">
      <w:pPr>
        <w:pStyle w:val="SingleTxtGA"/>
        <w:rPr>
          <w:rtl/>
        </w:rPr>
      </w:pPr>
      <w:r w:rsidRPr="00F91E76">
        <w:rPr>
          <w:rtl/>
        </w:rPr>
        <w:t>44</w:t>
      </w:r>
      <w:r>
        <w:rPr>
          <w:rtl/>
        </w:rPr>
        <w:t>-</w:t>
      </w:r>
      <w:r>
        <w:rPr>
          <w:rFonts w:hint="cs"/>
          <w:rtl/>
        </w:rPr>
        <w:tab/>
      </w:r>
      <w:r w:rsidR="00C01976">
        <w:rPr>
          <w:rtl/>
        </w:rPr>
        <w:t>ونُفذت عملية ردّ الممتلكات إلى أصحابها من اللاجئين والمشردين وفق</w:t>
      </w:r>
      <w:r w:rsidR="00146752">
        <w:rPr>
          <w:rtl/>
        </w:rPr>
        <w:t xml:space="preserve">اً </w:t>
      </w:r>
      <w:r w:rsidR="00C01976">
        <w:rPr>
          <w:rtl/>
        </w:rPr>
        <w:t>لقوانين الملكية السارية في الكيانين. وأنجزت هذه العملية أساس</w:t>
      </w:r>
      <w:r w:rsidR="00146752">
        <w:rPr>
          <w:rtl/>
        </w:rPr>
        <w:t xml:space="preserve">اً </w:t>
      </w:r>
      <w:r w:rsidR="00C01976">
        <w:rPr>
          <w:rtl/>
        </w:rPr>
        <w:t xml:space="preserve">في نهاية عام </w:t>
      </w:r>
      <w:r w:rsidR="00C01976" w:rsidRPr="00F91E76">
        <w:rPr>
          <w:rtl/>
        </w:rPr>
        <w:t>2006</w:t>
      </w:r>
      <w:r w:rsidR="00C01976">
        <w:rPr>
          <w:rtl/>
        </w:rPr>
        <w:t>.</w:t>
      </w:r>
      <w:r w:rsidR="006E2FE6">
        <w:rPr>
          <w:rtl/>
        </w:rPr>
        <w:t xml:space="preserve"> </w:t>
      </w:r>
    </w:p>
    <w:p w:rsidR="00C01976" w:rsidRDefault="00F474F1" w:rsidP="001E17B2">
      <w:pPr>
        <w:pStyle w:val="SingleTxtGA"/>
        <w:rPr>
          <w:rtl/>
        </w:rPr>
      </w:pPr>
      <w:r w:rsidRPr="00F91E76">
        <w:rPr>
          <w:rtl/>
        </w:rPr>
        <w:t>45</w:t>
      </w:r>
      <w:r>
        <w:rPr>
          <w:rtl/>
        </w:rPr>
        <w:t>-</w:t>
      </w:r>
      <w:r>
        <w:rPr>
          <w:rFonts w:hint="cs"/>
          <w:rtl/>
        </w:rPr>
        <w:tab/>
      </w:r>
      <w:r w:rsidR="00C01976">
        <w:rPr>
          <w:rtl/>
        </w:rPr>
        <w:t>ووفق</w:t>
      </w:r>
      <w:r w:rsidR="00146752">
        <w:rPr>
          <w:rtl/>
        </w:rPr>
        <w:t xml:space="preserve">اً </w:t>
      </w:r>
      <w:r w:rsidR="00C01976">
        <w:rPr>
          <w:rtl/>
        </w:rPr>
        <w:t>للإحصاءات التي نشرتها حديث</w:t>
      </w:r>
      <w:r w:rsidR="00146752">
        <w:rPr>
          <w:rtl/>
        </w:rPr>
        <w:t xml:space="preserve">اً </w:t>
      </w:r>
      <w:r w:rsidR="00C01976">
        <w:rPr>
          <w:rtl/>
        </w:rPr>
        <w:t>الوكالة المعنية بخطة تنفيذ قوانين الملكية</w:t>
      </w:r>
      <w:r w:rsidR="001E17B2">
        <w:rPr>
          <w:vertAlign w:val="superscript"/>
          <w:rtl/>
        </w:rPr>
        <w:t>(</w:t>
      </w:r>
      <w:r w:rsidR="001E17B2">
        <w:rPr>
          <w:rStyle w:val="FootnoteReference"/>
          <w:rtl/>
        </w:rPr>
        <w:footnoteReference w:id="9"/>
      </w:r>
      <w:r w:rsidR="001E17B2">
        <w:rPr>
          <w:vertAlign w:val="superscript"/>
          <w:rtl/>
        </w:rPr>
        <w:t>)</w:t>
      </w:r>
      <w:r w:rsidR="00C01976">
        <w:rPr>
          <w:rtl/>
        </w:rPr>
        <w:t xml:space="preserve">، بلغ عدد المطالب المقدمة لاسترداد حقوق الملكية والحيازة </w:t>
      </w:r>
      <w:r w:rsidR="00C01976" w:rsidRPr="00F91E76">
        <w:rPr>
          <w:rtl/>
        </w:rPr>
        <w:t>791</w:t>
      </w:r>
      <w:r w:rsidR="00C01976">
        <w:rPr>
          <w:rtl/>
        </w:rPr>
        <w:t xml:space="preserve"> </w:t>
      </w:r>
      <w:r w:rsidR="00C01976" w:rsidRPr="00F91E76">
        <w:rPr>
          <w:rtl/>
        </w:rPr>
        <w:t>211</w:t>
      </w:r>
      <w:r w:rsidR="00C01976">
        <w:rPr>
          <w:rtl/>
        </w:rPr>
        <w:t xml:space="preserve"> مطلب</w:t>
      </w:r>
      <w:r w:rsidR="00146752">
        <w:rPr>
          <w:rtl/>
        </w:rPr>
        <w:t xml:space="preserve">اً </w:t>
      </w:r>
      <w:r w:rsidR="00C01976">
        <w:rPr>
          <w:rtl/>
        </w:rPr>
        <w:t>في البوسنة والهرسك. وبلغ عدد المطالب التي اتخذت بش</w:t>
      </w:r>
      <w:r w:rsidR="001E17B2">
        <w:rPr>
          <w:rFonts w:hint="cs"/>
          <w:rtl/>
        </w:rPr>
        <w:t>أ</w:t>
      </w:r>
      <w:r w:rsidR="00C01976">
        <w:rPr>
          <w:rtl/>
        </w:rPr>
        <w:t xml:space="preserve">نها قرارات إيجابية </w:t>
      </w:r>
      <w:r w:rsidR="00C01976" w:rsidRPr="00F91E76">
        <w:rPr>
          <w:rtl/>
        </w:rPr>
        <w:t>815</w:t>
      </w:r>
      <w:r w:rsidR="00C01976">
        <w:rPr>
          <w:rtl/>
        </w:rPr>
        <w:t xml:space="preserve"> </w:t>
      </w:r>
      <w:r w:rsidR="00C01976" w:rsidRPr="00F91E76">
        <w:rPr>
          <w:rtl/>
        </w:rPr>
        <w:t>197</w:t>
      </w:r>
      <w:r w:rsidR="00C01976">
        <w:rPr>
          <w:rtl/>
        </w:rPr>
        <w:t xml:space="preserve"> مطلب</w:t>
      </w:r>
      <w:r w:rsidR="00146752">
        <w:rPr>
          <w:rtl/>
        </w:rPr>
        <w:t xml:space="preserve">اً </w:t>
      </w:r>
      <w:r w:rsidR="00C01976">
        <w:rPr>
          <w:rtl/>
        </w:rPr>
        <w:t xml:space="preserve">في حين بلغ عدد المطالب التي اتخذت بشأنها قرارات سلبية </w:t>
      </w:r>
      <w:r w:rsidR="00C01976" w:rsidRPr="00F91E76">
        <w:rPr>
          <w:rtl/>
        </w:rPr>
        <w:t>642</w:t>
      </w:r>
      <w:r w:rsidR="00C01976">
        <w:rPr>
          <w:rtl/>
        </w:rPr>
        <w:t xml:space="preserve"> </w:t>
      </w:r>
      <w:r w:rsidR="00C01976" w:rsidRPr="00F91E76">
        <w:rPr>
          <w:rtl/>
        </w:rPr>
        <w:t>12</w:t>
      </w:r>
      <w:r w:rsidR="00C01976">
        <w:rPr>
          <w:rtl/>
        </w:rPr>
        <w:t xml:space="preserve"> مطلب</w:t>
      </w:r>
      <w:r w:rsidR="00146752">
        <w:rPr>
          <w:rtl/>
        </w:rPr>
        <w:t xml:space="preserve">اً. </w:t>
      </w:r>
      <w:r w:rsidR="00C01976">
        <w:rPr>
          <w:rtl/>
        </w:rPr>
        <w:t xml:space="preserve">أما الحالات التي تم البت فيها فبلغ عددها </w:t>
      </w:r>
      <w:r w:rsidR="00C01976" w:rsidRPr="00F91E76">
        <w:rPr>
          <w:rtl/>
        </w:rPr>
        <w:t>688</w:t>
      </w:r>
      <w:r w:rsidR="00C01976">
        <w:rPr>
          <w:rtl/>
        </w:rPr>
        <w:t xml:space="preserve"> </w:t>
      </w:r>
      <w:r w:rsidR="00C01976" w:rsidRPr="00F91E76">
        <w:rPr>
          <w:rtl/>
        </w:rPr>
        <w:t>197</w:t>
      </w:r>
      <w:r w:rsidR="00C01976">
        <w:rPr>
          <w:rtl/>
        </w:rPr>
        <w:t xml:space="preserve"> حالة. وإجمال</w:t>
      </w:r>
      <w:r w:rsidR="00146752">
        <w:rPr>
          <w:rtl/>
        </w:rPr>
        <w:t xml:space="preserve">اً، </w:t>
      </w:r>
      <w:r w:rsidR="00C01976">
        <w:rPr>
          <w:rtl/>
        </w:rPr>
        <w:t xml:space="preserve">زادت نسبة الحالات التي تم النظر فيها عن </w:t>
      </w:r>
      <w:r w:rsidR="00C01976" w:rsidRPr="00F91E76">
        <w:rPr>
          <w:rtl/>
        </w:rPr>
        <w:t>99</w:t>
      </w:r>
      <w:r w:rsidR="00C01976">
        <w:rPr>
          <w:rtl/>
        </w:rPr>
        <w:t xml:space="preserve"> في المائة، وقد بلغت هذه المهمة المرحلة النهائية من التنفيذ في البوسنة والهرسك. </w:t>
      </w:r>
    </w:p>
    <w:p w:rsidR="00C01976" w:rsidRDefault="00F474F1" w:rsidP="00F474F1">
      <w:pPr>
        <w:pStyle w:val="SingleTxtGA"/>
        <w:rPr>
          <w:rtl/>
        </w:rPr>
      </w:pPr>
      <w:r w:rsidRPr="00F91E76">
        <w:rPr>
          <w:rtl/>
        </w:rPr>
        <w:t>46</w:t>
      </w:r>
      <w:r>
        <w:rPr>
          <w:rtl/>
        </w:rPr>
        <w:t>-</w:t>
      </w:r>
      <w:r>
        <w:rPr>
          <w:rFonts w:hint="cs"/>
          <w:rtl/>
        </w:rPr>
        <w:tab/>
      </w:r>
      <w:r w:rsidR="00C01976">
        <w:rPr>
          <w:rtl/>
        </w:rPr>
        <w:t>ونظر</w:t>
      </w:r>
      <w:r w:rsidR="00146752">
        <w:rPr>
          <w:rtl/>
        </w:rPr>
        <w:t xml:space="preserve">اً </w:t>
      </w:r>
      <w:r w:rsidR="00C01976">
        <w:rPr>
          <w:rtl/>
        </w:rPr>
        <w:t>لما حققته البوسنة والهرسك من نتائج في مجال ردّ حقوق الملكية والحيازة، فإنها تعتبر نموذج</w:t>
      </w:r>
      <w:r w:rsidR="00146752">
        <w:rPr>
          <w:rtl/>
        </w:rPr>
        <w:t xml:space="preserve">اً </w:t>
      </w:r>
      <w:r w:rsidR="00C01976">
        <w:rPr>
          <w:rtl/>
        </w:rPr>
        <w:t>يحتذى في ال</w:t>
      </w:r>
      <w:r w:rsidR="00560940">
        <w:rPr>
          <w:rFonts w:hint="cs"/>
          <w:rtl/>
        </w:rPr>
        <w:t>م</w:t>
      </w:r>
      <w:r w:rsidR="00C01976">
        <w:rPr>
          <w:rtl/>
        </w:rPr>
        <w:t xml:space="preserve">نطقة وخارجها. </w:t>
      </w:r>
    </w:p>
    <w:p w:rsidR="00C01976" w:rsidRDefault="00F474F1" w:rsidP="004E6F75">
      <w:pPr>
        <w:pStyle w:val="SingleTxtGA"/>
        <w:rPr>
          <w:rtl/>
        </w:rPr>
      </w:pPr>
      <w:r w:rsidRPr="00F91E76">
        <w:rPr>
          <w:rtl/>
        </w:rPr>
        <w:t>47</w:t>
      </w:r>
      <w:r>
        <w:rPr>
          <w:rtl/>
        </w:rPr>
        <w:t>-</w:t>
      </w:r>
      <w:r>
        <w:rPr>
          <w:rFonts w:hint="cs"/>
          <w:rtl/>
        </w:rPr>
        <w:tab/>
      </w:r>
      <w:r w:rsidR="00C01976">
        <w:rPr>
          <w:rtl/>
        </w:rPr>
        <w:t>ونظر</w:t>
      </w:r>
      <w:r w:rsidR="00146752">
        <w:rPr>
          <w:rtl/>
        </w:rPr>
        <w:t xml:space="preserve">اً </w:t>
      </w:r>
      <w:r w:rsidR="00C01976">
        <w:rPr>
          <w:rtl/>
        </w:rPr>
        <w:t xml:space="preserve">لأنه لا يمكن القول </w:t>
      </w:r>
      <w:r w:rsidR="004E6F75">
        <w:rPr>
          <w:rFonts w:hint="cs"/>
          <w:rtl/>
        </w:rPr>
        <w:t>إ</w:t>
      </w:r>
      <w:r w:rsidR="00C01976">
        <w:rPr>
          <w:rtl/>
        </w:rPr>
        <w:t xml:space="preserve">ن </w:t>
      </w:r>
      <w:r w:rsidR="00560940">
        <w:rPr>
          <w:rFonts w:hint="cs"/>
          <w:rtl/>
        </w:rPr>
        <w:t>إ</w:t>
      </w:r>
      <w:r w:rsidR="00560940">
        <w:rPr>
          <w:rtl/>
        </w:rPr>
        <w:t>نجاز</w:t>
      </w:r>
      <w:r w:rsidR="00146752">
        <w:rPr>
          <w:rtl/>
        </w:rPr>
        <w:t xml:space="preserve">اً </w:t>
      </w:r>
      <w:r w:rsidR="00560940">
        <w:rPr>
          <w:rtl/>
        </w:rPr>
        <w:t>أساسي</w:t>
      </w:r>
      <w:r w:rsidR="00146752">
        <w:rPr>
          <w:rtl/>
        </w:rPr>
        <w:t xml:space="preserve">اً </w:t>
      </w:r>
      <w:r w:rsidR="00560940">
        <w:rPr>
          <w:rtl/>
        </w:rPr>
        <w:t>قد تحقق إل</w:t>
      </w:r>
      <w:r w:rsidR="00560940">
        <w:rPr>
          <w:rFonts w:hint="cs"/>
          <w:rtl/>
        </w:rPr>
        <w:t>ا</w:t>
      </w:r>
      <w:r w:rsidR="00C01976">
        <w:rPr>
          <w:rtl/>
        </w:rPr>
        <w:t xml:space="preserve"> بعد ردّ حقوق الملكية والحيازة لأصحابها الذين كانوا يملكونها قبل الحرب، لا تزال هناك حالات خاضعة </w:t>
      </w:r>
      <w:r w:rsidR="00560940">
        <w:rPr>
          <w:rFonts w:hint="cs"/>
          <w:rtl/>
        </w:rPr>
        <w:t>للإجراءات</w:t>
      </w:r>
      <w:r w:rsidR="00C01976">
        <w:rPr>
          <w:rtl/>
        </w:rPr>
        <w:t xml:space="preserve"> الإدارية، ومنازعات معروضة على المحاكم المختصة، وذلك بسبب الوضع الواقعي والقانوني للممتلكات المتنازع</w:t>
      </w:r>
      <w:r w:rsidR="006E2FE6">
        <w:rPr>
          <w:rtl/>
        </w:rPr>
        <w:t xml:space="preserve"> </w:t>
      </w:r>
      <w:r w:rsidR="00C01976">
        <w:rPr>
          <w:rtl/>
        </w:rPr>
        <w:t>عليها.</w:t>
      </w:r>
    </w:p>
    <w:p w:rsidR="00C01976" w:rsidRDefault="00F474F1" w:rsidP="00F474F1">
      <w:pPr>
        <w:pStyle w:val="H1GA"/>
        <w:rPr>
          <w:rtl/>
        </w:rPr>
      </w:pPr>
      <w:r>
        <w:rPr>
          <w:rtl/>
        </w:rPr>
        <w:tab/>
      </w:r>
      <w:bookmarkStart w:id="8" w:name="_Toc316462258"/>
      <w:r>
        <w:rPr>
          <w:rtl/>
        </w:rPr>
        <w:t>زاي</w:t>
      </w:r>
      <w:r w:rsidR="00C01976">
        <w:rPr>
          <w:rtl/>
        </w:rPr>
        <w:t>-</w:t>
      </w:r>
      <w:r>
        <w:rPr>
          <w:rFonts w:hint="cs"/>
          <w:rtl/>
        </w:rPr>
        <w:tab/>
      </w:r>
      <w:r w:rsidR="00C01976">
        <w:rPr>
          <w:rtl/>
        </w:rPr>
        <w:t>الوضع الراهن للاجئين من البوسنة والهرسك</w:t>
      </w:r>
      <w:bookmarkEnd w:id="8"/>
      <w:r w:rsidR="00C01976">
        <w:rPr>
          <w:rtl/>
        </w:rPr>
        <w:t xml:space="preserve"> </w:t>
      </w:r>
    </w:p>
    <w:p w:rsidR="00C01976" w:rsidRDefault="00F474F1" w:rsidP="00977D07">
      <w:pPr>
        <w:pStyle w:val="SingleTxtGA"/>
        <w:rPr>
          <w:rtl/>
        </w:rPr>
      </w:pPr>
      <w:r w:rsidRPr="00F91E76">
        <w:rPr>
          <w:rtl/>
        </w:rPr>
        <w:t>48</w:t>
      </w:r>
      <w:r>
        <w:rPr>
          <w:rtl/>
        </w:rPr>
        <w:t>-</w:t>
      </w:r>
      <w:r>
        <w:rPr>
          <w:rFonts w:hint="cs"/>
          <w:rtl/>
        </w:rPr>
        <w:tab/>
      </w:r>
      <w:r w:rsidR="00C01976">
        <w:rPr>
          <w:rtl/>
        </w:rPr>
        <w:t xml:space="preserve">ويقدر أنه لا يزال هناك نحو </w:t>
      </w:r>
      <w:r w:rsidR="00C01976" w:rsidRPr="00F91E76">
        <w:rPr>
          <w:rtl/>
        </w:rPr>
        <w:t>000</w:t>
      </w:r>
      <w:r w:rsidR="00C01976">
        <w:rPr>
          <w:rtl/>
        </w:rPr>
        <w:t xml:space="preserve"> </w:t>
      </w:r>
      <w:r w:rsidR="00C01976" w:rsidRPr="00F91E76">
        <w:rPr>
          <w:rtl/>
        </w:rPr>
        <w:t>400</w:t>
      </w:r>
      <w:r w:rsidR="00C01976">
        <w:rPr>
          <w:rtl/>
        </w:rPr>
        <w:t xml:space="preserve"> شخص يعيشون في الخارج، أو قرابة </w:t>
      </w:r>
      <w:r w:rsidR="00977D07" w:rsidRPr="00F91E76">
        <w:rPr>
          <w:rFonts w:hint="cs"/>
          <w:rtl/>
        </w:rPr>
        <w:t>1</w:t>
      </w:r>
      <w:r w:rsidR="00977D07">
        <w:rPr>
          <w:rFonts w:hint="cs"/>
          <w:rtl/>
        </w:rPr>
        <w:t>.</w:t>
      </w:r>
      <w:r w:rsidR="00977D07" w:rsidRPr="00F91E76">
        <w:rPr>
          <w:rFonts w:hint="cs"/>
          <w:rtl/>
        </w:rPr>
        <w:t>2</w:t>
      </w:r>
      <w:r w:rsidR="00C01976">
        <w:rPr>
          <w:rtl/>
        </w:rPr>
        <w:t xml:space="preserve"> مليون من مواطني لبوسنة والهرسك الذين تركوها في الفترة ما بين </w:t>
      </w:r>
      <w:r w:rsidR="00C01976" w:rsidRPr="00F91E76">
        <w:rPr>
          <w:rtl/>
        </w:rPr>
        <w:t>1992</w:t>
      </w:r>
      <w:r w:rsidR="00C01976">
        <w:rPr>
          <w:rtl/>
        </w:rPr>
        <w:t xml:space="preserve"> و</w:t>
      </w:r>
      <w:r w:rsidR="00C01976" w:rsidRPr="00F91E76">
        <w:rPr>
          <w:rtl/>
        </w:rPr>
        <w:t>1995</w:t>
      </w:r>
      <w:r w:rsidR="00C01976">
        <w:rPr>
          <w:rtl/>
        </w:rPr>
        <w:t xml:space="preserve">، وهم مسجلون كلاجئين من البوسنة والهرسك. ومعظم هؤلاء الأشخاص اندمجوا في البلدان المضيفة، ويقدر أن قرابة </w:t>
      </w:r>
      <w:r w:rsidR="00C01976" w:rsidRPr="00F91E76">
        <w:rPr>
          <w:rtl/>
        </w:rPr>
        <w:t>000</w:t>
      </w:r>
      <w:r w:rsidR="00C01976">
        <w:rPr>
          <w:rtl/>
        </w:rPr>
        <w:t xml:space="preserve"> </w:t>
      </w:r>
      <w:r w:rsidR="00C01976" w:rsidRPr="00F91E76">
        <w:rPr>
          <w:rtl/>
        </w:rPr>
        <w:t>80</w:t>
      </w:r>
      <w:r w:rsidR="00C01976">
        <w:rPr>
          <w:rtl/>
        </w:rPr>
        <w:t xml:space="preserve"> لاجئ من البوسنة والهرسك لا يزالون في حاجة إلى حلول دائمة لوضعهم، وذلك من خلال العودة أول</w:t>
      </w:r>
      <w:r w:rsidR="00146752">
        <w:rPr>
          <w:rtl/>
        </w:rPr>
        <w:t xml:space="preserve">اً </w:t>
      </w:r>
      <w:r w:rsidR="00C01976">
        <w:rPr>
          <w:rtl/>
        </w:rPr>
        <w:t>إلى البوسنة والهرسك.</w:t>
      </w:r>
    </w:p>
    <w:p w:rsidR="00C01976" w:rsidRDefault="00F474F1" w:rsidP="00F474F1">
      <w:pPr>
        <w:pStyle w:val="SingleTxtGA"/>
        <w:rPr>
          <w:rtl/>
        </w:rPr>
      </w:pPr>
      <w:r w:rsidRPr="00F91E76">
        <w:rPr>
          <w:rtl/>
        </w:rPr>
        <w:t>49</w:t>
      </w:r>
      <w:r>
        <w:rPr>
          <w:rtl/>
        </w:rPr>
        <w:t>-</w:t>
      </w:r>
      <w:r>
        <w:rPr>
          <w:rFonts w:hint="cs"/>
          <w:rtl/>
        </w:rPr>
        <w:tab/>
      </w:r>
      <w:r w:rsidR="00C01976">
        <w:rPr>
          <w:rtl/>
        </w:rPr>
        <w:t xml:space="preserve">وهناك زهاء </w:t>
      </w:r>
      <w:r w:rsidR="00C01976" w:rsidRPr="00F91E76">
        <w:rPr>
          <w:rtl/>
        </w:rPr>
        <w:t>500</w:t>
      </w:r>
      <w:r w:rsidR="00C01976">
        <w:rPr>
          <w:rtl/>
        </w:rPr>
        <w:t xml:space="preserve"> </w:t>
      </w:r>
      <w:r w:rsidR="00C01976" w:rsidRPr="00F91E76">
        <w:rPr>
          <w:rtl/>
        </w:rPr>
        <w:t>6</w:t>
      </w:r>
      <w:r w:rsidR="00C01976">
        <w:rPr>
          <w:rtl/>
        </w:rPr>
        <w:t xml:space="preserve"> أسرة في الخارج سجلت للحصول على المساعدة من أجل عودة </w:t>
      </w:r>
      <w:r w:rsidR="00C01976" w:rsidRPr="00F91E76">
        <w:rPr>
          <w:rtl/>
        </w:rPr>
        <w:t>000</w:t>
      </w:r>
      <w:r w:rsidR="00C01976">
        <w:rPr>
          <w:rtl/>
        </w:rPr>
        <w:t xml:space="preserve"> </w:t>
      </w:r>
      <w:r w:rsidR="00C01976" w:rsidRPr="00F91E76">
        <w:rPr>
          <w:rtl/>
        </w:rPr>
        <w:t>23</w:t>
      </w:r>
      <w:r w:rsidR="00C01976">
        <w:rPr>
          <w:rtl/>
        </w:rPr>
        <w:t xml:space="preserve"> لاجئ تقريب</w:t>
      </w:r>
      <w:r w:rsidR="00146752">
        <w:rPr>
          <w:rtl/>
        </w:rPr>
        <w:t xml:space="preserve">اً، </w:t>
      </w:r>
      <w:r w:rsidR="00C01976">
        <w:rPr>
          <w:rtl/>
        </w:rPr>
        <w:t>يعيش ثلاثة أرباعهم تقريب</w:t>
      </w:r>
      <w:r w:rsidR="00146752">
        <w:rPr>
          <w:rtl/>
        </w:rPr>
        <w:t xml:space="preserve">اً </w:t>
      </w:r>
      <w:r w:rsidR="00C01976">
        <w:rPr>
          <w:rtl/>
        </w:rPr>
        <w:t xml:space="preserve">في البلدان المجاورة، ونحو </w:t>
      </w:r>
      <w:r w:rsidR="00C01976" w:rsidRPr="00F91E76">
        <w:rPr>
          <w:rtl/>
        </w:rPr>
        <w:t>20</w:t>
      </w:r>
      <w:r w:rsidR="00C01976">
        <w:rPr>
          <w:rtl/>
        </w:rPr>
        <w:t xml:space="preserve"> في المائة في بلدان أوروبية، بينما يعيش </w:t>
      </w:r>
      <w:r w:rsidR="00C01976" w:rsidRPr="00F91E76">
        <w:rPr>
          <w:rtl/>
        </w:rPr>
        <w:t>5</w:t>
      </w:r>
      <w:r w:rsidR="00C01976">
        <w:rPr>
          <w:rtl/>
        </w:rPr>
        <w:t xml:space="preserve"> في المائة في بلدان الهجرة فيما وراء البحار. </w:t>
      </w:r>
    </w:p>
    <w:p w:rsidR="00C01976" w:rsidRDefault="00F474F1" w:rsidP="00F474F1">
      <w:pPr>
        <w:pStyle w:val="SingleTxtGA"/>
        <w:rPr>
          <w:rtl/>
        </w:rPr>
      </w:pPr>
      <w:r w:rsidRPr="00F91E76">
        <w:rPr>
          <w:rtl/>
        </w:rPr>
        <w:t>50</w:t>
      </w:r>
      <w:r>
        <w:rPr>
          <w:rtl/>
        </w:rPr>
        <w:t>-</w:t>
      </w:r>
      <w:r>
        <w:rPr>
          <w:rFonts w:hint="cs"/>
          <w:rtl/>
        </w:rPr>
        <w:tab/>
      </w:r>
      <w:r w:rsidR="00C01976">
        <w:rPr>
          <w:rtl/>
        </w:rPr>
        <w:t>وتتمثل المشكلة الأكبر في عودة الفئات الضعيفة بوجه خاص من اللاجئين المقيمين في البلدان المستقبلة لهم، وذلك على الرغم من الجهود المبذولة على امتداد سنوات عديدة في هذا المجال، لا تزال القضية الساخنة المتعلقة بالبوسنة والهرسك لم تسوى بصورة كاملة وقطعي</w:t>
      </w:r>
      <w:r w:rsidR="00146752">
        <w:rPr>
          <w:rtl/>
        </w:rPr>
        <w:t xml:space="preserve">اً. </w:t>
      </w:r>
      <w:r w:rsidR="00C01976">
        <w:rPr>
          <w:rtl/>
        </w:rPr>
        <w:t xml:space="preserve">وينطبق ذلك بوجه خاص على عودة المصابين بأمراض عقلية الذين يعتمدون بشكل كامل على المساعدة الحكومية عند عودتهم. </w:t>
      </w:r>
    </w:p>
    <w:p w:rsidR="00C01976" w:rsidRDefault="00C01976" w:rsidP="00A138C6">
      <w:pPr>
        <w:pStyle w:val="H1GA"/>
        <w:spacing w:before="120"/>
        <w:rPr>
          <w:rtl/>
        </w:rPr>
      </w:pPr>
      <w:r>
        <w:rPr>
          <w:rtl/>
        </w:rPr>
        <w:tab/>
      </w:r>
      <w:bookmarkStart w:id="9" w:name="_Toc316462259"/>
      <w:r>
        <w:rPr>
          <w:rtl/>
        </w:rPr>
        <w:t>ح</w:t>
      </w:r>
      <w:r w:rsidR="00F474F1">
        <w:rPr>
          <w:rtl/>
        </w:rPr>
        <w:t>اء-</w:t>
      </w:r>
      <w:r w:rsidR="00F474F1">
        <w:rPr>
          <w:rFonts w:hint="cs"/>
          <w:rtl/>
        </w:rPr>
        <w:tab/>
      </w:r>
      <w:r>
        <w:rPr>
          <w:rtl/>
        </w:rPr>
        <w:t>المشردون في البوسنة والهرسك</w:t>
      </w:r>
      <w:bookmarkEnd w:id="9"/>
    </w:p>
    <w:p w:rsidR="00C01976" w:rsidRDefault="00F474F1" w:rsidP="00F474F1">
      <w:pPr>
        <w:pStyle w:val="SingleTxtGA"/>
        <w:rPr>
          <w:rtl/>
        </w:rPr>
      </w:pPr>
      <w:r w:rsidRPr="00F91E76">
        <w:rPr>
          <w:rtl/>
        </w:rPr>
        <w:t>51</w:t>
      </w:r>
      <w:r>
        <w:rPr>
          <w:rtl/>
        </w:rPr>
        <w:t>-</w:t>
      </w:r>
      <w:r>
        <w:rPr>
          <w:rFonts w:hint="cs"/>
          <w:rtl/>
        </w:rPr>
        <w:tab/>
      </w:r>
      <w:r w:rsidR="00C01976">
        <w:rPr>
          <w:rtl/>
        </w:rPr>
        <w:t>رحب قرابة مليون مشرد في البوسنة والهرسك باتفاق السلام المبرم في أواخر عام</w:t>
      </w:r>
      <w:r>
        <w:rPr>
          <w:rFonts w:hint="cs"/>
          <w:rtl/>
        </w:rPr>
        <w:t> </w:t>
      </w:r>
      <w:r w:rsidR="00C01976" w:rsidRPr="00F91E76">
        <w:rPr>
          <w:rtl/>
        </w:rPr>
        <w:t>1995</w:t>
      </w:r>
      <w:r w:rsidR="00C01976">
        <w:rPr>
          <w:rtl/>
        </w:rPr>
        <w:t>، وهو ما يمثل ربع السكان تقريب</w:t>
      </w:r>
      <w:r w:rsidR="00146752">
        <w:rPr>
          <w:rtl/>
        </w:rPr>
        <w:t xml:space="preserve">اً </w:t>
      </w:r>
      <w:r w:rsidR="00C01976">
        <w:rPr>
          <w:rtl/>
        </w:rPr>
        <w:t>قبل الحرب. وكان ثلثهم مشرد</w:t>
      </w:r>
      <w:r w:rsidR="00146752">
        <w:rPr>
          <w:rtl/>
        </w:rPr>
        <w:t xml:space="preserve">اً </w:t>
      </w:r>
      <w:r w:rsidR="00C01976">
        <w:rPr>
          <w:rtl/>
        </w:rPr>
        <w:t>ضمن منطقته البلدية، مما يدل على أن أسباب التشرد لا تتعلق فقط بالقمع و</w:t>
      </w:r>
      <w:r w:rsidR="00146752">
        <w:rPr>
          <w:rtl/>
        </w:rPr>
        <w:t>/</w:t>
      </w:r>
      <w:r w:rsidR="00C01976">
        <w:rPr>
          <w:rtl/>
        </w:rPr>
        <w:t xml:space="preserve">أو الخوف من القمع. ويمكن أن تكون هذه الأسباب لها صلة مباشرة بتأثير النزاع في وضع الممتلكات والمنازل التي كانت تابعة للمشردين قبل الحرب. </w:t>
      </w:r>
    </w:p>
    <w:p w:rsidR="00C01976" w:rsidRDefault="00F474F1" w:rsidP="00EF7449">
      <w:pPr>
        <w:pStyle w:val="SingleTxtGA"/>
        <w:rPr>
          <w:rtl/>
        </w:rPr>
      </w:pPr>
      <w:r w:rsidRPr="00F91E76">
        <w:rPr>
          <w:rtl/>
        </w:rPr>
        <w:t>52</w:t>
      </w:r>
      <w:r>
        <w:rPr>
          <w:rtl/>
        </w:rPr>
        <w:t>-</w:t>
      </w:r>
      <w:r>
        <w:rPr>
          <w:rFonts w:hint="cs"/>
          <w:rtl/>
        </w:rPr>
        <w:tab/>
      </w:r>
      <w:r w:rsidR="00C01976">
        <w:rPr>
          <w:rtl/>
        </w:rPr>
        <w:t>وانتهت أول عملية لوضع قوائم شاملة ورسمية بأسماء ال</w:t>
      </w:r>
      <w:r w:rsidR="00560940">
        <w:rPr>
          <w:rFonts w:hint="cs"/>
          <w:rtl/>
        </w:rPr>
        <w:t>م</w:t>
      </w:r>
      <w:r w:rsidR="00C01976">
        <w:rPr>
          <w:rtl/>
        </w:rPr>
        <w:t xml:space="preserve">شردين في البوسنة والهرسك في نهاية عام </w:t>
      </w:r>
      <w:r w:rsidR="00C01976" w:rsidRPr="00F91E76">
        <w:rPr>
          <w:rtl/>
        </w:rPr>
        <w:t>2000</w:t>
      </w:r>
      <w:r w:rsidR="00C01976">
        <w:rPr>
          <w:rtl/>
        </w:rPr>
        <w:t xml:space="preserve">، عندما تم تسجيل </w:t>
      </w:r>
      <w:r w:rsidR="00C01976" w:rsidRPr="00F91E76">
        <w:rPr>
          <w:rtl/>
        </w:rPr>
        <w:t>233</w:t>
      </w:r>
      <w:r w:rsidR="00C01976">
        <w:rPr>
          <w:rtl/>
        </w:rPr>
        <w:t xml:space="preserve"> </w:t>
      </w:r>
      <w:r w:rsidR="00C01976" w:rsidRPr="00F91E76">
        <w:rPr>
          <w:rtl/>
        </w:rPr>
        <w:t>185</w:t>
      </w:r>
      <w:r w:rsidR="00C01976">
        <w:rPr>
          <w:rtl/>
        </w:rPr>
        <w:t xml:space="preserve"> أسرة مشردة</w:t>
      </w:r>
      <w:r w:rsidR="006E2FE6">
        <w:rPr>
          <w:rtl/>
        </w:rPr>
        <w:t xml:space="preserve"> (</w:t>
      </w:r>
      <w:r w:rsidR="00C01976">
        <w:rPr>
          <w:rtl/>
        </w:rPr>
        <w:t xml:space="preserve">ما مجموعه </w:t>
      </w:r>
      <w:r w:rsidR="00C01976" w:rsidRPr="00F91E76">
        <w:rPr>
          <w:rtl/>
        </w:rPr>
        <w:t>275</w:t>
      </w:r>
      <w:r w:rsidR="00C01976">
        <w:rPr>
          <w:rtl/>
        </w:rPr>
        <w:t xml:space="preserve"> </w:t>
      </w:r>
      <w:r w:rsidR="00C01976" w:rsidRPr="00F91E76">
        <w:rPr>
          <w:rtl/>
        </w:rPr>
        <w:t>557</w:t>
      </w:r>
      <w:r w:rsidR="00C01976">
        <w:rPr>
          <w:rtl/>
        </w:rPr>
        <w:t xml:space="preserve"> مشردا</w:t>
      </w:r>
      <w:r w:rsidR="00977D07">
        <w:rPr>
          <w:rFonts w:hint="cs"/>
          <w:rtl/>
        </w:rPr>
        <w:t>ً</w:t>
      </w:r>
      <w:r w:rsidR="00146752">
        <w:rPr>
          <w:rtl/>
        </w:rPr>
        <w:t xml:space="preserve">)، </w:t>
      </w:r>
      <w:r w:rsidR="00C01976">
        <w:rPr>
          <w:rtl/>
        </w:rPr>
        <w:t xml:space="preserve">بمن فيهم </w:t>
      </w:r>
      <w:r w:rsidR="00C01976" w:rsidRPr="00F91E76">
        <w:rPr>
          <w:rtl/>
        </w:rPr>
        <w:t>422</w:t>
      </w:r>
      <w:r w:rsidR="00977D07">
        <w:rPr>
          <w:rFonts w:hint="cs"/>
          <w:rtl/>
        </w:rPr>
        <w:t> </w:t>
      </w:r>
      <w:r w:rsidR="00C01976" w:rsidRPr="00F91E76">
        <w:rPr>
          <w:rtl/>
        </w:rPr>
        <w:t>93</w:t>
      </w:r>
      <w:r w:rsidR="00C01976">
        <w:rPr>
          <w:rtl/>
        </w:rPr>
        <w:t xml:space="preserve"> أسرة، أو </w:t>
      </w:r>
      <w:r w:rsidR="00977D07" w:rsidRPr="00F91E76">
        <w:rPr>
          <w:rFonts w:hint="cs"/>
          <w:rtl/>
        </w:rPr>
        <w:t>50</w:t>
      </w:r>
      <w:r w:rsidR="00977D07">
        <w:rPr>
          <w:rFonts w:hint="cs"/>
          <w:rtl/>
        </w:rPr>
        <w:t>.</w:t>
      </w:r>
      <w:r w:rsidR="00977D07" w:rsidRPr="00F91E76">
        <w:rPr>
          <w:rFonts w:hint="cs"/>
          <w:rtl/>
        </w:rPr>
        <w:t>43</w:t>
      </w:r>
      <w:r w:rsidR="00C01976">
        <w:rPr>
          <w:rtl/>
        </w:rPr>
        <w:t xml:space="preserve"> في المائة في البوسنة والهرسك، و</w:t>
      </w:r>
      <w:r w:rsidR="00C01976" w:rsidRPr="00F91E76">
        <w:rPr>
          <w:rtl/>
        </w:rPr>
        <w:t>318</w:t>
      </w:r>
      <w:r w:rsidR="00977D07">
        <w:rPr>
          <w:rFonts w:hint="cs"/>
          <w:rtl/>
        </w:rPr>
        <w:t> </w:t>
      </w:r>
      <w:r w:rsidR="00C01976" w:rsidRPr="00F91E76">
        <w:rPr>
          <w:rtl/>
        </w:rPr>
        <w:t>84</w:t>
      </w:r>
      <w:r w:rsidR="00C01976">
        <w:rPr>
          <w:rtl/>
        </w:rPr>
        <w:t xml:space="preserve"> أسرة، أو </w:t>
      </w:r>
      <w:r w:rsidR="00EF7449" w:rsidRPr="00F91E76">
        <w:rPr>
          <w:rFonts w:hint="cs"/>
          <w:rtl/>
        </w:rPr>
        <w:t>45</w:t>
      </w:r>
      <w:r w:rsidR="00EF7449">
        <w:rPr>
          <w:rFonts w:hint="cs"/>
          <w:rtl/>
        </w:rPr>
        <w:t>.</w:t>
      </w:r>
      <w:r w:rsidR="00EF7449" w:rsidRPr="00F91E76">
        <w:rPr>
          <w:rFonts w:hint="cs"/>
          <w:rtl/>
        </w:rPr>
        <w:t>52</w:t>
      </w:r>
      <w:r w:rsidR="00C01976">
        <w:rPr>
          <w:rtl/>
        </w:rPr>
        <w:t xml:space="preserve"> في المائة في جمهورية صربسكا، و</w:t>
      </w:r>
      <w:r w:rsidR="00C01976" w:rsidRPr="00F91E76">
        <w:rPr>
          <w:rtl/>
        </w:rPr>
        <w:t>493</w:t>
      </w:r>
      <w:r w:rsidR="00C01976">
        <w:rPr>
          <w:rtl/>
        </w:rPr>
        <w:t xml:space="preserve"> </w:t>
      </w:r>
      <w:r w:rsidR="00C01976" w:rsidRPr="00F91E76">
        <w:rPr>
          <w:rtl/>
        </w:rPr>
        <w:t>7</w:t>
      </w:r>
      <w:r w:rsidR="00C01976">
        <w:rPr>
          <w:rtl/>
        </w:rPr>
        <w:t xml:space="preserve"> أسرة أو </w:t>
      </w:r>
      <w:r w:rsidR="00EF7449" w:rsidRPr="00F91E76">
        <w:rPr>
          <w:rFonts w:hint="cs"/>
          <w:rtl/>
        </w:rPr>
        <w:t>4</w:t>
      </w:r>
      <w:r w:rsidR="00EF7449">
        <w:rPr>
          <w:rFonts w:hint="cs"/>
          <w:rtl/>
        </w:rPr>
        <w:t>.</w:t>
      </w:r>
      <w:r w:rsidR="00EF7449" w:rsidRPr="00F91E76">
        <w:rPr>
          <w:rFonts w:hint="cs"/>
          <w:rtl/>
        </w:rPr>
        <w:t>05</w:t>
      </w:r>
      <w:r w:rsidR="00C01976">
        <w:rPr>
          <w:rtl/>
        </w:rPr>
        <w:t xml:space="preserve"> في المائة في مقاطعة برتشيكو. </w:t>
      </w:r>
    </w:p>
    <w:p w:rsidR="00C01976" w:rsidRDefault="00F474F1" w:rsidP="00EF7449">
      <w:pPr>
        <w:pStyle w:val="SingleTxtGA"/>
        <w:rPr>
          <w:rtl/>
        </w:rPr>
      </w:pPr>
      <w:r w:rsidRPr="00F91E76">
        <w:rPr>
          <w:rtl/>
        </w:rPr>
        <w:t>53</w:t>
      </w:r>
      <w:r>
        <w:rPr>
          <w:rtl/>
        </w:rPr>
        <w:t>-</w:t>
      </w:r>
      <w:r>
        <w:rPr>
          <w:rFonts w:hint="cs"/>
          <w:rtl/>
        </w:rPr>
        <w:tab/>
      </w:r>
      <w:r w:rsidR="00C01976">
        <w:rPr>
          <w:rtl/>
        </w:rPr>
        <w:t>ويتكون المشردون المسجلون حسب انتمائهم القومي</w:t>
      </w:r>
      <w:r w:rsidR="006E2FE6">
        <w:rPr>
          <w:rtl/>
        </w:rPr>
        <w:t xml:space="preserve"> </w:t>
      </w:r>
      <w:r w:rsidR="00C01976">
        <w:rPr>
          <w:rtl/>
        </w:rPr>
        <w:t xml:space="preserve">من </w:t>
      </w:r>
      <w:r w:rsidR="00EF7449" w:rsidRPr="00F91E76">
        <w:rPr>
          <w:rFonts w:hint="cs"/>
          <w:rtl/>
        </w:rPr>
        <w:t>44</w:t>
      </w:r>
      <w:r w:rsidR="00EF7449">
        <w:rPr>
          <w:rFonts w:hint="cs"/>
          <w:rtl/>
        </w:rPr>
        <w:t>.</w:t>
      </w:r>
      <w:r w:rsidR="00EF7449" w:rsidRPr="00F91E76">
        <w:rPr>
          <w:rFonts w:hint="cs"/>
          <w:rtl/>
        </w:rPr>
        <w:t>4</w:t>
      </w:r>
      <w:r w:rsidR="00C01976">
        <w:rPr>
          <w:rtl/>
        </w:rPr>
        <w:t xml:space="preserve"> في المائة من البوشناق، و</w:t>
      </w:r>
      <w:r w:rsidR="00EF7449" w:rsidRPr="00F91E76">
        <w:rPr>
          <w:rFonts w:hint="cs"/>
          <w:rtl/>
        </w:rPr>
        <w:t>47</w:t>
      </w:r>
      <w:r w:rsidR="00EF7449">
        <w:rPr>
          <w:rFonts w:hint="cs"/>
          <w:rtl/>
        </w:rPr>
        <w:t>.</w:t>
      </w:r>
      <w:r w:rsidR="00EF7449" w:rsidRPr="00F91E76">
        <w:rPr>
          <w:rFonts w:hint="cs"/>
          <w:rtl/>
        </w:rPr>
        <w:t>7</w:t>
      </w:r>
      <w:r w:rsidR="00C01976">
        <w:rPr>
          <w:rtl/>
        </w:rPr>
        <w:t xml:space="preserve"> في المائة من الصرب، و</w:t>
      </w:r>
      <w:r w:rsidR="00EF7449" w:rsidRPr="00F91E76">
        <w:rPr>
          <w:rFonts w:hint="cs"/>
          <w:rtl/>
        </w:rPr>
        <w:t>7</w:t>
      </w:r>
      <w:r w:rsidR="00EF7449">
        <w:rPr>
          <w:rFonts w:hint="cs"/>
          <w:rtl/>
        </w:rPr>
        <w:t>.</w:t>
      </w:r>
      <w:r w:rsidR="00EF7449" w:rsidRPr="00F91E76">
        <w:rPr>
          <w:rFonts w:hint="cs"/>
          <w:rtl/>
        </w:rPr>
        <w:t>5</w:t>
      </w:r>
      <w:r w:rsidR="00C01976">
        <w:rPr>
          <w:rtl/>
        </w:rPr>
        <w:t xml:space="preserve"> من الكروات، وينتمي </w:t>
      </w:r>
      <w:r w:rsidR="00EF7449" w:rsidRPr="00F91E76">
        <w:rPr>
          <w:rFonts w:hint="cs"/>
          <w:rtl/>
        </w:rPr>
        <w:t>0</w:t>
      </w:r>
      <w:r w:rsidR="00EF7449">
        <w:rPr>
          <w:rFonts w:hint="cs"/>
          <w:rtl/>
        </w:rPr>
        <w:t>.</w:t>
      </w:r>
      <w:r w:rsidR="00EF7449" w:rsidRPr="00F91E76">
        <w:rPr>
          <w:rFonts w:hint="cs"/>
          <w:rtl/>
        </w:rPr>
        <w:t>4</w:t>
      </w:r>
      <w:r w:rsidR="00C01976">
        <w:rPr>
          <w:rtl/>
        </w:rPr>
        <w:t xml:space="preserve"> في المائة المتبقين إلى فئات أخرى في البوسنة والهرسك. </w:t>
      </w:r>
    </w:p>
    <w:p w:rsidR="00C01976" w:rsidRPr="00A138C6" w:rsidRDefault="00F474F1" w:rsidP="00EF7449">
      <w:pPr>
        <w:pStyle w:val="SingleTxtGA"/>
        <w:rPr>
          <w:spacing w:val="2"/>
          <w:rtl/>
        </w:rPr>
      </w:pPr>
      <w:r w:rsidRPr="00F91E76">
        <w:rPr>
          <w:spacing w:val="2"/>
          <w:rtl/>
        </w:rPr>
        <w:t>54</w:t>
      </w:r>
      <w:r w:rsidRPr="00A138C6">
        <w:rPr>
          <w:spacing w:val="2"/>
          <w:rtl/>
        </w:rPr>
        <w:t>-</w:t>
      </w:r>
      <w:r w:rsidRPr="00A138C6">
        <w:rPr>
          <w:rFonts w:hint="cs"/>
          <w:spacing w:val="2"/>
          <w:rtl/>
        </w:rPr>
        <w:tab/>
      </w:r>
      <w:r w:rsidR="00C01976" w:rsidRPr="00A138C6">
        <w:rPr>
          <w:spacing w:val="2"/>
          <w:rtl/>
        </w:rPr>
        <w:t xml:space="preserve">وبعد عملية تجميع الطلبات المتعلقة بمراجعة تصنيف المشردين في كامل إقليم البوسنة والهرسك، التي انتهت في </w:t>
      </w:r>
      <w:r w:rsidR="00C01976" w:rsidRPr="00F91E76">
        <w:rPr>
          <w:spacing w:val="2"/>
          <w:rtl/>
        </w:rPr>
        <w:t>31</w:t>
      </w:r>
      <w:r w:rsidR="00C01976" w:rsidRPr="00A138C6">
        <w:rPr>
          <w:spacing w:val="2"/>
          <w:rtl/>
        </w:rPr>
        <w:t xml:space="preserve"> آذار</w:t>
      </w:r>
      <w:r w:rsidR="00146752" w:rsidRPr="00A138C6">
        <w:rPr>
          <w:spacing w:val="2"/>
          <w:rtl/>
        </w:rPr>
        <w:t>/</w:t>
      </w:r>
      <w:r w:rsidR="00C01976" w:rsidRPr="00A138C6">
        <w:rPr>
          <w:spacing w:val="2"/>
          <w:rtl/>
        </w:rPr>
        <w:t xml:space="preserve">مارس </w:t>
      </w:r>
      <w:r w:rsidR="00C01976" w:rsidRPr="00F91E76">
        <w:rPr>
          <w:spacing w:val="2"/>
          <w:rtl/>
        </w:rPr>
        <w:t>2005</w:t>
      </w:r>
      <w:r w:rsidR="00C01976" w:rsidRPr="00A138C6">
        <w:rPr>
          <w:spacing w:val="2"/>
          <w:rtl/>
        </w:rPr>
        <w:t xml:space="preserve">، تم تنقيح عدد المشردين وتصنيفهم. وبلغ عدد المطالب المقدمة في البوسنة والهرسك </w:t>
      </w:r>
      <w:r w:rsidR="00C01976" w:rsidRPr="00F91E76">
        <w:rPr>
          <w:spacing w:val="2"/>
          <w:rtl/>
        </w:rPr>
        <w:t>825</w:t>
      </w:r>
      <w:r w:rsidR="00C01976" w:rsidRPr="00A138C6">
        <w:rPr>
          <w:spacing w:val="2"/>
          <w:rtl/>
        </w:rPr>
        <w:t xml:space="preserve"> </w:t>
      </w:r>
      <w:r w:rsidR="00C01976" w:rsidRPr="00F91E76">
        <w:rPr>
          <w:spacing w:val="2"/>
          <w:rtl/>
        </w:rPr>
        <w:t>59</w:t>
      </w:r>
      <w:r w:rsidR="00C01976" w:rsidRPr="00A138C6">
        <w:rPr>
          <w:spacing w:val="2"/>
          <w:rtl/>
        </w:rPr>
        <w:t xml:space="preserve"> مطلب تسجيل</w:t>
      </w:r>
      <w:r w:rsidR="006E2FE6" w:rsidRPr="00A138C6">
        <w:rPr>
          <w:spacing w:val="2"/>
          <w:rtl/>
        </w:rPr>
        <w:t xml:space="preserve"> (</w:t>
      </w:r>
      <w:r w:rsidR="00C01976" w:rsidRPr="00A138C6">
        <w:rPr>
          <w:spacing w:val="2"/>
          <w:rtl/>
        </w:rPr>
        <w:t>إعادة تسجيل</w:t>
      </w:r>
      <w:r w:rsidR="006E2FE6" w:rsidRPr="00A138C6">
        <w:rPr>
          <w:spacing w:val="2"/>
          <w:rtl/>
        </w:rPr>
        <w:t xml:space="preserve">) </w:t>
      </w:r>
      <w:r w:rsidR="00C01976" w:rsidRPr="00F91E76">
        <w:rPr>
          <w:spacing w:val="2"/>
          <w:rtl/>
        </w:rPr>
        <w:t>451</w:t>
      </w:r>
      <w:r w:rsidR="00EF7449" w:rsidRPr="00A138C6">
        <w:rPr>
          <w:rFonts w:hint="cs"/>
          <w:spacing w:val="2"/>
          <w:rtl/>
        </w:rPr>
        <w:t> </w:t>
      </w:r>
      <w:r w:rsidR="00C01976" w:rsidRPr="00F91E76">
        <w:rPr>
          <w:spacing w:val="2"/>
          <w:rtl/>
        </w:rPr>
        <w:t>186</w:t>
      </w:r>
      <w:r w:rsidR="00C01976" w:rsidRPr="00A138C6">
        <w:rPr>
          <w:spacing w:val="2"/>
          <w:rtl/>
        </w:rPr>
        <w:t xml:space="preserve"> مشردا</w:t>
      </w:r>
      <w:r w:rsidR="00560940" w:rsidRPr="00A138C6">
        <w:rPr>
          <w:rFonts w:hint="cs"/>
          <w:spacing w:val="2"/>
          <w:rtl/>
        </w:rPr>
        <w:t>ً</w:t>
      </w:r>
      <w:r w:rsidR="00C01976" w:rsidRPr="00A138C6">
        <w:rPr>
          <w:spacing w:val="2"/>
          <w:rtl/>
        </w:rPr>
        <w:t xml:space="preserve">. </w:t>
      </w:r>
    </w:p>
    <w:p w:rsidR="00C01976" w:rsidRDefault="00F474F1" w:rsidP="00EF7449">
      <w:pPr>
        <w:pStyle w:val="SingleTxtGA"/>
        <w:rPr>
          <w:rtl/>
        </w:rPr>
      </w:pPr>
      <w:r w:rsidRPr="00F91E76">
        <w:rPr>
          <w:rtl/>
        </w:rPr>
        <w:t>55</w:t>
      </w:r>
      <w:r>
        <w:rPr>
          <w:rtl/>
        </w:rPr>
        <w:t>-</w:t>
      </w:r>
      <w:r>
        <w:rPr>
          <w:rFonts w:hint="cs"/>
          <w:rtl/>
        </w:rPr>
        <w:tab/>
      </w:r>
      <w:r w:rsidR="00C01976">
        <w:rPr>
          <w:rtl/>
        </w:rPr>
        <w:t>ويبلغ حالي</w:t>
      </w:r>
      <w:r w:rsidR="00146752">
        <w:rPr>
          <w:rtl/>
        </w:rPr>
        <w:t xml:space="preserve">اً </w:t>
      </w:r>
      <w:r w:rsidR="00C01976">
        <w:rPr>
          <w:rtl/>
        </w:rPr>
        <w:t>عدد الأسر المصنفة بوصفها أسر</w:t>
      </w:r>
      <w:r w:rsidR="00146752">
        <w:rPr>
          <w:rtl/>
        </w:rPr>
        <w:t xml:space="preserve">اً </w:t>
      </w:r>
      <w:r w:rsidR="00C01976">
        <w:rPr>
          <w:rtl/>
        </w:rPr>
        <w:t xml:space="preserve">مشردة في الداخل </w:t>
      </w:r>
      <w:r w:rsidR="00C01976" w:rsidRPr="00F91E76">
        <w:rPr>
          <w:rtl/>
        </w:rPr>
        <w:t>408</w:t>
      </w:r>
      <w:r w:rsidR="00C01976">
        <w:rPr>
          <w:rtl/>
        </w:rPr>
        <w:t xml:space="preserve"> </w:t>
      </w:r>
      <w:r w:rsidR="00C01976" w:rsidRPr="00F91E76">
        <w:rPr>
          <w:rtl/>
        </w:rPr>
        <w:t>37</w:t>
      </w:r>
      <w:r w:rsidR="00C01976">
        <w:rPr>
          <w:rtl/>
        </w:rPr>
        <w:t xml:space="preserve"> أسرة، أي ما مجموعه </w:t>
      </w:r>
      <w:r w:rsidR="00C01976" w:rsidRPr="00F91E76">
        <w:rPr>
          <w:rtl/>
        </w:rPr>
        <w:t>642</w:t>
      </w:r>
      <w:r w:rsidR="00C01976">
        <w:rPr>
          <w:rtl/>
        </w:rPr>
        <w:t xml:space="preserve"> </w:t>
      </w:r>
      <w:r w:rsidR="00C01976" w:rsidRPr="00F91E76">
        <w:rPr>
          <w:rtl/>
        </w:rPr>
        <w:t>113</w:t>
      </w:r>
      <w:r w:rsidR="00C01976">
        <w:rPr>
          <w:rtl/>
        </w:rPr>
        <w:t xml:space="preserve"> مشرد</w:t>
      </w:r>
      <w:r w:rsidR="00146752">
        <w:rPr>
          <w:rtl/>
        </w:rPr>
        <w:t xml:space="preserve">اً، </w:t>
      </w:r>
      <w:r w:rsidR="00C01976">
        <w:rPr>
          <w:rtl/>
        </w:rPr>
        <w:t xml:space="preserve">منهم </w:t>
      </w:r>
      <w:r w:rsidR="00C01976" w:rsidRPr="00F91E76">
        <w:rPr>
          <w:rtl/>
        </w:rPr>
        <w:t>772</w:t>
      </w:r>
      <w:r w:rsidR="00C01976">
        <w:rPr>
          <w:rtl/>
        </w:rPr>
        <w:t xml:space="preserve"> </w:t>
      </w:r>
      <w:r w:rsidR="00C01976" w:rsidRPr="00F91E76">
        <w:rPr>
          <w:rtl/>
        </w:rPr>
        <w:t>48</w:t>
      </w:r>
      <w:r w:rsidR="00C01976">
        <w:rPr>
          <w:rtl/>
        </w:rPr>
        <w:t xml:space="preserve"> أو </w:t>
      </w:r>
      <w:r w:rsidR="00C01976" w:rsidRPr="00F91E76">
        <w:rPr>
          <w:rtl/>
        </w:rPr>
        <w:t>43</w:t>
      </w:r>
      <w:r w:rsidR="00C01976">
        <w:rPr>
          <w:rtl/>
        </w:rPr>
        <w:t xml:space="preserve"> في المائة مشردين في البوسنة والهرسك، و</w:t>
      </w:r>
      <w:r w:rsidR="00C01976" w:rsidRPr="00F91E76">
        <w:rPr>
          <w:rtl/>
        </w:rPr>
        <w:t>624</w:t>
      </w:r>
      <w:r w:rsidR="00C01976">
        <w:rPr>
          <w:rtl/>
        </w:rPr>
        <w:t xml:space="preserve"> </w:t>
      </w:r>
      <w:r w:rsidR="00C01976" w:rsidRPr="00F91E76">
        <w:rPr>
          <w:rtl/>
        </w:rPr>
        <w:t>64</w:t>
      </w:r>
      <w:r w:rsidR="00C01976">
        <w:rPr>
          <w:rtl/>
        </w:rPr>
        <w:t xml:space="preserve"> مشرد</w:t>
      </w:r>
      <w:r w:rsidR="00146752">
        <w:rPr>
          <w:rtl/>
        </w:rPr>
        <w:t xml:space="preserve">اً </w:t>
      </w:r>
      <w:r w:rsidR="00C01976">
        <w:rPr>
          <w:rtl/>
        </w:rPr>
        <w:t xml:space="preserve">أو </w:t>
      </w:r>
      <w:r w:rsidR="00C01976" w:rsidRPr="00F91E76">
        <w:rPr>
          <w:rtl/>
        </w:rPr>
        <w:t>57</w:t>
      </w:r>
      <w:r w:rsidR="00C01976">
        <w:rPr>
          <w:rtl/>
        </w:rPr>
        <w:t xml:space="preserve"> في المائة مشردين في جمهورية صربسكا. وهناك من بين المشردين </w:t>
      </w:r>
      <w:r w:rsidR="00C01976" w:rsidRPr="00F91E76">
        <w:rPr>
          <w:rtl/>
        </w:rPr>
        <w:t>642</w:t>
      </w:r>
      <w:r w:rsidR="00C01976">
        <w:rPr>
          <w:rtl/>
        </w:rPr>
        <w:t xml:space="preserve"> </w:t>
      </w:r>
      <w:r w:rsidR="00C01976" w:rsidRPr="00F91E76">
        <w:rPr>
          <w:rtl/>
        </w:rPr>
        <w:t>65</w:t>
      </w:r>
      <w:r w:rsidR="00C01976">
        <w:rPr>
          <w:rtl/>
        </w:rPr>
        <w:t xml:space="preserve"> مشرد</w:t>
      </w:r>
      <w:r w:rsidR="00146752">
        <w:rPr>
          <w:rtl/>
        </w:rPr>
        <w:t xml:space="preserve">اً </w:t>
      </w:r>
      <w:r w:rsidR="006E2FE6">
        <w:rPr>
          <w:rtl/>
        </w:rPr>
        <w:t>(</w:t>
      </w:r>
      <w:r w:rsidR="00EF7449" w:rsidRPr="00F91E76">
        <w:rPr>
          <w:rFonts w:hint="cs"/>
          <w:rtl/>
        </w:rPr>
        <w:t>57</w:t>
      </w:r>
      <w:r w:rsidR="00EF7449">
        <w:rPr>
          <w:rFonts w:hint="cs"/>
          <w:rtl/>
        </w:rPr>
        <w:t>.</w:t>
      </w:r>
      <w:r w:rsidR="00EF7449" w:rsidRPr="00F91E76">
        <w:rPr>
          <w:rFonts w:hint="cs"/>
          <w:rtl/>
        </w:rPr>
        <w:t>8</w:t>
      </w:r>
      <w:r w:rsidR="00C01976">
        <w:rPr>
          <w:rtl/>
        </w:rPr>
        <w:t xml:space="preserve"> في المائة</w:t>
      </w:r>
      <w:r w:rsidR="006E2FE6">
        <w:rPr>
          <w:rtl/>
        </w:rPr>
        <w:t xml:space="preserve">) </w:t>
      </w:r>
      <w:r w:rsidR="00C01976">
        <w:rPr>
          <w:rtl/>
        </w:rPr>
        <w:t>من الصرب، و</w:t>
      </w:r>
      <w:r w:rsidR="00C01976" w:rsidRPr="00F91E76">
        <w:rPr>
          <w:rtl/>
        </w:rPr>
        <w:t>399</w:t>
      </w:r>
      <w:r w:rsidR="00C01976">
        <w:rPr>
          <w:rtl/>
        </w:rPr>
        <w:t xml:space="preserve"> </w:t>
      </w:r>
      <w:r w:rsidR="00C01976" w:rsidRPr="00F91E76">
        <w:rPr>
          <w:rtl/>
        </w:rPr>
        <w:t>40</w:t>
      </w:r>
      <w:r w:rsidR="00C01976">
        <w:rPr>
          <w:rtl/>
        </w:rPr>
        <w:t xml:space="preserve"> مشرد</w:t>
      </w:r>
      <w:r w:rsidR="00146752">
        <w:rPr>
          <w:rtl/>
        </w:rPr>
        <w:t xml:space="preserve">اً </w:t>
      </w:r>
      <w:r w:rsidR="006E2FE6">
        <w:rPr>
          <w:rtl/>
        </w:rPr>
        <w:t>(</w:t>
      </w:r>
      <w:r w:rsidR="00EF7449" w:rsidRPr="00F91E76">
        <w:rPr>
          <w:rFonts w:hint="cs"/>
          <w:rtl/>
        </w:rPr>
        <w:t>35</w:t>
      </w:r>
      <w:r w:rsidR="00EF7449">
        <w:rPr>
          <w:rFonts w:hint="cs"/>
          <w:rtl/>
        </w:rPr>
        <w:t>.</w:t>
      </w:r>
      <w:r w:rsidR="00EF7449" w:rsidRPr="00F91E76">
        <w:rPr>
          <w:rFonts w:hint="cs"/>
          <w:rtl/>
        </w:rPr>
        <w:t>5</w:t>
      </w:r>
      <w:r w:rsidR="00C01976">
        <w:rPr>
          <w:rtl/>
        </w:rPr>
        <w:t xml:space="preserve"> في المائة</w:t>
      </w:r>
      <w:r w:rsidR="006E2FE6">
        <w:rPr>
          <w:rtl/>
        </w:rPr>
        <w:t xml:space="preserve">) </w:t>
      </w:r>
      <w:r w:rsidR="00C01976">
        <w:rPr>
          <w:rtl/>
        </w:rPr>
        <w:t>من البشناق، و</w:t>
      </w:r>
      <w:r w:rsidR="00C01976" w:rsidRPr="00F91E76">
        <w:rPr>
          <w:rtl/>
        </w:rPr>
        <w:t>006</w:t>
      </w:r>
      <w:r w:rsidR="00C01976">
        <w:rPr>
          <w:rtl/>
        </w:rPr>
        <w:t xml:space="preserve"> </w:t>
      </w:r>
      <w:r w:rsidR="00C01976" w:rsidRPr="00F91E76">
        <w:rPr>
          <w:rtl/>
        </w:rPr>
        <w:t>7</w:t>
      </w:r>
      <w:r w:rsidR="006E2FE6">
        <w:rPr>
          <w:rtl/>
        </w:rPr>
        <w:t xml:space="preserve"> (</w:t>
      </w:r>
      <w:r w:rsidR="00EF7449" w:rsidRPr="00F91E76">
        <w:rPr>
          <w:rFonts w:hint="cs"/>
          <w:rtl/>
        </w:rPr>
        <w:t>6</w:t>
      </w:r>
      <w:r w:rsidR="00EF7449">
        <w:rPr>
          <w:rFonts w:hint="cs"/>
          <w:rtl/>
        </w:rPr>
        <w:t>.</w:t>
      </w:r>
      <w:r w:rsidR="00EF7449" w:rsidRPr="00F91E76">
        <w:rPr>
          <w:rFonts w:hint="cs"/>
          <w:rtl/>
        </w:rPr>
        <w:t>2</w:t>
      </w:r>
      <w:r w:rsidR="00C01976">
        <w:rPr>
          <w:rtl/>
        </w:rPr>
        <w:t xml:space="preserve"> في المائة</w:t>
      </w:r>
      <w:r w:rsidR="006E2FE6">
        <w:rPr>
          <w:rtl/>
        </w:rPr>
        <w:t xml:space="preserve">) </w:t>
      </w:r>
      <w:r w:rsidR="00C01976">
        <w:rPr>
          <w:rtl/>
        </w:rPr>
        <w:t>من الكروات، أما البقية البالغ عددهم</w:t>
      </w:r>
      <w:r w:rsidR="006E2FE6">
        <w:rPr>
          <w:rtl/>
        </w:rPr>
        <w:t xml:space="preserve"> </w:t>
      </w:r>
      <w:r w:rsidR="00C01976" w:rsidRPr="00F91E76">
        <w:rPr>
          <w:rtl/>
        </w:rPr>
        <w:t>561</w:t>
      </w:r>
      <w:r w:rsidR="00C01976">
        <w:rPr>
          <w:rtl/>
        </w:rPr>
        <w:t xml:space="preserve"> مشرد</w:t>
      </w:r>
      <w:r w:rsidR="00146752">
        <w:rPr>
          <w:rtl/>
        </w:rPr>
        <w:t xml:space="preserve">اً </w:t>
      </w:r>
      <w:r w:rsidR="006E2FE6">
        <w:rPr>
          <w:rtl/>
        </w:rPr>
        <w:t>(</w:t>
      </w:r>
      <w:r w:rsidR="00EF7449" w:rsidRPr="00F91E76">
        <w:rPr>
          <w:rFonts w:hint="cs"/>
          <w:rtl/>
        </w:rPr>
        <w:t>0</w:t>
      </w:r>
      <w:r w:rsidR="00EF7449">
        <w:rPr>
          <w:rFonts w:hint="cs"/>
          <w:rtl/>
        </w:rPr>
        <w:t>.</w:t>
      </w:r>
      <w:r w:rsidR="00EF7449" w:rsidRPr="00F91E76">
        <w:rPr>
          <w:rFonts w:hint="cs"/>
          <w:rtl/>
        </w:rPr>
        <w:t>5</w:t>
      </w:r>
      <w:r w:rsidR="00C01976">
        <w:rPr>
          <w:rtl/>
        </w:rPr>
        <w:t xml:space="preserve"> في المائة</w:t>
      </w:r>
      <w:r w:rsidR="006E2FE6">
        <w:rPr>
          <w:rtl/>
        </w:rPr>
        <w:t xml:space="preserve">) </w:t>
      </w:r>
      <w:r w:rsidR="00C01976">
        <w:rPr>
          <w:rtl/>
        </w:rPr>
        <w:t>فهم من الأقليات الأخرى.</w:t>
      </w:r>
    </w:p>
    <w:p w:rsidR="00C01976" w:rsidRDefault="00C01976" w:rsidP="00F474F1">
      <w:pPr>
        <w:pStyle w:val="HChGA"/>
        <w:rPr>
          <w:rtl/>
        </w:rPr>
      </w:pPr>
      <w:r>
        <w:rPr>
          <w:rtl/>
        </w:rPr>
        <w:tab/>
      </w:r>
      <w:bookmarkStart w:id="10" w:name="_Toc316462260"/>
      <w:r w:rsidR="00F474F1">
        <w:rPr>
          <w:rFonts w:hint="cs"/>
          <w:rtl/>
        </w:rPr>
        <w:t>طاء-</w:t>
      </w:r>
      <w:r w:rsidR="00F474F1">
        <w:rPr>
          <w:rFonts w:hint="cs"/>
          <w:rtl/>
        </w:rPr>
        <w:tab/>
      </w:r>
      <w:r>
        <w:rPr>
          <w:rtl/>
        </w:rPr>
        <w:t>وضع الإسكان</w:t>
      </w:r>
      <w:bookmarkEnd w:id="10"/>
    </w:p>
    <w:p w:rsidR="00C01976" w:rsidRPr="00A138C6" w:rsidRDefault="00F474F1" w:rsidP="004E6F75">
      <w:pPr>
        <w:pStyle w:val="SingleTxtGA"/>
        <w:rPr>
          <w:spacing w:val="-4"/>
          <w:rtl/>
        </w:rPr>
      </w:pPr>
      <w:r w:rsidRPr="00F91E76">
        <w:rPr>
          <w:spacing w:val="-4"/>
          <w:rtl/>
        </w:rPr>
        <w:t>56</w:t>
      </w:r>
      <w:r w:rsidRPr="00A138C6">
        <w:rPr>
          <w:spacing w:val="-4"/>
          <w:rtl/>
        </w:rPr>
        <w:t>-</w:t>
      </w:r>
      <w:r w:rsidRPr="00A138C6">
        <w:rPr>
          <w:rFonts w:hint="cs"/>
          <w:spacing w:val="-4"/>
          <w:rtl/>
        </w:rPr>
        <w:tab/>
      </w:r>
      <w:r w:rsidR="00C01976" w:rsidRPr="00A138C6">
        <w:rPr>
          <w:spacing w:val="-4"/>
          <w:rtl/>
        </w:rPr>
        <w:t xml:space="preserve">أعيد حتى الآن بناء </w:t>
      </w:r>
      <w:r w:rsidR="00C01976" w:rsidRPr="00F91E76">
        <w:rPr>
          <w:spacing w:val="-4"/>
          <w:rtl/>
        </w:rPr>
        <w:t>000</w:t>
      </w:r>
      <w:r w:rsidR="00C01976" w:rsidRPr="00A138C6">
        <w:rPr>
          <w:spacing w:val="-4"/>
          <w:rtl/>
        </w:rPr>
        <w:t xml:space="preserve"> </w:t>
      </w:r>
      <w:r w:rsidR="00C01976" w:rsidRPr="00F91E76">
        <w:rPr>
          <w:spacing w:val="-4"/>
          <w:rtl/>
        </w:rPr>
        <w:t>322</w:t>
      </w:r>
      <w:r w:rsidR="00C01976" w:rsidRPr="00A138C6">
        <w:rPr>
          <w:spacing w:val="-4"/>
          <w:rtl/>
        </w:rPr>
        <w:t xml:space="preserve"> وحدة سكنية في البوسنة والهرسك من جملة </w:t>
      </w:r>
      <w:r w:rsidR="00EF7449" w:rsidRPr="00F91E76">
        <w:rPr>
          <w:rFonts w:hint="cs"/>
          <w:spacing w:val="-4"/>
          <w:rtl/>
        </w:rPr>
        <w:t>1</w:t>
      </w:r>
      <w:r w:rsidR="00EF7449" w:rsidRPr="00A138C6">
        <w:rPr>
          <w:rFonts w:hint="cs"/>
          <w:spacing w:val="-4"/>
          <w:rtl/>
        </w:rPr>
        <w:t>.</w:t>
      </w:r>
      <w:r w:rsidR="00EF7449" w:rsidRPr="00F91E76">
        <w:rPr>
          <w:rFonts w:hint="cs"/>
          <w:spacing w:val="-4"/>
          <w:rtl/>
        </w:rPr>
        <w:t>2</w:t>
      </w:r>
      <w:r w:rsidR="00C01976" w:rsidRPr="00A138C6">
        <w:rPr>
          <w:spacing w:val="-4"/>
          <w:rtl/>
        </w:rPr>
        <w:t xml:space="preserve"> مليون وحدة مسجلة في التعداد الأخير في عام </w:t>
      </w:r>
      <w:r w:rsidR="00C01976" w:rsidRPr="00F91E76">
        <w:rPr>
          <w:spacing w:val="-4"/>
          <w:rtl/>
        </w:rPr>
        <w:t>1991</w:t>
      </w:r>
      <w:r w:rsidR="00C01976" w:rsidRPr="00A138C6">
        <w:rPr>
          <w:spacing w:val="-4"/>
          <w:rtl/>
        </w:rPr>
        <w:t>، وبذلك يصل معدل إصلاح</w:t>
      </w:r>
      <w:r w:rsidR="006E2FE6" w:rsidRPr="00A138C6">
        <w:rPr>
          <w:spacing w:val="-4"/>
          <w:rtl/>
        </w:rPr>
        <w:t xml:space="preserve"> </w:t>
      </w:r>
      <w:r w:rsidR="00C01976" w:rsidRPr="00A138C6">
        <w:rPr>
          <w:spacing w:val="-4"/>
          <w:rtl/>
        </w:rPr>
        <w:t>المساكن إلى</w:t>
      </w:r>
      <w:r w:rsidR="00EF7449" w:rsidRPr="00A138C6">
        <w:rPr>
          <w:rFonts w:hint="cs"/>
          <w:spacing w:val="-4"/>
          <w:rtl/>
        </w:rPr>
        <w:t> </w:t>
      </w:r>
      <w:r w:rsidR="00C01976" w:rsidRPr="00F91E76">
        <w:rPr>
          <w:spacing w:val="-4"/>
          <w:rtl/>
        </w:rPr>
        <w:t>70</w:t>
      </w:r>
      <w:r w:rsidR="00C01976" w:rsidRPr="00A138C6">
        <w:rPr>
          <w:spacing w:val="-4"/>
          <w:rtl/>
        </w:rPr>
        <w:t xml:space="preserve"> في المائة. وأعيد بناء </w:t>
      </w:r>
      <w:r w:rsidR="00C01976" w:rsidRPr="00F91E76">
        <w:rPr>
          <w:spacing w:val="-4"/>
          <w:rtl/>
        </w:rPr>
        <w:t>200</w:t>
      </w:r>
      <w:r w:rsidR="00C01976" w:rsidRPr="00A138C6">
        <w:rPr>
          <w:spacing w:val="-4"/>
          <w:rtl/>
        </w:rPr>
        <w:t xml:space="preserve"> </w:t>
      </w:r>
      <w:r w:rsidR="00C01976" w:rsidRPr="00F91E76">
        <w:rPr>
          <w:spacing w:val="-4"/>
          <w:rtl/>
        </w:rPr>
        <w:t>236</w:t>
      </w:r>
      <w:r w:rsidR="00C01976" w:rsidRPr="00A138C6">
        <w:rPr>
          <w:spacing w:val="-4"/>
          <w:rtl/>
        </w:rPr>
        <w:t xml:space="preserve"> وحدة سكنية منها في البوسنة والهرسك، وحوالي</w:t>
      </w:r>
      <w:r w:rsidR="00EF7449" w:rsidRPr="00A138C6">
        <w:rPr>
          <w:rFonts w:hint="cs"/>
          <w:spacing w:val="-4"/>
          <w:rtl/>
        </w:rPr>
        <w:t> </w:t>
      </w:r>
      <w:r w:rsidR="00C01976" w:rsidRPr="00F91E76">
        <w:rPr>
          <w:spacing w:val="-4"/>
          <w:rtl/>
        </w:rPr>
        <w:t>300</w:t>
      </w:r>
      <w:r w:rsidR="00C01976" w:rsidRPr="00A138C6">
        <w:rPr>
          <w:spacing w:val="-4"/>
          <w:rtl/>
        </w:rPr>
        <w:t xml:space="preserve"> </w:t>
      </w:r>
      <w:r w:rsidR="00C01976" w:rsidRPr="00F91E76">
        <w:rPr>
          <w:spacing w:val="-4"/>
          <w:rtl/>
        </w:rPr>
        <w:t>73</w:t>
      </w:r>
      <w:r w:rsidR="00C01976" w:rsidRPr="00A138C6">
        <w:rPr>
          <w:spacing w:val="-4"/>
          <w:rtl/>
        </w:rPr>
        <w:t xml:space="preserve"> وحدة</w:t>
      </w:r>
      <w:r w:rsidR="00A138C6">
        <w:rPr>
          <w:rFonts w:hint="cs"/>
          <w:spacing w:val="-4"/>
          <w:rtl/>
        </w:rPr>
        <w:t> </w:t>
      </w:r>
      <w:r w:rsidR="00C01976" w:rsidRPr="00A138C6">
        <w:rPr>
          <w:spacing w:val="-4"/>
          <w:rtl/>
        </w:rPr>
        <w:t xml:space="preserve">في جمهورية صربسكا، </w:t>
      </w:r>
      <w:r w:rsidRPr="00A138C6">
        <w:rPr>
          <w:rFonts w:hint="cs"/>
          <w:spacing w:val="-4"/>
          <w:rtl/>
        </w:rPr>
        <w:t xml:space="preserve">فيما </w:t>
      </w:r>
      <w:r w:rsidR="00C01976" w:rsidRPr="00A138C6">
        <w:rPr>
          <w:spacing w:val="-4"/>
          <w:rtl/>
        </w:rPr>
        <w:t xml:space="preserve">رُمّم قرابة </w:t>
      </w:r>
      <w:r w:rsidR="00C01976" w:rsidRPr="00F91E76">
        <w:rPr>
          <w:spacing w:val="-4"/>
          <w:rtl/>
        </w:rPr>
        <w:t>600</w:t>
      </w:r>
      <w:r w:rsidR="00C01976" w:rsidRPr="00A138C6">
        <w:rPr>
          <w:spacing w:val="-4"/>
          <w:rtl/>
        </w:rPr>
        <w:t xml:space="preserve"> </w:t>
      </w:r>
      <w:r w:rsidR="00C01976" w:rsidRPr="00F91E76">
        <w:rPr>
          <w:spacing w:val="-4"/>
          <w:rtl/>
        </w:rPr>
        <w:t>12</w:t>
      </w:r>
      <w:r w:rsidR="00C01976" w:rsidRPr="00A138C6">
        <w:rPr>
          <w:spacing w:val="-4"/>
          <w:rtl/>
        </w:rPr>
        <w:t xml:space="preserve"> وحدة في مقاطعة برتشيكو.</w:t>
      </w:r>
    </w:p>
    <w:p w:rsidR="00C01976" w:rsidRDefault="00F474F1" w:rsidP="00F474F1">
      <w:pPr>
        <w:pStyle w:val="SingleTxtGA"/>
        <w:rPr>
          <w:rtl/>
        </w:rPr>
      </w:pPr>
      <w:r w:rsidRPr="00F91E76">
        <w:rPr>
          <w:rtl/>
        </w:rPr>
        <w:t>57</w:t>
      </w:r>
      <w:r>
        <w:rPr>
          <w:rtl/>
        </w:rPr>
        <w:t>-</w:t>
      </w:r>
      <w:r>
        <w:rPr>
          <w:rFonts w:hint="cs"/>
          <w:rtl/>
        </w:rPr>
        <w:tab/>
      </w:r>
      <w:r w:rsidR="00C01976">
        <w:rPr>
          <w:rtl/>
        </w:rPr>
        <w:t>ويُقدر أن نحو ثلثي الوحدات السكنية</w:t>
      </w:r>
      <w:r w:rsidR="006E2FE6">
        <w:rPr>
          <w:rtl/>
        </w:rPr>
        <w:t xml:space="preserve">، </w:t>
      </w:r>
      <w:r w:rsidR="00C01976">
        <w:rPr>
          <w:rtl/>
        </w:rPr>
        <w:t xml:space="preserve">أو </w:t>
      </w:r>
      <w:r w:rsidR="00C01976" w:rsidRPr="00F91E76">
        <w:rPr>
          <w:rtl/>
        </w:rPr>
        <w:t>000</w:t>
      </w:r>
      <w:r w:rsidR="00C01976">
        <w:rPr>
          <w:rtl/>
        </w:rPr>
        <w:t xml:space="preserve"> </w:t>
      </w:r>
      <w:r w:rsidR="00C01976" w:rsidRPr="00F91E76">
        <w:rPr>
          <w:rtl/>
        </w:rPr>
        <w:t>200</w:t>
      </w:r>
      <w:r w:rsidR="00C01976">
        <w:rPr>
          <w:rtl/>
        </w:rPr>
        <w:t xml:space="preserve"> وحدة قد أعيد بناؤها بتمويل من الهبات الدولية والمحلية المختلفة، بينما تم إصلاح الثلث المتبقي، ومعظمه من المباني المتضررة بدرجة أقل، بأموال خاصة وف</w:t>
      </w:r>
      <w:r w:rsidR="004E6F75">
        <w:rPr>
          <w:rFonts w:hint="cs"/>
          <w:rtl/>
        </w:rPr>
        <w:t>َّ</w:t>
      </w:r>
      <w:r w:rsidR="00C01976">
        <w:rPr>
          <w:rtl/>
        </w:rPr>
        <w:t>رها مالكو الوحدات وحاملو سندات الملكية.</w:t>
      </w:r>
    </w:p>
    <w:p w:rsidR="00C01976" w:rsidRDefault="00F474F1" w:rsidP="00EF7449">
      <w:pPr>
        <w:pStyle w:val="SingleTxtGA"/>
        <w:rPr>
          <w:rtl/>
        </w:rPr>
      </w:pPr>
      <w:r w:rsidRPr="00F91E76">
        <w:rPr>
          <w:rtl/>
        </w:rPr>
        <w:t>58</w:t>
      </w:r>
      <w:r>
        <w:rPr>
          <w:rtl/>
        </w:rPr>
        <w:t>-</w:t>
      </w:r>
      <w:r>
        <w:rPr>
          <w:rFonts w:hint="cs"/>
          <w:rtl/>
        </w:rPr>
        <w:tab/>
      </w:r>
      <w:r w:rsidR="00C01976">
        <w:rPr>
          <w:rtl/>
        </w:rPr>
        <w:t>واستناد</w:t>
      </w:r>
      <w:r w:rsidR="00146752">
        <w:rPr>
          <w:rtl/>
        </w:rPr>
        <w:t xml:space="preserve">اً </w:t>
      </w:r>
      <w:r w:rsidR="00C01976">
        <w:rPr>
          <w:rtl/>
        </w:rPr>
        <w:t xml:space="preserve">إلى البيانات المجمعة من الميدان من الإدارات البلدية ذات الصلة، لا يزال هناك نحو </w:t>
      </w:r>
      <w:r w:rsidR="00C01976" w:rsidRPr="00F91E76">
        <w:rPr>
          <w:rtl/>
        </w:rPr>
        <w:t>000</w:t>
      </w:r>
      <w:r w:rsidR="00C01976">
        <w:rPr>
          <w:rtl/>
        </w:rPr>
        <w:t xml:space="preserve"> </w:t>
      </w:r>
      <w:r w:rsidR="00C01976" w:rsidRPr="00F91E76">
        <w:rPr>
          <w:rtl/>
        </w:rPr>
        <w:t>146</w:t>
      </w:r>
      <w:r w:rsidR="00C01976">
        <w:rPr>
          <w:rtl/>
        </w:rPr>
        <w:t xml:space="preserve"> وحدة سكنية لم يعاد بناؤها بعد في البوسنة والهرسك، وهو ما</w:t>
      </w:r>
      <w:r w:rsidR="00EF7449">
        <w:rPr>
          <w:rFonts w:hint="cs"/>
          <w:rtl/>
        </w:rPr>
        <w:t> </w:t>
      </w:r>
      <w:r w:rsidR="00C01976">
        <w:rPr>
          <w:rtl/>
        </w:rPr>
        <w:t>يعادل</w:t>
      </w:r>
      <w:r w:rsidR="00EF7449">
        <w:rPr>
          <w:rFonts w:hint="cs"/>
          <w:rtl/>
        </w:rPr>
        <w:t> </w:t>
      </w:r>
      <w:r w:rsidR="00C01976" w:rsidRPr="00F91E76">
        <w:rPr>
          <w:rtl/>
        </w:rPr>
        <w:t>30</w:t>
      </w:r>
      <w:r w:rsidR="00C01976">
        <w:rPr>
          <w:rtl/>
        </w:rPr>
        <w:t xml:space="preserve"> في المائة من مجموع الوحدات المتضررة أو التي دًمرت. وكانت معظم هذه الوحدات قد تضررت كثير</w:t>
      </w:r>
      <w:r w:rsidR="00146752">
        <w:rPr>
          <w:rtl/>
        </w:rPr>
        <w:t xml:space="preserve">اً </w:t>
      </w:r>
      <w:r w:rsidR="00C01976">
        <w:rPr>
          <w:rtl/>
        </w:rPr>
        <w:t>أو دُمرت بالكامل.</w:t>
      </w:r>
    </w:p>
    <w:p w:rsidR="00C01976" w:rsidRDefault="00F474F1" w:rsidP="00EF7449">
      <w:pPr>
        <w:pStyle w:val="SingleTxtGA"/>
        <w:rPr>
          <w:rtl/>
        </w:rPr>
      </w:pPr>
      <w:r w:rsidRPr="00F91E76">
        <w:rPr>
          <w:rtl/>
        </w:rPr>
        <w:t>59</w:t>
      </w:r>
      <w:r>
        <w:rPr>
          <w:rtl/>
        </w:rPr>
        <w:t>-</w:t>
      </w:r>
      <w:r>
        <w:rPr>
          <w:rFonts w:hint="cs"/>
          <w:rtl/>
        </w:rPr>
        <w:tab/>
      </w:r>
      <w:r w:rsidR="00C01976">
        <w:rPr>
          <w:rtl/>
        </w:rPr>
        <w:t xml:space="preserve">ولا يزال هناك في منطقة </w:t>
      </w:r>
      <w:r w:rsidR="00560940">
        <w:rPr>
          <w:rtl/>
        </w:rPr>
        <w:t>اتحاد</w:t>
      </w:r>
      <w:r w:rsidR="00C01976">
        <w:rPr>
          <w:rtl/>
        </w:rPr>
        <w:t xml:space="preserve"> البوسنة والهرسك نحو </w:t>
      </w:r>
      <w:r w:rsidR="00C01976" w:rsidRPr="00F91E76">
        <w:rPr>
          <w:rtl/>
        </w:rPr>
        <w:t>500</w:t>
      </w:r>
      <w:r w:rsidR="00C01976">
        <w:rPr>
          <w:rtl/>
        </w:rPr>
        <w:t xml:space="preserve"> </w:t>
      </w:r>
      <w:r w:rsidR="00C01976" w:rsidRPr="00F91E76">
        <w:rPr>
          <w:rtl/>
        </w:rPr>
        <w:t>78</w:t>
      </w:r>
      <w:r w:rsidR="00C01976">
        <w:rPr>
          <w:rtl/>
        </w:rPr>
        <w:t xml:space="preserve"> وحدة سكنية لم</w:t>
      </w:r>
      <w:r w:rsidR="00EF7449">
        <w:rPr>
          <w:rFonts w:hint="cs"/>
          <w:rtl/>
        </w:rPr>
        <w:t> </w:t>
      </w:r>
      <w:r w:rsidR="00C01976">
        <w:rPr>
          <w:rtl/>
        </w:rPr>
        <w:t xml:space="preserve">يعاد بناؤها، أي ما يعادل </w:t>
      </w:r>
      <w:r w:rsidR="00C01976" w:rsidRPr="00F91E76">
        <w:rPr>
          <w:rtl/>
        </w:rPr>
        <w:t>25</w:t>
      </w:r>
      <w:r w:rsidR="00C01976">
        <w:rPr>
          <w:rtl/>
        </w:rPr>
        <w:t xml:space="preserve"> في المائة من الوحدات السكنية المدمرة والمتضررة، وهناك في جمهورية صربسكا </w:t>
      </w:r>
      <w:r w:rsidR="00C01976" w:rsidRPr="00F91E76">
        <w:rPr>
          <w:rtl/>
        </w:rPr>
        <w:t>000</w:t>
      </w:r>
      <w:r w:rsidR="00C01976">
        <w:rPr>
          <w:rtl/>
        </w:rPr>
        <w:t xml:space="preserve"> </w:t>
      </w:r>
      <w:r w:rsidR="00C01976" w:rsidRPr="00F91E76">
        <w:rPr>
          <w:rtl/>
        </w:rPr>
        <w:t>65</w:t>
      </w:r>
      <w:r w:rsidR="00C01976">
        <w:rPr>
          <w:rtl/>
        </w:rPr>
        <w:t xml:space="preserve"> وحدة سكنية، أو </w:t>
      </w:r>
      <w:r w:rsidR="00C01976" w:rsidRPr="00F91E76">
        <w:rPr>
          <w:rtl/>
        </w:rPr>
        <w:t>47</w:t>
      </w:r>
      <w:r w:rsidR="00C01976">
        <w:rPr>
          <w:rtl/>
        </w:rPr>
        <w:t xml:space="preserve"> في المائة من الوحدات السكنية التي دمرت أو تضررت، بينما لا تزال هناك نحو </w:t>
      </w:r>
      <w:r w:rsidR="00C01976" w:rsidRPr="00F91E76">
        <w:rPr>
          <w:rtl/>
        </w:rPr>
        <w:t>700</w:t>
      </w:r>
      <w:r w:rsidR="00C01976">
        <w:rPr>
          <w:rtl/>
        </w:rPr>
        <w:t xml:space="preserve"> </w:t>
      </w:r>
      <w:r w:rsidR="00C01976" w:rsidRPr="00F91E76">
        <w:rPr>
          <w:rtl/>
        </w:rPr>
        <w:t>2</w:t>
      </w:r>
      <w:r w:rsidR="00C01976">
        <w:rPr>
          <w:rtl/>
        </w:rPr>
        <w:t xml:space="preserve"> وحدة</w:t>
      </w:r>
      <w:r w:rsidR="006E2FE6">
        <w:rPr>
          <w:rtl/>
        </w:rPr>
        <w:t xml:space="preserve"> </w:t>
      </w:r>
      <w:r w:rsidR="00C01976">
        <w:rPr>
          <w:rtl/>
        </w:rPr>
        <w:t>في مقاطعة برتشيكو لم</w:t>
      </w:r>
      <w:r w:rsidR="00EF7449">
        <w:rPr>
          <w:rFonts w:hint="cs"/>
          <w:rtl/>
        </w:rPr>
        <w:t> </w:t>
      </w:r>
      <w:r w:rsidR="00C01976">
        <w:rPr>
          <w:rtl/>
        </w:rPr>
        <w:t xml:space="preserve">يعاد بناؤها، أي ما يعادل </w:t>
      </w:r>
      <w:r w:rsidR="00C01976" w:rsidRPr="00F91E76">
        <w:rPr>
          <w:rtl/>
        </w:rPr>
        <w:t>18</w:t>
      </w:r>
      <w:r w:rsidR="00C01976">
        <w:rPr>
          <w:rtl/>
        </w:rPr>
        <w:t xml:space="preserve"> في المائة من الموحدات التي دمرت أو تضررت في المنطقة. </w:t>
      </w:r>
    </w:p>
    <w:p w:rsidR="00C01976" w:rsidRDefault="00F474F1" w:rsidP="00F474F1">
      <w:pPr>
        <w:pStyle w:val="H1GA"/>
        <w:rPr>
          <w:rtl/>
        </w:rPr>
      </w:pPr>
      <w:r>
        <w:rPr>
          <w:rtl/>
        </w:rPr>
        <w:tab/>
      </w:r>
      <w:bookmarkStart w:id="11" w:name="_Toc316462261"/>
      <w:r>
        <w:rPr>
          <w:rtl/>
        </w:rPr>
        <w:t>ياء</w:t>
      </w:r>
      <w:r>
        <w:rPr>
          <w:rFonts w:hint="cs"/>
          <w:rtl/>
        </w:rPr>
        <w:t>-</w:t>
      </w:r>
      <w:r>
        <w:rPr>
          <w:rFonts w:hint="cs"/>
          <w:rtl/>
        </w:rPr>
        <w:tab/>
      </w:r>
      <w:r w:rsidR="00C01976">
        <w:rPr>
          <w:rtl/>
        </w:rPr>
        <w:t>العمالة في البوسنة والهرسك</w:t>
      </w:r>
      <w:bookmarkEnd w:id="11"/>
      <w:r w:rsidR="00C01976">
        <w:rPr>
          <w:rtl/>
        </w:rPr>
        <w:t xml:space="preserve"> </w:t>
      </w:r>
    </w:p>
    <w:p w:rsidR="00C01976" w:rsidRDefault="00F474F1" w:rsidP="00560940">
      <w:pPr>
        <w:pStyle w:val="SingleTxtGA"/>
        <w:rPr>
          <w:rtl/>
        </w:rPr>
      </w:pPr>
      <w:r w:rsidRPr="00F91E76">
        <w:rPr>
          <w:rtl/>
        </w:rPr>
        <w:t>60</w:t>
      </w:r>
      <w:r>
        <w:rPr>
          <w:rtl/>
        </w:rPr>
        <w:t>-</w:t>
      </w:r>
      <w:r>
        <w:rPr>
          <w:rFonts w:hint="cs"/>
          <w:rtl/>
        </w:rPr>
        <w:tab/>
      </w:r>
      <w:r w:rsidR="00C01976">
        <w:rPr>
          <w:rtl/>
        </w:rPr>
        <w:t xml:space="preserve">أُنشئت وكالة العمل والتشغيل في البوسنة والهرسك في عام </w:t>
      </w:r>
      <w:r w:rsidR="00C01976" w:rsidRPr="00F91E76">
        <w:rPr>
          <w:rtl/>
        </w:rPr>
        <w:t>2003</w:t>
      </w:r>
      <w:r w:rsidR="00C01976">
        <w:rPr>
          <w:rtl/>
        </w:rPr>
        <w:t xml:space="preserve"> بوصفها منظمة إدارية مستقلة من بين مؤسسات البلد، وذلك بموجب القانون المتعلق بوكالة العمل والتشغيل في البوسنة والهرسك</w:t>
      </w:r>
      <w:r w:rsidR="006E2FE6">
        <w:rPr>
          <w:rtl/>
        </w:rPr>
        <w:t xml:space="preserve"> (</w:t>
      </w:r>
      <w:r w:rsidR="00C01976">
        <w:rPr>
          <w:rtl/>
        </w:rPr>
        <w:t xml:space="preserve">الجريدة الرسمية، العدد </w:t>
      </w:r>
      <w:r w:rsidR="00C01976" w:rsidRPr="00F91E76">
        <w:rPr>
          <w:rtl/>
        </w:rPr>
        <w:t>21</w:t>
      </w:r>
      <w:r w:rsidR="00C01976">
        <w:rPr>
          <w:rtl/>
        </w:rPr>
        <w:t>/</w:t>
      </w:r>
      <w:r w:rsidR="00C01976" w:rsidRPr="00F91E76">
        <w:rPr>
          <w:rtl/>
        </w:rPr>
        <w:t>03</w:t>
      </w:r>
      <w:r w:rsidR="00C01976">
        <w:rPr>
          <w:rtl/>
        </w:rPr>
        <w:t xml:space="preserve">). </w:t>
      </w:r>
    </w:p>
    <w:p w:rsidR="00C01976" w:rsidRDefault="00F474F1" w:rsidP="00EF7449">
      <w:pPr>
        <w:pStyle w:val="SingleTxtGA"/>
        <w:rPr>
          <w:rtl/>
        </w:rPr>
      </w:pPr>
      <w:r w:rsidRPr="00F91E76">
        <w:rPr>
          <w:rtl/>
        </w:rPr>
        <w:t>61</w:t>
      </w:r>
      <w:r>
        <w:rPr>
          <w:rtl/>
        </w:rPr>
        <w:t>-</w:t>
      </w:r>
      <w:r>
        <w:rPr>
          <w:rFonts w:hint="cs"/>
          <w:rtl/>
        </w:rPr>
        <w:tab/>
      </w:r>
      <w:r w:rsidR="00C01976">
        <w:rPr>
          <w:rtl/>
        </w:rPr>
        <w:t>ووفق</w:t>
      </w:r>
      <w:r w:rsidR="00146752">
        <w:rPr>
          <w:rtl/>
        </w:rPr>
        <w:t xml:space="preserve">اً </w:t>
      </w:r>
      <w:r w:rsidR="00C01976">
        <w:rPr>
          <w:rtl/>
        </w:rPr>
        <w:t>للقانون المعدل لقانون وكالة العمل والتشغيل</w:t>
      </w:r>
      <w:r w:rsidR="006E2FE6">
        <w:rPr>
          <w:rtl/>
        </w:rPr>
        <w:t xml:space="preserve"> (</w:t>
      </w:r>
      <w:r w:rsidR="00C01976">
        <w:rPr>
          <w:rtl/>
        </w:rPr>
        <w:t>الجريدة الرسمية، العدد</w:t>
      </w:r>
      <w:r w:rsidR="00EF7449">
        <w:rPr>
          <w:rFonts w:hint="cs"/>
          <w:rtl/>
        </w:rPr>
        <w:t> </w:t>
      </w:r>
      <w:r w:rsidR="00C01976" w:rsidRPr="00F91E76">
        <w:rPr>
          <w:rtl/>
        </w:rPr>
        <w:t>43</w:t>
      </w:r>
      <w:r w:rsidR="00C01976">
        <w:rPr>
          <w:rtl/>
        </w:rPr>
        <w:t>/</w:t>
      </w:r>
      <w:r w:rsidR="00C01976" w:rsidRPr="00F91E76">
        <w:rPr>
          <w:rtl/>
        </w:rPr>
        <w:t>09</w:t>
      </w:r>
      <w:r w:rsidR="00C01976">
        <w:rPr>
          <w:rtl/>
        </w:rPr>
        <w:t xml:space="preserve">)، تضطلع الوكالة بالمسؤوليات التالية: </w:t>
      </w:r>
    </w:p>
    <w:p w:rsidR="00C01976" w:rsidRDefault="00F474F1" w:rsidP="00F474F1">
      <w:pPr>
        <w:pStyle w:val="SingleTxtGA"/>
        <w:rPr>
          <w:rtl/>
        </w:rPr>
      </w:pPr>
      <w:r>
        <w:rPr>
          <w:rFonts w:hint="cs"/>
          <w:rtl/>
        </w:rPr>
        <w:tab/>
      </w:r>
      <w:r>
        <w:rPr>
          <w:rtl/>
        </w:rPr>
        <w:t>(أ)</w:t>
      </w:r>
      <w:r>
        <w:rPr>
          <w:rFonts w:hint="cs"/>
          <w:rtl/>
        </w:rPr>
        <w:tab/>
      </w:r>
      <w:r w:rsidR="00C01976">
        <w:rPr>
          <w:rtl/>
        </w:rPr>
        <w:t>تمثيل الوكالة في مجالات العمالة ضمن نطاق اختصاصها وبالتعاون مع الوكالات والمؤسسات والمنظمات الدولية المهتمة</w:t>
      </w:r>
      <w:r w:rsidR="006E2FE6">
        <w:rPr>
          <w:rtl/>
        </w:rPr>
        <w:t xml:space="preserve"> </w:t>
      </w:r>
      <w:r w:rsidR="00C01976">
        <w:rPr>
          <w:rtl/>
        </w:rPr>
        <w:t xml:space="preserve">بهذه المجالات؛ </w:t>
      </w:r>
    </w:p>
    <w:p w:rsidR="00C01976" w:rsidRDefault="00F474F1" w:rsidP="00F474F1">
      <w:pPr>
        <w:pStyle w:val="SingleTxtGA"/>
        <w:rPr>
          <w:rtl/>
        </w:rPr>
      </w:pPr>
      <w:r>
        <w:rPr>
          <w:rtl/>
        </w:rPr>
        <w:tab/>
        <w:t>(ب)</w:t>
      </w:r>
      <w:r>
        <w:rPr>
          <w:rFonts w:hint="cs"/>
          <w:rtl/>
        </w:rPr>
        <w:tab/>
      </w:r>
      <w:r w:rsidR="00C01976">
        <w:rPr>
          <w:rtl/>
        </w:rPr>
        <w:t xml:space="preserve">التنسيق مع وزارة الشؤون المدنية في البوسنة والهرسك في الوفاء </w:t>
      </w:r>
      <w:r w:rsidR="00560940">
        <w:rPr>
          <w:rFonts w:hint="cs"/>
          <w:rtl/>
        </w:rPr>
        <w:t>بالالتزامات</w:t>
      </w:r>
      <w:r w:rsidR="00C01976">
        <w:rPr>
          <w:rtl/>
        </w:rPr>
        <w:t xml:space="preserve"> الدولية المتعهد بها في مجال العمالة، بالتعاون مع مؤسسات التشغيل المختصة في الكيانين وفي مقاطعة برتشيكو؛</w:t>
      </w:r>
    </w:p>
    <w:p w:rsidR="00C01976" w:rsidRDefault="00F474F1" w:rsidP="00F474F1">
      <w:pPr>
        <w:pStyle w:val="SingleTxtGA"/>
        <w:rPr>
          <w:rtl/>
        </w:rPr>
      </w:pPr>
      <w:r>
        <w:rPr>
          <w:rFonts w:hint="cs"/>
          <w:rtl/>
        </w:rPr>
        <w:tab/>
      </w:r>
      <w:r>
        <w:rPr>
          <w:rtl/>
        </w:rPr>
        <w:t>(ج)</w:t>
      </w:r>
      <w:r>
        <w:rPr>
          <w:rFonts w:hint="cs"/>
          <w:rtl/>
        </w:rPr>
        <w:tab/>
      </w:r>
      <w:r w:rsidR="00C01976">
        <w:rPr>
          <w:rtl/>
        </w:rPr>
        <w:t>رصد تنفيذ المعايير والسياسات الدولية في مجال العمالة، بالتعاون مع مؤسسات التشغيل المختصة في الكيانين وفي مقاطعة برتشيكو، لا</w:t>
      </w:r>
      <w:r w:rsidR="00146752">
        <w:rPr>
          <w:rFonts w:hint="cs"/>
          <w:rtl/>
        </w:rPr>
        <w:t> </w:t>
      </w:r>
      <w:r w:rsidR="00C01976">
        <w:rPr>
          <w:rtl/>
        </w:rPr>
        <w:t>سيما فيما يتعلق بالتنفيذ؛</w:t>
      </w:r>
    </w:p>
    <w:p w:rsidR="00C01976" w:rsidRDefault="00F474F1" w:rsidP="00F474F1">
      <w:pPr>
        <w:pStyle w:val="SingleTxtGA"/>
        <w:rPr>
          <w:rtl/>
        </w:rPr>
      </w:pPr>
      <w:r>
        <w:rPr>
          <w:rFonts w:hint="cs"/>
          <w:rtl/>
        </w:rPr>
        <w:tab/>
      </w:r>
      <w:r>
        <w:rPr>
          <w:rtl/>
        </w:rPr>
        <w:t>(د)</w:t>
      </w:r>
      <w:r>
        <w:rPr>
          <w:rFonts w:hint="cs"/>
          <w:rtl/>
        </w:rPr>
        <w:tab/>
      </w:r>
      <w:r w:rsidR="00560940">
        <w:rPr>
          <w:rtl/>
        </w:rPr>
        <w:t>المبادرة بإبرام ال</w:t>
      </w:r>
      <w:r w:rsidR="00560940">
        <w:rPr>
          <w:rFonts w:hint="cs"/>
          <w:rtl/>
        </w:rPr>
        <w:t>ا</w:t>
      </w:r>
      <w:r w:rsidR="00C01976">
        <w:rPr>
          <w:rtl/>
        </w:rPr>
        <w:t xml:space="preserve">تفاقات الدولية المتعلقة بالعمالة والمشاركة في إدارة المفاوضات لغرض إبرام </w:t>
      </w:r>
      <w:r w:rsidR="00560940">
        <w:rPr>
          <w:rFonts w:hint="cs"/>
          <w:rtl/>
        </w:rPr>
        <w:t>الاتفاقات</w:t>
      </w:r>
      <w:r w:rsidR="00C01976">
        <w:rPr>
          <w:rtl/>
        </w:rPr>
        <w:t xml:space="preserve"> الدولية في مجال الضمان الاجتماعي ذي الصلة بالبطالة ورصد تنفيذها بالتعاون مع مؤسسات التشغيل المختصة في الكيانين وفي مقاطعة برتشيكو؛ </w:t>
      </w:r>
    </w:p>
    <w:p w:rsidR="00C01976" w:rsidRDefault="00F474F1" w:rsidP="00A138C6">
      <w:pPr>
        <w:pStyle w:val="SingleTxtGA"/>
        <w:spacing w:after="100" w:line="370" w:lineRule="exact"/>
        <w:rPr>
          <w:rtl/>
        </w:rPr>
      </w:pPr>
      <w:r>
        <w:rPr>
          <w:rFonts w:hint="cs"/>
          <w:rtl/>
        </w:rPr>
        <w:tab/>
      </w:r>
      <w:r>
        <w:rPr>
          <w:rtl/>
        </w:rPr>
        <w:t>(ه</w:t>
      </w:r>
      <w:r>
        <w:rPr>
          <w:rFonts w:hint="cs"/>
          <w:rtl/>
        </w:rPr>
        <w:t>‍(</w:t>
      </w:r>
      <w:r>
        <w:rPr>
          <w:rFonts w:hint="cs"/>
          <w:rtl/>
        </w:rPr>
        <w:tab/>
      </w:r>
      <w:r w:rsidR="00C01976">
        <w:rPr>
          <w:rtl/>
        </w:rPr>
        <w:t xml:space="preserve">تنسيق الأنشطة المتعلقة بالمشاريع المحلية والدولية في مجال العمالة والتي تخدم مصلحة البوسنة والهرسك، والتعاون مع مؤسسات التشغيل المختصة في الكيانين وفي مقاطعة برتشيكو من أجل إنجازها؛ </w:t>
      </w:r>
    </w:p>
    <w:p w:rsidR="00C01976" w:rsidRPr="00A138C6" w:rsidRDefault="00F474F1" w:rsidP="00A138C6">
      <w:pPr>
        <w:pStyle w:val="SingleTxtGA"/>
        <w:spacing w:after="100" w:line="370" w:lineRule="exact"/>
        <w:rPr>
          <w:spacing w:val="-6"/>
          <w:rtl/>
        </w:rPr>
      </w:pPr>
      <w:r w:rsidRPr="00A138C6">
        <w:rPr>
          <w:rFonts w:hint="cs"/>
          <w:spacing w:val="-6"/>
          <w:rtl/>
        </w:rPr>
        <w:tab/>
      </w:r>
      <w:r w:rsidRPr="00A138C6">
        <w:rPr>
          <w:spacing w:val="-6"/>
          <w:rtl/>
        </w:rPr>
        <w:t>(و)</w:t>
      </w:r>
      <w:r w:rsidRPr="00A138C6">
        <w:rPr>
          <w:rFonts w:hint="cs"/>
          <w:spacing w:val="-6"/>
          <w:rtl/>
        </w:rPr>
        <w:tab/>
      </w:r>
      <w:r w:rsidR="00C01976" w:rsidRPr="00A138C6">
        <w:rPr>
          <w:spacing w:val="-6"/>
          <w:rtl/>
        </w:rPr>
        <w:t>جمع المطالب والمعلومات الأجنبية والمحلية بشأن العرض والطلب على القوة العاملة المحلية والأجنبية، والتعاون مع مؤسسات التشغيل المختصة في الكيانين وفي مقاطعة برتشيكو من أجل إنج</w:t>
      </w:r>
      <w:r w:rsidR="00560940" w:rsidRPr="00A138C6">
        <w:rPr>
          <w:spacing w:val="-6"/>
          <w:rtl/>
        </w:rPr>
        <w:t>ازها ضمن ما يسمح بها اختصاصها و</w:t>
      </w:r>
      <w:r w:rsidR="00560940" w:rsidRPr="00A138C6">
        <w:rPr>
          <w:rFonts w:hint="cs"/>
          <w:spacing w:val="-6"/>
          <w:rtl/>
        </w:rPr>
        <w:t>إ</w:t>
      </w:r>
      <w:r w:rsidR="00C01976" w:rsidRPr="00A138C6">
        <w:rPr>
          <w:spacing w:val="-6"/>
          <w:rtl/>
        </w:rPr>
        <w:t xml:space="preserve">مكانيات سوق العمل في البوسنة والهرسك؛ </w:t>
      </w:r>
    </w:p>
    <w:p w:rsidR="00C01976" w:rsidRDefault="00F474F1" w:rsidP="00A138C6">
      <w:pPr>
        <w:pStyle w:val="SingleTxtGA"/>
        <w:spacing w:after="100" w:line="370" w:lineRule="exact"/>
        <w:rPr>
          <w:rtl/>
        </w:rPr>
      </w:pPr>
      <w:r>
        <w:rPr>
          <w:rFonts w:hint="cs"/>
          <w:rtl/>
        </w:rPr>
        <w:tab/>
      </w:r>
      <w:r w:rsidR="00C01976">
        <w:rPr>
          <w:rtl/>
        </w:rPr>
        <w:t>(ز</w:t>
      </w:r>
      <w:r>
        <w:rPr>
          <w:rtl/>
        </w:rPr>
        <w:t>)</w:t>
      </w:r>
      <w:r>
        <w:rPr>
          <w:rFonts w:hint="cs"/>
          <w:rtl/>
        </w:rPr>
        <w:tab/>
      </w:r>
      <w:r w:rsidR="00560940">
        <w:rPr>
          <w:rtl/>
        </w:rPr>
        <w:t>رصد وتحليل ال</w:t>
      </w:r>
      <w:r w:rsidR="00560940">
        <w:rPr>
          <w:rFonts w:hint="cs"/>
          <w:rtl/>
        </w:rPr>
        <w:t>ا</w:t>
      </w:r>
      <w:r w:rsidR="00C01976">
        <w:rPr>
          <w:rtl/>
        </w:rPr>
        <w:t>تجاهات والبيانات المتعلقة ب</w:t>
      </w:r>
      <w:r>
        <w:rPr>
          <w:rtl/>
        </w:rPr>
        <w:t xml:space="preserve">العمالة والبطالة في المجالين </w:t>
      </w:r>
      <w:r w:rsidR="00C01976">
        <w:rPr>
          <w:rtl/>
        </w:rPr>
        <w:t>الاقتصادي والاجتماعي والمجالات الأخرى، وتأثيرها المتبادل، وإجراء البحوث ذات الصلة بذلك، بالتعاون مع مؤسسات التشغيل المختصة في الكيانين وفي مقاطعة برتشيكو</w:t>
      </w:r>
      <w:r w:rsidR="006E2FE6">
        <w:rPr>
          <w:rtl/>
        </w:rPr>
        <w:t xml:space="preserve">، </w:t>
      </w:r>
      <w:r w:rsidR="00C01976">
        <w:rPr>
          <w:rtl/>
        </w:rPr>
        <w:t xml:space="preserve">وتقترح على أساس ذلك التدابير والأنشطة اللازمة لتحسين العمالة؛ </w:t>
      </w:r>
    </w:p>
    <w:p w:rsidR="00C01976" w:rsidRDefault="00F474F1" w:rsidP="00A138C6">
      <w:pPr>
        <w:pStyle w:val="SingleTxtGA"/>
        <w:spacing w:after="100" w:line="370" w:lineRule="exact"/>
        <w:rPr>
          <w:rtl/>
        </w:rPr>
      </w:pPr>
      <w:r>
        <w:rPr>
          <w:rFonts w:hint="cs"/>
          <w:rtl/>
        </w:rPr>
        <w:tab/>
      </w:r>
      <w:r>
        <w:rPr>
          <w:rtl/>
        </w:rPr>
        <w:t>(ح)</w:t>
      </w:r>
      <w:r>
        <w:rPr>
          <w:rFonts w:hint="cs"/>
          <w:rtl/>
        </w:rPr>
        <w:tab/>
      </w:r>
      <w:r w:rsidR="00C01976">
        <w:rPr>
          <w:rtl/>
        </w:rPr>
        <w:t>المبادرة بتنفيذ الأنشطة الضرورية في مؤسسات التشغيل المختصة في الكيانين وفي مقاطعة برتشيكو من أجل العمل مع</w:t>
      </w:r>
      <w:r w:rsidR="00146752">
        <w:rPr>
          <w:rtl/>
        </w:rPr>
        <w:t xml:space="preserve">اً </w:t>
      </w:r>
      <w:r w:rsidR="00C01976">
        <w:rPr>
          <w:rtl/>
        </w:rPr>
        <w:t xml:space="preserve">وبالتعاون مع أرباب العمل والنقابات والمؤسسات التعليمية وسائر الجمعيات المعنية، وتنظيم وتنفيذ برامج التوجيه والتعليم المهنيين من أجل تعزيز العمالة وأشكال سياسة العمالة النشطة الأخرى؛ </w:t>
      </w:r>
    </w:p>
    <w:p w:rsidR="00C01976" w:rsidRDefault="00EF7449" w:rsidP="00A138C6">
      <w:pPr>
        <w:pStyle w:val="SingleTxtGA"/>
        <w:spacing w:after="100" w:line="370" w:lineRule="exact"/>
        <w:rPr>
          <w:rtl/>
        </w:rPr>
      </w:pPr>
      <w:r>
        <w:rPr>
          <w:rtl/>
        </w:rPr>
        <w:tab/>
        <w:t>(ط)</w:t>
      </w:r>
      <w:r>
        <w:rPr>
          <w:rFonts w:hint="cs"/>
          <w:rtl/>
        </w:rPr>
        <w:tab/>
      </w:r>
      <w:r w:rsidR="00C01976">
        <w:rPr>
          <w:rtl/>
        </w:rPr>
        <w:t xml:space="preserve">تنسيق عملية انتداب مواطني البوسنة والهرسك في الخارج ضمن ولايتها القانونية </w:t>
      </w:r>
      <w:r w:rsidR="00C01976">
        <w:rPr>
          <w:rtl/>
        </w:rPr>
        <w:tab/>
        <w:t xml:space="preserve">وبالتعاون مع مؤسسات التشغيل المختصة في الكيانين وفي مقاطعة برتشيكو؛ </w:t>
      </w:r>
    </w:p>
    <w:p w:rsidR="00C01976" w:rsidRDefault="00EF7449" w:rsidP="004E6F75">
      <w:pPr>
        <w:pStyle w:val="SingleTxtGA"/>
        <w:spacing w:after="100" w:line="370" w:lineRule="exact"/>
        <w:rPr>
          <w:rtl/>
        </w:rPr>
      </w:pPr>
      <w:r>
        <w:rPr>
          <w:rtl/>
        </w:rPr>
        <w:tab/>
        <w:t>(ي)</w:t>
      </w:r>
      <w:r>
        <w:rPr>
          <w:rFonts w:hint="cs"/>
          <w:rtl/>
        </w:rPr>
        <w:tab/>
      </w:r>
      <w:r w:rsidR="00560940">
        <w:rPr>
          <w:rtl/>
        </w:rPr>
        <w:t>إجراء التحليلات الل</w:t>
      </w:r>
      <w:r w:rsidR="00560940">
        <w:rPr>
          <w:rFonts w:hint="cs"/>
          <w:rtl/>
        </w:rPr>
        <w:t>ا</w:t>
      </w:r>
      <w:r w:rsidR="00C01976">
        <w:rPr>
          <w:rtl/>
        </w:rPr>
        <w:t>زمة وإعداد التقارير والوثائق المتعلقة بالعمالة، وصياغة المشاريع والمقترحات وورقات العمل والوثائق لتوافق عليها سلطات البوسنة والهرسك وتعتمدها بناء</w:t>
      </w:r>
      <w:r w:rsidR="004E6F75">
        <w:rPr>
          <w:rFonts w:hint="cs"/>
          <w:rtl/>
        </w:rPr>
        <w:t>ً</w:t>
      </w:r>
      <w:r w:rsidR="00C01976">
        <w:rPr>
          <w:rtl/>
        </w:rPr>
        <w:t xml:space="preserve"> على طلب مجلس الوزراء والوزارة الم</w:t>
      </w:r>
      <w:r w:rsidR="00812292">
        <w:rPr>
          <w:rtl/>
        </w:rPr>
        <w:t xml:space="preserve">ختصة، وبالتعاون، عند الاقتضاء، </w:t>
      </w:r>
      <w:r w:rsidR="00C01976">
        <w:rPr>
          <w:rtl/>
        </w:rPr>
        <w:t xml:space="preserve">مع مؤسسات التشغيل المختصة في الكيانين وفي مقاطعة برتشيكو؛ </w:t>
      </w:r>
    </w:p>
    <w:p w:rsidR="00EF7449" w:rsidRDefault="00EF7449" w:rsidP="00A138C6">
      <w:pPr>
        <w:pStyle w:val="SingleTxtGA"/>
        <w:spacing w:after="100" w:line="370" w:lineRule="exact"/>
        <w:rPr>
          <w:rFonts w:hint="cs"/>
          <w:rtl/>
        </w:rPr>
      </w:pPr>
      <w:r>
        <w:rPr>
          <w:rtl/>
        </w:rPr>
        <w:tab/>
        <w:t>(ك)</w:t>
      </w:r>
      <w:r>
        <w:rPr>
          <w:rFonts w:hint="cs"/>
          <w:rtl/>
        </w:rPr>
        <w:tab/>
      </w:r>
      <w:r w:rsidR="00C01976">
        <w:rPr>
          <w:rtl/>
        </w:rPr>
        <w:t>اقتراح خطط طويلة ومتوسطة الأجل وخطط سنوية بشأن المبادئ التوجيهية المتعلقة بسياسات سوق العمل وعرضها على مجلس الوزراء</w:t>
      </w:r>
      <w:r w:rsidR="006E2FE6">
        <w:rPr>
          <w:rtl/>
        </w:rPr>
        <w:t xml:space="preserve">، </w:t>
      </w:r>
      <w:r w:rsidR="00C01976">
        <w:rPr>
          <w:rtl/>
        </w:rPr>
        <w:t>واتخاذ تدابير عملية في مجال العمالة،</w:t>
      </w:r>
      <w:r w:rsidR="00F474F1">
        <w:rPr>
          <w:rFonts w:hint="cs"/>
          <w:rtl/>
        </w:rPr>
        <w:t xml:space="preserve"> </w:t>
      </w:r>
      <w:r w:rsidR="00C01976">
        <w:rPr>
          <w:rtl/>
        </w:rPr>
        <w:t>بالتعاون مع مؤسسات التشغيل المختصة في الكيانين وفي مقاطعة بر</w:t>
      </w:r>
      <w:r>
        <w:rPr>
          <w:rtl/>
        </w:rPr>
        <w:t>تشيكو من خلال الوزارة المختصة؛</w:t>
      </w:r>
    </w:p>
    <w:p w:rsidR="00C01976" w:rsidRPr="00A138C6" w:rsidRDefault="00EF7449" w:rsidP="00A138C6">
      <w:pPr>
        <w:pStyle w:val="SingleTxtGA"/>
        <w:spacing w:after="100" w:line="370" w:lineRule="exact"/>
        <w:rPr>
          <w:spacing w:val="-6"/>
          <w:rtl/>
        </w:rPr>
      </w:pPr>
      <w:r w:rsidRPr="00A138C6">
        <w:rPr>
          <w:spacing w:val="-6"/>
          <w:rtl/>
        </w:rPr>
        <w:tab/>
        <w:t>(ل)</w:t>
      </w:r>
      <w:r w:rsidRPr="00A138C6">
        <w:rPr>
          <w:rFonts w:hint="cs"/>
          <w:spacing w:val="-6"/>
          <w:rtl/>
        </w:rPr>
        <w:tab/>
      </w:r>
      <w:r w:rsidR="00C01976" w:rsidRPr="00A138C6">
        <w:rPr>
          <w:spacing w:val="-6"/>
          <w:rtl/>
        </w:rPr>
        <w:t>تقديم آراء واقتراحات تتعلق بتشغيل الأجانب في البوسنة والهرسك (الحصص) للوزارة المختصة وبالتعاون مع مؤسسات التشغيل المختصة</w:t>
      </w:r>
      <w:r w:rsidR="00812292" w:rsidRPr="00A138C6">
        <w:rPr>
          <w:spacing w:val="-6"/>
          <w:rtl/>
        </w:rPr>
        <w:t xml:space="preserve"> في الكيانين وفي مقاطعة برتشيكو</w:t>
      </w:r>
      <w:r w:rsidR="00C01976" w:rsidRPr="00A138C6">
        <w:rPr>
          <w:spacing w:val="-6"/>
          <w:rtl/>
        </w:rPr>
        <w:t>؛</w:t>
      </w:r>
    </w:p>
    <w:p w:rsidR="00C01976" w:rsidRPr="00812292" w:rsidRDefault="00812292" w:rsidP="00A138C6">
      <w:pPr>
        <w:pStyle w:val="SingleTxtGA"/>
        <w:spacing w:after="100" w:line="370" w:lineRule="exact"/>
        <w:rPr>
          <w:rFonts w:hint="cs"/>
          <w:spacing w:val="-2"/>
          <w:rtl/>
        </w:rPr>
      </w:pPr>
      <w:r w:rsidRPr="00812292">
        <w:rPr>
          <w:spacing w:val="-2"/>
          <w:rtl/>
        </w:rPr>
        <w:tab/>
        <w:t>(م)</w:t>
      </w:r>
      <w:r w:rsidRPr="00812292">
        <w:rPr>
          <w:rFonts w:hint="cs"/>
          <w:spacing w:val="-2"/>
          <w:rtl/>
        </w:rPr>
        <w:tab/>
      </w:r>
      <w:r w:rsidR="00C01976" w:rsidRPr="00812292">
        <w:rPr>
          <w:spacing w:val="-2"/>
          <w:rtl/>
        </w:rPr>
        <w:t>توفير البيانات اللازمة في مجال البطالة، لا</w:t>
      </w:r>
      <w:r w:rsidR="00146752">
        <w:rPr>
          <w:rFonts w:hint="cs"/>
          <w:spacing w:val="-2"/>
          <w:rtl/>
        </w:rPr>
        <w:t> </w:t>
      </w:r>
      <w:r w:rsidR="00C01976" w:rsidRPr="00812292">
        <w:rPr>
          <w:spacing w:val="-2"/>
          <w:rtl/>
        </w:rPr>
        <w:t>س</w:t>
      </w:r>
      <w:r w:rsidR="00560940">
        <w:rPr>
          <w:spacing w:val="-2"/>
          <w:rtl/>
        </w:rPr>
        <w:t>يما البيانات المتعلقة بإنفاذ ال</w:t>
      </w:r>
      <w:r w:rsidR="00560940">
        <w:rPr>
          <w:rFonts w:hint="cs"/>
          <w:spacing w:val="-2"/>
          <w:rtl/>
        </w:rPr>
        <w:t>ا</w:t>
      </w:r>
      <w:r w:rsidR="00C01976" w:rsidRPr="00812292">
        <w:rPr>
          <w:spacing w:val="-2"/>
          <w:rtl/>
        </w:rPr>
        <w:t>لتزامات الدولية، بالتعاون مع مؤسسات التشغيل المختصة ف</w:t>
      </w:r>
      <w:r w:rsidRPr="00812292">
        <w:rPr>
          <w:spacing w:val="-2"/>
          <w:rtl/>
        </w:rPr>
        <w:t>ي الكيانين وفي مقاطعة برتشيكو؛</w:t>
      </w:r>
    </w:p>
    <w:p w:rsidR="00C01976" w:rsidRPr="00A138C6" w:rsidRDefault="00EF7449" w:rsidP="00A138C6">
      <w:pPr>
        <w:pStyle w:val="SingleTxtGA"/>
        <w:spacing w:after="100" w:line="370" w:lineRule="exact"/>
        <w:rPr>
          <w:spacing w:val="-6"/>
          <w:rtl/>
        </w:rPr>
      </w:pPr>
      <w:r w:rsidRPr="00A138C6">
        <w:rPr>
          <w:spacing w:val="-6"/>
          <w:rtl/>
        </w:rPr>
        <w:tab/>
        <w:t>(ن)</w:t>
      </w:r>
      <w:r w:rsidRPr="00A138C6">
        <w:rPr>
          <w:rFonts w:hint="cs"/>
          <w:spacing w:val="-6"/>
          <w:rtl/>
        </w:rPr>
        <w:tab/>
      </w:r>
      <w:r w:rsidR="00C01976" w:rsidRPr="00A138C6">
        <w:rPr>
          <w:spacing w:val="-6"/>
          <w:rtl/>
        </w:rPr>
        <w:t xml:space="preserve">تقديم تقارير سنوية وبرنامج عمل سنوي بانتظام لمجلس وزراء البوسنة والهرسك؛ </w:t>
      </w:r>
    </w:p>
    <w:p w:rsidR="00C01976" w:rsidRDefault="00EF7449" w:rsidP="00A138C6">
      <w:pPr>
        <w:pStyle w:val="SingleTxtGA"/>
        <w:spacing w:after="100" w:line="370" w:lineRule="exact"/>
        <w:rPr>
          <w:rtl/>
        </w:rPr>
      </w:pPr>
      <w:r>
        <w:rPr>
          <w:rtl/>
        </w:rPr>
        <w:tab/>
        <w:t>(س)</w:t>
      </w:r>
      <w:r>
        <w:rPr>
          <w:rFonts w:hint="cs"/>
          <w:rtl/>
        </w:rPr>
        <w:tab/>
      </w:r>
      <w:r w:rsidR="00C01976">
        <w:rPr>
          <w:rtl/>
        </w:rPr>
        <w:t>تدريب الموظفين من أجل تلبية الطلب على العمال</w:t>
      </w:r>
      <w:r w:rsidR="00560940">
        <w:rPr>
          <w:rtl/>
        </w:rPr>
        <w:t>ة ومواجهة التحديات المتعلقة بال</w:t>
      </w:r>
      <w:r w:rsidR="00560940">
        <w:rPr>
          <w:rFonts w:hint="cs"/>
          <w:rtl/>
        </w:rPr>
        <w:t>ا</w:t>
      </w:r>
      <w:r w:rsidR="00C01976">
        <w:rPr>
          <w:rtl/>
        </w:rPr>
        <w:t xml:space="preserve">لتزامات الدولية وعمليات الإدماج، والمبادرة بتنظيمها بالتعاون مع مؤسسات التشغيل المختصة </w:t>
      </w:r>
      <w:r w:rsidR="00C01976">
        <w:rPr>
          <w:rtl/>
        </w:rPr>
        <w:tab/>
        <w:t xml:space="preserve">في الكيانين وفي مقاطعة برتشيكو. </w:t>
      </w:r>
    </w:p>
    <w:p w:rsidR="00C01976" w:rsidRPr="00A138C6" w:rsidRDefault="00812292" w:rsidP="00A138C6">
      <w:pPr>
        <w:pStyle w:val="SingleTxtGA"/>
        <w:spacing w:line="370" w:lineRule="exact"/>
        <w:rPr>
          <w:spacing w:val="-4"/>
          <w:rtl/>
        </w:rPr>
      </w:pPr>
      <w:r w:rsidRPr="00F91E76">
        <w:rPr>
          <w:spacing w:val="-4"/>
          <w:rtl/>
        </w:rPr>
        <w:t>62</w:t>
      </w:r>
      <w:r w:rsidRPr="00A138C6">
        <w:rPr>
          <w:spacing w:val="-4"/>
          <w:rtl/>
        </w:rPr>
        <w:t>-</w:t>
      </w:r>
      <w:r w:rsidRPr="00A138C6">
        <w:rPr>
          <w:rFonts w:hint="cs"/>
          <w:spacing w:val="-4"/>
          <w:rtl/>
        </w:rPr>
        <w:tab/>
      </w:r>
      <w:r w:rsidR="00C01976" w:rsidRPr="00A138C6">
        <w:rPr>
          <w:spacing w:val="-4"/>
          <w:rtl/>
        </w:rPr>
        <w:t xml:space="preserve">وفي منتصف عام </w:t>
      </w:r>
      <w:r w:rsidR="00C01976" w:rsidRPr="00F91E76">
        <w:rPr>
          <w:spacing w:val="-4"/>
          <w:rtl/>
        </w:rPr>
        <w:t>1990</w:t>
      </w:r>
      <w:r w:rsidR="00C01976" w:rsidRPr="00A138C6">
        <w:rPr>
          <w:spacing w:val="-4"/>
          <w:rtl/>
        </w:rPr>
        <w:t>، بلغ مجموع العاملين المسجلين في البوسنة والهرسك</w:t>
      </w:r>
      <w:r w:rsidRPr="00A138C6">
        <w:rPr>
          <w:rFonts w:hint="cs"/>
          <w:spacing w:val="-4"/>
          <w:rtl/>
        </w:rPr>
        <w:t> </w:t>
      </w:r>
      <w:r w:rsidR="00C01976" w:rsidRPr="00F91E76">
        <w:rPr>
          <w:spacing w:val="-4"/>
          <w:rtl/>
        </w:rPr>
        <w:t>000</w:t>
      </w:r>
      <w:r w:rsidRPr="00A138C6">
        <w:rPr>
          <w:rFonts w:hint="cs"/>
          <w:spacing w:val="-4"/>
          <w:rtl/>
        </w:rPr>
        <w:t> </w:t>
      </w:r>
      <w:r w:rsidR="00C01976" w:rsidRPr="00F91E76">
        <w:rPr>
          <w:spacing w:val="-4"/>
          <w:rtl/>
        </w:rPr>
        <w:t>054</w:t>
      </w:r>
      <w:r w:rsidR="00C01976" w:rsidRPr="00A138C6">
        <w:rPr>
          <w:spacing w:val="-4"/>
          <w:rtl/>
        </w:rPr>
        <w:t xml:space="preserve"> </w:t>
      </w:r>
      <w:r w:rsidR="00C01976" w:rsidRPr="00F91E76">
        <w:rPr>
          <w:spacing w:val="-4"/>
          <w:rtl/>
        </w:rPr>
        <w:t>1</w:t>
      </w:r>
      <w:r w:rsidR="00C01976" w:rsidRPr="00A138C6">
        <w:rPr>
          <w:spacing w:val="-4"/>
          <w:rtl/>
        </w:rPr>
        <w:t xml:space="preserve"> عامل وفق</w:t>
      </w:r>
      <w:r w:rsidR="00146752" w:rsidRPr="00A138C6">
        <w:rPr>
          <w:spacing w:val="-4"/>
          <w:rtl/>
        </w:rPr>
        <w:t xml:space="preserve">اً </w:t>
      </w:r>
      <w:r w:rsidR="00C01976" w:rsidRPr="00A138C6">
        <w:rPr>
          <w:spacing w:val="-4"/>
          <w:rtl/>
        </w:rPr>
        <w:t xml:space="preserve">للحولية الإحصائية الصادرة في عام </w:t>
      </w:r>
      <w:r w:rsidR="00C01976" w:rsidRPr="00F91E76">
        <w:rPr>
          <w:spacing w:val="-4"/>
          <w:rtl/>
        </w:rPr>
        <w:t>1991</w:t>
      </w:r>
      <w:r w:rsidR="00C01976" w:rsidRPr="00A138C6">
        <w:rPr>
          <w:spacing w:val="-4"/>
          <w:rtl/>
        </w:rPr>
        <w:t xml:space="preserve">. وبلغت نسبة العاملين في الصناعة </w:t>
      </w:r>
      <w:r w:rsidR="00C01976" w:rsidRPr="00F91E76">
        <w:rPr>
          <w:spacing w:val="-4"/>
          <w:rtl/>
        </w:rPr>
        <w:t>85</w:t>
      </w:r>
      <w:r w:rsidR="00C01976" w:rsidRPr="00A138C6">
        <w:rPr>
          <w:spacing w:val="-4"/>
          <w:rtl/>
        </w:rPr>
        <w:t xml:space="preserve"> في المائة، والعاملين في القطاع العام </w:t>
      </w:r>
      <w:r w:rsidR="00C01976" w:rsidRPr="00F91E76">
        <w:rPr>
          <w:spacing w:val="-4"/>
          <w:rtl/>
        </w:rPr>
        <w:t>15</w:t>
      </w:r>
      <w:r w:rsidR="00C01976" w:rsidRPr="00A138C6">
        <w:rPr>
          <w:spacing w:val="-4"/>
          <w:rtl/>
        </w:rPr>
        <w:t xml:space="preserve"> في المائة من العدد</w:t>
      </w:r>
      <w:r w:rsidRPr="00A138C6">
        <w:rPr>
          <w:rFonts w:hint="cs"/>
          <w:spacing w:val="-4"/>
          <w:rtl/>
        </w:rPr>
        <w:t> </w:t>
      </w:r>
      <w:r w:rsidR="00C01976" w:rsidRPr="00A138C6">
        <w:rPr>
          <w:spacing w:val="-4"/>
          <w:rtl/>
        </w:rPr>
        <w:t xml:space="preserve">المذكور. </w:t>
      </w:r>
    </w:p>
    <w:p w:rsidR="00C01976" w:rsidRDefault="00812292" w:rsidP="00A138C6">
      <w:pPr>
        <w:pStyle w:val="SingleTxtGA"/>
        <w:keepNext/>
        <w:keepLines/>
        <w:spacing w:after="0" w:line="370" w:lineRule="exact"/>
        <w:rPr>
          <w:rFonts w:hint="cs"/>
          <w:rtl/>
        </w:rPr>
      </w:pPr>
      <w:r>
        <w:rPr>
          <w:rtl/>
        </w:rPr>
        <w:t xml:space="preserve">الجدول </w:t>
      </w:r>
      <w:r w:rsidRPr="00F91E76">
        <w:rPr>
          <w:rtl/>
        </w:rPr>
        <w:t>10</w:t>
      </w:r>
    </w:p>
    <w:p w:rsidR="00C01976" w:rsidRPr="00812292" w:rsidRDefault="00C01976" w:rsidP="00A138C6">
      <w:pPr>
        <w:pStyle w:val="SingleTxtGA"/>
        <w:keepNext/>
        <w:keepLines/>
        <w:spacing w:line="370" w:lineRule="exact"/>
        <w:rPr>
          <w:b/>
          <w:bCs/>
          <w:rtl/>
        </w:rPr>
      </w:pPr>
      <w:r w:rsidRPr="00812292">
        <w:rPr>
          <w:b/>
          <w:bCs/>
          <w:rtl/>
        </w:rPr>
        <w:t>السكان النشطون حسب التعداد</w:t>
      </w:r>
    </w:p>
    <w:tbl>
      <w:tblPr>
        <w:bidiVisual/>
        <w:tblW w:w="7181" w:type="dxa"/>
        <w:tblInd w:w="12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373"/>
        <w:gridCol w:w="1269"/>
        <w:gridCol w:w="1269"/>
        <w:gridCol w:w="1270"/>
      </w:tblGrid>
      <w:tr w:rsidR="00812292" w:rsidRPr="00812292" w:rsidTr="00812292">
        <w:trPr>
          <w:tblHeader/>
        </w:trPr>
        <w:tc>
          <w:tcPr>
            <w:tcW w:w="3373" w:type="dxa"/>
            <w:tcBorders>
              <w:top w:val="single" w:sz="4" w:space="0" w:color="auto"/>
              <w:bottom w:val="single" w:sz="12" w:space="0" w:color="auto"/>
            </w:tcBorders>
            <w:vAlign w:val="bottom"/>
          </w:tcPr>
          <w:p w:rsidR="00812292" w:rsidRPr="00812292" w:rsidRDefault="00812292" w:rsidP="00812292">
            <w:pPr>
              <w:keepNext/>
              <w:keepLines/>
              <w:spacing w:before="20" w:after="40" w:line="280" w:lineRule="exact"/>
              <w:ind w:left="57" w:right="170"/>
              <w:rPr>
                <w:rFonts w:ascii="Arial" w:hAnsi="Arial"/>
                <w:i/>
                <w:iCs/>
                <w:sz w:val="18"/>
                <w:szCs w:val="26"/>
                <w:rtl/>
                <w:lang w:val="ar-SA" w:eastAsia="ar-SA"/>
              </w:rPr>
            </w:pPr>
          </w:p>
        </w:tc>
        <w:tc>
          <w:tcPr>
            <w:tcW w:w="1269" w:type="dxa"/>
            <w:tcBorders>
              <w:top w:val="single" w:sz="4" w:space="0" w:color="auto"/>
              <w:bottom w:val="single" w:sz="12" w:space="0" w:color="auto"/>
            </w:tcBorders>
            <w:vAlign w:val="bottom"/>
          </w:tcPr>
          <w:p w:rsidR="00812292" w:rsidRPr="00812292" w:rsidRDefault="00812292" w:rsidP="00812292">
            <w:pPr>
              <w:keepNext/>
              <w:keepLines/>
              <w:spacing w:before="20" w:after="40" w:line="280" w:lineRule="exact"/>
              <w:ind w:left="57" w:right="170"/>
              <w:jc w:val="left"/>
              <w:rPr>
                <w:rFonts w:cs="Calibri"/>
                <w:i/>
                <w:iCs/>
                <w:sz w:val="18"/>
                <w:szCs w:val="26"/>
                <w:rtl/>
                <w:lang w:val="ar-SA" w:eastAsia="ar-SA"/>
              </w:rPr>
            </w:pPr>
            <w:r w:rsidRPr="00F91E76">
              <w:rPr>
                <w:i/>
                <w:iCs/>
                <w:sz w:val="18"/>
                <w:szCs w:val="26"/>
                <w:rtl/>
                <w:lang w:val="ar-SA" w:eastAsia="ar-SA"/>
              </w:rPr>
              <w:t>1971</w:t>
            </w:r>
          </w:p>
        </w:tc>
        <w:tc>
          <w:tcPr>
            <w:tcW w:w="1269" w:type="dxa"/>
            <w:tcBorders>
              <w:top w:val="single" w:sz="4" w:space="0" w:color="auto"/>
              <w:bottom w:val="single" w:sz="12" w:space="0" w:color="auto"/>
            </w:tcBorders>
            <w:vAlign w:val="bottom"/>
          </w:tcPr>
          <w:p w:rsidR="00812292" w:rsidRPr="00812292" w:rsidRDefault="00812292" w:rsidP="00812292">
            <w:pPr>
              <w:keepNext/>
              <w:keepLines/>
              <w:spacing w:before="20" w:after="40" w:line="280" w:lineRule="exact"/>
              <w:ind w:left="57" w:right="170"/>
              <w:jc w:val="left"/>
              <w:rPr>
                <w:rFonts w:cs="Calibri"/>
                <w:i/>
                <w:iCs/>
                <w:sz w:val="18"/>
                <w:szCs w:val="26"/>
                <w:rtl/>
                <w:lang w:val="ar-SA" w:eastAsia="ar-SA"/>
              </w:rPr>
            </w:pPr>
            <w:r w:rsidRPr="00F91E76">
              <w:rPr>
                <w:i/>
                <w:iCs/>
                <w:sz w:val="18"/>
                <w:szCs w:val="26"/>
                <w:rtl/>
                <w:lang w:val="ar-SA" w:eastAsia="ar-SA"/>
              </w:rPr>
              <w:t>1981</w:t>
            </w:r>
          </w:p>
        </w:tc>
        <w:tc>
          <w:tcPr>
            <w:tcW w:w="1270" w:type="dxa"/>
            <w:tcBorders>
              <w:top w:val="single" w:sz="4" w:space="0" w:color="auto"/>
              <w:bottom w:val="single" w:sz="12" w:space="0" w:color="auto"/>
            </w:tcBorders>
            <w:vAlign w:val="bottom"/>
          </w:tcPr>
          <w:p w:rsidR="00812292" w:rsidRPr="00812292" w:rsidRDefault="00812292" w:rsidP="00812292">
            <w:pPr>
              <w:keepNext/>
              <w:keepLines/>
              <w:spacing w:before="20" w:after="40" w:line="280" w:lineRule="exact"/>
              <w:ind w:left="57" w:right="57"/>
              <w:jc w:val="left"/>
              <w:rPr>
                <w:rFonts w:cs="Calibri"/>
                <w:i/>
                <w:iCs/>
                <w:sz w:val="18"/>
                <w:szCs w:val="26"/>
                <w:rtl/>
                <w:lang w:val="ar-SA" w:eastAsia="ar-SA"/>
              </w:rPr>
            </w:pPr>
            <w:r w:rsidRPr="00F91E76">
              <w:rPr>
                <w:i/>
                <w:iCs/>
                <w:sz w:val="18"/>
                <w:szCs w:val="26"/>
                <w:rtl/>
                <w:lang w:val="ar-SA" w:eastAsia="ar-SA"/>
              </w:rPr>
              <w:t>1991</w:t>
            </w:r>
          </w:p>
        </w:tc>
      </w:tr>
      <w:tr w:rsidR="00812292" w:rsidRPr="00812292" w:rsidTr="00812292">
        <w:tc>
          <w:tcPr>
            <w:tcW w:w="3373" w:type="dxa"/>
            <w:tcBorders>
              <w:top w:val="single" w:sz="12" w:space="0" w:color="auto"/>
              <w:bottom w:val="single" w:sz="4" w:space="0" w:color="auto"/>
            </w:tcBorders>
            <w:vAlign w:val="bottom"/>
          </w:tcPr>
          <w:p w:rsidR="00812292" w:rsidRPr="00812292" w:rsidRDefault="00812292" w:rsidP="00812292">
            <w:pPr>
              <w:keepNext/>
              <w:keepLines/>
              <w:spacing w:before="20" w:after="40" w:line="280" w:lineRule="exact"/>
              <w:ind w:left="57" w:right="170"/>
              <w:rPr>
                <w:rFonts w:cs="Calibri"/>
                <w:b/>
                <w:bCs/>
                <w:sz w:val="18"/>
                <w:szCs w:val="26"/>
                <w:rtl/>
                <w:lang w:val="ar-SA" w:eastAsia="ar-SA"/>
              </w:rPr>
            </w:pPr>
            <w:r w:rsidRPr="00812292">
              <w:rPr>
                <w:rFonts w:hint="eastAsia"/>
                <w:b/>
                <w:bCs/>
                <w:sz w:val="18"/>
                <w:szCs w:val="26"/>
                <w:rtl/>
                <w:cs/>
                <w:lang w:val="ar-SA" w:eastAsia="ar-SA"/>
              </w:rPr>
              <w:t>المجموع</w:t>
            </w:r>
          </w:p>
        </w:tc>
        <w:tc>
          <w:tcPr>
            <w:tcW w:w="1269" w:type="dxa"/>
            <w:tcBorders>
              <w:top w:val="single" w:sz="12" w:space="0" w:color="auto"/>
              <w:bottom w:val="single" w:sz="4" w:space="0" w:color="auto"/>
            </w:tcBorders>
            <w:vAlign w:val="bottom"/>
          </w:tcPr>
          <w:p w:rsidR="00812292" w:rsidRPr="00812292" w:rsidRDefault="00812292" w:rsidP="00812292">
            <w:pPr>
              <w:keepNext/>
              <w:keepLines/>
              <w:spacing w:before="20" w:after="40" w:line="280" w:lineRule="exact"/>
              <w:ind w:left="57" w:right="170"/>
              <w:jc w:val="left"/>
              <w:rPr>
                <w:rFonts w:ascii="Times New Roman Bold" w:hAnsi="Times New Roman Bold" w:cs="Calibri"/>
                <w:b/>
                <w:bCs/>
                <w:spacing w:val="-6"/>
                <w:sz w:val="18"/>
                <w:szCs w:val="26"/>
                <w:rtl/>
                <w:lang w:val="ar-SA" w:eastAsia="ar-SA"/>
              </w:rPr>
            </w:pPr>
            <w:r w:rsidRPr="00F91E76">
              <w:rPr>
                <w:rFonts w:ascii="Times New Roman Bold" w:hAnsi="Times New Roman Bold"/>
                <w:b/>
                <w:bCs/>
                <w:spacing w:val="-6"/>
                <w:sz w:val="18"/>
                <w:szCs w:val="26"/>
                <w:rtl/>
                <w:lang w:val="ar-SA" w:eastAsia="ar-SA"/>
              </w:rPr>
              <w:t>536</w:t>
            </w:r>
            <w:r w:rsidRPr="00812292">
              <w:rPr>
                <w:rFonts w:ascii="Times New Roman Bold" w:hAnsi="Times New Roman Bold"/>
                <w:b/>
                <w:bCs/>
                <w:spacing w:val="-6"/>
                <w:sz w:val="18"/>
                <w:szCs w:val="26"/>
                <w:rtl/>
                <w:lang w:val="ar-SA" w:eastAsia="ar-SA"/>
              </w:rPr>
              <w:t xml:space="preserve"> </w:t>
            </w:r>
            <w:r w:rsidRPr="00F91E76">
              <w:rPr>
                <w:rFonts w:ascii="Times New Roman Bold" w:hAnsi="Times New Roman Bold"/>
                <w:b/>
                <w:bCs/>
                <w:spacing w:val="-6"/>
                <w:sz w:val="18"/>
                <w:szCs w:val="26"/>
                <w:rtl/>
                <w:lang w:val="ar-SA" w:eastAsia="ar-SA"/>
              </w:rPr>
              <w:t>205</w:t>
            </w:r>
            <w:r w:rsidRPr="00812292">
              <w:rPr>
                <w:rFonts w:ascii="Times New Roman Bold" w:hAnsi="Times New Roman Bold"/>
                <w:b/>
                <w:bCs/>
                <w:spacing w:val="-6"/>
                <w:sz w:val="18"/>
                <w:szCs w:val="26"/>
                <w:rtl/>
                <w:lang w:val="ar-SA" w:eastAsia="ar-SA"/>
              </w:rPr>
              <w:t xml:space="preserve"> </w:t>
            </w:r>
            <w:r w:rsidRPr="00F91E76">
              <w:rPr>
                <w:rFonts w:ascii="Times New Roman Bold" w:hAnsi="Times New Roman Bold"/>
                <w:b/>
                <w:bCs/>
                <w:spacing w:val="-6"/>
                <w:sz w:val="18"/>
                <w:szCs w:val="26"/>
                <w:rtl/>
                <w:lang w:val="ar-SA" w:eastAsia="ar-SA"/>
              </w:rPr>
              <w:t>2</w:t>
            </w:r>
          </w:p>
        </w:tc>
        <w:tc>
          <w:tcPr>
            <w:tcW w:w="1269" w:type="dxa"/>
            <w:tcBorders>
              <w:top w:val="single" w:sz="12" w:space="0" w:color="auto"/>
              <w:bottom w:val="single" w:sz="4" w:space="0" w:color="auto"/>
            </w:tcBorders>
            <w:vAlign w:val="bottom"/>
          </w:tcPr>
          <w:p w:rsidR="00812292" w:rsidRPr="00812292" w:rsidRDefault="00812292" w:rsidP="00812292">
            <w:pPr>
              <w:keepNext/>
              <w:keepLines/>
              <w:spacing w:before="20" w:after="40" w:line="280" w:lineRule="exact"/>
              <w:ind w:left="57" w:right="170"/>
              <w:jc w:val="left"/>
              <w:rPr>
                <w:rFonts w:ascii="Times New Roman Bold" w:hAnsi="Times New Roman Bold" w:cs="Calibri"/>
                <w:b/>
                <w:bCs/>
                <w:spacing w:val="-6"/>
                <w:sz w:val="18"/>
                <w:szCs w:val="26"/>
                <w:rtl/>
                <w:lang w:val="ar-SA" w:eastAsia="ar-SA"/>
              </w:rPr>
            </w:pPr>
            <w:r w:rsidRPr="00F91E76">
              <w:rPr>
                <w:rFonts w:ascii="Times New Roman Bold" w:hAnsi="Times New Roman Bold"/>
                <w:b/>
                <w:bCs/>
                <w:spacing w:val="-6"/>
                <w:sz w:val="18"/>
                <w:szCs w:val="26"/>
                <w:rtl/>
                <w:lang w:val="ar-SA" w:eastAsia="ar-SA"/>
              </w:rPr>
              <w:t>096</w:t>
            </w:r>
            <w:r w:rsidRPr="00812292">
              <w:rPr>
                <w:rFonts w:ascii="Times New Roman Bold" w:hAnsi="Times New Roman Bold"/>
                <w:b/>
                <w:bCs/>
                <w:spacing w:val="-6"/>
                <w:sz w:val="18"/>
                <w:szCs w:val="26"/>
                <w:rtl/>
                <w:lang w:val="ar-SA" w:eastAsia="ar-SA"/>
              </w:rPr>
              <w:t xml:space="preserve"> </w:t>
            </w:r>
            <w:r w:rsidRPr="00F91E76">
              <w:rPr>
                <w:rFonts w:ascii="Times New Roman Bold" w:hAnsi="Times New Roman Bold"/>
                <w:b/>
                <w:bCs/>
                <w:spacing w:val="-6"/>
                <w:sz w:val="18"/>
                <w:szCs w:val="26"/>
                <w:rtl/>
                <w:lang w:val="ar-SA" w:eastAsia="ar-SA"/>
              </w:rPr>
              <w:t>675</w:t>
            </w:r>
            <w:r w:rsidRPr="00812292">
              <w:rPr>
                <w:rFonts w:ascii="Times New Roman Bold" w:hAnsi="Times New Roman Bold"/>
                <w:b/>
                <w:bCs/>
                <w:spacing w:val="-6"/>
                <w:sz w:val="18"/>
                <w:szCs w:val="26"/>
                <w:rtl/>
                <w:lang w:val="ar-SA" w:eastAsia="ar-SA"/>
              </w:rPr>
              <w:t xml:space="preserve"> </w:t>
            </w:r>
            <w:r w:rsidRPr="00F91E76">
              <w:rPr>
                <w:rFonts w:ascii="Times New Roman Bold" w:hAnsi="Times New Roman Bold"/>
                <w:b/>
                <w:bCs/>
                <w:spacing w:val="-6"/>
                <w:sz w:val="18"/>
                <w:szCs w:val="26"/>
                <w:rtl/>
                <w:lang w:val="ar-SA" w:eastAsia="ar-SA"/>
              </w:rPr>
              <w:t>2</w:t>
            </w:r>
          </w:p>
        </w:tc>
        <w:tc>
          <w:tcPr>
            <w:tcW w:w="1270" w:type="dxa"/>
            <w:tcBorders>
              <w:top w:val="single" w:sz="12" w:space="0" w:color="auto"/>
              <w:bottom w:val="single" w:sz="4" w:space="0" w:color="auto"/>
            </w:tcBorders>
            <w:vAlign w:val="bottom"/>
          </w:tcPr>
          <w:p w:rsidR="00812292" w:rsidRPr="00812292" w:rsidRDefault="00812292" w:rsidP="00812292">
            <w:pPr>
              <w:keepNext/>
              <w:keepLines/>
              <w:spacing w:before="20" w:after="40" w:line="280" w:lineRule="exact"/>
              <w:ind w:left="57" w:right="57"/>
              <w:jc w:val="left"/>
              <w:rPr>
                <w:rFonts w:cs="Calibri"/>
                <w:b/>
                <w:bCs/>
                <w:sz w:val="18"/>
                <w:szCs w:val="26"/>
                <w:rtl/>
                <w:lang w:val="ar-SA" w:eastAsia="ar-SA"/>
              </w:rPr>
            </w:pPr>
            <w:r w:rsidRPr="00F91E76">
              <w:rPr>
                <w:b/>
                <w:bCs/>
                <w:sz w:val="18"/>
                <w:szCs w:val="26"/>
                <w:rtl/>
                <w:lang w:val="ar-SA" w:eastAsia="ar-SA"/>
              </w:rPr>
              <w:t>092</w:t>
            </w:r>
            <w:r w:rsidRPr="00812292">
              <w:rPr>
                <w:b/>
                <w:bCs/>
                <w:sz w:val="18"/>
                <w:szCs w:val="26"/>
                <w:rtl/>
                <w:lang w:val="ar-SA" w:eastAsia="ar-SA"/>
              </w:rPr>
              <w:t xml:space="preserve"> </w:t>
            </w:r>
            <w:r w:rsidRPr="00F91E76">
              <w:rPr>
                <w:b/>
                <w:bCs/>
                <w:sz w:val="18"/>
                <w:szCs w:val="26"/>
                <w:rtl/>
                <w:lang w:val="ar-SA" w:eastAsia="ar-SA"/>
              </w:rPr>
              <w:t>857</w:t>
            </w:r>
            <w:r w:rsidRPr="00812292">
              <w:rPr>
                <w:b/>
                <w:bCs/>
                <w:sz w:val="18"/>
                <w:szCs w:val="26"/>
                <w:rtl/>
                <w:lang w:val="ar-SA" w:eastAsia="ar-SA"/>
              </w:rPr>
              <w:t xml:space="preserve"> </w:t>
            </w:r>
            <w:r w:rsidRPr="00F91E76">
              <w:rPr>
                <w:b/>
                <w:bCs/>
                <w:sz w:val="18"/>
                <w:szCs w:val="26"/>
                <w:rtl/>
                <w:lang w:val="ar-SA" w:eastAsia="ar-SA"/>
              </w:rPr>
              <w:t>2</w:t>
            </w:r>
          </w:p>
        </w:tc>
      </w:tr>
      <w:tr w:rsidR="00812292" w:rsidRPr="00812292" w:rsidTr="00812292">
        <w:tc>
          <w:tcPr>
            <w:tcW w:w="3373" w:type="dxa"/>
            <w:tcBorders>
              <w:top w:val="single" w:sz="4" w:space="0" w:color="auto"/>
            </w:tcBorders>
            <w:vAlign w:val="bottom"/>
          </w:tcPr>
          <w:p w:rsidR="00812292" w:rsidRPr="00812292" w:rsidRDefault="00812292" w:rsidP="00812292">
            <w:pPr>
              <w:keepNext/>
              <w:keepLines/>
              <w:spacing w:before="20" w:after="40" w:line="280" w:lineRule="exact"/>
              <w:ind w:left="57" w:right="170"/>
              <w:rPr>
                <w:rFonts w:cs="Calibri"/>
                <w:sz w:val="18"/>
                <w:szCs w:val="26"/>
                <w:rtl/>
                <w:lang w:val="ar-SA" w:eastAsia="ar-SA"/>
              </w:rPr>
            </w:pPr>
            <w:r w:rsidRPr="00812292">
              <w:rPr>
                <w:rFonts w:hint="eastAsia"/>
                <w:sz w:val="18"/>
                <w:szCs w:val="26"/>
                <w:rtl/>
                <w:cs/>
                <w:lang w:val="ar-SA" w:eastAsia="ar-SA"/>
              </w:rPr>
              <w:t>الرجال</w:t>
            </w:r>
            <w:r w:rsidR="006E2FE6">
              <w:rPr>
                <w:sz w:val="18"/>
                <w:szCs w:val="26"/>
                <w:rtl/>
                <w:lang w:val="ar-SA" w:eastAsia="ar-SA"/>
              </w:rPr>
              <w:t xml:space="preserve"> (</w:t>
            </w:r>
            <w:r w:rsidRPr="00F91E76">
              <w:rPr>
                <w:sz w:val="18"/>
                <w:szCs w:val="26"/>
                <w:rtl/>
                <w:lang w:val="ar-SA" w:eastAsia="ar-SA"/>
              </w:rPr>
              <w:t>15</w:t>
            </w:r>
            <w:r w:rsidRPr="00812292">
              <w:rPr>
                <w:sz w:val="18"/>
                <w:szCs w:val="26"/>
                <w:rtl/>
                <w:lang w:val="ar-SA" w:eastAsia="ar-SA"/>
              </w:rPr>
              <w:t>-</w:t>
            </w:r>
            <w:r w:rsidRPr="00F91E76">
              <w:rPr>
                <w:sz w:val="18"/>
                <w:szCs w:val="26"/>
                <w:rtl/>
                <w:lang w:val="ar-SA" w:eastAsia="ar-SA"/>
              </w:rPr>
              <w:t>64</w:t>
            </w:r>
            <w:r w:rsidRPr="00812292">
              <w:rPr>
                <w:sz w:val="18"/>
                <w:szCs w:val="26"/>
                <w:rtl/>
                <w:cs/>
                <w:lang w:val="ar-SA" w:eastAsia="ar-SA"/>
              </w:rPr>
              <w:t xml:space="preserve"> </w:t>
            </w:r>
            <w:r w:rsidRPr="00812292">
              <w:rPr>
                <w:rFonts w:hint="eastAsia"/>
                <w:sz w:val="18"/>
                <w:szCs w:val="26"/>
                <w:rtl/>
                <w:cs/>
                <w:lang w:val="ar-SA" w:eastAsia="ar-SA"/>
              </w:rPr>
              <w:t>سنة</w:t>
            </w:r>
            <w:r w:rsidRPr="00812292">
              <w:rPr>
                <w:sz w:val="18"/>
                <w:szCs w:val="26"/>
                <w:rtl/>
                <w:cs/>
                <w:lang w:val="ar-SA" w:eastAsia="ar-SA"/>
              </w:rPr>
              <w:t xml:space="preserve"> </w:t>
            </w:r>
            <w:r w:rsidRPr="00812292">
              <w:rPr>
                <w:sz w:val="18"/>
                <w:szCs w:val="26"/>
                <w:rtl/>
                <w:lang w:val="ar-SA" w:eastAsia="ar-SA"/>
              </w:rPr>
              <w:t>)</w:t>
            </w:r>
          </w:p>
        </w:tc>
        <w:tc>
          <w:tcPr>
            <w:tcW w:w="1269" w:type="dxa"/>
            <w:tcBorders>
              <w:top w:val="single" w:sz="4" w:space="0" w:color="auto"/>
            </w:tcBorders>
            <w:vAlign w:val="bottom"/>
          </w:tcPr>
          <w:p w:rsidR="00812292" w:rsidRPr="00812292" w:rsidRDefault="00812292" w:rsidP="00812292">
            <w:pPr>
              <w:keepNext/>
              <w:keepLines/>
              <w:spacing w:before="20" w:after="40" w:line="280" w:lineRule="exact"/>
              <w:ind w:left="57" w:right="170"/>
              <w:jc w:val="left"/>
              <w:rPr>
                <w:rFonts w:cs="Calibri"/>
                <w:sz w:val="18"/>
                <w:szCs w:val="26"/>
                <w:rtl/>
                <w:lang w:val="ar-SA" w:eastAsia="ar-SA"/>
              </w:rPr>
            </w:pPr>
            <w:r w:rsidRPr="00F91E76">
              <w:rPr>
                <w:sz w:val="18"/>
                <w:szCs w:val="26"/>
                <w:rtl/>
                <w:lang w:val="ar-SA" w:eastAsia="ar-SA"/>
              </w:rPr>
              <w:t>781</w:t>
            </w:r>
            <w:r w:rsidRPr="00812292">
              <w:rPr>
                <w:sz w:val="18"/>
                <w:szCs w:val="26"/>
                <w:rtl/>
                <w:lang w:val="ar-SA" w:eastAsia="ar-SA"/>
              </w:rPr>
              <w:t xml:space="preserve"> </w:t>
            </w:r>
            <w:r w:rsidRPr="00F91E76">
              <w:rPr>
                <w:sz w:val="18"/>
                <w:szCs w:val="26"/>
                <w:rtl/>
                <w:lang w:val="ar-SA" w:eastAsia="ar-SA"/>
              </w:rPr>
              <w:t>092</w:t>
            </w:r>
            <w:r w:rsidRPr="00812292">
              <w:rPr>
                <w:sz w:val="18"/>
                <w:szCs w:val="26"/>
                <w:rtl/>
                <w:lang w:val="ar-SA" w:eastAsia="ar-SA"/>
              </w:rPr>
              <w:t xml:space="preserve"> </w:t>
            </w:r>
            <w:r w:rsidRPr="00F91E76">
              <w:rPr>
                <w:sz w:val="18"/>
                <w:szCs w:val="26"/>
                <w:rtl/>
                <w:lang w:val="ar-SA" w:eastAsia="ar-SA"/>
              </w:rPr>
              <w:t>1</w:t>
            </w:r>
          </w:p>
        </w:tc>
        <w:tc>
          <w:tcPr>
            <w:tcW w:w="1269" w:type="dxa"/>
            <w:tcBorders>
              <w:top w:val="single" w:sz="4" w:space="0" w:color="auto"/>
            </w:tcBorders>
            <w:vAlign w:val="bottom"/>
          </w:tcPr>
          <w:p w:rsidR="00812292" w:rsidRPr="00812292" w:rsidRDefault="00812292" w:rsidP="00812292">
            <w:pPr>
              <w:keepNext/>
              <w:keepLines/>
              <w:spacing w:before="20" w:after="40" w:line="280" w:lineRule="exact"/>
              <w:ind w:left="57" w:right="170"/>
              <w:jc w:val="left"/>
              <w:rPr>
                <w:rFonts w:cs="Calibri"/>
                <w:sz w:val="18"/>
                <w:szCs w:val="26"/>
                <w:rtl/>
                <w:lang w:val="ar-SA" w:eastAsia="ar-SA"/>
              </w:rPr>
            </w:pPr>
            <w:r w:rsidRPr="00F91E76">
              <w:rPr>
                <w:sz w:val="18"/>
                <w:szCs w:val="26"/>
                <w:rtl/>
                <w:lang w:val="ar-SA" w:eastAsia="ar-SA"/>
              </w:rPr>
              <w:t>016</w:t>
            </w:r>
            <w:r w:rsidRPr="00812292">
              <w:rPr>
                <w:sz w:val="18"/>
                <w:szCs w:val="26"/>
                <w:rtl/>
                <w:lang w:val="ar-SA" w:eastAsia="ar-SA"/>
              </w:rPr>
              <w:t xml:space="preserve"> </w:t>
            </w:r>
            <w:r w:rsidRPr="00F91E76">
              <w:rPr>
                <w:sz w:val="18"/>
                <w:szCs w:val="26"/>
                <w:rtl/>
                <w:lang w:val="ar-SA" w:eastAsia="ar-SA"/>
              </w:rPr>
              <w:t>360</w:t>
            </w:r>
            <w:r w:rsidRPr="00812292">
              <w:rPr>
                <w:sz w:val="18"/>
                <w:szCs w:val="26"/>
                <w:rtl/>
                <w:lang w:val="ar-SA" w:eastAsia="ar-SA"/>
              </w:rPr>
              <w:t xml:space="preserve"> </w:t>
            </w:r>
            <w:r w:rsidRPr="00F91E76">
              <w:rPr>
                <w:sz w:val="18"/>
                <w:szCs w:val="26"/>
                <w:rtl/>
                <w:lang w:val="ar-SA" w:eastAsia="ar-SA"/>
              </w:rPr>
              <w:t>1</w:t>
            </w:r>
          </w:p>
        </w:tc>
        <w:tc>
          <w:tcPr>
            <w:tcW w:w="1270" w:type="dxa"/>
            <w:tcBorders>
              <w:top w:val="single" w:sz="4" w:space="0" w:color="auto"/>
            </w:tcBorders>
            <w:vAlign w:val="bottom"/>
          </w:tcPr>
          <w:p w:rsidR="00812292" w:rsidRPr="00812292" w:rsidRDefault="00812292" w:rsidP="00812292">
            <w:pPr>
              <w:keepNext/>
              <w:keepLines/>
              <w:spacing w:before="20" w:after="40" w:line="280" w:lineRule="exact"/>
              <w:ind w:left="57" w:right="57"/>
              <w:jc w:val="left"/>
              <w:rPr>
                <w:rFonts w:cs="Calibri"/>
                <w:sz w:val="18"/>
                <w:szCs w:val="26"/>
                <w:rtl/>
                <w:lang w:val="ar-SA" w:eastAsia="ar-SA"/>
              </w:rPr>
            </w:pPr>
            <w:r w:rsidRPr="00F91E76">
              <w:rPr>
                <w:sz w:val="18"/>
                <w:szCs w:val="26"/>
                <w:rtl/>
                <w:lang w:val="ar-SA" w:eastAsia="ar-SA"/>
              </w:rPr>
              <w:t>378</w:t>
            </w:r>
            <w:r w:rsidRPr="00812292">
              <w:rPr>
                <w:sz w:val="18"/>
                <w:szCs w:val="26"/>
                <w:rtl/>
                <w:lang w:val="ar-SA" w:eastAsia="ar-SA"/>
              </w:rPr>
              <w:t xml:space="preserve"> </w:t>
            </w:r>
            <w:r w:rsidRPr="00F91E76">
              <w:rPr>
                <w:sz w:val="18"/>
                <w:szCs w:val="26"/>
                <w:rtl/>
                <w:lang w:val="ar-SA" w:eastAsia="ar-SA"/>
              </w:rPr>
              <w:t>500</w:t>
            </w:r>
            <w:r w:rsidRPr="00812292">
              <w:rPr>
                <w:sz w:val="18"/>
                <w:szCs w:val="26"/>
                <w:rtl/>
                <w:lang w:val="ar-SA" w:eastAsia="ar-SA"/>
              </w:rPr>
              <w:t xml:space="preserve"> </w:t>
            </w:r>
            <w:r w:rsidRPr="00F91E76">
              <w:rPr>
                <w:sz w:val="18"/>
                <w:szCs w:val="26"/>
                <w:rtl/>
                <w:lang w:val="ar-SA" w:eastAsia="ar-SA"/>
              </w:rPr>
              <w:t>1</w:t>
            </w:r>
          </w:p>
        </w:tc>
      </w:tr>
      <w:tr w:rsidR="00812292" w:rsidRPr="00812292" w:rsidTr="00812292">
        <w:tc>
          <w:tcPr>
            <w:tcW w:w="3373" w:type="dxa"/>
            <w:vAlign w:val="bottom"/>
          </w:tcPr>
          <w:p w:rsidR="00812292" w:rsidRPr="00812292" w:rsidRDefault="00812292" w:rsidP="00812292">
            <w:pPr>
              <w:keepNext/>
              <w:keepLines/>
              <w:spacing w:before="20" w:after="40" w:line="280" w:lineRule="exact"/>
              <w:ind w:left="57" w:right="170"/>
              <w:rPr>
                <w:rFonts w:cs="Calibri"/>
                <w:sz w:val="18"/>
                <w:szCs w:val="26"/>
                <w:rtl/>
                <w:lang w:val="ar-SA" w:eastAsia="ar-SA"/>
              </w:rPr>
            </w:pPr>
            <w:r w:rsidRPr="00812292">
              <w:rPr>
                <w:rFonts w:hint="eastAsia"/>
                <w:sz w:val="18"/>
                <w:szCs w:val="26"/>
                <w:rtl/>
                <w:cs/>
                <w:lang w:val="ar-SA" w:eastAsia="ar-SA"/>
              </w:rPr>
              <w:t>النساء</w:t>
            </w:r>
            <w:r w:rsidR="006E2FE6">
              <w:rPr>
                <w:sz w:val="18"/>
                <w:szCs w:val="26"/>
                <w:rtl/>
                <w:lang w:val="ar-SA" w:eastAsia="ar-SA"/>
              </w:rPr>
              <w:t xml:space="preserve"> (</w:t>
            </w:r>
            <w:r w:rsidRPr="00F91E76">
              <w:rPr>
                <w:sz w:val="18"/>
                <w:szCs w:val="26"/>
                <w:rtl/>
                <w:lang w:val="ar-SA" w:eastAsia="ar-SA"/>
              </w:rPr>
              <w:t>15</w:t>
            </w:r>
            <w:r w:rsidRPr="00812292">
              <w:rPr>
                <w:sz w:val="18"/>
                <w:szCs w:val="26"/>
                <w:rtl/>
                <w:lang w:val="ar-SA" w:eastAsia="ar-SA"/>
              </w:rPr>
              <w:t>-</w:t>
            </w:r>
            <w:r w:rsidRPr="00F91E76">
              <w:rPr>
                <w:sz w:val="18"/>
                <w:szCs w:val="26"/>
                <w:rtl/>
                <w:lang w:val="ar-SA" w:eastAsia="ar-SA"/>
              </w:rPr>
              <w:t>59</w:t>
            </w:r>
            <w:r w:rsidRPr="00812292">
              <w:rPr>
                <w:sz w:val="18"/>
                <w:szCs w:val="26"/>
                <w:rtl/>
                <w:cs/>
                <w:lang w:val="ar-SA" w:eastAsia="ar-SA"/>
              </w:rPr>
              <w:t xml:space="preserve"> </w:t>
            </w:r>
            <w:r w:rsidRPr="00812292">
              <w:rPr>
                <w:rFonts w:hint="eastAsia"/>
                <w:sz w:val="18"/>
                <w:szCs w:val="26"/>
                <w:rtl/>
                <w:cs/>
                <w:lang w:val="ar-SA" w:eastAsia="ar-SA"/>
              </w:rPr>
              <w:t>سنة</w:t>
            </w:r>
            <w:r w:rsidRPr="00812292">
              <w:rPr>
                <w:sz w:val="18"/>
                <w:szCs w:val="26"/>
                <w:rtl/>
                <w:cs/>
                <w:lang w:val="ar-SA" w:eastAsia="ar-SA"/>
              </w:rPr>
              <w:t xml:space="preserve"> </w:t>
            </w:r>
            <w:r w:rsidRPr="00812292">
              <w:rPr>
                <w:sz w:val="18"/>
                <w:szCs w:val="26"/>
                <w:rtl/>
                <w:lang w:val="ar-SA" w:eastAsia="ar-SA"/>
              </w:rPr>
              <w:t>)</w:t>
            </w:r>
          </w:p>
        </w:tc>
        <w:tc>
          <w:tcPr>
            <w:tcW w:w="1269" w:type="dxa"/>
            <w:vAlign w:val="bottom"/>
          </w:tcPr>
          <w:p w:rsidR="00812292" w:rsidRPr="00812292" w:rsidRDefault="00812292" w:rsidP="00812292">
            <w:pPr>
              <w:keepNext/>
              <w:keepLines/>
              <w:spacing w:before="20" w:after="40" w:line="280" w:lineRule="exact"/>
              <w:ind w:left="57" w:right="170"/>
              <w:jc w:val="left"/>
              <w:rPr>
                <w:rFonts w:cs="Calibri"/>
                <w:sz w:val="18"/>
                <w:szCs w:val="26"/>
                <w:rtl/>
                <w:lang w:val="ar-SA" w:eastAsia="ar-SA"/>
              </w:rPr>
            </w:pPr>
            <w:r w:rsidRPr="00F91E76">
              <w:rPr>
                <w:sz w:val="18"/>
                <w:szCs w:val="26"/>
                <w:rtl/>
                <w:lang w:val="ar-SA" w:eastAsia="ar-SA"/>
              </w:rPr>
              <w:t>755</w:t>
            </w:r>
            <w:r w:rsidRPr="00812292">
              <w:rPr>
                <w:sz w:val="18"/>
                <w:szCs w:val="26"/>
                <w:rtl/>
                <w:lang w:val="ar-SA" w:eastAsia="ar-SA"/>
              </w:rPr>
              <w:t xml:space="preserve"> </w:t>
            </w:r>
            <w:r w:rsidRPr="00F91E76">
              <w:rPr>
                <w:sz w:val="18"/>
                <w:szCs w:val="26"/>
                <w:rtl/>
                <w:lang w:val="ar-SA" w:eastAsia="ar-SA"/>
              </w:rPr>
              <w:t>112</w:t>
            </w:r>
            <w:r w:rsidRPr="00812292">
              <w:rPr>
                <w:sz w:val="18"/>
                <w:szCs w:val="26"/>
                <w:rtl/>
                <w:lang w:val="ar-SA" w:eastAsia="ar-SA"/>
              </w:rPr>
              <w:t xml:space="preserve"> </w:t>
            </w:r>
            <w:r w:rsidRPr="00F91E76">
              <w:rPr>
                <w:sz w:val="18"/>
                <w:szCs w:val="26"/>
                <w:rtl/>
                <w:lang w:val="ar-SA" w:eastAsia="ar-SA"/>
              </w:rPr>
              <w:t>1</w:t>
            </w:r>
          </w:p>
        </w:tc>
        <w:tc>
          <w:tcPr>
            <w:tcW w:w="1269" w:type="dxa"/>
            <w:vAlign w:val="bottom"/>
          </w:tcPr>
          <w:p w:rsidR="00812292" w:rsidRPr="00812292" w:rsidRDefault="00812292" w:rsidP="00812292">
            <w:pPr>
              <w:keepNext/>
              <w:keepLines/>
              <w:spacing w:before="20" w:after="40" w:line="280" w:lineRule="exact"/>
              <w:ind w:left="57" w:right="170"/>
              <w:jc w:val="left"/>
              <w:rPr>
                <w:rFonts w:cs="Calibri"/>
                <w:sz w:val="18"/>
                <w:szCs w:val="26"/>
                <w:rtl/>
                <w:lang w:val="ar-SA" w:eastAsia="ar-SA"/>
              </w:rPr>
            </w:pPr>
            <w:r w:rsidRPr="00F91E76">
              <w:rPr>
                <w:sz w:val="18"/>
                <w:szCs w:val="26"/>
                <w:rtl/>
                <w:lang w:val="ar-SA" w:eastAsia="ar-SA"/>
              </w:rPr>
              <w:t>080</w:t>
            </w:r>
            <w:r w:rsidRPr="00812292">
              <w:rPr>
                <w:sz w:val="18"/>
                <w:szCs w:val="26"/>
                <w:rtl/>
                <w:lang w:val="ar-SA" w:eastAsia="ar-SA"/>
              </w:rPr>
              <w:t xml:space="preserve"> </w:t>
            </w:r>
            <w:r w:rsidRPr="00F91E76">
              <w:rPr>
                <w:sz w:val="18"/>
                <w:szCs w:val="26"/>
                <w:rtl/>
                <w:lang w:val="ar-SA" w:eastAsia="ar-SA"/>
              </w:rPr>
              <w:t>315</w:t>
            </w:r>
            <w:r w:rsidRPr="00812292">
              <w:rPr>
                <w:sz w:val="18"/>
                <w:szCs w:val="26"/>
                <w:rtl/>
                <w:lang w:val="ar-SA" w:eastAsia="ar-SA"/>
              </w:rPr>
              <w:t xml:space="preserve"> </w:t>
            </w:r>
            <w:r w:rsidRPr="00F91E76">
              <w:rPr>
                <w:sz w:val="18"/>
                <w:szCs w:val="26"/>
                <w:rtl/>
                <w:lang w:val="ar-SA" w:eastAsia="ar-SA"/>
              </w:rPr>
              <w:t>1</w:t>
            </w:r>
          </w:p>
        </w:tc>
        <w:tc>
          <w:tcPr>
            <w:tcW w:w="1270" w:type="dxa"/>
            <w:vAlign w:val="bottom"/>
          </w:tcPr>
          <w:p w:rsidR="00812292" w:rsidRPr="00812292" w:rsidRDefault="00812292" w:rsidP="00812292">
            <w:pPr>
              <w:keepNext/>
              <w:keepLines/>
              <w:spacing w:before="20" w:after="40" w:line="280" w:lineRule="exact"/>
              <w:ind w:left="57" w:right="57"/>
              <w:jc w:val="left"/>
              <w:rPr>
                <w:rFonts w:cs="Calibri"/>
                <w:sz w:val="18"/>
                <w:szCs w:val="26"/>
                <w:rtl/>
                <w:lang w:val="ar-SA" w:eastAsia="ar-SA"/>
              </w:rPr>
            </w:pPr>
            <w:r w:rsidRPr="00F91E76">
              <w:rPr>
                <w:sz w:val="18"/>
                <w:szCs w:val="26"/>
                <w:rtl/>
                <w:lang w:val="ar-SA" w:eastAsia="ar-SA"/>
              </w:rPr>
              <w:t>719</w:t>
            </w:r>
            <w:r w:rsidRPr="00812292">
              <w:rPr>
                <w:sz w:val="18"/>
                <w:szCs w:val="26"/>
                <w:rtl/>
                <w:lang w:val="ar-SA" w:eastAsia="ar-SA"/>
              </w:rPr>
              <w:t xml:space="preserve"> </w:t>
            </w:r>
            <w:r w:rsidRPr="00F91E76">
              <w:rPr>
                <w:sz w:val="18"/>
                <w:szCs w:val="26"/>
                <w:rtl/>
                <w:lang w:val="ar-SA" w:eastAsia="ar-SA"/>
              </w:rPr>
              <w:t>356</w:t>
            </w:r>
            <w:r w:rsidRPr="00812292">
              <w:rPr>
                <w:sz w:val="18"/>
                <w:szCs w:val="26"/>
                <w:rtl/>
                <w:lang w:val="ar-SA" w:eastAsia="ar-SA"/>
              </w:rPr>
              <w:t xml:space="preserve"> </w:t>
            </w:r>
            <w:r w:rsidRPr="00F91E76">
              <w:rPr>
                <w:sz w:val="18"/>
                <w:szCs w:val="26"/>
                <w:rtl/>
                <w:lang w:val="ar-SA" w:eastAsia="ar-SA"/>
              </w:rPr>
              <w:t>1</w:t>
            </w:r>
          </w:p>
        </w:tc>
      </w:tr>
      <w:tr w:rsidR="00812292" w:rsidRPr="00812292" w:rsidTr="00812292">
        <w:tc>
          <w:tcPr>
            <w:tcW w:w="3373" w:type="dxa"/>
            <w:tcBorders>
              <w:bottom w:val="single" w:sz="12" w:space="0" w:color="auto"/>
            </w:tcBorders>
            <w:vAlign w:val="bottom"/>
          </w:tcPr>
          <w:p w:rsidR="00812292" w:rsidRPr="00812292" w:rsidRDefault="00812292" w:rsidP="00812292">
            <w:pPr>
              <w:spacing w:before="20" w:after="40" w:line="280" w:lineRule="exact"/>
              <w:ind w:left="57" w:right="170"/>
              <w:rPr>
                <w:rFonts w:cs="Calibri"/>
                <w:spacing w:val="-4"/>
                <w:sz w:val="18"/>
                <w:szCs w:val="26"/>
                <w:rtl/>
                <w:lang w:val="ar-SA" w:eastAsia="ar-SA"/>
              </w:rPr>
            </w:pPr>
            <w:r w:rsidRPr="00812292">
              <w:rPr>
                <w:rFonts w:hint="eastAsia"/>
                <w:spacing w:val="-4"/>
                <w:sz w:val="18"/>
                <w:szCs w:val="26"/>
                <w:rtl/>
                <w:cs/>
                <w:lang w:val="ar-SA" w:eastAsia="ar-SA"/>
              </w:rPr>
              <w:t>نسبة</w:t>
            </w:r>
            <w:r w:rsidRPr="00812292">
              <w:rPr>
                <w:spacing w:val="-4"/>
                <w:sz w:val="18"/>
                <w:szCs w:val="26"/>
                <w:rtl/>
                <w:cs/>
                <w:lang w:val="ar-SA" w:eastAsia="ar-SA"/>
              </w:rPr>
              <w:t xml:space="preserve"> </w:t>
            </w:r>
            <w:r w:rsidRPr="00812292">
              <w:rPr>
                <w:rFonts w:hint="eastAsia"/>
                <w:spacing w:val="-4"/>
                <w:sz w:val="18"/>
                <w:szCs w:val="26"/>
                <w:rtl/>
                <w:cs/>
                <w:lang w:val="ar-SA" w:eastAsia="ar-SA"/>
              </w:rPr>
              <w:t>النشطين</w:t>
            </w:r>
            <w:r w:rsidRPr="00812292">
              <w:rPr>
                <w:spacing w:val="-4"/>
                <w:sz w:val="18"/>
                <w:szCs w:val="26"/>
                <w:rtl/>
                <w:cs/>
                <w:lang w:val="ar-SA" w:eastAsia="ar-SA"/>
              </w:rPr>
              <w:t xml:space="preserve"> </w:t>
            </w:r>
            <w:r w:rsidRPr="00812292">
              <w:rPr>
                <w:rFonts w:hint="eastAsia"/>
                <w:spacing w:val="-4"/>
                <w:sz w:val="18"/>
                <w:szCs w:val="26"/>
                <w:rtl/>
                <w:lang w:val="ar-SA" w:eastAsia="ar-SA"/>
              </w:rPr>
              <w:t>إلى</w:t>
            </w:r>
            <w:r w:rsidRPr="00812292">
              <w:rPr>
                <w:spacing w:val="-4"/>
                <w:sz w:val="18"/>
                <w:szCs w:val="26"/>
                <w:rtl/>
                <w:cs/>
                <w:lang w:val="ar-SA" w:eastAsia="ar-SA"/>
              </w:rPr>
              <w:t xml:space="preserve"> </w:t>
            </w:r>
            <w:r w:rsidRPr="00812292">
              <w:rPr>
                <w:rFonts w:hint="eastAsia"/>
                <w:spacing w:val="-4"/>
                <w:sz w:val="18"/>
                <w:szCs w:val="26"/>
                <w:rtl/>
                <w:cs/>
                <w:lang w:val="ar-SA" w:eastAsia="ar-SA"/>
              </w:rPr>
              <w:t>مجموع</w:t>
            </w:r>
            <w:r w:rsidRPr="00812292">
              <w:rPr>
                <w:spacing w:val="-4"/>
                <w:sz w:val="18"/>
                <w:szCs w:val="26"/>
                <w:rtl/>
                <w:cs/>
                <w:lang w:val="ar-SA" w:eastAsia="ar-SA"/>
              </w:rPr>
              <w:t xml:space="preserve"> </w:t>
            </w:r>
            <w:r w:rsidRPr="00812292">
              <w:rPr>
                <w:rFonts w:hint="eastAsia"/>
                <w:spacing w:val="-4"/>
                <w:sz w:val="18"/>
                <w:szCs w:val="26"/>
                <w:rtl/>
                <w:cs/>
                <w:lang w:val="ar-SA" w:eastAsia="ar-SA"/>
              </w:rPr>
              <w:t>السكان،</w:t>
            </w:r>
            <w:r w:rsidRPr="00812292">
              <w:rPr>
                <w:spacing w:val="-4"/>
                <w:sz w:val="18"/>
                <w:szCs w:val="26"/>
                <w:rtl/>
                <w:cs/>
                <w:lang w:val="ar-SA" w:eastAsia="ar-SA"/>
              </w:rPr>
              <w:t xml:space="preserve"> </w:t>
            </w:r>
            <w:r w:rsidRPr="00812292">
              <w:rPr>
                <w:rFonts w:hint="eastAsia"/>
                <w:spacing w:val="-4"/>
                <w:sz w:val="18"/>
                <w:szCs w:val="26"/>
                <w:rtl/>
                <w:cs/>
                <w:lang w:val="ar-SA" w:eastAsia="ar-SA"/>
              </w:rPr>
              <w:t>بالنسبة</w:t>
            </w:r>
            <w:r w:rsidRPr="00812292">
              <w:rPr>
                <w:spacing w:val="-4"/>
                <w:sz w:val="18"/>
                <w:szCs w:val="26"/>
                <w:rtl/>
                <w:cs/>
                <w:lang w:val="ar-SA" w:eastAsia="ar-SA"/>
              </w:rPr>
              <w:t xml:space="preserve"> </w:t>
            </w:r>
            <w:r w:rsidRPr="00812292">
              <w:rPr>
                <w:rFonts w:hint="eastAsia"/>
                <w:spacing w:val="-4"/>
                <w:sz w:val="18"/>
                <w:szCs w:val="26"/>
                <w:rtl/>
                <w:cs/>
                <w:lang w:val="ar-SA" w:eastAsia="ar-SA"/>
              </w:rPr>
              <w:t>المئوية</w:t>
            </w:r>
          </w:p>
        </w:tc>
        <w:tc>
          <w:tcPr>
            <w:tcW w:w="1269" w:type="dxa"/>
            <w:tcBorders>
              <w:bottom w:val="single" w:sz="12" w:space="0" w:color="auto"/>
            </w:tcBorders>
            <w:vAlign w:val="bottom"/>
          </w:tcPr>
          <w:p w:rsidR="00812292" w:rsidRPr="00812292" w:rsidRDefault="00812292" w:rsidP="00812292">
            <w:pPr>
              <w:spacing w:before="20" w:after="40" w:line="280" w:lineRule="exact"/>
              <w:ind w:left="57" w:right="170"/>
              <w:jc w:val="left"/>
              <w:rPr>
                <w:rFonts w:cs="Calibri"/>
                <w:sz w:val="18"/>
                <w:szCs w:val="26"/>
                <w:rtl/>
                <w:lang w:val="ar-SA" w:eastAsia="ar-SA"/>
              </w:rPr>
            </w:pPr>
            <w:r w:rsidRPr="00F91E76">
              <w:rPr>
                <w:sz w:val="18"/>
                <w:szCs w:val="26"/>
                <w:rtl/>
                <w:lang w:val="ar-SA" w:eastAsia="ar-SA"/>
              </w:rPr>
              <w:t>58</w:t>
            </w:r>
            <w:r w:rsidRPr="00812292">
              <w:rPr>
                <w:sz w:val="18"/>
                <w:szCs w:val="26"/>
                <w:rtl/>
                <w:lang w:val="ar-SA" w:eastAsia="ar-SA"/>
              </w:rPr>
              <w:t>.</w:t>
            </w:r>
            <w:r w:rsidRPr="00F91E76">
              <w:rPr>
                <w:sz w:val="18"/>
                <w:szCs w:val="26"/>
                <w:rtl/>
                <w:lang w:val="ar-SA" w:eastAsia="ar-SA"/>
              </w:rPr>
              <w:t>9</w:t>
            </w:r>
          </w:p>
        </w:tc>
        <w:tc>
          <w:tcPr>
            <w:tcW w:w="1269" w:type="dxa"/>
            <w:tcBorders>
              <w:bottom w:val="single" w:sz="12" w:space="0" w:color="auto"/>
            </w:tcBorders>
            <w:vAlign w:val="bottom"/>
          </w:tcPr>
          <w:p w:rsidR="00812292" w:rsidRPr="00812292" w:rsidRDefault="00812292" w:rsidP="00812292">
            <w:pPr>
              <w:spacing w:before="20" w:after="40" w:line="280" w:lineRule="exact"/>
              <w:ind w:left="57" w:right="170"/>
              <w:jc w:val="left"/>
              <w:rPr>
                <w:rFonts w:cs="Calibri"/>
                <w:sz w:val="18"/>
                <w:szCs w:val="26"/>
                <w:rtl/>
                <w:lang w:val="ar-SA" w:eastAsia="ar-SA"/>
              </w:rPr>
            </w:pPr>
            <w:r w:rsidRPr="00F91E76">
              <w:rPr>
                <w:sz w:val="18"/>
                <w:szCs w:val="26"/>
                <w:rtl/>
                <w:lang w:val="ar-SA" w:eastAsia="ar-SA"/>
              </w:rPr>
              <w:t>64</w:t>
            </w:r>
            <w:r w:rsidRPr="00812292">
              <w:rPr>
                <w:sz w:val="18"/>
                <w:szCs w:val="26"/>
                <w:rtl/>
                <w:lang w:val="ar-SA" w:eastAsia="ar-SA"/>
              </w:rPr>
              <w:t>.</w:t>
            </w:r>
            <w:r w:rsidRPr="00F91E76">
              <w:rPr>
                <w:sz w:val="18"/>
                <w:szCs w:val="26"/>
                <w:rtl/>
                <w:lang w:val="ar-SA" w:eastAsia="ar-SA"/>
              </w:rPr>
              <w:t>9</w:t>
            </w:r>
          </w:p>
        </w:tc>
        <w:tc>
          <w:tcPr>
            <w:tcW w:w="1270" w:type="dxa"/>
            <w:tcBorders>
              <w:bottom w:val="single" w:sz="12" w:space="0" w:color="auto"/>
            </w:tcBorders>
            <w:vAlign w:val="bottom"/>
          </w:tcPr>
          <w:p w:rsidR="00812292" w:rsidRPr="00812292" w:rsidRDefault="00812292" w:rsidP="00812292">
            <w:pPr>
              <w:spacing w:before="20" w:after="40" w:line="280" w:lineRule="exact"/>
              <w:ind w:left="57" w:right="57"/>
              <w:jc w:val="left"/>
              <w:rPr>
                <w:rFonts w:cs="Calibri"/>
                <w:sz w:val="18"/>
                <w:szCs w:val="26"/>
                <w:rtl/>
                <w:lang w:val="ar-SA" w:eastAsia="ar-SA"/>
              </w:rPr>
            </w:pPr>
            <w:r w:rsidRPr="00F91E76">
              <w:rPr>
                <w:sz w:val="18"/>
                <w:szCs w:val="26"/>
                <w:rtl/>
                <w:lang w:val="ar-SA" w:eastAsia="ar-SA"/>
              </w:rPr>
              <w:t>65</w:t>
            </w:r>
            <w:r w:rsidRPr="00812292">
              <w:rPr>
                <w:sz w:val="18"/>
                <w:szCs w:val="26"/>
                <w:rtl/>
                <w:lang w:val="ar-SA" w:eastAsia="ar-SA"/>
              </w:rPr>
              <w:t>.</w:t>
            </w:r>
            <w:r w:rsidRPr="00F91E76">
              <w:rPr>
                <w:sz w:val="18"/>
                <w:szCs w:val="26"/>
                <w:rtl/>
                <w:lang w:val="ar-SA" w:eastAsia="ar-SA"/>
              </w:rPr>
              <w:t>3</w:t>
            </w:r>
          </w:p>
        </w:tc>
      </w:tr>
    </w:tbl>
    <w:p w:rsidR="00C01976" w:rsidRDefault="00812292" w:rsidP="00A138C6">
      <w:pPr>
        <w:pStyle w:val="SingleTxtGA"/>
        <w:spacing w:before="200" w:line="370" w:lineRule="exact"/>
        <w:rPr>
          <w:rtl/>
        </w:rPr>
      </w:pPr>
      <w:r w:rsidRPr="00F91E76">
        <w:rPr>
          <w:rtl/>
        </w:rPr>
        <w:t>63</w:t>
      </w:r>
      <w:r>
        <w:rPr>
          <w:rtl/>
        </w:rPr>
        <w:t>-</w:t>
      </w:r>
      <w:r>
        <w:rPr>
          <w:rFonts w:hint="cs"/>
          <w:rtl/>
        </w:rPr>
        <w:tab/>
      </w:r>
      <w:r w:rsidR="00C01976">
        <w:rPr>
          <w:rtl/>
        </w:rPr>
        <w:t xml:space="preserve">وبلغ مجموع العاملين المسجلين في نهاية عام </w:t>
      </w:r>
      <w:r w:rsidR="00C01976" w:rsidRPr="00F91E76">
        <w:rPr>
          <w:rtl/>
        </w:rPr>
        <w:t>2001</w:t>
      </w:r>
      <w:r w:rsidR="00C01976">
        <w:rPr>
          <w:rtl/>
        </w:rPr>
        <w:t xml:space="preserve"> ما قدره </w:t>
      </w:r>
      <w:r w:rsidR="00C01976" w:rsidRPr="00F91E76">
        <w:rPr>
          <w:rtl/>
        </w:rPr>
        <w:t>860</w:t>
      </w:r>
      <w:r w:rsidR="00C01976">
        <w:rPr>
          <w:rtl/>
        </w:rPr>
        <w:t xml:space="preserve"> </w:t>
      </w:r>
      <w:r w:rsidR="00C01976" w:rsidRPr="00F91E76">
        <w:rPr>
          <w:rtl/>
        </w:rPr>
        <w:t>633</w:t>
      </w:r>
      <w:r w:rsidR="00C01976">
        <w:rPr>
          <w:rtl/>
        </w:rPr>
        <w:t xml:space="preserve"> عامل</w:t>
      </w:r>
      <w:r w:rsidR="00146752">
        <w:rPr>
          <w:rtl/>
        </w:rPr>
        <w:t xml:space="preserve">اً </w:t>
      </w:r>
      <w:r w:rsidR="00C01976">
        <w:rPr>
          <w:rtl/>
        </w:rPr>
        <w:t xml:space="preserve">موزعين كالآتي: </w:t>
      </w:r>
      <w:r w:rsidR="00C01976" w:rsidRPr="00F91E76">
        <w:rPr>
          <w:rtl/>
        </w:rPr>
        <w:t>75</w:t>
      </w:r>
      <w:r w:rsidR="00C01976">
        <w:rPr>
          <w:rtl/>
        </w:rPr>
        <w:t xml:space="preserve"> في المائة في القطاع الصناعي؛ و</w:t>
      </w:r>
      <w:r w:rsidR="00C01976" w:rsidRPr="00F91E76">
        <w:rPr>
          <w:rtl/>
        </w:rPr>
        <w:t>25</w:t>
      </w:r>
      <w:r w:rsidR="00C01976">
        <w:rPr>
          <w:rtl/>
        </w:rPr>
        <w:t xml:space="preserve"> في المائة في القطاع العام؛ </w:t>
      </w:r>
    </w:p>
    <w:p w:rsidR="00C01976" w:rsidRDefault="00812292" w:rsidP="00A138C6">
      <w:pPr>
        <w:pStyle w:val="SingleTxtGA"/>
        <w:spacing w:line="370" w:lineRule="exact"/>
        <w:rPr>
          <w:rtl/>
        </w:rPr>
      </w:pPr>
      <w:r w:rsidRPr="00F91E76">
        <w:rPr>
          <w:rtl/>
        </w:rPr>
        <w:t>64</w:t>
      </w:r>
      <w:r>
        <w:rPr>
          <w:rtl/>
        </w:rPr>
        <w:t>-</w:t>
      </w:r>
      <w:r>
        <w:rPr>
          <w:rFonts w:hint="cs"/>
          <w:rtl/>
        </w:rPr>
        <w:tab/>
      </w:r>
      <w:r w:rsidR="00C01976">
        <w:rPr>
          <w:rtl/>
        </w:rPr>
        <w:t>ووفقا</w:t>
      </w:r>
      <w:r>
        <w:rPr>
          <w:rFonts w:hint="cs"/>
          <w:rtl/>
        </w:rPr>
        <w:t>ً</w:t>
      </w:r>
      <w:r w:rsidR="00C01976">
        <w:rPr>
          <w:rtl/>
        </w:rPr>
        <w:t xml:space="preserve"> للدراستين الاستقصائيتين اللتين أجريتا في عام </w:t>
      </w:r>
      <w:r w:rsidR="00C01976" w:rsidRPr="00F91E76">
        <w:rPr>
          <w:rtl/>
        </w:rPr>
        <w:t>2006</w:t>
      </w:r>
      <w:r w:rsidR="00C01976">
        <w:rPr>
          <w:rtl/>
        </w:rPr>
        <w:t xml:space="preserve"> وعام </w:t>
      </w:r>
      <w:r w:rsidR="00C01976" w:rsidRPr="00F91E76">
        <w:rPr>
          <w:rtl/>
        </w:rPr>
        <w:t>2007</w:t>
      </w:r>
      <w:r w:rsidR="004E6F75">
        <w:rPr>
          <w:rtl/>
        </w:rPr>
        <w:t>، انخفض</w:t>
      </w:r>
      <w:r w:rsidR="00C01976">
        <w:rPr>
          <w:rtl/>
        </w:rPr>
        <w:t xml:space="preserve"> عدد السكان النشطين بما قدره </w:t>
      </w:r>
      <w:r w:rsidR="00C01976" w:rsidRPr="00F91E76">
        <w:rPr>
          <w:rtl/>
        </w:rPr>
        <w:t>000</w:t>
      </w:r>
      <w:r w:rsidR="00C01976">
        <w:rPr>
          <w:rtl/>
        </w:rPr>
        <w:t xml:space="preserve"> </w:t>
      </w:r>
      <w:r w:rsidR="00C01976" w:rsidRPr="00F91E76">
        <w:rPr>
          <w:rtl/>
        </w:rPr>
        <w:t>8</w:t>
      </w:r>
      <w:r w:rsidR="00C01976">
        <w:rPr>
          <w:rtl/>
        </w:rPr>
        <w:t xml:space="preserve"> عامل وهو ما يدل على شيخوخة السكان.</w:t>
      </w:r>
    </w:p>
    <w:p w:rsidR="00C01976" w:rsidRDefault="00812292" w:rsidP="00A138C6">
      <w:pPr>
        <w:pStyle w:val="SingleTxtGA"/>
        <w:spacing w:after="0" w:line="370" w:lineRule="exact"/>
        <w:rPr>
          <w:rtl/>
        </w:rPr>
      </w:pPr>
      <w:r>
        <w:rPr>
          <w:rtl/>
        </w:rPr>
        <w:t>الجدول</w:t>
      </w:r>
      <w:r w:rsidR="00C01976">
        <w:rPr>
          <w:rtl/>
        </w:rPr>
        <w:t xml:space="preserve"> </w:t>
      </w:r>
      <w:r w:rsidR="00C01976" w:rsidRPr="00F91E76">
        <w:rPr>
          <w:rtl/>
        </w:rPr>
        <w:t>11</w:t>
      </w:r>
    </w:p>
    <w:p w:rsidR="00C01976" w:rsidRPr="00812292" w:rsidRDefault="00C01976" w:rsidP="00A138C6">
      <w:pPr>
        <w:pStyle w:val="SingleTxtGA"/>
        <w:spacing w:line="370" w:lineRule="exact"/>
        <w:rPr>
          <w:b/>
          <w:bCs/>
          <w:rtl/>
        </w:rPr>
      </w:pPr>
      <w:r w:rsidRPr="00812292">
        <w:rPr>
          <w:b/>
          <w:bCs/>
          <w:rtl/>
        </w:rPr>
        <w:t xml:space="preserve">السكان النشطون حسب النشاط، والفئة العمرية والجنس </w:t>
      </w:r>
      <w:r w:rsidRPr="00812292">
        <w:rPr>
          <w:sz w:val="16"/>
          <w:szCs w:val="26"/>
          <w:rtl/>
        </w:rPr>
        <w:t>(بالآلاف)</w:t>
      </w:r>
    </w:p>
    <w:tbl>
      <w:tblPr>
        <w:bidiVisual/>
        <w:tblW w:w="9617" w:type="dxa"/>
        <w:tblInd w:w="7"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562"/>
        <w:gridCol w:w="881"/>
        <w:gridCol w:w="882"/>
        <w:gridCol w:w="882"/>
        <w:gridCol w:w="882"/>
        <w:gridCol w:w="882"/>
        <w:gridCol w:w="882"/>
        <w:gridCol w:w="882"/>
        <w:gridCol w:w="882"/>
      </w:tblGrid>
      <w:tr w:rsidR="00812292" w:rsidRPr="00812292" w:rsidTr="00812292">
        <w:trPr>
          <w:tblHeader/>
        </w:trPr>
        <w:tc>
          <w:tcPr>
            <w:tcW w:w="2562" w:type="dxa"/>
            <w:tcBorders>
              <w:top w:val="single" w:sz="4" w:space="0" w:color="auto"/>
              <w:bottom w:val="single" w:sz="4" w:space="0" w:color="auto"/>
            </w:tcBorders>
            <w:vAlign w:val="bottom"/>
          </w:tcPr>
          <w:p w:rsidR="00812292" w:rsidRPr="00812292" w:rsidRDefault="00812292" w:rsidP="00812292">
            <w:pPr>
              <w:spacing w:before="20" w:after="40" w:line="280" w:lineRule="exact"/>
              <w:ind w:left="57" w:right="170"/>
              <w:rPr>
                <w:i/>
                <w:iCs/>
                <w:sz w:val="18"/>
                <w:szCs w:val="26"/>
                <w:rtl/>
                <w:lang w:val="ar-SA" w:eastAsia="ar-SA"/>
              </w:rPr>
            </w:pPr>
          </w:p>
        </w:tc>
        <w:tc>
          <w:tcPr>
            <w:tcW w:w="1763" w:type="dxa"/>
            <w:gridSpan w:val="2"/>
            <w:tcBorders>
              <w:top w:val="single" w:sz="4" w:space="0" w:color="auto"/>
              <w:bottom w:val="single" w:sz="4" w:space="0" w:color="auto"/>
              <w:right w:val="single" w:sz="24" w:space="0" w:color="FFFFFF"/>
            </w:tcBorders>
            <w:vAlign w:val="bottom"/>
          </w:tcPr>
          <w:p w:rsidR="00812292" w:rsidRPr="00812292" w:rsidRDefault="00812292" w:rsidP="00812292">
            <w:pPr>
              <w:spacing w:before="20" w:after="40" w:line="280" w:lineRule="exact"/>
              <w:ind w:left="57" w:right="170"/>
              <w:jc w:val="center"/>
              <w:rPr>
                <w:i/>
                <w:iCs/>
                <w:sz w:val="18"/>
                <w:szCs w:val="26"/>
                <w:rtl/>
                <w:lang w:val="ar-SA" w:eastAsia="ar-SA"/>
              </w:rPr>
            </w:pPr>
            <w:r w:rsidRPr="00812292">
              <w:rPr>
                <w:rFonts w:hint="eastAsia"/>
                <w:i/>
                <w:iCs/>
                <w:sz w:val="18"/>
                <w:szCs w:val="26"/>
                <w:rtl/>
                <w:cs/>
                <w:lang w:val="ar-SA" w:eastAsia="ar-SA"/>
              </w:rPr>
              <w:t>السكان</w:t>
            </w:r>
            <w:r w:rsidRPr="00812292">
              <w:rPr>
                <w:i/>
                <w:iCs/>
                <w:sz w:val="18"/>
                <w:szCs w:val="26"/>
                <w:rtl/>
                <w:cs/>
                <w:lang w:val="ar-SA" w:eastAsia="ar-SA"/>
              </w:rPr>
              <w:t xml:space="preserve"> </w:t>
            </w:r>
            <w:r w:rsidRPr="00812292">
              <w:rPr>
                <w:rFonts w:hint="eastAsia"/>
                <w:i/>
                <w:iCs/>
                <w:sz w:val="18"/>
                <w:szCs w:val="26"/>
                <w:rtl/>
                <w:cs/>
                <w:lang w:val="ar-SA" w:eastAsia="ar-SA"/>
              </w:rPr>
              <w:t>النشطون</w:t>
            </w:r>
          </w:p>
        </w:tc>
        <w:tc>
          <w:tcPr>
            <w:tcW w:w="1764" w:type="dxa"/>
            <w:gridSpan w:val="2"/>
            <w:tcBorders>
              <w:top w:val="single" w:sz="4" w:space="0" w:color="auto"/>
              <w:left w:val="single" w:sz="24" w:space="0" w:color="FFFFFF"/>
              <w:bottom w:val="single" w:sz="4" w:space="0" w:color="auto"/>
              <w:right w:val="single" w:sz="24" w:space="0" w:color="FFFFFF"/>
            </w:tcBorders>
            <w:vAlign w:val="bottom"/>
          </w:tcPr>
          <w:p w:rsidR="00812292" w:rsidRPr="00812292" w:rsidRDefault="00812292" w:rsidP="00812292">
            <w:pPr>
              <w:spacing w:before="20" w:after="40" w:line="280" w:lineRule="exact"/>
              <w:ind w:left="57" w:right="170"/>
              <w:jc w:val="center"/>
              <w:rPr>
                <w:b/>
                <w:bCs/>
                <w:i/>
                <w:iCs/>
                <w:sz w:val="18"/>
                <w:szCs w:val="26"/>
                <w:rtl/>
                <w:lang w:val="ar-SA" w:eastAsia="ar-SA"/>
              </w:rPr>
            </w:pPr>
            <w:r w:rsidRPr="00812292">
              <w:rPr>
                <w:rFonts w:hint="eastAsia"/>
                <w:b/>
                <w:bCs/>
                <w:i/>
                <w:iCs/>
                <w:sz w:val="18"/>
                <w:szCs w:val="26"/>
                <w:rtl/>
                <w:cs/>
                <w:lang w:val="ar-SA" w:eastAsia="ar-SA"/>
              </w:rPr>
              <w:t>المجموع</w:t>
            </w:r>
          </w:p>
        </w:tc>
        <w:tc>
          <w:tcPr>
            <w:tcW w:w="1764" w:type="dxa"/>
            <w:gridSpan w:val="2"/>
            <w:tcBorders>
              <w:top w:val="single" w:sz="4" w:space="0" w:color="auto"/>
              <w:left w:val="single" w:sz="24" w:space="0" w:color="FFFFFF"/>
              <w:bottom w:val="single" w:sz="4" w:space="0" w:color="auto"/>
              <w:right w:val="single" w:sz="24" w:space="0" w:color="FFFFFF"/>
            </w:tcBorders>
            <w:vAlign w:val="bottom"/>
          </w:tcPr>
          <w:p w:rsidR="00812292" w:rsidRPr="00812292" w:rsidRDefault="00812292" w:rsidP="00812292">
            <w:pPr>
              <w:spacing w:before="20" w:after="40" w:line="280" w:lineRule="exact"/>
              <w:ind w:left="57" w:right="170"/>
              <w:jc w:val="center"/>
              <w:rPr>
                <w:i/>
                <w:iCs/>
                <w:sz w:val="18"/>
                <w:szCs w:val="26"/>
                <w:rtl/>
                <w:lang w:val="ar-SA" w:eastAsia="ar-SA"/>
              </w:rPr>
            </w:pPr>
            <w:r w:rsidRPr="00812292">
              <w:rPr>
                <w:rFonts w:hint="eastAsia"/>
                <w:i/>
                <w:iCs/>
                <w:sz w:val="18"/>
                <w:szCs w:val="26"/>
                <w:rtl/>
                <w:cs/>
                <w:lang w:val="ar-SA" w:eastAsia="ar-SA"/>
              </w:rPr>
              <w:t>العاملون</w:t>
            </w:r>
          </w:p>
        </w:tc>
        <w:tc>
          <w:tcPr>
            <w:tcW w:w="1764" w:type="dxa"/>
            <w:gridSpan w:val="2"/>
            <w:tcBorders>
              <w:top w:val="single" w:sz="4" w:space="0" w:color="auto"/>
              <w:left w:val="single" w:sz="24" w:space="0" w:color="FFFFFF"/>
              <w:bottom w:val="single" w:sz="4" w:space="0" w:color="auto"/>
            </w:tcBorders>
            <w:vAlign w:val="bottom"/>
          </w:tcPr>
          <w:p w:rsidR="00812292" w:rsidRPr="00812292" w:rsidRDefault="00812292" w:rsidP="00812292">
            <w:pPr>
              <w:spacing w:before="20" w:after="40" w:line="280" w:lineRule="exact"/>
              <w:ind w:left="57" w:right="170"/>
              <w:jc w:val="center"/>
              <w:rPr>
                <w:i/>
                <w:iCs/>
                <w:sz w:val="18"/>
                <w:szCs w:val="26"/>
                <w:rtl/>
                <w:lang w:val="ar-SA" w:eastAsia="ar-SA"/>
              </w:rPr>
            </w:pPr>
            <w:r w:rsidRPr="00812292">
              <w:rPr>
                <w:rFonts w:hint="eastAsia"/>
                <w:i/>
                <w:iCs/>
                <w:sz w:val="18"/>
                <w:szCs w:val="26"/>
                <w:rtl/>
                <w:cs/>
                <w:lang w:val="ar-SA" w:eastAsia="ar-SA"/>
              </w:rPr>
              <w:t>العاطلون</w:t>
            </w:r>
            <w:r w:rsidRPr="00812292">
              <w:rPr>
                <w:i/>
                <w:iCs/>
                <w:sz w:val="18"/>
                <w:szCs w:val="26"/>
                <w:rtl/>
                <w:cs/>
                <w:lang w:val="ar-SA" w:eastAsia="ar-SA"/>
              </w:rPr>
              <w:t xml:space="preserve"> </w:t>
            </w:r>
            <w:r w:rsidRPr="00812292">
              <w:rPr>
                <w:rFonts w:hint="eastAsia"/>
                <w:i/>
                <w:iCs/>
                <w:sz w:val="18"/>
                <w:szCs w:val="26"/>
                <w:rtl/>
                <w:cs/>
                <w:lang w:val="ar-SA" w:eastAsia="ar-SA"/>
              </w:rPr>
              <w:t>عن</w:t>
            </w:r>
            <w:r w:rsidRPr="00812292">
              <w:rPr>
                <w:i/>
                <w:iCs/>
                <w:sz w:val="18"/>
                <w:szCs w:val="26"/>
                <w:rtl/>
                <w:cs/>
                <w:lang w:val="ar-SA" w:eastAsia="ar-SA"/>
              </w:rPr>
              <w:t xml:space="preserve"> </w:t>
            </w:r>
            <w:r w:rsidRPr="00812292">
              <w:rPr>
                <w:rFonts w:hint="eastAsia"/>
                <w:i/>
                <w:iCs/>
                <w:sz w:val="18"/>
                <w:szCs w:val="26"/>
                <w:rtl/>
                <w:cs/>
                <w:lang w:val="ar-SA" w:eastAsia="ar-SA"/>
              </w:rPr>
              <w:t>العمل</w:t>
            </w:r>
          </w:p>
        </w:tc>
      </w:tr>
      <w:tr w:rsidR="00812292" w:rsidRPr="00812292" w:rsidTr="00812292">
        <w:tc>
          <w:tcPr>
            <w:tcW w:w="2562" w:type="dxa"/>
            <w:tcBorders>
              <w:top w:val="single" w:sz="4" w:space="0" w:color="auto"/>
              <w:bottom w:val="single" w:sz="12" w:space="0" w:color="auto"/>
            </w:tcBorders>
            <w:vAlign w:val="bottom"/>
          </w:tcPr>
          <w:p w:rsidR="00812292" w:rsidRPr="00812292" w:rsidRDefault="00812292" w:rsidP="00812292">
            <w:pPr>
              <w:spacing w:before="20" w:after="40" w:line="280" w:lineRule="exact"/>
              <w:ind w:left="57" w:right="170"/>
              <w:rPr>
                <w:i/>
                <w:iCs/>
                <w:sz w:val="18"/>
                <w:szCs w:val="26"/>
                <w:rtl/>
                <w:lang w:val="ar-SA" w:eastAsia="ar-SA"/>
              </w:rPr>
            </w:pPr>
          </w:p>
        </w:tc>
        <w:tc>
          <w:tcPr>
            <w:tcW w:w="881" w:type="dxa"/>
            <w:tcBorders>
              <w:top w:val="single" w:sz="4" w:space="0" w:color="auto"/>
              <w:bottom w:val="single" w:sz="12" w:space="0" w:color="auto"/>
            </w:tcBorders>
            <w:vAlign w:val="bottom"/>
          </w:tcPr>
          <w:p w:rsidR="00812292" w:rsidRPr="00812292" w:rsidRDefault="00812292" w:rsidP="00812292">
            <w:pPr>
              <w:spacing w:before="20" w:after="40" w:line="280" w:lineRule="exact"/>
              <w:ind w:left="57" w:right="170"/>
              <w:jc w:val="left"/>
              <w:rPr>
                <w:i/>
                <w:iCs/>
                <w:sz w:val="18"/>
                <w:szCs w:val="26"/>
                <w:rtl/>
                <w:lang w:val="ar-SA" w:eastAsia="ar-SA"/>
              </w:rPr>
            </w:pPr>
            <w:r w:rsidRPr="00F91E76">
              <w:rPr>
                <w:i/>
                <w:iCs/>
                <w:sz w:val="18"/>
                <w:szCs w:val="26"/>
                <w:rtl/>
                <w:lang w:val="ar-SA" w:eastAsia="ar-SA"/>
              </w:rPr>
              <w:t>2006</w:t>
            </w:r>
          </w:p>
        </w:tc>
        <w:tc>
          <w:tcPr>
            <w:tcW w:w="882" w:type="dxa"/>
            <w:tcBorders>
              <w:top w:val="single" w:sz="4" w:space="0" w:color="auto"/>
              <w:bottom w:val="single" w:sz="12" w:space="0" w:color="auto"/>
              <w:right w:val="single" w:sz="24" w:space="0" w:color="FFFFFF"/>
            </w:tcBorders>
            <w:vAlign w:val="bottom"/>
          </w:tcPr>
          <w:p w:rsidR="00812292" w:rsidRPr="00812292" w:rsidRDefault="00812292" w:rsidP="00812292">
            <w:pPr>
              <w:spacing w:before="20" w:after="40" w:line="280" w:lineRule="exact"/>
              <w:ind w:left="57" w:right="170"/>
              <w:jc w:val="left"/>
              <w:rPr>
                <w:i/>
                <w:iCs/>
                <w:sz w:val="18"/>
                <w:szCs w:val="26"/>
                <w:rtl/>
                <w:lang w:val="ar-SA" w:eastAsia="ar-SA"/>
              </w:rPr>
            </w:pPr>
            <w:r w:rsidRPr="00F91E76">
              <w:rPr>
                <w:i/>
                <w:iCs/>
                <w:sz w:val="18"/>
                <w:szCs w:val="26"/>
                <w:rtl/>
                <w:lang w:val="ar-SA" w:eastAsia="ar-SA"/>
              </w:rPr>
              <w:t>2007</w:t>
            </w:r>
          </w:p>
        </w:tc>
        <w:tc>
          <w:tcPr>
            <w:tcW w:w="882" w:type="dxa"/>
            <w:tcBorders>
              <w:top w:val="single" w:sz="4" w:space="0" w:color="auto"/>
              <w:left w:val="single" w:sz="24" w:space="0" w:color="FFFFFF"/>
              <w:bottom w:val="single" w:sz="12" w:space="0" w:color="auto"/>
            </w:tcBorders>
            <w:vAlign w:val="bottom"/>
          </w:tcPr>
          <w:p w:rsidR="00812292" w:rsidRPr="00812292" w:rsidRDefault="00812292" w:rsidP="00812292">
            <w:pPr>
              <w:spacing w:before="20" w:after="40" w:line="280" w:lineRule="exact"/>
              <w:ind w:left="57" w:right="170"/>
              <w:jc w:val="left"/>
              <w:rPr>
                <w:b/>
                <w:bCs/>
                <w:i/>
                <w:iCs/>
                <w:sz w:val="18"/>
                <w:szCs w:val="26"/>
                <w:rtl/>
                <w:lang w:val="ar-SA" w:eastAsia="ar-SA"/>
              </w:rPr>
            </w:pPr>
            <w:r w:rsidRPr="00F91E76">
              <w:rPr>
                <w:b/>
                <w:bCs/>
                <w:i/>
                <w:iCs/>
                <w:sz w:val="18"/>
                <w:szCs w:val="26"/>
                <w:rtl/>
                <w:lang w:val="ar-SA" w:eastAsia="ar-SA"/>
              </w:rPr>
              <w:t>2006</w:t>
            </w:r>
          </w:p>
        </w:tc>
        <w:tc>
          <w:tcPr>
            <w:tcW w:w="882" w:type="dxa"/>
            <w:tcBorders>
              <w:top w:val="single" w:sz="4" w:space="0" w:color="auto"/>
              <w:bottom w:val="single" w:sz="12" w:space="0" w:color="auto"/>
              <w:right w:val="single" w:sz="24" w:space="0" w:color="FFFFFF"/>
            </w:tcBorders>
            <w:vAlign w:val="bottom"/>
          </w:tcPr>
          <w:p w:rsidR="00812292" w:rsidRPr="00812292" w:rsidRDefault="00812292" w:rsidP="00812292">
            <w:pPr>
              <w:spacing w:before="20" w:after="40" w:line="280" w:lineRule="exact"/>
              <w:ind w:left="57" w:right="170"/>
              <w:jc w:val="left"/>
              <w:rPr>
                <w:b/>
                <w:bCs/>
                <w:i/>
                <w:iCs/>
                <w:sz w:val="18"/>
                <w:szCs w:val="26"/>
                <w:rtl/>
                <w:lang w:val="ar-SA" w:eastAsia="ar-SA"/>
              </w:rPr>
            </w:pPr>
            <w:r w:rsidRPr="00F91E76">
              <w:rPr>
                <w:b/>
                <w:bCs/>
                <w:i/>
                <w:iCs/>
                <w:sz w:val="18"/>
                <w:szCs w:val="26"/>
                <w:rtl/>
                <w:lang w:val="ar-SA" w:eastAsia="ar-SA"/>
              </w:rPr>
              <w:t>2007</w:t>
            </w:r>
          </w:p>
        </w:tc>
        <w:tc>
          <w:tcPr>
            <w:tcW w:w="882" w:type="dxa"/>
            <w:tcBorders>
              <w:top w:val="single" w:sz="4" w:space="0" w:color="auto"/>
              <w:left w:val="single" w:sz="24" w:space="0" w:color="FFFFFF"/>
              <w:bottom w:val="single" w:sz="12" w:space="0" w:color="auto"/>
            </w:tcBorders>
            <w:vAlign w:val="bottom"/>
          </w:tcPr>
          <w:p w:rsidR="00812292" w:rsidRPr="00812292" w:rsidRDefault="00812292" w:rsidP="00812292">
            <w:pPr>
              <w:spacing w:before="20" w:after="40" w:line="280" w:lineRule="exact"/>
              <w:ind w:left="57" w:right="170"/>
              <w:jc w:val="left"/>
              <w:rPr>
                <w:i/>
                <w:iCs/>
                <w:sz w:val="18"/>
                <w:szCs w:val="26"/>
                <w:rtl/>
                <w:lang w:val="ar-SA" w:eastAsia="ar-SA"/>
              </w:rPr>
            </w:pPr>
            <w:r w:rsidRPr="00F91E76">
              <w:rPr>
                <w:i/>
                <w:iCs/>
                <w:sz w:val="18"/>
                <w:szCs w:val="26"/>
                <w:rtl/>
                <w:lang w:val="ar-SA" w:eastAsia="ar-SA"/>
              </w:rPr>
              <w:t>2006</w:t>
            </w:r>
          </w:p>
        </w:tc>
        <w:tc>
          <w:tcPr>
            <w:tcW w:w="882" w:type="dxa"/>
            <w:tcBorders>
              <w:top w:val="single" w:sz="4" w:space="0" w:color="auto"/>
              <w:bottom w:val="single" w:sz="12" w:space="0" w:color="auto"/>
              <w:right w:val="single" w:sz="24" w:space="0" w:color="FFFFFF"/>
            </w:tcBorders>
            <w:vAlign w:val="bottom"/>
          </w:tcPr>
          <w:p w:rsidR="00812292" w:rsidRPr="00812292" w:rsidRDefault="00812292" w:rsidP="00812292">
            <w:pPr>
              <w:spacing w:before="20" w:after="40" w:line="280" w:lineRule="exact"/>
              <w:ind w:left="57" w:right="170"/>
              <w:jc w:val="left"/>
              <w:rPr>
                <w:i/>
                <w:iCs/>
                <w:sz w:val="18"/>
                <w:szCs w:val="26"/>
                <w:rtl/>
                <w:lang w:val="ar-SA" w:eastAsia="ar-SA"/>
              </w:rPr>
            </w:pPr>
            <w:r w:rsidRPr="00F91E76">
              <w:rPr>
                <w:i/>
                <w:iCs/>
                <w:sz w:val="18"/>
                <w:szCs w:val="26"/>
                <w:rtl/>
                <w:lang w:val="ar-SA" w:eastAsia="ar-SA"/>
              </w:rPr>
              <w:t>2007</w:t>
            </w:r>
          </w:p>
        </w:tc>
        <w:tc>
          <w:tcPr>
            <w:tcW w:w="882" w:type="dxa"/>
            <w:tcBorders>
              <w:top w:val="single" w:sz="4" w:space="0" w:color="auto"/>
              <w:left w:val="single" w:sz="24" w:space="0" w:color="FFFFFF"/>
              <w:bottom w:val="single" w:sz="12" w:space="0" w:color="auto"/>
            </w:tcBorders>
            <w:vAlign w:val="bottom"/>
          </w:tcPr>
          <w:p w:rsidR="00812292" w:rsidRPr="00812292" w:rsidRDefault="00812292" w:rsidP="00812292">
            <w:pPr>
              <w:spacing w:before="20" w:after="40" w:line="280" w:lineRule="exact"/>
              <w:ind w:left="57" w:right="170"/>
              <w:jc w:val="left"/>
              <w:rPr>
                <w:i/>
                <w:iCs/>
                <w:sz w:val="18"/>
                <w:szCs w:val="26"/>
                <w:rtl/>
                <w:lang w:val="ar-SA" w:eastAsia="ar-SA"/>
              </w:rPr>
            </w:pPr>
            <w:r w:rsidRPr="00F91E76">
              <w:rPr>
                <w:i/>
                <w:iCs/>
                <w:sz w:val="18"/>
                <w:szCs w:val="26"/>
                <w:rtl/>
                <w:lang w:val="ar-SA" w:eastAsia="ar-SA"/>
              </w:rPr>
              <w:t>2006</w:t>
            </w:r>
          </w:p>
        </w:tc>
        <w:tc>
          <w:tcPr>
            <w:tcW w:w="882" w:type="dxa"/>
            <w:tcBorders>
              <w:top w:val="single" w:sz="4" w:space="0" w:color="auto"/>
              <w:bottom w:val="single" w:sz="12" w:space="0" w:color="auto"/>
            </w:tcBorders>
            <w:vAlign w:val="bottom"/>
          </w:tcPr>
          <w:p w:rsidR="00812292" w:rsidRPr="00812292" w:rsidRDefault="00812292" w:rsidP="00812292">
            <w:pPr>
              <w:spacing w:before="20" w:after="40" w:line="280" w:lineRule="exact"/>
              <w:ind w:left="57" w:right="170"/>
              <w:jc w:val="left"/>
              <w:rPr>
                <w:i/>
                <w:iCs/>
                <w:sz w:val="18"/>
                <w:szCs w:val="26"/>
                <w:rtl/>
                <w:lang w:val="ar-SA" w:eastAsia="ar-SA"/>
              </w:rPr>
            </w:pPr>
            <w:r w:rsidRPr="00F91E76">
              <w:rPr>
                <w:i/>
                <w:iCs/>
                <w:sz w:val="18"/>
                <w:szCs w:val="26"/>
                <w:rtl/>
                <w:lang w:val="ar-SA" w:eastAsia="ar-SA"/>
              </w:rPr>
              <w:t>2007</w:t>
            </w:r>
          </w:p>
        </w:tc>
      </w:tr>
      <w:tr w:rsidR="00812292" w:rsidRPr="00812292" w:rsidTr="00812292">
        <w:tc>
          <w:tcPr>
            <w:tcW w:w="2562" w:type="dxa"/>
            <w:tcBorders>
              <w:top w:val="single" w:sz="12" w:space="0" w:color="auto"/>
              <w:bottom w:val="single" w:sz="4" w:space="0" w:color="auto"/>
            </w:tcBorders>
            <w:vAlign w:val="bottom"/>
          </w:tcPr>
          <w:p w:rsidR="00812292" w:rsidRPr="00812292" w:rsidRDefault="00812292" w:rsidP="00812292">
            <w:pPr>
              <w:spacing w:before="20" w:after="40" w:line="280" w:lineRule="exact"/>
              <w:ind w:left="57" w:right="170"/>
              <w:rPr>
                <w:b/>
                <w:bCs/>
                <w:sz w:val="18"/>
                <w:szCs w:val="26"/>
                <w:rtl/>
                <w:lang w:val="ar-SA" w:eastAsia="ar-SA"/>
              </w:rPr>
            </w:pPr>
            <w:r w:rsidRPr="00812292">
              <w:rPr>
                <w:rFonts w:hint="eastAsia"/>
                <w:b/>
                <w:bCs/>
                <w:sz w:val="18"/>
                <w:szCs w:val="26"/>
                <w:rtl/>
                <w:cs/>
                <w:lang w:val="ar-SA" w:eastAsia="ar-SA"/>
              </w:rPr>
              <w:t>المجموع</w:t>
            </w:r>
          </w:p>
        </w:tc>
        <w:tc>
          <w:tcPr>
            <w:tcW w:w="881" w:type="dxa"/>
            <w:tcBorders>
              <w:top w:val="single" w:sz="12" w:space="0" w:color="auto"/>
              <w:bottom w:val="single" w:sz="4" w:space="0" w:color="auto"/>
            </w:tcBorders>
            <w:vAlign w:val="bottom"/>
          </w:tcPr>
          <w:p w:rsidR="00812292" w:rsidRPr="00812292" w:rsidRDefault="00812292" w:rsidP="00812292">
            <w:pPr>
              <w:spacing w:before="20" w:after="40" w:line="280" w:lineRule="exact"/>
              <w:ind w:left="57" w:right="170"/>
              <w:jc w:val="left"/>
              <w:rPr>
                <w:b/>
                <w:bCs/>
                <w:sz w:val="18"/>
                <w:szCs w:val="26"/>
                <w:rtl/>
                <w:lang w:val="ar-SA" w:eastAsia="ar-SA"/>
              </w:rPr>
            </w:pPr>
            <w:r w:rsidRPr="00F91E76">
              <w:rPr>
                <w:b/>
                <w:bCs/>
                <w:sz w:val="18"/>
                <w:szCs w:val="26"/>
                <w:rtl/>
                <w:lang w:val="ar-SA" w:eastAsia="ar-SA"/>
              </w:rPr>
              <w:t>733</w:t>
            </w:r>
            <w:r w:rsidRPr="00812292">
              <w:rPr>
                <w:b/>
                <w:bCs/>
                <w:sz w:val="18"/>
                <w:szCs w:val="26"/>
                <w:rtl/>
                <w:lang w:val="ar-SA" w:eastAsia="ar-SA"/>
              </w:rPr>
              <w:t xml:space="preserve"> </w:t>
            </w:r>
            <w:r w:rsidRPr="00F91E76">
              <w:rPr>
                <w:b/>
                <w:bCs/>
                <w:sz w:val="18"/>
                <w:szCs w:val="26"/>
                <w:rtl/>
                <w:lang w:val="ar-SA" w:eastAsia="ar-SA"/>
              </w:rPr>
              <w:t>2</w:t>
            </w:r>
          </w:p>
        </w:tc>
        <w:tc>
          <w:tcPr>
            <w:tcW w:w="882" w:type="dxa"/>
            <w:tcBorders>
              <w:top w:val="single" w:sz="12" w:space="0" w:color="auto"/>
              <w:bottom w:val="single" w:sz="4" w:space="0" w:color="auto"/>
            </w:tcBorders>
            <w:vAlign w:val="bottom"/>
          </w:tcPr>
          <w:p w:rsidR="00812292" w:rsidRPr="00812292" w:rsidRDefault="00812292" w:rsidP="00812292">
            <w:pPr>
              <w:spacing w:before="20" w:after="40" w:line="280" w:lineRule="exact"/>
              <w:ind w:left="57" w:right="170"/>
              <w:jc w:val="left"/>
              <w:rPr>
                <w:b/>
                <w:bCs/>
                <w:sz w:val="18"/>
                <w:szCs w:val="26"/>
                <w:rtl/>
                <w:lang w:val="ar-SA" w:eastAsia="ar-SA"/>
              </w:rPr>
            </w:pPr>
            <w:r w:rsidRPr="00F91E76">
              <w:rPr>
                <w:b/>
                <w:bCs/>
                <w:sz w:val="18"/>
                <w:szCs w:val="26"/>
                <w:rtl/>
                <w:lang w:val="ar-SA" w:eastAsia="ar-SA"/>
              </w:rPr>
              <w:t>725</w:t>
            </w:r>
            <w:r w:rsidRPr="00812292">
              <w:rPr>
                <w:b/>
                <w:bCs/>
                <w:sz w:val="18"/>
                <w:szCs w:val="26"/>
                <w:rtl/>
                <w:lang w:val="ar-SA" w:eastAsia="ar-SA"/>
              </w:rPr>
              <w:t xml:space="preserve"> </w:t>
            </w:r>
            <w:r w:rsidRPr="00F91E76">
              <w:rPr>
                <w:b/>
                <w:bCs/>
                <w:sz w:val="18"/>
                <w:szCs w:val="26"/>
                <w:rtl/>
                <w:lang w:val="ar-SA" w:eastAsia="ar-SA"/>
              </w:rPr>
              <w:t>2</w:t>
            </w:r>
          </w:p>
        </w:tc>
        <w:tc>
          <w:tcPr>
            <w:tcW w:w="882" w:type="dxa"/>
            <w:tcBorders>
              <w:top w:val="single" w:sz="12" w:space="0" w:color="auto"/>
              <w:bottom w:val="single" w:sz="4" w:space="0" w:color="auto"/>
            </w:tcBorders>
            <w:vAlign w:val="bottom"/>
          </w:tcPr>
          <w:p w:rsidR="00812292" w:rsidRPr="00812292" w:rsidRDefault="00812292" w:rsidP="00812292">
            <w:pPr>
              <w:spacing w:before="20" w:after="40" w:line="280" w:lineRule="exact"/>
              <w:ind w:left="57" w:right="170"/>
              <w:jc w:val="left"/>
              <w:rPr>
                <w:b/>
                <w:bCs/>
                <w:sz w:val="18"/>
                <w:szCs w:val="26"/>
                <w:rtl/>
                <w:lang w:val="ar-SA" w:eastAsia="ar-SA"/>
              </w:rPr>
            </w:pPr>
            <w:r w:rsidRPr="00F91E76">
              <w:rPr>
                <w:b/>
                <w:bCs/>
                <w:sz w:val="18"/>
                <w:szCs w:val="26"/>
                <w:rtl/>
                <w:lang w:val="ar-SA" w:eastAsia="ar-SA"/>
              </w:rPr>
              <w:t>177</w:t>
            </w:r>
            <w:r w:rsidRPr="00812292">
              <w:rPr>
                <w:b/>
                <w:bCs/>
                <w:sz w:val="18"/>
                <w:szCs w:val="26"/>
                <w:rtl/>
                <w:lang w:val="ar-SA" w:eastAsia="ar-SA"/>
              </w:rPr>
              <w:t xml:space="preserve"> </w:t>
            </w:r>
            <w:r w:rsidRPr="00F91E76">
              <w:rPr>
                <w:b/>
                <w:bCs/>
                <w:sz w:val="18"/>
                <w:szCs w:val="26"/>
                <w:rtl/>
                <w:lang w:val="ar-SA" w:eastAsia="ar-SA"/>
              </w:rPr>
              <w:t>1</w:t>
            </w:r>
          </w:p>
        </w:tc>
        <w:tc>
          <w:tcPr>
            <w:tcW w:w="882" w:type="dxa"/>
            <w:tcBorders>
              <w:top w:val="single" w:sz="12" w:space="0" w:color="auto"/>
              <w:bottom w:val="single" w:sz="4" w:space="0" w:color="auto"/>
            </w:tcBorders>
            <w:vAlign w:val="bottom"/>
          </w:tcPr>
          <w:p w:rsidR="00812292" w:rsidRPr="00812292" w:rsidRDefault="00812292" w:rsidP="00812292">
            <w:pPr>
              <w:spacing w:before="20" w:after="40" w:line="280" w:lineRule="exact"/>
              <w:ind w:left="57" w:right="170"/>
              <w:jc w:val="left"/>
              <w:rPr>
                <w:b/>
                <w:bCs/>
                <w:sz w:val="18"/>
                <w:szCs w:val="26"/>
                <w:rtl/>
                <w:lang w:val="ar-SA" w:eastAsia="ar-SA"/>
              </w:rPr>
            </w:pPr>
            <w:r w:rsidRPr="00F91E76">
              <w:rPr>
                <w:b/>
                <w:bCs/>
                <w:sz w:val="18"/>
                <w:szCs w:val="26"/>
                <w:rtl/>
                <w:lang w:val="ar-SA" w:eastAsia="ar-SA"/>
              </w:rPr>
              <w:t>196</w:t>
            </w:r>
            <w:r w:rsidRPr="00812292">
              <w:rPr>
                <w:b/>
                <w:bCs/>
                <w:sz w:val="18"/>
                <w:szCs w:val="26"/>
                <w:rtl/>
                <w:lang w:val="ar-SA" w:eastAsia="ar-SA"/>
              </w:rPr>
              <w:t xml:space="preserve"> </w:t>
            </w:r>
            <w:r w:rsidRPr="00F91E76">
              <w:rPr>
                <w:b/>
                <w:bCs/>
                <w:sz w:val="18"/>
                <w:szCs w:val="26"/>
                <w:rtl/>
                <w:lang w:val="ar-SA" w:eastAsia="ar-SA"/>
              </w:rPr>
              <w:t>1</w:t>
            </w:r>
          </w:p>
        </w:tc>
        <w:tc>
          <w:tcPr>
            <w:tcW w:w="882" w:type="dxa"/>
            <w:tcBorders>
              <w:top w:val="single" w:sz="12" w:space="0" w:color="auto"/>
              <w:bottom w:val="single" w:sz="4" w:space="0" w:color="auto"/>
            </w:tcBorders>
            <w:vAlign w:val="bottom"/>
          </w:tcPr>
          <w:p w:rsidR="00812292" w:rsidRPr="00812292" w:rsidRDefault="00812292" w:rsidP="00812292">
            <w:pPr>
              <w:spacing w:before="20" w:after="40" w:line="280" w:lineRule="exact"/>
              <w:ind w:left="57" w:right="170"/>
              <w:jc w:val="left"/>
              <w:rPr>
                <w:b/>
                <w:bCs/>
                <w:sz w:val="18"/>
                <w:szCs w:val="26"/>
                <w:rtl/>
                <w:lang w:val="ar-SA" w:eastAsia="ar-SA"/>
              </w:rPr>
            </w:pPr>
            <w:r w:rsidRPr="00F91E76">
              <w:rPr>
                <w:b/>
                <w:bCs/>
                <w:sz w:val="18"/>
                <w:szCs w:val="26"/>
                <w:rtl/>
                <w:lang w:val="ar-SA" w:eastAsia="ar-SA"/>
              </w:rPr>
              <w:t>811</w:t>
            </w:r>
          </w:p>
        </w:tc>
        <w:tc>
          <w:tcPr>
            <w:tcW w:w="882" w:type="dxa"/>
            <w:tcBorders>
              <w:top w:val="single" w:sz="12" w:space="0" w:color="auto"/>
              <w:bottom w:val="single" w:sz="4" w:space="0" w:color="auto"/>
            </w:tcBorders>
            <w:vAlign w:val="bottom"/>
          </w:tcPr>
          <w:p w:rsidR="00812292" w:rsidRPr="00812292" w:rsidRDefault="00812292" w:rsidP="00812292">
            <w:pPr>
              <w:spacing w:before="20" w:after="40" w:line="280" w:lineRule="exact"/>
              <w:ind w:left="57" w:right="170"/>
              <w:jc w:val="left"/>
              <w:rPr>
                <w:b/>
                <w:bCs/>
                <w:sz w:val="18"/>
                <w:szCs w:val="26"/>
                <w:rtl/>
                <w:lang w:val="ar-SA" w:eastAsia="ar-SA"/>
              </w:rPr>
            </w:pPr>
            <w:r w:rsidRPr="00F91E76">
              <w:rPr>
                <w:b/>
                <w:bCs/>
                <w:sz w:val="18"/>
                <w:szCs w:val="26"/>
                <w:rtl/>
                <w:lang w:val="ar-SA" w:eastAsia="ar-SA"/>
              </w:rPr>
              <w:t>850</w:t>
            </w:r>
          </w:p>
        </w:tc>
        <w:tc>
          <w:tcPr>
            <w:tcW w:w="882" w:type="dxa"/>
            <w:tcBorders>
              <w:top w:val="single" w:sz="12" w:space="0" w:color="auto"/>
              <w:bottom w:val="single" w:sz="4" w:space="0" w:color="auto"/>
            </w:tcBorders>
            <w:vAlign w:val="bottom"/>
          </w:tcPr>
          <w:p w:rsidR="00812292" w:rsidRPr="00812292" w:rsidRDefault="00812292" w:rsidP="00812292">
            <w:pPr>
              <w:spacing w:before="20" w:after="40" w:line="280" w:lineRule="exact"/>
              <w:ind w:left="57" w:right="170"/>
              <w:jc w:val="left"/>
              <w:rPr>
                <w:b/>
                <w:bCs/>
                <w:sz w:val="18"/>
                <w:szCs w:val="26"/>
                <w:rtl/>
                <w:lang w:val="ar-SA" w:eastAsia="ar-SA"/>
              </w:rPr>
            </w:pPr>
            <w:r w:rsidRPr="00F91E76">
              <w:rPr>
                <w:b/>
                <w:bCs/>
                <w:sz w:val="18"/>
                <w:szCs w:val="26"/>
                <w:rtl/>
                <w:lang w:val="ar-SA" w:eastAsia="ar-SA"/>
              </w:rPr>
              <w:t>366</w:t>
            </w:r>
          </w:p>
        </w:tc>
        <w:tc>
          <w:tcPr>
            <w:tcW w:w="882" w:type="dxa"/>
            <w:tcBorders>
              <w:top w:val="single" w:sz="12" w:space="0" w:color="auto"/>
              <w:bottom w:val="single" w:sz="4" w:space="0" w:color="auto"/>
            </w:tcBorders>
            <w:vAlign w:val="bottom"/>
          </w:tcPr>
          <w:p w:rsidR="00812292" w:rsidRPr="00812292" w:rsidRDefault="00812292" w:rsidP="00812292">
            <w:pPr>
              <w:spacing w:before="20" w:after="40" w:line="280" w:lineRule="exact"/>
              <w:ind w:left="57" w:right="170"/>
              <w:jc w:val="left"/>
              <w:rPr>
                <w:b/>
                <w:bCs/>
                <w:sz w:val="18"/>
                <w:szCs w:val="26"/>
                <w:rtl/>
                <w:lang w:val="ar-SA" w:eastAsia="ar-SA"/>
              </w:rPr>
            </w:pPr>
            <w:r w:rsidRPr="00F91E76">
              <w:rPr>
                <w:b/>
                <w:bCs/>
                <w:sz w:val="18"/>
                <w:szCs w:val="26"/>
                <w:rtl/>
                <w:lang w:val="ar-SA" w:eastAsia="ar-SA"/>
              </w:rPr>
              <w:t>347</w:t>
            </w:r>
          </w:p>
        </w:tc>
      </w:tr>
      <w:tr w:rsidR="00812292" w:rsidRPr="00812292" w:rsidTr="00812292">
        <w:tc>
          <w:tcPr>
            <w:tcW w:w="2562" w:type="dxa"/>
            <w:tcBorders>
              <w:top w:val="single" w:sz="4" w:space="0" w:color="auto"/>
            </w:tcBorders>
            <w:vAlign w:val="bottom"/>
          </w:tcPr>
          <w:p w:rsidR="00812292" w:rsidRPr="00812292" w:rsidRDefault="00812292" w:rsidP="00812292">
            <w:pPr>
              <w:spacing w:before="20" w:after="40" w:line="280" w:lineRule="exact"/>
              <w:ind w:left="57" w:right="170"/>
              <w:rPr>
                <w:sz w:val="18"/>
                <w:szCs w:val="26"/>
                <w:rtl/>
                <w:lang w:val="ar-SA" w:eastAsia="ar-SA"/>
              </w:rPr>
            </w:pPr>
            <w:r w:rsidRPr="00812292">
              <w:rPr>
                <w:rFonts w:hint="eastAsia"/>
                <w:sz w:val="18"/>
                <w:szCs w:val="26"/>
                <w:rtl/>
                <w:cs/>
                <w:lang w:val="ar-SA" w:eastAsia="ar-SA"/>
              </w:rPr>
              <w:t>الرجال</w:t>
            </w:r>
          </w:p>
        </w:tc>
        <w:tc>
          <w:tcPr>
            <w:tcW w:w="881" w:type="dxa"/>
            <w:tcBorders>
              <w:top w:val="single" w:sz="4" w:space="0" w:color="auto"/>
            </w:tcBorders>
            <w:vAlign w:val="bottom"/>
          </w:tcPr>
          <w:p w:rsidR="00812292" w:rsidRPr="00812292" w:rsidRDefault="00812292" w:rsidP="00812292">
            <w:pPr>
              <w:spacing w:before="20" w:after="40" w:line="280" w:lineRule="exact"/>
              <w:ind w:left="57" w:right="170"/>
              <w:jc w:val="left"/>
              <w:rPr>
                <w:sz w:val="18"/>
                <w:szCs w:val="26"/>
                <w:rtl/>
                <w:lang w:val="ar-SA" w:eastAsia="ar-SA"/>
              </w:rPr>
            </w:pPr>
            <w:r w:rsidRPr="00F91E76">
              <w:rPr>
                <w:sz w:val="18"/>
                <w:szCs w:val="26"/>
                <w:rtl/>
                <w:lang w:val="ar-SA" w:eastAsia="ar-SA"/>
              </w:rPr>
              <w:t>322</w:t>
            </w:r>
            <w:r w:rsidRPr="00812292">
              <w:rPr>
                <w:sz w:val="18"/>
                <w:szCs w:val="26"/>
                <w:rtl/>
                <w:lang w:val="ar-SA" w:eastAsia="ar-SA"/>
              </w:rPr>
              <w:t xml:space="preserve"> </w:t>
            </w:r>
            <w:r w:rsidRPr="00F91E76">
              <w:rPr>
                <w:sz w:val="18"/>
                <w:szCs w:val="26"/>
                <w:rtl/>
                <w:lang w:val="ar-SA" w:eastAsia="ar-SA"/>
              </w:rPr>
              <w:t>1</w:t>
            </w:r>
          </w:p>
        </w:tc>
        <w:tc>
          <w:tcPr>
            <w:tcW w:w="882" w:type="dxa"/>
            <w:tcBorders>
              <w:top w:val="single" w:sz="4" w:space="0" w:color="auto"/>
            </w:tcBorders>
            <w:vAlign w:val="bottom"/>
          </w:tcPr>
          <w:p w:rsidR="00812292" w:rsidRPr="00812292" w:rsidRDefault="00812292" w:rsidP="00812292">
            <w:pPr>
              <w:spacing w:before="20" w:after="40" w:line="280" w:lineRule="exact"/>
              <w:ind w:left="57" w:right="170"/>
              <w:jc w:val="left"/>
              <w:rPr>
                <w:sz w:val="18"/>
                <w:szCs w:val="26"/>
                <w:rtl/>
                <w:lang w:val="ar-SA" w:eastAsia="ar-SA"/>
              </w:rPr>
            </w:pPr>
            <w:r w:rsidRPr="00F91E76">
              <w:rPr>
                <w:sz w:val="18"/>
                <w:szCs w:val="26"/>
                <w:rtl/>
                <w:lang w:val="ar-SA" w:eastAsia="ar-SA"/>
              </w:rPr>
              <w:t>317</w:t>
            </w:r>
            <w:r w:rsidRPr="00812292">
              <w:rPr>
                <w:sz w:val="18"/>
                <w:szCs w:val="26"/>
                <w:rtl/>
                <w:lang w:val="ar-SA" w:eastAsia="ar-SA"/>
              </w:rPr>
              <w:t xml:space="preserve"> </w:t>
            </w:r>
            <w:r w:rsidRPr="00F91E76">
              <w:rPr>
                <w:sz w:val="18"/>
                <w:szCs w:val="26"/>
                <w:rtl/>
                <w:lang w:val="ar-SA" w:eastAsia="ar-SA"/>
              </w:rPr>
              <w:t>1</w:t>
            </w:r>
          </w:p>
        </w:tc>
        <w:tc>
          <w:tcPr>
            <w:tcW w:w="882" w:type="dxa"/>
            <w:tcBorders>
              <w:top w:val="single" w:sz="4" w:space="0" w:color="auto"/>
            </w:tcBorders>
            <w:vAlign w:val="bottom"/>
          </w:tcPr>
          <w:p w:rsidR="00812292" w:rsidRPr="00812292" w:rsidRDefault="00812292" w:rsidP="00812292">
            <w:pPr>
              <w:spacing w:before="20" w:after="40" w:line="280" w:lineRule="exact"/>
              <w:ind w:left="57" w:right="170"/>
              <w:jc w:val="left"/>
              <w:rPr>
                <w:b/>
                <w:bCs/>
                <w:sz w:val="18"/>
                <w:szCs w:val="26"/>
                <w:rtl/>
                <w:lang w:val="ar-SA" w:eastAsia="ar-SA"/>
              </w:rPr>
            </w:pPr>
            <w:r w:rsidRPr="00F91E76">
              <w:rPr>
                <w:b/>
                <w:bCs/>
                <w:sz w:val="18"/>
                <w:szCs w:val="26"/>
                <w:rtl/>
                <w:lang w:val="ar-SA" w:eastAsia="ar-SA"/>
              </w:rPr>
              <w:t>743</w:t>
            </w:r>
          </w:p>
        </w:tc>
        <w:tc>
          <w:tcPr>
            <w:tcW w:w="882" w:type="dxa"/>
            <w:tcBorders>
              <w:top w:val="single" w:sz="4" w:space="0" w:color="auto"/>
            </w:tcBorders>
            <w:vAlign w:val="bottom"/>
          </w:tcPr>
          <w:p w:rsidR="00812292" w:rsidRPr="00812292" w:rsidRDefault="00812292" w:rsidP="00812292">
            <w:pPr>
              <w:spacing w:before="20" w:after="40" w:line="280" w:lineRule="exact"/>
              <w:ind w:left="57" w:right="170"/>
              <w:jc w:val="left"/>
              <w:rPr>
                <w:b/>
                <w:bCs/>
                <w:sz w:val="18"/>
                <w:szCs w:val="26"/>
                <w:rtl/>
                <w:lang w:val="ar-SA" w:eastAsia="ar-SA"/>
              </w:rPr>
            </w:pPr>
            <w:r w:rsidRPr="00F91E76">
              <w:rPr>
                <w:b/>
                <w:bCs/>
                <w:sz w:val="18"/>
                <w:szCs w:val="26"/>
                <w:rtl/>
                <w:lang w:val="ar-SA" w:eastAsia="ar-SA"/>
              </w:rPr>
              <w:t>760</w:t>
            </w:r>
          </w:p>
        </w:tc>
        <w:tc>
          <w:tcPr>
            <w:tcW w:w="882" w:type="dxa"/>
            <w:tcBorders>
              <w:top w:val="single" w:sz="4" w:space="0" w:color="auto"/>
            </w:tcBorders>
            <w:vAlign w:val="bottom"/>
          </w:tcPr>
          <w:p w:rsidR="00812292" w:rsidRPr="00812292" w:rsidRDefault="00812292" w:rsidP="00812292">
            <w:pPr>
              <w:spacing w:before="20" w:after="40" w:line="280" w:lineRule="exact"/>
              <w:ind w:left="57" w:right="170"/>
              <w:jc w:val="left"/>
              <w:rPr>
                <w:sz w:val="18"/>
                <w:szCs w:val="26"/>
                <w:rtl/>
                <w:lang w:val="ar-SA" w:eastAsia="ar-SA"/>
              </w:rPr>
            </w:pPr>
            <w:r w:rsidRPr="00F91E76">
              <w:rPr>
                <w:sz w:val="18"/>
                <w:szCs w:val="26"/>
                <w:rtl/>
                <w:lang w:val="ar-SA" w:eastAsia="ar-SA"/>
              </w:rPr>
              <w:t>528</w:t>
            </w:r>
          </w:p>
        </w:tc>
        <w:tc>
          <w:tcPr>
            <w:tcW w:w="882" w:type="dxa"/>
            <w:tcBorders>
              <w:top w:val="single" w:sz="4" w:space="0" w:color="auto"/>
            </w:tcBorders>
            <w:vAlign w:val="bottom"/>
          </w:tcPr>
          <w:p w:rsidR="00812292" w:rsidRPr="00812292" w:rsidRDefault="00812292" w:rsidP="00812292">
            <w:pPr>
              <w:spacing w:before="20" w:after="40" w:line="280" w:lineRule="exact"/>
              <w:ind w:left="57" w:right="170"/>
              <w:jc w:val="left"/>
              <w:rPr>
                <w:sz w:val="18"/>
                <w:szCs w:val="26"/>
                <w:rtl/>
                <w:lang w:val="ar-SA" w:eastAsia="ar-SA"/>
              </w:rPr>
            </w:pPr>
            <w:r w:rsidRPr="00F91E76">
              <w:rPr>
                <w:sz w:val="18"/>
                <w:szCs w:val="26"/>
                <w:rtl/>
                <w:lang w:val="ar-SA" w:eastAsia="ar-SA"/>
              </w:rPr>
              <w:t>557</w:t>
            </w:r>
          </w:p>
        </w:tc>
        <w:tc>
          <w:tcPr>
            <w:tcW w:w="882" w:type="dxa"/>
            <w:tcBorders>
              <w:top w:val="single" w:sz="4" w:space="0" w:color="auto"/>
            </w:tcBorders>
            <w:vAlign w:val="bottom"/>
          </w:tcPr>
          <w:p w:rsidR="00812292" w:rsidRPr="00812292" w:rsidRDefault="00812292" w:rsidP="00812292">
            <w:pPr>
              <w:spacing w:before="20" w:after="40" w:line="280" w:lineRule="exact"/>
              <w:ind w:left="57" w:right="170"/>
              <w:jc w:val="left"/>
              <w:rPr>
                <w:sz w:val="18"/>
                <w:szCs w:val="26"/>
                <w:rtl/>
                <w:lang w:val="ar-SA" w:eastAsia="ar-SA"/>
              </w:rPr>
            </w:pPr>
            <w:r w:rsidRPr="00F91E76">
              <w:rPr>
                <w:sz w:val="18"/>
                <w:szCs w:val="26"/>
                <w:rtl/>
                <w:lang w:val="ar-SA" w:eastAsia="ar-SA"/>
              </w:rPr>
              <w:t>283</w:t>
            </w:r>
          </w:p>
        </w:tc>
        <w:tc>
          <w:tcPr>
            <w:tcW w:w="882" w:type="dxa"/>
            <w:tcBorders>
              <w:top w:val="single" w:sz="4" w:space="0" w:color="auto"/>
            </w:tcBorders>
            <w:vAlign w:val="bottom"/>
          </w:tcPr>
          <w:p w:rsidR="00812292" w:rsidRPr="00812292" w:rsidRDefault="00812292" w:rsidP="00812292">
            <w:pPr>
              <w:spacing w:before="20" w:after="40" w:line="280" w:lineRule="exact"/>
              <w:ind w:left="57" w:right="170"/>
              <w:jc w:val="left"/>
              <w:rPr>
                <w:sz w:val="18"/>
                <w:szCs w:val="26"/>
                <w:rtl/>
                <w:lang w:val="ar-SA" w:eastAsia="ar-SA"/>
              </w:rPr>
            </w:pPr>
            <w:r w:rsidRPr="00F91E76">
              <w:rPr>
                <w:sz w:val="18"/>
                <w:szCs w:val="26"/>
                <w:rtl/>
                <w:lang w:val="ar-SA" w:eastAsia="ar-SA"/>
              </w:rPr>
              <w:t>292</w:t>
            </w:r>
          </w:p>
        </w:tc>
      </w:tr>
      <w:tr w:rsidR="00812292" w:rsidRPr="00812292" w:rsidTr="00812292">
        <w:tc>
          <w:tcPr>
            <w:tcW w:w="2562" w:type="dxa"/>
            <w:vAlign w:val="bottom"/>
          </w:tcPr>
          <w:p w:rsidR="00812292" w:rsidRPr="00812292" w:rsidRDefault="00812292" w:rsidP="00812292">
            <w:pPr>
              <w:spacing w:before="20" w:after="40" w:line="280" w:lineRule="exact"/>
              <w:ind w:left="57" w:right="170"/>
              <w:rPr>
                <w:sz w:val="18"/>
                <w:szCs w:val="26"/>
                <w:rtl/>
                <w:lang w:val="ar-SA" w:eastAsia="ar-SA"/>
              </w:rPr>
            </w:pPr>
            <w:r w:rsidRPr="00812292">
              <w:rPr>
                <w:rFonts w:hint="eastAsia"/>
                <w:sz w:val="18"/>
                <w:szCs w:val="26"/>
                <w:rtl/>
                <w:cs/>
                <w:lang w:val="ar-SA" w:eastAsia="ar-SA"/>
              </w:rPr>
              <w:t>النساء</w:t>
            </w:r>
          </w:p>
        </w:tc>
        <w:tc>
          <w:tcPr>
            <w:tcW w:w="881" w:type="dxa"/>
            <w:vAlign w:val="bottom"/>
          </w:tcPr>
          <w:p w:rsidR="00812292" w:rsidRPr="00812292" w:rsidRDefault="00812292" w:rsidP="00812292">
            <w:pPr>
              <w:spacing w:before="20" w:after="40" w:line="280" w:lineRule="exact"/>
              <w:ind w:left="57" w:right="170"/>
              <w:jc w:val="left"/>
              <w:rPr>
                <w:sz w:val="18"/>
                <w:szCs w:val="26"/>
                <w:rtl/>
                <w:lang w:val="ar-SA" w:eastAsia="ar-SA"/>
              </w:rPr>
            </w:pPr>
            <w:r w:rsidRPr="00F91E76">
              <w:rPr>
                <w:sz w:val="18"/>
                <w:szCs w:val="26"/>
                <w:rtl/>
                <w:lang w:val="ar-SA" w:eastAsia="ar-SA"/>
              </w:rPr>
              <w:t>410</w:t>
            </w:r>
            <w:r w:rsidRPr="00812292">
              <w:rPr>
                <w:sz w:val="18"/>
                <w:szCs w:val="26"/>
                <w:rtl/>
                <w:lang w:val="ar-SA" w:eastAsia="ar-SA"/>
              </w:rPr>
              <w:t xml:space="preserve"> </w:t>
            </w:r>
            <w:r w:rsidRPr="00F91E76">
              <w:rPr>
                <w:sz w:val="18"/>
                <w:szCs w:val="26"/>
                <w:rtl/>
                <w:lang w:val="ar-SA" w:eastAsia="ar-SA"/>
              </w:rPr>
              <w:t>1</w:t>
            </w:r>
          </w:p>
        </w:tc>
        <w:tc>
          <w:tcPr>
            <w:tcW w:w="882" w:type="dxa"/>
            <w:vAlign w:val="bottom"/>
          </w:tcPr>
          <w:p w:rsidR="00812292" w:rsidRPr="00812292" w:rsidRDefault="00812292" w:rsidP="00812292">
            <w:pPr>
              <w:spacing w:before="20" w:after="40" w:line="280" w:lineRule="exact"/>
              <w:ind w:left="57" w:right="170"/>
              <w:jc w:val="left"/>
              <w:rPr>
                <w:sz w:val="18"/>
                <w:szCs w:val="26"/>
                <w:rtl/>
                <w:lang w:val="ar-SA" w:eastAsia="ar-SA"/>
              </w:rPr>
            </w:pPr>
            <w:r w:rsidRPr="00F91E76">
              <w:rPr>
                <w:sz w:val="18"/>
                <w:szCs w:val="26"/>
                <w:rtl/>
                <w:lang w:val="ar-SA" w:eastAsia="ar-SA"/>
              </w:rPr>
              <w:t>408</w:t>
            </w:r>
            <w:r w:rsidRPr="00812292">
              <w:rPr>
                <w:sz w:val="18"/>
                <w:szCs w:val="26"/>
                <w:rtl/>
                <w:lang w:val="ar-SA" w:eastAsia="ar-SA"/>
              </w:rPr>
              <w:t xml:space="preserve"> </w:t>
            </w:r>
            <w:r w:rsidRPr="00F91E76">
              <w:rPr>
                <w:sz w:val="18"/>
                <w:szCs w:val="26"/>
                <w:rtl/>
                <w:lang w:val="ar-SA" w:eastAsia="ar-SA"/>
              </w:rPr>
              <w:t>1</w:t>
            </w:r>
          </w:p>
        </w:tc>
        <w:tc>
          <w:tcPr>
            <w:tcW w:w="882" w:type="dxa"/>
            <w:vAlign w:val="bottom"/>
          </w:tcPr>
          <w:p w:rsidR="00812292" w:rsidRPr="00812292" w:rsidRDefault="00812292" w:rsidP="00812292">
            <w:pPr>
              <w:spacing w:before="20" w:after="40" w:line="280" w:lineRule="exact"/>
              <w:ind w:left="57" w:right="170"/>
              <w:jc w:val="left"/>
              <w:rPr>
                <w:b/>
                <w:bCs/>
                <w:sz w:val="18"/>
                <w:szCs w:val="26"/>
                <w:rtl/>
                <w:lang w:val="ar-SA" w:eastAsia="ar-SA"/>
              </w:rPr>
            </w:pPr>
            <w:r w:rsidRPr="00F91E76">
              <w:rPr>
                <w:b/>
                <w:bCs/>
                <w:sz w:val="18"/>
                <w:szCs w:val="26"/>
                <w:rtl/>
                <w:lang w:val="ar-SA" w:eastAsia="ar-SA"/>
              </w:rPr>
              <w:t>434</w:t>
            </w:r>
          </w:p>
        </w:tc>
        <w:tc>
          <w:tcPr>
            <w:tcW w:w="882" w:type="dxa"/>
            <w:vAlign w:val="bottom"/>
          </w:tcPr>
          <w:p w:rsidR="00812292" w:rsidRPr="00812292" w:rsidRDefault="00812292" w:rsidP="00812292">
            <w:pPr>
              <w:spacing w:before="20" w:after="40" w:line="280" w:lineRule="exact"/>
              <w:ind w:left="57" w:right="170"/>
              <w:jc w:val="left"/>
              <w:rPr>
                <w:b/>
                <w:bCs/>
                <w:sz w:val="18"/>
                <w:szCs w:val="26"/>
                <w:rtl/>
                <w:lang w:val="ar-SA" w:eastAsia="ar-SA"/>
              </w:rPr>
            </w:pPr>
            <w:r w:rsidRPr="00F91E76">
              <w:rPr>
                <w:b/>
                <w:bCs/>
                <w:sz w:val="18"/>
                <w:szCs w:val="26"/>
                <w:rtl/>
                <w:lang w:val="ar-SA" w:eastAsia="ar-SA"/>
              </w:rPr>
              <w:t>436</w:t>
            </w:r>
          </w:p>
        </w:tc>
        <w:tc>
          <w:tcPr>
            <w:tcW w:w="882" w:type="dxa"/>
            <w:vAlign w:val="bottom"/>
          </w:tcPr>
          <w:p w:rsidR="00812292" w:rsidRPr="00812292" w:rsidRDefault="00812292" w:rsidP="00812292">
            <w:pPr>
              <w:spacing w:before="20" w:after="40" w:line="280" w:lineRule="exact"/>
              <w:ind w:left="57" w:right="170"/>
              <w:jc w:val="left"/>
              <w:rPr>
                <w:sz w:val="18"/>
                <w:szCs w:val="26"/>
                <w:rtl/>
                <w:lang w:val="ar-SA" w:eastAsia="ar-SA"/>
              </w:rPr>
            </w:pPr>
            <w:r w:rsidRPr="00F91E76">
              <w:rPr>
                <w:sz w:val="18"/>
                <w:szCs w:val="26"/>
                <w:rtl/>
                <w:lang w:val="ar-SA" w:eastAsia="ar-SA"/>
              </w:rPr>
              <w:t>283</w:t>
            </w:r>
          </w:p>
        </w:tc>
        <w:tc>
          <w:tcPr>
            <w:tcW w:w="882" w:type="dxa"/>
            <w:vAlign w:val="bottom"/>
          </w:tcPr>
          <w:p w:rsidR="00812292" w:rsidRPr="00812292" w:rsidRDefault="00812292" w:rsidP="00812292">
            <w:pPr>
              <w:spacing w:before="20" w:after="40" w:line="280" w:lineRule="exact"/>
              <w:ind w:left="57" w:right="170"/>
              <w:jc w:val="left"/>
              <w:rPr>
                <w:sz w:val="18"/>
                <w:szCs w:val="26"/>
                <w:rtl/>
                <w:lang w:val="ar-SA" w:eastAsia="ar-SA"/>
              </w:rPr>
            </w:pPr>
            <w:r w:rsidRPr="00F91E76">
              <w:rPr>
                <w:sz w:val="18"/>
                <w:szCs w:val="26"/>
                <w:rtl/>
                <w:lang w:val="ar-SA" w:eastAsia="ar-SA"/>
              </w:rPr>
              <w:t>292</w:t>
            </w:r>
          </w:p>
        </w:tc>
        <w:tc>
          <w:tcPr>
            <w:tcW w:w="882" w:type="dxa"/>
            <w:vAlign w:val="bottom"/>
          </w:tcPr>
          <w:p w:rsidR="00812292" w:rsidRPr="00812292" w:rsidRDefault="00812292" w:rsidP="00812292">
            <w:pPr>
              <w:spacing w:before="20" w:after="40" w:line="280" w:lineRule="exact"/>
              <w:ind w:left="57" w:right="170"/>
              <w:jc w:val="left"/>
              <w:rPr>
                <w:sz w:val="18"/>
                <w:szCs w:val="26"/>
                <w:rtl/>
                <w:lang w:val="ar-SA" w:eastAsia="ar-SA"/>
              </w:rPr>
            </w:pPr>
            <w:r w:rsidRPr="00F91E76">
              <w:rPr>
                <w:sz w:val="18"/>
                <w:szCs w:val="26"/>
                <w:rtl/>
                <w:lang w:val="ar-SA" w:eastAsia="ar-SA"/>
              </w:rPr>
              <w:t>151</w:t>
            </w:r>
          </w:p>
        </w:tc>
        <w:tc>
          <w:tcPr>
            <w:tcW w:w="882" w:type="dxa"/>
            <w:vAlign w:val="bottom"/>
          </w:tcPr>
          <w:p w:rsidR="00812292" w:rsidRPr="00812292" w:rsidRDefault="00812292" w:rsidP="00812292">
            <w:pPr>
              <w:spacing w:before="20" w:after="40" w:line="280" w:lineRule="exact"/>
              <w:ind w:left="57" w:right="170"/>
              <w:jc w:val="left"/>
              <w:rPr>
                <w:sz w:val="18"/>
                <w:szCs w:val="26"/>
                <w:rtl/>
                <w:lang w:val="ar-SA" w:eastAsia="ar-SA"/>
              </w:rPr>
            </w:pPr>
            <w:r w:rsidRPr="00F91E76">
              <w:rPr>
                <w:sz w:val="18"/>
                <w:szCs w:val="26"/>
                <w:rtl/>
                <w:lang w:val="ar-SA" w:eastAsia="ar-SA"/>
              </w:rPr>
              <w:t>144</w:t>
            </w:r>
          </w:p>
        </w:tc>
      </w:tr>
      <w:tr w:rsidR="00812292" w:rsidRPr="00812292" w:rsidTr="00812292">
        <w:tc>
          <w:tcPr>
            <w:tcW w:w="2562" w:type="dxa"/>
            <w:tcBorders>
              <w:bottom w:val="single" w:sz="12" w:space="0" w:color="auto"/>
            </w:tcBorders>
            <w:vAlign w:val="bottom"/>
          </w:tcPr>
          <w:p w:rsidR="00812292" w:rsidRPr="00812292" w:rsidRDefault="00812292" w:rsidP="00812292">
            <w:pPr>
              <w:spacing w:before="20" w:after="40" w:line="280" w:lineRule="exact"/>
              <w:ind w:left="57" w:right="170"/>
              <w:rPr>
                <w:sz w:val="18"/>
                <w:szCs w:val="26"/>
                <w:rtl/>
                <w:lang w:val="ar-SA" w:eastAsia="ar-SA"/>
              </w:rPr>
            </w:pPr>
            <w:r w:rsidRPr="00812292">
              <w:rPr>
                <w:rFonts w:hint="eastAsia"/>
                <w:sz w:val="18"/>
                <w:szCs w:val="26"/>
                <w:rtl/>
                <w:cs/>
                <w:lang w:val="ar-SA" w:eastAsia="ar-SA"/>
              </w:rPr>
              <w:t>نسبة</w:t>
            </w:r>
            <w:r w:rsidRPr="00812292">
              <w:rPr>
                <w:sz w:val="18"/>
                <w:szCs w:val="26"/>
                <w:rtl/>
                <w:cs/>
                <w:lang w:val="ar-SA" w:eastAsia="ar-SA"/>
              </w:rPr>
              <w:t xml:space="preserve"> </w:t>
            </w:r>
            <w:r w:rsidRPr="00812292">
              <w:rPr>
                <w:rFonts w:hint="eastAsia"/>
                <w:sz w:val="18"/>
                <w:szCs w:val="26"/>
                <w:rtl/>
                <w:cs/>
                <w:lang w:val="ar-SA" w:eastAsia="ar-SA"/>
              </w:rPr>
              <w:t>النشطين</w:t>
            </w:r>
            <w:r w:rsidRPr="00812292">
              <w:rPr>
                <w:sz w:val="18"/>
                <w:szCs w:val="26"/>
                <w:rtl/>
                <w:cs/>
                <w:lang w:val="ar-SA" w:eastAsia="ar-SA"/>
              </w:rPr>
              <w:t xml:space="preserve"> </w:t>
            </w:r>
            <w:r w:rsidRPr="00812292">
              <w:rPr>
                <w:rFonts w:hint="eastAsia"/>
                <w:sz w:val="18"/>
                <w:szCs w:val="26"/>
                <w:rtl/>
                <w:lang w:val="ar-SA" w:eastAsia="ar-SA"/>
              </w:rPr>
              <w:t>إلى</w:t>
            </w:r>
            <w:r w:rsidRPr="00812292">
              <w:rPr>
                <w:sz w:val="18"/>
                <w:szCs w:val="26"/>
                <w:rtl/>
                <w:cs/>
                <w:lang w:val="ar-SA" w:eastAsia="ar-SA"/>
              </w:rPr>
              <w:t xml:space="preserve"> </w:t>
            </w:r>
            <w:r w:rsidRPr="00812292">
              <w:rPr>
                <w:rFonts w:hint="eastAsia"/>
                <w:sz w:val="18"/>
                <w:szCs w:val="26"/>
                <w:rtl/>
                <w:cs/>
                <w:lang w:val="ar-SA" w:eastAsia="ar-SA"/>
              </w:rPr>
              <w:t>مجموع</w:t>
            </w:r>
            <w:r w:rsidRPr="00812292">
              <w:rPr>
                <w:sz w:val="18"/>
                <w:szCs w:val="26"/>
                <w:rtl/>
                <w:cs/>
                <w:lang w:val="ar-SA" w:eastAsia="ar-SA"/>
              </w:rPr>
              <w:t xml:space="preserve"> </w:t>
            </w:r>
            <w:r w:rsidRPr="00812292">
              <w:rPr>
                <w:rFonts w:hint="eastAsia"/>
                <w:sz w:val="18"/>
                <w:szCs w:val="26"/>
                <w:rtl/>
                <w:cs/>
                <w:lang w:val="ar-SA" w:eastAsia="ar-SA"/>
              </w:rPr>
              <w:t>السكان</w:t>
            </w:r>
          </w:p>
        </w:tc>
        <w:tc>
          <w:tcPr>
            <w:tcW w:w="881" w:type="dxa"/>
            <w:tcBorders>
              <w:bottom w:val="single" w:sz="12" w:space="0" w:color="auto"/>
            </w:tcBorders>
            <w:vAlign w:val="bottom"/>
          </w:tcPr>
          <w:p w:rsidR="00812292" w:rsidRPr="00812292" w:rsidRDefault="00812292" w:rsidP="00812292">
            <w:pPr>
              <w:spacing w:before="20" w:after="40" w:line="280" w:lineRule="exact"/>
              <w:ind w:left="57" w:right="170"/>
              <w:jc w:val="left"/>
              <w:rPr>
                <w:sz w:val="18"/>
                <w:szCs w:val="26"/>
                <w:rtl/>
                <w:lang w:val="ar-SA" w:eastAsia="ar-SA"/>
              </w:rPr>
            </w:pPr>
          </w:p>
        </w:tc>
        <w:tc>
          <w:tcPr>
            <w:tcW w:w="882" w:type="dxa"/>
            <w:tcBorders>
              <w:bottom w:val="single" w:sz="12" w:space="0" w:color="auto"/>
            </w:tcBorders>
            <w:vAlign w:val="bottom"/>
          </w:tcPr>
          <w:p w:rsidR="00812292" w:rsidRPr="00812292" w:rsidRDefault="00812292" w:rsidP="00812292">
            <w:pPr>
              <w:spacing w:before="20" w:after="40" w:line="280" w:lineRule="exact"/>
              <w:ind w:left="57" w:right="170"/>
              <w:jc w:val="left"/>
              <w:rPr>
                <w:sz w:val="18"/>
                <w:szCs w:val="26"/>
                <w:rtl/>
                <w:lang w:val="ar-SA" w:eastAsia="ar-SA"/>
              </w:rPr>
            </w:pPr>
          </w:p>
        </w:tc>
        <w:tc>
          <w:tcPr>
            <w:tcW w:w="882" w:type="dxa"/>
            <w:tcBorders>
              <w:bottom w:val="single" w:sz="12" w:space="0" w:color="auto"/>
            </w:tcBorders>
            <w:vAlign w:val="bottom"/>
          </w:tcPr>
          <w:p w:rsidR="00812292" w:rsidRPr="00812292" w:rsidRDefault="00812292" w:rsidP="00812292">
            <w:pPr>
              <w:spacing w:before="20" w:after="40" w:line="280" w:lineRule="exact"/>
              <w:ind w:left="57" w:right="170"/>
              <w:jc w:val="left"/>
              <w:rPr>
                <w:b/>
                <w:bCs/>
                <w:sz w:val="18"/>
                <w:szCs w:val="26"/>
                <w:rtl/>
                <w:lang w:val="ar-SA" w:eastAsia="ar-SA"/>
              </w:rPr>
            </w:pPr>
            <w:r w:rsidRPr="00F91E76">
              <w:rPr>
                <w:b/>
                <w:bCs/>
                <w:sz w:val="18"/>
                <w:szCs w:val="26"/>
                <w:rtl/>
                <w:lang w:val="ar-SA" w:eastAsia="ar-SA"/>
              </w:rPr>
              <w:t>66</w:t>
            </w:r>
            <w:r w:rsidRPr="00812292">
              <w:rPr>
                <w:b/>
                <w:bCs/>
                <w:sz w:val="18"/>
                <w:szCs w:val="26"/>
                <w:rtl/>
                <w:lang w:val="ar-SA" w:eastAsia="ar-SA"/>
              </w:rPr>
              <w:t>.</w:t>
            </w:r>
            <w:r w:rsidRPr="00F91E76">
              <w:rPr>
                <w:b/>
                <w:bCs/>
                <w:sz w:val="18"/>
                <w:szCs w:val="26"/>
                <w:rtl/>
                <w:lang w:val="ar-SA" w:eastAsia="ar-SA"/>
              </w:rPr>
              <w:t>5</w:t>
            </w:r>
          </w:p>
        </w:tc>
        <w:tc>
          <w:tcPr>
            <w:tcW w:w="882" w:type="dxa"/>
            <w:tcBorders>
              <w:bottom w:val="single" w:sz="12" w:space="0" w:color="auto"/>
            </w:tcBorders>
            <w:vAlign w:val="bottom"/>
          </w:tcPr>
          <w:p w:rsidR="00812292" w:rsidRPr="00812292" w:rsidRDefault="00812292" w:rsidP="00812292">
            <w:pPr>
              <w:spacing w:before="20" w:after="40" w:line="280" w:lineRule="exact"/>
              <w:ind w:left="57" w:right="170"/>
              <w:jc w:val="left"/>
              <w:rPr>
                <w:b/>
                <w:bCs/>
                <w:sz w:val="18"/>
                <w:szCs w:val="26"/>
                <w:rtl/>
                <w:lang w:val="ar-SA" w:eastAsia="ar-SA"/>
              </w:rPr>
            </w:pPr>
            <w:r w:rsidRPr="00F91E76">
              <w:rPr>
                <w:b/>
                <w:bCs/>
                <w:sz w:val="18"/>
                <w:szCs w:val="26"/>
                <w:rtl/>
                <w:lang w:val="ar-SA" w:eastAsia="ar-SA"/>
              </w:rPr>
              <w:t>67</w:t>
            </w:r>
            <w:r w:rsidRPr="00812292">
              <w:rPr>
                <w:b/>
                <w:bCs/>
                <w:sz w:val="18"/>
                <w:szCs w:val="26"/>
                <w:rtl/>
                <w:lang w:val="ar-SA" w:eastAsia="ar-SA"/>
              </w:rPr>
              <w:t>.</w:t>
            </w:r>
            <w:r w:rsidRPr="00F91E76">
              <w:rPr>
                <w:b/>
                <w:bCs/>
                <w:sz w:val="18"/>
                <w:szCs w:val="26"/>
                <w:rtl/>
                <w:lang w:val="ar-SA" w:eastAsia="ar-SA"/>
              </w:rPr>
              <w:t>4</w:t>
            </w:r>
          </w:p>
        </w:tc>
        <w:tc>
          <w:tcPr>
            <w:tcW w:w="882" w:type="dxa"/>
            <w:tcBorders>
              <w:bottom w:val="single" w:sz="12" w:space="0" w:color="auto"/>
            </w:tcBorders>
            <w:vAlign w:val="bottom"/>
          </w:tcPr>
          <w:p w:rsidR="00812292" w:rsidRPr="00812292" w:rsidRDefault="00812292" w:rsidP="00812292">
            <w:pPr>
              <w:spacing w:before="20" w:after="40" w:line="280" w:lineRule="exact"/>
              <w:ind w:left="57" w:right="170"/>
              <w:jc w:val="left"/>
              <w:rPr>
                <w:sz w:val="18"/>
                <w:szCs w:val="26"/>
                <w:rtl/>
                <w:lang w:val="ar-SA" w:eastAsia="ar-SA"/>
              </w:rPr>
            </w:pPr>
            <w:r w:rsidRPr="00F91E76">
              <w:rPr>
                <w:sz w:val="18"/>
                <w:szCs w:val="26"/>
                <w:rtl/>
                <w:lang w:val="ar-SA" w:eastAsia="ar-SA"/>
              </w:rPr>
              <w:t>67</w:t>
            </w:r>
            <w:r w:rsidRPr="00812292">
              <w:rPr>
                <w:sz w:val="18"/>
                <w:szCs w:val="26"/>
                <w:rtl/>
                <w:lang w:val="ar-SA" w:eastAsia="ar-SA"/>
              </w:rPr>
              <w:t>.</w:t>
            </w:r>
            <w:r w:rsidRPr="00F91E76">
              <w:rPr>
                <w:sz w:val="18"/>
                <w:szCs w:val="26"/>
                <w:rtl/>
                <w:lang w:val="ar-SA" w:eastAsia="ar-SA"/>
              </w:rPr>
              <w:t>4</w:t>
            </w:r>
          </w:p>
        </w:tc>
        <w:tc>
          <w:tcPr>
            <w:tcW w:w="882" w:type="dxa"/>
            <w:tcBorders>
              <w:bottom w:val="single" w:sz="12" w:space="0" w:color="auto"/>
            </w:tcBorders>
            <w:vAlign w:val="bottom"/>
          </w:tcPr>
          <w:p w:rsidR="00812292" w:rsidRPr="00812292" w:rsidRDefault="00812292" w:rsidP="00812292">
            <w:pPr>
              <w:spacing w:before="20" w:after="40" w:line="280" w:lineRule="exact"/>
              <w:ind w:left="57" w:right="170"/>
              <w:jc w:val="left"/>
              <w:rPr>
                <w:sz w:val="18"/>
                <w:szCs w:val="26"/>
                <w:rtl/>
                <w:lang w:val="ar-SA" w:eastAsia="ar-SA"/>
              </w:rPr>
            </w:pPr>
            <w:r w:rsidRPr="00F91E76">
              <w:rPr>
                <w:sz w:val="18"/>
                <w:szCs w:val="26"/>
                <w:rtl/>
                <w:lang w:val="ar-SA" w:eastAsia="ar-SA"/>
              </w:rPr>
              <w:t>68</w:t>
            </w:r>
            <w:r w:rsidRPr="00812292">
              <w:rPr>
                <w:sz w:val="18"/>
                <w:szCs w:val="26"/>
                <w:rtl/>
                <w:lang w:val="ar-SA" w:eastAsia="ar-SA"/>
              </w:rPr>
              <w:t>.</w:t>
            </w:r>
            <w:r w:rsidRPr="00F91E76">
              <w:rPr>
                <w:sz w:val="18"/>
                <w:szCs w:val="26"/>
                <w:rtl/>
                <w:lang w:val="ar-SA" w:eastAsia="ar-SA"/>
              </w:rPr>
              <w:t>6</w:t>
            </w:r>
          </w:p>
        </w:tc>
        <w:tc>
          <w:tcPr>
            <w:tcW w:w="882" w:type="dxa"/>
            <w:tcBorders>
              <w:bottom w:val="single" w:sz="12" w:space="0" w:color="auto"/>
            </w:tcBorders>
            <w:vAlign w:val="bottom"/>
          </w:tcPr>
          <w:p w:rsidR="00812292" w:rsidRPr="00812292" w:rsidRDefault="00812292" w:rsidP="00812292">
            <w:pPr>
              <w:spacing w:before="20" w:after="40" w:line="280" w:lineRule="exact"/>
              <w:ind w:left="57" w:right="170"/>
              <w:jc w:val="left"/>
              <w:rPr>
                <w:sz w:val="18"/>
                <w:szCs w:val="26"/>
                <w:rtl/>
                <w:lang w:val="ar-SA" w:eastAsia="ar-SA"/>
              </w:rPr>
            </w:pPr>
            <w:r w:rsidRPr="00F91E76">
              <w:rPr>
                <w:sz w:val="18"/>
                <w:szCs w:val="26"/>
                <w:rtl/>
                <w:lang w:val="ar-SA" w:eastAsia="ar-SA"/>
              </w:rPr>
              <w:t>65</w:t>
            </w:r>
            <w:r w:rsidRPr="00812292">
              <w:rPr>
                <w:sz w:val="18"/>
                <w:szCs w:val="26"/>
                <w:rtl/>
                <w:lang w:val="ar-SA" w:eastAsia="ar-SA"/>
              </w:rPr>
              <w:t>.</w:t>
            </w:r>
            <w:r w:rsidRPr="00F91E76">
              <w:rPr>
                <w:sz w:val="18"/>
                <w:szCs w:val="26"/>
                <w:rtl/>
                <w:lang w:val="ar-SA" w:eastAsia="ar-SA"/>
              </w:rPr>
              <w:t>7</w:t>
            </w:r>
          </w:p>
        </w:tc>
        <w:tc>
          <w:tcPr>
            <w:tcW w:w="882" w:type="dxa"/>
            <w:tcBorders>
              <w:bottom w:val="single" w:sz="12" w:space="0" w:color="auto"/>
            </w:tcBorders>
            <w:vAlign w:val="bottom"/>
          </w:tcPr>
          <w:p w:rsidR="00812292" w:rsidRPr="00812292" w:rsidRDefault="00812292" w:rsidP="00812292">
            <w:pPr>
              <w:spacing w:before="20" w:after="40" w:line="280" w:lineRule="exact"/>
              <w:ind w:left="57" w:right="170"/>
              <w:jc w:val="left"/>
              <w:rPr>
                <w:sz w:val="18"/>
                <w:szCs w:val="26"/>
                <w:rtl/>
                <w:lang w:val="ar-SA" w:eastAsia="ar-SA"/>
              </w:rPr>
            </w:pPr>
            <w:r w:rsidRPr="00F91E76">
              <w:rPr>
                <w:sz w:val="18"/>
                <w:szCs w:val="26"/>
                <w:rtl/>
                <w:lang w:val="ar-SA" w:eastAsia="ar-SA"/>
              </w:rPr>
              <w:t>66</w:t>
            </w:r>
            <w:r w:rsidRPr="00812292">
              <w:rPr>
                <w:sz w:val="18"/>
                <w:szCs w:val="26"/>
                <w:rtl/>
                <w:lang w:val="ar-SA" w:eastAsia="ar-SA"/>
              </w:rPr>
              <w:t>.</w:t>
            </w:r>
            <w:r w:rsidRPr="00F91E76">
              <w:rPr>
                <w:sz w:val="18"/>
                <w:szCs w:val="26"/>
                <w:rtl/>
                <w:lang w:val="ar-SA" w:eastAsia="ar-SA"/>
              </w:rPr>
              <w:t>2</w:t>
            </w:r>
          </w:p>
        </w:tc>
      </w:tr>
    </w:tbl>
    <w:p w:rsidR="00C01976" w:rsidRDefault="00812292" w:rsidP="00A138C6">
      <w:pPr>
        <w:pStyle w:val="SingleTxtGA"/>
        <w:keepNext/>
        <w:keepLines/>
        <w:spacing w:before="200" w:after="0" w:line="370" w:lineRule="exact"/>
        <w:rPr>
          <w:rtl/>
        </w:rPr>
      </w:pPr>
      <w:r>
        <w:rPr>
          <w:rtl/>
        </w:rPr>
        <w:t xml:space="preserve">الجدول </w:t>
      </w:r>
      <w:r w:rsidR="00C01976" w:rsidRPr="00F91E76">
        <w:rPr>
          <w:rtl/>
        </w:rPr>
        <w:t>12</w:t>
      </w:r>
    </w:p>
    <w:p w:rsidR="00C01976" w:rsidRPr="00812292" w:rsidRDefault="00C01976" w:rsidP="00A138C6">
      <w:pPr>
        <w:pStyle w:val="SingleTxtGA"/>
        <w:keepNext/>
        <w:keepLines/>
        <w:spacing w:line="370" w:lineRule="exact"/>
        <w:rPr>
          <w:b/>
          <w:bCs/>
          <w:rtl/>
        </w:rPr>
      </w:pPr>
      <w:r w:rsidRPr="00812292">
        <w:rPr>
          <w:b/>
          <w:bCs/>
          <w:rtl/>
        </w:rPr>
        <w:t>حالة</w:t>
      </w:r>
      <w:r w:rsidR="00812292">
        <w:rPr>
          <w:b/>
          <w:bCs/>
          <w:rtl/>
        </w:rPr>
        <w:t xml:space="preserve"> سوق العمل في البوسنة والهرسك (</w:t>
      </w:r>
      <w:r w:rsidRPr="00812292">
        <w:rPr>
          <w:b/>
          <w:bCs/>
          <w:rtl/>
        </w:rPr>
        <w:t xml:space="preserve">في </w:t>
      </w:r>
      <w:r w:rsidRPr="00F91E76">
        <w:rPr>
          <w:b/>
          <w:bCs/>
          <w:rtl/>
        </w:rPr>
        <w:t>31</w:t>
      </w:r>
      <w:r w:rsidRPr="00812292">
        <w:rPr>
          <w:b/>
          <w:bCs/>
          <w:rtl/>
        </w:rPr>
        <w:t xml:space="preserve"> كانون الأول/</w:t>
      </w:r>
      <w:r w:rsidR="00812292">
        <w:rPr>
          <w:b/>
          <w:bCs/>
          <w:rtl/>
        </w:rPr>
        <w:t xml:space="preserve">ديسمبر </w:t>
      </w:r>
      <w:r w:rsidR="00812292" w:rsidRPr="00F91E76">
        <w:rPr>
          <w:b/>
          <w:bCs/>
          <w:rtl/>
        </w:rPr>
        <w:t>2009</w:t>
      </w:r>
      <w:r w:rsidRPr="00812292">
        <w:rPr>
          <w:b/>
          <w:bCs/>
          <w:rtl/>
        </w:rPr>
        <w:t xml:space="preserve">) </w:t>
      </w:r>
    </w:p>
    <w:tbl>
      <w:tblPr>
        <w:bidiVisual/>
        <w:tblW w:w="7195" w:type="dxa"/>
        <w:tblInd w:w="1239" w:type="dxa"/>
        <w:tblLayout w:type="fixed"/>
        <w:tblCellMar>
          <w:left w:w="0" w:type="dxa"/>
          <w:right w:w="0" w:type="dxa"/>
        </w:tblCellMar>
        <w:tblLook w:val="01E0" w:firstRow="1" w:lastRow="1" w:firstColumn="1" w:lastColumn="1" w:noHBand="0" w:noVBand="0"/>
      </w:tblPr>
      <w:tblGrid>
        <w:gridCol w:w="3580"/>
        <w:gridCol w:w="3615"/>
      </w:tblGrid>
      <w:tr w:rsidR="00812292" w:rsidRPr="00812292" w:rsidTr="00812292">
        <w:tc>
          <w:tcPr>
            <w:tcW w:w="7195" w:type="dxa"/>
            <w:gridSpan w:val="2"/>
            <w:tcBorders>
              <w:top w:val="single" w:sz="4" w:space="0" w:color="auto"/>
              <w:bottom w:val="single" w:sz="12" w:space="0" w:color="auto"/>
            </w:tcBorders>
            <w:vAlign w:val="bottom"/>
          </w:tcPr>
          <w:p w:rsidR="00812292" w:rsidRPr="00C308EA" w:rsidRDefault="00812292" w:rsidP="00812292">
            <w:pPr>
              <w:suppressAutoHyphens/>
              <w:spacing w:before="20" w:after="40" w:line="280" w:lineRule="exact"/>
              <w:ind w:left="57" w:right="170"/>
              <w:jc w:val="left"/>
              <w:rPr>
                <w:rFonts w:cs="Calibri"/>
                <w:sz w:val="18"/>
                <w:szCs w:val="26"/>
                <w:rtl/>
                <w:lang w:val="ar-SA" w:eastAsia="ar-SA"/>
              </w:rPr>
            </w:pPr>
            <w:r w:rsidRPr="00C308EA">
              <w:rPr>
                <w:rFonts w:hint="eastAsia"/>
                <w:i/>
                <w:iCs/>
                <w:sz w:val="18"/>
                <w:szCs w:val="26"/>
                <w:rtl/>
                <w:cs/>
                <w:lang w:val="ar-SA" w:eastAsia="ar-SA"/>
              </w:rPr>
              <w:t>العاملون</w:t>
            </w:r>
            <w:r w:rsidRPr="00C308EA">
              <w:rPr>
                <w:i/>
                <w:iCs/>
                <w:sz w:val="18"/>
                <w:szCs w:val="26"/>
                <w:rtl/>
                <w:cs/>
                <w:lang w:val="ar-SA" w:eastAsia="ar-SA"/>
              </w:rPr>
              <w:t xml:space="preserve"> </w:t>
            </w:r>
            <w:r w:rsidRPr="00C308EA">
              <w:rPr>
                <w:rFonts w:hint="eastAsia"/>
                <w:i/>
                <w:iCs/>
                <w:sz w:val="18"/>
                <w:szCs w:val="26"/>
                <w:rtl/>
                <w:cs/>
                <w:lang w:val="ar-SA" w:eastAsia="ar-SA"/>
              </w:rPr>
              <w:t>والعاطلون</w:t>
            </w:r>
            <w:r w:rsidRPr="00C308EA">
              <w:rPr>
                <w:i/>
                <w:iCs/>
                <w:sz w:val="18"/>
                <w:szCs w:val="26"/>
                <w:rtl/>
                <w:cs/>
                <w:lang w:val="ar-SA" w:eastAsia="ar-SA"/>
              </w:rPr>
              <w:t xml:space="preserve"> </w:t>
            </w:r>
            <w:r w:rsidRPr="00C308EA">
              <w:rPr>
                <w:rFonts w:hint="eastAsia"/>
                <w:i/>
                <w:iCs/>
                <w:sz w:val="18"/>
                <w:szCs w:val="26"/>
                <w:rtl/>
                <w:cs/>
                <w:lang w:val="ar-SA" w:eastAsia="ar-SA"/>
              </w:rPr>
              <w:t>عن</w:t>
            </w:r>
            <w:r w:rsidRPr="00C308EA">
              <w:rPr>
                <w:i/>
                <w:iCs/>
                <w:sz w:val="18"/>
                <w:szCs w:val="26"/>
                <w:rtl/>
                <w:cs/>
                <w:lang w:val="ar-SA" w:eastAsia="ar-SA"/>
              </w:rPr>
              <w:t xml:space="preserve"> </w:t>
            </w:r>
            <w:r w:rsidRPr="00C308EA">
              <w:rPr>
                <w:rFonts w:hint="eastAsia"/>
                <w:i/>
                <w:iCs/>
                <w:sz w:val="18"/>
                <w:szCs w:val="26"/>
                <w:rtl/>
                <w:cs/>
                <w:lang w:val="ar-SA" w:eastAsia="ar-SA"/>
              </w:rPr>
              <w:t>العمل</w:t>
            </w:r>
            <w:r w:rsidRPr="00C308EA">
              <w:rPr>
                <w:i/>
                <w:iCs/>
                <w:sz w:val="18"/>
                <w:szCs w:val="26"/>
                <w:rtl/>
                <w:cs/>
                <w:lang w:val="ar-SA" w:eastAsia="ar-SA"/>
              </w:rPr>
              <w:t xml:space="preserve"> </w:t>
            </w:r>
            <w:r w:rsidRPr="00C308EA">
              <w:rPr>
                <w:rFonts w:hint="eastAsia"/>
                <w:i/>
                <w:iCs/>
                <w:sz w:val="18"/>
                <w:szCs w:val="26"/>
                <w:rtl/>
                <w:cs/>
                <w:lang w:val="ar-SA" w:eastAsia="ar-SA"/>
              </w:rPr>
              <w:t>المسجلون</w:t>
            </w:r>
            <w:r w:rsidRPr="00C308EA">
              <w:rPr>
                <w:i/>
                <w:iCs/>
                <w:sz w:val="18"/>
                <w:szCs w:val="26"/>
                <w:rtl/>
                <w:cs/>
                <w:lang w:val="ar-SA" w:eastAsia="ar-SA"/>
              </w:rPr>
              <w:t xml:space="preserve"> </w:t>
            </w:r>
            <w:r w:rsidRPr="00C308EA">
              <w:rPr>
                <w:rFonts w:hint="eastAsia"/>
                <w:i/>
                <w:iCs/>
                <w:sz w:val="18"/>
                <w:szCs w:val="26"/>
                <w:rtl/>
                <w:cs/>
                <w:lang w:val="ar-SA" w:eastAsia="ar-SA"/>
              </w:rPr>
              <w:t>ومعدل</w:t>
            </w:r>
            <w:r w:rsidRPr="00C308EA">
              <w:rPr>
                <w:i/>
                <w:iCs/>
                <w:sz w:val="18"/>
                <w:szCs w:val="26"/>
                <w:rtl/>
                <w:cs/>
                <w:lang w:val="ar-SA" w:eastAsia="ar-SA"/>
              </w:rPr>
              <w:t xml:space="preserve"> </w:t>
            </w:r>
            <w:r w:rsidRPr="00C308EA">
              <w:rPr>
                <w:rFonts w:hint="eastAsia"/>
                <w:i/>
                <w:iCs/>
                <w:sz w:val="18"/>
                <w:szCs w:val="26"/>
                <w:rtl/>
                <w:cs/>
                <w:lang w:val="ar-SA" w:eastAsia="ar-SA"/>
              </w:rPr>
              <w:t>البطالة</w:t>
            </w:r>
            <w:r w:rsidRPr="00C308EA">
              <w:rPr>
                <w:i/>
                <w:iCs/>
                <w:sz w:val="18"/>
                <w:szCs w:val="26"/>
                <w:rtl/>
                <w:cs/>
                <w:lang w:val="ar-SA" w:eastAsia="ar-SA"/>
              </w:rPr>
              <w:t xml:space="preserve"> </w:t>
            </w:r>
            <w:r w:rsidRPr="00C308EA">
              <w:rPr>
                <w:rFonts w:hint="eastAsia"/>
                <w:i/>
                <w:iCs/>
                <w:sz w:val="18"/>
                <w:szCs w:val="26"/>
                <w:rtl/>
                <w:cs/>
                <w:lang w:val="ar-SA" w:eastAsia="ar-SA"/>
              </w:rPr>
              <w:t>المسجل</w:t>
            </w:r>
            <w:r w:rsidRPr="00C308EA">
              <w:rPr>
                <w:i/>
                <w:iCs/>
                <w:sz w:val="18"/>
                <w:szCs w:val="26"/>
                <w:rtl/>
                <w:cs/>
                <w:lang w:val="ar-SA" w:eastAsia="ar-SA"/>
              </w:rPr>
              <w:t xml:space="preserve"> </w:t>
            </w:r>
            <w:r w:rsidRPr="00C308EA">
              <w:rPr>
                <w:rFonts w:hint="eastAsia"/>
                <w:i/>
                <w:iCs/>
                <w:sz w:val="18"/>
                <w:szCs w:val="26"/>
                <w:rtl/>
                <w:cs/>
                <w:lang w:val="ar-SA" w:eastAsia="ar-SA"/>
              </w:rPr>
              <w:t>وفقا</w:t>
            </w:r>
            <w:r w:rsidR="00146752">
              <w:rPr>
                <w:rFonts w:hint="cs"/>
                <w:i/>
                <w:iCs/>
                <w:sz w:val="18"/>
                <w:szCs w:val="26"/>
                <w:rtl/>
                <w:cs/>
                <w:lang w:val="ar-SA" w:eastAsia="ar-SA"/>
              </w:rPr>
              <w:t>ً</w:t>
            </w:r>
            <w:r w:rsidRPr="00C308EA">
              <w:rPr>
                <w:i/>
                <w:iCs/>
                <w:sz w:val="18"/>
                <w:szCs w:val="26"/>
                <w:rtl/>
                <w:cs/>
                <w:lang w:val="ar-SA" w:eastAsia="ar-SA"/>
              </w:rPr>
              <w:t xml:space="preserve"> </w:t>
            </w:r>
            <w:r w:rsidRPr="00C308EA">
              <w:rPr>
                <w:rFonts w:hint="eastAsia"/>
                <w:i/>
                <w:iCs/>
                <w:sz w:val="18"/>
                <w:szCs w:val="26"/>
                <w:rtl/>
                <w:cs/>
                <w:lang w:val="ar-SA" w:eastAsia="ar-SA"/>
              </w:rPr>
              <w:t>لبيانات</w:t>
            </w:r>
            <w:r w:rsidRPr="00C308EA">
              <w:rPr>
                <w:i/>
                <w:iCs/>
                <w:sz w:val="18"/>
                <w:szCs w:val="26"/>
                <w:rtl/>
                <w:cs/>
                <w:lang w:val="ar-SA" w:eastAsia="ar-SA"/>
              </w:rPr>
              <w:t xml:space="preserve"> </w:t>
            </w:r>
            <w:r w:rsidRPr="00C308EA">
              <w:rPr>
                <w:rFonts w:hint="eastAsia"/>
                <w:i/>
                <w:iCs/>
                <w:sz w:val="18"/>
                <w:szCs w:val="26"/>
                <w:rtl/>
                <w:cs/>
                <w:lang w:val="ar-SA" w:eastAsia="ar-SA"/>
              </w:rPr>
              <w:t>وكالة</w:t>
            </w:r>
            <w:r w:rsidRPr="00C308EA">
              <w:rPr>
                <w:i/>
                <w:iCs/>
                <w:sz w:val="18"/>
                <w:szCs w:val="26"/>
                <w:rtl/>
                <w:cs/>
                <w:lang w:val="ar-SA" w:eastAsia="ar-SA"/>
              </w:rPr>
              <w:t xml:space="preserve"> </w:t>
            </w:r>
            <w:r w:rsidRPr="00C308EA">
              <w:rPr>
                <w:rFonts w:hint="eastAsia"/>
                <w:i/>
                <w:iCs/>
                <w:sz w:val="18"/>
                <w:szCs w:val="26"/>
                <w:rtl/>
                <w:cs/>
                <w:lang w:val="ar-SA" w:eastAsia="ar-SA"/>
              </w:rPr>
              <w:t>الإحصاء</w:t>
            </w:r>
            <w:r w:rsidRPr="00C308EA">
              <w:rPr>
                <w:i/>
                <w:iCs/>
                <w:sz w:val="18"/>
                <w:szCs w:val="26"/>
                <w:rtl/>
                <w:cs/>
                <w:lang w:val="ar-SA" w:eastAsia="ar-SA"/>
              </w:rPr>
              <w:t xml:space="preserve"> </w:t>
            </w:r>
            <w:r w:rsidRPr="00C308EA">
              <w:rPr>
                <w:rFonts w:hint="eastAsia"/>
                <w:i/>
                <w:iCs/>
                <w:sz w:val="18"/>
                <w:szCs w:val="26"/>
                <w:rtl/>
                <w:cs/>
                <w:lang w:val="ar-SA" w:eastAsia="ar-SA"/>
              </w:rPr>
              <w:t>في</w:t>
            </w:r>
            <w:r w:rsidRPr="00C308EA">
              <w:rPr>
                <w:i/>
                <w:iCs/>
                <w:sz w:val="18"/>
                <w:szCs w:val="26"/>
                <w:rtl/>
                <w:cs/>
                <w:lang w:val="ar-SA" w:eastAsia="ar-SA"/>
              </w:rPr>
              <w:t xml:space="preserve"> </w:t>
            </w:r>
            <w:r w:rsidRPr="00C308EA">
              <w:rPr>
                <w:rFonts w:hint="eastAsia"/>
                <w:i/>
                <w:iCs/>
                <w:sz w:val="18"/>
                <w:szCs w:val="26"/>
                <w:rtl/>
                <w:cs/>
                <w:lang w:val="ar-SA" w:eastAsia="ar-SA"/>
              </w:rPr>
              <w:t>البوسنة</w:t>
            </w:r>
            <w:r w:rsidRPr="00C308EA">
              <w:rPr>
                <w:i/>
                <w:iCs/>
                <w:sz w:val="18"/>
                <w:szCs w:val="26"/>
                <w:rtl/>
                <w:cs/>
                <w:lang w:val="ar-SA" w:eastAsia="ar-SA"/>
              </w:rPr>
              <w:t xml:space="preserve"> </w:t>
            </w:r>
            <w:r w:rsidRPr="00C308EA">
              <w:rPr>
                <w:rFonts w:hint="eastAsia"/>
                <w:i/>
                <w:iCs/>
                <w:sz w:val="18"/>
                <w:szCs w:val="26"/>
                <w:rtl/>
                <w:cs/>
                <w:lang w:val="ar-SA" w:eastAsia="ar-SA"/>
              </w:rPr>
              <w:t>والهرسك</w:t>
            </w:r>
            <w:r w:rsidRPr="00C308EA">
              <w:rPr>
                <w:i/>
                <w:iCs/>
                <w:sz w:val="18"/>
                <w:szCs w:val="26"/>
                <w:rtl/>
                <w:cs/>
                <w:lang w:val="ar-SA" w:eastAsia="ar-SA"/>
              </w:rPr>
              <w:t xml:space="preserve"> </w:t>
            </w:r>
            <w:r w:rsidRPr="00C308EA">
              <w:rPr>
                <w:i/>
                <w:iCs/>
                <w:sz w:val="18"/>
                <w:szCs w:val="26"/>
                <w:rtl/>
                <w:lang w:val="ar-SA" w:eastAsia="ar-SA"/>
              </w:rPr>
              <w:t xml:space="preserve">- </w:t>
            </w:r>
            <w:r w:rsidRPr="00C308EA">
              <w:rPr>
                <w:rFonts w:hint="eastAsia"/>
                <w:i/>
                <w:iCs/>
                <w:sz w:val="18"/>
                <w:szCs w:val="26"/>
                <w:rtl/>
                <w:cs/>
                <w:lang w:val="ar-SA" w:eastAsia="ar-SA"/>
              </w:rPr>
              <w:t>تشرين</w:t>
            </w:r>
            <w:r w:rsidRPr="00C308EA">
              <w:rPr>
                <w:i/>
                <w:iCs/>
                <w:sz w:val="18"/>
                <w:szCs w:val="26"/>
                <w:rtl/>
                <w:cs/>
                <w:lang w:val="ar-SA" w:eastAsia="ar-SA"/>
              </w:rPr>
              <w:t xml:space="preserve"> </w:t>
            </w:r>
            <w:r w:rsidRPr="00C308EA">
              <w:rPr>
                <w:rFonts w:hint="eastAsia"/>
                <w:i/>
                <w:iCs/>
                <w:sz w:val="18"/>
                <w:szCs w:val="26"/>
                <w:rtl/>
                <w:cs/>
                <w:lang w:val="ar-SA" w:eastAsia="ar-SA"/>
              </w:rPr>
              <w:t>الثاني</w:t>
            </w:r>
            <w:r w:rsidR="00146752">
              <w:rPr>
                <w:i/>
                <w:iCs/>
                <w:sz w:val="18"/>
                <w:szCs w:val="26"/>
                <w:rtl/>
                <w:lang w:val="ar-SA" w:eastAsia="ar-SA"/>
              </w:rPr>
              <w:t>/</w:t>
            </w:r>
            <w:r w:rsidRPr="00C308EA">
              <w:rPr>
                <w:rFonts w:hint="eastAsia"/>
                <w:i/>
                <w:iCs/>
                <w:sz w:val="18"/>
                <w:szCs w:val="26"/>
                <w:rtl/>
                <w:cs/>
                <w:lang w:val="ar-SA" w:eastAsia="ar-SA"/>
              </w:rPr>
              <w:t>نوفمبر</w:t>
            </w:r>
            <w:r w:rsidRPr="00C308EA">
              <w:rPr>
                <w:i/>
                <w:iCs/>
                <w:sz w:val="18"/>
                <w:szCs w:val="26"/>
                <w:rtl/>
                <w:cs/>
                <w:lang w:val="ar-SA" w:eastAsia="ar-SA"/>
              </w:rPr>
              <w:t xml:space="preserve"> </w:t>
            </w:r>
            <w:r w:rsidRPr="00F91E76">
              <w:rPr>
                <w:i/>
                <w:iCs/>
                <w:sz w:val="18"/>
                <w:szCs w:val="26"/>
                <w:rtl/>
                <w:lang w:val="ar-SA" w:eastAsia="ar-SA"/>
              </w:rPr>
              <w:t>2009</w:t>
            </w:r>
            <w:r w:rsidR="00C308EA">
              <w:rPr>
                <w:vertAlign w:val="superscript"/>
                <w:rtl/>
              </w:rPr>
              <w:t>(</w:t>
            </w:r>
            <w:r w:rsidR="00C308EA">
              <w:rPr>
                <w:rStyle w:val="FootnoteReference"/>
                <w:rtl/>
              </w:rPr>
              <w:footnoteReference w:id="10"/>
            </w:r>
            <w:r w:rsidR="00C308EA">
              <w:rPr>
                <w:vertAlign w:val="superscript"/>
                <w:rtl/>
              </w:rPr>
              <w:t>)</w:t>
            </w:r>
          </w:p>
        </w:tc>
      </w:tr>
      <w:tr w:rsidR="00812292" w:rsidRPr="00812292" w:rsidTr="00812292">
        <w:tc>
          <w:tcPr>
            <w:tcW w:w="3580" w:type="dxa"/>
            <w:tcBorders>
              <w:top w:val="single" w:sz="12" w:space="0" w:color="auto"/>
            </w:tcBorders>
            <w:vAlign w:val="bottom"/>
          </w:tcPr>
          <w:p w:rsidR="00812292" w:rsidRPr="00812292" w:rsidRDefault="00812292" w:rsidP="00812292">
            <w:pPr>
              <w:suppressAutoHyphens/>
              <w:spacing w:before="20" w:after="40" w:line="280" w:lineRule="exact"/>
              <w:ind w:left="57" w:right="170"/>
              <w:jc w:val="left"/>
              <w:rPr>
                <w:rFonts w:cs="Calibri"/>
                <w:i/>
                <w:iCs/>
                <w:sz w:val="18"/>
                <w:szCs w:val="26"/>
                <w:rtl/>
                <w:lang w:val="ar-SA" w:eastAsia="ar-SA"/>
              </w:rPr>
            </w:pPr>
            <w:r w:rsidRPr="00812292">
              <w:rPr>
                <w:rFonts w:hint="eastAsia"/>
                <w:sz w:val="18"/>
                <w:szCs w:val="26"/>
                <w:rtl/>
                <w:cs/>
                <w:lang w:val="ar-SA" w:eastAsia="ar-SA"/>
              </w:rPr>
              <w:t>العاملون</w:t>
            </w:r>
            <w:r w:rsidRPr="00812292">
              <w:rPr>
                <w:sz w:val="18"/>
                <w:szCs w:val="26"/>
                <w:rtl/>
                <w:cs/>
                <w:lang w:val="ar-SA" w:eastAsia="ar-SA"/>
              </w:rPr>
              <w:t xml:space="preserve"> </w:t>
            </w:r>
            <w:r w:rsidRPr="00812292">
              <w:rPr>
                <w:rFonts w:hint="eastAsia"/>
                <w:sz w:val="18"/>
                <w:szCs w:val="26"/>
                <w:rtl/>
                <w:cs/>
                <w:lang w:val="ar-SA" w:eastAsia="ar-SA"/>
              </w:rPr>
              <w:t>المسجلون</w:t>
            </w:r>
          </w:p>
        </w:tc>
        <w:tc>
          <w:tcPr>
            <w:tcW w:w="3615" w:type="dxa"/>
            <w:tcBorders>
              <w:top w:val="single" w:sz="12" w:space="0" w:color="auto"/>
            </w:tcBorders>
            <w:vAlign w:val="bottom"/>
          </w:tcPr>
          <w:p w:rsidR="00812292" w:rsidRPr="00812292" w:rsidRDefault="00812292" w:rsidP="00812292">
            <w:pPr>
              <w:suppressAutoHyphens/>
              <w:spacing w:before="20" w:after="40" w:line="280" w:lineRule="exact"/>
              <w:ind w:left="57" w:right="170"/>
              <w:jc w:val="left"/>
              <w:rPr>
                <w:rFonts w:cs="Calibri"/>
                <w:i/>
                <w:iCs/>
                <w:sz w:val="18"/>
                <w:szCs w:val="26"/>
                <w:rtl/>
                <w:lang w:val="ar-SA" w:eastAsia="ar-SA"/>
              </w:rPr>
            </w:pPr>
            <w:r w:rsidRPr="00F91E76">
              <w:rPr>
                <w:sz w:val="18"/>
                <w:szCs w:val="26"/>
                <w:rtl/>
                <w:lang w:val="ar-SA" w:eastAsia="ar-SA"/>
              </w:rPr>
              <w:t>309</w:t>
            </w:r>
            <w:r w:rsidRPr="00812292">
              <w:rPr>
                <w:sz w:val="18"/>
                <w:szCs w:val="26"/>
                <w:rtl/>
                <w:lang w:val="ar-SA" w:eastAsia="ar-SA"/>
              </w:rPr>
              <w:t xml:space="preserve"> </w:t>
            </w:r>
            <w:r w:rsidRPr="00F91E76">
              <w:rPr>
                <w:sz w:val="18"/>
                <w:szCs w:val="26"/>
                <w:rtl/>
                <w:lang w:val="ar-SA" w:eastAsia="ar-SA"/>
              </w:rPr>
              <w:t>687</w:t>
            </w:r>
          </w:p>
        </w:tc>
      </w:tr>
      <w:tr w:rsidR="00812292" w:rsidRPr="00812292" w:rsidTr="00812292">
        <w:tc>
          <w:tcPr>
            <w:tcW w:w="3580" w:type="dxa"/>
            <w:vAlign w:val="bottom"/>
          </w:tcPr>
          <w:p w:rsidR="00812292" w:rsidRPr="00812292" w:rsidRDefault="00812292" w:rsidP="00812292">
            <w:pPr>
              <w:spacing w:before="20" w:after="40" w:line="280" w:lineRule="exact"/>
              <w:ind w:left="57" w:right="170"/>
              <w:jc w:val="left"/>
              <w:rPr>
                <w:rFonts w:cs="Calibri"/>
                <w:sz w:val="18"/>
                <w:szCs w:val="26"/>
                <w:rtl/>
                <w:lang w:val="ar-SA" w:eastAsia="ar-SA"/>
              </w:rPr>
            </w:pPr>
            <w:r w:rsidRPr="00812292">
              <w:rPr>
                <w:rFonts w:hint="eastAsia"/>
                <w:sz w:val="18"/>
                <w:szCs w:val="26"/>
                <w:rtl/>
                <w:cs/>
                <w:lang w:val="ar-SA" w:eastAsia="ar-SA"/>
              </w:rPr>
              <w:t>العاطلون</w:t>
            </w:r>
            <w:r w:rsidRPr="00812292">
              <w:rPr>
                <w:sz w:val="18"/>
                <w:szCs w:val="26"/>
                <w:rtl/>
                <w:cs/>
                <w:lang w:val="ar-SA" w:eastAsia="ar-SA"/>
              </w:rPr>
              <w:t xml:space="preserve"> </w:t>
            </w:r>
            <w:r w:rsidRPr="00812292">
              <w:rPr>
                <w:rFonts w:hint="eastAsia"/>
                <w:sz w:val="18"/>
                <w:szCs w:val="26"/>
                <w:rtl/>
                <w:cs/>
                <w:lang w:val="ar-SA" w:eastAsia="ar-SA"/>
              </w:rPr>
              <w:t>المسجلون</w:t>
            </w:r>
          </w:p>
        </w:tc>
        <w:tc>
          <w:tcPr>
            <w:tcW w:w="3615" w:type="dxa"/>
            <w:vAlign w:val="bottom"/>
          </w:tcPr>
          <w:p w:rsidR="00812292" w:rsidRPr="00812292" w:rsidRDefault="00812292" w:rsidP="00812292">
            <w:pPr>
              <w:spacing w:before="20" w:after="40" w:line="280" w:lineRule="exact"/>
              <w:ind w:left="57" w:right="170"/>
              <w:jc w:val="left"/>
              <w:rPr>
                <w:rFonts w:cs="Calibri"/>
                <w:sz w:val="18"/>
                <w:szCs w:val="26"/>
                <w:rtl/>
                <w:lang w:val="ar-SA" w:eastAsia="ar-SA"/>
              </w:rPr>
            </w:pPr>
            <w:r w:rsidRPr="00F91E76">
              <w:rPr>
                <w:sz w:val="18"/>
                <w:szCs w:val="26"/>
                <w:rtl/>
                <w:lang w:val="ar-SA" w:eastAsia="ar-SA"/>
              </w:rPr>
              <w:t>460</w:t>
            </w:r>
            <w:r w:rsidRPr="00812292">
              <w:rPr>
                <w:sz w:val="18"/>
                <w:szCs w:val="26"/>
                <w:rtl/>
                <w:lang w:val="ar-SA" w:eastAsia="ar-SA"/>
              </w:rPr>
              <w:t xml:space="preserve"> </w:t>
            </w:r>
            <w:r w:rsidRPr="00F91E76">
              <w:rPr>
                <w:sz w:val="18"/>
                <w:szCs w:val="26"/>
                <w:rtl/>
                <w:lang w:val="ar-SA" w:eastAsia="ar-SA"/>
              </w:rPr>
              <w:t>506</w:t>
            </w:r>
          </w:p>
        </w:tc>
      </w:tr>
      <w:tr w:rsidR="00812292" w:rsidRPr="00812292" w:rsidTr="00812292">
        <w:tc>
          <w:tcPr>
            <w:tcW w:w="3580" w:type="dxa"/>
            <w:vAlign w:val="bottom"/>
          </w:tcPr>
          <w:p w:rsidR="00812292" w:rsidRPr="00812292" w:rsidRDefault="00812292" w:rsidP="00812292">
            <w:pPr>
              <w:spacing w:before="20" w:after="40" w:line="280" w:lineRule="exact"/>
              <w:ind w:left="57" w:right="170"/>
              <w:jc w:val="left"/>
              <w:rPr>
                <w:rFonts w:cs="Calibri"/>
                <w:sz w:val="18"/>
                <w:szCs w:val="26"/>
                <w:rtl/>
                <w:lang w:val="ar-SA" w:eastAsia="ar-SA"/>
              </w:rPr>
            </w:pPr>
            <w:r w:rsidRPr="00812292">
              <w:rPr>
                <w:rFonts w:hint="eastAsia"/>
                <w:sz w:val="18"/>
                <w:szCs w:val="26"/>
                <w:rtl/>
                <w:cs/>
                <w:lang w:val="ar-SA" w:eastAsia="ar-SA"/>
              </w:rPr>
              <w:t>معدل</w:t>
            </w:r>
            <w:r w:rsidRPr="00812292">
              <w:rPr>
                <w:sz w:val="18"/>
                <w:szCs w:val="26"/>
                <w:rtl/>
                <w:cs/>
                <w:lang w:val="ar-SA" w:eastAsia="ar-SA"/>
              </w:rPr>
              <w:t xml:space="preserve"> </w:t>
            </w:r>
            <w:r w:rsidRPr="00812292">
              <w:rPr>
                <w:rFonts w:hint="eastAsia"/>
                <w:sz w:val="18"/>
                <w:szCs w:val="26"/>
                <w:rtl/>
                <w:cs/>
                <w:lang w:val="ar-SA" w:eastAsia="ar-SA"/>
              </w:rPr>
              <w:t>البطالة</w:t>
            </w:r>
            <w:r w:rsidRPr="00812292">
              <w:rPr>
                <w:sz w:val="18"/>
                <w:szCs w:val="26"/>
                <w:rtl/>
                <w:cs/>
                <w:lang w:val="ar-SA" w:eastAsia="ar-SA"/>
              </w:rPr>
              <w:t xml:space="preserve"> </w:t>
            </w:r>
            <w:r w:rsidRPr="00812292">
              <w:rPr>
                <w:rFonts w:hint="eastAsia"/>
                <w:sz w:val="18"/>
                <w:szCs w:val="26"/>
                <w:rtl/>
                <w:cs/>
                <w:lang w:val="ar-SA" w:eastAsia="ar-SA"/>
              </w:rPr>
              <w:t>المسجل</w:t>
            </w:r>
          </w:p>
        </w:tc>
        <w:tc>
          <w:tcPr>
            <w:tcW w:w="3615" w:type="dxa"/>
            <w:vAlign w:val="bottom"/>
          </w:tcPr>
          <w:p w:rsidR="00812292" w:rsidRPr="00812292" w:rsidRDefault="00812292" w:rsidP="00812292">
            <w:pPr>
              <w:spacing w:before="20" w:after="40" w:line="280" w:lineRule="exact"/>
              <w:ind w:left="57" w:right="170"/>
              <w:jc w:val="left"/>
              <w:rPr>
                <w:rFonts w:cs="Calibri"/>
                <w:sz w:val="18"/>
                <w:szCs w:val="26"/>
                <w:rtl/>
                <w:lang w:val="ar-SA" w:eastAsia="ar-SA"/>
              </w:rPr>
            </w:pPr>
            <w:r w:rsidRPr="00F91E76">
              <w:rPr>
                <w:sz w:val="18"/>
                <w:szCs w:val="26"/>
                <w:rtl/>
                <w:lang w:val="ar-SA" w:eastAsia="ar-SA"/>
              </w:rPr>
              <w:t>42</w:t>
            </w:r>
            <w:r w:rsidRPr="00812292">
              <w:rPr>
                <w:sz w:val="18"/>
                <w:szCs w:val="26"/>
                <w:rtl/>
                <w:lang w:val="ar-SA" w:eastAsia="ar-SA"/>
              </w:rPr>
              <w:t>.</w:t>
            </w:r>
            <w:r w:rsidRPr="00F91E76">
              <w:rPr>
                <w:sz w:val="18"/>
                <w:szCs w:val="26"/>
                <w:rtl/>
                <w:lang w:val="ar-SA" w:eastAsia="ar-SA"/>
              </w:rPr>
              <w:t>4</w:t>
            </w:r>
            <w:r w:rsidR="002930AB">
              <w:rPr>
                <w:rFonts w:hint="cs"/>
                <w:sz w:val="18"/>
                <w:szCs w:val="26"/>
                <w:rtl/>
                <w:lang w:val="ar-SA" w:eastAsia="ar-SA"/>
              </w:rPr>
              <w:t xml:space="preserve"> </w:t>
            </w:r>
            <w:r w:rsidRPr="00812292">
              <w:rPr>
                <w:rFonts w:hint="eastAsia"/>
                <w:sz w:val="18"/>
                <w:szCs w:val="26"/>
                <w:rtl/>
                <w:lang w:val="ar-SA" w:eastAsia="ar-SA"/>
              </w:rPr>
              <w:t>في</w:t>
            </w:r>
            <w:r w:rsidRPr="00812292">
              <w:rPr>
                <w:sz w:val="18"/>
                <w:szCs w:val="26"/>
                <w:rtl/>
                <w:lang w:val="ar-SA" w:eastAsia="ar-SA"/>
              </w:rPr>
              <w:t xml:space="preserve"> </w:t>
            </w:r>
            <w:r w:rsidRPr="00812292">
              <w:rPr>
                <w:rFonts w:hint="eastAsia"/>
                <w:sz w:val="18"/>
                <w:szCs w:val="26"/>
                <w:rtl/>
                <w:lang w:val="ar-SA" w:eastAsia="ar-SA"/>
              </w:rPr>
              <w:t>المائة</w:t>
            </w:r>
          </w:p>
        </w:tc>
      </w:tr>
      <w:tr w:rsidR="00812292" w:rsidRPr="00812292" w:rsidTr="00812292">
        <w:tc>
          <w:tcPr>
            <w:tcW w:w="3580" w:type="dxa"/>
            <w:tcBorders>
              <w:bottom w:val="single" w:sz="12" w:space="0" w:color="auto"/>
            </w:tcBorders>
            <w:vAlign w:val="bottom"/>
          </w:tcPr>
          <w:p w:rsidR="00812292" w:rsidRPr="00812292" w:rsidRDefault="00812292" w:rsidP="00812292">
            <w:pPr>
              <w:spacing w:before="20" w:after="40" w:line="280" w:lineRule="exact"/>
              <w:ind w:left="57" w:right="170"/>
              <w:jc w:val="left"/>
              <w:rPr>
                <w:rFonts w:cs="Calibri"/>
                <w:sz w:val="18"/>
                <w:szCs w:val="26"/>
                <w:rtl/>
                <w:lang w:val="ar-SA" w:eastAsia="ar-SA"/>
              </w:rPr>
            </w:pPr>
            <w:r w:rsidRPr="00812292">
              <w:rPr>
                <w:rFonts w:hint="eastAsia"/>
                <w:sz w:val="18"/>
                <w:szCs w:val="26"/>
                <w:rtl/>
                <w:cs/>
                <w:lang w:val="ar-SA" w:eastAsia="ar-SA"/>
              </w:rPr>
              <w:t>معدل</w:t>
            </w:r>
            <w:r w:rsidRPr="00812292">
              <w:rPr>
                <w:sz w:val="18"/>
                <w:szCs w:val="26"/>
                <w:rtl/>
                <w:cs/>
                <w:lang w:val="ar-SA" w:eastAsia="ar-SA"/>
              </w:rPr>
              <w:t xml:space="preserve"> </w:t>
            </w:r>
            <w:r w:rsidRPr="00812292">
              <w:rPr>
                <w:rFonts w:hint="eastAsia"/>
                <w:sz w:val="18"/>
                <w:szCs w:val="26"/>
                <w:rtl/>
                <w:cs/>
                <w:lang w:val="ar-SA" w:eastAsia="ar-SA"/>
              </w:rPr>
              <w:t>البطالة</w:t>
            </w:r>
            <w:r w:rsidRPr="00812292">
              <w:rPr>
                <w:sz w:val="18"/>
                <w:szCs w:val="26"/>
                <w:rtl/>
                <w:cs/>
                <w:lang w:val="ar-SA" w:eastAsia="ar-SA"/>
              </w:rPr>
              <w:t xml:space="preserve"> </w:t>
            </w:r>
            <w:r w:rsidRPr="00812292">
              <w:rPr>
                <w:rFonts w:hint="eastAsia"/>
                <w:sz w:val="18"/>
                <w:szCs w:val="26"/>
                <w:rtl/>
                <w:cs/>
                <w:lang w:val="ar-SA" w:eastAsia="ar-SA"/>
              </w:rPr>
              <w:t>في</w:t>
            </w:r>
            <w:r w:rsidRPr="00812292">
              <w:rPr>
                <w:sz w:val="18"/>
                <w:szCs w:val="26"/>
                <w:rtl/>
                <w:cs/>
                <w:lang w:val="ar-SA" w:eastAsia="ar-SA"/>
              </w:rPr>
              <w:t xml:space="preserve"> </w:t>
            </w:r>
            <w:r w:rsidRPr="00812292">
              <w:rPr>
                <w:rFonts w:hint="eastAsia"/>
                <w:sz w:val="18"/>
                <w:szCs w:val="26"/>
                <w:rtl/>
                <w:cs/>
                <w:lang w:val="ar-SA" w:eastAsia="ar-SA"/>
              </w:rPr>
              <w:t>الدراسة</w:t>
            </w:r>
            <w:r w:rsidRPr="00812292">
              <w:rPr>
                <w:sz w:val="18"/>
                <w:szCs w:val="26"/>
                <w:rtl/>
                <w:cs/>
                <w:lang w:val="ar-SA" w:eastAsia="ar-SA"/>
              </w:rPr>
              <w:t xml:space="preserve"> </w:t>
            </w:r>
            <w:r w:rsidRPr="00812292">
              <w:rPr>
                <w:rFonts w:hint="eastAsia"/>
                <w:sz w:val="18"/>
                <w:szCs w:val="26"/>
                <w:rtl/>
                <w:cs/>
                <w:lang w:val="ar-SA" w:eastAsia="ar-SA"/>
              </w:rPr>
              <w:t>الاستقصائية</w:t>
            </w:r>
            <w:r w:rsidRPr="00812292">
              <w:rPr>
                <w:sz w:val="18"/>
                <w:szCs w:val="26"/>
                <w:rtl/>
                <w:cs/>
                <w:lang w:val="ar-SA" w:eastAsia="ar-SA"/>
              </w:rPr>
              <w:t xml:space="preserve"> </w:t>
            </w:r>
            <w:r w:rsidRPr="00812292">
              <w:rPr>
                <w:rFonts w:hint="eastAsia"/>
                <w:sz w:val="18"/>
                <w:szCs w:val="26"/>
                <w:rtl/>
                <w:cs/>
                <w:lang w:val="ar-SA" w:eastAsia="ar-SA"/>
              </w:rPr>
              <w:t>لعام</w:t>
            </w:r>
            <w:r w:rsidRPr="00812292">
              <w:rPr>
                <w:sz w:val="18"/>
                <w:szCs w:val="26"/>
                <w:rtl/>
                <w:cs/>
                <w:lang w:val="ar-SA" w:eastAsia="ar-SA"/>
              </w:rPr>
              <w:t xml:space="preserve"> </w:t>
            </w:r>
            <w:r w:rsidRPr="00F91E76">
              <w:rPr>
                <w:sz w:val="18"/>
                <w:szCs w:val="26"/>
                <w:rtl/>
                <w:lang w:val="ar-SA" w:eastAsia="ar-SA"/>
              </w:rPr>
              <w:t>2009</w:t>
            </w:r>
          </w:p>
        </w:tc>
        <w:tc>
          <w:tcPr>
            <w:tcW w:w="3615" w:type="dxa"/>
            <w:tcBorders>
              <w:bottom w:val="single" w:sz="12" w:space="0" w:color="auto"/>
            </w:tcBorders>
            <w:vAlign w:val="bottom"/>
          </w:tcPr>
          <w:p w:rsidR="00812292" w:rsidRPr="00812292" w:rsidRDefault="00812292" w:rsidP="00812292">
            <w:pPr>
              <w:spacing w:before="20" w:after="40" w:line="280" w:lineRule="exact"/>
              <w:ind w:left="57" w:right="170"/>
              <w:jc w:val="left"/>
              <w:rPr>
                <w:rFonts w:cs="Calibri"/>
                <w:sz w:val="18"/>
                <w:szCs w:val="26"/>
                <w:rtl/>
                <w:lang w:val="ar-SA" w:eastAsia="ar-SA"/>
              </w:rPr>
            </w:pPr>
            <w:r w:rsidRPr="00F91E76">
              <w:rPr>
                <w:sz w:val="18"/>
                <w:szCs w:val="26"/>
                <w:rtl/>
                <w:lang w:val="ar-SA" w:eastAsia="ar-SA"/>
              </w:rPr>
              <w:t>24</w:t>
            </w:r>
            <w:r w:rsidRPr="00812292">
              <w:rPr>
                <w:sz w:val="18"/>
                <w:szCs w:val="26"/>
                <w:rtl/>
                <w:lang w:val="ar-SA" w:eastAsia="ar-SA"/>
              </w:rPr>
              <w:t>.</w:t>
            </w:r>
            <w:r w:rsidRPr="00F91E76">
              <w:rPr>
                <w:sz w:val="18"/>
                <w:szCs w:val="26"/>
                <w:rtl/>
                <w:lang w:val="ar-SA" w:eastAsia="ar-SA"/>
              </w:rPr>
              <w:t>1</w:t>
            </w:r>
            <w:r w:rsidRPr="00812292">
              <w:rPr>
                <w:rFonts w:hint="eastAsia"/>
                <w:sz w:val="18"/>
                <w:szCs w:val="26"/>
                <w:rtl/>
                <w:lang w:val="ar-SA" w:eastAsia="ar-SA"/>
              </w:rPr>
              <w:t>في</w:t>
            </w:r>
            <w:r w:rsidRPr="00812292">
              <w:rPr>
                <w:sz w:val="18"/>
                <w:szCs w:val="26"/>
                <w:rtl/>
                <w:lang w:val="ar-SA" w:eastAsia="ar-SA"/>
              </w:rPr>
              <w:t xml:space="preserve"> </w:t>
            </w:r>
            <w:r w:rsidRPr="00812292">
              <w:rPr>
                <w:rFonts w:hint="eastAsia"/>
                <w:sz w:val="18"/>
                <w:szCs w:val="26"/>
                <w:rtl/>
                <w:lang w:val="ar-SA" w:eastAsia="ar-SA"/>
              </w:rPr>
              <w:t>المائة</w:t>
            </w:r>
          </w:p>
        </w:tc>
      </w:tr>
    </w:tbl>
    <w:p w:rsidR="00C01976" w:rsidRDefault="00C01976" w:rsidP="00A138C6">
      <w:pPr>
        <w:pStyle w:val="SingleTxtGA"/>
        <w:keepNext/>
        <w:keepLines/>
        <w:spacing w:before="120" w:after="0"/>
        <w:rPr>
          <w:rtl/>
        </w:rPr>
      </w:pPr>
      <w:r>
        <w:rPr>
          <w:rtl/>
        </w:rPr>
        <w:t xml:space="preserve">الجدول </w:t>
      </w:r>
      <w:r w:rsidRPr="00F91E76">
        <w:rPr>
          <w:rtl/>
        </w:rPr>
        <w:t>13</w:t>
      </w:r>
    </w:p>
    <w:p w:rsidR="00C01976" w:rsidRPr="00812292" w:rsidRDefault="00C01976" w:rsidP="00812292">
      <w:pPr>
        <w:pStyle w:val="SingleTxtGA"/>
        <w:keepNext/>
        <w:keepLines/>
        <w:rPr>
          <w:b/>
          <w:bCs/>
          <w:rtl/>
        </w:rPr>
      </w:pPr>
      <w:r w:rsidRPr="00812292">
        <w:rPr>
          <w:b/>
          <w:bCs/>
          <w:rtl/>
        </w:rPr>
        <w:t>العاملون والعاطلون عن العمل المسجلون في البوسنة والهرسك</w:t>
      </w:r>
    </w:p>
    <w:tbl>
      <w:tblPr>
        <w:bidiVisual/>
        <w:tblW w:w="8386" w:type="dxa"/>
        <w:tblInd w:w="1238"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36"/>
        <w:gridCol w:w="1159"/>
        <w:gridCol w:w="1120"/>
        <w:gridCol w:w="1162"/>
        <w:gridCol w:w="1147"/>
        <w:gridCol w:w="1023"/>
        <w:gridCol w:w="839"/>
      </w:tblGrid>
      <w:tr w:rsidR="00C308EA" w:rsidRPr="00C308EA" w:rsidTr="00C308EA">
        <w:trPr>
          <w:tblHeader/>
        </w:trPr>
        <w:tc>
          <w:tcPr>
            <w:tcW w:w="1154" w:type="pct"/>
            <w:vMerge w:val="restart"/>
            <w:tcBorders>
              <w:top w:val="single" w:sz="4" w:space="0" w:color="auto"/>
              <w:bottom w:val="single" w:sz="12" w:space="0" w:color="auto"/>
            </w:tcBorders>
            <w:vAlign w:val="bottom"/>
          </w:tcPr>
          <w:p w:rsidR="00C308EA" w:rsidRPr="00C308EA" w:rsidRDefault="00C308EA" w:rsidP="00C308EA">
            <w:pPr>
              <w:keepNext/>
              <w:keepLines/>
              <w:spacing w:before="20" w:after="40" w:line="280" w:lineRule="exact"/>
              <w:ind w:left="57" w:right="170"/>
              <w:rPr>
                <w:rFonts w:ascii="Arial" w:hAnsi="Arial"/>
                <w:i/>
                <w:iCs/>
                <w:sz w:val="18"/>
                <w:szCs w:val="26"/>
                <w:rtl/>
                <w:lang w:val="ar-SA" w:eastAsia="ar-SA"/>
              </w:rPr>
            </w:pPr>
          </w:p>
        </w:tc>
        <w:tc>
          <w:tcPr>
            <w:tcW w:w="1359" w:type="pct"/>
            <w:gridSpan w:val="2"/>
            <w:tcBorders>
              <w:top w:val="single" w:sz="4" w:space="0" w:color="auto"/>
              <w:bottom w:val="single" w:sz="4" w:space="0" w:color="auto"/>
              <w:right w:val="single" w:sz="24" w:space="0" w:color="FFFFFF"/>
            </w:tcBorders>
            <w:vAlign w:val="bottom"/>
          </w:tcPr>
          <w:p w:rsidR="00C308EA" w:rsidRPr="00C308EA" w:rsidRDefault="00C308EA" w:rsidP="00C308EA">
            <w:pPr>
              <w:keepNext/>
              <w:keepLines/>
              <w:spacing w:before="20" w:after="40" w:line="280" w:lineRule="exact"/>
              <w:ind w:left="57" w:right="170"/>
              <w:jc w:val="center"/>
              <w:rPr>
                <w:rFonts w:cs="Calibri"/>
                <w:i/>
                <w:iCs/>
                <w:sz w:val="18"/>
                <w:szCs w:val="26"/>
                <w:rtl/>
                <w:lang w:val="ar-SA" w:eastAsia="ar-SA"/>
              </w:rPr>
            </w:pPr>
            <w:r w:rsidRPr="00C308EA">
              <w:rPr>
                <w:rFonts w:hint="eastAsia"/>
                <w:i/>
                <w:iCs/>
                <w:sz w:val="18"/>
                <w:szCs w:val="26"/>
                <w:rtl/>
                <w:cs/>
                <w:lang w:val="ar-SA" w:eastAsia="ar-SA"/>
              </w:rPr>
              <w:t>تشرين</w:t>
            </w:r>
            <w:r w:rsidRPr="00C308EA">
              <w:rPr>
                <w:i/>
                <w:iCs/>
                <w:sz w:val="18"/>
                <w:szCs w:val="26"/>
                <w:rtl/>
                <w:cs/>
                <w:lang w:val="ar-SA" w:eastAsia="ar-SA"/>
              </w:rPr>
              <w:t xml:space="preserve"> </w:t>
            </w:r>
            <w:r w:rsidRPr="00C308EA">
              <w:rPr>
                <w:rFonts w:hint="eastAsia"/>
                <w:i/>
                <w:iCs/>
                <w:sz w:val="18"/>
                <w:szCs w:val="26"/>
                <w:rtl/>
                <w:cs/>
                <w:lang w:val="ar-SA" w:eastAsia="ar-SA"/>
              </w:rPr>
              <w:t>الثاني</w:t>
            </w:r>
            <w:r w:rsidRPr="00C308EA">
              <w:rPr>
                <w:i/>
                <w:iCs/>
                <w:sz w:val="18"/>
                <w:szCs w:val="26"/>
                <w:rtl/>
                <w:lang w:val="ar-SA" w:eastAsia="ar-SA"/>
              </w:rPr>
              <w:t>/</w:t>
            </w:r>
            <w:r w:rsidRPr="00C308EA">
              <w:rPr>
                <w:rFonts w:hint="eastAsia"/>
                <w:i/>
                <w:iCs/>
                <w:sz w:val="18"/>
                <w:szCs w:val="26"/>
                <w:rtl/>
                <w:cs/>
                <w:lang w:val="ar-SA" w:eastAsia="ar-SA"/>
              </w:rPr>
              <w:t>نوفمبر</w:t>
            </w:r>
            <w:r w:rsidRPr="00C308EA">
              <w:rPr>
                <w:rFonts w:hint="cs"/>
                <w:i/>
                <w:iCs/>
                <w:sz w:val="18"/>
                <w:szCs w:val="26"/>
                <w:rtl/>
                <w:cs/>
                <w:lang w:val="ar-SA" w:eastAsia="ar-SA"/>
              </w:rPr>
              <w:t> </w:t>
            </w:r>
            <w:r w:rsidRPr="00F91E76">
              <w:rPr>
                <w:i/>
                <w:iCs/>
                <w:sz w:val="18"/>
                <w:szCs w:val="26"/>
                <w:rtl/>
                <w:lang w:val="ar-SA" w:eastAsia="ar-SA"/>
              </w:rPr>
              <w:t>2009</w:t>
            </w:r>
          </w:p>
        </w:tc>
        <w:tc>
          <w:tcPr>
            <w:tcW w:w="1377" w:type="pct"/>
            <w:gridSpan w:val="2"/>
            <w:tcBorders>
              <w:top w:val="single" w:sz="4" w:space="0" w:color="auto"/>
              <w:left w:val="single" w:sz="24" w:space="0" w:color="FFFFFF"/>
              <w:bottom w:val="single" w:sz="4" w:space="0" w:color="auto"/>
              <w:right w:val="single" w:sz="24" w:space="0" w:color="FFFFFF"/>
            </w:tcBorders>
            <w:vAlign w:val="bottom"/>
          </w:tcPr>
          <w:p w:rsidR="00C308EA" w:rsidRPr="00C308EA" w:rsidRDefault="00C308EA" w:rsidP="00C308EA">
            <w:pPr>
              <w:keepNext/>
              <w:keepLines/>
              <w:spacing w:before="20" w:after="40" w:line="280" w:lineRule="exact"/>
              <w:ind w:left="57" w:right="170"/>
              <w:jc w:val="left"/>
              <w:rPr>
                <w:rFonts w:cs="Calibri"/>
                <w:i/>
                <w:iCs/>
                <w:sz w:val="18"/>
                <w:szCs w:val="26"/>
                <w:rtl/>
                <w:lang w:val="ar-SA" w:eastAsia="ar-SA"/>
              </w:rPr>
            </w:pPr>
            <w:r w:rsidRPr="00C308EA">
              <w:rPr>
                <w:rFonts w:hint="eastAsia"/>
                <w:i/>
                <w:iCs/>
                <w:sz w:val="18"/>
                <w:szCs w:val="26"/>
                <w:rtl/>
                <w:cs/>
                <w:lang w:val="ar-SA" w:eastAsia="ar-SA"/>
              </w:rPr>
              <w:t>تشرين</w:t>
            </w:r>
            <w:r w:rsidRPr="00C308EA">
              <w:rPr>
                <w:i/>
                <w:iCs/>
                <w:sz w:val="18"/>
                <w:szCs w:val="26"/>
                <w:rtl/>
                <w:cs/>
                <w:lang w:val="ar-SA" w:eastAsia="ar-SA"/>
              </w:rPr>
              <w:t xml:space="preserve"> </w:t>
            </w:r>
            <w:r w:rsidRPr="00C308EA">
              <w:rPr>
                <w:rFonts w:hint="eastAsia"/>
                <w:i/>
                <w:iCs/>
                <w:sz w:val="18"/>
                <w:szCs w:val="26"/>
                <w:rtl/>
                <w:cs/>
                <w:lang w:val="ar-SA" w:eastAsia="ar-SA"/>
              </w:rPr>
              <w:t>الأول</w:t>
            </w:r>
            <w:r w:rsidRPr="00C308EA">
              <w:rPr>
                <w:i/>
                <w:iCs/>
                <w:sz w:val="18"/>
                <w:szCs w:val="26"/>
                <w:rtl/>
                <w:lang w:val="ar-SA" w:eastAsia="ar-SA"/>
              </w:rPr>
              <w:t>/</w:t>
            </w:r>
            <w:r w:rsidRPr="00C308EA">
              <w:rPr>
                <w:rFonts w:hint="eastAsia"/>
                <w:i/>
                <w:iCs/>
                <w:sz w:val="18"/>
                <w:szCs w:val="26"/>
                <w:rtl/>
                <w:cs/>
                <w:lang w:val="ar-SA" w:eastAsia="ar-SA"/>
              </w:rPr>
              <w:t>أكتوبر</w:t>
            </w:r>
            <w:r w:rsidRPr="00C308EA">
              <w:rPr>
                <w:i/>
                <w:iCs/>
                <w:sz w:val="18"/>
                <w:szCs w:val="26"/>
                <w:rtl/>
                <w:cs/>
                <w:lang w:val="ar-SA" w:eastAsia="ar-SA"/>
              </w:rPr>
              <w:t xml:space="preserve"> </w:t>
            </w:r>
            <w:r w:rsidRPr="00F91E76">
              <w:rPr>
                <w:i/>
                <w:iCs/>
                <w:sz w:val="18"/>
                <w:szCs w:val="26"/>
                <w:rtl/>
                <w:lang w:val="ar-SA" w:eastAsia="ar-SA"/>
              </w:rPr>
              <w:t>2009</w:t>
            </w:r>
          </w:p>
        </w:tc>
        <w:tc>
          <w:tcPr>
            <w:tcW w:w="1110" w:type="pct"/>
            <w:gridSpan w:val="2"/>
            <w:tcBorders>
              <w:top w:val="single" w:sz="4" w:space="0" w:color="auto"/>
              <w:left w:val="single" w:sz="24" w:space="0" w:color="FFFFFF"/>
              <w:bottom w:val="single" w:sz="4" w:space="0" w:color="auto"/>
            </w:tcBorders>
            <w:vAlign w:val="bottom"/>
          </w:tcPr>
          <w:p w:rsidR="00C308EA" w:rsidRPr="00C308EA" w:rsidRDefault="00C308EA" w:rsidP="00C308EA">
            <w:pPr>
              <w:keepNext/>
              <w:keepLines/>
              <w:spacing w:before="20" w:after="40" w:line="280" w:lineRule="exact"/>
              <w:ind w:left="57" w:right="170"/>
              <w:jc w:val="center"/>
              <w:rPr>
                <w:rFonts w:cs="Calibri"/>
                <w:i/>
                <w:iCs/>
                <w:sz w:val="18"/>
                <w:szCs w:val="26"/>
                <w:rtl/>
                <w:lang w:val="ar-SA" w:eastAsia="ar-SA"/>
              </w:rPr>
            </w:pPr>
            <w:r w:rsidRPr="00C308EA">
              <w:rPr>
                <w:rFonts w:hint="eastAsia"/>
                <w:i/>
                <w:iCs/>
                <w:sz w:val="18"/>
                <w:szCs w:val="26"/>
                <w:rtl/>
                <w:cs/>
                <w:lang w:val="ar-SA" w:eastAsia="ar-SA"/>
              </w:rPr>
              <w:t>مؤشرات</w:t>
            </w:r>
            <w:r w:rsidRPr="00C308EA">
              <w:rPr>
                <w:i/>
                <w:iCs/>
                <w:sz w:val="18"/>
                <w:szCs w:val="26"/>
                <w:rtl/>
                <w:cs/>
                <w:lang w:val="ar-SA" w:eastAsia="ar-SA"/>
              </w:rPr>
              <w:t xml:space="preserve"> </w:t>
            </w:r>
            <w:r w:rsidRPr="00C308EA">
              <w:rPr>
                <w:rFonts w:hint="eastAsia"/>
                <w:i/>
                <w:iCs/>
                <w:sz w:val="18"/>
                <w:szCs w:val="26"/>
                <w:rtl/>
                <w:cs/>
                <w:lang w:val="ar-SA" w:eastAsia="ar-SA"/>
              </w:rPr>
              <w:t>تشرين</w:t>
            </w:r>
            <w:r w:rsidRPr="00C308EA">
              <w:rPr>
                <w:i/>
                <w:iCs/>
                <w:sz w:val="18"/>
                <w:szCs w:val="26"/>
                <w:rtl/>
                <w:cs/>
                <w:lang w:val="ar-SA" w:eastAsia="ar-SA"/>
              </w:rPr>
              <w:t xml:space="preserve"> </w:t>
            </w:r>
            <w:r w:rsidRPr="00C308EA">
              <w:rPr>
                <w:rFonts w:hint="eastAsia"/>
                <w:i/>
                <w:iCs/>
                <w:sz w:val="18"/>
                <w:szCs w:val="26"/>
                <w:rtl/>
                <w:cs/>
                <w:lang w:val="ar-SA" w:eastAsia="ar-SA"/>
              </w:rPr>
              <w:t>الثاني</w:t>
            </w:r>
            <w:r w:rsidR="00146752">
              <w:rPr>
                <w:i/>
                <w:iCs/>
                <w:sz w:val="18"/>
                <w:szCs w:val="26"/>
                <w:rtl/>
                <w:lang w:val="ar-SA" w:eastAsia="ar-SA"/>
              </w:rPr>
              <w:t>/</w:t>
            </w:r>
            <w:r w:rsidRPr="00C308EA">
              <w:rPr>
                <w:rFonts w:hint="eastAsia"/>
                <w:i/>
                <w:iCs/>
                <w:sz w:val="18"/>
                <w:szCs w:val="26"/>
                <w:rtl/>
                <w:cs/>
                <w:lang w:val="ar-SA" w:eastAsia="ar-SA"/>
              </w:rPr>
              <w:t>نوفمبر</w:t>
            </w:r>
            <w:r>
              <w:rPr>
                <w:rFonts w:hint="cs"/>
                <w:i/>
                <w:iCs/>
                <w:sz w:val="18"/>
                <w:szCs w:val="26"/>
                <w:rtl/>
                <w:cs/>
                <w:lang w:val="ar-SA" w:eastAsia="ar-SA"/>
              </w:rPr>
              <w:t xml:space="preserve"> </w:t>
            </w:r>
            <w:r w:rsidRPr="00C308EA">
              <w:rPr>
                <w:i/>
                <w:iCs/>
                <w:sz w:val="18"/>
                <w:szCs w:val="26"/>
                <w:rtl/>
                <w:cs/>
                <w:lang w:val="ar-SA" w:eastAsia="ar-SA"/>
              </w:rPr>
              <w:t xml:space="preserve">- </w:t>
            </w:r>
            <w:r w:rsidRPr="00C308EA">
              <w:rPr>
                <w:rFonts w:hint="eastAsia"/>
                <w:i/>
                <w:iCs/>
                <w:sz w:val="18"/>
                <w:szCs w:val="26"/>
                <w:rtl/>
                <w:cs/>
                <w:lang w:val="ar-SA" w:eastAsia="ar-SA"/>
              </w:rPr>
              <w:t>تشرين</w:t>
            </w:r>
            <w:r w:rsidRPr="00C308EA">
              <w:rPr>
                <w:i/>
                <w:iCs/>
                <w:sz w:val="18"/>
                <w:szCs w:val="26"/>
                <w:rtl/>
                <w:cs/>
                <w:lang w:val="ar-SA" w:eastAsia="ar-SA"/>
              </w:rPr>
              <w:t xml:space="preserve"> </w:t>
            </w:r>
            <w:r w:rsidRPr="00C308EA">
              <w:rPr>
                <w:rFonts w:hint="eastAsia"/>
                <w:i/>
                <w:iCs/>
                <w:sz w:val="18"/>
                <w:szCs w:val="26"/>
                <w:rtl/>
                <w:cs/>
                <w:lang w:val="ar-SA" w:eastAsia="ar-SA"/>
              </w:rPr>
              <w:t>الأول</w:t>
            </w:r>
            <w:r w:rsidR="00146752">
              <w:rPr>
                <w:i/>
                <w:iCs/>
                <w:sz w:val="18"/>
                <w:szCs w:val="26"/>
                <w:rtl/>
                <w:lang w:val="ar-SA" w:eastAsia="ar-SA"/>
              </w:rPr>
              <w:t>/</w:t>
            </w:r>
            <w:r w:rsidRPr="00C308EA">
              <w:rPr>
                <w:rFonts w:hint="eastAsia"/>
                <w:i/>
                <w:iCs/>
                <w:sz w:val="18"/>
                <w:szCs w:val="26"/>
                <w:rtl/>
                <w:cs/>
                <w:lang w:val="ar-SA" w:eastAsia="ar-SA"/>
              </w:rPr>
              <w:t>أكتوبر</w:t>
            </w:r>
            <w:r w:rsidRPr="00C308EA">
              <w:rPr>
                <w:i/>
                <w:iCs/>
                <w:sz w:val="18"/>
                <w:szCs w:val="26"/>
                <w:rtl/>
                <w:cs/>
                <w:lang w:val="ar-SA" w:eastAsia="ar-SA"/>
              </w:rPr>
              <w:t xml:space="preserve"> </w:t>
            </w:r>
            <w:r w:rsidRPr="00F91E76">
              <w:rPr>
                <w:i/>
                <w:iCs/>
                <w:sz w:val="18"/>
                <w:szCs w:val="26"/>
                <w:rtl/>
                <w:lang w:val="ar-SA" w:eastAsia="ar-SA"/>
              </w:rPr>
              <w:t>2009</w:t>
            </w:r>
          </w:p>
        </w:tc>
      </w:tr>
      <w:tr w:rsidR="00C308EA" w:rsidRPr="00C308EA" w:rsidTr="00C308EA">
        <w:trPr>
          <w:tblHeader/>
        </w:trPr>
        <w:tc>
          <w:tcPr>
            <w:tcW w:w="1154" w:type="pct"/>
            <w:vMerge/>
            <w:tcBorders>
              <w:top w:val="single" w:sz="12" w:space="0" w:color="auto"/>
              <w:bottom w:val="single" w:sz="12" w:space="0" w:color="auto"/>
            </w:tcBorders>
            <w:vAlign w:val="bottom"/>
          </w:tcPr>
          <w:p w:rsidR="00C308EA" w:rsidRPr="00C308EA" w:rsidRDefault="00C308EA" w:rsidP="00C308EA">
            <w:pPr>
              <w:keepNext/>
              <w:keepLines/>
              <w:spacing w:before="20" w:after="40" w:line="280" w:lineRule="exact"/>
              <w:ind w:left="57" w:right="170"/>
              <w:rPr>
                <w:rFonts w:ascii="Arial" w:hAnsi="Arial"/>
                <w:sz w:val="18"/>
                <w:szCs w:val="26"/>
                <w:rtl/>
                <w:lang w:val="ar-SA" w:eastAsia="ar-SA"/>
              </w:rPr>
            </w:pPr>
          </w:p>
        </w:tc>
        <w:tc>
          <w:tcPr>
            <w:tcW w:w="691" w:type="pct"/>
            <w:tcBorders>
              <w:top w:val="single" w:sz="4" w:space="0" w:color="auto"/>
              <w:bottom w:val="single" w:sz="12" w:space="0" w:color="auto"/>
            </w:tcBorders>
            <w:vAlign w:val="bottom"/>
          </w:tcPr>
          <w:p w:rsidR="00C308EA" w:rsidRPr="00C308EA" w:rsidRDefault="00C308EA" w:rsidP="00C308EA">
            <w:pPr>
              <w:keepNext/>
              <w:keepLines/>
              <w:spacing w:before="20" w:after="40" w:line="280" w:lineRule="exact"/>
              <w:ind w:left="57" w:right="170"/>
              <w:jc w:val="left"/>
              <w:rPr>
                <w:rFonts w:cs="Calibri"/>
                <w:b/>
                <w:bCs/>
                <w:i/>
                <w:iCs/>
                <w:sz w:val="18"/>
                <w:szCs w:val="26"/>
                <w:rtl/>
                <w:lang w:val="ar-SA" w:eastAsia="ar-SA"/>
              </w:rPr>
            </w:pPr>
            <w:r w:rsidRPr="00C308EA">
              <w:rPr>
                <w:rFonts w:hint="eastAsia"/>
                <w:b/>
                <w:bCs/>
                <w:i/>
                <w:iCs/>
                <w:sz w:val="18"/>
                <w:szCs w:val="26"/>
                <w:rtl/>
                <w:cs/>
                <w:lang w:val="ar-SA" w:eastAsia="ar-SA"/>
              </w:rPr>
              <w:t>المجموع</w:t>
            </w:r>
          </w:p>
        </w:tc>
        <w:tc>
          <w:tcPr>
            <w:tcW w:w="668" w:type="pct"/>
            <w:tcBorders>
              <w:top w:val="single" w:sz="4" w:space="0" w:color="auto"/>
              <w:bottom w:val="single" w:sz="12" w:space="0" w:color="auto"/>
              <w:right w:val="single" w:sz="24" w:space="0" w:color="FFFFFF"/>
            </w:tcBorders>
            <w:vAlign w:val="bottom"/>
          </w:tcPr>
          <w:p w:rsidR="00C308EA" w:rsidRPr="00C308EA" w:rsidRDefault="00C308EA" w:rsidP="00C308EA">
            <w:pPr>
              <w:keepNext/>
              <w:keepLines/>
              <w:spacing w:before="20" w:after="40" w:line="280" w:lineRule="exact"/>
              <w:ind w:left="57" w:right="170"/>
              <w:jc w:val="left"/>
              <w:rPr>
                <w:rFonts w:cs="Calibri"/>
                <w:i/>
                <w:iCs/>
                <w:sz w:val="18"/>
                <w:szCs w:val="26"/>
                <w:rtl/>
                <w:lang w:val="ar-SA" w:eastAsia="ar-SA"/>
              </w:rPr>
            </w:pPr>
            <w:r w:rsidRPr="00C308EA">
              <w:rPr>
                <w:rFonts w:hint="eastAsia"/>
                <w:i/>
                <w:iCs/>
                <w:sz w:val="18"/>
                <w:szCs w:val="26"/>
                <w:rtl/>
                <w:cs/>
                <w:lang w:val="ar-SA" w:eastAsia="ar-SA"/>
              </w:rPr>
              <w:t>النساء</w:t>
            </w:r>
          </w:p>
        </w:tc>
        <w:tc>
          <w:tcPr>
            <w:tcW w:w="693" w:type="pct"/>
            <w:tcBorders>
              <w:top w:val="single" w:sz="4" w:space="0" w:color="auto"/>
              <w:left w:val="single" w:sz="24" w:space="0" w:color="FFFFFF"/>
              <w:bottom w:val="single" w:sz="12" w:space="0" w:color="auto"/>
            </w:tcBorders>
            <w:vAlign w:val="bottom"/>
          </w:tcPr>
          <w:p w:rsidR="00C308EA" w:rsidRPr="00C308EA" w:rsidRDefault="00C308EA" w:rsidP="00C308EA">
            <w:pPr>
              <w:keepNext/>
              <w:keepLines/>
              <w:spacing w:before="20" w:after="40" w:line="280" w:lineRule="exact"/>
              <w:ind w:left="57" w:right="170"/>
              <w:jc w:val="left"/>
              <w:rPr>
                <w:rFonts w:cs="Calibri"/>
                <w:b/>
                <w:bCs/>
                <w:i/>
                <w:iCs/>
                <w:sz w:val="18"/>
                <w:szCs w:val="26"/>
                <w:rtl/>
                <w:lang w:val="ar-SA" w:eastAsia="ar-SA"/>
              </w:rPr>
            </w:pPr>
            <w:r w:rsidRPr="00C308EA">
              <w:rPr>
                <w:rFonts w:hint="eastAsia"/>
                <w:b/>
                <w:bCs/>
                <w:i/>
                <w:iCs/>
                <w:sz w:val="18"/>
                <w:szCs w:val="26"/>
                <w:rtl/>
                <w:cs/>
                <w:lang w:val="ar-SA" w:eastAsia="ar-SA"/>
              </w:rPr>
              <w:t>المجموع</w:t>
            </w:r>
          </w:p>
        </w:tc>
        <w:tc>
          <w:tcPr>
            <w:tcW w:w="684" w:type="pct"/>
            <w:tcBorders>
              <w:top w:val="single" w:sz="4" w:space="0" w:color="auto"/>
              <w:bottom w:val="single" w:sz="12" w:space="0" w:color="auto"/>
              <w:right w:val="single" w:sz="24" w:space="0" w:color="FFFFFF"/>
            </w:tcBorders>
            <w:vAlign w:val="bottom"/>
          </w:tcPr>
          <w:p w:rsidR="00C308EA" w:rsidRPr="00C308EA" w:rsidRDefault="00C308EA" w:rsidP="00C308EA">
            <w:pPr>
              <w:keepNext/>
              <w:keepLines/>
              <w:spacing w:before="20" w:after="40" w:line="280" w:lineRule="exact"/>
              <w:ind w:left="57" w:right="170"/>
              <w:jc w:val="left"/>
              <w:rPr>
                <w:rFonts w:cs="Calibri"/>
                <w:i/>
                <w:iCs/>
                <w:sz w:val="18"/>
                <w:szCs w:val="26"/>
                <w:rtl/>
                <w:lang w:val="ar-SA" w:eastAsia="ar-SA"/>
              </w:rPr>
            </w:pPr>
            <w:r w:rsidRPr="00C308EA">
              <w:rPr>
                <w:rFonts w:hint="eastAsia"/>
                <w:i/>
                <w:iCs/>
                <w:sz w:val="18"/>
                <w:szCs w:val="26"/>
                <w:rtl/>
                <w:cs/>
                <w:lang w:val="ar-SA" w:eastAsia="ar-SA"/>
              </w:rPr>
              <w:t>النساء</w:t>
            </w:r>
          </w:p>
        </w:tc>
        <w:tc>
          <w:tcPr>
            <w:tcW w:w="610" w:type="pct"/>
            <w:tcBorders>
              <w:top w:val="single" w:sz="4" w:space="0" w:color="auto"/>
              <w:left w:val="single" w:sz="24" w:space="0" w:color="FFFFFF"/>
              <w:bottom w:val="single" w:sz="12" w:space="0" w:color="auto"/>
            </w:tcBorders>
            <w:vAlign w:val="bottom"/>
          </w:tcPr>
          <w:p w:rsidR="00C308EA" w:rsidRPr="00C308EA" w:rsidRDefault="00C308EA" w:rsidP="00C308EA">
            <w:pPr>
              <w:keepNext/>
              <w:keepLines/>
              <w:spacing w:before="20" w:after="40" w:line="280" w:lineRule="exact"/>
              <w:ind w:left="57" w:right="170"/>
              <w:jc w:val="left"/>
              <w:rPr>
                <w:rFonts w:cs="Calibri"/>
                <w:b/>
                <w:bCs/>
                <w:i/>
                <w:iCs/>
                <w:sz w:val="18"/>
                <w:szCs w:val="26"/>
                <w:rtl/>
                <w:lang w:val="ar-SA" w:eastAsia="ar-SA"/>
              </w:rPr>
            </w:pPr>
            <w:r w:rsidRPr="00C308EA">
              <w:rPr>
                <w:rFonts w:hint="eastAsia"/>
                <w:b/>
                <w:bCs/>
                <w:i/>
                <w:iCs/>
                <w:sz w:val="18"/>
                <w:szCs w:val="26"/>
                <w:rtl/>
                <w:cs/>
                <w:lang w:val="ar-SA" w:eastAsia="ar-SA"/>
              </w:rPr>
              <w:t>المجموع</w:t>
            </w:r>
          </w:p>
        </w:tc>
        <w:tc>
          <w:tcPr>
            <w:tcW w:w="500" w:type="pct"/>
            <w:tcBorders>
              <w:top w:val="single" w:sz="4" w:space="0" w:color="auto"/>
              <w:bottom w:val="single" w:sz="12" w:space="0" w:color="auto"/>
            </w:tcBorders>
            <w:vAlign w:val="bottom"/>
          </w:tcPr>
          <w:p w:rsidR="00C308EA" w:rsidRPr="00C308EA" w:rsidRDefault="00C308EA" w:rsidP="00C308EA">
            <w:pPr>
              <w:keepNext/>
              <w:keepLines/>
              <w:spacing w:before="20" w:after="40" w:line="280" w:lineRule="exact"/>
              <w:ind w:left="57" w:right="57"/>
              <w:jc w:val="left"/>
              <w:rPr>
                <w:rFonts w:cs="Calibri"/>
                <w:i/>
                <w:iCs/>
                <w:sz w:val="18"/>
                <w:szCs w:val="26"/>
                <w:rtl/>
                <w:lang w:val="ar-SA" w:eastAsia="ar-SA"/>
              </w:rPr>
            </w:pPr>
            <w:r w:rsidRPr="00C308EA">
              <w:rPr>
                <w:rFonts w:hint="eastAsia"/>
                <w:i/>
                <w:iCs/>
                <w:sz w:val="18"/>
                <w:szCs w:val="26"/>
                <w:rtl/>
                <w:cs/>
                <w:lang w:val="ar-SA" w:eastAsia="ar-SA"/>
              </w:rPr>
              <w:t>النساء</w:t>
            </w:r>
          </w:p>
        </w:tc>
      </w:tr>
      <w:tr w:rsidR="00C308EA" w:rsidRPr="00C308EA" w:rsidTr="00C308EA">
        <w:tc>
          <w:tcPr>
            <w:tcW w:w="1154" w:type="pct"/>
            <w:tcBorders>
              <w:top w:val="single" w:sz="12" w:space="0" w:color="auto"/>
              <w:bottom w:val="single" w:sz="4" w:space="0" w:color="auto"/>
            </w:tcBorders>
            <w:vAlign w:val="bottom"/>
          </w:tcPr>
          <w:p w:rsidR="00C308EA" w:rsidRPr="00C308EA" w:rsidRDefault="00C308EA" w:rsidP="00C308EA">
            <w:pPr>
              <w:keepNext/>
              <w:keepLines/>
              <w:spacing w:before="20" w:after="40" w:line="280" w:lineRule="exact"/>
              <w:ind w:left="57" w:right="170"/>
              <w:rPr>
                <w:rFonts w:cs="Calibri"/>
                <w:b/>
                <w:bCs/>
                <w:sz w:val="18"/>
                <w:szCs w:val="26"/>
                <w:rtl/>
                <w:lang w:val="ar-SA" w:eastAsia="ar-SA"/>
              </w:rPr>
            </w:pPr>
            <w:r w:rsidRPr="00C308EA">
              <w:rPr>
                <w:rFonts w:hint="eastAsia"/>
                <w:b/>
                <w:bCs/>
                <w:sz w:val="18"/>
                <w:szCs w:val="26"/>
                <w:rtl/>
                <w:cs/>
                <w:lang w:val="ar-SA" w:eastAsia="ar-SA"/>
              </w:rPr>
              <w:t>العدد</w:t>
            </w:r>
            <w:r w:rsidRPr="00C308EA">
              <w:rPr>
                <w:b/>
                <w:bCs/>
                <w:sz w:val="18"/>
                <w:szCs w:val="26"/>
                <w:rtl/>
                <w:cs/>
                <w:lang w:val="ar-SA" w:eastAsia="ar-SA"/>
              </w:rPr>
              <w:t xml:space="preserve"> </w:t>
            </w:r>
            <w:r w:rsidRPr="00C308EA">
              <w:rPr>
                <w:rFonts w:hint="eastAsia"/>
                <w:b/>
                <w:bCs/>
                <w:sz w:val="18"/>
                <w:szCs w:val="26"/>
                <w:rtl/>
                <w:lang w:val="ar-SA" w:eastAsia="ar-SA"/>
              </w:rPr>
              <w:t>الإجمالي</w:t>
            </w:r>
            <w:r w:rsidRPr="00C308EA">
              <w:rPr>
                <w:b/>
                <w:bCs/>
                <w:sz w:val="18"/>
                <w:szCs w:val="26"/>
                <w:rtl/>
                <w:cs/>
                <w:lang w:val="ar-SA" w:eastAsia="ar-SA"/>
              </w:rPr>
              <w:t xml:space="preserve"> </w:t>
            </w:r>
            <w:r w:rsidRPr="00C308EA">
              <w:rPr>
                <w:rFonts w:hint="eastAsia"/>
                <w:b/>
                <w:bCs/>
                <w:sz w:val="18"/>
                <w:szCs w:val="26"/>
                <w:rtl/>
                <w:cs/>
                <w:lang w:val="ar-SA" w:eastAsia="ar-SA"/>
              </w:rPr>
              <w:t>للعاملين</w:t>
            </w:r>
          </w:p>
        </w:tc>
        <w:tc>
          <w:tcPr>
            <w:tcW w:w="691" w:type="pct"/>
            <w:tcBorders>
              <w:top w:val="single" w:sz="12" w:space="0" w:color="auto"/>
              <w:bottom w:val="single" w:sz="4" w:space="0" w:color="auto"/>
            </w:tcBorders>
            <w:vAlign w:val="bottom"/>
          </w:tcPr>
          <w:p w:rsidR="00C308EA" w:rsidRPr="00C308EA" w:rsidRDefault="00C308EA" w:rsidP="00C308EA">
            <w:pPr>
              <w:keepNext/>
              <w:keepLines/>
              <w:spacing w:before="20" w:after="40" w:line="280" w:lineRule="exact"/>
              <w:ind w:left="57" w:right="170"/>
              <w:jc w:val="left"/>
              <w:rPr>
                <w:rFonts w:cs="Calibri"/>
                <w:b/>
                <w:bCs/>
                <w:sz w:val="18"/>
                <w:szCs w:val="26"/>
                <w:rtl/>
                <w:lang w:val="ar-SA" w:eastAsia="ar-SA"/>
              </w:rPr>
            </w:pPr>
            <w:r w:rsidRPr="00F91E76">
              <w:rPr>
                <w:b/>
                <w:bCs/>
                <w:sz w:val="18"/>
                <w:szCs w:val="26"/>
                <w:rtl/>
                <w:lang w:val="ar-SA" w:eastAsia="ar-SA"/>
              </w:rPr>
              <w:t>309</w:t>
            </w:r>
            <w:r w:rsidRPr="00C308EA">
              <w:rPr>
                <w:b/>
                <w:bCs/>
                <w:sz w:val="18"/>
                <w:szCs w:val="26"/>
                <w:rtl/>
                <w:lang w:val="ar-SA" w:eastAsia="ar-SA"/>
              </w:rPr>
              <w:t xml:space="preserve"> </w:t>
            </w:r>
            <w:r w:rsidRPr="00F91E76">
              <w:rPr>
                <w:b/>
                <w:bCs/>
                <w:sz w:val="18"/>
                <w:szCs w:val="26"/>
                <w:rtl/>
                <w:lang w:val="ar-SA" w:eastAsia="ar-SA"/>
              </w:rPr>
              <w:t>687</w:t>
            </w:r>
          </w:p>
        </w:tc>
        <w:tc>
          <w:tcPr>
            <w:tcW w:w="668" w:type="pct"/>
            <w:tcBorders>
              <w:top w:val="single" w:sz="12" w:space="0" w:color="auto"/>
              <w:bottom w:val="single" w:sz="4" w:space="0" w:color="auto"/>
            </w:tcBorders>
            <w:vAlign w:val="bottom"/>
          </w:tcPr>
          <w:p w:rsidR="00C308EA" w:rsidRPr="00C308EA" w:rsidRDefault="00C308EA" w:rsidP="00C308EA">
            <w:pPr>
              <w:keepNext/>
              <w:keepLines/>
              <w:spacing w:before="20" w:after="40" w:line="280" w:lineRule="exact"/>
              <w:ind w:left="57" w:right="170"/>
              <w:jc w:val="left"/>
              <w:rPr>
                <w:rFonts w:cs="Calibri"/>
                <w:b/>
                <w:bCs/>
                <w:sz w:val="18"/>
                <w:szCs w:val="26"/>
                <w:rtl/>
                <w:lang w:val="ar-SA" w:eastAsia="ar-SA"/>
              </w:rPr>
            </w:pPr>
            <w:r w:rsidRPr="00F91E76">
              <w:rPr>
                <w:b/>
                <w:bCs/>
                <w:sz w:val="18"/>
                <w:szCs w:val="26"/>
                <w:rtl/>
                <w:lang w:val="ar-SA" w:eastAsia="ar-SA"/>
              </w:rPr>
              <w:t>165</w:t>
            </w:r>
            <w:r w:rsidRPr="00C308EA">
              <w:rPr>
                <w:b/>
                <w:bCs/>
                <w:sz w:val="18"/>
                <w:szCs w:val="26"/>
                <w:rtl/>
                <w:lang w:val="ar-SA" w:eastAsia="ar-SA"/>
              </w:rPr>
              <w:t xml:space="preserve"> </w:t>
            </w:r>
            <w:r w:rsidRPr="00F91E76">
              <w:rPr>
                <w:b/>
                <w:bCs/>
                <w:sz w:val="18"/>
                <w:szCs w:val="26"/>
                <w:rtl/>
                <w:lang w:val="ar-SA" w:eastAsia="ar-SA"/>
              </w:rPr>
              <w:t>275</w:t>
            </w:r>
          </w:p>
        </w:tc>
        <w:tc>
          <w:tcPr>
            <w:tcW w:w="693" w:type="pct"/>
            <w:tcBorders>
              <w:top w:val="single" w:sz="12" w:space="0" w:color="auto"/>
              <w:bottom w:val="single" w:sz="4" w:space="0" w:color="auto"/>
            </w:tcBorders>
            <w:vAlign w:val="bottom"/>
          </w:tcPr>
          <w:p w:rsidR="00C308EA" w:rsidRPr="00C308EA" w:rsidRDefault="00C308EA" w:rsidP="00C308EA">
            <w:pPr>
              <w:keepNext/>
              <w:keepLines/>
              <w:spacing w:before="20" w:after="40" w:line="280" w:lineRule="exact"/>
              <w:ind w:left="57" w:right="170"/>
              <w:jc w:val="left"/>
              <w:rPr>
                <w:rFonts w:cs="Calibri"/>
                <w:b/>
                <w:bCs/>
                <w:sz w:val="18"/>
                <w:szCs w:val="26"/>
                <w:rtl/>
                <w:lang w:val="ar-SA" w:eastAsia="ar-SA"/>
              </w:rPr>
            </w:pPr>
            <w:r w:rsidRPr="00F91E76">
              <w:rPr>
                <w:b/>
                <w:bCs/>
                <w:sz w:val="18"/>
                <w:szCs w:val="26"/>
                <w:rtl/>
                <w:lang w:val="ar-SA" w:eastAsia="ar-SA"/>
              </w:rPr>
              <w:t>052</w:t>
            </w:r>
            <w:r w:rsidRPr="00C308EA">
              <w:rPr>
                <w:b/>
                <w:bCs/>
                <w:sz w:val="18"/>
                <w:szCs w:val="26"/>
                <w:rtl/>
                <w:lang w:val="ar-SA" w:eastAsia="ar-SA"/>
              </w:rPr>
              <w:t xml:space="preserve"> </w:t>
            </w:r>
            <w:r w:rsidRPr="00F91E76">
              <w:rPr>
                <w:b/>
                <w:bCs/>
                <w:sz w:val="18"/>
                <w:szCs w:val="26"/>
                <w:rtl/>
                <w:lang w:val="ar-SA" w:eastAsia="ar-SA"/>
              </w:rPr>
              <w:t>688</w:t>
            </w:r>
          </w:p>
        </w:tc>
        <w:tc>
          <w:tcPr>
            <w:tcW w:w="684" w:type="pct"/>
            <w:tcBorders>
              <w:top w:val="single" w:sz="12" w:space="0" w:color="auto"/>
              <w:bottom w:val="single" w:sz="4" w:space="0" w:color="auto"/>
            </w:tcBorders>
            <w:vAlign w:val="bottom"/>
          </w:tcPr>
          <w:p w:rsidR="00C308EA" w:rsidRPr="00C308EA" w:rsidRDefault="00C308EA" w:rsidP="00C308EA">
            <w:pPr>
              <w:keepNext/>
              <w:keepLines/>
              <w:spacing w:before="20" w:after="40" w:line="280" w:lineRule="exact"/>
              <w:ind w:left="57" w:right="170"/>
              <w:jc w:val="left"/>
              <w:rPr>
                <w:rFonts w:cs="Calibri"/>
                <w:b/>
                <w:bCs/>
                <w:sz w:val="18"/>
                <w:szCs w:val="26"/>
                <w:rtl/>
                <w:lang w:val="ar-SA" w:eastAsia="ar-SA"/>
              </w:rPr>
            </w:pPr>
            <w:r w:rsidRPr="00F91E76">
              <w:rPr>
                <w:b/>
                <w:bCs/>
                <w:sz w:val="18"/>
                <w:szCs w:val="26"/>
                <w:rtl/>
                <w:lang w:val="ar-SA" w:eastAsia="ar-SA"/>
              </w:rPr>
              <w:t>862</w:t>
            </w:r>
            <w:r w:rsidRPr="00C308EA">
              <w:rPr>
                <w:b/>
                <w:bCs/>
                <w:sz w:val="18"/>
                <w:szCs w:val="26"/>
                <w:rtl/>
                <w:lang w:val="ar-SA" w:eastAsia="ar-SA"/>
              </w:rPr>
              <w:t xml:space="preserve"> </w:t>
            </w:r>
            <w:r w:rsidRPr="00F91E76">
              <w:rPr>
                <w:b/>
                <w:bCs/>
                <w:sz w:val="18"/>
                <w:szCs w:val="26"/>
                <w:rtl/>
                <w:lang w:val="ar-SA" w:eastAsia="ar-SA"/>
              </w:rPr>
              <w:t>274</w:t>
            </w:r>
          </w:p>
        </w:tc>
        <w:tc>
          <w:tcPr>
            <w:tcW w:w="610" w:type="pct"/>
            <w:tcBorders>
              <w:top w:val="single" w:sz="12" w:space="0" w:color="auto"/>
              <w:bottom w:val="single" w:sz="4" w:space="0" w:color="auto"/>
            </w:tcBorders>
            <w:vAlign w:val="bottom"/>
          </w:tcPr>
          <w:p w:rsidR="00C308EA" w:rsidRPr="00C308EA" w:rsidRDefault="00C308EA" w:rsidP="00C308EA">
            <w:pPr>
              <w:keepNext/>
              <w:keepLines/>
              <w:spacing w:before="20" w:after="40" w:line="280" w:lineRule="exact"/>
              <w:ind w:left="57" w:right="170"/>
              <w:jc w:val="left"/>
              <w:rPr>
                <w:rFonts w:cs="Calibri"/>
                <w:b/>
                <w:bCs/>
                <w:sz w:val="18"/>
                <w:szCs w:val="26"/>
                <w:rtl/>
                <w:lang w:val="ar-SA" w:eastAsia="ar-SA"/>
              </w:rPr>
            </w:pPr>
            <w:r w:rsidRPr="00F91E76">
              <w:rPr>
                <w:b/>
                <w:bCs/>
                <w:sz w:val="18"/>
                <w:szCs w:val="26"/>
                <w:rtl/>
                <w:lang w:val="ar-SA" w:eastAsia="ar-SA"/>
              </w:rPr>
              <w:t>99</w:t>
            </w:r>
            <w:r w:rsidRPr="00C308EA">
              <w:rPr>
                <w:b/>
                <w:bCs/>
                <w:sz w:val="18"/>
                <w:szCs w:val="26"/>
                <w:rtl/>
                <w:lang w:val="ar-SA" w:eastAsia="ar-SA"/>
              </w:rPr>
              <w:t>.</w:t>
            </w:r>
            <w:r w:rsidRPr="00F91E76">
              <w:rPr>
                <w:b/>
                <w:bCs/>
                <w:sz w:val="18"/>
                <w:szCs w:val="26"/>
                <w:rtl/>
                <w:lang w:val="ar-SA" w:eastAsia="ar-SA"/>
              </w:rPr>
              <w:t>9</w:t>
            </w:r>
          </w:p>
        </w:tc>
        <w:tc>
          <w:tcPr>
            <w:tcW w:w="500" w:type="pct"/>
            <w:tcBorders>
              <w:top w:val="single" w:sz="12" w:space="0" w:color="auto"/>
              <w:bottom w:val="single" w:sz="4" w:space="0" w:color="auto"/>
            </w:tcBorders>
            <w:vAlign w:val="bottom"/>
          </w:tcPr>
          <w:p w:rsidR="00C308EA" w:rsidRPr="00C308EA" w:rsidRDefault="00C308EA" w:rsidP="00C308EA">
            <w:pPr>
              <w:keepNext/>
              <w:keepLines/>
              <w:spacing w:before="20" w:after="40" w:line="280" w:lineRule="exact"/>
              <w:ind w:left="57" w:right="57"/>
              <w:jc w:val="left"/>
              <w:rPr>
                <w:rFonts w:cs="Calibri"/>
                <w:b/>
                <w:bCs/>
                <w:sz w:val="18"/>
                <w:szCs w:val="26"/>
                <w:rtl/>
                <w:lang w:val="ar-SA" w:eastAsia="ar-SA"/>
              </w:rPr>
            </w:pPr>
            <w:r w:rsidRPr="00F91E76">
              <w:rPr>
                <w:b/>
                <w:bCs/>
                <w:sz w:val="18"/>
                <w:szCs w:val="26"/>
                <w:rtl/>
                <w:lang w:val="ar-SA" w:eastAsia="ar-SA"/>
              </w:rPr>
              <w:t>100</w:t>
            </w:r>
            <w:r w:rsidRPr="00C308EA">
              <w:rPr>
                <w:b/>
                <w:bCs/>
                <w:sz w:val="18"/>
                <w:szCs w:val="26"/>
                <w:rtl/>
                <w:lang w:val="ar-SA" w:eastAsia="ar-SA"/>
              </w:rPr>
              <w:t>.</w:t>
            </w:r>
            <w:r w:rsidRPr="00F91E76">
              <w:rPr>
                <w:b/>
                <w:bCs/>
                <w:sz w:val="18"/>
                <w:szCs w:val="26"/>
                <w:rtl/>
                <w:lang w:val="ar-SA" w:eastAsia="ar-SA"/>
              </w:rPr>
              <w:t>1</w:t>
            </w:r>
          </w:p>
        </w:tc>
      </w:tr>
      <w:tr w:rsidR="00C308EA" w:rsidRPr="00C308EA" w:rsidTr="00C308EA">
        <w:tc>
          <w:tcPr>
            <w:tcW w:w="1154" w:type="pct"/>
            <w:tcBorders>
              <w:top w:val="single" w:sz="4" w:space="0" w:color="auto"/>
              <w:bottom w:val="single" w:sz="4" w:space="0" w:color="auto"/>
            </w:tcBorders>
            <w:vAlign w:val="bottom"/>
          </w:tcPr>
          <w:p w:rsidR="00C308EA" w:rsidRPr="00C308EA" w:rsidRDefault="00C308EA" w:rsidP="00C308EA">
            <w:pPr>
              <w:keepNext/>
              <w:keepLines/>
              <w:spacing w:before="20" w:after="40" w:line="280" w:lineRule="exact"/>
              <w:ind w:left="57" w:right="170"/>
              <w:rPr>
                <w:rFonts w:cs="Calibri"/>
                <w:b/>
                <w:bCs/>
                <w:sz w:val="18"/>
                <w:szCs w:val="26"/>
                <w:rtl/>
                <w:lang w:val="ar-SA" w:eastAsia="ar-SA"/>
              </w:rPr>
            </w:pPr>
            <w:r w:rsidRPr="00C308EA">
              <w:rPr>
                <w:rFonts w:hint="eastAsia"/>
                <w:b/>
                <w:bCs/>
                <w:sz w:val="18"/>
                <w:szCs w:val="26"/>
                <w:rtl/>
                <w:cs/>
                <w:lang w:val="ar-SA" w:eastAsia="ar-SA"/>
              </w:rPr>
              <w:t>العدد</w:t>
            </w:r>
            <w:r w:rsidRPr="00C308EA">
              <w:rPr>
                <w:b/>
                <w:bCs/>
                <w:sz w:val="18"/>
                <w:szCs w:val="26"/>
                <w:rtl/>
                <w:cs/>
                <w:lang w:val="ar-SA" w:eastAsia="ar-SA"/>
              </w:rPr>
              <w:t xml:space="preserve"> </w:t>
            </w:r>
            <w:r w:rsidRPr="00C308EA">
              <w:rPr>
                <w:rFonts w:hint="eastAsia"/>
                <w:b/>
                <w:bCs/>
                <w:sz w:val="18"/>
                <w:szCs w:val="26"/>
                <w:rtl/>
                <w:lang w:val="ar-SA" w:eastAsia="ar-SA"/>
              </w:rPr>
              <w:t>الإجمالي</w:t>
            </w:r>
            <w:r w:rsidRPr="00C308EA">
              <w:rPr>
                <w:b/>
                <w:bCs/>
                <w:sz w:val="18"/>
                <w:szCs w:val="26"/>
                <w:rtl/>
                <w:cs/>
                <w:lang w:val="ar-SA" w:eastAsia="ar-SA"/>
              </w:rPr>
              <w:t xml:space="preserve"> </w:t>
            </w:r>
            <w:r w:rsidRPr="00C308EA">
              <w:rPr>
                <w:rFonts w:hint="eastAsia"/>
                <w:b/>
                <w:bCs/>
                <w:sz w:val="18"/>
                <w:szCs w:val="26"/>
                <w:rtl/>
                <w:cs/>
                <w:lang w:val="ar-SA" w:eastAsia="ar-SA"/>
              </w:rPr>
              <w:t>للعاطلين</w:t>
            </w:r>
          </w:p>
        </w:tc>
        <w:tc>
          <w:tcPr>
            <w:tcW w:w="691" w:type="pct"/>
            <w:tcBorders>
              <w:top w:val="single" w:sz="4" w:space="0" w:color="auto"/>
              <w:bottom w:val="single" w:sz="4" w:space="0" w:color="auto"/>
            </w:tcBorders>
            <w:vAlign w:val="bottom"/>
          </w:tcPr>
          <w:p w:rsidR="00C308EA" w:rsidRPr="00C308EA" w:rsidRDefault="00C308EA" w:rsidP="00C308EA">
            <w:pPr>
              <w:keepNext/>
              <w:keepLines/>
              <w:spacing w:before="20" w:after="40" w:line="280" w:lineRule="exact"/>
              <w:ind w:left="57" w:right="170"/>
              <w:jc w:val="left"/>
              <w:rPr>
                <w:rFonts w:cs="Calibri"/>
                <w:b/>
                <w:bCs/>
                <w:sz w:val="18"/>
                <w:szCs w:val="26"/>
                <w:rtl/>
                <w:lang w:val="ar-SA" w:eastAsia="ar-SA"/>
              </w:rPr>
            </w:pPr>
            <w:r w:rsidRPr="00F91E76">
              <w:rPr>
                <w:b/>
                <w:bCs/>
                <w:sz w:val="18"/>
                <w:szCs w:val="26"/>
                <w:rtl/>
                <w:lang w:val="ar-SA" w:eastAsia="ar-SA"/>
              </w:rPr>
              <w:t>460</w:t>
            </w:r>
            <w:r w:rsidRPr="00C308EA">
              <w:rPr>
                <w:b/>
                <w:bCs/>
                <w:sz w:val="18"/>
                <w:szCs w:val="26"/>
                <w:rtl/>
                <w:lang w:val="ar-SA" w:eastAsia="ar-SA"/>
              </w:rPr>
              <w:t xml:space="preserve"> </w:t>
            </w:r>
            <w:r w:rsidRPr="00F91E76">
              <w:rPr>
                <w:b/>
                <w:bCs/>
                <w:sz w:val="18"/>
                <w:szCs w:val="26"/>
                <w:rtl/>
                <w:lang w:val="ar-SA" w:eastAsia="ar-SA"/>
              </w:rPr>
              <w:t>506</w:t>
            </w:r>
          </w:p>
        </w:tc>
        <w:tc>
          <w:tcPr>
            <w:tcW w:w="668" w:type="pct"/>
            <w:tcBorders>
              <w:top w:val="single" w:sz="4" w:space="0" w:color="auto"/>
              <w:bottom w:val="single" w:sz="4" w:space="0" w:color="auto"/>
            </w:tcBorders>
            <w:vAlign w:val="bottom"/>
          </w:tcPr>
          <w:p w:rsidR="00C308EA" w:rsidRPr="00C308EA" w:rsidRDefault="00C308EA" w:rsidP="00C308EA">
            <w:pPr>
              <w:keepNext/>
              <w:keepLines/>
              <w:spacing w:before="20" w:after="40" w:line="280" w:lineRule="exact"/>
              <w:ind w:left="57" w:right="170"/>
              <w:jc w:val="left"/>
              <w:rPr>
                <w:rFonts w:cs="Calibri"/>
                <w:b/>
                <w:bCs/>
                <w:sz w:val="18"/>
                <w:szCs w:val="26"/>
                <w:rtl/>
                <w:lang w:val="ar-SA" w:eastAsia="ar-SA"/>
              </w:rPr>
            </w:pPr>
            <w:r w:rsidRPr="00F91E76">
              <w:rPr>
                <w:b/>
                <w:bCs/>
                <w:sz w:val="18"/>
                <w:szCs w:val="26"/>
                <w:rtl/>
                <w:lang w:val="ar-SA" w:eastAsia="ar-SA"/>
              </w:rPr>
              <w:t>152</w:t>
            </w:r>
            <w:r w:rsidRPr="00C308EA">
              <w:rPr>
                <w:b/>
                <w:bCs/>
                <w:sz w:val="18"/>
                <w:szCs w:val="26"/>
                <w:rtl/>
                <w:lang w:val="ar-SA" w:eastAsia="ar-SA"/>
              </w:rPr>
              <w:t xml:space="preserve"> </w:t>
            </w:r>
            <w:r w:rsidRPr="00F91E76">
              <w:rPr>
                <w:b/>
                <w:bCs/>
                <w:sz w:val="18"/>
                <w:szCs w:val="26"/>
                <w:rtl/>
                <w:lang w:val="ar-SA" w:eastAsia="ar-SA"/>
              </w:rPr>
              <w:t>255</w:t>
            </w:r>
          </w:p>
        </w:tc>
        <w:tc>
          <w:tcPr>
            <w:tcW w:w="693" w:type="pct"/>
            <w:tcBorders>
              <w:top w:val="single" w:sz="4" w:space="0" w:color="auto"/>
              <w:bottom w:val="single" w:sz="4" w:space="0" w:color="auto"/>
            </w:tcBorders>
            <w:vAlign w:val="bottom"/>
          </w:tcPr>
          <w:p w:rsidR="00C308EA" w:rsidRPr="00C308EA" w:rsidRDefault="00C308EA" w:rsidP="00C308EA">
            <w:pPr>
              <w:keepNext/>
              <w:keepLines/>
              <w:spacing w:before="20" w:after="40" w:line="280" w:lineRule="exact"/>
              <w:ind w:left="57" w:right="170"/>
              <w:jc w:val="left"/>
              <w:rPr>
                <w:rFonts w:cs="Calibri"/>
                <w:b/>
                <w:bCs/>
                <w:sz w:val="18"/>
                <w:szCs w:val="26"/>
                <w:rtl/>
                <w:lang w:val="ar-SA" w:eastAsia="ar-SA"/>
              </w:rPr>
            </w:pPr>
            <w:r w:rsidRPr="00F91E76">
              <w:rPr>
                <w:b/>
                <w:bCs/>
                <w:sz w:val="18"/>
                <w:szCs w:val="26"/>
                <w:rtl/>
                <w:lang w:val="ar-SA" w:eastAsia="ar-SA"/>
              </w:rPr>
              <w:t>979</w:t>
            </w:r>
            <w:r w:rsidRPr="00C308EA">
              <w:rPr>
                <w:b/>
                <w:bCs/>
                <w:sz w:val="18"/>
                <w:szCs w:val="26"/>
                <w:rtl/>
                <w:lang w:val="ar-SA" w:eastAsia="ar-SA"/>
              </w:rPr>
              <w:t xml:space="preserve"> </w:t>
            </w:r>
            <w:r w:rsidRPr="00F91E76">
              <w:rPr>
                <w:b/>
                <w:bCs/>
                <w:sz w:val="18"/>
                <w:szCs w:val="26"/>
                <w:rtl/>
                <w:lang w:val="ar-SA" w:eastAsia="ar-SA"/>
              </w:rPr>
              <w:t>503</w:t>
            </w:r>
          </w:p>
        </w:tc>
        <w:tc>
          <w:tcPr>
            <w:tcW w:w="684" w:type="pct"/>
            <w:tcBorders>
              <w:top w:val="single" w:sz="4" w:space="0" w:color="auto"/>
              <w:bottom w:val="single" w:sz="4" w:space="0" w:color="auto"/>
            </w:tcBorders>
            <w:vAlign w:val="bottom"/>
          </w:tcPr>
          <w:p w:rsidR="00C308EA" w:rsidRPr="00C308EA" w:rsidRDefault="00C308EA" w:rsidP="00C308EA">
            <w:pPr>
              <w:keepNext/>
              <w:keepLines/>
              <w:spacing w:before="20" w:after="40" w:line="280" w:lineRule="exact"/>
              <w:ind w:left="57" w:right="170"/>
              <w:jc w:val="left"/>
              <w:rPr>
                <w:rFonts w:cs="Calibri"/>
                <w:b/>
                <w:bCs/>
                <w:sz w:val="18"/>
                <w:szCs w:val="26"/>
                <w:rtl/>
                <w:lang w:val="ar-SA" w:eastAsia="ar-SA"/>
              </w:rPr>
            </w:pPr>
            <w:r w:rsidRPr="00F91E76">
              <w:rPr>
                <w:b/>
                <w:bCs/>
                <w:sz w:val="18"/>
                <w:szCs w:val="26"/>
                <w:rtl/>
                <w:lang w:val="ar-SA" w:eastAsia="ar-SA"/>
              </w:rPr>
              <w:t>274</w:t>
            </w:r>
            <w:r w:rsidRPr="00C308EA">
              <w:rPr>
                <w:b/>
                <w:bCs/>
                <w:sz w:val="18"/>
                <w:szCs w:val="26"/>
                <w:rtl/>
                <w:lang w:val="ar-SA" w:eastAsia="ar-SA"/>
              </w:rPr>
              <w:t xml:space="preserve"> </w:t>
            </w:r>
            <w:r w:rsidRPr="00F91E76">
              <w:rPr>
                <w:b/>
                <w:bCs/>
                <w:sz w:val="18"/>
                <w:szCs w:val="26"/>
                <w:rtl/>
                <w:lang w:val="ar-SA" w:eastAsia="ar-SA"/>
              </w:rPr>
              <w:t>254</w:t>
            </w:r>
          </w:p>
        </w:tc>
        <w:tc>
          <w:tcPr>
            <w:tcW w:w="610" w:type="pct"/>
            <w:tcBorders>
              <w:top w:val="single" w:sz="4" w:space="0" w:color="auto"/>
              <w:bottom w:val="single" w:sz="4" w:space="0" w:color="auto"/>
            </w:tcBorders>
            <w:vAlign w:val="bottom"/>
          </w:tcPr>
          <w:p w:rsidR="00C308EA" w:rsidRPr="00C308EA" w:rsidRDefault="00C308EA" w:rsidP="00C308EA">
            <w:pPr>
              <w:keepNext/>
              <w:keepLines/>
              <w:spacing w:before="20" w:after="40" w:line="280" w:lineRule="exact"/>
              <w:ind w:left="57" w:right="170"/>
              <w:jc w:val="left"/>
              <w:rPr>
                <w:rFonts w:cs="Calibri"/>
                <w:b/>
                <w:bCs/>
                <w:sz w:val="18"/>
                <w:szCs w:val="26"/>
                <w:rtl/>
                <w:lang w:val="ar-SA" w:eastAsia="ar-SA"/>
              </w:rPr>
            </w:pPr>
            <w:r w:rsidRPr="00F91E76">
              <w:rPr>
                <w:b/>
                <w:bCs/>
                <w:sz w:val="18"/>
                <w:szCs w:val="26"/>
                <w:rtl/>
                <w:lang w:val="ar-SA" w:eastAsia="ar-SA"/>
              </w:rPr>
              <w:t>100</w:t>
            </w:r>
            <w:r w:rsidRPr="00C308EA">
              <w:rPr>
                <w:b/>
                <w:bCs/>
                <w:sz w:val="18"/>
                <w:szCs w:val="26"/>
                <w:rtl/>
                <w:lang w:val="ar-SA" w:eastAsia="ar-SA"/>
              </w:rPr>
              <w:t>.</w:t>
            </w:r>
            <w:r w:rsidRPr="00F91E76">
              <w:rPr>
                <w:b/>
                <w:bCs/>
                <w:sz w:val="18"/>
                <w:szCs w:val="26"/>
                <w:rtl/>
                <w:lang w:val="ar-SA" w:eastAsia="ar-SA"/>
              </w:rPr>
              <w:t>5</w:t>
            </w:r>
          </w:p>
        </w:tc>
        <w:tc>
          <w:tcPr>
            <w:tcW w:w="500" w:type="pct"/>
            <w:tcBorders>
              <w:top w:val="single" w:sz="4" w:space="0" w:color="auto"/>
              <w:bottom w:val="single" w:sz="4" w:space="0" w:color="auto"/>
            </w:tcBorders>
            <w:vAlign w:val="bottom"/>
          </w:tcPr>
          <w:p w:rsidR="00C308EA" w:rsidRPr="00C308EA" w:rsidRDefault="00C308EA" w:rsidP="00C308EA">
            <w:pPr>
              <w:keepNext/>
              <w:keepLines/>
              <w:spacing w:before="20" w:after="40" w:line="280" w:lineRule="exact"/>
              <w:ind w:left="57" w:right="57"/>
              <w:jc w:val="left"/>
              <w:rPr>
                <w:rFonts w:cs="Calibri"/>
                <w:b/>
                <w:bCs/>
                <w:sz w:val="18"/>
                <w:szCs w:val="26"/>
                <w:rtl/>
                <w:lang w:val="ar-SA" w:eastAsia="ar-SA"/>
              </w:rPr>
            </w:pPr>
            <w:r w:rsidRPr="00F91E76">
              <w:rPr>
                <w:b/>
                <w:bCs/>
                <w:sz w:val="18"/>
                <w:szCs w:val="26"/>
                <w:rtl/>
                <w:lang w:val="ar-SA" w:eastAsia="ar-SA"/>
              </w:rPr>
              <w:t>100</w:t>
            </w:r>
            <w:r w:rsidRPr="00C308EA">
              <w:rPr>
                <w:b/>
                <w:bCs/>
                <w:sz w:val="18"/>
                <w:szCs w:val="26"/>
                <w:rtl/>
                <w:lang w:val="ar-SA" w:eastAsia="ar-SA"/>
              </w:rPr>
              <w:t>.</w:t>
            </w:r>
            <w:r w:rsidRPr="00F91E76">
              <w:rPr>
                <w:b/>
                <w:bCs/>
                <w:sz w:val="18"/>
                <w:szCs w:val="26"/>
                <w:rtl/>
                <w:lang w:val="ar-SA" w:eastAsia="ar-SA"/>
              </w:rPr>
              <w:t>3</w:t>
            </w:r>
          </w:p>
        </w:tc>
      </w:tr>
      <w:tr w:rsidR="00C308EA" w:rsidRPr="00C308EA" w:rsidTr="00C308EA">
        <w:tc>
          <w:tcPr>
            <w:tcW w:w="1154" w:type="pct"/>
            <w:tcBorders>
              <w:top w:val="single" w:sz="4" w:space="0" w:color="auto"/>
              <w:bottom w:val="single" w:sz="12" w:space="0" w:color="auto"/>
            </w:tcBorders>
            <w:vAlign w:val="bottom"/>
          </w:tcPr>
          <w:p w:rsidR="00C308EA" w:rsidRPr="00C308EA" w:rsidRDefault="00C308EA" w:rsidP="00C308EA">
            <w:pPr>
              <w:keepNext/>
              <w:keepLines/>
              <w:spacing w:before="20" w:after="40" w:line="280" w:lineRule="exact"/>
              <w:ind w:left="57" w:right="170"/>
              <w:rPr>
                <w:rFonts w:cs="Calibri"/>
                <w:sz w:val="18"/>
                <w:szCs w:val="26"/>
                <w:rtl/>
                <w:lang w:val="ar-SA" w:eastAsia="ar-SA"/>
              </w:rPr>
            </w:pPr>
            <w:r w:rsidRPr="00C308EA">
              <w:rPr>
                <w:rFonts w:hint="eastAsia"/>
                <w:sz w:val="18"/>
                <w:szCs w:val="26"/>
                <w:rtl/>
                <w:cs/>
                <w:lang w:val="ar-SA" w:eastAsia="ar-SA"/>
              </w:rPr>
              <w:t>نسبة</w:t>
            </w:r>
            <w:r w:rsidRPr="00C308EA">
              <w:rPr>
                <w:sz w:val="18"/>
                <w:szCs w:val="26"/>
                <w:rtl/>
                <w:cs/>
                <w:lang w:val="ar-SA" w:eastAsia="ar-SA"/>
              </w:rPr>
              <w:t xml:space="preserve"> </w:t>
            </w:r>
            <w:r w:rsidRPr="00C308EA">
              <w:rPr>
                <w:rFonts w:hint="eastAsia"/>
                <w:sz w:val="18"/>
                <w:szCs w:val="26"/>
                <w:rtl/>
                <w:cs/>
                <w:lang w:val="ar-SA" w:eastAsia="ar-SA"/>
              </w:rPr>
              <w:t>البطالة</w:t>
            </w:r>
            <w:r w:rsidRPr="00C308EA">
              <w:rPr>
                <w:sz w:val="18"/>
                <w:szCs w:val="26"/>
                <w:rtl/>
                <w:cs/>
                <w:lang w:val="ar-SA" w:eastAsia="ar-SA"/>
              </w:rPr>
              <w:t xml:space="preserve"> </w:t>
            </w:r>
            <w:r w:rsidRPr="00C308EA">
              <w:rPr>
                <w:rFonts w:hint="eastAsia"/>
                <w:sz w:val="18"/>
                <w:szCs w:val="26"/>
                <w:rtl/>
                <w:cs/>
                <w:lang w:val="ar-SA" w:eastAsia="ar-SA"/>
              </w:rPr>
              <w:t>المسجلة</w:t>
            </w:r>
          </w:p>
        </w:tc>
        <w:tc>
          <w:tcPr>
            <w:tcW w:w="691" w:type="pct"/>
            <w:tcBorders>
              <w:top w:val="single" w:sz="4" w:space="0" w:color="auto"/>
              <w:bottom w:val="single" w:sz="12" w:space="0" w:color="auto"/>
            </w:tcBorders>
            <w:vAlign w:val="bottom"/>
          </w:tcPr>
          <w:p w:rsidR="00C308EA" w:rsidRPr="00C308EA" w:rsidRDefault="00C308EA" w:rsidP="00C308EA">
            <w:pPr>
              <w:keepNext/>
              <w:keepLines/>
              <w:spacing w:before="20" w:after="40" w:line="280" w:lineRule="exact"/>
              <w:ind w:left="57" w:right="170"/>
              <w:jc w:val="left"/>
              <w:rPr>
                <w:rFonts w:cs="Calibri"/>
                <w:b/>
                <w:bCs/>
                <w:sz w:val="18"/>
                <w:szCs w:val="26"/>
                <w:rtl/>
                <w:lang w:val="ar-SA" w:eastAsia="ar-SA"/>
              </w:rPr>
            </w:pPr>
            <w:r w:rsidRPr="00F91E76">
              <w:rPr>
                <w:b/>
                <w:bCs/>
                <w:sz w:val="18"/>
                <w:szCs w:val="26"/>
                <w:rtl/>
                <w:lang w:val="ar-SA" w:eastAsia="ar-SA"/>
              </w:rPr>
              <w:t>42</w:t>
            </w:r>
            <w:r w:rsidRPr="00C308EA">
              <w:rPr>
                <w:b/>
                <w:bCs/>
                <w:sz w:val="18"/>
                <w:szCs w:val="26"/>
                <w:rtl/>
                <w:lang w:val="ar-SA" w:eastAsia="ar-SA"/>
              </w:rPr>
              <w:t>.</w:t>
            </w:r>
            <w:r w:rsidRPr="00F91E76">
              <w:rPr>
                <w:b/>
                <w:bCs/>
                <w:sz w:val="18"/>
                <w:szCs w:val="26"/>
                <w:rtl/>
                <w:lang w:val="ar-SA" w:eastAsia="ar-SA"/>
              </w:rPr>
              <w:t>4</w:t>
            </w:r>
          </w:p>
        </w:tc>
        <w:tc>
          <w:tcPr>
            <w:tcW w:w="668" w:type="pct"/>
            <w:tcBorders>
              <w:top w:val="single" w:sz="4" w:space="0" w:color="auto"/>
              <w:bottom w:val="single" w:sz="12" w:space="0" w:color="auto"/>
            </w:tcBorders>
            <w:vAlign w:val="bottom"/>
          </w:tcPr>
          <w:p w:rsidR="00C308EA" w:rsidRPr="00C308EA" w:rsidRDefault="00C308EA" w:rsidP="00C308EA">
            <w:pPr>
              <w:keepNext/>
              <w:keepLines/>
              <w:spacing w:before="20" w:after="40" w:line="280" w:lineRule="exact"/>
              <w:ind w:left="57" w:right="170"/>
              <w:jc w:val="left"/>
              <w:rPr>
                <w:rFonts w:cs="Calibri"/>
                <w:sz w:val="18"/>
                <w:szCs w:val="26"/>
                <w:rtl/>
                <w:lang w:val="ar-SA" w:eastAsia="ar-SA"/>
              </w:rPr>
            </w:pPr>
            <w:r w:rsidRPr="00F91E76">
              <w:rPr>
                <w:sz w:val="18"/>
                <w:szCs w:val="26"/>
                <w:rtl/>
                <w:lang w:val="ar-SA" w:eastAsia="ar-SA"/>
              </w:rPr>
              <w:t>48</w:t>
            </w:r>
          </w:p>
        </w:tc>
        <w:tc>
          <w:tcPr>
            <w:tcW w:w="693" w:type="pct"/>
            <w:tcBorders>
              <w:top w:val="single" w:sz="4" w:space="0" w:color="auto"/>
              <w:bottom w:val="single" w:sz="12" w:space="0" w:color="auto"/>
            </w:tcBorders>
            <w:vAlign w:val="bottom"/>
          </w:tcPr>
          <w:p w:rsidR="00C308EA" w:rsidRPr="00C308EA" w:rsidRDefault="00C308EA" w:rsidP="00C308EA">
            <w:pPr>
              <w:keepNext/>
              <w:keepLines/>
              <w:spacing w:before="20" w:after="40" w:line="280" w:lineRule="exact"/>
              <w:ind w:left="57" w:right="170"/>
              <w:jc w:val="left"/>
              <w:rPr>
                <w:rFonts w:cs="Calibri"/>
                <w:b/>
                <w:bCs/>
                <w:sz w:val="18"/>
                <w:szCs w:val="26"/>
                <w:rtl/>
                <w:lang w:val="ar-SA" w:eastAsia="ar-SA"/>
              </w:rPr>
            </w:pPr>
            <w:r w:rsidRPr="00F91E76">
              <w:rPr>
                <w:b/>
                <w:bCs/>
                <w:sz w:val="18"/>
                <w:szCs w:val="26"/>
                <w:rtl/>
                <w:lang w:val="ar-SA" w:eastAsia="ar-SA"/>
              </w:rPr>
              <w:t>42</w:t>
            </w:r>
            <w:r w:rsidRPr="00C308EA">
              <w:rPr>
                <w:b/>
                <w:bCs/>
                <w:sz w:val="18"/>
                <w:szCs w:val="26"/>
                <w:rtl/>
                <w:lang w:val="ar-SA" w:eastAsia="ar-SA"/>
              </w:rPr>
              <w:t>.</w:t>
            </w:r>
            <w:r w:rsidRPr="00F91E76">
              <w:rPr>
                <w:b/>
                <w:bCs/>
                <w:sz w:val="18"/>
                <w:szCs w:val="26"/>
                <w:rtl/>
                <w:lang w:val="ar-SA" w:eastAsia="ar-SA"/>
              </w:rPr>
              <w:t>3</w:t>
            </w:r>
          </w:p>
        </w:tc>
        <w:tc>
          <w:tcPr>
            <w:tcW w:w="684" w:type="pct"/>
            <w:tcBorders>
              <w:top w:val="single" w:sz="4" w:space="0" w:color="auto"/>
              <w:bottom w:val="single" w:sz="12" w:space="0" w:color="auto"/>
            </w:tcBorders>
            <w:vAlign w:val="bottom"/>
          </w:tcPr>
          <w:p w:rsidR="00C308EA" w:rsidRPr="00C308EA" w:rsidRDefault="00C308EA" w:rsidP="00C308EA">
            <w:pPr>
              <w:keepNext/>
              <w:keepLines/>
              <w:spacing w:before="20" w:after="40" w:line="280" w:lineRule="exact"/>
              <w:ind w:left="57" w:right="170"/>
              <w:jc w:val="left"/>
              <w:rPr>
                <w:rFonts w:cs="Calibri"/>
                <w:sz w:val="18"/>
                <w:szCs w:val="26"/>
                <w:rtl/>
                <w:lang w:val="ar-SA" w:eastAsia="ar-SA"/>
              </w:rPr>
            </w:pPr>
            <w:r w:rsidRPr="00F91E76">
              <w:rPr>
                <w:sz w:val="18"/>
                <w:szCs w:val="26"/>
                <w:rtl/>
                <w:lang w:val="ar-SA" w:eastAsia="ar-SA"/>
              </w:rPr>
              <w:t>48</w:t>
            </w:r>
            <w:r w:rsidRPr="00C308EA">
              <w:rPr>
                <w:sz w:val="18"/>
                <w:szCs w:val="26"/>
                <w:rtl/>
                <w:lang w:val="ar-SA" w:eastAsia="ar-SA"/>
              </w:rPr>
              <w:t>.</w:t>
            </w:r>
            <w:r w:rsidRPr="00F91E76">
              <w:rPr>
                <w:sz w:val="18"/>
                <w:szCs w:val="26"/>
                <w:rtl/>
                <w:lang w:val="ar-SA" w:eastAsia="ar-SA"/>
              </w:rPr>
              <w:t>1</w:t>
            </w:r>
          </w:p>
        </w:tc>
        <w:tc>
          <w:tcPr>
            <w:tcW w:w="610" w:type="pct"/>
            <w:tcBorders>
              <w:top w:val="single" w:sz="4" w:space="0" w:color="auto"/>
              <w:bottom w:val="single" w:sz="12" w:space="0" w:color="auto"/>
            </w:tcBorders>
            <w:vAlign w:val="bottom"/>
          </w:tcPr>
          <w:p w:rsidR="00C308EA" w:rsidRPr="00C308EA" w:rsidRDefault="00C308EA" w:rsidP="00C308EA">
            <w:pPr>
              <w:keepNext/>
              <w:keepLines/>
              <w:spacing w:before="20" w:after="40" w:line="280" w:lineRule="exact"/>
              <w:ind w:left="57" w:right="170"/>
              <w:jc w:val="left"/>
              <w:rPr>
                <w:rFonts w:cs="Calibri"/>
                <w:b/>
                <w:bCs/>
                <w:sz w:val="18"/>
                <w:szCs w:val="26"/>
                <w:rtl/>
                <w:lang w:val="ar-SA" w:eastAsia="ar-SA"/>
              </w:rPr>
            </w:pPr>
            <w:r w:rsidRPr="00C308EA">
              <w:rPr>
                <w:b/>
                <w:bCs/>
                <w:sz w:val="18"/>
                <w:szCs w:val="26"/>
                <w:rtl/>
                <w:lang w:val="ar-SA" w:eastAsia="ar-SA"/>
              </w:rPr>
              <w:t> </w:t>
            </w:r>
          </w:p>
        </w:tc>
        <w:tc>
          <w:tcPr>
            <w:tcW w:w="500" w:type="pct"/>
            <w:tcBorders>
              <w:top w:val="single" w:sz="4" w:space="0" w:color="auto"/>
              <w:bottom w:val="single" w:sz="12" w:space="0" w:color="auto"/>
            </w:tcBorders>
            <w:vAlign w:val="bottom"/>
          </w:tcPr>
          <w:p w:rsidR="00C308EA" w:rsidRPr="00C308EA" w:rsidRDefault="00C308EA" w:rsidP="00C308EA">
            <w:pPr>
              <w:keepNext/>
              <w:keepLines/>
              <w:spacing w:before="20" w:after="40" w:line="280" w:lineRule="exact"/>
              <w:ind w:left="57" w:right="57"/>
              <w:jc w:val="left"/>
              <w:rPr>
                <w:rFonts w:cs="Calibri"/>
                <w:sz w:val="18"/>
                <w:szCs w:val="26"/>
                <w:rtl/>
                <w:lang w:val="ar-SA" w:eastAsia="ar-SA"/>
              </w:rPr>
            </w:pPr>
            <w:r w:rsidRPr="00C308EA">
              <w:rPr>
                <w:sz w:val="18"/>
                <w:szCs w:val="26"/>
                <w:rtl/>
                <w:lang w:val="ar-SA" w:eastAsia="ar-SA"/>
              </w:rPr>
              <w:t> </w:t>
            </w:r>
          </w:p>
        </w:tc>
      </w:tr>
    </w:tbl>
    <w:p w:rsidR="00C01976" w:rsidRPr="00EF7449" w:rsidRDefault="00812292" w:rsidP="00EF7449">
      <w:pPr>
        <w:pStyle w:val="SingleTxtGA"/>
        <w:spacing w:before="240"/>
        <w:rPr>
          <w:spacing w:val="-2"/>
          <w:rtl/>
        </w:rPr>
      </w:pPr>
      <w:r w:rsidRPr="00F91E76">
        <w:rPr>
          <w:spacing w:val="-2"/>
          <w:rtl/>
        </w:rPr>
        <w:t>65</w:t>
      </w:r>
      <w:r w:rsidRPr="00EF7449">
        <w:rPr>
          <w:spacing w:val="-2"/>
          <w:rtl/>
        </w:rPr>
        <w:t>-</w:t>
      </w:r>
      <w:r w:rsidRPr="00EF7449">
        <w:rPr>
          <w:rFonts w:hint="cs"/>
          <w:spacing w:val="-2"/>
          <w:rtl/>
        </w:rPr>
        <w:tab/>
      </w:r>
      <w:r w:rsidR="00C01976" w:rsidRPr="00EF7449">
        <w:rPr>
          <w:spacing w:val="-2"/>
          <w:rtl/>
        </w:rPr>
        <w:t>وفقا</w:t>
      </w:r>
      <w:r w:rsidRPr="00EF7449">
        <w:rPr>
          <w:rFonts w:hint="cs"/>
          <w:spacing w:val="-2"/>
          <w:rtl/>
        </w:rPr>
        <w:t>ً</w:t>
      </w:r>
      <w:r w:rsidR="00C01976" w:rsidRPr="00EF7449">
        <w:rPr>
          <w:spacing w:val="-2"/>
          <w:rtl/>
        </w:rPr>
        <w:t xml:space="preserve"> للبيانات الصادرة عن وكالة الإحصاء في تشرين الثاني</w:t>
      </w:r>
      <w:r w:rsidR="00146752" w:rsidRPr="00EF7449">
        <w:rPr>
          <w:spacing w:val="-2"/>
          <w:rtl/>
        </w:rPr>
        <w:t>/</w:t>
      </w:r>
      <w:r w:rsidR="00C01976" w:rsidRPr="00EF7449">
        <w:rPr>
          <w:spacing w:val="-2"/>
          <w:rtl/>
        </w:rPr>
        <w:t xml:space="preserve">نوفمبر </w:t>
      </w:r>
      <w:r w:rsidR="00C01976" w:rsidRPr="00F91E76">
        <w:rPr>
          <w:spacing w:val="-2"/>
          <w:rtl/>
        </w:rPr>
        <w:t>2009</w:t>
      </w:r>
      <w:r w:rsidR="00C01976" w:rsidRPr="00EF7449">
        <w:rPr>
          <w:spacing w:val="-2"/>
          <w:rtl/>
        </w:rPr>
        <w:t>، بلغ عدد العاملين في الكيانين في البوسنة واله</w:t>
      </w:r>
      <w:r w:rsidR="00FE7DAA" w:rsidRPr="00EF7449">
        <w:rPr>
          <w:spacing w:val="-2"/>
          <w:rtl/>
        </w:rPr>
        <w:t xml:space="preserve">رسك </w:t>
      </w:r>
      <w:r w:rsidR="00FE7DAA" w:rsidRPr="00F91E76">
        <w:rPr>
          <w:spacing w:val="-2"/>
          <w:rtl/>
        </w:rPr>
        <w:t>309</w:t>
      </w:r>
      <w:r w:rsidR="00FE7DAA" w:rsidRPr="00EF7449">
        <w:rPr>
          <w:spacing w:val="-2"/>
          <w:rtl/>
        </w:rPr>
        <w:t xml:space="preserve"> </w:t>
      </w:r>
      <w:r w:rsidR="00FE7DAA" w:rsidRPr="00F91E76">
        <w:rPr>
          <w:spacing w:val="-2"/>
          <w:rtl/>
        </w:rPr>
        <w:t>687</w:t>
      </w:r>
      <w:r w:rsidR="00FE7DAA" w:rsidRPr="00EF7449">
        <w:rPr>
          <w:spacing w:val="-2"/>
          <w:rtl/>
        </w:rPr>
        <w:t xml:space="preserve"> عامل</w:t>
      </w:r>
      <w:r w:rsidR="00146752" w:rsidRPr="00EF7449">
        <w:rPr>
          <w:spacing w:val="-2"/>
          <w:rtl/>
        </w:rPr>
        <w:t xml:space="preserve">اً </w:t>
      </w:r>
      <w:r w:rsidR="00FE7DAA" w:rsidRPr="00EF7449">
        <w:rPr>
          <w:spacing w:val="-2"/>
          <w:rtl/>
        </w:rPr>
        <w:t xml:space="preserve">منهم </w:t>
      </w:r>
      <w:r w:rsidR="00FE7DAA" w:rsidRPr="00F91E76">
        <w:rPr>
          <w:spacing w:val="-2"/>
          <w:rtl/>
        </w:rPr>
        <w:t>165</w:t>
      </w:r>
      <w:r w:rsidR="00FE7DAA" w:rsidRPr="00EF7449">
        <w:rPr>
          <w:spacing w:val="-2"/>
          <w:rtl/>
        </w:rPr>
        <w:t xml:space="preserve"> </w:t>
      </w:r>
      <w:r w:rsidR="00FE7DAA" w:rsidRPr="00F91E76">
        <w:rPr>
          <w:spacing w:val="-2"/>
          <w:rtl/>
        </w:rPr>
        <w:t>275</w:t>
      </w:r>
      <w:r w:rsidR="00FE7DAA" w:rsidRPr="00EF7449">
        <w:rPr>
          <w:spacing w:val="-2"/>
          <w:rtl/>
        </w:rPr>
        <w:t xml:space="preserve"> </w:t>
      </w:r>
      <w:r w:rsidR="00FE7DAA" w:rsidRPr="00EF7449">
        <w:rPr>
          <w:rFonts w:hint="cs"/>
          <w:spacing w:val="-2"/>
          <w:rtl/>
        </w:rPr>
        <w:t>ا</w:t>
      </w:r>
      <w:r w:rsidR="00C01976" w:rsidRPr="00EF7449">
        <w:rPr>
          <w:spacing w:val="-2"/>
          <w:rtl/>
        </w:rPr>
        <w:t xml:space="preserve">مرأة. وانخفض العدد الإجمالي للعاملين في الكيانين بنسبة </w:t>
      </w:r>
      <w:r w:rsidR="00FE7DAA" w:rsidRPr="00F91E76">
        <w:rPr>
          <w:rFonts w:hint="cs"/>
          <w:spacing w:val="-2"/>
          <w:rtl/>
        </w:rPr>
        <w:t>0</w:t>
      </w:r>
      <w:r w:rsidR="00FE7DAA" w:rsidRPr="00EF7449">
        <w:rPr>
          <w:rFonts w:hint="cs"/>
          <w:spacing w:val="-2"/>
          <w:rtl/>
        </w:rPr>
        <w:t>.</w:t>
      </w:r>
      <w:r w:rsidR="00FE7DAA" w:rsidRPr="00F91E76">
        <w:rPr>
          <w:rFonts w:hint="cs"/>
          <w:spacing w:val="-2"/>
          <w:rtl/>
        </w:rPr>
        <w:t>1</w:t>
      </w:r>
      <w:r w:rsidR="00C01976" w:rsidRPr="00EF7449">
        <w:rPr>
          <w:spacing w:val="-2"/>
          <w:rtl/>
        </w:rPr>
        <w:t xml:space="preserve"> في المائة</w:t>
      </w:r>
      <w:r w:rsidR="006E2FE6" w:rsidRPr="00EF7449">
        <w:rPr>
          <w:spacing w:val="-2"/>
          <w:rtl/>
        </w:rPr>
        <w:t xml:space="preserve"> </w:t>
      </w:r>
      <w:r w:rsidR="00C01976" w:rsidRPr="00EF7449">
        <w:rPr>
          <w:spacing w:val="-2"/>
          <w:rtl/>
        </w:rPr>
        <w:t>مقارنة بتشرين الأول</w:t>
      </w:r>
      <w:r w:rsidR="00146752" w:rsidRPr="00EF7449">
        <w:rPr>
          <w:spacing w:val="-2"/>
          <w:rtl/>
        </w:rPr>
        <w:t>/</w:t>
      </w:r>
      <w:r w:rsidR="00C01976" w:rsidRPr="00EF7449">
        <w:rPr>
          <w:spacing w:val="-2"/>
          <w:rtl/>
        </w:rPr>
        <w:t xml:space="preserve">أكتوبر </w:t>
      </w:r>
      <w:r w:rsidR="00C01976" w:rsidRPr="00F91E76">
        <w:rPr>
          <w:spacing w:val="-2"/>
          <w:rtl/>
        </w:rPr>
        <w:t>2009</w:t>
      </w:r>
      <w:r w:rsidR="00C01976" w:rsidRPr="00EF7449">
        <w:rPr>
          <w:spacing w:val="-2"/>
          <w:rtl/>
        </w:rPr>
        <w:t xml:space="preserve">، بينما ارتفع عدد النساء العاملات بنسبة </w:t>
      </w:r>
      <w:r w:rsidR="00FE7DAA" w:rsidRPr="00F91E76">
        <w:rPr>
          <w:rFonts w:hint="cs"/>
          <w:spacing w:val="-2"/>
          <w:rtl/>
        </w:rPr>
        <w:t>0</w:t>
      </w:r>
      <w:r w:rsidR="00FE7DAA" w:rsidRPr="00EF7449">
        <w:rPr>
          <w:rFonts w:hint="cs"/>
          <w:spacing w:val="-2"/>
          <w:rtl/>
        </w:rPr>
        <w:t>.</w:t>
      </w:r>
      <w:r w:rsidR="00FE7DAA" w:rsidRPr="00F91E76">
        <w:rPr>
          <w:rFonts w:hint="cs"/>
          <w:spacing w:val="-2"/>
          <w:rtl/>
        </w:rPr>
        <w:t>1</w:t>
      </w:r>
      <w:r w:rsidR="00C01976" w:rsidRPr="00EF7449">
        <w:rPr>
          <w:spacing w:val="-2"/>
          <w:rtl/>
        </w:rPr>
        <w:t xml:space="preserve"> في المائة.</w:t>
      </w:r>
      <w:r w:rsidR="006E2FE6" w:rsidRPr="00EF7449">
        <w:rPr>
          <w:spacing w:val="-2"/>
          <w:rtl/>
        </w:rPr>
        <w:t xml:space="preserve"> و</w:t>
      </w:r>
      <w:r w:rsidR="00C01976" w:rsidRPr="00EF7449">
        <w:rPr>
          <w:spacing w:val="-2"/>
          <w:rtl/>
        </w:rPr>
        <w:t>في تشرين الثاني</w:t>
      </w:r>
      <w:r w:rsidR="00146752" w:rsidRPr="00EF7449">
        <w:rPr>
          <w:spacing w:val="-2"/>
          <w:rtl/>
        </w:rPr>
        <w:t>/</w:t>
      </w:r>
      <w:r w:rsidR="00C01976" w:rsidRPr="00EF7449">
        <w:rPr>
          <w:spacing w:val="-2"/>
          <w:rtl/>
        </w:rPr>
        <w:t xml:space="preserve">نوفمبر </w:t>
      </w:r>
      <w:r w:rsidR="00C01976" w:rsidRPr="00F91E76">
        <w:rPr>
          <w:spacing w:val="-2"/>
          <w:rtl/>
        </w:rPr>
        <w:t>2009</w:t>
      </w:r>
      <w:r w:rsidR="00C01976" w:rsidRPr="00EF7449">
        <w:rPr>
          <w:spacing w:val="-2"/>
          <w:rtl/>
        </w:rPr>
        <w:t xml:space="preserve"> بلغت نسبة البطالة </w:t>
      </w:r>
      <w:r w:rsidR="00FE7DAA" w:rsidRPr="00F91E76">
        <w:rPr>
          <w:rFonts w:hint="cs"/>
          <w:spacing w:val="-2"/>
          <w:rtl/>
        </w:rPr>
        <w:t>42</w:t>
      </w:r>
      <w:r w:rsidR="00FE7DAA" w:rsidRPr="00EF7449">
        <w:rPr>
          <w:rFonts w:hint="cs"/>
          <w:spacing w:val="-2"/>
          <w:rtl/>
        </w:rPr>
        <w:t>.</w:t>
      </w:r>
      <w:r w:rsidR="00FE7DAA" w:rsidRPr="00F91E76">
        <w:rPr>
          <w:rFonts w:hint="cs"/>
          <w:spacing w:val="-2"/>
          <w:rtl/>
        </w:rPr>
        <w:t>4</w:t>
      </w:r>
      <w:r w:rsidR="00C01976" w:rsidRPr="00EF7449">
        <w:rPr>
          <w:spacing w:val="-2"/>
          <w:rtl/>
        </w:rPr>
        <w:t xml:space="preserve"> في المائة، أي أنها زادت بنسبة </w:t>
      </w:r>
      <w:r w:rsidR="00EF7449" w:rsidRPr="00F91E76">
        <w:rPr>
          <w:rFonts w:hint="cs"/>
          <w:spacing w:val="-2"/>
          <w:rtl/>
        </w:rPr>
        <w:t>0</w:t>
      </w:r>
      <w:r w:rsidR="00EF7449">
        <w:rPr>
          <w:rFonts w:hint="cs"/>
          <w:spacing w:val="-2"/>
          <w:rtl/>
        </w:rPr>
        <w:t>.</w:t>
      </w:r>
      <w:r w:rsidR="00EF7449" w:rsidRPr="00F91E76">
        <w:rPr>
          <w:rFonts w:hint="cs"/>
          <w:spacing w:val="-2"/>
          <w:rtl/>
        </w:rPr>
        <w:t>1</w:t>
      </w:r>
      <w:r w:rsidR="00C01976" w:rsidRPr="00EF7449">
        <w:rPr>
          <w:spacing w:val="-2"/>
          <w:rtl/>
        </w:rPr>
        <w:t xml:space="preserve"> في المائة مقارنة بتشرين الأول</w:t>
      </w:r>
      <w:r w:rsidR="00146752" w:rsidRPr="00EF7449">
        <w:rPr>
          <w:spacing w:val="-2"/>
          <w:rtl/>
        </w:rPr>
        <w:t>/</w:t>
      </w:r>
      <w:r w:rsidR="00C01976" w:rsidRPr="00EF7449">
        <w:rPr>
          <w:spacing w:val="-2"/>
          <w:rtl/>
        </w:rPr>
        <w:t>أكتوبر.</w:t>
      </w:r>
    </w:p>
    <w:p w:rsidR="00C01976" w:rsidRDefault="00812292" w:rsidP="00812292">
      <w:pPr>
        <w:pStyle w:val="H1GA"/>
        <w:rPr>
          <w:rtl/>
        </w:rPr>
      </w:pPr>
      <w:r>
        <w:rPr>
          <w:rFonts w:hint="cs"/>
          <w:rtl/>
        </w:rPr>
        <w:tab/>
      </w:r>
      <w:bookmarkStart w:id="12" w:name="_Toc316462262"/>
      <w:r>
        <w:rPr>
          <w:rtl/>
        </w:rPr>
        <w:t>كاف-</w:t>
      </w:r>
      <w:r>
        <w:rPr>
          <w:rFonts w:hint="cs"/>
          <w:rtl/>
        </w:rPr>
        <w:tab/>
      </w:r>
      <w:r w:rsidR="00C01976">
        <w:rPr>
          <w:rtl/>
        </w:rPr>
        <w:t>الب</w:t>
      </w:r>
      <w:r w:rsidR="00FE7DAA">
        <w:rPr>
          <w:rtl/>
        </w:rPr>
        <w:t xml:space="preserve">طالة المسجلة في </w:t>
      </w:r>
      <w:r w:rsidR="00FE7DAA" w:rsidRPr="00F91E76">
        <w:rPr>
          <w:rtl/>
        </w:rPr>
        <w:t>31</w:t>
      </w:r>
      <w:r w:rsidR="00FE7DAA">
        <w:rPr>
          <w:rtl/>
        </w:rPr>
        <w:t xml:space="preserve"> كانون الأول/</w:t>
      </w:r>
      <w:r w:rsidR="00C01976">
        <w:rPr>
          <w:rtl/>
        </w:rPr>
        <w:t xml:space="preserve">ديسمبر </w:t>
      </w:r>
      <w:r w:rsidR="00C01976" w:rsidRPr="00F91E76">
        <w:rPr>
          <w:rtl/>
        </w:rPr>
        <w:t>2009</w:t>
      </w:r>
      <w:bookmarkEnd w:id="12"/>
    </w:p>
    <w:p w:rsidR="00C01976" w:rsidRPr="00A138C6" w:rsidRDefault="00812292" w:rsidP="00A138C6">
      <w:pPr>
        <w:pStyle w:val="SingleTxtGA"/>
        <w:rPr>
          <w:spacing w:val="-2"/>
          <w:rtl/>
        </w:rPr>
      </w:pPr>
      <w:r w:rsidRPr="00F91E76">
        <w:rPr>
          <w:spacing w:val="-2"/>
          <w:rtl/>
        </w:rPr>
        <w:t>66</w:t>
      </w:r>
      <w:r w:rsidRPr="00A138C6">
        <w:rPr>
          <w:spacing w:val="-2"/>
          <w:rtl/>
        </w:rPr>
        <w:t>-</w:t>
      </w:r>
      <w:r w:rsidRPr="00A138C6">
        <w:rPr>
          <w:rFonts w:hint="cs"/>
          <w:spacing w:val="-2"/>
          <w:rtl/>
        </w:rPr>
        <w:tab/>
      </w:r>
      <w:r w:rsidR="00C01976" w:rsidRPr="00A138C6">
        <w:rPr>
          <w:spacing w:val="-2"/>
          <w:rtl/>
        </w:rPr>
        <w:t>وفقا</w:t>
      </w:r>
      <w:r w:rsidRPr="00A138C6">
        <w:rPr>
          <w:rFonts w:hint="cs"/>
          <w:spacing w:val="-2"/>
          <w:rtl/>
        </w:rPr>
        <w:t>ً</w:t>
      </w:r>
      <w:r w:rsidR="00C01976" w:rsidRPr="00A138C6">
        <w:rPr>
          <w:spacing w:val="-2"/>
          <w:rtl/>
        </w:rPr>
        <w:t xml:space="preserve"> للأرقام التي نشرتها مؤسسات ودوائر العمالة في البوسنة والهرسك، بلغ عدد العاطلين </w:t>
      </w:r>
      <w:r w:rsidR="00C01976" w:rsidRPr="00F91E76">
        <w:rPr>
          <w:spacing w:val="-2"/>
          <w:rtl/>
        </w:rPr>
        <w:t>580</w:t>
      </w:r>
      <w:r w:rsidR="00C01976" w:rsidRPr="00A138C6">
        <w:rPr>
          <w:spacing w:val="-2"/>
          <w:rtl/>
        </w:rPr>
        <w:t xml:space="preserve"> </w:t>
      </w:r>
      <w:r w:rsidR="00C01976" w:rsidRPr="00F91E76">
        <w:rPr>
          <w:spacing w:val="-2"/>
          <w:rtl/>
        </w:rPr>
        <w:t>510</w:t>
      </w:r>
      <w:r w:rsidR="00C01976" w:rsidRPr="00A138C6">
        <w:rPr>
          <w:spacing w:val="-2"/>
          <w:rtl/>
        </w:rPr>
        <w:t xml:space="preserve"> عاطل</w:t>
      </w:r>
      <w:r w:rsidR="00146752" w:rsidRPr="00A138C6">
        <w:rPr>
          <w:spacing w:val="-2"/>
          <w:rtl/>
        </w:rPr>
        <w:t xml:space="preserve">اً </w:t>
      </w:r>
      <w:r w:rsidR="00C01976" w:rsidRPr="00A138C6">
        <w:rPr>
          <w:spacing w:val="-2"/>
          <w:rtl/>
        </w:rPr>
        <w:t xml:space="preserve">في </w:t>
      </w:r>
      <w:r w:rsidR="00C01976" w:rsidRPr="00F91E76">
        <w:rPr>
          <w:spacing w:val="-2"/>
          <w:rtl/>
        </w:rPr>
        <w:t>31</w:t>
      </w:r>
      <w:r w:rsidR="00C01976" w:rsidRPr="00A138C6">
        <w:rPr>
          <w:spacing w:val="-2"/>
          <w:rtl/>
        </w:rPr>
        <w:t xml:space="preserve"> كانون الأول</w:t>
      </w:r>
      <w:r w:rsidR="00146752" w:rsidRPr="00A138C6">
        <w:rPr>
          <w:spacing w:val="-2"/>
          <w:rtl/>
        </w:rPr>
        <w:t>/</w:t>
      </w:r>
      <w:r w:rsidR="00C01976" w:rsidRPr="00A138C6">
        <w:rPr>
          <w:spacing w:val="-2"/>
          <w:rtl/>
        </w:rPr>
        <w:t xml:space="preserve">ديسمبر </w:t>
      </w:r>
      <w:r w:rsidR="00C01976" w:rsidRPr="00F91E76">
        <w:rPr>
          <w:spacing w:val="-2"/>
          <w:rtl/>
        </w:rPr>
        <w:t>2009</w:t>
      </w:r>
      <w:r w:rsidR="00C01976" w:rsidRPr="00A138C6">
        <w:rPr>
          <w:spacing w:val="-2"/>
          <w:rtl/>
        </w:rPr>
        <w:t>، وهو ما يمثل زيادة قدرها</w:t>
      </w:r>
      <w:r w:rsidR="00A138C6" w:rsidRPr="00A138C6">
        <w:rPr>
          <w:rFonts w:hint="cs"/>
          <w:spacing w:val="-2"/>
          <w:rtl/>
        </w:rPr>
        <w:t> </w:t>
      </w:r>
      <w:r w:rsidR="00C01976" w:rsidRPr="00F91E76">
        <w:rPr>
          <w:spacing w:val="-2"/>
          <w:rtl/>
        </w:rPr>
        <w:t>136</w:t>
      </w:r>
      <w:r w:rsidR="00C01976" w:rsidRPr="00A138C6">
        <w:rPr>
          <w:spacing w:val="-2"/>
          <w:rtl/>
        </w:rPr>
        <w:t xml:space="preserve"> </w:t>
      </w:r>
      <w:r w:rsidR="00C01976" w:rsidRPr="00F91E76">
        <w:rPr>
          <w:spacing w:val="-2"/>
          <w:rtl/>
        </w:rPr>
        <w:t>4</w:t>
      </w:r>
      <w:r w:rsidR="00C01976" w:rsidRPr="00A138C6">
        <w:rPr>
          <w:spacing w:val="-2"/>
          <w:rtl/>
        </w:rPr>
        <w:t xml:space="preserve"> عاطل</w:t>
      </w:r>
      <w:r w:rsidR="00146752" w:rsidRPr="00A138C6">
        <w:rPr>
          <w:spacing w:val="-2"/>
          <w:rtl/>
        </w:rPr>
        <w:t xml:space="preserve">اً </w:t>
      </w:r>
      <w:r w:rsidR="00C01976" w:rsidRPr="00A138C6">
        <w:rPr>
          <w:spacing w:val="-2"/>
          <w:rtl/>
        </w:rPr>
        <w:t xml:space="preserve">أو </w:t>
      </w:r>
      <w:r w:rsidR="00EF7449" w:rsidRPr="00F91E76">
        <w:rPr>
          <w:rFonts w:hint="cs"/>
          <w:spacing w:val="-2"/>
          <w:rtl/>
        </w:rPr>
        <w:t>0</w:t>
      </w:r>
      <w:r w:rsidR="00EF7449" w:rsidRPr="00A138C6">
        <w:rPr>
          <w:rFonts w:hint="cs"/>
          <w:spacing w:val="-2"/>
          <w:rtl/>
        </w:rPr>
        <w:t>.</w:t>
      </w:r>
      <w:r w:rsidR="00EF7449" w:rsidRPr="00F91E76">
        <w:rPr>
          <w:rFonts w:hint="cs"/>
          <w:spacing w:val="-2"/>
          <w:rtl/>
        </w:rPr>
        <w:t>82</w:t>
      </w:r>
      <w:r w:rsidR="00C01976" w:rsidRPr="00A138C6">
        <w:rPr>
          <w:spacing w:val="-2"/>
          <w:rtl/>
        </w:rPr>
        <w:t xml:space="preserve"> في المائة مقارنة بعدد العاطلين في تشرين الثاني/</w:t>
      </w:r>
      <w:r w:rsidR="00A138C6">
        <w:rPr>
          <w:rFonts w:hint="cs"/>
          <w:spacing w:val="-2"/>
          <w:rtl/>
        </w:rPr>
        <w:t xml:space="preserve"> </w:t>
      </w:r>
      <w:r w:rsidR="00C01976" w:rsidRPr="00A138C6">
        <w:rPr>
          <w:spacing w:val="-2"/>
          <w:rtl/>
        </w:rPr>
        <w:t>نوفمبر</w:t>
      </w:r>
      <w:r w:rsidR="00C308EA" w:rsidRPr="00A138C6">
        <w:rPr>
          <w:rFonts w:hint="cs"/>
          <w:spacing w:val="-2"/>
          <w:rtl/>
        </w:rPr>
        <w:t> </w:t>
      </w:r>
      <w:r w:rsidR="00C01976" w:rsidRPr="00F91E76">
        <w:rPr>
          <w:spacing w:val="-2"/>
          <w:rtl/>
        </w:rPr>
        <w:t>2009</w:t>
      </w:r>
      <w:r w:rsidR="00C01976" w:rsidRPr="00A138C6">
        <w:rPr>
          <w:spacing w:val="-2"/>
          <w:rtl/>
        </w:rPr>
        <w:t>. وبلغ عدد النساء العاطلات عن</w:t>
      </w:r>
      <w:r w:rsidR="006E2FE6" w:rsidRPr="00A138C6">
        <w:rPr>
          <w:spacing w:val="-2"/>
          <w:rtl/>
        </w:rPr>
        <w:t xml:space="preserve"> </w:t>
      </w:r>
      <w:r w:rsidR="00C01976" w:rsidRPr="00A138C6">
        <w:rPr>
          <w:spacing w:val="-2"/>
          <w:rtl/>
        </w:rPr>
        <w:t xml:space="preserve">العمل </w:t>
      </w:r>
      <w:r w:rsidR="00C01976" w:rsidRPr="00F91E76">
        <w:rPr>
          <w:spacing w:val="-2"/>
          <w:rtl/>
        </w:rPr>
        <w:t>808</w:t>
      </w:r>
      <w:r w:rsidR="00C01976" w:rsidRPr="00A138C6">
        <w:rPr>
          <w:spacing w:val="-2"/>
          <w:rtl/>
        </w:rPr>
        <w:t xml:space="preserve"> </w:t>
      </w:r>
      <w:r w:rsidR="00C01976" w:rsidRPr="00F91E76">
        <w:rPr>
          <w:spacing w:val="-2"/>
          <w:rtl/>
        </w:rPr>
        <w:t>255</w:t>
      </w:r>
      <w:r w:rsidR="00C01976" w:rsidRPr="00A138C6">
        <w:rPr>
          <w:spacing w:val="-2"/>
          <w:rtl/>
        </w:rPr>
        <w:t xml:space="preserve"> عاطلة أو </w:t>
      </w:r>
      <w:r w:rsidR="00C308EA" w:rsidRPr="00F91E76">
        <w:rPr>
          <w:rFonts w:hint="cs"/>
          <w:spacing w:val="-2"/>
          <w:rtl/>
        </w:rPr>
        <w:t>50</w:t>
      </w:r>
      <w:r w:rsidR="00C308EA" w:rsidRPr="00A138C6">
        <w:rPr>
          <w:rFonts w:hint="cs"/>
          <w:spacing w:val="-2"/>
          <w:rtl/>
        </w:rPr>
        <w:t>.</w:t>
      </w:r>
      <w:r w:rsidR="00C308EA" w:rsidRPr="00F91E76">
        <w:rPr>
          <w:rFonts w:hint="cs"/>
          <w:spacing w:val="-2"/>
          <w:rtl/>
        </w:rPr>
        <w:t>10</w:t>
      </w:r>
      <w:r w:rsidR="00C308EA" w:rsidRPr="00A138C6">
        <w:rPr>
          <w:rFonts w:hint="cs"/>
          <w:spacing w:val="-2"/>
          <w:rtl/>
        </w:rPr>
        <w:t xml:space="preserve"> </w:t>
      </w:r>
      <w:r w:rsidR="00C01976" w:rsidRPr="00A138C6">
        <w:rPr>
          <w:spacing w:val="-2"/>
          <w:rtl/>
        </w:rPr>
        <w:t xml:space="preserve">في المائة من العدد الإجمالي للباحثين عن عمل. </w:t>
      </w:r>
    </w:p>
    <w:p w:rsidR="00C01976" w:rsidRDefault="00C01976" w:rsidP="00C308EA">
      <w:pPr>
        <w:pStyle w:val="SingleTxtGA"/>
        <w:spacing w:after="0"/>
        <w:rPr>
          <w:rtl/>
        </w:rPr>
      </w:pPr>
      <w:r>
        <w:rPr>
          <w:rtl/>
        </w:rPr>
        <w:t>الج</w:t>
      </w:r>
      <w:r w:rsidR="00C308EA">
        <w:rPr>
          <w:rtl/>
        </w:rPr>
        <w:t xml:space="preserve">دول </w:t>
      </w:r>
      <w:r w:rsidRPr="00F91E76">
        <w:rPr>
          <w:rtl/>
        </w:rPr>
        <w:t>14</w:t>
      </w:r>
    </w:p>
    <w:p w:rsidR="00C01976" w:rsidRPr="00C308EA" w:rsidRDefault="00C01976" w:rsidP="00C308EA">
      <w:pPr>
        <w:pStyle w:val="SingleTxtGA"/>
        <w:rPr>
          <w:b/>
          <w:bCs/>
          <w:rtl/>
        </w:rPr>
      </w:pPr>
      <w:r w:rsidRPr="00C308EA">
        <w:rPr>
          <w:b/>
          <w:bCs/>
          <w:rtl/>
        </w:rPr>
        <w:t>البطالة المسجلة في البوسنة والهرسك والكيانين في كانون الأول</w:t>
      </w:r>
      <w:r w:rsidR="00146752">
        <w:rPr>
          <w:b/>
          <w:bCs/>
          <w:rtl/>
        </w:rPr>
        <w:t>/</w:t>
      </w:r>
      <w:r w:rsidRPr="00C308EA">
        <w:rPr>
          <w:b/>
          <w:bCs/>
          <w:rtl/>
        </w:rPr>
        <w:t xml:space="preserve">ديسمبر </w:t>
      </w:r>
      <w:r w:rsidRPr="00F91E76">
        <w:rPr>
          <w:b/>
          <w:bCs/>
          <w:rtl/>
        </w:rPr>
        <w:t>2009</w:t>
      </w:r>
    </w:p>
    <w:tbl>
      <w:tblPr>
        <w:bidiVisual/>
        <w:tblW w:w="8385" w:type="dxa"/>
        <w:tblInd w:w="12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899"/>
        <w:gridCol w:w="1400"/>
        <w:gridCol w:w="1300"/>
        <w:gridCol w:w="1498"/>
        <w:gridCol w:w="1288"/>
      </w:tblGrid>
      <w:tr w:rsidR="00C308EA" w:rsidRPr="00281D3F" w:rsidTr="00A138C6">
        <w:tc>
          <w:tcPr>
            <w:tcW w:w="2899" w:type="dxa"/>
            <w:tcBorders>
              <w:top w:val="single" w:sz="4" w:space="0" w:color="auto"/>
              <w:bottom w:val="single" w:sz="12" w:space="0" w:color="auto"/>
            </w:tcBorders>
            <w:vAlign w:val="bottom"/>
          </w:tcPr>
          <w:p w:rsidR="00C308EA" w:rsidRPr="00C308EA" w:rsidRDefault="00C308EA" w:rsidP="00C308EA">
            <w:pPr>
              <w:spacing w:before="20" w:after="40" w:line="280" w:lineRule="exact"/>
              <w:ind w:left="57" w:right="170"/>
              <w:jc w:val="left"/>
              <w:rPr>
                <w:rFonts w:ascii="Arial" w:hAnsi="Arial"/>
                <w:i/>
                <w:iCs/>
                <w:sz w:val="18"/>
                <w:szCs w:val="26"/>
                <w:rtl/>
                <w:lang w:val="ar-SA" w:eastAsia="ar-SA"/>
              </w:rPr>
            </w:pPr>
          </w:p>
        </w:tc>
        <w:tc>
          <w:tcPr>
            <w:tcW w:w="1400" w:type="dxa"/>
            <w:tcBorders>
              <w:top w:val="single" w:sz="4" w:space="0" w:color="auto"/>
              <w:bottom w:val="single" w:sz="12" w:space="0" w:color="auto"/>
            </w:tcBorders>
            <w:vAlign w:val="bottom"/>
          </w:tcPr>
          <w:p w:rsidR="00C308EA" w:rsidRPr="00C308EA" w:rsidRDefault="00C308EA" w:rsidP="00C308EA">
            <w:pPr>
              <w:spacing w:before="20" w:after="40" w:line="280" w:lineRule="exact"/>
              <w:ind w:left="57" w:right="170"/>
              <w:jc w:val="left"/>
              <w:rPr>
                <w:rFonts w:cs="Calibri"/>
                <w:i/>
                <w:iCs/>
                <w:sz w:val="18"/>
                <w:szCs w:val="26"/>
                <w:rtl/>
                <w:lang w:val="ar-SA" w:eastAsia="ar-SA"/>
              </w:rPr>
            </w:pPr>
            <w:r w:rsidRPr="00C308EA">
              <w:rPr>
                <w:rFonts w:hint="eastAsia"/>
                <w:i/>
                <w:iCs/>
                <w:sz w:val="18"/>
                <w:szCs w:val="26"/>
                <w:rtl/>
                <w:cs/>
                <w:lang w:val="ar-SA" w:eastAsia="ar-SA"/>
              </w:rPr>
              <w:t>البوسنة</w:t>
            </w:r>
            <w:r w:rsidRPr="00C308EA">
              <w:rPr>
                <w:i/>
                <w:iCs/>
                <w:sz w:val="18"/>
                <w:szCs w:val="26"/>
                <w:rtl/>
                <w:cs/>
                <w:lang w:val="ar-SA" w:eastAsia="ar-SA"/>
              </w:rPr>
              <w:t xml:space="preserve"> </w:t>
            </w:r>
            <w:r w:rsidRPr="00C308EA">
              <w:rPr>
                <w:rFonts w:hint="eastAsia"/>
                <w:i/>
                <w:iCs/>
                <w:sz w:val="18"/>
                <w:szCs w:val="26"/>
                <w:rtl/>
                <w:cs/>
                <w:lang w:val="ar-SA" w:eastAsia="ar-SA"/>
              </w:rPr>
              <w:t>والهرسك</w:t>
            </w:r>
          </w:p>
        </w:tc>
        <w:tc>
          <w:tcPr>
            <w:tcW w:w="1300" w:type="dxa"/>
            <w:tcBorders>
              <w:top w:val="single" w:sz="4" w:space="0" w:color="auto"/>
              <w:bottom w:val="single" w:sz="12" w:space="0" w:color="auto"/>
            </w:tcBorders>
            <w:vAlign w:val="bottom"/>
          </w:tcPr>
          <w:p w:rsidR="00C308EA" w:rsidRPr="00C308EA" w:rsidRDefault="00560940" w:rsidP="00C308EA">
            <w:pPr>
              <w:spacing w:before="20" w:after="40" w:line="280" w:lineRule="exact"/>
              <w:ind w:left="57" w:right="170"/>
              <w:jc w:val="left"/>
              <w:rPr>
                <w:rFonts w:cs="Calibri"/>
                <w:i/>
                <w:iCs/>
                <w:sz w:val="18"/>
                <w:szCs w:val="26"/>
                <w:rtl/>
                <w:lang w:val="ar-SA" w:eastAsia="ar-SA"/>
              </w:rPr>
            </w:pPr>
            <w:r>
              <w:rPr>
                <w:rFonts w:hint="cs"/>
                <w:i/>
                <w:iCs/>
                <w:sz w:val="18"/>
                <w:szCs w:val="26"/>
                <w:rtl/>
                <w:lang w:val="ar-SA" w:eastAsia="ar-SA"/>
              </w:rPr>
              <w:t>اتحاد</w:t>
            </w:r>
            <w:r w:rsidR="00C308EA" w:rsidRPr="00C308EA">
              <w:rPr>
                <w:i/>
                <w:iCs/>
                <w:sz w:val="18"/>
                <w:szCs w:val="26"/>
                <w:rtl/>
                <w:cs/>
                <w:lang w:val="ar-SA" w:eastAsia="ar-SA"/>
              </w:rPr>
              <w:t xml:space="preserve"> </w:t>
            </w:r>
            <w:r w:rsidR="00C308EA" w:rsidRPr="00C308EA">
              <w:rPr>
                <w:rFonts w:hint="eastAsia"/>
                <w:i/>
                <w:iCs/>
                <w:sz w:val="18"/>
                <w:szCs w:val="26"/>
                <w:rtl/>
                <w:cs/>
                <w:lang w:val="ar-SA" w:eastAsia="ar-SA"/>
              </w:rPr>
              <w:t>البوسنة</w:t>
            </w:r>
            <w:r w:rsidR="00C308EA" w:rsidRPr="00C308EA">
              <w:rPr>
                <w:i/>
                <w:iCs/>
                <w:sz w:val="18"/>
                <w:szCs w:val="26"/>
                <w:rtl/>
                <w:cs/>
                <w:lang w:val="ar-SA" w:eastAsia="ar-SA"/>
              </w:rPr>
              <w:t xml:space="preserve"> </w:t>
            </w:r>
            <w:r w:rsidR="00C308EA" w:rsidRPr="00C308EA">
              <w:rPr>
                <w:rFonts w:hint="eastAsia"/>
                <w:i/>
                <w:iCs/>
                <w:sz w:val="18"/>
                <w:szCs w:val="26"/>
                <w:rtl/>
                <w:cs/>
                <w:lang w:val="ar-SA" w:eastAsia="ar-SA"/>
              </w:rPr>
              <w:t>والهرسك</w:t>
            </w:r>
          </w:p>
        </w:tc>
        <w:tc>
          <w:tcPr>
            <w:tcW w:w="1498" w:type="dxa"/>
            <w:tcBorders>
              <w:top w:val="single" w:sz="4" w:space="0" w:color="auto"/>
              <w:bottom w:val="single" w:sz="12" w:space="0" w:color="auto"/>
            </w:tcBorders>
            <w:vAlign w:val="bottom"/>
          </w:tcPr>
          <w:p w:rsidR="00C308EA" w:rsidRPr="00C308EA" w:rsidRDefault="00C308EA" w:rsidP="00C308EA">
            <w:pPr>
              <w:spacing w:before="20" w:after="40" w:line="280" w:lineRule="exact"/>
              <w:ind w:left="57" w:right="170"/>
              <w:jc w:val="left"/>
              <w:rPr>
                <w:rFonts w:cs="Calibri"/>
                <w:i/>
                <w:iCs/>
                <w:sz w:val="18"/>
                <w:szCs w:val="26"/>
                <w:rtl/>
                <w:lang w:val="ar-SA" w:eastAsia="ar-SA"/>
              </w:rPr>
            </w:pPr>
            <w:r w:rsidRPr="00C308EA">
              <w:rPr>
                <w:rFonts w:hint="eastAsia"/>
                <w:i/>
                <w:iCs/>
                <w:sz w:val="18"/>
                <w:szCs w:val="26"/>
                <w:rtl/>
                <w:cs/>
                <w:lang w:val="ar-SA" w:eastAsia="ar-SA"/>
              </w:rPr>
              <w:t>جمهورية</w:t>
            </w:r>
            <w:r w:rsidRPr="00C308EA">
              <w:rPr>
                <w:i/>
                <w:iCs/>
                <w:sz w:val="18"/>
                <w:szCs w:val="26"/>
                <w:rtl/>
                <w:cs/>
                <w:lang w:val="ar-SA" w:eastAsia="ar-SA"/>
              </w:rPr>
              <w:t xml:space="preserve"> </w:t>
            </w:r>
            <w:r w:rsidRPr="00C308EA">
              <w:rPr>
                <w:rFonts w:hint="eastAsia"/>
                <w:i/>
                <w:iCs/>
                <w:sz w:val="18"/>
                <w:szCs w:val="26"/>
                <w:rtl/>
                <w:cs/>
                <w:lang w:val="ar-SA" w:eastAsia="ar-SA"/>
              </w:rPr>
              <w:t>صربسكا</w:t>
            </w:r>
          </w:p>
        </w:tc>
        <w:tc>
          <w:tcPr>
            <w:tcW w:w="1288" w:type="dxa"/>
            <w:tcBorders>
              <w:top w:val="single" w:sz="4" w:space="0" w:color="auto"/>
              <w:bottom w:val="single" w:sz="12" w:space="0" w:color="auto"/>
            </w:tcBorders>
            <w:vAlign w:val="bottom"/>
          </w:tcPr>
          <w:p w:rsidR="00C308EA" w:rsidRPr="00C308EA" w:rsidRDefault="00C308EA" w:rsidP="00A138C6">
            <w:pPr>
              <w:spacing w:before="20" w:after="40" w:line="280" w:lineRule="exact"/>
              <w:ind w:left="57" w:right="57"/>
              <w:jc w:val="left"/>
              <w:rPr>
                <w:rFonts w:cs="Calibri"/>
                <w:i/>
                <w:iCs/>
                <w:sz w:val="18"/>
                <w:szCs w:val="26"/>
                <w:rtl/>
                <w:lang w:val="ar-SA" w:eastAsia="ar-SA"/>
              </w:rPr>
            </w:pPr>
            <w:r w:rsidRPr="00C308EA">
              <w:rPr>
                <w:rFonts w:hint="eastAsia"/>
                <w:i/>
                <w:iCs/>
                <w:sz w:val="18"/>
                <w:szCs w:val="26"/>
                <w:rtl/>
                <w:cs/>
                <w:lang w:val="ar-SA" w:eastAsia="ar-SA"/>
              </w:rPr>
              <w:t>مقاطعة</w:t>
            </w:r>
            <w:r w:rsidRPr="00C308EA">
              <w:rPr>
                <w:i/>
                <w:iCs/>
                <w:sz w:val="18"/>
                <w:szCs w:val="26"/>
                <w:rtl/>
                <w:cs/>
                <w:lang w:val="ar-SA" w:eastAsia="ar-SA"/>
              </w:rPr>
              <w:t xml:space="preserve"> </w:t>
            </w:r>
            <w:r w:rsidRPr="00C308EA">
              <w:rPr>
                <w:rFonts w:hint="eastAsia"/>
                <w:i/>
                <w:iCs/>
                <w:sz w:val="18"/>
                <w:szCs w:val="26"/>
                <w:rtl/>
                <w:cs/>
                <w:lang w:val="ar-SA" w:eastAsia="ar-SA"/>
              </w:rPr>
              <w:t>برتشيكو</w:t>
            </w:r>
            <w:r w:rsidRPr="00C308EA">
              <w:rPr>
                <w:i/>
                <w:iCs/>
                <w:sz w:val="18"/>
                <w:szCs w:val="26"/>
                <w:rtl/>
                <w:cs/>
                <w:lang w:val="ar-SA" w:eastAsia="ar-SA"/>
              </w:rPr>
              <w:t xml:space="preserve"> </w:t>
            </w:r>
          </w:p>
        </w:tc>
      </w:tr>
      <w:tr w:rsidR="00C308EA" w:rsidRPr="00281D3F" w:rsidTr="004E1350">
        <w:tc>
          <w:tcPr>
            <w:tcW w:w="2899" w:type="dxa"/>
            <w:tcBorders>
              <w:top w:val="single" w:sz="12" w:space="0" w:color="auto"/>
              <w:bottom w:val="nil"/>
            </w:tcBorders>
            <w:vAlign w:val="bottom"/>
          </w:tcPr>
          <w:p w:rsidR="00C308EA" w:rsidRPr="00C308EA" w:rsidRDefault="00C308EA" w:rsidP="00C308EA">
            <w:pPr>
              <w:spacing w:before="20" w:after="40" w:line="280" w:lineRule="exact"/>
              <w:ind w:left="57" w:right="170"/>
              <w:jc w:val="left"/>
              <w:rPr>
                <w:rFonts w:cs="Calibri"/>
                <w:sz w:val="18"/>
                <w:szCs w:val="26"/>
                <w:rtl/>
                <w:lang w:val="ar-SA" w:eastAsia="ar-SA"/>
              </w:rPr>
            </w:pPr>
            <w:r w:rsidRPr="00C308EA">
              <w:rPr>
                <w:rFonts w:hint="eastAsia"/>
                <w:sz w:val="18"/>
                <w:szCs w:val="26"/>
                <w:rtl/>
                <w:cs/>
                <w:lang w:val="ar-SA" w:eastAsia="ar-SA"/>
              </w:rPr>
              <w:t>البطالة</w:t>
            </w:r>
            <w:r w:rsidRPr="00C308EA">
              <w:rPr>
                <w:sz w:val="18"/>
                <w:szCs w:val="26"/>
                <w:rtl/>
                <w:cs/>
                <w:lang w:val="ar-SA" w:eastAsia="ar-SA"/>
              </w:rPr>
              <w:t xml:space="preserve"> </w:t>
            </w:r>
            <w:r w:rsidRPr="00C308EA">
              <w:rPr>
                <w:rFonts w:hint="eastAsia"/>
                <w:sz w:val="18"/>
                <w:szCs w:val="26"/>
                <w:rtl/>
                <w:cs/>
                <w:lang w:val="ar-SA" w:eastAsia="ar-SA"/>
              </w:rPr>
              <w:t>المسجلة</w:t>
            </w:r>
            <w:r w:rsidRPr="00C308EA">
              <w:rPr>
                <w:sz w:val="18"/>
                <w:szCs w:val="26"/>
                <w:rtl/>
                <w:cs/>
                <w:lang w:val="ar-SA" w:eastAsia="ar-SA"/>
              </w:rPr>
              <w:t xml:space="preserve"> </w:t>
            </w:r>
            <w:r w:rsidRPr="00C308EA">
              <w:rPr>
                <w:sz w:val="18"/>
                <w:szCs w:val="26"/>
                <w:rtl/>
                <w:lang w:val="ar-SA" w:eastAsia="ar-SA"/>
              </w:rPr>
              <w:t xml:space="preserve">- </w:t>
            </w:r>
            <w:r w:rsidRPr="00F91E76">
              <w:rPr>
                <w:sz w:val="18"/>
                <w:szCs w:val="26"/>
                <w:rtl/>
                <w:lang w:val="ar-SA" w:eastAsia="ar-SA"/>
              </w:rPr>
              <w:t>31</w:t>
            </w:r>
            <w:r w:rsidR="00146752">
              <w:rPr>
                <w:sz w:val="18"/>
                <w:szCs w:val="26"/>
                <w:rtl/>
                <w:lang w:val="ar-SA" w:eastAsia="ar-SA"/>
              </w:rPr>
              <w:t>/</w:t>
            </w:r>
            <w:r w:rsidRPr="00F91E76">
              <w:rPr>
                <w:sz w:val="18"/>
                <w:szCs w:val="26"/>
                <w:rtl/>
                <w:lang w:val="ar-SA" w:eastAsia="ar-SA"/>
              </w:rPr>
              <w:t>12</w:t>
            </w:r>
            <w:r w:rsidR="00146752">
              <w:rPr>
                <w:sz w:val="18"/>
                <w:szCs w:val="26"/>
                <w:rtl/>
                <w:lang w:val="ar-SA" w:eastAsia="ar-SA"/>
              </w:rPr>
              <w:t>/</w:t>
            </w:r>
            <w:r w:rsidRPr="00F91E76">
              <w:rPr>
                <w:sz w:val="18"/>
                <w:szCs w:val="26"/>
                <w:rtl/>
                <w:lang w:val="ar-SA" w:eastAsia="ar-SA"/>
              </w:rPr>
              <w:t>2009</w:t>
            </w:r>
          </w:p>
        </w:tc>
        <w:tc>
          <w:tcPr>
            <w:tcW w:w="1400" w:type="dxa"/>
            <w:tcBorders>
              <w:top w:val="single" w:sz="12" w:space="0" w:color="auto"/>
              <w:bottom w:val="nil"/>
            </w:tcBorders>
            <w:vAlign w:val="bottom"/>
          </w:tcPr>
          <w:p w:rsidR="00C308EA" w:rsidRPr="00C308EA" w:rsidRDefault="00C308EA" w:rsidP="00C308EA">
            <w:pPr>
              <w:spacing w:before="20" w:after="40" w:line="280" w:lineRule="exact"/>
              <w:ind w:left="57" w:right="170"/>
              <w:jc w:val="left"/>
              <w:rPr>
                <w:rFonts w:cs="Calibri"/>
                <w:sz w:val="18"/>
                <w:szCs w:val="26"/>
                <w:rtl/>
                <w:lang w:val="ar-SA" w:eastAsia="ar-SA"/>
              </w:rPr>
            </w:pPr>
            <w:r w:rsidRPr="00F91E76">
              <w:rPr>
                <w:sz w:val="18"/>
                <w:szCs w:val="26"/>
                <w:rtl/>
                <w:lang w:val="ar-SA" w:eastAsia="ar-SA"/>
              </w:rPr>
              <w:t>580</w:t>
            </w:r>
            <w:r w:rsidRPr="00C308EA">
              <w:rPr>
                <w:sz w:val="18"/>
                <w:szCs w:val="26"/>
                <w:rtl/>
                <w:lang w:val="ar-SA" w:eastAsia="ar-SA"/>
              </w:rPr>
              <w:t xml:space="preserve"> </w:t>
            </w:r>
            <w:r w:rsidRPr="00F91E76">
              <w:rPr>
                <w:sz w:val="18"/>
                <w:szCs w:val="26"/>
                <w:rtl/>
                <w:lang w:val="ar-SA" w:eastAsia="ar-SA"/>
              </w:rPr>
              <w:t>510</w:t>
            </w:r>
          </w:p>
        </w:tc>
        <w:tc>
          <w:tcPr>
            <w:tcW w:w="1300" w:type="dxa"/>
            <w:tcBorders>
              <w:top w:val="single" w:sz="12" w:space="0" w:color="auto"/>
              <w:bottom w:val="nil"/>
            </w:tcBorders>
            <w:vAlign w:val="bottom"/>
          </w:tcPr>
          <w:p w:rsidR="00C308EA" w:rsidRPr="00C308EA" w:rsidRDefault="00C308EA" w:rsidP="00C308EA">
            <w:pPr>
              <w:spacing w:before="20" w:after="40" w:line="280" w:lineRule="exact"/>
              <w:ind w:left="57" w:right="170"/>
              <w:jc w:val="left"/>
              <w:rPr>
                <w:rFonts w:cs="Calibri"/>
                <w:sz w:val="18"/>
                <w:szCs w:val="26"/>
                <w:rtl/>
                <w:lang w:val="ar-SA" w:eastAsia="ar-SA"/>
              </w:rPr>
            </w:pPr>
            <w:r w:rsidRPr="00F91E76">
              <w:rPr>
                <w:sz w:val="18"/>
                <w:szCs w:val="26"/>
                <w:rtl/>
                <w:lang w:val="ar-SA" w:eastAsia="ar-SA"/>
              </w:rPr>
              <w:t>577</w:t>
            </w:r>
            <w:r w:rsidRPr="00C308EA">
              <w:rPr>
                <w:sz w:val="18"/>
                <w:szCs w:val="26"/>
                <w:rtl/>
                <w:lang w:val="ar-SA" w:eastAsia="ar-SA"/>
              </w:rPr>
              <w:t xml:space="preserve"> </w:t>
            </w:r>
            <w:r w:rsidRPr="00F91E76">
              <w:rPr>
                <w:sz w:val="18"/>
                <w:szCs w:val="26"/>
                <w:rtl/>
                <w:lang w:val="ar-SA" w:eastAsia="ar-SA"/>
              </w:rPr>
              <w:t>354</w:t>
            </w:r>
          </w:p>
        </w:tc>
        <w:tc>
          <w:tcPr>
            <w:tcW w:w="1498" w:type="dxa"/>
            <w:tcBorders>
              <w:top w:val="single" w:sz="12" w:space="0" w:color="auto"/>
              <w:bottom w:val="nil"/>
            </w:tcBorders>
            <w:vAlign w:val="bottom"/>
          </w:tcPr>
          <w:p w:rsidR="00C308EA" w:rsidRPr="00C308EA" w:rsidRDefault="00C308EA" w:rsidP="00C308EA">
            <w:pPr>
              <w:spacing w:before="20" w:after="40" w:line="280" w:lineRule="exact"/>
              <w:ind w:left="57" w:right="170"/>
              <w:jc w:val="left"/>
              <w:rPr>
                <w:rFonts w:cs="Calibri"/>
                <w:sz w:val="18"/>
                <w:szCs w:val="26"/>
                <w:rtl/>
                <w:lang w:val="ar-SA" w:eastAsia="ar-SA"/>
              </w:rPr>
            </w:pPr>
            <w:r w:rsidRPr="00F91E76">
              <w:rPr>
                <w:sz w:val="18"/>
                <w:szCs w:val="26"/>
                <w:rtl/>
                <w:lang w:val="ar-SA" w:eastAsia="ar-SA"/>
              </w:rPr>
              <w:t>145</w:t>
            </w:r>
            <w:r w:rsidRPr="00C308EA">
              <w:rPr>
                <w:sz w:val="18"/>
                <w:szCs w:val="26"/>
                <w:rtl/>
                <w:lang w:val="ar-SA" w:eastAsia="ar-SA"/>
              </w:rPr>
              <w:t>.</w:t>
            </w:r>
            <w:r w:rsidRPr="00F91E76">
              <w:rPr>
                <w:sz w:val="18"/>
                <w:szCs w:val="26"/>
                <w:rtl/>
                <w:lang w:val="ar-SA" w:eastAsia="ar-SA"/>
              </w:rPr>
              <w:t>396</w:t>
            </w:r>
          </w:p>
        </w:tc>
        <w:tc>
          <w:tcPr>
            <w:tcW w:w="1288" w:type="dxa"/>
            <w:tcBorders>
              <w:top w:val="single" w:sz="12" w:space="0" w:color="auto"/>
              <w:bottom w:val="nil"/>
            </w:tcBorders>
            <w:vAlign w:val="bottom"/>
          </w:tcPr>
          <w:p w:rsidR="00C308EA" w:rsidRPr="00C308EA" w:rsidRDefault="00C308EA" w:rsidP="00C308EA">
            <w:pPr>
              <w:spacing w:before="20" w:after="40" w:line="280" w:lineRule="exact"/>
              <w:ind w:left="57" w:right="57"/>
              <w:jc w:val="left"/>
              <w:rPr>
                <w:rFonts w:cs="Calibri"/>
                <w:sz w:val="18"/>
                <w:szCs w:val="26"/>
                <w:rtl/>
                <w:lang w:val="ar-SA" w:eastAsia="ar-SA"/>
              </w:rPr>
            </w:pPr>
            <w:r w:rsidRPr="00F91E76">
              <w:rPr>
                <w:sz w:val="18"/>
                <w:szCs w:val="26"/>
                <w:rtl/>
                <w:lang w:val="ar-SA" w:eastAsia="ar-SA"/>
              </w:rPr>
              <w:t>607</w:t>
            </w:r>
            <w:r w:rsidRPr="00C308EA">
              <w:rPr>
                <w:sz w:val="18"/>
                <w:szCs w:val="26"/>
                <w:rtl/>
                <w:lang w:val="ar-SA" w:eastAsia="ar-SA"/>
              </w:rPr>
              <w:t xml:space="preserve"> </w:t>
            </w:r>
            <w:r w:rsidRPr="00F91E76">
              <w:rPr>
                <w:sz w:val="18"/>
                <w:szCs w:val="26"/>
                <w:rtl/>
                <w:lang w:val="ar-SA" w:eastAsia="ar-SA"/>
              </w:rPr>
              <w:t>10</w:t>
            </w:r>
          </w:p>
        </w:tc>
      </w:tr>
      <w:tr w:rsidR="00C308EA" w:rsidRPr="00281D3F" w:rsidTr="004E1350">
        <w:tc>
          <w:tcPr>
            <w:tcW w:w="2899" w:type="dxa"/>
            <w:tcBorders>
              <w:top w:val="nil"/>
              <w:bottom w:val="nil"/>
            </w:tcBorders>
            <w:vAlign w:val="bottom"/>
          </w:tcPr>
          <w:p w:rsidR="00C308EA" w:rsidRPr="00C308EA" w:rsidRDefault="00C308EA" w:rsidP="00C308EA">
            <w:pPr>
              <w:spacing w:before="20" w:after="40" w:line="280" w:lineRule="exact"/>
              <w:ind w:left="57" w:right="170"/>
              <w:jc w:val="left"/>
              <w:rPr>
                <w:rFonts w:cs="Calibri"/>
                <w:sz w:val="18"/>
                <w:szCs w:val="26"/>
                <w:rtl/>
                <w:lang w:val="ar-SA" w:eastAsia="ar-SA"/>
              </w:rPr>
            </w:pPr>
            <w:r w:rsidRPr="00C308EA">
              <w:rPr>
                <w:rFonts w:hint="eastAsia"/>
                <w:sz w:val="18"/>
                <w:szCs w:val="26"/>
                <w:rtl/>
                <w:cs/>
                <w:lang w:val="ar-SA" w:eastAsia="ar-SA"/>
              </w:rPr>
              <w:t>البطالة</w:t>
            </w:r>
            <w:r w:rsidRPr="00C308EA">
              <w:rPr>
                <w:sz w:val="18"/>
                <w:szCs w:val="26"/>
                <w:rtl/>
                <w:cs/>
                <w:lang w:val="ar-SA" w:eastAsia="ar-SA"/>
              </w:rPr>
              <w:t xml:space="preserve"> </w:t>
            </w:r>
            <w:r w:rsidRPr="00C308EA">
              <w:rPr>
                <w:rFonts w:hint="eastAsia"/>
                <w:sz w:val="18"/>
                <w:szCs w:val="26"/>
                <w:rtl/>
                <w:cs/>
                <w:lang w:val="ar-SA" w:eastAsia="ar-SA"/>
              </w:rPr>
              <w:t>المسجلة</w:t>
            </w:r>
            <w:r w:rsidRPr="00C308EA">
              <w:rPr>
                <w:sz w:val="18"/>
                <w:szCs w:val="26"/>
                <w:rtl/>
                <w:cs/>
                <w:lang w:val="ar-SA" w:eastAsia="ar-SA"/>
              </w:rPr>
              <w:t xml:space="preserve"> </w:t>
            </w:r>
            <w:r w:rsidRPr="00C308EA">
              <w:rPr>
                <w:sz w:val="18"/>
                <w:szCs w:val="26"/>
                <w:rtl/>
                <w:lang w:val="ar-SA" w:eastAsia="ar-SA"/>
              </w:rPr>
              <w:t xml:space="preserve">- </w:t>
            </w:r>
            <w:r w:rsidRPr="00F91E76">
              <w:rPr>
                <w:sz w:val="18"/>
                <w:szCs w:val="26"/>
                <w:rtl/>
                <w:lang w:val="ar-SA" w:eastAsia="ar-SA"/>
              </w:rPr>
              <w:t>30</w:t>
            </w:r>
            <w:r w:rsidR="00146752">
              <w:rPr>
                <w:sz w:val="18"/>
                <w:szCs w:val="26"/>
                <w:rtl/>
                <w:lang w:val="ar-SA" w:eastAsia="ar-SA"/>
              </w:rPr>
              <w:t>/</w:t>
            </w:r>
            <w:r w:rsidRPr="00F91E76">
              <w:rPr>
                <w:sz w:val="18"/>
                <w:szCs w:val="26"/>
                <w:rtl/>
                <w:lang w:val="ar-SA" w:eastAsia="ar-SA"/>
              </w:rPr>
              <w:t>11</w:t>
            </w:r>
            <w:r w:rsidR="00146752">
              <w:rPr>
                <w:sz w:val="18"/>
                <w:szCs w:val="26"/>
                <w:rtl/>
                <w:lang w:val="ar-SA" w:eastAsia="ar-SA"/>
              </w:rPr>
              <w:t>/</w:t>
            </w:r>
            <w:r w:rsidRPr="00F91E76">
              <w:rPr>
                <w:sz w:val="18"/>
                <w:szCs w:val="26"/>
                <w:rtl/>
                <w:lang w:val="ar-SA" w:eastAsia="ar-SA"/>
              </w:rPr>
              <w:t>2009</w:t>
            </w:r>
          </w:p>
        </w:tc>
        <w:tc>
          <w:tcPr>
            <w:tcW w:w="1400" w:type="dxa"/>
            <w:tcBorders>
              <w:top w:val="nil"/>
              <w:bottom w:val="nil"/>
            </w:tcBorders>
            <w:vAlign w:val="bottom"/>
          </w:tcPr>
          <w:p w:rsidR="00C308EA" w:rsidRPr="00C308EA" w:rsidRDefault="00C308EA" w:rsidP="00C308EA">
            <w:pPr>
              <w:spacing w:before="20" w:after="40" w:line="280" w:lineRule="exact"/>
              <w:ind w:left="57" w:right="170"/>
              <w:jc w:val="left"/>
              <w:rPr>
                <w:rFonts w:cs="Calibri"/>
                <w:sz w:val="18"/>
                <w:szCs w:val="26"/>
                <w:rtl/>
                <w:lang w:val="ar-SA" w:eastAsia="ar-SA"/>
              </w:rPr>
            </w:pPr>
            <w:r w:rsidRPr="00F91E76">
              <w:rPr>
                <w:sz w:val="18"/>
                <w:szCs w:val="26"/>
                <w:rtl/>
                <w:lang w:val="ar-SA" w:eastAsia="ar-SA"/>
              </w:rPr>
              <w:t>444</w:t>
            </w:r>
            <w:r w:rsidRPr="00C308EA">
              <w:rPr>
                <w:sz w:val="18"/>
                <w:szCs w:val="26"/>
                <w:rtl/>
                <w:lang w:val="ar-SA" w:eastAsia="ar-SA"/>
              </w:rPr>
              <w:t xml:space="preserve"> </w:t>
            </w:r>
            <w:r w:rsidRPr="00F91E76">
              <w:rPr>
                <w:sz w:val="18"/>
                <w:szCs w:val="26"/>
                <w:rtl/>
                <w:lang w:val="ar-SA" w:eastAsia="ar-SA"/>
              </w:rPr>
              <w:t>506</w:t>
            </w:r>
          </w:p>
        </w:tc>
        <w:tc>
          <w:tcPr>
            <w:tcW w:w="1300" w:type="dxa"/>
            <w:tcBorders>
              <w:top w:val="nil"/>
              <w:bottom w:val="nil"/>
            </w:tcBorders>
            <w:vAlign w:val="bottom"/>
          </w:tcPr>
          <w:p w:rsidR="00C308EA" w:rsidRPr="00C308EA" w:rsidRDefault="00C308EA" w:rsidP="00C308EA">
            <w:pPr>
              <w:spacing w:before="20" w:after="40" w:line="280" w:lineRule="exact"/>
              <w:ind w:left="57" w:right="170"/>
              <w:jc w:val="left"/>
              <w:rPr>
                <w:rFonts w:cs="Calibri"/>
                <w:sz w:val="18"/>
                <w:szCs w:val="26"/>
                <w:rtl/>
                <w:lang w:val="ar-SA" w:eastAsia="ar-SA"/>
              </w:rPr>
            </w:pPr>
            <w:r w:rsidRPr="00F91E76">
              <w:rPr>
                <w:sz w:val="18"/>
                <w:szCs w:val="26"/>
                <w:rtl/>
                <w:lang w:val="ar-SA" w:eastAsia="ar-SA"/>
              </w:rPr>
              <w:t>563</w:t>
            </w:r>
            <w:r w:rsidRPr="00C308EA">
              <w:rPr>
                <w:sz w:val="18"/>
                <w:szCs w:val="26"/>
                <w:rtl/>
                <w:lang w:val="ar-SA" w:eastAsia="ar-SA"/>
              </w:rPr>
              <w:t xml:space="preserve"> </w:t>
            </w:r>
            <w:r w:rsidRPr="00F91E76">
              <w:rPr>
                <w:sz w:val="18"/>
                <w:szCs w:val="26"/>
                <w:rtl/>
                <w:lang w:val="ar-SA" w:eastAsia="ar-SA"/>
              </w:rPr>
              <w:t>352</w:t>
            </w:r>
          </w:p>
        </w:tc>
        <w:tc>
          <w:tcPr>
            <w:tcW w:w="1498" w:type="dxa"/>
            <w:tcBorders>
              <w:top w:val="nil"/>
              <w:bottom w:val="nil"/>
            </w:tcBorders>
            <w:vAlign w:val="bottom"/>
          </w:tcPr>
          <w:p w:rsidR="00C308EA" w:rsidRPr="00C308EA" w:rsidRDefault="00C308EA" w:rsidP="00C308EA">
            <w:pPr>
              <w:spacing w:before="20" w:after="40" w:line="280" w:lineRule="exact"/>
              <w:ind w:left="57" w:right="170"/>
              <w:jc w:val="left"/>
              <w:rPr>
                <w:rFonts w:cs="Calibri"/>
                <w:sz w:val="18"/>
                <w:szCs w:val="26"/>
                <w:rtl/>
                <w:lang w:val="ar-SA" w:eastAsia="ar-SA"/>
              </w:rPr>
            </w:pPr>
            <w:r w:rsidRPr="00F91E76">
              <w:rPr>
                <w:sz w:val="18"/>
                <w:szCs w:val="26"/>
                <w:rtl/>
                <w:lang w:val="ar-SA" w:eastAsia="ar-SA"/>
              </w:rPr>
              <w:t>305</w:t>
            </w:r>
            <w:r w:rsidRPr="00C308EA">
              <w:rPr>
                <w:sz w:val="18"/>
                <w:szCs w:val="26"/>
                <w:rtl/>
                <w:lang w:val="ar-SA" w:eastAsia="ar-SA"/>
              </w:rPr>
              <w:t xml:space="preserve"> </w:t>
            </w:r>
            <w:r w:rsidRPr="00F91E76">
              <w:rPr>
                <w:sz w:val="18"/>
                <w:szCs w:val="26"/>
                <w:rtl/>
                <w:lang w:val="ar-SA" w:eastAsia="ar-SA"/>
              </w:rPr>
              <w:t>143</w:t>
            </w:r>
          </w:p>
        </w:tc>
        <w:tc>
          <w:tcPr>
            <w:tcW w:w="1288" w:type="dxa"/>
            <w:tcBorders>
              <w:top w:val="nil"/>
              <w:bottom w:val="nil"/>
            </w:tcBorders>
            <w:vAlign w:val="bottom"/>
          </w:tcPr>
          <w:p w:rsidR="00C308EA" w:rsidRPr="00C308EA" w:rsidRDefault="00C308EA" w:rsidP="00C308EA">
            <w:pPr>
              <w:spacing w:before="20" w:after="40" w:line="280" w:lineRule="exact"/>
              <w:ind w:left="57" w:right="57"/>
              <w:jc w:val="left"/>
              <w:rPr>
                <w:rFonts w:cs="Calibri"/>
                <w:sz w:val="18"/>
                <w:szCs w:val="26"/>
                <w:rtl/>
                <w:lang w:val="ar-SA" w:eastAsia="ar-SA"/>
              </w:rPr>
            </w:pPr>
            <w:r w:rsidRPr="00F91E76">
              <w:rPr>
                <w:sz w:val="18"/>
                <w:szCs w:val="26"/>
                <w:rtl/>
                <w:lang w:val="ar-SA" w:eastAsia="ar-SA"/>
              </w:rPr>
              <w:t>576</w:t>
            </w:r>
            <w:r w:rsidRPr="00C308EA">
              <w:rPr>
                <w:sz w:val="18"/>
                <w:szCs w:val="26"/>
                <w:rtl/>
                <w:lang w:val="ar-SA" w:eastAsia="ar-SA"/>
              </w:rPr>
              <w:t xml:space="preserve"> </w:t>
            </w:r>
            <w:r w:rsidRPr="00F91E76">
              <w:rPr>
                <w:sz w:val="18"/>
                <w:szCs w:val="26"/>
                <w:rtl/>
                <w:lang w:val="ar-SA" w:eastAsia="ar-SA"/>
              </w:rPr>
              <w:t>10</w:t>
            </w:r>
          </w:p>
        </w:tc>
      </w:tr>
      <w:tr w:rsidR="00C308EA" w:rsidRPr="00281D3F" w:rsidTr="004E1350">
        <w:tc>
          <w:tcPr>
            <w:tcW w:w="2899" w:type="dxa"/>
            <w:tcBorders>
              <w:top w:val="nil"/>
              <w:bottom w:val="single" w:sz="12" w:space="0" w:color="auto"/>
            </w:tcBorders>
            <w:vAlign w:val="bottom"/>
          </w:tcPr>
          <w:p w:rsidR="00C308EA" w:rsidRPr="00C308EA" w:rsidRDefault="00C308EA" w:rsidP="00C308EA">
            <w:pPr>
              <w:spacing w:before="20" w:after="40" w:line="280" w:lineRule="exact"/>
              <w:ind w:left="57" w:right="170"/>
              <w:jc w:val="left"/>
              <w:rPr>
                <w:rFonts w:cs="Calibri"/>
                <w:sz w:val="18"/>
                <w:szCs w:val="26"/>
                <w:rtl/>
                <w:lang w:val="ar-SA" w:eastAsia="ar-SA"/>
              </w:rPr>
            </w:pPr>
            <w:r w:rsidRPr="00C308EA">
              <w:rPr>
                <w:rFonts w:hint="eastAsia"/>
                <w:sz w:val="18"/>
                <w:szCs w:val="26"/>
                <w:rtl/>
                <w:cs/>
                <w:lang w:val="ar-SA" w:eastAsia="ar-SA"/>
              </w:rPr>
              <w:t>مؤشرات</w:t>
            </w:r>
            <w:r w:rsidRPr="00C308EA">
              <w:rPr>
                <w:sz w:val="18"/>
                <w:szCs w:val="26"/>
                <w:rtl/>
                <w:cs/>
                <w:lang w:val="ar-SA" w:eastAsia="ar-SA"/>
              </w:rPr>
              <w:t xml:space="preserve"> </w:t>
            </w:r>
            <w:r w:rsidRPr="00C308EA">
              <w:rPr>
                <w:rFonts w:hint="eastAsia"/>
                <w:sz w:val="18"/>
                <w:szCs w:val="26"/>
                <w:rtl/>
                <w:cs/>
                <w:lang w:val="ar-SA" w:eastAsia="ar-SA"/>
              </w:rPr>
              <w:t>الفترة</w:t>
            </w:r>
            <w:r w:rsidRPr="00C308EA">
              <w:rPr>
                <w:sz w:val="18"/>
                <w:szCs w:val="26"/>
                <w:rtl/>
                <w:cs/>
                <w:lang w:val="ar-SA" w:eastAsia="ar-SA"/>
              </w:rPr>
              <w:t xml:space="preserve"> </w:t>
            </w:r>
            <w:r w:rsidRPr="00F91E76">
              <w:rPr>
                <w:sz w:val="18"/>
                <w:szCs w:val="26"/>
                <w:rtl/>
                <w:lang w:val="ar-SA" w:eastAsia="ar-SA"/>
              </w:rPr>
              <w:t>31</w:t>
            </w:r>
            <w:r w:rsidR="00146752">
              <w:rPr>
                <w:sz w:val="18"/>
                <w:szCs w:val="26"/>
                <w:rtl/>
                <w:lang w:val="ar-SA" w:eastAsia="ar-SA"/>
              </w:rPr>
              <w:t>/</w:t>
            </w:r>
            <w:r w:rsidRPr="00F91E76">
              <w:rPr>
                <w:sz w:val="18"/>
                <w:szCs w:val="26"/>
                <w:rtl/>
                <w:lang w:val="ar-SA" w:eastAsia="ar-SA"/>
              </w:rPr>
              <w:t>12</w:t>
            </w:r>
            <w:r w:rsidR="00146752">
              <w:rPr>
                <w:sz w:val="18"/>
                <w:szCs w:val="26"/>
                <w:rtl/>
                <w:lang w:val="ar-SA" w:eastAsia="ar-SA"/>
              </w:rPr>
              <w:t>/</w:t>
            </w:r>
            <w:r w:rsidRPr="00F91E76">
              <w:rPr>
                <w:sz w:val="18"/>
                <w:szCs w:val="26"/>
                <w:rtl/>
                <w:lang w:val="ar-SA" w:eastAsia="ar-SA"/>
              </w:rPr>
              <w:t>2009</w:t>
            </w:r>
            <w:r w:rsidRPr="00C308EA">
              <w:rPr>
                <w:sz w:val="18"/>
                <w:szCs w:val="26"/>
                <w:rtl/>
                <w:lang w:val="ar-SA" w:eastAsia="ar-SA"/>
              </w:rPr>
              <w:t xml:space="preserve"> - </w:t>
            </w:r>
            <w:r w:rsidRPr="00F91E76">
              <w:rPr>
                <w:sz w:val="18"/>
                <w:szCs w:val="26"/>
                <w:rtl/>
                <w:lang w:val="ar-SA" w:eastAsia="ar-SA"/>
              </w:rPr>
              <w:t>30</w:t>
            </w:r>
            <w:r w:rsidR="00146752">
              <w:rPr>
                <w:sz w:val="18"/>
                <w:szCs w:val="26"/>
                <w:rtl/>
                <w:lang w:val="ar-SA" w:eastAsia="ar-SA"/>
              </w:rPr>
              <w:t>/</w:t>
            </w:r>
            <w:r w:rsidRPr="00F91E76">
              <w:rPr>
                <w:sz w:val="18"/>
                <w:szCs w:val="26"/>
                <w:rtl/>
                <w:lang w:val="ar-SA" w:eastAsia="ar-SA"/>
              </w:rPr>
              <w:t>1</w:t>
            </w:r>
            <w:r w:rsidR="002930AB">
              <w:rPr>
                <w:rFonts w:hint="cs"/>
                <w:sz w:val="18"/>
                <w:szCs w:val="26"/>
                <w:rtl/>
                <w:lang w:val="ar-SA" w:eastAsia="ar-SA"/>
              </w:rPr>
              <w:t>1</w:t>
            </w:r>
            <w:r w:rsidR="00146752">
              <w:rPr>
                <w:sz w:val="18"/>
                <w:szCs w:val="26"/>
                <w:rtl/>
                <w:lang w:val="ar-SA" w:eastAsia="ar-SA"/>
              </w:rPr>
              <w:t>/</w:t>
            </w:r>
            <w:r w:rsidRPr="00F91E76">
              <w:rPr>
                <w:sz w:val="18"/>
                <w:szCs w:val="26"/>
                <w:rtl/>
                <w:lang w:val="ar-SA" w:eastAsia="ar-SA"/>
              </w:rPr>
              <w:t>2009</w:t>
            </w:r>
          </w:p>
        </w:tc>
        <w:tc>
          <w:tcPr>
            <w:tcW w:w="1400" w:type="dxa"/>
            <w:tcBorders>
              <w:top w:val="nil"/>
              <w:bottom w:val="single" w:sz="12" w:space="0" w:color="auto"/>
            </w:tcBorders>
            <w:vAlign w:val="bottom"/>
          </w:tcPr>
          <w:p w:rsidR="00C308EA" w:rsidRPr="00C308EA" w:rsidRDefault="00C308EA" w:rsidP="00C308EA">
            <w:pPr>
              <w:spacing w:before="20" w:after="40" w:line="280" w:lineRule="exact"/>
              <w:ind w:left="57" w:right="170"/>
              <w:jc w:val="left"/>
              <w:rPr>
                <w:rFonts w:cs="Calibri"/>
                <w:sz w:val="18"/>
                <w:szCs w:val="26"/>
                <w:rtl/>
                <w:lang w:val="ar-SA" w:eastAsia="ar-SA"/>
              </w:rPr>
            </w:pPr>
            <w:r w:rsidRPr="00F91E76">
              <w:rPr>
                <w:sz w:val="18"/>
                <w:szCs w:val="26"/>
                <w:rtl/>
                <w:lang w:val="ar-SA" w:eastAsia="ar-SA"/>
              </w:rPr>
              <w:t>100</w:t>
            </w:r>
            <w:r w:rsidRPr="00C308EA">
              <w:rPr>
                <w:sz w:val="18"/>
                <w:szCs w:val="26"/>
                <w:rtl/>
                <w:lang w:val="ar-SA" w:eastAsia="ar-SA"/>
              </w:rPr>
              <w:t>.</w:t>
            </w:r>
            <w:r w:rsidRPr="00F91E76">
              <w:rPr>
                <w:sz w:val="18"/>
                <w:szCs w:val="26"/>
                <w:rtl/>
                <w:lang w:val="ar-SA" w:eastAsia="ar-SA"/>
              </w:rPr>
              <w:t>82</w:t>
            </w:r>
          </w:p>
        </w:tc>
        <w:tc>
          <w:tcPr>
            <w:tcW w:w="1300" w:type="dxa"/>
            <w:tcBorders>
              <w:top w:val="nil"/>
              <w:bottom w:val="single" w:sz="12" w:space="0" w:color="auto"/>
            </w:tcBorders>
            <w:vAlign w:val="bottom"/>
          </w:tcPr>
          <w:p w:rsidR="00C308EA" w:rsidRPr="00C308EA" w:rsidRDefault="00C308EA" w:rsidP="00C308EA">
            <w:pPr>
              <w:spacing w:before="20" w:after="40" w:line="280" w:lineRule="exact"/>
              <w:ind w:left="57" w:right="170"/>
              <w:jc w:val="left"/>
              <w:rPr>
                <w:rFonts w:cs="Calibri"/>
                <w:sz w:val="18"/>
                <w:szCs w:val="26"/>
                <w:rtl/>
                <w:lang w:val="ar-SA" w:eastAsia="ar-SA"/>
              </w:rPr>
            </w:pPr>
            <w:r w:rsidRPr="00F91E76">
              <w:rPr>
                <w:sz w:val="18"/>
                <w:szCs w:val="26"/>
                <w:rtl/>
                <w:lang w:val="ar-SA" w:eastAsia="ar-SA"/>
              </w:rPr>
              <w:t>100</w:t>
            </w:r>
            <w:r w:rsidRPr="00C308EA">
              <w:rPr>
                <w:sz w:val="18"/>
                <w:szCs w:val="26"/>
                <w:rtl/>
                <w:lang w:val="ar-SA" w:eastAsia="ar-SA"/>
              </w:rPr>
              <w:t>.</w:t>
            </w:r>
            <w:r w:rsidRPr="00F91E76">
              <w:rPr>
                <w:sz w:val="18"/>
                <w:szCs w:val="26"/>
                <w:rtl/>
                <w:lang w:val="ar-SA" w:eastAsia="ar-SA"/>
              </w:rPr>
              <w:t>57</w:t>
            </w:r>
          </w:p>
        </w:tc>
        <w:tc>
          <w:tcPr>
            <w:tcW w:w="1498" w:type="dxa"/>
            <w:tcBorders>
              <w:top w:val="nil"/>
              <w:bottom w:val="single" w:sz="12" w:space="0" w:color="auto"/>
            </w:tcBorders>
            <w:vAlign w:val="bottom"/>
          </w:tcPr>
          <w:p w:rsidR="00C308EA" w:rsidRPr="00C308EA" w:rsidRDefault="00C308EA" w:rsidP="00C308EA">
            <w:pPr>
              <w:spacing w:before="20" w:after="40" w:line="280" w:lineRule="exact"/>
              <w:ind w:left="57" w:right="170"/>
              <w:jc w:val="left"/>
              <w:rPr>
                <w:rFonts w:cs="Calibri"/>
                <w:sz w:val="18"/>
                <w:szCs w:val="26"/>
                <w:rtl/>
                <w:lang w:val="ar-SA" w:eastAsia="ar-SA"/>
              </w:rPr>
            </w:pPr>
            <w:r w:rsidRPr="00F91E76">
              <w:rPr>
                <w:sz w:val="18"/>
                <w:szCs w:val="26"/>
                <w:rtl/>
                <w:lang w:val="ar-SA" w:eastAsia="ar-SA"/>
              </w:rPr>
              <w:t>101</w:t>
            </w:r>
            <w:r w:rsidRPr="00C308EA">
              <w:rPr>
                <w:sz w:val="18"/>
                <w:szCs w:val="26"/>
                <w:rtl/>
                <w:lang w:val="ar-SA" w:eastAsia="ar-SA"/>
              </w:rPr>
              <w:t>.</w:t>
            </w:r>
            <w:r w:rsidRPr="00F91E76">
              <w:rPr>
                <w:sz w:val="18"/>
                <w:szCs w:val="26"/>
                <w:rtl/>
                <w:lang w:val="ar-SA" w:eastAsia="ar-SA"/>
              </w:rPr>
              <w:t>46</w:t>
            </w:r>
          </w:p>
        </w:tc>
        <w:tc>
          <w:tcPr>
            <w:tcW w:w="1288" w:type="dxa"/>
            <w:tcBorders>
              <w:top w:val="nil"/>
              <w:bottom w:val="single" w:sz="12" w:space="0" w:color="auto"/>
            </w:tcBorders>
            <w:vAlign w:val="bottom"/>
          </w:tcPr>
          <w:p w:rsidR="00C308EA" w:rsidRPr="00C308EA" w:rsidRDefault="00C308EA" w:rsidP="00C308EA">
            <w:pPr>
              <w:spacing w:before="20" w:after="40" w:line="280" w:lineRule="exact"/>
              <w:ind w:left="57" w:right="57"/>
              <w:jc w:val="left"/>
              <w:rPr>
                <w:rFonts w:cs="Calibri"/>
                <w:sz w:val="18"/>
                <w:szCs w:val="26"/>
                <w:rtl/>
                <w:lang w:val="ar-SA" w:eastAsia="ar-SA"/>
              </w:rPr>
            </w:pPr>
            <w:r w:rsidRPr="00F91E76">
              <w:rPr>
                <w:sz w:val="18"/>
                <w:szCs w:val="26"/>
                <w:rtl/>
                <w:lang w:val="ar-SA" w:eastAsia="ar-SA"/>
              </w:rPr>
              <w:t>100</w:t>
            </w:r>
            <w:r w:rsidRPr="00C308EA">
              <w:rPr>
                <w:sz w:val="18"/>
                <w:szCs w:val="26"/>
                <w:rtl/>
                <w:lang w:val="ar-SA" w:eastAsia="ar-SA"/>
              </w:rPr>
              <w:t>.</w:t>
            </w:r>
            <w:r w:rsidRPr="00F91E76">
              <w:rPr>
                <w:sz w:val="18"/>
                <w:szCs w:val="26"/>
                <w:rtl/>
                <w:lang w:val="ar-SA" w:eastAsia="ar-SA"/>
              </w:rPr>
              <w:t>29</w:t>
            </w:r>
          </w:p>
        </w:tc>
      </w:tr>
    </w:tbl>
    <w:p w:rsidR="00C01976" w:rsidRDefault="00C308EA" w:rsidP="00EF7449">
      <w:pPr>
        <w:pStyle w:val="SingleTxtGA"/>
        <w:spacing w:before="240"/>
        <w:rPr>
          <w:rtl/>
        </w:rPr>
      </w:pPr>
      <w:r w:rsidRPr="00F91E76">
        <w:rPr>
          <w:rtl/>
        </w:rPr>
        <w:t>67</w:t>
      </w:r>
      <w:r>
        <w:rPr>
          <w:rFonts w:hint="cs"/>
          <w:rtl/>
        </w:rPr>
        <w:t>-</w:t>
      </w:r>
      <w:r>
        <w:rPr>
          <w:rFonts w:hint="cs"/>
          <w:rtl/>
        </w:rPr>
        <w:tab/>
      </w:r>
      <w:r w:rsidR="00C01976">
        <w:rPr>
          <w:rtl/>
        </w:rPr>
        <w:t xml:space="preserve">ويشير توزيع الباحثين عن عمل في </w:t>
      </w:r>
      <w:r w:rsidR="00C01976" w:rsidRPr="00F91E76">
        <w:rPr>
          <w:rtl/>
        </w:rPr>
        <w:t>31</w:t>
      </w:r>
      <w:r w:rsidR="00C01976">
        <w:rPr>
          <w:rtl/>
        </w:rPr>
        <w:t xml:space="preserve"> كانون الأول</w:t>
      </w:r>
      <w:r w:rsidR="00146752">
        <w:rPr>
          <w:rtl/>
        </w:rPr>
        <w:t>/</w:t>
      </w:r>
      <w:r w:rsidR="00C01976">
        <w:rPr>
          <w:rtl/>
        </w:rPr>
        <w:t xml:space="preserve">ديسمبر </w:t>
      </w:r>
      <w:r w:rsidR="00C01976" w:rsidRPr="00F91E76">
        <w:rPr>
          <w:rtl/>
        </w:rPr>
        <w:t>2009</w:t>
      </w:r>
      <w:r w:rsidR="00C01976">
        <w:rPr>
          <w:rtl/>
        </w:rPr>
        <w:t xml:space="preserve">، إلى أن عدد العمال غير المهرة بلغ </w:t>
      </w:r>
      <w:r w:rsidR="00C01976" w:rsidRPr="00F91E76">
        <w:rPr>
          <w:rtl/>
        </w:rPr>
        <w:t>046</w:t>
      </w:r>
      <w:r w:rsidR="00C01976">
        <w:rPr>
          <w:rtl/>
        </w:rPr>
        <w:t xml:space="preserve"> </w:t>
      </w:r>
      <w:r w:rsidR="00C01976" w:rsidRPr="00F91E76">
        <w:rPr>
          <w:rtl/>
        </w:rPr>
        <w:t>162</w:t>
      </w:r>
      <w:r w:rsidR="00C01976">
        <w:rPr>
          <w:rtl/>
        </w:rPr>
        <w:t xml:space="preserve"> عامل</w:t>
      </w:r>
      <w:r w:rsidR="00146752">
        <w:rPr>
          <w:rtl/>
        </w:rPr>
        <w:t xml:space="preserve">اً </w:t>
      </w:r>
      <w:r w:rsidR="00C01976">
        <w:rPr>
          <w:rtl/>
        </w:rPr>
        <w:t xml:space="preserve">أو </w:t>
      </w:r>
      <w:r w:rsidR="00EF7449" w:rsidRPr="00F91E76">
        <w:rPr>
          <w:rFonts w:hint="cs"/>
          <w:rtl/>
        </w:rPr>
        <w:t>31</w:t>
      </w:r>
      <w:r w:rsidR="00EF7449">
        <w:rPr>
          <w:rFonts w:hint="cs"/>
          <w:rtl/>
        </w:rPr>
        <w:t>.</w:t>
      </w:r>
      <w:r w:rsidR="00EF7449" w:rsidRPr="00F91E76">
        <w:rPr>
          <w:rFonts w:hint="cs"/>
          <w:rtl/>
        </w:rPr>
        <w:t>74</w:t>
      </w:r>
      <w:r w:rsidR="00C01976">
        <w:rPr>
          <w:rtl/>
        </w:rPr>
        <w:t xml:space="preserve"> في المائة، وبلغ عدد العمال شبه المهرة</w:t>
      </w:r>
      <w:r>
        <w:rPr>
          <w:rFonts w:hint="cs"/>
          <w:rtl/>
        </w:rPr>
        <w:t> </w:t>
      </w:r>
      <w:r w:rsidR="00C01976" w:rsidRPr="00F91E76">
        <w:rPr>
          <w:rtl/>
        </w:rPr>
        <w:t>271</w:t>
      </w:r>
      <w:r w:rsidR="00C01976">
        <w:rPr>
          <w:rtl/>
        </w:rPr>
        <w:t xml:space="preserve"> </w:t>
      </w:r>
      <w:r w:rsidR="00C01976" w:rsidRPr="00F91E76">
        <w:rPr>
          <w:rtl/>
        </w:rPr>
        <w:t>14</w:t>
      </w:r>
      <w:r w:rsidR="00C01976">
        <w:rPr>
          <w:rtl/>
        </w:rPr>
        <w:t xml:space="preserve"> عاملا</w:t>
      </w:r>
      <w:r>
        <w:rPr>
          <w:rFonts w:hint="cs"/>
          <w:rtl/>
        </w:rPr>
        <w:t>ً</w:t>
      </w:r>
      <w:r w:rsidR="00C01976">
        <w:rPr>
          <w:rtl/>
        </w:rPr>
        <w:t xml:space="preserve"> أو </w:t>
      </w:r>
      <w:r w:rsidRPr="00F91E76">
        <w:rPr>
          <w:rFonts w:hint="cs"/>
          <w:rtl/>
        </w:rPr>
        <w:t>2</w:t>
      </w:r>
      <w:r>
        <w:rPr>
          <w:rFonts w:hint="cs"/>
          <w:rtl/>
        </w:rPr>
        <w:t>.</w:t>
      </w:r>
      <w:r w:rsidRPr="00F91E76">
        <w:rPr>
          <w:rFonts w:hint="cs"/>
          <w:rtl/>
        </w:rPr>
        <w:t>80</w:t>
      </w:r>
      <w:r w:rsidR="00C01976">
        <w:rPr>
          <w:rtl/>
        </w:rPr>
        <w:t xml:space="preserve"> في المائة، وبلغ عدد العمال المهرة </w:t>
      </w:r>
      <w:r w:rsidR="00C01976" w:rsidRPr="00F91E76">
        <w:rPr>
          <w:rtl/>
        </w:rPr>
        <w:t>913</w:t>
      </w:r>
      <w:r w:rsidR="00C01976">
        <w:rPr>
          <w:rtl/>
        </w:rPr>
        <w:t xml:space="preserve"> </w:t>
      </w:r>
      <w:r w:rsidR="00C01976" w:rsidRPr="00F91E76">
        <w:rPr>
          <w:rtl/>
        </w:rPr>
        <w:t>181</w:t>
      </w:r>
      <w:r w:rsidR="00C01976">
        <w:rPr>
          <w:rtl/>
        </w:rPr>
        <w:t xml:space="preserve"> عامل</w:t>
      </w:r>
      <w:r w:rsidR="00146752">
        <w:rPr>
          <w:rtl/>
        </w:rPr>
        <w:t xml:space="preserve">اً </w:t>
      </w:r>
      <w:r w:rsidR="00C01976">
        <w:rPr>
          <w:rtl/>
        </w:rPr>
        <w:t>أو</w:t>
      </w:r>
      <w:r>
        <w:rPr>
          <w:rFonts w:hint="cs"/>
          <w:rtl/>
        </w:rPr>
        <w:t> </w:t>
      </w:r>
      <w:r w:rsidRPr="00F91E76">
        <w:rPr>
          <w:rFonts w:hint="cs"/>
          <w:rtl/>
        </w:rPr>
        <w:t>35</w:t>
      </w:r>
      <w:r>
        <w:rPr>
          <w:rFonts w:hint="cs"/>
          <w:rtl/>
        </w:rPr>
        <w:t>.</w:t>
      </w:r>
      <w:r w:rsidRPr="00F91E76">
        <w:rPr>
          <w:rFonts w:hint="cs"/>
          <w:rtl/>
        </w:rPr>
        <w:t>63</w:t>
      </w:r>
      <w:r w:rsidR="00C01976">
        <w:rPr>
          <w:rtl/>
        </w:rPr>
        <w:t xml:space="preserve"> في المائة، أما العمال ذوو المهارات العالية فبلغ عددهم </w:t>
      </w:r>
      <w:r w:rsidR="00C01976" w:rsidRPr="00F91E76">
        <w:rPr>
          <w:rtl/>
        </w:rPr>
        <w:t>123</w:t>
      </w:r>
      <w:r w:rsidR="00C01976">
        <w:rPr>
          <w:rtl/>
        </w:rPr>
        <w:t xml:space="preserve"> </w:t>
      </w:r>
      <w:r w:rsidR="00C01976" w:rsidRPr="00F91E76">
        <w:rPr>
          <w:rtl/>
        </w:rPr>
        <w:t>4</w:t>
      </w:r>
      <w:r w:rsidR="00C01976">
        <w:rPr>
          <w:rtl/>
        </w:rPr>
        <w:t xml:space="preserve"> عامل</w:t>
      </w:r>
      <w:r w:rsidR="00146752">
        <w:rPr>
          <w:rtl/>
        </w:rPr>
        <w:t xml:space="preserve">اً </w:t>
      </w:r>
      <w:r w:rsidR="00C01976">
        <w:rPr>
          <w:rtl/>
        </w:rPr>
        <w:t xml:space="preserve">أو </w:t>
      </w:r>
      <w:r w:rsidR="00EF7449" w:rsidRPr="00F91E76">
        <w:rPr>
          <w:rFonts w:hint="cs"/>
          <w:rtl/>
        </w:rPr>
        <w:t>0</w:t>
      </w:r>
      <w:r w:rsidR="00EF7449">
        <w:rPr>
          <w:rFonts w:hint="cs"/>
          <w:rtl/>
        </w:rPr>
        <w:t>.</w:t>
      </w:r>
      <w:r w:rsidR="00EF7449" w:rsidRPr="00F91E76">
        <w:rPr>
          <w:rFonts w:hint="cs"/>
          <w:rtl/>
        </w:rPr>
        <w:t>81</w:t>
      </w:r>
      <w:r w:rsidR="00C01976">
        <w:rPr>
          <w:rtl/>
        </w:rPr>
        <w:t xml:space="preserve"> في المائة. وبينما بلغ</w:t>
      </w:r>
      <w:r>
        <w:rPr>
          <w:rtl/>
        </w:rPr>
        <w:t xml:space="preserve"> عدد العمال من خريجي التعليم ال</w:t>
      </w:r>
      <w:r>
        <w:rPr>
          <w:rFonts w:hint="cs"/>
          <w:rtl/>
        </w:rPr>
        <w:t>ا</w:t>
      </w:r>
      <w:r w:rsidR="00C01976">
        <w:rPr>
          <w:rtl/>
        </w:rPr>
        <w:t xml:space="preserve">بتدائي </w:t>
      </w:r>
      <w:r w:rsidR="00C01976" w:rsidRPr="00F91E76">
        <w:rPr>
          <w:rtl/>
        </w:rPr>
        <w:t>170</w:t>
      </w:r>
      <w:r w:rsidR="00C01976">
        <w:rPr>
          <w:rtl/>
        </w:rPr>
        <w:t xml:space="preserve"> </w:t>
      </w:r>
      <w:r w:rsidR="00C01976" w:rsidRPr="00F91E76">
        <w:rPr>
          <w:rtl/>
        </w:rPr>
        <w:t>2</w:t>
      </w:r>
      <w:r w:rsidR="00C01976">
        <w:rPr>
          <w:rtl/>
        </w:rPr>
        <w:t xml:space="preserve"> عاملا</w:t>
      </w:r>
      <w:r>
        <w:rPr>
          <w:rFonts w:hint="cs"/>
          <w:rtl/>
        </w:rPr>
        <w:t>ً</w:t>
      </w:r>
      <w:r w:rsidR="00C01976">
        <w:rPr>
          <w:rtl/>
        </w:rPr>
        <w:t xml:space="preserve"> أو </w:t>
      </w:r>
      <w:r w:rsidRPr="00F91E76">
        <w:rPr>
          <w:rFonts w:hint="cs"/>
          <w:rtl/>
        </w:rPr>
        <w:t>0</w:t>
      </w:r>
      <w:r>
        <w:rPr>
          <w:rFonts w:hint="cs"/>
          <w:rtl/>
        </w:rPr>
        <w:t>.</w:t>
      </w:r>
      <w:r w:rsidRPr="00F91E76">
        <w:rPr>
          <w:rFonts w:hint="cs"/>
          <w:rtl/>
        </w:rPr>
        <w:t>43</w:t>
      </w:r>
      <w:r w:rsidR="00C01976">
        <w:rPr>
          <w:rtl/>
        </w:rPr>
        <w:t xml:space="preserve"> في المائة، بلغ عدد العمال خريجي التعليم الثانوي </w:t>
      </w:r>
      <w:r w:rsidR="00C01976" w:rsidRPr="00F91E76">
        <w:rPr>
          <w:rtl/>
        </w:rPr>
        <w:t>365</w:t>
      </w:r>
      <w:r w:rsidR="00C01976">
        <w:rPr>
          <w:rtl/>
        </w:rPr>
        <w:t xml:space="preserve"> </w:t>
      </w:r>
      <w:r w:rsidR="00C01976" w:rsidRPr="00F91E76">
        <w:rPr>
          <w:rtl/>
        </w:rPr>
        <w:t>121</w:t>
      </w:r>
      <w:r w:rsidR="00C01976">
        <w:rPr>
          <w:rtl/>
        </w:rPr>
        <w:t xml:space="preserve"> عامل</w:t>
      </w:r>
      <w:r w:rsidR="00146752">
        <w:rPr>
          <w:rtl/>
        </w:rPr>
        <w:t xml:space="preserve">اً </w:t>
      </w:r>
      <w:r w:rsidR="00C01976">
        <w:rPr>
          <w:rtl/>
        </w:rPr>
        <w:t xml:space="preserve">أو </w:t>
      </w:r>
      <w:r w:rsidRPr="00F91E76">
        <w:rPr>
          <w:rFonts w:hint="cs"/>
          <w:rtl/>
        </w:rPr>
        <w:t>23</w:t>
      </w:r>
      <w:r>
        <w:rPr>
          <w:rFonts w:hint="cs"/>
          <w:rtl/>
        </w:rPr>
        <w:t>.</w:t>
      </w:r>
      <w:r w:rsidRPr="00F91E76">
        <w:rPr>
          <w:rFonts w:hint="cs"/>
          <w:rtl/>
        </w:rPr>
        <w:t>77</w:t>
      </w:r>
      <w:r w:rsidR="00C01976">
        <w:rPr>
          <w:rtl/>
        </w:rPr>
        <w:t xml:space="preserve"> في المائة، وبلغ</w:t>
      </w:r>
      <w:r>
        <w:rPr>
          <w:rFonts w:hint="cs"/>
          <w:rtl/>
        </w:rPr>
        <w:t> </w:t>
      </w:r>
      <w:r w:rsidR="00C01976">
        <w:rPr>
          <w:rtl/>
        </w:rPr>
        <w:t xml:space="preserve">عدد الذين بلغوا مرحلة متقدمة من التعليم </w:t>
      </w:r>
      <w:r w:rsidR="00C01976" w:rsidRPr="00F91E76">
        <w:rPr>
          <w:rtl/>
        </w:rPr>
        <w:t>176</w:t>
      </w:r>
      <w:r w:rsidR="00C01976">
        <w:rPr>
          <w:rtl/>
        </w:rPr>
        <w:t xml:space="preserve"> </w:t>
      </w:r>
      <w:r w:rsidR="00C01976" w:rsidRPr="00F91E76">
        <w:rPr>
          <w:rtl/>
        </w:rPr>
        <w:t>7</w:t>
      </w:r>
      <w:r w:rsidR="00C01976">
        <w:rPr>
          <w:rtl/>
        </w:rPr>
        <w:t xml:space="preserve"> عامل</w:t>
      </w:r>
      <w:r w:rsidR="00146752">
        <w:rPr>
          <w:rtl/>
        </w:rPr>
        <w:t xml:space="preserve">اً </w:t>
      </w:r>
      <w:r w:rsidR="00C01976">
        <w:rPr>
          <w:rtl/>
        </w:rPr>
        <w:t xml:space="preserve">أو </w:t>
      </w:r>
      <w:r w:rsidR="00EF7449" w:rsidRPr="00F91E76">
        <w:rPr>
          <w:rFonts w:hint="cs"/>
          <w:rtl/>
        </w:rPr>
        <w:t>1</w:t>
      </w:r>
      <w:r w:rsidR="00EF7449">
        <w:rPr>
          <w:rFonts w:hint="cs"/>
          <w:rtl/>
        </w:rPr>
        <w:t>.</w:t>
      </w:r>
      <w:r w:rsidR="00EF7449" w:rsidRPr="00F91E76">
        <w:rPr>
          <w:rFonts w:hint="cs"/>
          <w:rtl/>
        </w:rPr>
        <w:t>41</w:t>
      </w:r>
      <w:r w:rsidR="006E2FE6">
        <w:rPr>
          <w:rtl/>
        </w:rPr>
        <w:t xml:space="preserve"> </w:t>
      </w:r>
      <w:r w:rsidR="00C01976">
        <w:rPr>
          <w:rtl/>
        </w:rPr>
        <w:t xml:space="preserve">في المائة، أما عدد العمال خريجي التعليم العالي فبلغ </w:t>
      </w:r>
      <w:r w:rsidR="00C01976" w:rsidRPr="00F91E76">
        <w:rPr>
          <w:rtl/>
        </w:rPr>
        <w:t>516</w:t>
      </w:r>
      <w:r w:rsidR="00C01976">
        <w:rPr>
          <w:rtl/>
        </w:rPr>
        <w:t xml:space="preserve"> </w:t>
      </w:r>
      <w:r w:rsidR="00C01976" w:rsidRPr="00F91E76">
        <w:rPr>
          <w:rtl/>
        </w:rPr>
        <w:t>17</w:t>
      </w:r>
      <w:r w:rsidR="00C01976">
        <w:rPr>
          <w:rtl/>
        </w:rPr>
        <w:t xml:space="preserve"> عامل</w:t>
      </w:r>
      <w:r w:rsidR="00146752">
        <w:rPr>
          <w:rtl/>
        </w:rPr>
        <w:t xml:space="preserve">اً </w:t>
      </w:r>
      <w:r w:rsidR="00C01976">
        <w:rPr>
          <w:rtl/>
        </w:rPr>
        <w:t xml:space="preserve">أو </w:t>
      </w:r>
      <w:r w:rsidR="00EF7449" w:rsidRPr="00F91E76">
        <w:rPr>
          <w:rFonts w:hint="cs"/>
          <w:rtl/>
        </w:rPr>
        <w:t>3</w:t>
      </w:r>
      <w:r w:rsidR="00EF7449">
        <w:rPr>
          <w:rFonts w:hint="cs"/>
          <w:rtl/>
        </w:rPr>
        <w:t>.</w:t>
      </w:r>
      <w:r w:rsidR="00EF7449" w:rsidRPr="00F91E76">
        <w:rPr>
          <w:rFonts w:hint="cs"/>
          <w:rtl/>
        </w:rPr>
        <w:t>43</w:t>
      </w:r>
      <w:r w:rsidR="00C01976">
        <w:rPr>
          <w:rtl/>
        </w:rPr>
        <w:t xml:space="preserve"> في المائة. </w:t>
      </w:r>
    </w:p>
    <w:p w:rsidR="00C01976" w:rsidRDefault="00C308EA" w:rsidP="00EF7449">
      <w:pPr>
        <w:pStyle w:val="SingleTxtGA"/>
        <w:rPr>
          <w:rtl/>
        </w:rPr>
      </w:pPr>
      <w:r w:rsidRPr="00F91E76">
        <w:rPr>
          <w:rtl/>
        </w:rPr>
        <w:t>68</w:t>
      </w:r>
      <w:r w:rsidR="00C01976">
        <w:rPr>
          <w:rtl/>
        </w:rPr>
        <w:t>-</w:t>
      </w:r>
      <w:r w:rsidR="00C01976">
        <w:rPr>
          <w:rtl/>
        </w:rPr>
        <w:tab/>
        <w:t>وأكبر عدد من العاطلين عن العمل المسجلين هم ممن بلغوا المرحلة الثالثة من</w:t>
      </w:r>
      <w:r w:rsidR="006E2FE6">
        <w:rPr>
          <w:rtl/>
        </w:rPr>
        <w:t xml:space="preserve"> </w:t>
      </w:r>
      <w:r w:rsidR="00C01976">
        <w:rPr>
          <w:rtl/>
        </w:rPr>
        <w:t xml:space="preserve">التعليم، أي العمال المهرة ويمثلون </w:t>
      </w:r>
      <w:r w:rsidR="00EF7449" w:rsidRPr="00F91E76">
        <w:rPr>
          <w:rFonts w:hint="cs"/>
          <w:rtl/>
        </w:rPr>
        <w:t>35</w:t>
      </w:r>
      <w:r w:rsidR="00EF7449">
        <w:rPr>
          <w:rFonts w:hint="cs"/>
          <w:rtl/>
        </w:rPr>
        <w:t>.</w:t>
      </w:r>
      <w:r w:rsidR="00EF7449" w:rsidRPr="00F91E76">
        <w:rPr>
          <w:rFonts w:hint="cs"/>
          <w:rtl/>
        </w:rPr>
        <w:t>63</w:t>
      </w:r>
      <w:r w:rsidR="00C01976">
        <w:rPr>
          <w:rtl/>
        </w:rPr>
        <w:t xml:space="preserve"> في المائة، والعمال غير المهرة ويمثلون </w:t>
      </w:r>
      <w:r w:rsidR="00EF7449" w:rsidRPr="00F91E76">
        <w:rPr>
          <w:rFonts w:hint="cs"/>
          <w:rtl/>
        </w:rPr>
        <w:t>35</w:t>
      </w:r>
      <w:r w:rsidR="00EF7449">
        <w:rPr>
          <w:rFonts w:hint="cs"/>
          <w:rtl/>
        </w:rPr>
        <w:t>.</w:t>
      </w:r>
      <w:r w:rsidR="00EF7449" w:rsidRPr="00F91E76">
        <w:rPr>
          <w:rFonts w:hint="cs"/>
          <w:rtl/>
        </w:rPr>
        <w:t>74</w:t>
      </w:r>
      <w:r w:rsidR="00C01976">
        <w:rPr>
          <w:rtl/>
        </w:rPr>
        <w:t xml:space="preserve"> في المائة. ومن بين العدد الإجمالي للع</w:t>
      </w:r>
      <w:r w:rsidR="00FE7DAA">
        <w:rPr>
          <w:rtl/>
        </w:rPr>
        <w:t>اطلين عن العمل المسجلين يمثل ال</w:t>
      </w:r>
      <w:r w:rsidR="00FE7DAA">
        <w:rPr>
          <w:rFonts w:hint="cs"/>
          <w:rtl/>
        </w:rPr>
        <w:t>أ</w:t>
      </w:r>
      <w:r w:rsidR="00C01976">
        <w:rPr>
          <w:rtl/>
        </w:rPr>
        <w:t>شخاص الذين بلغوا المستوى الجامعي</w:t>
      </w:r>
      <w:r w:rsidR="006E2FE6">
        <w:rPr>
          <w:rtl/>
        </w:rPr>
        <w:t xml:space="preserve"> (</w:t>
      </w:r>
      <w:r w:rsidR="00C01976">
        <w:rPr>
          <w:rtl/>
        </w:rPr>
        <w:t>المرحلة الجامعية</w:t>
      </w:r>
      <w:r w:rsidR="006E2FE6">
        <w:rPr>
          <w:rtl/>
        </w:rPr>
        <w:t xml:space="preserve">) </w:t>
      </w:r>
      <w:r w:rsidR="00C01976" w:rsidRPr="00F91E76">
        <w:rPr>
          <w:rtl/>
        </w:rPr>
        <w:t>692</w:t>
      </w:r>
      <w:r w:rsidR="00C01976">
        <w:rPr>
          <w:rtl/>
        </w:rPr>
        <w:t xml:space="preserve"> </w:t>
      </w:r>
      <w:r w:rsidR="00C01976" w:rsidRPr="00F91E76">
        <w:rPr>
          <w:rtl/>
        </w:rPr>
        <w:t>24</w:t>
      </w:r>
      <w:r w:rsidR="00C01976">
        <w:rPr>
          <w:rtl/>
        </w:rPr>
        <w:t xml:space="preserve"> جامعي</w:t>
      </w:r>
      <w:r w:rsidR="00146752">
        <w:rPr>
          <w:rtl/>
        </w:rPr>
        <w:t xml:space="preserve">اً </w:t>
      </w:r>
      <w:r w:rsidR="00C01976">
        <w:rPr>
          <w:rtl/>
        </w:rPr>
        <w:t xml:space="preserve">أو </w:t>
      </w:r>
      <w:r w:rsidR="00EF7449" w:rsidRPr="00F91E76">
        <w:rPr>
          <w:rFonts w:hint="cs"/>
          <w:rtl/>
        </w:rPr>
        <w:t>4</w:t>
      </w:r>
      <w:r w:rsidR="00EF7449">
        <w:rPr>
          <w:rFonts w:hint="cs"/>
          <w:rtl/>
        </w:rPr>
        <w:t>.</w:t>
      </w:r>
      <w:r w:rsidR="00EF7449" w:rsidRPr="00F91E76">
        <w:rPr>
          <w:rFonts w:hint="cs"/>
          <w:rtl/>
        </w:rPr>
        <w:t>84</w:t>
      </w:r>
      <w:r w:rsidR="00C01976">
        <w:rPr>
          <w:rtl/>
        </w:rPr>
        <w:t xml:space="preserve"> في المائة. ويبلغ عدد النساء من بين العدد الإجمالي من حاملي الشهادات الجامعية </w:t>
      </w:r>
      <w:r w:rsidR="00C01976" w:rsidRPr="00F91E76">
        <w:rPr>
          <w:rtl/>
        </w:rPr>
        <w:t>335</w:t>
      </w:r>
      <w:r w:rsidR="00C01976">
        <w:rPr>
          <w:rtl/>
        </w:rPr>
        <w:t xml:space="preserve"> </w:t>
      </w:r>
      <w:r w:rsidR="00C01976" w:rsidRPr="00F91E76">
        <w:rPr>
          <w:rtl/>
        </w:rPr>
        <w:t>15</w:t>
      </w:r>
      <w:r w:rsidR="00C01976">
        <w:rPr>
          <w:rtl/>
        </w:rPr>
        <w:t xml:space="preserve"> </w:t>
      </w:r>
      <w:r w:rsidR="00FE7DAA">
        <w:rPr>
          <w:rFonts w:hint="cs"/>
          <w:rtl/>
        </w:rPr>
        <w:t>ا</w:t>
      </w:r>
      <w:r w:rsidR="00C01976">
        <w:rPr>
          <w:rtl/>
        </w:rPr>
        <w:t xml:space="preserve">مرأة أو </w:t>
      </w:r>
      <w:r w:rsidR="00EF7449" w:rsidRPr="00F91E76">
        <w:rPr>
          <w:rFonts w:hint="cs"/>
          <w:rtl/>
        </w:rPr>
        <w:t>62</w:t>
      </w:r>
      <w:r w:rsidR="00EF7449">
        <w:rPr>
          <w:rFonts w:hint="cs"/>
          <w:rtl/>
        </w:rPr>
        <w:t>.</w:t>
      </w:r>
      <w:r w:rsidR="00EF7449" w:rsidRPr="00F91E76">
        <w:rPr>
          <w:rFonts w:hint="cs"/>
          <w:rtl/>
        </w:rPr>
        <w:t>11</w:t>
      </w:r>
      <w:r w:rsidR="00C01976">
        <w:rPr>
          <w:rtl/>
        </w:rPr>
        <w:t xml:space="preserve"> في المائة. </w:t>
      </w:r>
    </w:p>
    <w:p w:rsidR="00C01976" w:rsidRDefault="00C308EA" w:rsidP="00560940">
      <w:pPr>
        <w:pStyle w:val="SingleTxtGA"/>
        <w:rPr>
          <w:rtl/>
        </w:rPr>
      </w:pPr>
      <w:r w:rsidRPr="00F91E76">
        <w:rPr>
          <w:rtl/>
        </w:rPr>
        <w:t>69</w:t>
      </w:r>
      <w:r>
        <w:rPr>
          <w:rtl/>
        </w:rPr>
        <w:t>-</w:t>
      </w:r>
      <w:r>
        <w:rPr>
          <w:rFonts w:hint="cs"/>
          <w:rtl/>
        </w:rPr>
        <w:tab/>
      </w:r>
      <w:r w:rsidR="00C01976">
        <w:rPr>
          <w:rtl/>
        </w:rPr>
        <w:t xml:space="preserve">وبلغ عدد المسجلين الجدد الباحثين عن عمل </w:t>
      </w:r>
      <w:r w:rsidR="00C01976" w:rsidRPr="00F91E76">
        <w:rPr>
          <w:rtl/>
        </w:rPr>
        <w:t>800</w:t>
      </w:r>
      <w:r w:rsidR="00C01976">
        <w:rPr>
          <w:rtl/>
        </w:rPr>
        <w:t xml:space="preserve"> </w:t>
      </w:r>
      <w:r w:rsidR="00C01976" w:rsidRPr="00F91E76">
        <w:rPr>
          <w:rtl/>
        </w:rPr>
        <w:t>14</w:t>
      </w:r>
      <w:r w:rsidR="00C01976">
        <w:rPr>
          <w:rtl/>
        </w:rPr>
        <w:t xml:space="preserve"> فرد</w:t>
      </w:r>
      <w:r w:rsidR="00146752">
        <w:rPr>
          <w:rtl/>
        </w:rPr>
        <w:t xml:space="preserve">اً </w:t>
      </w:r>
      <w:r w:rsidR="00C01976">
        <w:rPr>
          <w:rtl/>
        </w:rPr>
        <w:t>من العدد الإجمالي للعاطلين عن العمل المسجلين في كانون الأول</w:t>
      </w:r>
      <w:r w:rsidR="00146752">
        <w:rPr>
          <w:rtl/>
        </w:rPr>
        <w:t>/</w:t>
      </w:r>
      <w:r w:rsidR="00C01976">
        <w:rPr>
          <w:rtl/>
        </w:rPr>
        <w:t xml:space="preserve">ديسمبر </w:t>
      </w:r>
      <w:r w:rsidR="00C01976" w:rsidRPr="00F91E76">
        <w:rPr>
          <w:rtl/>
        </w:rPr>
        <w:t>2009</w:t>
      </w:r>
      <w:r w:rsidR="00C01976">
        <w:rPr>
          <w:rtl/>
        </w:rPr>
        <w:t xml:space="preserve">. وبلغ عدد الأشخاص الذين شُطبت </w:t>
      </w:r>
      <w:r w:rsidR="00560940">
        <w:rPr>
          <w:rFonts w:hint="cs"/>
          <w:rtl/>
        </w:rPr>
        <w:t>أ</w:t>
      </w:r>
      <w:r w:rsidR="00C01976">
        <w:rPr>
          <w:rtl/>
        </w:rPr>
        <w:t>سم</w:t>
      </w:r>
      <w:r w:rsidR="00560940">
        <w:rPr>
          <w:rFonts w:hint="cs"/>
          <w:rtl/>
        </w:rPr>
        <w:t>ا</w:t>
      </w:r>
      <w:r w:rsidR="00C01976">
        <w:rPr>
          <w:rtl/>
        </w:rPr>
        <w:t xml:space="preserve">ؤهم من سجلات مؤسسات ودوائر التشغيل </w:t>
      </w:r>
      <w:r w:rsidR="00C01976" w:rsidRPr="00F91E76">
        <w:rPr>
          <w:rtl/>
        </w:rPr>
        <w:t>106</w:t>
      </w:r>
      <w:r w:rsidR="00C01976">
        <w:rPr>
          <w:rtl/>
        </w:rPr>
        <w:t xml:space="preserve"> </w:t>
      </w:r>
      <w:r w:rsidR="00C01976" w:rsidRPr="00F91E76">
        <w:rPr>
          <w:rtl/>
        </w:rPr>
        <w:t>11</w:t>
      </w:r>
      <w:r w:rsidR="00C01976">
        <w:rPr>
          <w:rtl/>
        </w:rPr>
        <w:t xml:space="preserve"> أفراد. ومن العدد الإجمالي للأشخاص الذين حذفت </w:t>
      </w:r>
      <w:r w:rsidR="00560940">
        <w:rPr>
          <w:rFonts w:hint="cs"/>
          <w:rtl/>
        </w:rPr>
        <w:t>أسماؤهم</w:t>
      </w:r>
      <w:r w:rsidR="00C01976">
        <w:rPr>
          <w:rtl/>
        </w:rPr>
        <w:t xml:space="preserve"> من سجلات مؤسسات ودوائر التشغيل، عثر</w:t>
      </w:r>
      <w:r w:rsidR="00FE7DAA">
        <w:rPr>
          <w:rFonts w:hint="cs"/>
          <w:rtl/>
        </w:rPr>
        <w:t> </w:t>
      </w:r>
      <w:r w:rsidR="00C01976" w:rsidRPr="00F91E76">
        <w:rPr>
          <w:rtl/>
        </w:rPr>
        <w:t>620</w:t>
      </w:r>
      <w:r w:rsidR="00C01976">
        <w:rPr>
          <w:rtl/>
        </w:rPr>
        <w:t xml:space="preserve"> </w:t>
      </w:r>
      <w:r w:rsidR="00C01976" w:rsidRPr="00F91E76">
        <w:rPr>
          <w:rtl/>
        </w:rPr>
        <w:t>4</w:t>
      </w:r>
      <w:r w:rsidR="00C01976">
        <w:rPr>
          <w:rtl/>
        </w:rPr>
        <w:t xml:space="preserve"> فرد</w:t>
      </w:r>
      <w:r w:rsidR="00146752">
        <w:rPr>
          <w:rtl/>
        </w:rPr>
        <w:t xml:space="preserve">اً </w:t>
      </w:r>
      <w:r w:rsidR="00C01976">
        <w:rPr>
          <w:rtl/>
        </w:rPr>
        <w:t xml:space="preserve">أو </w:t>
      </w:r>
      <w:r w:rsidR="00FE7DAA" w:rsidRPr="00F91E76">
        <w:rPr>
          <w:rFonts w:hint="cs"/>
          <w:rtl/>
        </w:rPr>
        <w:t>41</w:t>
      </w:r>
      <w:r w:rsidR="00FE7DAA">
        <w:rPr>
          <w:rFonts w:hint="cs"/>
          <w:rtl/>
        </w:rPr>
        <w:t>.</w:t>
      </w:r>
      <w:r w:rsidR="00FE7DAA" w:rsidRPr="00F91E76">
        <w:rPr>
          <w:rFonts w:hint="cs"/>
          <w:rtl/>
        </w:rPr>
        <w:t>61</w:t>
      </w:r>
      <w:r w:rsidR="00C01976">
        <w:rPr>
          <w:rtl/>
        </w:rPr>
        <w:t xml:space="preserve"> في المائة على عمل. </w:t>
      </w:r>
    </w:p>
    <w:p w:rsidR="00C01976" w:rsidRDefault="00FE7DAA" w:rsidP="00FE7DAA">
      <w:pPr>
        <w:pStyle w:val="SingleTxtGA"/>
        <w:rPr>
          <w:rtl/>
        </w:rPr>
      </w:pPr>
      <w:r w:rsidRPr="00F91E76">
        <w:rPr>
          <w:rtl/>
        </w:rPr>
        <w:t>70</w:t>
      </w:r>
      <w:r>
        <w:rPr>
          <w:rtl/>
        </w:rPr>
        <w:t>-</w:t>
      </w:r>
      <w:r>
        <w:rPr>
          <w:rFonts w:hint="cs"/>
          <w:rtl/>
        </w:rPr>
        <w:tab/>
      </w:r>
      <w:r w:rsidR="00C01976">
        <w:rPr>
          <w:rtl/>
        </w:rPr>
        <w:t>وفي كانون الأول</w:t>
      </w:r>
      <w:r w:rsidR="00146752">
        <w:rPr>
          <w:rtl/>
        </w:rPr>
        <w:t>/</w:t>
      </w:r>
      <w:r w:rsidR="00C01976">
        <w:rPr>
          <w:rtl/>
        </w:rPr>
        <w:t xml:space="preserve">ديسمبر </w:t>
      </w:r>
      <w:r w:rsidR="00C01976" w:rsidRPr="00F91E76">
        <w:rPr>
          <w:rtl/>
        </w:rPr>
        <w:t>2009</w:t>
      </w:r>
      <w:r w:rsidR="00C01976">
        <w:rPr>
          <w:rtl/>
        </w:rPr>
        <w:t xml:space="preserve">، أبلغ أرباب العمل مؤسسات ودوائر التشغيل في البوسنة والهرسك أن </w:t>
      </w:r>
      <w:r w:rsidR="00C01976" w:rsidRPr="00F91E76">
        <w:rPr>
          <w:rtl/>
        </w:rPr>
        <w:t>026</w:t>
      </w:r>
      <w:r w:rsidR="00C01976">
        <w:rPr>
          <w:rtl/>
        </w:rPr>
        <w:t xml:space="preserve"> </w:t>
      </w:r>
      <w:r w:rsidR="00C01976" w:rsidRPr="00F91E76">
        <w:rPr>
          <w:rtl/>
        </w:rPr>
        <w:t>22</w:t>
      </w:r>
      <w:r w:rsidR="00C01976">
        <w:rPr>
          <w:rtl/>
        </w:rPr>
        <w:t xml:space="preserve"> ربّ عمل يرغبون في انتداب عمال جدد. وفي الوقت نفسه، تم تسجيل </w:t>
      </w:r>
      <w:r w:rsidR="00C01976" w:rsidRPr="00F91E76">
        <w:rPr>
          <w:rtl/>
        </w:rPr>
        <w:t>353</w:t>
      </w:r>
      <w:r w:rsidR="00C01976">
        <w:rPr>
          <w:rtl/>
        </w:rPr>
        <w:t xml:space="preserve"> </w:t>
      </w:r>
      <w:r w:rsidR="00C01976" w:rsidRPr="00F91E76">
        <w:rPr>
          <w:rtl/>
        </w:rPr>
        <w:t>8</w:t>
      </w:r>
      <w:r w:rsidR="00C01976">
        <w:rPr>
          <w:rtl/>
        </w:rPr>
        <w:t xml:space="preserve"> عامل</w:t>
      </w:r>
      <w:r w:rsidR="00146752">
        <w:rPr>
          <w:rtl/>
        </w:rPr>
        <w:t xml:space="preserve">اً </w:t>
      </w:r>
      <w:r w:rsidR="00C01976">
        <w:rPr>
          <w:rtl/>
        </w:rPr>
        <w:t xml:space="preserve">أنهيت خدمتهم، أي بزيادة قدرها </w:t>
      </w:r>
      <w:r w:rsidR="00C01976" w:rsidRPr="00F91E76">
        <w:rPr>
          <w:rtl/>
        </w:rPr>
        <w:t>136</w:t>
      </w:r>
      <w:r w:rsidR="00C01976">
        <w:rPr>
          <w:rtl/>
        </w:rPr>
        <w:t xml:space="preserve"> </w:t>
      </w:r>
      <w:r w:rsidR="00C01976" w:rsidRPr="00F91E76">
        <w:rPr>
          <w:rtl/>
        </w:rPr>
        <w:t>1</w:t>
      </w:r>
      <w:r w:rsidR="00C01976">
        <w:rPr>
          <w:rtl/>
        </w:rPr>
        <w:t xml:space="preserve"> عامل</w:t>
      </w:r>
      <w:r w:rsidR="00146752">
        <w:rPr>
          <w:rtl/>
        </w:rPr>
        <w:t xml:space="preserve">اً </w:t>
      </w:r>
      <w:r w:rsidR="00C01976">
        <w:rPr>
          <w:rtl/>
        </w:rPr>
        <w:t xml:space="preserve">أو </w:t>
      </w:r>
      <w:r w:rsidRPr="00F91E76">
        <w:rPr>
          <w:rFonts w:hint="cs"/>
          <w:rtl/>
        </w:rPr>
        <w:t>10</w:t>
      </w:r>
      <w:r>
        <w:rPr>
          <w:rFonts w:hint="cs"/>
          <w:rtl/>
        </w:rPr>
        <w:t>.</w:t>
      </w:r>
      <w:r w:rsidRPr="00F91E76">
        <w:rPr>
          <w:rFonts w:hint="cs"/>
          <w:rtl/>
        </w:rPr>
        <w:t>74</w:t>
      </w:r>
      <w:r w:rsidR="00C01976">
        <w:rPr>
          <w:rtl/>
        </w:rPr>
        <w:t xml:space="preserve"> في المائة مقارنة بالشهر السابق. ويقل هذا العدد بما قدره </w:t>
      </w:r>
      <w:r w:rsidR="00C01976" w:rsidRPr="00F91E76">
        <w:rPr>
          <w:rtl/>
        </w:rPr>
        <w:t>757</w:t>
      </w:r>
      <w:r w:rsidR="00C01976">
        <w:rPr>
          <w:rtl/>
        </w:rPr>
        <w:t xml:space="preserve"> </w:t>
      </w:r>
      <w:r w:rsidR="00C01976" w:rsidRPr="00F91E76">
        <w:rPr>
          <w:rtl/>
        </w:rPr>
        <w:t>1</w:t>
      </w:r>
      <w:r w:rsidR="00C01976">
        <w:rPr>
          <w:rtl/>
        </w:rPr>
        <w:t xml:space="preserve"> عامل</w:t>
      </w:r>
      <w:r w:rsidR="00146752">
        <w:rPr>
          <w:rtl/>
        </w:rPr>
        <w:t xml:space="preserve">اً </w:t>
      </w:r>
      <w:r w:rsidR="00C01976">
        <w:rPr>
          <w:rtl/>
        </w:rPr>
        <w:t xml:space="preserve">أو </w:t>
      </w:r>
      <w:r w:rsidRPr="00F91E76">
        <w:rPr>
          <w:rFonts w:hint="cs"/>
          <w:rtl/>
        </w:rPr>
        <w:t>17</w:t>
      </w:r>
      <w:r>
        <w:rPr>
          <w:rFonts w:hint="cs"/>
          <w:rtl/>
        </w:rPr>
        <w:t>.</w:t>
      </w:r>
      <w:r w:rsidRPr="00F91E76">
        <w:rPr>
          <w:rFonts w:hint="cs"/>
          <w:rtl/>
        </w:rPr>
        <w:t>38</w:t>
      </w:r>
      <w:r w:rsidR="00C01976">
        <w:rPr>
          <w:rtl/>
        </w:rPr>
        <w:t xml:space="preserve"> في المائة عن شهر كانون الثاني</w:t>
      </w:r>
      <w:r w:rsidR="00146752">
        <w:rPr>
          <w:rtl/>
        </w:rPr>
        <w:t>/</w:t>
      </w:r>
      <w:r w:rsidR="00C01976">
        <w:rPr>
          <w:rtl/>
        </w:rPr>
        <w:t xml:space="preserve">يناير </w:t>
      </w:r>
      <w:r w:rsidR="00C01976" w:rsidRPr="00F91E76">
        <w:rPr>
          <w:rtl/>
        </w:rPr>
        <w:t>2009</w:t>
      </w:r>
      <w:r w:rsidR="00C01976">
        <w:rPr>
          <w:rtl/>
        </w:rPr>
        <w:t xml:space="preserve">. ويشمل هذا العدد مجموع حالات إنهاء الخدمة لأسباب مختلفة، بما فيها الطرد من العمل بسبب إفلاس المؤسسة أو تصفيتها، أو بسبب الفائض التكنولوجي أو التنظيمي، أو توقف ربّ العمل عن العمل، أو إنهاء العقود المحددة المدة، أو إنهاء الخدمة بالتراضي، أو بسبب انتهاك التزامات العمل أو </w:t>
      </w:r>
      <w:r>
        <w:rPr>
          <w:rFonts w:hint="cs"/>
          <w:rtl/>
        </w:rPr>
        <w:t>أ</w:t>
      </w:r>
      <w:r w:rsidR="00C01976">
        <w:rPr>
          <w:rtl/>
        </w:rPr>
        <w:t xml:space="preserve">ي أسباب أخرى. </w:t>
      </w:r>
    </w:p>
    <w:p w:rsidR="00C01976" w:rsidRDefault="00FE7DAA" w:rsidP="00FE7DAA">
      <w:pPr>
        <w:pStyle w:val="SingleTxtGA"/>
        <w:rPr>
          <w:rtl/>
        </w:rPr>
      </w:pPr>
      <w:r w:rsidRPr="00F91E76">
        <w:rPr>
          <w:rtl/>
        </w:rPr>
        <w:t>71</w:t>
      </w:r>
      <w:r>
        <w:rPr>
          <w:rtl/>
        </w:rPr>
        <w:t>-</w:t>
      </w:r>
      <w:r>
        <w:rPr>
          <w:rFonts w:hint="cs"/>
          <w:rtl/>
        </w:rPr>
        <w:tab/>
      </w:r>
      <w:r w:rsidR="00C01976">
        <w:rPr>
          <w:rtl/>
        </w:rPr>
        <w:t>وبدأت البوسنة والهرسك تنتعش اقتصادي</w:t>
      </w:r>
      <w:r w:rsidR="00146752">
        <w:rPr>
          <w:rtl/>
        </w:rPr>
        <w:t xml:space="preserve">اً </w:t>
      </w:r>
      <w:r w:rsidR="00C01976">
        <w:rPr>
          <w:rtl/>
        </w:rPr>
        <w:t>بعد انتهاء الحرب. وشجع استعمال العملة الموحدة على استقرار عمل البنك المركزي. وبلغ نصيب الفرد من الناتج المحلي الإجمالي في عام</w:t>
      </w:r>
      <w:r>
        <w:rPr>
          <w:rFonts w:hint="cs"/>
          <w:rtl/>
        </w:rPr>
        <w:t> </w:t>
      </w:r>
      <w:r w:rsidR="00C01976" w:rsidRPr="00F91E76">
        <w:rPr>
          <w:rtl/>
        </w:rPr>
        <w:t>1996</w:t>
      </w:r>
      <w:r w:rsidR="00C01976">
        <w:rPr>
          <w:rtl/>
        </w:rPr>
        <w:t xml:space="preserve"> ما قدره </w:t>
      </w:r>
      <w:r w:rsidR="00C01976" w:rsidRPr="00F91E76">
        <w:rPr>
          <w:rtl/>
        </w:rPr>
        <w:t>830</w:t>
      </w:r>
      <w:r w:rsidR="00C01976">
        <w:rPr>
          <w:rtl/>
        </w:rPr>
        <w:t xml:space="preserve"> دولار</w:t>
      </w:r>
      <w:r w:rsidR="00146752">
        <w:rPr>
          <w:rtl/>
        </w:rPr>
        <w:t xml:space="preserve">اً، </w:t>
      </w:r>
      <w:r w:rsidR="00C01976">
        <w:rPr>
          <w:rtl/>
        </w:rPr>
        <w:t xml:space="preserve">ووصل في عام </w:t>
      </w:r>
      <w:r w:rsidR="00C01976" w:rsidRPr="00F91E76">
        <w:rPr>
          <w:rtl/>
        </w:rPr>
        <w:t>2001</w:t>
      </w:r>
      <w:r w:rsidR="00C01976">
        <w:rPr>
          <w:rtl/>
        </w:rPr>
        <w:t xml:space="preserve"> إلى </w:t>
      </w:r>
      <w:r w:rsidR="00C01976" w:rsidRPr="00F91E76">
        <w:rPr>
          <w:rtl/>
        </w:rPr>
        <w:t>255</w:t>
      </w:r>
      <w:r w:rsidR="00C01976">
        <w:rPr>
          <w:rtl/>
        </w:rPr>
        <w:t xml:space="preserve"> </w:t>
      </w:r>
      <w:r w:rsidR="00C01976" w:rsidRPr="00F91E76">
        <w:rPr>
          <w:rtl/>
        </w:rPr>
        <w:t>1</w:t>
      </w:r>
      <w:r w:rsidR="00C01976">
        <w:rPr>
          <w:rtl/>
        </w:rPr>
        <w:t xml:space="preserve"> دولار</w:t>
      </w:r>
      <w:r w:rsidR="00146752">
        <w:rPr>
          <w:rtl/>
        </w:rPr>
        <w:t xml:space="preserve">اً. </w:t>
      </w:r>
      <w:r w:rsidR="00C01976">
        <w:rPr>
          <w:rtl/>
        </w:rPr>
        <w:t xml:space="preserve">غير أن العمليات الانتقالية لا تتقدم بالنسق المطلوب لتحقيق الانتعاش في البوسنة والهرسك. </w:t>
      </w:r>
    </w:p>
    <w:p w:rsidR="00C01976" w:rsidRPr="00A138C6" w:rsidRDefault="00FE7DAA" w:rsidP="00FE7DAA">
      <w:pPr>
        <w:pStyle w:val="SingleTxtGA"/>
        <w:rPr>
          <w:spacing w:val="4"/>
          <w:rtl/>
        </w:rPr>
      </w:pPr>
      <w:r w:rsidRPr="00F91E76">
        <w:rPr>
          <w:spacing w:val="4"/>
          <w:rtl/>
        </w:rPr>
        <w:t>72</w:t>
      </w:r>
      <w:r w:rsidRPr="00A138C6">
        <w:rPr>
          <w:spacing w:val="4"/>
          <w:rtl/>
        </w:rPr>
        <w:t>-</w:t>
      </w:r>
      <w:r w:rsidRPr="00A138C6">
        <w:rPr>
          <w:rFonts w:hint="cs"/>
          <w:spacing w:val="4"/>
          <w:rtl/>
        </w:rPr>
        <w:tab/>
      </w:r>
      <w:r w:rsidR="00C01976" w:rsidRPr="00A138C6">
        <w:rPr>
          <w:spacing w:val="4"/>
          <w:rtl/>
        </w:rPr>
        <w:t xml:space="preserve">وكشف قياس مستويات المعيشة في البوسنة والهرسك أن ما بين </w:t>
      </w:r>
      <w:r w:rsidR="00C01976" w:rsidRPr="00F91E76">
        <w:rPr>
          <w:spacing w:val="4"/>
          <w:rtl/>
        </w:rPr>
        <w:t>19</w:t>
      </w:r>
      <w:r w:rsidR="00C01976" w:rsidRPr="00A138C6">
        <w:rPr>
          <w:spacing w:val="4"/>
          <w:rtl/>
        </w:rPr>
        <w:t xml:space="preserve"> و</w:t>
      </w:r>
      <w:r w:rsidR="00C01976" w:rsidRPr="00F91E76">
        <w:rPr>
          <w:spacing w:val="4"/>
          <w:rtl/>
        </w:rPr>
        <w:t>25</w:t>
      </w:r>
      <w:r w:rsidR="00C01976" w:rsidRPr="00A138C6">
        <w:rPr>
          <w:spacing w:val="4"/>
          <w:rtl/>
        </w:rPr>
        <w:t xml:space="preserve"> في المائة من السكان يعيشون في حالة فقر، وأن </w:t>
      </w:r>
      <w:r w:rsidR="00C01976" w:rsidRPr="00F91E76">
        <w:rPr>
          <w:spacing w:val="4"/>
          <w:rtl/>
        </w:rPr>
        <w:t>40</w:t>
      </w:r>
      <w:r w:rsidR="00C01976" w:rsidRPr="00A138C6">
        <w:rPr>
          <w:spacing w:val="4"/>
          <w:rtl/>
        </w:rPr>
        <w:t xml:space="preserve"> في المائة منهم تقريب</w:t>
      </w:r>
      <w:r w:rsidR="00146752" w:rsidRPr="00A138C6">
        <w:rPr>
          <w:spacing w:val="4"/>
          <w:rtl/>
        </w:rPr>
        <w:t xml:space="preserve">اً </w:t>
      </w:r>
      <w:r w:rsidR="00C01976" w:rsidRPr="00A138C6">
        <w:rPr>
          <w:spacing w:val="4"/>
          <w:rtl/>
        </w:rPr>
        <w:t>لا يكادون يكسبون قوت يومهم.</w:t>
      </w:r>
    </w:p>
    <w:p w:rsidR="00C01976" w:rsidRDefault="00C01976" w:rsidP="00A138C6">
      <w:pPr>
        <w:pStyle w:val="SingleTxtGA"/>
        <w:keepNext/>
        <w:keepLines/>
        <w:spacing w:after="0"/>
        <w:rPr>
          <w:rtl/>
        </w:rPr>
      </w:pPr>
      <w:r>
        <w:rPr>
          <w:rtl/>
        </w:rPr>
        <w:t>الجدول</w:t>
      </w:r>
      <w:r w:rsidR="006E2FE6">
        <w:rPr>
          <w:rtl/>
        </w:rPr>
        <w:t xml:space="preserve"> </w:t>
      </w:r>
      <w:r w:rsidRPr="00F91E76">
        <w:rPr>
          <w:rtl/>
        </w:rPr>
        <w:t>15</w:t>
      </w:r>
    </w:p>
    <w:p w:rsidR="00C01976" w:rsidRPr="00FE7DAA" w:rsidRDefault="00FE7DAA" w:rsidP="00A138C6">
      <w:pPr>
        <w:pStyle w:val="SingleTxtGA"/>
        <w:keepNext/>
        <w:keepLines/>
        <w:rPr>
          <w:b/>
          <w:bCs/>
          <w:rtl/>
        </w:rPr>
      </w:pPr>
      <w:r>
        <w:rPr>
          <w:b/>
          <w:bCs/>
          <w:rtl/>
        </w:rPr>
        <w:t>النسبة الم</w:t>
      </w:r>
      <w:r w:rsidR="00C01976" w:rsidRPr="00FE7DAA">
        <w:rPr>
          <w:b/>
          <w:bCs/>
          <w:rtl/>
        </w:rPr>
        <w:t>ئوية من السكان الذين يعيشون دون عتبة الفقر في البوسنة والهرسك موزعين حسب المنطقة</w:t>
      </w:r>
    </w:p>
    <w:tbl>
      <w:tblPr>
        <w:bidiVisual/>
        <w:tblW w:w="7181" w:type="dxa"/>
        <w:tblInd w:w="12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584"/>
        <w:gridCol w:w="1355"/>
        <w:gridCol w:w="1246"/>
        <w:gridCol w:w="1296"/>
        <w:gridCol w:w="700"/>
      </w:tblGrid>
      <w:tr w:rsidR="00FE7DAA" w:rsidRPr="00FE7DAA" w:rsidTr="00FE7DAA">
        <w:trPr>
          <w:trHeight w:val="269"/>
          <w:tblHeader/>
        </w:trPr>
        <w:tc>
          <w:tcPr>
            <w:tcW w:w="2584" w:type="dxa"/>
            <w:tcBorders>
              <w:top w:val="single" w:sz="4" w:space="0" w:color="auto"/>
              <w:bottom w:val="single" w:sz="12" w:space="0" w:color="auto"/>
            </w:tcBorders>
            <w:vAlign w:val="bottom"/>
          </w:tcPr>
          <w:p w:rsidR="00FE7DAA" w:rsidRPr="00FE7DAA" w:rsidRDefault="00FE7DAA" w:rsidP="00FE7DAA">
            <w:pPr>
              <w:spacing w:before="20" w:after="40" w:line="280" w:lineRule="exact"/>
              <w:ind w:left="57" w:right="170"/>
              <w:rPr>
                <w:rFonts w:cs="Calibri"/>
                <w:i/>
                <w:iCs/>
                <w:sz w:val="18"/>
                <w:szCs w:val="26"/>
                <w:rtl/>
                <w:lang w:val="ar-SA" w:eastAsia="ar-SA"/>
              </w:rPr>
            </w:pPr>
            <w:r w:rsidRPr="00FE7DAA">
              <w:rPr>
                <w:rFonts w:hint="eastAsia"/>
                <w:i/>
                <w:iCs/>
                <w:sz w:val="18"/>
                <w:szCs w:val="26"/>
                <w:rtl/>
                <w:cs/>
                <w:lang w:val="ar-SA" w:eastAsia="ar-SA"/>
              </w:rPr>
              <w:t>المنطقة</w:t>
            </w:r>
          </w:p>
        </w:tc>
        <w:tc>
          <w:tcPr>
            <w:tcW w:w="1355" w:type="dxa"/>
            <w:tcBorders>
              <w:top w:val="single" w:sz="4" w:space="0" w:color="auto"/>
              <w:bottom w:val="single" w:sz="12" w:space="0" w:color="auto"/>
            </w:tcBorders>
            <w:vAlign w:val="bottom"/>
          </w:tcPr>
          <w:p w:rsidR="00FE7DAA" w:rsidRPr="00FE7DAA" w:rsidRDefault="00FE7DAA" w:rsidP="00FE7DAA">
            <w:pPr>
              <w:spacing w:before="20" w:after="40" w:line="280" w:lineRule="exact"/>
              <w:ind w:left="57" w:right="170"/>
              <w:jc w:val="left"/>
              <w:rPr>
                <w:rFonts w:cs="Calibri"/>
                <w:i/>
                <w:iCs/>
                <w:sz w:val="18"/>
                <w:szCs w:val="26"/>
                <w:rtl/>
                <w:lang w:val="ar-SA" w:eastAsia="ar-SA"/>
              </w:rPr>
            </w:pPr>
            <w:r w:rsidRPr="00FE7DAA">
              <w:rPr>
                <w:rFonts w:hint="eastAsia"/>
                <w:i/>
                <w:iCs/>
                <w:sz w:val="18"/>
                <w:szCs w:val="26"/>
                <w:rtl/>
                <w:cs/>
                <w:lang w:val="ar-SA" w:eastAsia="ar-SA"/>
              </w:rPr>
              <w:t>المدن</w:t>
            </w:r>
          </w:p>
        </w:tc>
        <w:tc>
          <w:tcPr>
            <w:tcW w:w="1246" w:type="dxa"/>
            <w:tcBorders>
              <w:top w:val="single" w:sz="4" w:space="0" w:color="auto"/>
              <w:bottom w:val="single" w:sz="12" w:space="0" w:color="auto"/>
            </w:tcBorders>
            <w:vAlign w:val="bottom"/>
          </w:tcPr>
          <w:p w:rsidR="00FE7DAA" w:rsidRPr="00FE7DAA" w:rsidRDefault="00FE7DAA" w:rsidP="00FE7DAA">
            <w:pPr>
              <w:spacing w:before="20" w:after="40" w:line="280" w:lineRule="exact"/>
              <w:ind w:left="57" w:right="170"/>
              <w:jc w:val="left"/>
              <w:rPr>
                <w:rFonts w:cs="Calibri"/>
                <w:i/>
                <w:iCs/>
                <w:sz w:val="18"/>
                <w:szCs w:val="26"/>
                <w:rtl/>
                <w:lang w:val="ar-SA" w:eastAsia="ar-SA"/>
              </w:rPr>
            </w:pPr>
            <w:r w:rsidRPr="00FE7DAA">
              <w:rPr>
                <w:rFonts w:hint="eastAsia"/>
                <w:i/>
                <w:iCs/>
                <w:sz w:val="18"/>
                <w:szCs w:val="26"/>
                <w:rtl/>
                <w:cs/>
                <w:lang w:val="ar-SA" w:eastAsia="ar-SA"/>
              </w:rPr>
              <w:t>مختلطة</w:t>
            </w:r>
          </w:p>
        </w:tc>
        <w:tc>
          <w:tcPr>
            <w:tcW w:w="1296" w:type="dxa"/>
            <w:tcBorders>
              <w:top w:val="single" w:sz="4" w:space="0" w:color="auto"/>
              <w:bottom w:val="single" w:sz="12" w:space="0" w:color="auto"/>
            </w:tcBorders>
            <w:vAlign w:val="bottom"/>
          </w:tcPr>
          <w:p w:rsidR="00FE7DAA" w:rsidRPr="00FE7DAA" w:rsidRDefault="00FE7DAA" w:rsidP="00FE7DAA">
            <w:pPr>
              <w:spacing w:before="20" w:after="40" w:line="280" w:lineRule="exact"/>
              <w:ind w:left="57" w:right="170"/>
              <w:jc w:val="left"/>
              <w:rPr>
                <w:rFonts w:cs="Calibri"/>
                <w:i/>
                <w:iCs/>
                <w:sz w:val="18"/>
                <w:szCs w:val="26"/>
                <w:rtl/>
                <w:lang w:val="ar-SA" w:eastAsia="ar-SA"/>
              </w:rPr>
            </w:pPr>
            <w:r w:rsidRPr="00FE7DAA">
              <w:rPr>
                <w:rFonts w:hint="eastAsia"/>
                <w:i/>
                <w:iCs/>
                <w:sz w:val="18"/>
                <w:szCs w:val="26"/>
                <w:rtl/>
                <w:cs/>
                <w:lang w:val="ar-SA" w:eastAsia="ar-SA"/>
              </w:rPr>
              <w:t>الريف</w:t>
            </w:r>
          </w:p>
        </w:tc>
        <w:tc>
          <w:tcPr>
            <w:tcW w:w="700" w:type="dxa"/>
            <w:tcBorders>
              <w:top w:val="single" w:sz="4" w:space="0" w:color="auto"/>
              <w:bottom w:val="single" w:sz="12" w:space="0" w:color="auto"/>
            </w:tcBorders>
            <w:vAlign w:val="bottom"/>
          </w:tcPr>
          <w:p w:rsidR="00FE7DAA" w:rsidRPr="00FE7DAA" w:rsidRDefault="00FE7DAA" w:rsidP="00FE7DAA">
            <w:pPr>
              <w:spacing w:before="20" w:after="40" w:line="280" w:lineRule="exact"/>
              <w:ind w:left="57" w:right="57"/>
              <w:jc w:val="left"/>
              <w:rPr>
                <w:rFonts w:cs="Calibri"/>
                <w:i/>
                <w:iCs/>
                <w:sz w:val="18"/>
                <w:szCs w:val="26"/>
                <w:rtl/>
                <w:lang w:val="ar-SA" w:eastAsia="ar-SA"/>
              </w:rPr>
            </w:pPr>
            <w:r w:rsidRPr="00FE7DAA">
              <w:rPr>
                <w:rFonts w:hint="eastAsia"/>
                <w:i/>
                <w:iCs/>
                <w:sz w:val="18"/>
                <w:szCs w:val="26"/>
                <w:rtl/>
                <w:cs/>
                <w:lang w:val="ar-SA" w:eastAsia="ar-SA"/>
              </w:rPr>
              <w:t>المتوسط</w:t>
            </w:r>
          </w:p>
        </w:tc>
      </w:tr>
      <w:tr w:rsidR="00FE7DAA" w:rsidRPr="00FE7DAA" w:rsidTr="00FE7DAA">
        <w:trPr>
          <w:trHeight w:val="342"/>
        </w:trPr>
        <w:tc>
          <w:tcPr>
            <w:tcW w:w="2584" w:type="dxa"/>
            <w:tcBorders>
              <w:top w:val="single" w:sz="12" w:space="0" w:color="auto"/>
            </w:tcBorders>
          </w:tcPr>
          <w:p w:rsidR="00FE7DAA" w:rsidRPr="00FE7DAA" w:rsidRDefault="00FE7DAA" w:rsidP="00FE7DAA">
            <w:pPr>
              <w:spacing w:before="20" w:after="40" w:line="280" w:lineRule="exact"/>
              <w:ind w:left="57" w:right="170"/>
              <w:rPr>
                <w:rFonts w:cs="Calibri"/>
                <w:sz w:val="18"/>
                <w:szCs w:val="26"/>
                <w:rtl/>
                <w:lang w:val="ar-SA" w:eastAsia="ar-SA"/>
              </w:rPr>
            </w:pPr>
            <w:r w:rsidRPr="00FE7DAA">
              <w:rPr>
                <w:rFonts w:hint="eastAsia"/>
                <w:sz w:val="18"/>
                <w:szCs w:val="26"/>
                <w:rtl/>
                <w:cs/>
                <w:lang w:val="ar-SA" w:eastAsia="ar-SA"/>
              </w:rPr>
              <w:t>البوسنة</w:t>
            </w:r>
            <w:r w:rsidRPr="00FE7DAA">
              <w:rPr>
                <w:sz w:val="18"/>
                <w:szCs w:val="26"/>
                <w:rtl/>
                <w:cs/>
                <w:lang w:val="ar-SA" w:eastAsia="ar-SA"/>
              </w:rPr>
              <w:t xml:space="preserve"> </w:t>
            </w:r>
            <w:r w:rsidRPr="00FE7DAA">
              <w:rPr>
                <w:rFonts w:hint="eastAsia"/>
                <w:sz w:val="18"/>
                <w:szCs w:val="26"/>
                <w:rtl/>
                <w:cs/>
                <w:lang w:val="ar-SA" w:eastAsia="ar-SA"/>
              </w:rPr>
              <w:t>والهرسك</w:t>
            </w:r>
          </w:p>
        </w:tc>
        <w:tc>
          <w:tcPr>
            <w:tcW w:w="1355" w:type="dxa"/>
            <w:tcBorders>
              <w:top w:val="single" w:sz="12" w:space="0" w:color="auto"/>
            </w:tcBorders>
            <w:vAlign w:val="bottom"/>
          </w:tcPr>
          <w:p w:rsidR="00FE7DAA" w:rsidRPr="00FE7DAA" w:rsidRDefault="00FE7DAA" w:rsidP="00FE7DAA">
            <w:pPr>
              <w:spacing w:before="20" w:after="40" w:line="280" w:lineRule="exact"/>
              <w:ind w:left="57" w:right="170"/>
              <w:jc w:val="left"/>
              <w:rPr>
                <w:rFonts w:cs="Calibri"/>
                <w:sz w:val="18"/>
                <w:szCs w:val="26"/>
                <w:rtl/>
                <w:lang w:val="ar-SA" w:eastAsia="ar-SA"/>
              </w:rPr>
            </w:pPr>
            <w:r w:rsidRPr="00F91E76">
              <w:rPr>
                <w:sz w:val="18"/>
                <w:szCs w:val="26"/>
                <w:rtl/>
                <w:lang w:val="ar-SA" w:eastAsia="ar-SA"/>
              </w:rPr>
              <w:t>14</w:t>
            </w:r>
            <w:r w:rsidRPr="00FE7DAA">
              <w:rPr>
                <w:sz w:val="18"/>
                <w:szCs w:val="26"/>
                <w:rtl/>
                <w:lang w:val="ar-SA" w:eastAsia="ar-SA"/>
              </w:rPr>
              <w:t>.</w:t>
            </w:r>
            <w:r w:rsidRPr="00F91E76">
              <w:rPr>
                <w:sz w:val="18"/>
                <w:szCs w:val="26"/>
                <w:rtl/>
                <w:lang w:val="ar-SA" w:eastAsia="ar-SA"/>
              </w:rPr>
              <w:t>5</w:t>
            </w:r>
          </w:p>
        </w:tc>
        <w:tc>
          <w:tcPr>
            <w:tcW w:w="1246" w:type="dxa"/>
            <w:tcBorders>
              <w:top w:val="single" w:sz="12" w:space="0" w:color="auto"/>
            </w:tcBorders>
            <w:vAlign w:val="bottom"/>
          </w:tcPr>
          <w:p w:rsidR="00FE7DAA" w:rsidRPr="00FE7DAA" w:rsidRDefault="00FE7DAA" w:rsidP="00FE7DAA">
            <w:pPr>
              <w:spacing w:before="20" w:after="40" w:line="280" w:lineRule="exact"/>
              <w:ind w:left="57" w:right="170"/>
              <w:jc w:val="left"/>
              <w:rPr>
                <w:rFonts w:cs="Calibri"/>
                <w:sz w:val="18"/>
                <w:szCs w:val="26"/>
                <w:rtl/>
                <w:lang w:val="ar-SA" w:eastAsia="ar-SA"/>
              </w:rPr>
            </w:pPr>
            <w:r w:rsidRPr="00F91E76">
              <w:rPr>
                <w:sz w:val="18"/>
                <w:szCs w:val="26"/>
                <w:rtl/>
                <w:lang w:val="ar-SA" w:eastAsia="ar-SA"/>
              </w:rPr>
              <w:t>22</w:t>
            </w:r>
            <w:r w:rsidRPr="00FE7DAA">
              <w:rPr>
                <w:sz w:val="18"/>
                <w:szCs w:val="26"/>
                <w:rtl/>
                <w:lang w:val="ar-SA" w:eastAsia="ar-SA"/>
              </w:rPr>
              <w:t>.</w:t>
            </w:r>
            <w:r w:rsidRPr="00F91E76">
              <w:rPr>
                <w:sz w:val="18"/>
                <w:szCs w:val="26"/>
                <w:rtl/>
                <w:lang w:val="ar-SA" w:eastAsia="ar-SA"/>
              </w:rPr>
              <w:t>4</w:t>
            </w:r>
          </w:p>
        </w:tc>
        <w:tc>
          <w:tcPr>
            <w:tcW w:w="1296" w:type="dxa"/>
            <w:tcBorders>
              <w:top w:val="single" w:sz="12" w:space="0" w:color="auto"/>
            </w:tcBorders>
            <w:vAlign w:val="bottom"/>
          </w:tcPr>
          <w:p w:rsidR="00FE7DAA" w:rsidRPr="00FE7DAA" w:rsidRDefault="00FE7DAA" w:rsidP="00FE7DAA">
            <w:pPr>
              <w:spacing w:before="20" w:after="40" w:line="280" w:lineRule="exact"/>
              <w:ind w:left="57" w:right="170"/>
              <w:jc w:val="left"/>
              <w:rPr>
                <w:rFonts w:cs="Calibri"/>
                <w:sz w:val="18"/>
                <w:szCs w:val="26"/>
                <w:rtl/>
                <w:lang w:val="ar-SA" w:eastAsia="ar-SA"/>
              </w:rPr>
            </w:pPr>
            <w:r w:rsidRPr="00F91E76">
              <w:rPr>
                <w:sz w:val="18"/>
                <w:szCs w:val="26"/>
                <w:rtl/>
                <w:lang w:val="ar-SA" w:eastAsia="ar-SA"/>
              </w:rPr>
              <w:t>19</w:t>
            </w:r>
            <w:r w:rsidRPr="00FE7DAA">
              <w:rPr>
                <w:sz w:val="18"/>
                <w:szCs w:val="26"/>
                <w:rtl/>
                <w:lang w:val="ar-SA" w:eastAsia="ar-SA"/>
              </w:rPr>
              <w:t>.</w:t>
            </w:r>
            <w:r w:rsidRPr="00F91E76">
              <w:rPr>
                <w:sz w:val="18"/>
                <w:szCs w:val="26"/>
                <w:rtl/>
                <w:lang w:val="ar-SA" w:eastAsia="ar-SA"/>
              </w:rPr>
              <w:t>4</w:t>
            </w:r>
          </w:p>
        </w:tc>
        <w:tc>
          <w:tcPr>
            <w:tcW w:w="700" w:type="dxa"/>
            <w:tcBorders>
              <w:top w:val="single" w:sz="12" w:space="0" w:color="auto"/>
            </w:tcBorders>
            <w:vAlign w:val="bottom"/>
          </w:tcPr>
          <w:p w:rsidR="00FE7DAA" w:rsidRPr="00FE7DAA" w:rsidRDefault="00FE7DAA" w:rsidP="00FE7DAA">
            <w:pPr>
              <w:spacing w:before="20" w:after="40" w:line="280" w:lineRule="exact"/>
              <w:ind w:left="57" w:right="57"/>
              <w:jc w:val="left"/>
              <w:rPr>
                <w:rFonts w:cs="Calibri"/>
                <w:sz w:val="18"/>
                <w:szCs w:val="26"/>
                <w:rtl/>
                <w:lang w:val="ar-SA" w:eastAsia="ar-SA"/>
              </w:rPr>
            </w:pPr>
            <w:r w:rsidRPr="00F91E76">
              <w:rPr>
                <w:sz w:val="18"/>
                <w:szCs w:val="26"/>
                <w:rtl/>
                <w:lang w:val="ar-SA" w:eastAsia="ar-SA"/>
              </w:rPr>
              <w:t>19</w:t>
            </w:r>
            <w:r w:rsidRPr="00FE7DAA">
              <w:rPr>
                <w:sz w:val="18"/>
                <w:szCs w:val="26"/>
                <w:rtl/>
                <w:lang w:val="ar-SA" w:eastAsia="ar-SA"/>
              </w:rPr>
              <w:t>.</w:t>
            </w:r>
            <w:r w:rsidRPr="00F91E76">
              <w:rPr>
                <w:sz w:val="18"/>
                <w:szCs w:val="26"/>
                <w:rtl/>
                <w:lang w:val="ar-SA" w:eastAsia="ar-SA"/>
              </w:rPr>
              <w:t>1</w:t>
            </w:r>
          </w:p>
        </w:tc>
      </w:tr>
      <w:tr w:rsidR="00FE7DAA" w:rsidRPr="00FE7DAA" w:rsidTr="00FE7DAA">
        <w:tc>
          <w:tcPr>
            <w:tcW w:w="2584" w:type="dxa"/>
          </w:tcPr>
          <w:p w:rsidR="00FE7DAA" w:rsidRPr="00FE7DAA" w:rsidRDefault="00560940" w:rsidP="00FE7DAA">
            <w:pPr>
              <w:spacing w:before="20" w:after="40" w:line="280" w:lineRule="exact"/>
              <w:ind w:left="57" w:right="170"/>
              <w:rPr>
                <w:rFonts w:cs="Calibri"/>
                <w:sz w:val="18"/>
                <w:szCs w:val="26"/>
                <w:rtl/>
                <w:lang w:val="ar-SA" w:eastAsia="ar-SA"/>
              </w:rPr>
            </w:pPr>
            <w:r>
              <w:rPr>
                <w:rFonts w:hint="eastAsia"/>
                <w:sz w:val="18"/>
                <w:szCs w:val="26"/>
                <w:rtl/>
                <w:lang w:val="ar-SA" w:eastAsia="ar-SA"/>
              </w:rPr>
              <w:t>اتحاد</w:t>
            </w:r>
            <w:r w:rsidR="00FE7DAA" w:rsidRPr="00FE7DAA">
              <w:rPr>
                <w:sz w:val="18"/>
                <w:szCs w:val="26"/>
                <w:rtl/>
                <w:cs/>
                <w:lang w:val="ar-SA" w:eastAsia="ar-SA"/>
              </w:rPr>
              <w:t xml:space="preserve"> </w:t>
            </w:r>
            <w:r w:rsidR="00FE7DAA" w:rsidRPr="00FE7DAA">
              <w:rPr>
                <w:rFonts w:hint="eastAsia"/>
                <w:sz w:val="18"/>
                <w:szCs w:val="26"/>
                <w:rtl/>
                <w:cs/>
                <w:lang w:val="ar-SA" w:eastAsia="ar-SA"/>
              </w:rPr>
              <w:t>البوسنة</w:t>
            </w:r>
            <w:r w:rsidR="00FE7DAA" w:rsidRPr="00FE7DAA">
              <w:rPr>
                <w:sz w:val="18"/>
                <w:szCs w:val="26"/>
                <w:rtl/>
                <w:cs/>
                <w:lang w:val="ar-SA" w:eastAsia="ar-SA"/>
              </w:rPr>
              <w:t xml:space="preserve"> </w:t>
            </w:r>
            <w:r w:rsidR="00FE7DAA" w:rsidRPr="00FE7DAA">
              <w:rPr>
                <w:rFonts w:hint="eastAsia"/>
                <w:sz w:val="18"/>
                <w:szCs w:val="26"/>
                <w:rtl/>
                <w:cs/>
                <w:lang w:val="ar-SA" w:eastAsia="ar-SA"/>
              </w:rPr>
              <w:t>والهرسك</w:t>
            </w:r>
          </w:p>
        </w:tc>
        <w:tc>
          <w:tcPr>
            <w:tcW w:w="1355" w:type="dxa"/>
            <w:vAlign w:val="bottom"/>
          </w:tcPr>
          <w:p w:rsidR="00FE7DAA" w:rsidRPr="00FE7DAA" w:rsidRDefault="00FE7DAA" w:rsidP="00FE7DAA">
            <w:pPr>
              <w:spacing w:before="20" w:after="40" w:line="280" w:lineRule="exact"/>
              <w:ind w:left="57" w:right="170"/>
              <w:jc w:val="left"/>
              <w:rPr>
                <w:rFonts w:cs="Calibri"/>
                <w:sz w:val="18"/>
                <w:szCs w:val="26"/>
                <w:rtl/>
                <w:lang w:val="ar-SA" w:eastAsia="ar-SA"/>
              </w:rPr>
            </w:pPr>
            <w:r w:rsidRPr="00F91E76">
              <w:rPr>
                <w:sz w:val="18"/>
                <w:szCs w:val="26"/>
                <w:rtl/>
                <w:lang w:val="ar-SA" w:eastAsia="ar-SA"/>
              </w:rPr>
              <w:t>15</w:t>
            </w:r>
            <w:r w:rsidRPr="00FE7DAA">
              <w:rPr>
                <w:sz w:val="18"/>
                <w:szCs w:val="26"/>
                <w:rtl/>
                <w:lang w:val="ar-SA" w:eastAsia="ar-SA"/>
              </w:rPr>
              <w:t>.</w:t>
            </w:r>
            <w:r w:rsidRPr="00F91E76">
              <w:rPr>
                <w:sz w:val="18"/>
                <w:szCs w:val="26"/>
                <w:rtl/>
                <w:lang w:val="ar-SA" w:eastAsia="ar-SA"/>
              </w:rPr>
              <w:t>3</w:t>
            </w:r>
          </w:p>
        </w:tc>
        <w:tc>
          <w:tcPr>
            <w:tcW w:w="1246" w:type="dxa"/>
            <w:vAlign w:val="bottom"/>
          </w:tcPr>
          <w:p w:rsidR="00FE7DAA" w:rsidRPr="00FE7DAA" w:rsidRDefault="00FE7DAA" w:rsidP="00FE7DAA">
            <w:pPr>
              <w:spacing w:before="20" w:after="40" w:line="280" w:lineRule="exact"/>
              <w:ind w:left="57" w:right="170"/>
              <w:jc w:val="left"/>
              <w:rPr>
                <w:rFonts w:cs="Calibri"/>
                <w:sz w:val="18"/>
                <w:szCs w:val="26"/>
                <w:rtl/>
                <w:lang w:val="ar-SA" w:eastAsia="ar-SA"/>
              </w:rPr>
            </w:pPr>
            <w:r w:rsidRPr="00F91E76">
              <w:rPr>
                <w:sz w:val="18"/>
                <w:szCs w:val="26"/>
                <w:rtl/>
                <w:lang w:val="ar-SA" w:eastAsia="ar-SA"/>
              </w:rPr>
              <w:t>13</w:t>
            </w:r>
            <w:r w:rsidRPr="00FE7DAA">
              <w:rPr>
                <w:sz w:val="18"/>
                <w:szCs w:val="26"/>
                <w:rtl/>
                <w:lang w:val="ar-SA" w:eastAsia="ar-SA"/>
              </w:rPr>
              <w:t>.</w:t>
            </w:r>
            <w:r w:rsidRPr="00F91E76">
              <w:rPr>
                <w:sz w:val="18"/>
                <w:szCs w:val="26"/>
                <w:rtl/>
                <w:lang w:val="ar-SA" w:eastAsia="ar-SA"/>
              </w:rPr>
              <w:t>5</w:t>
            </w:r>
          </w:p>
        </w:tc>
        <w:tc>
          <w:tcPr>
            <w:tcW w:w="1296" w:type="dxa"/>
            <w:vAlign w:val="bottom"/>
          </w:tcPr>
          <w:p w:rsidR="00FE7DAA" w:rsidRPr="00FE7DAA" w:rsidRDefault="00FE7DAA" w:rsidP="00FE7DAA">
            <w:pPr>
              <w:spacing w:before="20" w:after="40" w:line="280" w:lineRule="exact"/>
              <w:ind w:left="57" w:right="170"/>
              <w:jc w:val="left"/>
              <w:rPr>
                <w:rFonts w:cs="Calibri"/>
                <w:sz w:val="18"/>
                <w:szCs w:val="26"/>
                <w:rtl/>
                <w:lang w:val="ar-SA" w:eastAsia="ar-SA"/>
              </w:rPr>
            </w:pPr>
            <w:r w:rsidRPr="00F91E76">
              <w:rPr>
                <w:sz w:val="18"/>
                <w:szCs w:val="26"/>
                <w:rtl/>
                <w:lang w:val="ar-SA" w:eastAsia="ar-SA"/>
              </w:rPr>
              <w:t>16</w:t>
            </w:r>
            <w:r w:rsidRPr="00FE7DAA">
              <w:rPr>
                <w:sz w:val="18"/>
                <w:szCs w:val="26"/>
                <w:rtl/>
                <w:lang w:val="ar-SA" w:eastAsia="ar-SA"/>
              </w:rPr>
              <w:t>.</w:t>
            </w:r>
            <w:r w:rsidRPr="00F91E76">
              <w:rPr>
                <w:sz w:val="18"/>
                <w:szCs w:val="26"/>
                <w:rtl/>
                <w:lang w:val="ar-SA" w:eastAsia="ar-SA"/>
              </w:rPr>
              <w:t>9</w:t>
            </w:r>
          </w:p>
        </w:tc>
        <w:tc>
          <w:tcPr>
            <w:tcW w:w="700" w:type="dxa"/>
            <w:vAlign w:val="bottom"/>
          </w:tcPr>
          <w:p w:rsidR="00FE7DAA" w:rsidRPr="00FE7DAA" w:rsidRDefault="00FE7DAA" w:rsidP="00FE7DAA">
            <w:pPr>
              <w:spacing w:before="20" w:after="40" w:line="280" w:lineRule="exact"/>
              <w:ind w:left="57" w:right="57"/>
              <w:jc w:val="left"/>
              <w:rPr>
                <w:rFonts w:cs="Calibri"/>
                <w:sz w:val="18"/>
                <w:szCs w:val="26"/>
                <w:rtl/>
                <w:lang w:val="ar-SA" w:eastAsia="ar-SA"/>
              </w:rPr>
            </w:pPr>
            <w:r w:rsidRPr="00F91E76">
              <w:rPr>
                <w:sz w:val="18"/>
                <w:szCs w:val="26"/>
                <w:rtl/>
                <w:lang w:val="ar-SA" w:eastAsia="ar-SA"/>
              </w:rPr>
              <w:t>15</w:t>
            </w:r>
            <w:r w:rsidRPr="00FE7DAA">
              <w:rPr>
                <w:sz w:val="18"/>
                <w:szCs w:val="26"/>
                <w:rtl/>
                <w:lang w:val="ar-SA" w:eastAsia="ar-SA"/>
              </w:rPr>
              <w:t>.</w:t>
            </w:r>
            <w:r w:rsidRPr="00F91E76">
              <w:rPr>
                <w:sz w:val="18"/>
                <w:szCs w:val="26"/>
                <w:rtl/>
                <w:lang w:val="ar-SA" w:eastAsia="ar-SA"/>
              </w:rPr>
              <w:t>6</w:t>
            </w:r>
          </w:p>
        </w:tc>
      </w:tr>
      <w:tr w:rsidR="00FE7DAA" w:rsidRPr="00FE7DAA" w:rsidTr="00FE7DAA">
        <w:tc>
          <w:tcPr>
            <w:tcW w:w="2584" w:type="dxa"/>
            <w:tcBorders>
              <w:bottom w:val="single" w:sz="12" w:space="0" w:color="auto"/>
            </w:tcBorders>
          </w:tcPr>
          <w:p w:rsidR="00FE7DAA" w:rsidRPr="00FE7DAA" w:rsidRDefault="00FE7DAA" w:rsidP="00FE7DAA">
            <w:pPr>
              <w:spacing w:before="20" w:after="40" w:line="280" w:lineRule="exact"/>
              <w:ind w:left="57" w:right="170"/>
              <w:rPr>
                <w:rFonts w:cs="Calibri"/>
                <w:sz w:val="18"/>
                <w:szCs w:val="26"/>
                <w:rtl/>
                <w:lang w:val="ar-SA" w:eastAsia="ar-SA"/>
              </w:rPr>
            </w:pPr>
            <w:r w:rsidRPr="00FE7DAA">
              <w:rPr>
                <w:rFonts w:hint="eastAsia"/>
                <w:sz w:val="18"/>
                <w:szCs w:val="26"/>
                <w:rtl/>
                <w:cs/>
                <w:lang w:val="ar-SA" w:eastAsia="ar-SA"/>
              </w:rPr>
              <w:t>جمهورية</w:t>
            </w:r>
            <w:r w:rsidRPr="00FE7DAA">
              <w:rPr>
                <w:sz w:val="18"/>
                <w:szCs w:val="26"/>
                <w:rtl/>
                <w:cs/>
                <w:lang w:val="ar-SA" w:eastAsia="ar-SA"/>
              </w:rPr>
              <w:t xml:space="preserve"> </w:t>
            </w:r>
            <w:r w:rsidRPr="00FE7DAA">
              <w:rPr>
                <w:rFonts w:hint="eastAsia"/>
                <w:sz w:val="18"/>
                <w:szCs w:val="26"/>
                <w:rtl/>
                <w:cs/>
                <w:lang w:val="ar-SA" w:eastAsia="ar-SA"/>
              </w:rPr>
              <w:t>صربسكا</w:t>
            </w:r>
          </w:p>
        </w:tc>
        <w:tc>
          <w:tcPr>
            <w:tcW w:w="1355" w:type="dxa"/>
            <w:tcBorders>
              <w:bottom w:val="single" w:sz="12" w:space="0" w:color="auto"/>
            </w:tcBorders>
            <w:vAlign w:val="bottom"/>
          </w:tcPr>
          <w:p w:rsidR="00FE7DAA" w:rsidRPr="00FE7DAA" w:rsidRDefault="00FE7DAA" w:rsidP="00FE7DAA">
            <w:pPr>
              <w:spacing w:before="20" w:after="40" w:line="280" w:lineRule="exact"/>
              <w:ind w:left="57" w:right="170"/>
              <w:jc w:val="left"/>
              <w:rPr>
                <w:rFonts w:cs="Calibri"/>
                <w:sz w:val="18"/>
                <w:szCs w:val="26"/>
                <w:rtl/>
                <w:lang w:val="ar-SA" w:eastAsia="ar-SA"/>
              </w:rPr>
            </w:pPr>
            <w:r w:rsidRPr="00F91E76">
              <w:rPr>
                <w:sz w:val="18"/>
                <w:szCs w:val="26"/>
                <w:rtl/>
                <w:lang w:val="ar-SA" w:eastAsia="ar-SA"/>
              </w:rPr>
              <w:t>12</w:t>
            </w:r>
            <w:r w:rsidRPr="00FE7DAA">
              <w:rPr>
                <w:sz w:val="18"/>
                <w:szCs w:val="26"/>
                <w:rtl/>
                <w:lang w:val="ar-SA" w:eastAsia="ar-SA"/>
              </w:rPr>
              <w:t>.</w:t>
            </w:r>
            <w:r w:rsidRPr="00F91E76">
              <w:rPr>
                <w:sz w:val="18"/>
                <w:szCs w:val="26"/>
                <w:rtl/>
                <w:lang w:val="ar-SA" w:eastAsia="ar-SA"/>
              </w:rPr>
              <w:t>3</w:t>
            </w:r>
          </w:p>
        </w:tc>
        <w:tc>
          <w:tcPr>
            <w:tcW w:w="1246" w:type="dxa"/>
            <w:tcBorders>
              <w:bottom w:val="single" w:sz="12" w:space="0" w:color="auto"/>
            </w:tcBorders>
            <w:vAlign w:val="bottom"/>
          </w:tcPr>
          <w:p w:rsidR="00FE7DAA" w:rsidRPr="00FE7DAA" w:rsidRDefault="00FE7DAA" w:rsidP="00FE7DAA">
            <w:pPr>
              <w:spacing w:before="20" w:after="40" w:line="280" w:lineRule="exact"/>
              <w:ind w:left="57" w:right="170"/>
              <w:jc w:val="left"/>
              <w:rPr>
                <w:rFonts w:cs="Calibri"/>
                <w:sz w:val="18"/>
                <w:szCs w:val="26"/>
                <w:rtl/>
                <w:lang w:val="ar-SA" w:eastAsia="ar-SA"/>
              </w:rPr>
            </w:pPr>
            <w:r w:rsidRPr="00F91E76">
              <w:rPr>
                <w:sz w:val="18"/>
                <w:szCs w:val="26"/>
                <w:rtl/>
                <w:lang w:val="ar-SA" w:eastAsia="ar-SA"/>
              </w:rPr>
              <w:t>30</w:t>
            </w:r>
            <w:r w:rsidRPr="00FE7DAA">
              <w:rPr>
                <w:sz w:val="18"/>
                <w:szCs w:val="26"/>
                <w:rtl/>
                <w:lang w:val="ar-SA" w:eastAsia="ar-SA"/>
              </w:rPr>
              <w:t>.</w:t>
            </w:r>
            <w:r w:rsidRPr="00F91E76">
              <w:rPr>
                <w:sz w:val="18"/>
                <w:szCs w:val="26"/>
                <w:rtl/>
                <w:lang w:val="ar-SA" w:eastAsia="ar-SA"/>
              </w:rPr>
              <w:t>5</w:t>
            </w:r>
          </w:p>
        </w:tc>
        <w:tc>
          <w:tcPr>
            <w:tcW w:w="1296" w:type="dxa"/>
            <w:tcBorders>
              <w:bottom w:val="single" w:sz="12" w:space="0" w:color="auto"/>
            </w:tcBorders>
            <w:vAlign w:val="bottom"/>
          </w:tcPr>
          <w:p w:rsidR="00FE7DAA" w:rsidRPr="00FE7DAA" w:rsidRDefault="00FE7DAA" w:rsidP="00FE7DAA">
            <w:pPr>
              <w:spacing w:before="20" w:after="40" w:line="280" w:lineRule="exact"/>
              <w:ind w:left="57" w:right="170"/>
              <w:jc w:val="left"/>
              <w:rPr>
                <w:rFonts w:cs="Calibri"/>
                <w:sz w:val="18"/>
                <w:szCs w:val="26"/>
                <w:rtl/>
                <w:lang w:val="ar-SA" w:eastAsia="ar-SA"/>
              </w:rPr>
            </w:pPr>
            <w:r w:rsidRPr="00F91E76">
              <w:rPr>
                <w:sz w:val="18"/>
                <w:szCs w:val="26"/>
                <w:rtl/>
                <w:lang w:val="ar-SA" w:eastAsia="ar-SA"/>
              </w:rPr>
              <w:t>24</w:t>
            </w:r>
            <w:r w:rsidRPr="00FE7DAA">
              <w:rPr>
                <w:sz w:val="18"/>
                <w:szCs w:val="26"/>
                <w:rtl/>
                <w:lang w:val="ar-SA" w:eastAsia="ar-SA"/>
              </w:rPr>
              <w:t>.</w:t>
            </w:r>
            <w:r w:rsidRPr="00F91E76">
              <w:rPr>
                <w:sz w:val="18"/>
                <w:szCs w:val="26"/>
                <w:rtl/>
                <w:lang w:val="ar-SA" w:eastAsia="ar-SA"/>
              </w:rPr>
              <w:t>3</w:t>
            </w:r>
          </w:p>
        </w:tc>
        <w:tc>
          <w:tcPr>
            <w:tcW w:w="700" w:type="dxa"/>
            <w:tcBorders>
              <w:bottom w:val="single" w:sz="12" w:space="0" w:color="auto"/>
            </w:tcBorders>
            <w:vAlign w:val="bottom"/>
          </w:tcPr>
          <w:p w:rsidR="00FE7DAA" w:rsidRPr="00FE7DAA" w:rsidRDefault="00FE7DAA" w:rsidP="00FE7DAA">
            <w:pPr>
              <w:spacing w:before="20" w:after="40" w:line="280" w:lineRule="exact"/>
              <w:ind w:left="57" w:right="57"/>
              <w:jc w:val="left"/>
              <w:rPr>
                <w:rFonts w:cs="Calibri"/>
                <w:sz w:val="18"/>
                <w:szCs w:val="26"/>
                <w:rtl/>
                <w:lang w:val="ar-SA" w:eastAsia="ar-SA"/>
              </w:rPr>
            </w:pPr>
            <w:r w:rsidRPr="00F91E76">
              <w:rPr>
                <w:sz w:val="18"/>
                <w:szCs w:val="26"/>
                <w:rtl/>
                <w:lang w:val="ar-SA" w:eastAsia="ar-SA"/>
              </w:rPr>
              <w:t>24</w:t>
            </w:r>
            <w:r w:rsidRPr="00FE7DAA">
              <w:rPr>
                <w:sz w:val="18"/>
                <w:szCs w:val="26"/>
                <w:rtl/>
                <w:lang w:val="ar-SA" w:eastAsia="ar-SA"/>
              </w:rPr>
              <w:t>.</w:t>
            </w:r>
            <w:r w:rsidRPr="00F91E76">
              <w:rPr>
                <w:sz w:val="18"/>
                <w:szCs w:val="26"/>
                <w:rtl/>
                <w:lang w:val="ar-SA" w:eastAsia="ar-SA"/>
              </w:rPr>
              <w:t>8</w:t>
            </w:r>
          </w:p>
        </w:tc>
      </w:tr>
    </w:tbl>
    <w:p w:rsidR="00C01976" w:rsidRPr="00FE7DAA" w:rsidRDefault="00C01976" w:rsidP="00FE7DAA">
      <w:pPr>
        <w:pStyle w:val="SingleTxtGA"/>
        <w:spacing w:line="300" w:lineRule="exact"/>
        <w:rPr>
          <w:sz w:val="16"/>
          <w:szCs w:val="26"/>
          <w:rtl/>
        </w:rPr>
      </w:pPr>
      <w:r w:rsidRPr="00FE7DAA">
        <w:rPr>
          <w:i/>
          <w:iCs/>
          <w:sz w:val="16"/>
          <w:szCs w:val="26"/>
          <w:rtl/>
        </w:rPr>
        <w:t>المصدر:</w:t>
      </w:r>
      <w:r w:rsidR="00FE7DAA" w:rsidRPr="00FE7DAA">
        <w:rPr>
          <w:rFonts w:hint="cs"/>
          <w:sz w:val="16"/>
          <w:szCs w:val="26"/>
          <w:rtl/>
        </w:rPr>
        <w:tab/>
      </w:r>
      <w:r w:rsidRPr="00FE7DAA">
        <w:rPr>
          <w:sz w:val="16"/>
          <w:szCs w:val="26"/>
          <w:rtl/>
        </w:rPr>
        <w:t xml:space="preserve">قياسات مستويات المعيشة، </w:t>
      </w:r>
      <w:r w:rsidRPr="00F91E76">
        <w:rPr>
          <w:sz w:val="16"/>
          <w:szCs w:val="26"/>
          <w:rtl/>
        </w:rPr>
        <w:t>2001</w:t>
      </w:r>
      <w:r w:rsidRPr="00FE7DAA">
        <w:rPr>
          <w:sz w:val="16"/>
          <w:szCs w:val="26"/>
          <w:rtl/>
        </w:rPr>
        <w:t xml:space="preserve"> - الفقر، أيار</w:t>
      </w:r>
      <w:r w:rsidR="00146752">
        <w:rPr>
          <w:sz w:val="16"/>
          <w:szCs w:val="26"/>
          <w:rtl/>
        </w:rPr>
        <w:t>/</w:t>
      </w:r>
      <w:r w:rsidRPr="00FE7DAA">
        <w:rPr>
          <w:sz w:val="16"/>
          <w:szCs w:val="26"/>
          <w:rtl/>
        </w:rPr>
        <w:t xml:space="preserve">مايو </w:t>
      </w:r>
      <w:r w:rsidRPr="00F91E76">
        <w:rPr>
          <w:sz w:val="16"/>
          <w:szCs w:val="26"/>
          <w:rtl/>
        </w:rPr>
        <w:t>2002</w:t>
      </w:r>
      <w:r w:rsidRPr="00FE7DAA">
        <w:rPr>
          <w:sz w:val="16"/>
          <w:szCs w:val="26"/>
          <w:rtl/>
        </w:rPr>
        <w:t>.</w:t>
      </w:r>
    </w:p>
    <w:p w:rsidR="00C01976" w:rsidRDefault="00FE7DAA" w:rsidP="00FE7DAA">
      <w:pPr>
        <w:pStyle w:val="HChGA"/>
        <w:rPr>
          <w:rtl/>
        </w:rPr>
      </w:pPr>
      <w:r>
        <w:rPr>
          <w:rFonts w:hint="cs"/>
          <w:rtl/>
        </w:rPr>
        <w:tab/>
      </w:r>
      <w:bookmarkStart w:id="13" w:name="_Toc316462263"/>
      <w:r>
        <w:rPr>
          <w:rtl/>
        </w:rPr>
        <w:t>ثالثا</w:t>
      </w:r>
      <w:r>
        <w:rPr>
          <w:rFonts w:hint="cs"/>
          <w:rtl/>
        </w:rPr>
        <w:t>ً</w:t>
      </w:r>
      <w:r w:rsidR="00C01976">
        <w:rPr>
          <w:rtl/>
        </w:rPr>
        <w:t>-</w:t>
      </w:r>
      <w:r w:rsidR="00C01976">
        <w:rPr>
          <w:rtl/>
        </w:rPr>
        <w:tab/>
        <w:t>الهياكل الدستورية والسياسية والقانونية في البوسنة والهرسك</w:t>
      </w:r>
      <w:bookmarkEnd w:id="13"/>
      <w:r w:rsidR="00C01976">
        <w:rPr>
          <w:rtl/>
        </w:rPr>
        <w:t xml:space="preserve"> </w:t>
      </w:r>
    </w:p>
    <w:p w:rsidR="00C01976" w:rsidRDefault="00FE7DAA" w:rsidP="002930AB">
      <w:pPr>
        <w:pStyle w:val="SingleTxtGA"/>
        <w:rPr>
          <w:rtl/>
        </w:rPr>
      </w:pPr>
      <w:r w:rsidRPr="00F91E76">
        <w:rPr>
          <w:rtl/>
        </w:rPr>
        <w:t>73</w:t>
      </w:r>
      <w:r>
        <w:rPr>
          <w:rtl/>
        </w:rPr>
        <w:t>-</w:t>
      </w:r>
      <w:r>
        <w:rPr>
          <w:rFonts w:hint="cs"/>
          <w:rtl/>
        </w:rPr>
        <w:tab/>
      </w:r>
      <w:r w:rsidR="00C01976">
        <w:rPr>
          <w:rtl/>
        </w:rPr>
        <w:t xml:space="preserve">وعلى إثر توقيع </w:t>
      </w:r>
      <w:r w:rsidR="002930AB">
        <w:rPr>
          <w:rFonts w:hint="cs"/>
          <w:rtl/>
        </w:rPr>
        <w:t>ا</w:t>
      </w:r>
      <w:r w:rsidR="00C01976">
        <w:rPr>
          <w:rtl/>
        </w:rPr>
        <w:t>تفاق الإطار العام للسلام في البوسنة والهرسك</w:t>
      </w:r>
      <w:r w:rsidR="006E2FE6">
        <w:rPr>
          <w:rtl/>
        </w:rPr>
        <w:t xml:space="preserve"> (</w:t>
      </w:r>
      <w:r w:rsidR="00C01976">
        <w:rPr>
          <w:rtl/>
        </w:rPr>
        <w:t>اتفاق دايتون للسلام</w:t>
      </w:r>
      <w:r w:rsidR="00146752">
        <w:rPr>
          <w:rtl/>
        </w:rPr>
        <w:t xml:space="preserve">)، </w:t>
      </w:r>
      <w:r w:rsidR="00C01976">
        <w:rPr>
          <w:rtl/>
        </w:rPr>
        <w:t>واصلت البوسنة والهرسك تطبيق نظامها الإق</w:t>
      </w:r>
      <w:r w:rsidR="00560940">
        <w:rPr>
          <w:rFonts w:hint="cs"/>
          <w:rtl/>
        </w:rPr>
        <w:t>ل</w:t>
      </w:r>
      <w:r w:rsidR="00C01976">
        <w:rPr>
          <w:rtl/>
        </w:rPr>
        <w:t xml:space="preserve">يمي الجديد. وتنص المادة </w:t>
      </w:r>
      <w:r w:rsidR="00C01976" w:rsidRPr="00F91E76">
        <w:rPr>
          <w:rtl/>
        </w:rPr>
        <w:t>1</w:t>
      </w:r>
      <w:r w:rsidR="00C01976">
        <w:rPr>
          <w:rtl/>
        </w:rPr>
        <w:t xml:space="preserve"> من الدستور على ما يلي: </w:t>
      </w:r>
    </w:p>
    <w:p w:rsidR="00C01976" w:rsidRDefault="00FE7DAA" w:rsidP="00A138C6">
      <w:pPr>
        <w:pStyle w:val="SingleTxtGA"/>
        <w:ind w:left="1928"/>
        <w:rPr>
          <w:rFonts w:hint="cs"/>
          <w:rtl/>
        </w:rPr>
      </w:pPr>
      <w:r>
        <w:rPr>
          <w:rtl/>
        </w:rPr>
        <w:tab/>
        <w:t>"</w:t>
      </w:r>
      <w:r w:rsidR="00C01976">
        <w:rPr>
          <w:rtl/>
        </w:rPr>
        <w:t>إن جمهورية البوسنة والهرسك التي يطلق عليها رسمي</w:t>
      </w:r>
      <w:r w:rsidR="00146752">
        <w:rPr>
          <w:rtl/>
        </w:rPr>
        <w:t xml:space="preserve">اً </w:t>
      </w:r>
      <w:r w:rsidR="00C01976">
        <w:rPr>
          <w:rtl/>
        </w:rPr>
        <w:t>من الآن فصاعد</w:t>
      </w:r>
      <w:r w:rsidR="00146752">
        <w:rPr>
          <w:rtl/>
        </w:rPr>
        <w:t xml:space="preserve">اً </w:t>
      </w:r>
      <w:r w:rsidR="00C01976">
        <w:rPr>
          <w:rtl/>
        </w:rPr>
        <w:t>اسم البوسنة والهرسك"، ستحافظ على وجودها القانوني بموجب القانون الدولي بصفتها دولة، مع تعديل هياكلها الداخلية على النحو المنصوص عليه هنا وبحدودها الحالية المعترف بها دوليا</w:t>
      </w:r>
      <w:r w:rsidR="00146752">
        <w:rPr>
          <w:rFonts w:hint="cs"/>
          <w:rtl/>
        </w:rPr>
        <w:t>ً</w:t>
      </w:r>
      <w:r w:rsidR="00C01976">
        <w:rPr>
          <w:rtl/>
        </w:rPr>
        <w:t>. وستظل دولة عضو</w:t>
      </w:r>
      <w:r w:rsidR="00146752">
        <w:rPr>
          <w:rtl/>
        </w:rPr>
        <w:t xml:space="preserve">اً </w:t>
      </w:r>
      <w:r w:rsidR="00C01976">
        <w:rPr>
          <w:rtl/>
        </w:rPr>
        <w:t>في الأمم المتحدة، كما يجوز لها أن تحافظ، بوصفها البوسنة والهرسك، على عضويتها أو أن تتقدم بطلب لتصبح عضو</w:t>
      </w:r>
      <w:r w:rsidR="00146752">
        <w:rPr>
          <w:rtl/>
        </w:rPr>
        <w:t xml:space="preserve">اً </w:t>
      </w:r>
      <w:r w:rsidR="00C01976">
        <w:rPr>
          <w:rtl/>
        </w:rPr>
        <w:t>في مؤسسات منظومة الأمم ا</w:t>
      </w:r>
      <w:r>
        <w:rPr>
          <w:rtl/>
        </w:rPr>
        <w:t>لمتحدة وسائر المنظمات الدولية."</w:t>
      </w:r>
    </w:p>
    <w:p w:rsidR="00C01976" w:rsidRDefault="00FE7DAA" w:rsidP="00146752">
      <w:pPr>
        <w:pStyle w:val="SingleTxtGA"/>
        <w:rPr>
          <w:rtl/>
        </w:rPr>
      </w:pPr>
      <w:r w:rsidRPr="00F91E76">
        <w:rPr>
          <w:rtl/>
        </w:rPr>
        <w:t>74</w:t>
      </w:r>
      <w:r>
        <w:rPr>
          <w:rtl/>
        </w:rPr>
        <w:t>-</w:t>
      </w:r>
      <w:r>
        <w:rPr>
          <w:rFonts w:hint="cs"/>
          <w:rtl/>
        </w:rPr>
        <w:tab/>
      </w:r>
      <w:r w:rsidR="00C01976">
        <w:rPr>
          <w:rtl/>
        </w:rPr>
        <w:t xml:space="preserve">وتشير ديباجة الدستور إلى المبادئ الأساسية المتفق عليها في جنيف في </w:t>
      </w:r>
      <w:r w:rsidR="00C01976" w:rsidRPr="00F91E76">
        <w:rPr>
          <w:rtl/>
        </w:rPr>
        <w:t>8</w:t>
      </w:r>
      <w:r w:rsidR="00C01976">
        <w:rPr>
          <w:rtl/>
        </w:rPr>
        <w:t xml:space="preserve"> أيلول</w:t>
      </w:r>
      <w:r w:rsidR="00146752">
        <w:rPr>
          <w:rtl/>
        </w:rPr>
        <w:t>/</w:t>
      </w:r>
      <w:r w:rsidR="00A138C6">
        <w:rPr>
          <w:rFonts w:hint="cs"/>
          <w:rtl/>
        </w:rPr>
        <w:t xml:space="preserve"> </w:t>
      </w:r>
      <w:r w:rsidR="00C01976">
        <w:rPr>
          <w:rtl/>
        </w:rPr>
        <w:t xml:space="preserve">سبتمبر </w:t>
      </w:r>
      <w:r w:rsidR="00C01976" w:rsidRPr="00F91E76">
        <w:rPr>
          <w:rtl/>
        </w:rPr>
        <w:t>1995</w:t>
      </w:r>
      <w:r w:rsidR="002930AB">
        <w:rPr>
          <w:rtl/>
        </w:rPr>
        <w:t>، وفي نيو</w:t>
      </w:r>
      <w:r w:rsidR="00C01976">
        <w:rPr>
          <w:rtl/>
        </w:rPr>
        <w:t xml:space="preserve">يورك في </w:t>
      </w:r>
      <w:r w:rsidR="00C01976" w:rsidRPr="00F91E76">
        <w:rPr>
          <w:rtl/>
        </w:rPr>
        <w:t>26</w:t>
      </w:r>
      <w:r w:rsidR="00C01976">
        <w:rPr>
          <w:rtl/>
        </w:rPr>
        <w:t xml:space="preserve"> أيلول</w:t>
      </w:r>
      <w:r w:rsidR="00146752">
        <w:rPr>
          <w:rtl/>
        </w:rPr>
        <w:t>/</w:t>
      </w:r>
      <w:r w:rsidR="00C01976">
        <w:rPr>
          <w:rtl/>
        </w:rPr>
        <w:t xml:space="preserve">سبتمبر </w:t>
      </w:r>
      <w:r w:rsidR="00C01976" w:rsidRPr="00F91E76">
        <w:rPr>
          <w:rtl/>
        </w:rPr>
        <w:t>1995</w:t>
      </w:r>
      <w:r w:rsidR="00C01976">
        <w:rPr>
          <w:rtl/>
        </w:rPr>
        <w:t xml:space="preserve"> بالعبارات التالية</w:t>
      </w:r>
      <w:r w:rsidR="00146752">
        <w:rPr>
          <w:rtl/>
        </w:rPr>
        <w:t xml:space="preserve">: </w:t>
      </w:r>
      <w:r w:rsidR="00C01976">
        <w:rPr>
          <w:rtl/>
        </w:rPr>
        <w:t>"يقرر دستور البوسنة والهرسك إن شعوب البوشناق، والكروات،</w:t>
      </w:r>
      <w:r w:rsidR="006E2FE6">
        <w:rPr>
          <w:rtl/>
        </w:rPr>
        <w:t xml:space="preserve"> </w:t>
      </w:r>
      <w:r w:rsidR="00C01976">
        <w:rPr>
          <w:rtl/>
        </w:rPr>
        <w:t>والصرب هي الشعوب المؤسسة</w:t>
      </w:r>
      <w:r w:rsidR="006E2FE6">
        <w:rPr>
          <w:rtl/>
        </w:rPr>
        <w:t xml:space="preserve"> (</w:t>
      </w:r>
      <w:r w:rsidR="00C01976">
        <w:rPr>
          <w:rtl/>
        </w:rPr>
        <w:t>إلى جانب الجماعات الأخرى</w:t>
      </w:r>
      <w:r w:rsidR="006E2FE6">
        <w:rPr>
          <w:rtl/>
        </w:rPr>
        <w:t xml:space="preserve">) </w:t>
      </w:r>
      <w:r w:rsidR="00C01976">
        <w:rPr>
          <w:rtl/>
        </w:rPr>
        <w:t>للبوسن</w:t>
      </w:r>
      <w:r>
        <w:rPr>
          <w:rtl/>
        </w:rPr>
        <w:t>ة والهرسك، وأفرادها هم مواطنوها</w:t>
      </w:r>
      <w:r>
        <w:rPr>
          <w:rFonts w:hint="cs"/>
          <w:rtl/>
        </w:rPr>
        <w:t> </w:t>
      </w:r>
      <w:r w:rsidR="00C01976">
        <w:rPr>
          <w:rtl/>
        </w:rPr>
        <w:t xml:space="preserve">..." البوسنة والهرسك دولة ديمقراطية مركبة، تتكون من كيانين، هما </w:t>
      </w:r>
      <w:r w:rsidR="00560940">
        <w:rPr>
          <w:rtl/>
        </w:rPr>
        <w:t>اتحاد</w:t>
      </w:r>
      <w:r w:rsidR="00C01976">
        <w:rPr>
          <w:rtl/>
        </w:rPr>
        <w:t xml:space="preserve"> البوس</w:t>
      </w:r>
      <w:r w:rsidR="00560940">
        <w:rPr>
          <w:rtl/>
        </w:rPr>
        <w:t>نة والهرسك وجمهورية صربسكا، بال</w:t>
      </w:r>
      <w:r w:rsidR="00560940">
        <w:rPr>
          <w:rFonts w:hint="cs"/>
          <w:rtl/>
        </w:rPr>
        <w:t>إ</w:t>
      </w:r>
      <w:r w:rsidR="00C01976">
        <w:rPr>
          <w:rtl/>
        </w:rPr>
        <w:t xml:space="preserve">ضافة إلى مقاطعة برتشيكو كوحدة إدارية مستقلة (" ذات طبيعة خاصة"). ويغطي </w:t>
      </w:r>
      <w:r w:rsidR="00560940">
        <w:rPr>
          <w:rtl/>
        </w:rPr>
        <w:t>اتحاد</w:t>
      </w:r>
      <w:r w:rsidR="00C01976">
        <w:rPr>
          <w:rtl/>
        </w:rPr>
        <w:t xml:space="preserve"> البوسنة والهرسك </w:t>
      </w:r>
      <w:r w:rsidR="00C01976" w:rsidRPr="00F91E76">
        <w:rPr>
          <w:rtl/>
        </w:rPr>
        <w:t>51</w:t>
      </w:r>
      <w:r w:rsidR="00C01976">
        <w:rPr>
          <w:rtl/>
        </w:rPr>
        <w:t xml:space="preserve"> في المائة من مساحة البلد، وتغطي جمهورية صربسكا </w:t>
      </w:r>
      <w:r w:rsidR="00C01976" w:rsidRPr="00F91E76">
        <w:rPr>
          <w:rtl/>
        </w:rPr>
        <w:t>49</w:t>
      </w:r>
      <w:r w:rsidR="00C01976">
        <w:rPr>
          <w:rtl/>
        </w:rPr>
        <w:t xml:space="preserve"> في المائة منه. </w:t>
      </w:r>
    </w:p>
    <w:p w:rsidR="00C01976" w:rsidRDefault="00FE7DAA" w:rsidP="00FE7DAA">
      <w:pPr>
        <w:pStyle w:val="SingleTxtGA"/>
        <w:rPr>
          <w:rtl/>
        </w:rPr>
      </w:pPr>
      <w:r w:rsidRPr="00F91E76">
        <w:rPr>
          <w:rtl/>
        </w:rPr>
        <w:t>75</w:t>
      </w:r>
      <w:r>
        <w:rPr>
          <w:rtl/>
        </w:rPr>
        <w:t>-</w:t>
      </w:r>
      <w:r>
        <w:rPr>
          <w:rFonts w:hint="cs"/>
          <w:rtl/>
        </w:rPr>
        <w:tab/>
      </w:r>
      <w:r w:rsidR="00C01976">
        <w:rPr>
          <w:rtl/>
        </w:rPr>
        <w:t>وينقسم</w:t>
      </w:r>
      <w:r w:rsidR="006E2FE6">
        <w:rPr>
          <w:rtl/>
        </w:rPr>
        <w:t xml:space="preserve"> </w:t>
      </w:r>
      <w:r w:rsidR="00560940">
        <w:rPr>
          <w:rtl/>
        </w:rPr>
        <w:t>اتحاد</w:t>
      </w:r>
      <w:r w:rsidR="00C01976">
        <w:rPr>
          <w:rtl/>
        </w:rPr>
        <w:t xml:space="preserve"> البوسنة والهرسك إداري</w:t>
      </w:r>
      <w:r w:rsidR="00146752">
        <w:rPr>
          <w:rtl/>
        </w:rPr>
        <w:t xml:space="preserve">اً </w:t>
      </w:r>
      <w:r w:rsidR="00C01976">
        <w:rPr>
          <w:rtl/>
        </w:rPr>
        <w:t xml:space="preserve">إلى </w:t>
      </w:r>
      <w:r w:rsidR="00C01976" w:rsidRPr="00F91E76">
        <w:rPr>
          <w:rtl/>
        </w:rPr>
        <w:t>10</w:t>
      </w:r>
      <w:r w:rsidR="00C01976">
        <w:rPr>
          <w:rtl/>
        </w:rPr>
        <w:t xml:space="preserve"> كنتونات. وتنقسم الكنتونات إلى مناطق بلدية. ويبلغ عدد البلديات في </w:t>
      </w:r>
      <w:r w:rsidR="00560940">
        <w:rPr>
          <w:rtl/>
        </w:rPr>
        <w:t>اتحاد</w:t>
      </w:r>
      <w:r w:rsidR="00C01976">
        <w:rPr>
          <w:rtl/>
        </w:rPr>
        <w:t xml:space="preserve"> البوسنة والهرسك </w:t>
      </w:r>
      <w:r w:rsidR="00C01976" w:rsidRPr="00F91E76">
        <w:rPr>
          <w:rtl/>
        </w:rPr>
        <w:t>62</w:t>
      </w:r>
      <w:r w:rsidR="00C01976">
        <w:rPr>
          <w:rtl/>
        </w:rPr>
        <w:t xml:space="preserve"> بلدية. وتنقسم</w:t>
      </w:r>
      <w:r w:rsidR="006E2FE6">
        <w:rPr>
          <w:rtl/>
        </w:rPr>
        <w:t xml:space="preserve"> </w:t>
      </w:r>
      <w:r w:rsidR="00C01976">
        <w:rPr>
          <w:rtl/>
        </w:rPr>
        <w:t>جمهورية صربسكا إداري</w:t>
      </w:r>
      <w:r w:rsidR="00146752">
        <w:rPr>
          <w:rtl/>
        </w:rPr>
        <w:t xml:space="preserve">اً </w:t>
      </w:r>
      <w:r w:rsidR="00C01976">
        <w:rPr>
          <w:rtl/>
        </w:rPr>
        <w:t xml:space="preserve">إلى </w:t>
      </w:r>
      <w:r w:rsidR="00C01976" w:rsidRPr="00F91E76">
        <w:rPr>
          <w:rtl/>
        </w:rPr>
        <w:t>62</w:t>
      </w:r>
      <w:r w:rsidR="00C01976">
        <w:rPr>
          <w:rtl/>
        </w:rPr>
        <w:t xml:space="preserve"> منطقة بلدية. وتشكل مدينة برتشيكو وحدة إدارية منفصلة، هي مقاطعة برتشيكو. وعاصمة البوسنة والهرسك هي سراييفو. ولها جيش وعلم ونشيد وطني خاصة بها. </w:t>
      </w:r>
    </w:p>
    <w:p w:rsidR="00C01976" w:rsidRPr="00A138C6" w:rsidRDefault="00FE7DAA" w:rsidP="00A138C6">
      <w:pPr>
        <w:pStyle w:val="SingleTxtGA"/>
        <w:rPr>
          <w:spacing w:val="4"/>
          <w:rtl/>
        </w:rPr>
      </w:pPr>
      <w:r w:rsidRPr="00F91E76">
        <w:rPr>
          <w:spacing w:val="4"/>
          <w:rtl/>
        </w:rPr>
        <w:t>76</w:t>
      </w:r>
      <w:r w:rsidRPr="00A138C6">
        <w:rPr>
          <w:spacing w:val="4"/>
          <w:rtl/>
        </w:rPr>
        <w:t>-</w:t>
      </w:r>
      <w:r w:rsidRPr="00A138C6">
        <w:rPr>
          <w:rFonts w:hint="cs"/>
          <w:spacing w:val="4"/>
          <w:rtl/>
        </w:rPr>
        <w:tab/>
      </w:r>
      <w:r w:rsidR="00C01976" w:rsidRPr="00A138C6">
        <w:rPr>
          <w:spacing w:val="4"/>
          <w:rtl/>
        </w:rPr>
        <w:t>ووفق</w:t>
      </w:r>
      <w:r w:rsidR="00146752" w:rsidRPr="00A138C6">
        <w:rPr>
          <w:spacing w:val="4"/>
          <w:rtl/>
        </w:rPr>
        <w:t xml:space="preserve">اً </w:t>
      </w:r>
      <w:r w:rsidR="00C01976" w:rsidRPr="00A138C6">
        <w:rPr>
          <w:spacing w:val="4"/>
          <w:rtl/>
        </w:rPr>
        <w:t>للتنظيم الجديد، يوجد في البوسنة والهرسك جمعية برلمانية مكونة من مجلسين هما مجلس الشعب ومجلس النواب. ويتكون مجلس الشعب من خمسة عشر مندوب</w:t>
      </w:r>
      <w:r w:rsidR="00146752" w:rsidRPr="00A138C6">
        <w:rPr>
          <w:spacing w:val="4"/>
          <w:rtl/>
        </w:rPr>
        <w:t xml:space="preserve">اً، </w:t>
      </w:r>
      <w:r w:rsidR="00C01976" w:rsidRPr="00A138C6">
        <w:rPr>
          <w:spacing w:val="4"/>
          <w:rtl/>
        </w:rPr>
        <w:t xml:space="preserve">ثلثاهما من </w:t>
      </w:r>
      <w:r w:rsidR="00560940" w:rsidRPr="00A138C6">
        <w:rPr>
          <w:spacing w:val="4"/>
          <w:rtl/>
        </w:rPr>
        <w:t>اتحاد</w:t>
      </w:r>
      <w:r w:rsidR="00C01976" w:rsidRPr="00A138C6">
        <w:rPr>
          <w:spacing w:val="4"/>
          <w:rtl/>
        </w:rPr>
        <w:t xml:space="preserve"> البوسنة والهرسك، والثلث الآخر من جمهورية صربسكا. ويتكون مجلس</w:t>
      </w:r>
      <w:r w:rsidR="00A138C6">
        <w:rPr>
          <w:rFonts w:hint="cs"/>
          <w:spacing w:val="4"/>
          <w:rtl/>
        </w:rPr>
        <w:t> </w:t>
      </w:r>
      <w:r w:rsidR="00C01976" w:rsidRPr="00A138C6">
        <w:rPr>
          <w:spacing w:val="4"/>
          <w:rtl/>
        </w:rPr>
        <w:t xml:space="preserve">النواب من </w:t>
      </w:r>
      <w:r w:rsidR="00C01976" w:rsidRPr="00F91E76">
        <w:rPr>
          <w:spacing w:val="4"/>
          <w:rtl/>
        </w:rPr>
        <w:t>42</w:t>
      </w:r>
      <w:r w:rsidR="00C01976" w:rsidRPr="00A138C6">
        <w:rPr>
          <w:spacing w:val="4"/>
          <w:rtl/>
        </w:rPr>
        <w:t xml:space="preserve"> عضو</w:t>
      </w:r>
      <w:r w:rsidR="00146752" w:rsidRPr="00A138C6">
        <w:rPr>
          <w:spacing w:val="4"/>
          <w:rtl/>
        </w:rPr>
        <w:t xml:space="preserve">اً، </w:t>
      </w:r>
      <w:r w:rsidR="00C01976" w:rsidRPr="00A138C6">
        <w:rPr>
          <w:spacing w:val="4"/>
          <w:rtl/>
        </w:rPr>
        <w:t xml:space="preserve">ثلثاهما من </w:t>
      </w:r>
      <w:r w:rsidR="00560940" w:rsidRPr="00A138C6">
        <w:rPr>
          <w:spacing w:val="4"/>
          <w:rtl/>
        </w:rPr>
        <w:t>اتحاد</w:t>
      </w:r>
      <w:r w:rsidR="00C01976" w:rsidRPr="00A138C6">
        <w:rPr>
          <w:spacing w:val="4"/>
          <w:rtl/>
        </w:rPr>
        <w:t xml:space="preserve"> البوسنة والهرسك، والثلث الآخر من جمهورية</w:t>
      </w:r>
      <w:r w:rsidR="00A138C6">
        <w:rPr>
          <w:rFonts w:hint="cs"/>
          <w:spacing w:val="4"/>
          <w:rtl/>
        </w:rPr>
        <w:t> </w:t>
      </w:r>
      <w:r w:rsidR="00C01976" w:rsidRPr="00A138C6">
        <w:rPr>
          <w:spacing w:val="4"/>
          <w:rtl/>
        </w:rPr>
        <w:t xml:space="preserve">صربسكا. </w:t>
      </w:r>
    </w:p>
    <w:p w:rsidR="00C01976" w:rsidRDefault="00FE7DAA" w:rsidP="00FE7DAA">
      <w:pPr>
        <w:pStyle w:val="SingleTxtGA"/>
        <w:rPr>
          <w:rtl/>
        </w:rPr>
      </w:pPr>
      <w:r w:rsidRPr="00F91E76">
        <w:rPr>
          <w:rtl/>
        </w:rPr>
        <w:t>77</w:t>
      </w:r>
      <w:r>
        <w:rPr>
          <w:rtl/>
        </w:rPr>
        <w:t>-</w:t>
      </w:r>
      <w:r>
        <w:rPr>
          <w:rFonts w:hint="cs"/>
          <w:rtl/>
        </w:rPr>
        <w:tab/>
      </w:r>
      <w:r w:rsidR="00C01976">
        <w:rPr>
          <w:rtl/>
        </w:rPr>
        <w:t>وتتكون هيئة الرئاسة في البوسنة والهرسك من ثلاثة أعضاء، بوش</w:t>
      </w:r>
      <w:r w:rsidR="00560940">
        <w:rPr>
          <w:rtl/>
        </w:rPr>
        <w:t>ناقي وكرواتي وصربي، ينتخبون بال</w:t>
      </w:r>
      <w:r w:rsidR="00560940">
        <w:rPr>
          <w:rFonts w:hint="cs"/>
          <w:rtl/>
        </w:rPr>
        <w:t>ا</w:t>
      </w:r>
      <w:r w:rsidR="00C01976">
        <w:rPr>
          <w:rtl/>
        </w:rPr>
        <w:t xml:space="preserve">قتراع المباشر. ولكل عضو في هيئة الرئاسة، بحكم مهامه/مهامها الرسمية سلطة قيادة القوات المسلحة. </w:t>
      </w:r>
    </w:p>
    <w:p w:rsidR="00C01976" w:rsidRPr="00A138C6" w:rsidRDefault="00FE7DAA" w:rsidP="00FE7DAA">
      <w:pPr>
        <w:pStyle w:val="SingleTxtGA"/>
        <w:rPr>
          <w:spacing w:val="2"/>
          <w:rtl/>
        </w:rPr>
      </w:pPr>
      <w:r w:rsidRPr="00F91E76">
        <w:rPr>
          <w:spacing w:val="2"/>
          <w:rtl/>
        </w:rPr>
        <w:t>78</w:t>
      </w:r>
      <w:r w:rsidRPr="00A138C6">
        <w:rPr>
          <w:spacing w:val="2"/>
          <w:rtl/>
        </w:rPr>
        <w:t>-</w:t>
      </w:r>
      <w:r w:rsidRPr="00A138C6">
        <w:rPr>
          <w:rFonts w:hint="cs"/>
          <w:spacing w:val="2"/>
          <w:rtl/>
        </w:rPr>
        <w:tab/>
      </w:r>
      <w:r w:rsidR="00C01976" w:rsidRPr="00A138C6">
        <w:rPr>
          <w:spacing w:val="2"/>
          <w:rtl/>
        </w:rPr>
        <w:t xml:space="preserve">والسلطتان القضائيتان في البوسنة والهرسك هما المحكمة الدستورية ومحكمة البوسنة والهرسك. وأنشئت المحكمة الدستورية بموجب الدستور، أما محكمة البوسنة والهرسك فأنشئت بموجب قانون المحكمة نفسها، الذي اعتمده البرلمان في عام </w:t>
      </w:r>
      <w:r w:rsidR="00C01976" w:rsidRPr="00F91E76">
        <w:rPr>
          <w:spacing w:val="2"/>
          <w:rtl/>
        </w:rPr>
        <w:t>2003</w:t>
      </w:r>
      <w:r w:rsidR="00C01976" w:rsidRPr="00A138C6">
        <w:rPr>
          <w:spacing w:val="2"/>
          <w:rtl/>
        </w:rPr>
        <w:t xml:space="preserve"> بمبادرة من الممثل السامي. </w:t>
      </w:r>
    </w:p>
    <w:p w:rsidR="00C01976" w:rsidRPr="00EF7449" w:rsidRDefault="00FE7DAA" w:rsidP="00EF7449">
      <w:pPr>
        <w:pStyle w:val="SingleTxtGA"/>
        <w:rPr>
          <w:spacing w:val="-2"/>
          <w:rtl/>
        </w:rPr>
      </w:pPr>
      <w:r w:rsidRPr="00F91E76">
        <w:rPr>
          <w:spacing w:val="-2"/>
          <w:rtl/>
        </w:rPr>
        <w:t>79</w:t>
      </w:r>
      <w:r w:rsidRPr="00EF7449">
        <w:rPr>
          <w:spacing w:val="-2"/>
          <w:rtl/>
        </w:rPr>
        <w:t>-</w:t>
      </w:r>
      <w:r w:rsidRPr="00EF7449">
        <w:rPr>
          <w:rFonts w:hint="cs"/>
          <w:spacing w:val="-2"/>
          <w:rtl/>
        </w:rPr>
        <w:tab/>
      </w:r>
      <w:r w:rsidR="00C01976" w:rsidRPr="00EF7449">
        <w:rPr>
          <w:spacing w:val="-3"/>
          <w:rtl/>
        </w:rPr>
        <w:t>ومجلس الوزراء هو الهيئة المسؤولة عن تنفيذ القرارات والسياسات في البوسنة والهرسك،</w:t>
      </w:r>
      <w:r w:rsidR="00C01976" w:rsidRPr="00EF7449">
        <w:rPr>
          <w:spacing w:val="-2"/>
          <w:rtl/>
        </w:rPr>
        <w:t xml:space="preserve"> كما ينص على ذلك الدستور. ووفق</w:t>
      </w:r>
      <w:r w:rsidR="00146752" w:rsidRPr="00EF7449">
        <w:rPr>
          <w:spacing w:val="-2"/>
          <w:rtl/>
        </w:rPr>
        <w:t xml:space="preserve">اً </w:t>
      </w:r>
      <w:r w:rsidR="00C01976" w:rsidRPr="00EF7449">
        <w:rPr>
          <w:spacing w:val="-2"/>
          <w:rtl/>
        </w:rPr>
        <w:t>للقانون الجديد بشأن مجلس وزراء البوسنة والهرسك</w:t>
      </w:r>
      <w:r w:rsidR="006E2FE6" w:rsidRPr="00EF7449">
        <w:rPr>
          <w:spacing w:val="-2"/>
          <w:rtl/>
        </w:rPr>
        <w:t xml:space="preserve"> (</w:t>
      </w:r>
      <w:r w:rsidR="00C01976" w:rsidRPr="00EF7449">
        <w:rPr>
          <w:spacing w:val="-2"/>
          <w:rtl/>
        </w:rPr>
        <w:t xml:space="preserve">الجريدة الرسمية، الأعداد: </w:t>
      </w:r>
      <w:r w:rsidR="00C01976" w:rsidRPr="00F91E76">
        <w:rPr>
          <w:spacing w:val="-2"/>
          <w:rtl/>
        </w:rPr>
        <w:t>30</w:t>
      </w:r>
      <w:r w:rsidR="00C01976" w:rsidRPr="00EF7449">
        <w:rPr>
          <w:spacing w:val="-2"/>
          <w:rtl/>
        </w:rPr>
        <w:t>/</w:t>
      </w:r>
      <w:r w:rsidR="00EF7449" w:rsidRPr="00F91E76">
        <w:rPr>
          <w:rFonts w:hint="cs"/>
          <w:spacing w:val="-2"/>
          <w:rtl/>
        </w:rPr>
        <w:t>03</w:t>
      </w:r>
      <w:r w:rsidR="00C01976" w:rsidRPr="00EF7449">
        <w:rPr>
          <w:spacing w:val="-2"/>
          <w:rtl/>
        </w:rPr>
        <w:t xml:space="preserve">، </w:t>
      </w:r>
      <w:r w:rsidR="00C01976" w:rsidRPr="00F91E76">
        <w:rPr>
          <w:spacing w:val="-2"/>
          <w:rtl/>
        </w:rPr>
        <w:t>42</w:t>
      </w:r>
      <w:r w:rsidR="00146752" w:rsidRPr="00EF7449">
        <w:rPr>
          <w:spacing w:val="-2"/>
          <w:rtl/>
        </w:rPr>
        <w:t>/</w:t>
      </w:r>
      <w:r w:rsidR="00C01976" w:rsidRPr="00F91E76">
        <w:rPr>
          <w:spacing w:val="-2"/>
          <w:rtl/>
        </w:rPr>
        <w:t>03</w:t>
      </w:r>
      <w:r w:rsidR="00C01976" w:rsidRPr="00EF7449">
        <w:rPr>
          <w:spacing w:val="-2"/>
          <w:rtl/>
        </w:rPr>
        <w:t xml:space="preserve">، </w:t>
      </w:r>
      <w:r w:rsidR="00C01976" w:rsidRPr="00F91E76">
        <w:rPr>
          <w:spacing w:val="-2"/>
          <w:rtl/>
        </w:rPr>
        <w:t>81</w:t>
      </w:r>
      <w:r w:rsidR="00146752" w:rsidRPr="00EF7449">
        <w:rPr>
          <w:spacing w:val="-2"/>
          <w:rtl/>
        </w:rPr>
        <w:t>/</w:t>
      </w:r>
      <w:r w:rsidR="00C01976" w:rsidRPr="00F91E76">
        <w:rPr>
          <w:spacing w:val="-2"/>
          <w:rtl/>
        </w:rPr>
        <w:t>06</w:t>
      </w:r>
      <w:r w:rsidR="00C01976" w:rsidRPr="00EF7449">
        <w:rPr>
          <w:spacing w:val="-2"/>
          <w:rtl/>
        </w:rPr>
        <w:t xml:space="preserve">، </w:t>
      </w:r>
      <w:r w:rsidR="00C01976" w:rsidRPr="00F91E76">
        <w:rPr>
          <w:spacing w:val="-2"/>
          <w:rtl/>
        </w:rPr>
        <w:t>76</w:t>
      </w:r>
      <w:r w:rsidR="00146752" w:rsidRPr="00EF7449">
        <w:rPr>
          <w:spacing w:val="-2"/>
          <w:rtl/>
        </w:rPr>
        <w:t>/</w:t>
      </w:r>
      <w:r w:rsidR="00C01976" w:rsidRPr="00F91E76">
        <w:rPr>
          <w:spacing w:val="-2"/>
          <w:rtl/>
        </w:rPr>
        <w:t>07</w:t>
      </w:r>
      <w:r w:rsidR="00C01976" w:rsidRPr="00EF7449">
        <w:rPr>
          <w:spacing w:val="-2"/>
          <w:rtl/>
        </w:rPr>
        <w:t xml:space="preserve">، </w:t>
      </w:r>
      <w:r w:rsidR="00C01976" w:rsidRPr="00F91E76">
        <w:rPr>
          <w:spacing w:val="-2"/>
          <w:rtl/>
        </w:rPr>
        <w:t>81</w:t>
      </w:r>
      <w:r w:rsidR="00146752" w:rsidRPr="00EF7449">
        <w:rPr>
          <w:spacing w:val="-2"/>
          <w:rtl/>
        </w:rPr>
        <w:t>/</w:t>
      </w:r>
      <w:r w:rsidR="00C01976" w:rsidRPr="00F91E76">
        <w:rPr>
          <w:spacing w:val="-2"/>
          <w:rtl/>
        </w:rPr>
        <w:t>07</w:t>
      </w:r>
      <w:r w:rsidR="00C01976" w:rsidRPr="00EF7449">
        <w:rPr>
          <w:spacing w:val="-2"/>
          <w:rtl/>
        </w:rPr>
        <w:t xml:space="preserve">، </w:t>
      </w:r>
      <w:r w:rsidR="00C01976" w:rsidRPr="00F91E76">
        <w:rPr>
          <w:spacing w:val="-2"/>
          <w:rtl/>
        </w:rPr>
        <w:t>24</w:t>
      </w:r>
      <w:r w:rsidR="00146752" w:rsidRPr="00EF7449">
        <w:rPr>
          <w:spacing w:val="-2"/>
          <w:rtl/>
        </w:rPr>
        <w:t>/</w:t>
      </w:r>
      <w:r w:rsidR="00C01976" w:rsidRPr="00F91E76">
        <w:rPr>
          <w:spacing w:val="-2"/>
          <w:rtl/>
        </w:rPr>
        <w:t>08</w:t>
      </w:r>
      <w:r w:rsidR="00146752" w:rsidRPr="00EF7449">
        <w:rPr>
          <w:spacing w:val="-2"/>
          <w:rtl/>
        </w:rPr>
        <w:t xml:space="preserve">)، </w:t>
      </w:r>
      <w:r w:rsidR="00C01976" w:rsidRPr="00EF7449">
        <w:rPr>
          <w:spacing w:val="-2"/>
          <w:rtl/>
        </w:rPr>
        <w:t>والقانون بشأن الوزارات وسائر السلطات في البوسنة والهرسك (الجريدة الرسمية، الأعداد:</w:t>
      </w:r>
      <w:r w:rsidR="00EF7449">
        <w:rPr>
          <w:rFonts w:hint="cs"/>
          <w:spacing w:val="-2"/>
          <w:rtl/>
        </w:rPr>
        <w:t> </w:t>
      </w:r>
      <w:r w:rsidR="00C01976" w:rsidRPr="00F91E76">
        <w:rPr>
          <w:spacing w:val="-2"/>
          <w:rtl/>
        </w:rPr>
        <w:t>5</w:t>
      </w:r>
      <w:r w:rsidR="00146752" w:rsidRPr="00EF7449">
        <w:rPr>
          <w:spacing w:val="-2"/>
          <w:rtl/>
        </w:rPr>
        <w:t>/</w:t>
      </w:r>
      <w:r w:rsidR="00C01976" w:rsidRPr="00F91E76">
        <w:rPr>
          <w:spacing w:val="-2"/>
          <w:rtl/>
        </w:rPr>
        <w:t>03</w:t>
      </w:r>
      <w:r w:rsidR="00C01976" w:rsidRPr="00EF7449">
        <w:rPr>
          <w:spacing w:val="-2"/>
          <w:rtl/>
        </w:rPr>
        <w:t xml:space="preserve">، </w:t>
      </w:r>
      <w:r w:rsidR="00C01976" w:rsidRPr="00F91E76">
        <w:rPr>
          <w:spacing w:val="-2"/>
          <w:rtl/>
        </w:rPr>
        <w:t>42</w:t>
      </w:r>
      <w:r w:rsidR="00146752" w:rsidRPr="00EF7449">
        <w:rPr>
          <w:spacing w:val="-2"/>
          <w:rtl/>
        </w:rPr>
        <w:t>/</w:t>
      </w:r>
      <w:r w:rsidR="00C01976" w:rsidRPr="00F91E76">
        <w:rPr>
          <w:spacing w:val="-2"/>
          <w:rtl/>
        </w:rPr>
        <w:t>03</w:t>
      </w:r>
      <w:r w:rsidR="00C01976" w:rsidRPr="00EF7449">
        <w:rPr>
          <w:spacing w:val="-2"/>
          <w:rtl/>
        </w:rPr>
        <w:t xml:space="preserve">، </w:t>
      </w:r>
      <w:r w:rsidR="00C01976" w:rsidRPr="00F91E76">
        <w:rPr>
          <w:spacing w:val="-2"/>
          <w:rtl/>
        </w:rPr>
        <w:t>42</w:t>
      </w:r>
      <w:r w:rsidR="00146752" w:rsidRPr="00EF7449">
        <w:rPr>
          <w:spacing w:val="-2"/>
          <w:rtl/>
        </w:rPr>
        <w:t>/</w:t>
      </w:r>
      <w:r w:rsidR="00C01976" w:rsidRPr="00F91E76">
        <w:rPr>
          <w:spacing w:val="-2"/>
          <w:rtl/>
        </w:rPr>
        <w:t>04</w:t>
      </w:r>
      <w:r w:rsidR="00C01976" w:rsidRPr="00EF7449">
        <w:rPr>
          <w:spacing w:val="-2"/>
          <w:rtl/>
        </w:rPr>
        <w:t xml:space="preserve">، </w:t>
      </w:r>
      <w:r w:rsidR="00C01976" w:rsidRPr="00F91E76">
        <w:rPr>
          <w:spacing w:val="-2"/>
          <w:rtl/>
        </w:rPr>
        <w:t>45</w:t>
      </w:r>
      <w:r w:rsidR="00146752" w:rsidRPr="00EF7449">
        <w:rPr>
          <w:spacing w:val="-2"/>
          <w:rtl/>
        </w:rPr>
        <w:t>/</w:t>
      </w:r>
      <w:r w:rsidR="00C01976" w:rsidRPr="00F91E76">
        <w:rPr>
          <w:spacing w:val="-2"/>
          <w:rtl/>
        </w:rPr>
        <w:t>06</w:t>
      </w:r>
      <w:r w:rsidR="00C01976" w:rsidRPr="00EF7449">
        <w:rPr>
          <w:spacing w:val="-2"/>
          <w:rtl/>
        </w:rPr>
        <w:t xml:space="preserve">، </w:t>
      </w:r>
      <w:r w:rsidR="00C01976" w:rsidRPr="00F91E76">
        <w:rPr>
          <w:spacing w:val="-2"/>
          <w:rtl/>
        </w:rPr>
        <w:t>8</w:t>
      </w:r>
      <w:r w:rsidRPr="00F91E76">
        <w:rPr>
          <w:spacing w:val="-2"/>
          <w:rtl/>
        </w:rPr>
        <w:t>8</w:t>
      </w:r>
      <w:r w:rsidR="00146752" w:rsidRPr="00EF7449">
        <w:rPr>
          <w:spacing w:val="-2"/>
          <w:rtl/>
        </w:rPr>
        <w:t>/</w:t>
      </w:r>
      <w:r w:rsidRPr="00F91E76">
        <w:rPr>
          <w:spacing w:val="-2"/>
          <w:rtl/>
        </w:rPr>
        <w:t>07</w:t>
      </w:r>
      <w:r w:rsidRPr="00EF7449">
        <w:rPr>
          <w:spacing w:val="-2"/>
          <w:rtl/>
        </w:rPr>
        <w:t xml:space="preserve">، </w:t>
      </w:r>
      <w:r w:rsidRPr="00F91E76">
        <w:rPr>
          <w:spacing w:val="-2"/>
          <w:rtl/>
        </w:rPr>
        <w:t>35</w:t>
      </w:r>
      <w:r w:rsidR="00146752" w:rsidRPr="00EF7449">
        <w:rPr>
          <w:spacing w:val="-2"/>
          <w:rtl/>
        </w:rPr>
        <w:t>/</w:t>
      </w:r>
      <w:r w:rsidRPr="00F91E76">
        <w:rPr>
          <w:spacing w:val="-2"/>
          <w:rtl/>
        </w:rPr>
        <w:t>09</w:t>
      </w:r>
      <w:r w:rsidRPr="00EF7449">
        <w:rPr>
          <w:spacing w:val="-2"/>
          <w:rtl/>
        </w:rPr>
        <w:t xml:space="preserve">، </w:t>
      </w:r>
      <w:r w:rsidRPr="00F91E76">
        <w:rPr>
          <w:spacing w:val="-2"/>
          <w:rtl/>
        </w:rPr>
        <w:t>59</w:t>
      </w:r>
      <w:r w:rsidR="00146752" w:rsidRPr="00EF7449">
        <w:rPr>
          <w:spacing w:val="-2"/>
          <w:rtl/>
        </w:rPr>
        <w:t>/</w:t>
      </w:r>
      <w:r w:rsidRPr="00F91E76">
        <w:rPr>
          <w:spacing w:val="-2"/>
          <w:rtl/>
        </w:rPr>
        <w:t>09</w:t>
      </w:r>
      <w:r w:rsidRPr="00EF7449">
        <w:rPr>
          <w:spacing w:val="-2"/>
          <w:rtl/>
        </w:rPr>
        <w:t>، و</w:t>
      </w:r>
      <w:r w:rsidRPr="00F91E76">
        <w:rPr>
          <w:spacing w:val="-2"/>
          <w:rtl/>
        </w:rPr>
        <w:t>103</w:t>
      </w:r>
      <w:r w:rsidR="00146752" w:rsidRPr="00EF7449">
        <w:rPr>
          <w:spacing w:val="-2"/>
          <w:rtl/>
        </w:rPr>
        <w:t>/</w:t>
      </w:r>
      <w:r w:rsidRPr="00F91E76">
        <w:rPr>
          <w:spacing w:val="-2"/>
          <w:rtl/>
        </w:rPr>
        <w:t>09</w:t>
      </w:r>
      <w:r w:rsidR="00C01976" w:rsidRPr="00EF7449">
        <w:rPr>
          <w:spacing w:val="-2"/>
          <w:rtl/>
        </w:rPr>
        <w:t>)، يتكون مجلس الوزراء من تسع وزارات هي: وزارة الخارجية، ووزارة العدل، ووزارة الأمن</w:t>
      </w:r>
      <w:r w:rsidR="006E2FE6" w:rsidRPr="00EF7449">
        <w:rPr>
          <w:spacing w:val="-2"/>
          <w:rtl/>
        </w:rPr>
        <w:t xml:space="preserve"> (</w:t>
      </w:r>
      <w:r w:rsidR="00C01976" w:rsidRPr="00EF7449">
        <w:rPr>
          <w:spacing w:val="-2"/>
          <w:rtl/>
        </w:rPr>
        <w:t>وتشمل وكالة الإعلام والحماية في البوسنة والهرسك - وشرطة الحدود، مكتب</w:t>
      </w:r>
      <w:r w:rsidR="00B85410" w:rsidRPr="00EF7449">
        <w:rPr>
          <w:spacing w:val="-2"/>
          <w:rtl/>
        </w:rPr>
        <w:t xml:space="preserve"> التعاون مع الشرطة الدولية</w:t>
      </w:r>
      <w:r w:rsidR="006E2FE6" w:rsidRPr="00EF7449">
        <w:rPr>
          <w:spacing w:val="-2"/>
          <w:rtl/>
        </w:rPr>
        <w:t xml:space="preserve"> (</w:t>
      </w:r>
      <w:r w:rsidR="00B85410" w:rsidRPr="00EF7449">
        <w:rPr>
          <w:spacing w:val="-2"/>
          <w:rtl/>
        </w:rPr>
        <w:t>ال</w:t>
      </w:r>
      <w:r w:rsidR="00B85410" w:rsidRPr="00EF7449">
        <w:rPr>
          <w:rFonts w:hint="cs"/>
          <w:spacing w:val="-2"/>
          <w:rtl/>
        </w:rPr>
        <w:t>إ</w:t>
      </w:r>
      <w:r w:rsidR="00C01976" w:rsidRPr="00EF7449">
        <w:rPr>
          <w:spacing w:val="-2"/>
          <w:rtl/>
        </w:rPr>
        <w:t>نتربول</w:t>
      </w:r>
      <w:r w:rsidR="00146752" w:rsidRPr="00EF7449">
        <w:rPr>
          <w:spacing w:val="-2"/>
          <w:rtl/>
        </w:rPr>
        <w:t xml:space="preserve">)، </w:t>
      </w:r>
      <w:r w:rsidR="00C01976" w:rsidRPr="00EF7449">
        <w:rPr>
          <w:spacing w:val="-2"/>
          <w:rtl/>
        </w:rPr>
        <w:t xml:space="preserve">ووزارة الشؤون المدنية، ووزارة الاتصالات، ووزارة حقوق الإنسان وشؤون اللاجئين، ووزارة المالية والخزانة، ووزارة التجارة الخارجية والعلاقات الاقتصادية، ووزارة الدفاع. ويشرف على كل وزارة وزير، يساعده نائب وزير لا ينتمي إلى القومية التي ينتمي </w:t>
      </w:r>
      <w:r w:rsidR="00560940" w:rsidRPr="00EF7449">
        <w:rPr>
          <w:rFonts w:hint="cs"/>
          <w:spacing w:val="-2"/>
          <w:rtl/>
        </w:rPr>
        <w:t>إليها</w:t>
      </w:r>
      <w:r w:rsidR="00C01976" w:rsidRPr="00EF7449">
        <w:rPr>
          <w:spacing w:val="-2"/>
          <w:rtl/>
        </w:rPr>
        <w:t xml:space="preserve"> الوزير. </w:t>
      </w:r>
    </w:p>
    <w:p w:rsidR="00C01976" w:rsidRDefault="00FE7DAA" w:rsidP="00FE7DAA">
      <w:pPr>
        <w:pStyle w:val="SingleTxtGA"/>
        <w:rPr>
          <w:rtl/>
        </w:rPr>
      </w:pPr>
      <w:r w:rsidRPr="00F91E76">
        <w:rPr>
          <w:rtl/>
        </w:rPr>
        <w:t>80</w:t>
      </w:r>
      <w:r>
        <w:rPr>
          <w:rtl/>
        </w:rPr>
        <w:t>-</w:t>
      </w:r>
      <w:r>
        <w:rPr>
          <w:rFonts w:hint="cs"/>
          <w:rtl/>
        </w:rPr>
        <w:tab/>
      </w:r>
      <w:r w:rsidR="00C01976">
        <w:rPr>
          <w:rtl/>
        </w:rPr>
        <w:t>وهناك بعثات دبلوماسية وقنصلية تمثل البوسنة والهرسك في كامل أنحاء أوروبا وفي العالم مهمتها السهر على</w:t>
      </w:r>
      <w:r w:rsidR="006E2FE6">
        <w:rPr>
          <w:rtl/>
        </w:rPr>
        <w:t xml:space="preserve"> </w:t>
      </w:r>
      <w:r w:rsidR="00C01976">
        <w:rPr>
          <w:rtl/>
        </w:rPr>
        <w:t>حقوق مواطني البوسنة والهرسك المقيمين بالخارج، مثل السفارات في كل من لندن، ومدريد، وباريس، وبرن، ونيويورك، وفيينا، وأنقرة، وموسكو، الخ، وقنصليات عامة في كل من ميونخ، وشتوتغارت، واسطنبول، وميلانو، وبعثات دائمة لدى الهيئات الدولية في كل من سترازبورغ، وجنيف، وبروكسل، وفيينا ونيويورك. وتضطلع القنصليات بالمهام الإدارية القانونية ضمن نطاق صلاحياتها، مثل تسجيل المواليد، والزيجات والوفيات، وإصدار وثائق السفر، وإعداد سندات التوكيل، وإصدار الخطابات</w:t>
      </w:r>
      <w:r w:rsidR="006E2FE6">
        <w:rPr>
          <w:rtl/>
        </w:rPr>
        <w:t xml:space="preserve"> (</w:t>
      </w:r>
      <w:r w:rsidR="00C01976">
        <w:rPr>
          <w:rtl/>
        </w:rPr>
        <w:t>الشهادات، ووثائق السفر، والتوكيلات العامة والخاصة</w:t>
      </w:r>
      <w:r w:rsidR="00146752">
        <w:rPr>
          <w:rtl/>
        </w:rPr>
        <w:t xml:space="preserve">). </w:t>
      </w:r>
    </w:p>
    <w:p w:rsidR="00C01976" w:rsidRDefault="00FE7DAA" w:rsidP="00A138C6">
      <w:pPr>
        <w:pStyle w:val="SingleTxtGA"/>
        <w:keepLines/>
        <w:rPr>
          <w:rtl/>
        </w:rPr>
      </w:pPr>
      <w:r w:rsidRPr="00F91E76">
        <w:rPr>
          <w:rtl/>
        </w:rPr>
        <w:t>81</w:t>
      </w:r>
      <w:r>
        <w:rPr>
          <w:rtl/>
        </w:rPr>
        <w:t>-</w:t>
      </w:r>
      <w:r>
        <w:rPr>
          <w:rFonts w:hint="cs"/>
          <w:rtl/>
        </w:rPr>
        <w:tab/>
      </w:r>
      <w:r w:rsidR="00C01976">
        <w:rPr>
          <w:rtl/>
        </w:rPr>
        <w:t>ومن المؤسسات الأخرى في البوسنة والهرسك: المديرية المعنية بالتكامل الأوروبي، وأمين المظالم المعني بحقوق الإنسان في البوسنة والهرسك، ومحفوظات البوسنة والهرسك، ومكتب مراجعة العمليات المالية لمؤسسات البوسنة والهرسك، والبنك المركزي، والمكتب الحكومي للطب البيطري، والوكالة التنظيمية للاتصالات، وإدارة الطيران المدني، واللجنة الانتخابية، والوكالة المعنية بتشجيع الاستثمار</w:t>
      </w:r>
      <w:r w:rsidR="00560940">
        <w:rPr>
          <w:rFonts w:hint="cs"/>
          <w:rtl/>
        </w:rPr>
        <w:t xml:space="preserve"> </w:t>
      </w:r>
      <w:r w:rsidR="00560940">
        <w:rPr>
          <w:rtl/>
        </w:rPr>
        <w:t>ال</w:t>
      </w:r>
      <w:r w:rsidR="00560940">
        <w:rPr>
          <w:rFonts w:hint="cs"/>
          <w:rtl/>
        </w:rPr>
        <w:t>أ</w:t>
      </w:r>
      <w:r w:rsidR="00C01976">
        <w:rPr>
          <w:rtl/>
        </w:rPr>
        <w:t xml:space="preserve">جنبي في البوسنة والهرسك، وغرفة التجارة الخارجية، ومعهد المعايير والمقاييس والملكية الفكرية، ومركز الإجراءات المتعلقة بالألغام، وشرطة الحدود، وهيئة </w:t>
      </w:r>
      <w:r w:rsidR="00560940">
        <w:rPr>
          <w:rFonts w:hint="cs"/>
          <w:rtl/>
        </w:rPr>
        <w:t>الإحصاءات</w:t>
      </w:r>
      <w:r w:rsidR="00C01976">
        <w:rPr>
          <w:rtl/>
        </w:rPr>
        <w:t xml:space="preserve">، ووكالة الاستخبارات والأمن. </w:t>
      </w:r>
    </w:p>
    <w:p w:rsidR="00C01976" w:rsidRDefault="00FE7DAA" w:rsidP="00FE7DAA">
      <w:pPr>
        <w:pStyle w:val="SingleTxtGA"/>
        <w:rPr>
          <w:rtl/>
        </w:rPr>
      </w:pPr>
      <w:r w:rsidRPr="00F91E76">
        <w:rPr>
          <w:rtl/>
        </w:rPr>
        <w:t>82</w:t>
      </w:r>
      <w:r>
        <w:rPr>
          <w:rtl/>
        </w:rPr>
        <w:t>-</w:t>
      </w:r>
      <w:r>
        <w:rPr>
          <w:rFonts w:hint="cs"/>
          <w:rtl/>
        </w:rPr>
        <w:tab/>
      </w:r>
      <w:r w:rsidR="00C01976">
        <w:rPr>
          <w:rtl/>
        </w:rPr>
        <w:t>و</w:t>
      </w:r>
      <w:r w:rsidR="00560940">
        <w:rPr>
          <w:rtl/>
        </w:rPr>
        <w:t>اتحاد</w:t>
      </w:r>
      <w:r w:rsidR="00C01976">
        <w:rPr>
          <w:rtl/>
        </w:rPr>
        <w:t xml:space="preserve"> البوسنة والهرسك هو أحد كياني دولة البوسنة والهرسك، وينقسم إلى عشرة كنتونات.</w:t>
      </w:r>
      <w:r w:rsidR="006E2FE6">
        <w:rPr>
          <w:rtl/>
        </w:rPr>
        <w:t xml:space="preserve"> </w:t>
      </w:r>
      <w:r w:rsidR="00C01976">
        <w:rPr>
          <w:rtl/>
        </w:rPr>
        <w:t>وله دستوره الخاص به.</w:t>
      </w:r>
      <w:r w:rsidR="006E2FE6">
        <w:rPr>
          <w:rtl/>
        </w:rPr>
        <w:t xml:space="preserve"> </w:t>
      </w:r>
    </w:p>
    <w:p w:rsidR="00C01976" w:rsidRDefault="00FE7DAA" w:rsidP="006E2FE6">
      <w:pPr>
        <w:pStyle w:val="SingleTxtGA"/>
        <w:rPr>
          <w:rtl/>
        </w:rPr>
      </w:pPr>
      <w:r w:rsidRPr="00F91E76">
        <w:rPr>
          <w:rtl/>
        </w:rPr>
        <w:t>83</w:t>
      </w:r>
      <w:r>
        <w:rPr>
          <w:rtl/>
        </w:rPr>
        <w:t>-</w:t>
      </w:r>
      <w:r>
        <w:rPr>
          <w:rFonts w:hint="cs"/>
          <w:rtl/>
        </w:rPr>
        <w:tab/>
      </w:r>
      <w:r w:rsidR="00C01976">
        <w:rPr>
          <w:rtl/>
        </w:rPr>
        <w:t xml:space="preserve">وتقع السلطة التشريعية في </w:t>
      </w:r>
      <w:r w:rsidR="00560940">
        <w:rPr>
          <w:rtl/>
        </w:rPr>
        <w:t>اتحاد</w:t>
      </w:r>
      <w:r w:rsidR="00C01976">
        <w:rPr>
          <w:rtl/>
        </w:rPr>
        <w:t xml:space="preserve"> البوسنة والهرسك بيد مجلس النواب ومجلس الشعوب. ويتكون مجلس النواب من ثمانية وتسعين (</w:t>
      </w:r>
      <w:r w:rsidR="00C01976" w:rsidRPr="00F91E76">
        <w:rPr>
          <w:rtl/>
        </w:rPr>
        <w:t>98</w:t>
      </w:r>
      <w:r w:rsidR="00C01976">
        <w:rPr>
          <w:rtl/>
        </w:rPr>
        <w:t>) ممثلا</w:t>
      </w:r>
      <w:r w:rsidR="006E2FE6">
        <w:rPr>
          <w:rFonts w:hint="cs"/>
          <w:rtl/>
        </w:rPr>
        <w:t>ً</w:t>
      </w:r>
      <w:r w:rsidR="00C01976">
        <w:rPr>
          <w:rtl/>
        </w:rPr>
        <w:t>، ويمثل كل شعب مؤسس في هذا المجلس أربعة أعضاء على الأقل. والشعوب المؤسسة ممثلة تمثيل</w:t>
      </w:r>
      <w:r w:rsidR="00146752">
        <w:rPr>
          <w:rtl/>
        </w:rPr>
        <w:t xml:space="preserve">اً </w:t>
      </w:r>
      <w:r w:rsidR="00C01976">
        <w:rPr>
          <w:rtl/>
        </w:rPr>
        <w:t>متساو في مجلس الشعوب الذي يمثلها فيه عدد متساو من الممثلين. ويتكون المجلس من ثمانية وخمسين (</w:t>
      </w:r>
      <w:r w:rsidR="00C01976" w:rsidRPr="00F91E76">
        <w:rPr>
          <w:rtl/>
        </w:rPr>
        <w:t>58</w:t>
      </w:r>
      <w:r w:rsidR="00C01976">
        <w:rPr>
          <w:rtl/>
        </w:rPr>
        <w:t>) ممثلا</w:t>
      </w:r>
      <w:r w:rsidR="006E2FE6">
        <w:rPr>
          <w:rFonts w:hint="cs"/>
          <w:rtl/>
        </w:rPr>
        <w:t>ً</w:t>
      </w:r>
      <w:r w:rsidR="00C01976">
        <w:rPr>
          <w:rtl/>
        </w:rPr>
        <w:t xml:space="preserve">، ويمثل كل شعب مؤسس فيه </w:t>
      </w:r>
      <w:r w:rsidR="00C01976" w:rsidRPr="00F91E76">
        <w:rPr>
          <w:rtl/>
        </w:rPr>
        <w:t>17</w:t>
      </w:r>
      <w:r w:rsidR="00C01976">
        <w:rPr>
          <w:rtl/>
        </w:rPr>
        <w:t xml:space="preserve"> ممثل</w:t>
      </w:r>
      <w:r w:rsidR="00146752">
        <w:rPr>
          <w:rtl/>
        </w:rPr>
        <w:t xml:space="preserve">اً، </w:t>
      </w:r>
      <w:r w:rsidR="00C01976">
        <w:rPr>
          <w:rtl/>
        </w:rPr>
        <w:t>بينما ينتمي سبعة (</w:t>
      </w:r>
      <w:r w:rsidR="00C01976" w:rsidRPr="00F91E76">
        <w:rPr>
          <w:rtl/>
        </w:rPr>
        <w:t>7</w:t>
      </w:r>
      <w:r w:rsidR="00C01976">
        <w:rPr>
          <w:rtl/>
        </w:rPr>
        <w:t xml:space="preserve">) مندوبون إلى فئات الشعوب الأخرى، وهو ما يعطي بقية شعوب </w:t>
      </w:r>
      <w:r w:rsidR="00560940">
        <w:rPr>
          <w:rtl/>
        </w:rPr>
        <w:t>اتحاد</w:t>
      </w:r>
      <w:r w:rsidR="00C01976">
        <w:rPr>
          <w:rtl/>
        </w:rPr>
        <w:t xml:space="preserve"> البوسنة والهرسك الحق في التمثيل. وتنتخب مجالس الكنتونات ممثلي مجلس الشعوب من بين مندوبيها بما يتناسب والهيكل الوطني للسكان. </w:t>
      </w:r>
    </w:p>
    <w:p w:rsidR="00C01976" w:rsidRDefault="00FE7DAA" w:rsidP="006E2FE6">
      <w:pPr>
        <w:pStyle w:val="SingleTxtGA"/>
        <w:rPr>
          <w:rtl/>
        </w:rPr>
      </w:pPr>
      <w:r w:rsidRPr="00F91E76">
        <w:rPr>
          <w:rtl/>
        </w:rPr>
        <w:t>84</w:t>
      </w:r>
      <w:r>
        <w:rPr>
          <w:rtl/>
        </w:rPr>
        <w:t>-</w:t>
      </w:r>
      <w:r>
        <w:rPr>
          <w:rFonts w:hint="cs"/>
          <w:rtl/>
        </w:rPr>
        <w:tab/>
      </w:r>
      <w:r w:rsidR="00C01976">
        <w:rPr>
          <w:rtl/>
        </w:rPr>
        <w:t>ولل</w:t>
      </w:r>
      <w:r w:rsidR="00560940">
        <w:rPr>
          <w:rtl/>
        </w:rPr>
        <w:t>اتحاد</w:t>
      </w:r>
      <w:r w:rsidR="00C01976">
        <w:rPr>
          <w:rtl/>
        </w:rPr>
        <w:t xml:space="preserve"> رئيس ونائبي رئيس تعينهم الجمعية البرلمانية لل</w:t>
      </w:r>
      <w:r w:rsidR="00560940">
        <w:rPr>
          <w:rtl/>
        </w:rPr>
        <w:t>اتحاد</w:t>
      </w:r>
      <w:r w:rsidR="00C01976">
        <w:rPr>
          <w:rtl/>
        </w:rPr>
        <w:t xml:space="preserve"> مع التقيد </w:t>
      </w:r>
      <w:r w:rsidR="006E2FE6">
        <w:rPr>
          <w:rFonts w:hint="cs"/>
          <w:rtl/>
        </w:rPr>
        <w:t>بمبدأ</w:t>
      </w:r>
      <w:r w:rsidR="00C01976">
        <w:rPr>
          <w:rtl/>
        </w:rPr>
        <w:t xml:space="preserve"> التمثيل النسبي لسكان البوسنة والهرسك بمرشح واحد من كل شعب من الشعوب المؤسسة. </w:t>
      </w:r>
    </w:p>
    <w:p w:rsidR="00C01976" w:rsidRDefault="00FE7DAA" w:rsidP="00A138C6">
      <w:pPr>
        <w:pStyle w:val="SingleTxtGA"/>
        <w:rPr>
          <w:rtl/>
        </w:rPr>
      </w:pPr>
      <w:r w:rsidRPr="00F91E76">
        <w:rPr>
          <w:rtl/>
        </w:rPr>
        <w:t>85</w:t>
      </w:r>
      <w:r>
        <w:rPr>
          <w:rtl/>
        </w:rPr>
        <w:t>-</w:t>
      </w:r>
      <w:r>
        <w:rPr>
          <w:rFonts w:hint="cs"/>
          <w:rtl/>
        </w:rPr>
        <w:tab/>
      </w:r>
      <w:r w:rsidR="00C01976">
        <w:rPr>
          <w:rtl/>
        </w:rPr>
        <w:t xml:space="preserve">والسلطات القضائية في </w:t>
      </w:r>
      <w:r w:rsidR="00560940">
        <w:rPr>
          <w:rFonts w:hint="cs"/>
          <w:rtl/>
        </w:rPr>
        <w:t>اتحاد</w:t>
      </w:r>
      <w:r w:rsidR="00C01976">
        <w:rPr>
          <w:rtl/>
        </w:rPr>
        <w:t xml:space="preserve"> البوسنة والهرسك هي المحكمة</w:t>
      </w:r>
      <w:r w:rsidR="006E2FE6">
        <w:rPr>
          <w:rtl/>
        </w:rPr>
        <w:t xml:space="preserve"> الدستورية والمحكمة العليا</w:t>
      </w:r>
      <w:r w:rsidR="00A138C6">
        <w:rPr>
          <w:rFonts w:hint="cs"/>
          <w:rtl/>
        </w:rPr>
        <w:t> </w:t>
      </w:r>
      <w:r w:rsidR="006E2FE6">
        <w:rPr>
          <w:rtl/>
        </w:rPr>
        <w:t>لل</w:t>
      </w:r>
      <w:r w:rsidR="00560940">
        <w:rPr>
          <w:rFonts w:hint="cs"/>
          <w:rtl/>
        </w:rPr>
        <w:t>اتحاد</w:t>
      </w:r>
      <w:r w:rsidR="00C01976">
        <w:rPr>
          <w:rtl/>
        </w:rPr>
        <w:t xml:space="preserve">. </w:t>
      </w:r>
    </w:p>
    <w:p w:rsidR="00C01976" w:rsidRDefault="00FE7DAA" w:rsidP="00FE7DAA">
      <w:pPr>
        <w:pStyle w:val="SingleTxtGA"/>
        <w:rPr>
          <w:rtl/>
        </w:rPr>
      </w:pPr>
      <w:r w:rsidRPr="00F91E76">
        <w:rPr>
          <w:rtl/>
        </w:rPr>
        <w:t>86</w:t>
      </w:r>
      <w:r>
        <w:rPr>
          <w:rtl/>
        </w:rPr>
        <w:t>-</w:t>
      </w:r>
      <w:r>
        <w:rPr>
          <w:rFonts w:hint="cs"/>
          <w:rtl/>
        </w:rPr>
        <w:tab/>
      </w:r>
      <w:r w:rsidR="00C01976">
        <w:rPr>
          <w:rtl/>
        </w:rPr>
        <w:t xml:space="preserve">وتتكون حكومة </w:t>
      </w:r>
      <w:r w:rsidR="00560940">
        <w:rPr>
          <w:rtl/>
        </w:rPr>
        <w:t>اتحاد</w:t>
      </w:r>
      <w:r w:rsidR="00C01976">
        <w:rPr>
          <w:rtl/>
        </w:rPr>
        <w:t xml:space="preserve"> البوسنة والهرسك من رئيس الوزراء و</w:t>
      </w:r>
      <w:r w:rsidR="00C01976" w:rsidRPr="00F91E76">
        <w:rPr>
          <w:rtl/>
        </w:rPr>
        <w:t>16</w:t>
      </w:r>
      <w:r w:rsidR="00C01976">
        <w:rPr>
          <w:rtl/>
        </w:rPr>
        <w:t xml:space="preserve"> وزير</w:t>
      </w:r>
      <w:r w:rsidR="00146752">
        <w:rPr>
          <w:rtl/>
        </w:rPr>
        <w:t xml:space="preserve">اً. </w:t>
      </w:r>
    </w:p>
    <w:p w:rsidR="00C01976" w:rsidRDefault="00FE7DAA" w:rsidP="00FE7DAA">
      <w:pPr>
        <w:pStyle w:val="SingleTxtGA"/>
        <w:rPr>
          <w:rtl/>
        </w:rPr>
      </w:pPr>
      <w:r w:rsidRPr="00F91E76">
        <w:rPr>
          <w:rtl/>
        </w:rPr>
        <w:t>87</w:t>
      </w:r>
      <w:r>
        <w:rPr>
          <w:rtl/>
        </w:rPr>
        <w:t>-</w:t>
      </w:r>
      <w:r>
        <w:rPr>
          <w:rFonts w:hint="cs"/>
          <w:rtl/>
        </w:rPr>
        <w:tab/>
      </w:r>
      <w:r w:rsidR="00C01976">
        <w:rPr>
          <w:rtl/>
        </w:rPr>
        <w:t xml:space="preserve">وللكنتونات في </w:t>
      </w:r>
      <w:r w:rsidR="00560940">
        <w:rPr>
          <w:rtl/>
        </w:rPr>
        <w:t>اتحاد</w:t>
      </w:r>
      <w:r w:rsidR="00C01976">
        <w:rPr>
          <w:rtl/>
        </w:rPr>
        <w:t xml:space="preserve"> البوسنة والهرسك دساتير وجمعيات خاصة بها بوصفها الهيئات التشريعية العليا. والسلطة التنفيذية في الكنتونات هي الحكومة المكونة من وزراء. والسلطة القضائية في الكانتونات منظمة</w:t>
      </w:r>
      <w:r w:rsidR="006E2FE6">
        <w:rPr>
          <w:rtl/>
        </w:rPr>
        <w:t xml:space="preserve"> </w:t>
      </w:r>
      <w:r w:rsidR="00C01976">
        <w:rPr>
          <w:rtl/>
        </w:rPr>
        <w:t>في عشر (</w:t>
      </w:r>
      <w:r w:rsidR="00C01976" w:rsidRPr="00F91E76">
        <w:rPr>
          <w:rtl/>
        </w:rPr>
        <w:t>10</w:t>
      </w:r>
      <w:r w:rsidR="00C01976">
        <w:rPr>
          <w:rtl/>
        </w:rPr>
        <w:t>) محاكم كنتونية. أما البلديات (</w:t>
      </w:r>
      <w:r w:rsidR="00C01976" w:rsidRPr="00F91E76">
        <w:rPr>
          <w:rtl/>
        </w:rPr>
        <w:t>79</w:t>
      </w:r>
      <w:r w:rsidR="00C01976">
        <w:rPr>
          <w:rtl/>
        </w:rPr>
        <w:t xml:space="preserve"> بلدية) فهي أدنى مستويات تنظيم الحكم في </w:t>
      </w:r>
      <w:r w:rsidR="00560940">
        <w:rPr>
          <w:rtl/>
        </w:rPr>
        <w:t>اتحاد</w:t>
      </w:r>
      <w:r w:rsidR="00C01976">
        <w:rPr>
          <w:rtl/>
        </w:rPr>
        <w:t xml:space="preserve"> البوسنة والهرسك. ولجميع البلديات مجالس</w:t>
      </w:r>
      <w:r w:rsidR="006E2FE6">
        <w:rPr>
          <w:rFonts w:hint="cs"/>
          <w:rtl/>
        </w:rPr>
        <w:t xml:space="preserve"> </w:t>
      </w:r>
      <w:r w:rsidR="00C01976">
        <w:rPr>
          <w:rtl/>
        </w:rPr>
        <w:t>- برلمانات بلدية، وخدمات بلدية يشرف على إدارتها العمدة.</w:t>
      </w:r>
    </w:p>
    <w:p w:rsidR="00C01976" w:rsidRDefault="00FE7DAA" w:rsidP="00EF7449">
      <w:pPr>
        <w:pStyle w:val="SingleTxtGA"/>
        <w:rPr>
          <w:rtl/>
        </w:rPr>
      </w:pPr>
      <w:r w:rsidRPr="00F91E76">
        <w:rPr>
          <w:rtl/>
        </w:rPr>
        <w:t>88</w:t>
      </w:r>
      <w:r>
        <w:rPr>
          <w:rtl/>
        </w:rPr>
        <w:t>-</w:t>
      </w:r>
      <w:r>
        <w:rPr>
          <w:rFonts w:hint="cs"/>
          <w:rtl/>
        </w:rPr>
        <w:tab/>
      </w:r>
      <w:r w:rsidR="00C01976">
        <w:rPr>
          <w:rtl/>
        </w:rPr>
        <w:t xml:space="preserve">ولجمهورية صربسكا رئيس ونائبي رئيس، واحد من كل شعب مؤسس. والجمعية الوطنية في جمهورية صربسكا هي السلطة القضائية العليا وتتكون من </w:t>
      </w:r>
      <w:r w:rsidR="00C01976" w:rsidRPr="00F91E76">
        <w:rPr>
          <w:rtl/>
        </w:rPr>
        <w:t>83</w:t>
      </w:r>
      <w:r w:rsidR="00C01976">
        <w:rPr>
          <w:rtl/>
        </w:rPr>
        <w:t xml:space="preserve"> عضو</w:t>
      </w:r>
      <w:r w:rsidR="00146752">
        <w:rPr>
          <w:rtl/>
        </w:rPr>
        <w:t xml:space="preserve">اً. </w:t>
      </w:r>
      <w:r w:rsidR="00C01976">
        <w:rPr>
          <w:rtl/>
        </w:rPr>
        <w:t xml:space="preserve">والمجموعات البرلمانية هي التي تنتخب مجلس الشعوب في جمهورية صربسكا، وهو يتكون من </w:t>
      </w:r>
      <w:r w:rsidR="00C01976" w:rsidRPr="00F91E76">
        <w:rPr>
          <w:rtl/>
        </w:rPr>
        <w:t>8</w:t>
      </w:r>
      <w:r w:rsidR="00C01976">
        <w:rPr>
          <w:rtl/>
        </w:rPr>
        <w:t xml:space="preserve"> أعضاء من كل شعب مؤسس و</w:t>
      </w:r>
      <w:r w:rsidR="00C01976" w:rsidRPr="00F91E76">
        <w:rPr>
          <w:rtl/>
        </w:rPr>
        <w:t>4</w:t>
      </w:r>
      <w:r w:rsidR="00C01976">
        <w:rPr>
          <w:rtl/>
        </w:rPr>
        <w:t xml:space="preserve"> أعضاء من بقية الشعوب. ويبلغ مجموع عدد أعضاء مجلس الشعوب</w:t>
      </w:r>
      <w:r w:rsidR="00EF7449">
        <w:rPr>
          <w:rFonts w:hint="cs"/>
          <w:rtl/>
        </w:rPr>
        <w:t> </w:t>
      </w:r>
      <w:r w:rsidR="00C01976" w:rsidRPr="00F91E76">
        <w:rPr>
          <w:rtl/>
        </w:rPr>
        <w:t>28</w:t>
      </w:r>
      <w:r w:rsidR="00C01976">
        <w:rPr>
          <w:rtl/>
        </w:rPr>
        <w:t xml:space="preserve"> عضو</w:t>
      </w:r>
      <w:r w:rsidR="00146752">
        <w:rPr>
          <w:rtl/>
        </w:rPr>
        <w:t xml:space="preserve">اً. </w:t>
      </w:r>
    </w:p>
    <w:p w:rsidR="00C01976" w:rsidRDefault="00FE7DAA" w:rsidP="00FE7DAA">
      <w:pPr>
        <w:pStyle w:val="SingleTxtGA"/>
        <w:rPr>
          <w:rtl/>
        </w:rPr>
      </w:pPr>
      <w:r w:rsidRPr="00F91E76">
        <w:rPr>
          <w:rtl/>
        </w:rPr>
        <w:t>89</w:t>
      </w:r>
      <w:r>
        <w:rPr>
          <w:rtl/>
        </w:rPr>
        <w:t>-</w:t>
      </w:r>
      <w:r>
        <w:rPr>
          <w:rFonts w:hint="cs"/>
          <w:rtl/>
        </w:rPr>
        <w:tab/>
      </w:r>
      <w:r w:rsidR="00C01976">
        <w:rPr>
          <w:rtl/>
        </w:rPr>
        <w:t>والسلطات القضائية في جمهورية صربسكا هي المحكمة الدستورية والمحكمة العليا والمحاكم البلدية والمحاكم التجارية. وتتكون حكومة جمهورية صربسكا من رئيس للوزراء و</w:t>
      </w:r>
      <w:r w:rsidR="00C01976" w:rsidRPr="00F91E76">
        <w:rPr>
          <w:rtl/>
        </w:rPr>
        <w:t>16</w:t>
      </w:r>
      <w:r w:rsidR="00C01976">
        <w:rPr>
          <w:rtl/>
        </w:rPr>
        <w:t xml:space="preserve"> وزير</w:t>
      </w:r>
      <w:r w:rsidR="00146752">
        <w:rPr>
          <w:rtl/>
        </w:rPr>
        <w:t xml:space="preserve">اً. </w:t>
      </w:r>
    </w:p>
    <w:p w:rsidR="00C01976" w:rsidRDefault="00FE7DAA" w:rsidP="00FE7DAA">
      <w:pPr>
        <w:pStyle w:val="SingleTxtGA"/>
        <w:rPr>
          <w:rtl/>
        </w:rPr>
      </w:pPr>
      <w:r w:rsidRPr="00F91E76">
        <w:rPr>
          <w:rtl/>
        </w:rPr>
        <w:t>90</w:t>
      </w:r>
      <w:r>
        <w:rPr>
          <w:rtl/>
        </w:rPr>
        <w:t>-</w:t>
      </w:r>
      <w:r>
        <w:rPr>
          <w:rFonts w:hint="cs"/>
          <w:rtl/>
        </w:rPr>
        <w:tab/>
      </w:r>
      <w:r w:rsidR="00C01976">
        <w:rPr>
          <w:rtl/>
        </w:rPr>
        <w:t xml:space="preserve">وينقسم إقليم جمهورية صربسكا إلى </w:t>
      </w:r>
      <w:r w:rsidR="00C01976" w:rsidRPr="00F91E76">
        <w:rPr>
          <w:rtl/>
        </w:rPr>
        <w:t>62</w:t>
      </w:r>
      <w:r w:rsidR="00C01976">
        <w:rPr>
          <w:rtl/>
        </w:rPr>
        <w:t xml:space="preserve"> منطقة بلدية لكل منها مجالسها البلدية وخدماتها الإدارية الخاصة بها ويديرها العمدة. </w:t>
      </w:r>
    </w:p>
    <w:p w:rsidR="00C01976" w:rsidRDefault="00FE7DAA" w:rsidP="006E2FE6">
      <w:pPr>
        <w:pStyle w:val="SingleTxtGA"/>
        <w:rPr>
          <w:rtl/>
        </w:rPr>
      </w:pPr>
      <w:r w:rsidRPr="00F91E76">
        <w:rPr>
          <w:rtl/>
        </w:rPr>
        <w:t>91</w:t>
      </w:r>
      <w:r>
        <w:rPr>
          <w:rtl/>
        </w:rPr>
        <w:t>-</w:t>
      </w:r>
      <w:r>
        <w:rPr>
          <w:rFonts w:hint="cs"/>
          <w:rtl/>
        </w:rPr>
        <w:tab/>
      </w:r>
      <w:r w:rsidR="00C01976">
        <w:rPr>
          <w:rtl/>
        </w:rPr>
        <w:t>وقد تم تعديل هياكل أجهزة الحكم في الكيانات وفق</w:t>
      </w:r>
      <w:r w:rsidR="00146752">
        <w:rPr>
          <w:rtl/>
        </w:rPr>
        <w:t xml:space="preserve">اً </w:t>
      </w:r>
      <w:r w:rsidR="00C01976">
        <w:rPr>
          <w:rtl/>
        </w:rPr>
        <w:t>لقرار المحكمة الدستورية للبوسنة والهرسك بشأن دستورية الشعوب الثلاثة في كامل أنحاء البوسنة والهرسك. ووفق</w:t>
      </w:r>
      <w:r w:rsidR="00146752">
        <w:rPr>
          <w:rtl/>
        </w:rPr>
        <w:t xml:space="preserve">اً </w:t>
      </w:r>
      <w:r w:rsidR="00C01976">
        <w:rPr>
          <w:rtl/>
        </w:rPr>
        <w:t>لذلك القرار، فإن الكيانات ملزمة بمواءمة دساتيرها مع دستور البوسنة والهرسك، وبأن تغير هيكل السلطة وفق</w:t>
      </w:r>
      <w:r w:rsidR="00146752">
        <w:rPr>
          <w:rtl/>
        </w:rPr>
        <w:t xml:space="preserve">اً </w:t>
      </w:r>
      <w:r w:rsidR="00C01976">
        <w:rPr>
          <w:rtl/>
        </w:rPr>
        <w:t>لقرار المحكمة الدستورية، وهو ما قد تم أساس</w:t>
      </w:r>
      <w:r w:rsidR="00146752">
        <w:rPr>
          <w:rtl/>
        </w:rPr>
        <w:t xml:space="preserve">اً </w:t>
      </w:r>
      <w:r w:rsidR="00C01976">
        <w:rPr>
          <w:rtl/>
        </w:rPr>
        <w:t>عن طريق إدراج التعديلات اللازمة في دساتير الكيانات بمساعدة مكتب الممثل السامي. وفي الفترة المقبلة، يُتوقع أن تتم مواءمة هيكل الحكم في البوسنة والهرسك لغرض تنفيذ قرارات المحكمة الأوروبية لحقوق الإنسان</w:t>
      </w:r>
      <w:r w:rsidR="006E2FE6">
        <w:rPr>
          <w:rtl/>
        </w:rPr>
        <w:t xml:space="preserve"> (</w:t>
      </w:r>
      <w:r w:rsidR="00C01976">
        <w:rPr>
          <w:rtl/>
        </w:rPr>
        <w:t>قضية جاكوب فينشي وديرفو سيديتش). وأنشئت لجنة على مستوى مجلس وزراء البوسنة والهرسك، وهي تعمل جادة يومي</w:t>
      </w:r>
      <w:r w:rsidR="00146752">
        <w:rPr>
          <w:rtl/>
        </w:rPr>
        <w:t xml:space="preserve">اً </w:t>
      </w:r>
      <w:r w:rsidR="00C01976">
        <w:rPr>
          <w:rtl/>
        </w:rPr>
        <w:t xml:space="preserve">من أجل التوصل إلى تسوية القضايا المشار </w:t>
      </w:r>
      <w:r w:rsidR="00560940">
        <w:rPr>
          <w:rFonts w:hint="cs"/>
          <w:rtl/>
        </w:rPr>
        <w:t>إليها</w:t>
      </w:r>
      <w:r w:rsidR="00C01976">
        <w:rPr>
          <w:rtl/>
        </w:rPr>
        <w:t xml:space="preserve"> أعلاه.</w:t>
      </w:r>
    </w:p>
    <w:p w:rsidR="00C01976" w:rsidRDefault="00B85410" w:rsidP="00EF7449">
      <w:pPr>
        <w:pStyle w:val="SingleTxtGA"/>
        <w:rPr>
          <w:rtl/>
        </w:rPr>
      </w:pPr>
      <w:r w:rsidRPr="00F91E76">
        <w:rPr>
          <w:rtl/>
        </w:rPr>
        <w:t>92</w:t>
      </w:r>
      <w:r>
        <w:rPr>
          <w:rtl/>
        </w:rPr>
        <w:t>-</w:t>
      </w:r>
      <w:r>
        <w:rPr>
          <w:rFonts w:hint="cs"/>
          <w:rtl/>
        </w:rPr>
        <w:tab/>
      </w:r>
      <w:r w:rsidR="00C01976">
        <w:rPr>
          <w:rtl/>
        </w:rPr>
        <w:t xml:space="preserve">وأنشئت مقاطعة برتشيكو في </w:t>
      </w:r>
      <w:r w:rsidR="00C01976" w:rsidRPr="00F91E76">
        <w:rPr>
          <w:rtl/>
        </w:rPr>
        <w:t>8</w:t>
      </w:r>
      <w:r w:rsidR="00C01976">
        <w:rPr>
          <w:rtl/>
        </w:rPr>
        <w:t xml:space="preserve"> آذار</w:t>
      </w:r>
      <w:r w:rsidR="00146752">
        <w:rPr>
          <w:rtl/>
        </w:rPr>
        <w:t>/</w:t>
      </w:r>
      <w:r w:rsidR="00C01976">
        <w:rPr>
          <w:rtl/>
        </w:rPr>
        <w:t xml:space="preserve">مارس </w:t>
      </w:r>
      <w:r w:rsidR="00C01976" w:rsidRPr="00F91E76">
        <w:rPr>
          <w:rtl/>
        </w:rPr>
        <w:t>2000</w:t>
      </w:r>
      <w:r w:rsidR="00C01976">
        <w:rPr>
          <w:rtl/>
        </w:rPr>
        <w:t>، بناء</w:t>
      </w:r>
      <w:r w:rsidR="002930AB">
        <w:rPr>
          <w:rFonts w:hint="cs"/>
          <w:rtl/>
        </w:rPr>
        <w:t>ً</w:t>
      </w:r>
      <w:r w:rsidR="00C01976">
        <w:rPr>
          <w:rtl/>
        </w:rPr>
        <w:t xml:space="preserve"> على قرار محكمة التحكيم الدولية بشأن مركز منطقة برتشيكو التي حددتها المحكمة الدولية في </w:t>
      </w:r>
      <w:r w:rsidR="00C01976" w:rsidRPr="00F91E76">
        <w:rPr>
          <w:rtl/>
        </w:rPr>
        <w:t>5</w:t>
      </w:r>
      <w:r w:rsidR="00C01976">
        <w:rPr>
          <w:rtl/>
        </w:rPr>
        <w:t xml:space="preserve"> آذار</w:t>
      </w:r>
      <w:r w:rsidR="00146752">
        <w:rPr>
          <w:rtl/>
        </w:rPr>
        <w:t>/</w:t>
      </w:r>
      <w:r w:rsidR="00C01976">
        <w:rPr>
          <w:rtl/>
        </w:rPr>
        <w:t xml:space="preserve">مارس </w:t>
      </w:r>
      <w:r w:rsidR="00C01976" w:rsidRPr="00F91E76">
        <w:rPr>
          <w:rtl/>
        </w:rPr>
        <w:t>1999</w:t>
      </w:r>
      <w:r w:rsidR="00C01976">
        <w:rPr>
          <w:rtl/>
        </w:rPr>
        <w:t xml:space="preserve">. وتقع مقاطعة برتشيكو على امتداد حوض نهر سافا وتغطي مساحة قدرها </w:t>
      </w:r>
      <w:r w:rsidR="00C01976" w:rsidRPr="00F91E76">
        <w:rPr>
          <w:rtl/>
        </w:rPr>
        <w:t>493</w:t>
      </w:r>
      <w:r w:rsidR="00C01976">
        <w:rPr>
          <w:rtl/>
        </w:rPr>
        <w:t xml:space="preserve"> كيلومتر</w:t>
      </w:r>
      <w:r w:rsidR="00146752">
        <w:rPr>
          <w:rtl/>
        </w:rPr>
        <w:t xml:space="preserve">اً </w:t>
      </w:r>
      <w:r w:rsidR="00C01976">
        <w:rPr>
          <w:rtl/>
        </w:rPr>
        <w:t>مربع</w:t>
      </w:r>
      <w:r w:rsidR="00146752">
        <w:rPr>
          <w:rtl/>
        </w:rPr>
        <w:t xml:space="preserve">اً. </w:t>
      </w:r>
      <w:r w:rsidR="00C01976">
        <w:rPr>
          <w:rtl/>
        </w:rPr>
        <w:t>ووفق</w:t>
      </w:r>
      <w:r w:rsidR="00146752">
        <w:rPr>
          <w:rtl/>
        </w:rPr>
        <w:t xml:space="preserve">اً </w:t>
      </w:r>
      <w:r w:rsidR="00C01976">
        <w:rPr>
          <w:rtl/>
        </w:rPr>
        <w:t xml:space="preserve">لتقديرات حديثة العهد، يبلغ عدد سكان المقاطعة </w:t>
      </w:r>
      <w:r w:rsidR="00C01976" w:rsidRPr="00F91E76">
        <w:rPr>
          <w:rtl/>
        </w:rPr>
        <w:t>000</w:t>
      </w:r>
      <w:r w:rsidR="00C01976">
        <w:rPr>
          <w:rtl/>
        </w:rPr>
        <w:t xml:space="preserve"> </w:t>
      </w:r>
      <w:r w:rsidR="00C01976" w:rsidRPr="00F91E76">
        <w:rPr>
          <w:rtl/>
        </w:rPr>
        <w:t>85</w:t>
      </w:r>
      <w:r w:rsidR="00C01976">
        <w:rPr>
          <w:rtl/>
        </w:rPr>
        <w:t xml:space="preserve"> نسمة، يعيش</w:t>
      </w:r>
      <w:r w:rsidR="00EF7449">
        <w:rPr>
          <w:rFonts w:hint="cs"/>
          <w:rtl/>
        </w:rPr>
        <w:t> </w:t>
      </w:r>
      <w:r w:rsidR="00C01976" w:rsidRPr="00F91E76">
        <w:rPr>
          <w:rtl/>
        </w:rPr>
        <w:t>000</w:t>
      </w:r>
      <w:r w:rsidR="00C01976">
        <w:rPr>
          <w:rtl/>
        </w:rPr>
        <w:t xml:space="preserve"> </w:t>
      </w:r>
      <w:r w:rsidR="00C01976" w:rsidRPr="00F91E76">
        <w:rPr>
          <w:rtl/>
        </w:rPr>
        <w:t>40</w:t>
      </w:r>
      <w:r w:rsidR="00C01976">
        <w:rPr>
          <w:rtl/>
        </w:rPr>
        <w:t xml:space="preserve"> منهم في المدينة. ولها قوانينها وجمعيتها الوطنية الخاصة بها والمكونة من </w:t>
      </w:r>
      <w:r w:rsidR="00C01976" w:rsidRPr="00F91E76">
        <w:rPr>
          <w:rtl/>
        </w:rPr>
        <w:t>29</w:t>
      </w:r>
      <w:r w:rsidR="00C01976">
        <w:rPr>
          <w:rtl/>
        </w:rPr>
        <w:t xml:space="preserve"> عضو</w:t>
      </w:r>
      <w:r w:rsidR="00146752">
        <w:rPr>
          <w:rtl/>
        </w:rPr>
        <w:t xml:space="preserve">اً، </w:t>
      </w:r>
      <w:r w:rsidR="00C01976">
        <w:rPr>
          <w:rtl/>
        </w:rPr>
        <w:t xml:space="preserve">ويتولى العمدة رئاسة حكومتها. </w:t>
      </w:r>
    </w:p>
    <w:p w:rsidR="00C01976" w:rsidRDefault="00B85410" w:rsidP="00B85410">
      <w:pPr>
        <w:pStyle w:val="SingleTxtGA"/>
        <w:rPr>
          <w:rtl/>
        </w:rPr>
      </w:pPr>
      <w:r w:rsidRPr="00F91E76">
        <w:rPr>
          <w:rtl/>
        </w:rPr>
        <w:t>93</w:t>
      </w:r>
      <w:r>
        <w:rPr>
          <w:rtl/>
        </w:rPr>
        <w:t>-</w:t>
      </w:r>
      <w:r>
        <w:rPr>
          <w:rFonts w:hint="cs"/>
          <w:rtl/>
        </w:rPr>
        <w:tab/>
      </w:r>
      <w:r w:rsidR="00C01976">
        <w:rPr>
          <w:rtl/>
        </w:rPr>
        <w:t>والسلطات</w:t>
      </w:r>
      <w:r w:rsidR="006E2FE6">
        <w:rPr>
          <w:rtl/>
        </w:rPr>
        <w:t xml:space="preserve"> </w:t>
      </w:r>
      <w:r w:rsidR="00C01976">
        <w:rPr>
          <w:rtl/>
        </w:rPr>
        <w:t xml:space="preserve">القضائية في المقاطعة مستقلة وتتكون من محكمة الدرجة الأولى ومحكمة الاستئناف. وتتولى اللجنة القضائية في المقاطعة إنشاء محكمة محايدة في برتشيكو. </w:t>
      </w:r>
    </w:p>
    <w:p w:rsidR="00C01976" w:rsidRDefault="00B85410" w:rsidP="00B85410">
      <w:pPr>
        <w:pStyle w:val="H1GA"/>
        <w:rPr>
          <w:rtl/>
        </w:rPr>
      </w:pPr>
      <w:r>
        <w:rPr>
          <w:rFonts w:hint="cs"/>
          <w:rtl/>
        </w:rPr>
        <w:tab/>
      </w:r>
      <w:bookmarkStart w:id="14" w:name="_Toc316462264"/>
      <w:r>
        <w:rPr>
          <w:rtl/>
        </w:rPr>
        <w:t>ألف-</w:t>
      </w:r>
      <w:r>
        <w:rPr>
          <w:rFonts w:hint="cs"/>
          <w:rtl/>
        </w:rPr>
        <w:tab/>
      </w:r>
      <w:r w:rsidR="00C01976">
        <w:rPr>
          <w:rtl/>
        </w:rPr>
        <w:t>استقلال السلطة القضائية</w:t>
      </w:r>
      <w:bookmarkEnd w:id="14"/>
      <w:r w:rsidR="00C01976">
        <w:rPr>
          <w:rtl/>
        </w:rPr>
        <w:t xml:space="preserve"> </w:t>
      </w:r>
    </w:p>
    <w:p w:rsidR="00C01976" w:rsidRPr="00EC2881" w:rsidRDefault="00B85410" w:rsidP="00EC2881">
      <w:pPr>
        <w:pStyle w:val="SingleTxtGA"/>
        <w:rPr>
          <w:spacing w:val="4"/>
          <w:rtl/>
        </w:rPr>
      </w:pPr>
      <w:r w:rsidRPr="00F91E76">
        <w:rPr>
          <w:spacing w:val="4"/>
          <w:rtl/>
        </w:rPr>
        <w:t>94</w:t>
      </w:r>
      <w:r w:rsidRPr="00EC2881">
        <w:rPr>
          <w:spacing w:val="4"/>
          <w:rtl/>
        </w:rPr>
        <w:t>-</w:t>
      </w:r>
      <w:r w:rsidRPr="00EC2881">
        <w:rPr>
          <w:rFonts w:hint="cs"/>
          <w:spacing w:val="4"/>
          <w:rtl/>
        </w:rPr>
        <w:tab/>
      </w:r>
      <w:r w:rsidR="00C01976" w:rsidRPr="00EC2881">
        <w:rPr>
          <w:spacing w:val="4"/>
          <w:rtl/>
        </w:rPr>
        <w:t>أصبحت السلطات القضائية هيئات مستقلة لا</w:t>
      </w:r>
      <w:r w:rsidR="00146752" w:rsidRPr="00EC2881">
        <w:rPr>
          <w:rFonts w:hint="cs"/>
          <w:spacing w:val="4"/>
          <w:rtl/>
        </w:rPr>
        <w:t> </w:t>
      </w:r>
      <w:r w:rsidR="00C01976" w:rsidRPr="00EC2881">
        <w:rPr>
          <w:spacing w:val="4"/>
          <w:rtl/>
        </w:rPr>
        <w:t>سيما بعد إنشاء المجلس الأعلى للقضاة والمدعين العامين في البوسنة والهرسك، الذي يعينه الممثل السامي المعني بالبوسنة</w:t>
      </w:r>
      <w:r w:rsidR="00EC2881">
        <w:rPr>
          <w:rFonts w:hint="cs"/>
          <w:spacing w:val="4"/>
          <w:rtl/>
        </w:rPr>
        <w:t> </w:t>
      </w:r>
      <w:r w:rsidR="00C01976" w:rsidRPr="00EC2881">
        <w:rPr>
          <w:spacing w:val="4"/>
          <w:rtl/>
        </w:rPr>
        <w:t>والهرسك من أجل كفالة تحسين تنفيذ المعايير الدولية والأوروبية وإعادة تنظيم المحاكم ومكاتب المدعين العامين بنجاح من خلال الانتقاء الصائب للقضاة والمدعين العامين. وتم إنشاء مكاتب للمدعين العامين على مستوى البوسنة والهرسك وعلى مستوى</w:t>
      </w:r>
      <w:r w:rsidR="00EC2881">
        <w:rPr>
          <w:rFonts w:hint="cs"/>
          <w:spacing w:val="4"/>
          <w:rtl/>
        </w:rPr>
        <w:t> </w:t>
      </w:r>
      <w:r w:rsidR="00C01976" w:rsidRPr="00EC2881">
        <w:rPr>
          <w:spacing w:val="4"/>
          <w:rtl/>
        </w:rPr>
        <w:t xml:space="preserve">الكنتونات. </w:t>
      </w:r>
    </w:p>
    <w:p w:rsidR="00C01976" w:rsidRDefault="00B85410" w:rsidP="00EC2881">
      <w:pPr>
        <w:pStyle w:val="SingleTxtGA"/>
        <w:spacing w:line="360" w:lineRule="exact"/>
        <w:rPr>
          <w:rtl/>
        </w:rPr>
      </w:pPr>
      <w:r w:rsidRPr="00F91E76">
        <w:rPr>
          <w:rtl/>
        </w:rPr>
        <w:t>95</w:t>
      </w:r>
      <w:r>
        <w:rPr>
          <w:rtl/>
        </w:rPr>
        <w:t>-</w:t>
      </w:r>
      <w:r>
        <w:rPr>
          <w:rFonts w:hint="cs"/>
          <w:rtl/>
        </w:rPr>
        <w:tab/>
      </w:r>
      <w:r w:rsidR="00C01976">
        <w:rPr>
          <w:rtl/>
        </w:rPr>
        <w:t>ووفق</w:t>
      </w:r>
      <w:r w:rsidR="00146752">
        <w:rPr>
          <w:rtl/>
        </w:rPr>
        <w:t xml:space="preserve">اً </w:t>
      </w:r>
      <w:r w:rsidR="00C01976">
        <w:rPr>
          <w:rtl/>
        </w:rPr>
        <w:t>للمبادئ الدستورية، يحق لكل فرد التعبير بحرية عن هويته العرقية. وتنص التعديلات على دستور الكيانات والقانون الانتخابي في البوسنة والهرسك</w:t>
      </w:r>
      <w:r w:rsidR="006E2FE6">
        <w:rPr>
          <w:rtl/>
        </w:rPr>
        <w:t xml:space="preserve"> (</w:t>
      </w:r>
      <w:r w:rsidR="00C01976">
        <w:rPr>
          <w:rtl/>
        </w:rPr>
        <w:t>الجريدة الرسمية، الأعداد:</w:t>
      </w:r>
      <w:r w:rsidR="006E2FE6">
        <w:rPr>
          <w:rtl/>
        </w:rPr>
        <w:t xml:space="preserve"> </w:t>
      </w:r>
      <w:r w:rsidR="00C01976" w:rsidRPr="00F91E76">
        <w:rPr>
          <w:rtl/>
        </w:rPr>
        <w:t>21</w:t>
      </w:r>
      <w:r w:rsidR="00146752">
        <w:rPr>
          <w:rtl/>
        </w:rPr>
        <w:t>/</w:t>
      </w:r>
      <w:r w:rsidR="00C01976" w:rsidRPr="00F91E76">
        <w:rPr>
          <w:rtl/>
        </w:rPr>
        <w:t>01</w:t>
      </w:r>
      <w:r w:rsidR="00C01976">
        <w:rPr>
          <w:rtl/>
        </w:rPr>
        <w:t xml:space="preserve">، </w:t>
      </w:r>
      <w:r w:rsidR="00C01976" w:rsidRPr="00F91E76">
        <w:rPr>
          <w:rtl/>
        </w:rPr>
        <w:t>6</w:t>
      </w:r>
      <w:r w:rsidR="00C01976">
        <w:rPr>
          <w:rtl/>
        </w:rPr>
        <w:t xml:space="preserve"> </w:t>
      </w:r>
      <w:r w:rsidR="00C01976" w:rsidRPr="00F91E76">
        <w:rPr>
          <w:rtl/>
        </w:rPr>
        <w:t>7</w:t>
      </w:r>
      <w:r w:rsidR="00146752">
        <w:rPr>
          <w:rtl/>
        </w:rPr>
        <w:t>/</w:t>
      </w:r>
      <w:r w:rsidR="00C01976" w:rsidRPr="00F91E76">
        <w:rPr>
          <w:rtl/>
        </w:rPr>
        <w:t>02</w:t>
      </w:r>
      <w:r w:rsidR="00C01976">
        <w:rPr>
          <w:rtl/>
        </w:rPr>
        <w:t>، و</w:t>
      </w:r>
      <w:r w:rsidR="00C01976" w:rsidRPr="00F91E76">
        <w:rPr>
          <w:rtl/>
        </w:rPr>
        <w:t>9</w:t>
      </w:r>
      <w:r w:rsidR="00146752">
        <w:rPr>
          <w:rtl/>
        </w:rPr>
        <w:t>/</w:t>
      </w:r>
      <w:r w:rsidR="00C01976" w:rsidRPr="00F91E76">
        <w:rPr>
          <w:rtl/>
        </w:rPr>
        <w:t>02</w:t>
      </w:r>
      <w:r w:rsidR="00C01976">
        <w:rPr>
          <w:rtl/>
        </w:rPr>
        <w:t xml:space="preserve">، </w:t>
      </w:r>
      <w:r w:rsidR="00C01976" w:rsidRPr="00F91E76">
        <w:rPr>
          <w:rtl/>
        </w:rPr>
        <w:t>20</w:t>
      </w:r>
      <w:r w:rsidR="00146752">
        <w:rPr>
          <w:rtl/>
        </w:rPr>
        <w:t>/</w:t>
      </w:r>
      <w:r w:rsidR="00C01976" w:rsidRPr="00F91E76">
        <w:rPr>
          <w:rtl/>
        </w:rPr>
        <w:t>02</w:t>
      </w:r>
      <w:r w:rsidR="00C01976">
        <w:rPr>
          <w:rtl/>
        </w:rPr>
        <w:t xml:space="preserve">، </w:t>
      </w:r>
      <w:r w:rsidR="00C01976" w:rsidRPr="00F91E76">
        <w:rPr>
          <w:rtl/>
        </w:rPr>
        <w:t>25</w:t>
      </w:r>
      <w:r w:rsidR="00146752">
        <w:rPr>
          <w:rtl/>
        </w:rPr>
        <w:t>/</w:t>
      </w:r>
      <w:r w:rsidR="00C01976" w:rsidRPr="00F91E76">
        <w:rPr>
          <w:rtl/>
        </w:rPr>
        <w:t>02</w:t>
      </w:r>
      <w:r w:rsidR="00C01976">
        <w:rPr>
          <w:rtl/>
        </w:rPr>
        <w:t xml:space="preserve">، </w:t>
      </w:r>
      <w:r w:rsidR="00C01976" w:rsidRPr="00F91E76">
        <w:rPr>
          <w:rtl/>
        </w:rPr>
        <w:t>4</w:t>
      </w:r>
      <w:r w:rsidR="00146752">
        <w:rPr>
          <w:rtl/>
        </w:rPr>
        <w:t>/</w:t>
      </w:r>
      <w:r w:rsidR="00C01976" w:rsidRPr="00F91E76">
        <w:rPr>
          <w:rtl/>
        </w:rPr>
        <w:t>04</w:t>
      </w:r>
      <w:r w:rsidR="00C01976">
        <w:rPr>
          <w:rtl/>
        </w:rPr>
        <w:t xml:space="preserve">، </w:t>
      </w:r>
      <w:r w:rsidR="00C01976" w:rsidRPr="00F91E76">
        <w:rPr>
          <w:rtl/>
        </w:rPr>
        <w:t>20</w:t>
      </w:r>
      <w:r w:rsidR="00146752">
        <w:rPr>
          <w:rtl/>
        </w:rPr>
        <w:t>/</w:t>
      </w:r>
      <w:r w:rsidR="00C01976" w:rsidRPr="00F91E76">
        <w:rPr>
          <w:rtl/>
        </w:rPr>
        <w:t>04</w:t>
      </w:r>
      <w:r w:rsidR="00C01976">
        <w:rPr>
          <w:rtl/>
        </w:rPr>
        <w:t xml:space="preserve">، </w:t>
      </w:r>
      <w:r w:rsidR="00C01976" w:rsidRPr="00F91E76">
        <w:rPr>
          <w:rtl/>
        </w:rPr>
        <w:t>25</w:t>
      </w:r>
      <w:r w:rsidR="00146752">
        <w:rPr>
          <w:rtl/>
        </w:rPr>
        <w:t>/</w:t>
      </w:r>
      <w:r w:rsidR="00C01976" w:rsidRPr="00F91E76">
        <w:rPr>
          <w:rtl/>
        </w:rPr>
        <w:t>05</w:t>
      </w:r>
      <w:r w:rsidR="00C01976">
        <w:rPr>
          <w:rtl/>
        </w:rPr>
        <w:t xml:space="preserve">، </w:t>
      </w:r>
      <w:r w:rsidR="00C01976" w:rsidRPr="00F91E76">
        <w:rPr>
          <w:rtl/>
        </w:rPr>
        <w:t>52</w:t>
      </w:r>
      <w:r w:rsidR="00146752">
        <w:rPr>
          <w:rtl/>
        </w:rPr>
        <w:t>/</w:t>
      </w:r>
      <w:r w:rsidR="00C01976" w:rsidRPr="00F91E76">
        <w:rPr>
          <w:rtl/>
        </w:rPr>
        <w:t>05</w:t>
      </w:r>
      <w:r w:rsidR="00C01976">
        <w:rPr>
          <w:rtl/>
        </w:rPr>
        <w:t xml:space="preserve">، </w:t>
      </w:r>
      <w:r w:rsidR="00C01976" w:rsidRPr="00F91E76">
        <w:rPr>
          <w:rtl/>
        </w:rPr>
        <w:t>62</w:t>
      </w:r>
      <w:r w:rsidR="00146752">
        <w:rPr>
          <w:rtl/>
        </w:rPr>
        <w:t>/</w:t>
      </w:r>
      <w:r w:rsidR="00C01976" w:rsidRPr="00F91E76">
        <w:rPr>
          <w:rtl/>
        </w:rPr>
        <w:t>05</w:t>
      </w:r>
      <w:r w:rsidR="00C01976">
        <w:rPr>
          <w:rtl/>
        </w:rPr>
        <w:t xml:space="preserve">، </w:t>
      </w:r>
      <w:r w:rsidR="00C01976" w:rsidRPr="00F91E76">
        <w:rPr>
          <w:rtl/>
        </w:rPr>
        <w:t>77</w:t>
      </w:r>
      <w:r w:rsidR="00146752">
        <w:rPr>
          <w:rtl/>
        </w:rPr>
        <w:t>/</w:t>
      </w:r>
      <w:r w:rsidR="00C01976" w:rsidRPr="00F91E76">
        <w:rPr>
          <w:rtl/>
        </w:rPr>
        <w:t>05</w:t>
      </w:r>
      <w:r w:rsidR="00C01976">
        <w:rPr>
          <w:rtl/>
        </w:rPr>
        <w:t xml:space="preserve">، </w:t>
      </w:r>
      <w:r w:rsidR="00C01976" w:rsidRPr="00F91E76">
        <w:rPr>
          <w:rtl/>
        </w:rPr>
        <w:t>11</w:t>
      </w:r>
      <w:r w:rsidR="00146752">
        <w:rPr>
          <w:rtl/>
        </w:rPr>
        <w:t>/</w:t>
      </w:r>
      <w:r w:rsidR="00C01976" w:rsidRPr="00F91E76">
        <w:rPr>
          <w:rtl/>
        </w:rPr>
        <w:t>06</w:t>
      </w:r>
      <w:r w:rsidR="00C01976">
        <w:rPr>
          <w:rtl/>
        </w:rPr>
        <w:t xml:space="preserve">، </w:t>
      </w:r>
      <w:r w:rsidR="00C01976" w:rsidRPr="00F91E76">
        <w:rPr>
          <w:rtl/>
        </w:rPr>
        <w:t>24</w:t>
      </w:r>
      <w:r w:rsidR="00146752">
        <w:rPr>
          <w:rtl/>
        </w:rPr>
        <w:t>/</w:t>
      </w:r>
      <w:r w:rsidR="00C01976" w:rsidRPr="00F91E76">
        <w:rPr>
          <w:rtl/>
        </w:rPr>
        <w:t>06</w:t>
      </w:r>
      <w:r w:rsidR="00C01976">
        <w:rPr>
          <w:rtl/>
        </w:rPr>
        <w:t xml:space="preserve">، </w:t>
      </w:r>
      <w:r w:rsidR="00C01976" w:rsidRPr="00F91E76">
        <w:rPr>
          <w:rtl/>
        </w:rPr>
        <w:t>32</w:t>
      </w:r>
      <w:r w:rsidR="00146752">
        <w:rPr>
          <w:rtl/>
        </w:rPr>
        <w:t>/</w:t>
      </w:r>
      <w:r w:rsidR="00C01976" w:rsidRPr="00F91E76">
        <w:rPr>
          <w:rtl/>
        </w:rPr>
        <w:t>07</w:t>
      </w:r>
      <w:r w:rsidR="00C01976">
        <w:rPr>
          <w:rtl/>
        </w:rPr>
        <w:t xml:space="preserve">، </w:t>
      </w:r>
      <w:r w:rsidR="00C01976" w:rsidRPr="00F91E76">
        <w:rPr>
          <w:rtl/>
        </w:rPr>
        <w:t>33</w:t>
      </w:r>
      <w:r w:rsidR="00146752">
        <w:rPr>
          <w:rtl/>
        </w:rPr>
        <w:t>/</w:t>
      </w:r>
      <w:r w:rsidR="00C01976" w:rsidRPr="00F91E76">
        <w:rPr>
          <w:rtl/>
        </w:rPr>
        <w:t>08</w:t>
      </w:r>
      <w:r w:rsidR="00C01976">
        <w:rPr>
          <w:rtl/>
        </w:rPr>
        <w:t xml:space="preserve">، </w:t>
      </w:r>
      <w:r w:rsidR="00C01976" w:rsidRPr="00F91E76">
        <w:rPr>
          <w:rtl/>
        </w:rPr>
        <w:t>37</w:t>
      </w:r>
      <w:r w:rsidR="00146752">
        <w:rPr>
          <w:rtl/>
        </w:rPr>
        <w:t>/</w:t>
      </w:r>
      <w:r w:rsidR="00C01976" w:rsidRPr="00F91E76">
        <w:rPr>
          <w:rtl/>
        </w:rPr>
        <w:t>08</w:t>
      </w:r>
      <w:r w:rsidR="006E2FE6">
        <w:rPr>
          <w:rtl/>
        </w:rPr>
        <w:t xml:space="preserve"> و</w:t>
      </w:r>
      <w:r w:rsidR="00C01976" w:rsidRPr="00F91E76">
        <w:rPr>
          <w:rtl/>
        </w:rPr>
        <w:t>32</w:t>
      </w:r>
      <w:r w:rsidR="00146752">
        <w:rPr>
          <w:rtl/>
        </w:rPr>
        <w:t>/</w:t>
      </w:r>
      <w:r w:rsidR="00C01976" w:rsidRPr="00F91E76">
        <w:rPr>
          <w:rtl/>
        </w:rPr>
        <w:t>10</w:t>
      </w:r>
      <w:r w:rsidR="006E2FE6">
        <w:rPr>
          <w:rtl/>
        </w:rPr>
        <w:t xml:space="preserve">) </w:t>
      </w:r>
      <w:r w:rsidR="00C01976">
        <w:rPr>
          <w:rtl/>
        </w:rPr>
        <w:t>على تحسين حقوق الأقليات في المشاركة في الانتخابات المحلية بما يتناسب وتمثيل الأقليات العرقية في المجتمع المحلي، وهو ما يمكن الأقليات من المشاركة في مجتمعاتها المحلية على أساس انتمائها إلى مجتمع الأقلية وليس على أساس الانتماء الحزبي المنظم.</w:t>
      </w:r>
    </w:p>
    <w:p w:rsidR="00C01976" w:rsidRDefault="00B85410" w:rsidP="00EC2881">
      <w:pPr>
        <w:pStyle w:val="SingleTxtGA"/>
        <w:spacing w:line="360" w:lineRule="exact"/>
        <w:rPr>
          <w:rtl/>
        </w:rPr>
      </w:pPr>
      <w:r w:rsidRPr="00F91E76">
        <w:rPr>
          <w:rtl/>
        </w:rPr>
        <w:t>96</w:t>
      </w:r>
      <w:r>
        <w:rPr>
          <w:rtl/>
        </w:rPr>
        <w:t>-</w:t>
      </w:r>
      <w:r>
        <w:rPr>
          <w:rFonts w:hint="cs"/>
          <w:rtl/>
        </w:rPr>
        <w:tab/>
      </w:r>
      <w:r w:rsidR="00C01976">
        <w:rPr>
          <w:rtl/>
        </w:rPr>
        <w:t>ونظر</w:t>
      </w:r>
      <w:r w:rsidR="00146752">
        <w:rPr>
          <w:rtl/>
        </w:rPr>
        <w:t xml:space="preserve">اً </w:t>
      </w:r>
      <w:r w:rsidR="00C01976">
        <w:rPr>
          <w:rtl/>
        </w:rPr>
        <w:t>لأن الغجر هي أكبر أقلية في البوسنة والهرسك، أنشأ مجلس الوزراء لجنة الغجر ومجلس الأقليات الوطنية القائم ضمن الجمعية ا</w:t>
      </w:r>
      <w:r w:rsidR="006E2FE6">
        <w:rPr>
          <w:rtl/>
        </w:rPr>
        <w:t>لبرلمانية للبوسنة والهرسك. وبال</w:t>
      </w:r>
      <w:r w:rsidR="006E2FE6">
        <w:rPr>
          <w:rFonts w:hint="cs"/>
          <w:rtl/>
        </w:rPr>
        <w:t>إ</w:t>
      </w:r>
      <w:r w:rsidR="00C01976">
        <w:rPr>
          <w:rtl/>
        </w:rPr>
        <w:t xml:space="preserve">ضافة إلى ذلك، تم إنشاء هيئات ذات اختصاص مماثل ضمن برلمان </w:t>
      </w:r>
      <w:r w:rsidR="00560940">
        <w:rPr>
          <w:rtl/>
        </w:rPr>
        <w:t>اتحاد</w:t>
      </w:r>
      <w:r w:rsidR="00C01976">
        <w:rPr>
          <w:rtl/>
        </w:rPr>
        <w:t xml:space="preserve"> البوسنة والهرسك والجمعية الوطنية لجمهورية صربسكا. </w:t>
      </w:r>
    </w:p>
    <w:p w:rsidR="00C01976" w:rsidRDefault="00B85410" w:rsidP="00EC2881">
      <w:pPr>
        <w:pStyle w:val="H1GA"/>
        <w:spacing w:line="380" w:lineRule="exact"/>
        <w:rPr>
          <w:rtl/>
        </w:rPr>
      </w:pPr>
      <w:r>
        <w:rPr>
          <w:rtl/>
        </w:rPr>
        <w:tab/>
      </w:r>
      <w:bookmarkStart w:id="15" w:name="_Toc316462265"/>
      <w:r>
        <w:rPr>
          <w:rtl/>
        </w:rPr>
        <w:t>باء-</w:t>
      </w:r>
      <w:r>
        <w:rPr>
          <w:rFonts w:hint="cs"/>
          <w:rtl/>
        </w:rPr>
        <w:tab/>
      </w:r>
      <w:r w:rsidR="00C01976">
        <w:rPr>
          <w:rtl/>
        </w:rPr>
        <w:t>مكتب الممثل السامي</w:t>
      </w:r>
      <w:bookmarkEnd w:id="15"/>
      <w:r w:rsidR="00C01976">
        <w:rPr>
          <w:rtl/>
        </w:rPr>
        <w:t xml:space="preserve"> </w:t>
      </w:r>
    </w:p>
    <w:p w:rsidR="00C01976" w:rsidRDefault="00B85410" w:rsidP="00EC2881">
      <w:pPr>
        <w:pStyle w:val="SingleTxtGA"/>
        <w:spacing w:line="360" w:lineRule="exact"/>
        <w:rPr>
          <w:rtl/>
        </w:rPr>
      </w:pPr>
      <w:r w:rsidRPr="00F91E76">
        <w:rPr>
          <w:rtl/>
        </w:rPr>
        <w:t>97</w:t>
      </w:r>
      <w:r>
        <w:rPr>
          <w:rtl/>
        </w:rPr>
        <w:t>-</w:t>
      </w:r>
      <w:r>
        <w:rPr>
          <w:rFonts w:hint="cs"/>
          <w:rtl/>
        </w:rPr>
        <w:tab/>
      </w:r>
      <w:r w:rsidR="00C01976">
        <w:rPr>
          <w:rtl/>
        </w:rPr>
        <w:t>تنص ال</w:t>
      </w:r>
      <w:r w:rsidR="006E2FE6">
        <w:rPr>
          <w:rtl/>
        </w:rPr>
        <w:t xml:space="preserve">مادة الخامسة من المرفق </w:t>
      </w:r>
      <w:r w:rsidR="006E2FE6" w:rsidRPr="00F91E76">
        <w:rPr>
          <w:rtl/>
        </w:rPr>
        <w:t>10</w:t>
      </w:r>
      <w:r w:rsidR="006E2FE6">
        <w:rPr>
          <w:rtl/>
        </w:rPr>
        <w:t xml:space="preserve"> من ال</w:t>
      </w:r>
      <w:r w:rsidR="006E2FE6">
        <w:rPr>
          <w:rFonts w:hint="cs"/>
          <w:rtl/>
        </w:rPr>
        <w:t>ا</w:t>
      </w:r>
      <w:r w:rsidR="00C01976">
        <w:rPr>
          <w:rtl/>
        </w:rPr>
        <w:t>تفاق الإطاري العام</w:t>
      </w:r>
      <w:r w:rsidR="006E2FE6">
        <w:rPr>
          <w:rtl/>
        </w:rPr>
        <w:t xml:space="preserve"> للسلام في البوسنة والهرسك - ال</w:t>
      </w:r>
      <w:r w:rsidR="006E2FE6">
        <w:rPr>
          <w:rFonts w:hint="cs"/>
          <w:rtl/>
        </w:rPr>
        <w:t>ا</w:t>
      </w:r>
      <w:r w:rsidR="00C01976">
        <w:rPr>
          <w:rtl/>
        </w:rPr>
        <w:t xml:space="preserve">تفاق بشأن التنفيذ المدني لاتفاق السلام، على أن الممثل السامي هو السلطة العليا في </w:t>
      </w:r>
      <w:r w:rsidR="006E2FE6">
        <w:rPr>
          <w:rtl/>
        </w:rPr>
        <w:t>البلد المختصة بتفسير هذا ال</w:t>
      </w:r>
      <w:r w:rsidR="006E2FE6">
        <w:rPr>
          <w:rFonts w:hint="cs"/>
          <w:rtl/>
        </w:rPr>
        <w:t>ا</w:t>
      </w:r>
      <w:r w:rsidR="00C01976">
        <w:rPr>
          <w:rtl/>
        </w:rPr>
        <w:t>تفاق. ومكتب الممثل السامي والممثل الخاص لل</w:t>
      </w:r>
      <w:r w:rsidR="00560940">
        <w:rPr>
          <w:rtl/>
        </w:rPr>
        <w:t>اتحاد</w:t>
      </w:r>
      <w:r w:rsidR="00C01976">
        <w:rPr>
          <w:rtl/>
        </w:rPr>
        <w:t xml:space="preserve"> الأوروبي، المعني بالبوسنة والهرسك هو المنظمة الرائدة المعنية بالجوانب المدنية في تنفيذ اتفاق السلام في البوسنة والهرسك.</w:t>
      </w:r>
      <w:r w:rsidR="006E2FE6">
        <w:rPr>
          <w:rtl/>
        </w:rPr>
        <w:t xml:space="preserve"> </w:t>
      </w:r>
      <w:r w:rsidR="00C01976">
        <w:rPr>
          <w:rtl/>
        </w:rPr>
        <w:t xml:space="preserve">ويوجد مقر مكتب الممثل السامي في سراييفو، وهو يتكون من الإدارة السياسية، ووحدة التحول الاقتصادي، والإدارة القانونية، وإدارة الموارد والشؤون المالية، ومكتب الصحافة. ويوجد مكتبان إقليميان تابعان لمكتب الممثل السامي في كل من بانيالوكا وموستار، ومكتب التحكيم في برتشيكو، والمكتب الفرعي في براتوناك. </w:t>
      </w:r>
    </w:p>
    <w:p w:rsidR="00C01976" w:rsidRDefault="00B85410" w:rsidP="00EC2881">
      <w:pPr>
        <w:pStyle w:val="SingleTxtGA"/>
        <w:spacing w:line="360" w:lineRule="exact"/>
        <w:rPr>
          <w:rtl/>
        </w:rPr>
      </w:pPr>
      <w:r w:rsidRPr="00F91E76">
        <w:rPr>
          <w:rtl/>
        </w:rPr>
        <w:t>98</w:t>
      </w:r>
      <w:r>
        <w:rPr>
          <w:rtl/>
        </w:rPr>
        <w:t>-</w:t>
      </w:r>
      <w:r>
        <w:rPr>
          <w:rFonts w:hint="cs"/>
          <w:rtl/>
        </w:rPr>
        <w:tab/>
      </w:r>
      <w:r w:rsidR="00C01976">
        <w:rPr>
          <w:rtl/>
        </w:rPr>
        <w:t xml:space="preserve">واللجنة التوجيهية هي التي تقترح الممثل السامي، ويؤكد تعيينه مجلس الأمن التابع للأمم المتحدة الذي أبرم اتفاق دايتون للسلام تحت رعايته. ومنذ عام </w:t>
      </w:r>
      <w:r w:rsidR="00C01976" w:rsidRPr="00F91E76">
        <w:rPr>
          <w:rtl/>
        </w:rPr>
        <w:t>1995</w:t>
      </w:r>
      <w:r w:rsidR="00C01976">
        <w:rPr>
          <w:rtl/>
        </w:rPr>
        <w:t>، عمل في البوسنة والهرسك ستة ممثلين سامين.</w:t>
      </w:r>
      <w:r w:rsidR="006E2FE6">
        <w:rPr>
          <w:rtl/>
        </w:rPr>
        <w:t xml:space="preserve"> </w:t>
      </w:r>
      <w:r w:rsidR="00C01976">
        <w:rPr>
          <w:rtl/>
        </w:rPr>
        <w:t>ويعمل حالي</w:t>
      </w:r>
      <w:r w:rsidR="00146752">
        <w:rPr>
          <w:rtl/>
        </w:rPr>
        <w:t xml:space="preserve">اً </w:t>
      </w:r>
      <w:r w:rsidR="00C01976">
        <w:rPr>
          <w:rtl/>
        </w:rPr>
        <w:t xml:space="preserve">في هذا المنصب فالنتين إنكو الذي عُين في </w:t>
      </w:r>
      <w:r w:rsidR="00C01976" w:rsidRPr="00F91E76">
        <w:rPr>
          <w:rtl/>
        </w:rPr>
        <w:t>23</w:t>
      </w:r>
      <w:r w:rsidR="00C01976">
        <w:rPr>
          <w:rtl/>
        </w:rPr>
        <w:t xml:space="preserve"> آذار</w:t>
      </w:r>
      <w:r w:rsidR="00146752">
        <w:rPr>
          <w:rtl/>
        </w:rPr>
        <w:t>/</w:t>
      </w:r>
      <w:r w:rsidR="00C01976">
        <w:rPr>
          <w:rtl/>
        </w:rPr>
        <w:t xml:space="preserve">مارس </w:t>
      </w:r>
      <w:r w:rsidR="00C01976" w:rsidRPr="00F91E76">
        <w:rPr>
          <w:rtl/>
        </w:rPr>
        <w:t>2009</w:t>
      </w:r>
      <w:r w:rsidR="00C01976">
        <w:rPr>
          <w:rtl/>
        </w:rPr>
        <w:t xml:space="preserve">، ثم تمت ترقيته </w:t>
      </w:r>
      <w:r w:rsidR="006E2FE6">
        <w:rPr>
          <w:rFonts w:hint="cs"/>
          <w:rtl/>
        </w:rPr>
        <w:t>إ</w:t>
      </w:r>
      <w:r w:rsidR="00C01976">
        <w:rPr>
          <w:rtl/>
        </w:rPr>
        <w:t>لي منصب الممثل الخاص لل</w:t>
      </w:r>
      <w:r w:rsidR="00560940">
        <w:rPr>
          <w:rtl/>
        </w:rPr>
        <w:t>اتحاد</w:t>
      </w:r>
      <w:r w:rsidR="00C01976">
        <w:rPr>
          <w:rtl/>
        </w:rPr>
        <w:t xml:space="preserve"> الأوروبي في البوسنة والهرسك. ويمكن أن يقدم الممثل الخاص المساعدة، عند الضرورة، للتغلب على أية صعوبات تنشأ فيما يتعلق بتنفيذ الجوانب المدنية من ال</w:t>
      </w:r>
      <w:r w:rsidR="006E2FE6">
        <w:rPr>
          <w:rFonts w:hint="cs"/>
          <w:rtl/>
        </w:rPr>
        <w:t>ا</w:t>
      </w:r>
      <w:r w:rsidR="00C01976">
        <w:rPr>
          <w:rtl/>
        </w:rPr>
        <w:t xml:space="preserve">تفاق. </w:t>
      </w:r>
    </w:p>
    <w:p w:rsidR="00C01976" w:rsidRDefault="00B85410" w:rsidP="00EC2881">
      <w:pPr>
        <w:pStyle w:val="SingleTxtGA"/>
        <w:spacing w:line="360" w:lineRule="exact"/>
        <w:rPr>
          <w:rtl/>
        </w:rPr>
      </w:pPr>
      <w:r w:rsidRPr="00F91E76">
        <w:rPr>
          <w:rtl/>
        </w:rPr>
        <w:t>99</w:t>
      </w:r>
      <w:r>
        <w:rPr>
          <w:rtl/>
        </w:rPr>
        <w:t>-</w:t>
      </w:r>
      <w:r>
        <w:rPr>
          <w:rFonts w:hint="cs"/>
          <w:rtl/>
        </w:rPr>
        <w:tab/>
      </w:r>
      <w:r w:rsidR="00C01976">
        <w:rPr>
          <w:rtl/>
        </w:rPr>
        <w:t xml:space="preserve">وعلى إثر اختتام مؤتمر تنفيذ اتفاق السلام، المعقود في بون يومي </w:t>
      </w:r>
      <w:r w:rsidR="00C01976" w:rsidRPr="00F91E76">
        <w:rPr>
          <w:rtl/>
        </w:rPr>
        <w:t>9</w:t>
      </w:r>
      <w:r w:rsidR="00C01976">
        <w:rPr>
          <w:rtl/>
        </w:rPr>
        <w:t xml:space="preserve"> و</w:t>
      </w:r>
      <w:r w:rsidR="00C01976" w:rsidRPr="00F91E76">
        <w:rPr>
          <w:rtl/>
        </w:rPr>
        <w:t>10</w:t>
      </w:r>
      <w:r w:rsidR="00C01976">
        <w:rPr>
          <w:rtl/>
        </w:rPr>
        <w:t xml:space="preserve"> كانون الأول</w:t>
      </w:r>
      <w:r w:rsidR="00146752">
        <w:rPr>
          <w:rtl/>
        </w:rPr>
        <w:t>/</w:t>
      </w:r>
      <w:r w:rsidR="00C01976">
        <w:rPr>
          <w:rtl/>
        </w:rPr>
        <w:t xml:space="preserve">ديسمبر </w:t>
      </w:r>
      <w:r w:rsidR="00C01976" w:rsidRPr="00F91E76">
        <w:rPr>
          <w:rtl/>
        </w:rPr>
        <w:t>1997</w:t>
      </w:r>
      <w:r w:rsidR="00C01976">
        <w:rPr>
          <w:rtl/>
        </w:rPr>
        <w:t>، أصبح بإمكان الممثل السامي أن يستخدم سلطته النهائية في البوسنة والهرسك لتسوية أي مشكلة ، وذلك باتخاذ قرارات ملزمة حسبما يراه ضروري</w:t>
      </w:r>
      <w:r w:rsidR="00146752">
        <w:rPr>
          <w:rtl/>
        </w:rPr>
        <w:t xml:space="preserve">اً </w:t>
      </w:r>
      <w:r w:rsidR="00C01976">
        <w:rPr>
          <w:rtl/>
        </w:rPr>
        <w:t>بشأن بعض المسائل، بما في ذلك التدابير اللازمة لكفالة تنفيذ اتفاق السلام في كامل أنحاء البوسنة والهرسك والكيانين التابعين لها، والتي يمكن أن تشمل طرد موظفي الخدمة المدنية العاملين في مناصب عمومية أو كبار المسؤولين الذين ي</w:t>
      </w:r>
      <w:r w:rsidR="006E2FE6">
        <w:rPr>
          <w:rtl/>
        </w:rPr>
        <w:t>رى الممثل الخاص أنهم انتهكوا ال</w:t>
      </w:r>
      <w:r w:rsidR="006E2FE6">
        <w:rPr>
          <w:rFonts w:hint="cs"/>
          <w:rtl/>
        </w:rPr>
        <w:t>ا</w:t>
      </w:r>
      <w:r w:rsidR="00C01976">
        <w:rPr>
          <w:rtl/>
        </w:rPr>
        <w:t xml:space="preserve">لتزامات القانونية وأن أنشطتهم تعوق تنفيذ اتفاقات دايتون للسلام. </w:t>
      </w:r>
    </w:p>
    <w:p w:rsidR="00C01976" w:rsidRDefault="00B85410" w:rsidP="00EC2881">
      <w:pPr>
        <w:pStyle w:val="H1GA"/>
        <w:spacing w:before="120"/>
        <w:rPr>
          <w:rtl/>
        </w:rPr>
      </w:pPr>
      <w:r>
        <w:rPr>
          <w:rFonts w:hint="cs"/>
          <w:rtl/>
        </w:rPr>
        <w:tab/>
      </w:r>
      <w:bookmarkStart w:id="16" w:name="_Toc316462266"/>
      <w:r>
        <w:rPr>
          <w:rtl/>
        </w:rPr>
        <w:t>جيم-</w:t>
      </w:r>
      <w:r>
        <w:rPr>
          <w:rFonts w:hint="cs"/>
          <w:rtl/>
        </w:rPr>
        <w:tab/>
      </w:r>
      <w:r w:rsidR="00C01976">
        <w:rPr>
          <w:rtl/>
        </w:rPr>
        <w:t>حقوق الإنسان والحريات</w:t>
      </w:r>
      <w:bookmarkEnd w:id="16"/>
    </w:p>
    <w:p w:rsidR="00C01976" w:rsidRPr="00EC2881" w:rsidRDefault="00B85410" w:rsidP="00B85410">
      <w:pPr>
        <w:pStyle w:val="SingleTxtGA"/>
        <w:rPr>
          <w:spacing w:val="2"/>
          <w:rtl/>
        </w:rPr>
      </w:pPr>
      <w:r w:rsidRPr="00F91E76">
        <w:rPr>
          <w:spacing w:val="2"/>
          <w:rtl/>
        </w:rPr>
        <w:t>100</w:t>
      </w:r>
      <w:r w:rsidRPr="00EC2881">
        <w:rPr>
          <w:spacing w:val="2"/>
          <w:rtl/>
        </w:rPr>
        <w:t>-</w:t>
      </w:r>
      <w:r w:rsidRPr="00EC2881">
        <w:rPr>
          <w:rFonts w:hint="cs"/>
          <w:spacing w:val="2"/>
          <w:rtl/>
        </w:rPr>
        <w:tab/>
      </w:r>
      <w:r w:rsidR="00C01976" w:rsidRPr="00EC2881">
        <w:rPr>
          <w:spacing w:val="2"/>
          <w:rtl/>
        </w:rPr>
        <w:t>ويكفل دستور البوسنة والهرسك أعلى مستويات الحماية لحقوق الإنسان والحريات الأساسية المعترف بها دوليا</w:t>
      </w:r>
      <w:r w:rsidR="00146752" w:rsidRPr="00EC2881">
        <w:rPr>
          <w:rFonts w:hint="cs"/>
          <w:spacing w:val="2"/>
          <w:rtl/>
        </w:rPr>
        <w:t>ً</w:t>
      </w:r>
      <w:r w:rsidR="00C01976" w:rsidRPr="00EC2881">
        <w:rPr>
          <w:spacing w:val="2"/>
          <w:rtl/>
        </w:rPr>
        <w:t>. وتنص المادة الثانية منه على أن الحقوق والحريات المنصوص عليها في ال</w:t>
      </w:r>
      <w:r w:rsidR="006E2FE6" w:rsidRPr="00EC2881">
        <w:rPr>
          <w:spacing w:val="2"/>
          <w:rtl/>
        </w:rPr>
        <w:t>اتفاقية</w:t>
      </w:r>
      <w:r w:rsidR="00C01976" w:rsidRPr="00EC2881">
        <w:rPr>
          <w:spacing w:val="2"/>
          <w:rtl/>
        </w:rPr>
        <w:t xml:space="preserve"> الأوروبية لحماية حقوق الإنسان والحريات الأساسية وبروتوكولاتها تطبق مباشرة في النظام القانوني للبوسنة والهرسك. ولهذه الصكوك الدولية أولوية على جميع القوانين الأخرى. </w:t>
      </w:r>
    </w:p>
    <w:p w:rsidR="00C01976" w:rsidRDefault="00B85410" w:rsidP="00B85410">
      <w:pPr>
        <w:pStyle w:val="SingleTxtGA"/>
        <w:rPr>
          <w:rtl/>
        </w:rPr>
      </w:pPr>
      <w:r w:rsidRPr="00F91E76">
        <w:rPr>
          <w:rtl/>
        </w:rPr>
        <w:t>101</w:t>
      </w:r>
      <w:r w:rsidR="00C01976">
        <w:rPr>
          <w:rtl/>
        </w:rPr>
        <w:t>-</w:t>
      </w:r>
      <w:r w:rsidR="00C01976">
        <w:rPr>
          <w:rtl/>
        </w:rPr>
        <w:tab/>
        <w:t xml:space="preserve">وتتضمن الفقرة </w:t>
      </w:r>
      <w:r w:rsidR="00C01976" w:rsidRPr="00F91E76">
        <w:rPr>
          <w:rtl/>
        </w:rPr>
        <w:t>3</w:t>
      </w:r>
      <w:r w:rsidR="00C01976">
        <w:rPr>
          <w:rtl/>
        </w:rPr>
        <w:t xml:space="preserve"> من المادة الثانية من الدستور قائمة حقوق الإنسان، ومنها الحقوق التالية المكفولة بالصكوك المعترف بها دوليا</w:t>
      </w:r>
      <w:r w:rsidR="00146752">
        <w:rPr>
          <w:rFonts w:hint="cs"/>
          <w:rtl/>
        </w:rPr>
        <w:t>ً</w:t>
      </w:r>
      <w:r w:rsidR="00C01976">
        <w:rPr>
          <w:rtl/>
        </w:rPr>
        <w:t xml:space="preserve">: </w:t>
      </w:r>
    </w:p>
    <w:p w:rsidR="00C01976" w:rsidRDefault="00B85410" w:rsidP="00B85410">
      <w:pPr>
        <w:pStyle w:val="SingleTxtGA"/>
        <w:rPr>
          <w:rtl/>
        </w:rPr>
      </w:pPr>
      <w:r>
        <w:rPr>
          <w:rtl/>
        </w:rPr>
        <w:tab/>
        <w:t>(أ)</w:t>
      </w:r>
      <w:r>
        <w:rPr>
          <w:rFonts w:hint="cs"/>
          <w:rtl/>
        </w:rPr>
        <w:tab/>
      </w:r>
      <w:r w:rsidR="00C01976">
        <w:rPr>
          <w:rtl/>
        </w:rPr>
        <w:t>الحق في الحياة؛</w:t>
      </w:r>
    </w:p>
    <w:p w:rsidR="00C01976" w:rsidRDefault="00B85410" w:rsidP="00B85410">
      <w:pPr>
        <w:pStyle w:val="SingleTxtGA"/>
        <w:rPr>
          <w:rtl/>
        </w:rPr>
      </w:pPr>
      <w:r>
        <w:rPr>
          <w:rtl/>
        </w:rPr>
        <w:tab/>
        <w:t>(ب)</w:t>
      </w:r>
      <w:r>
        <w:rPr>
          <w:rFonts w:hint="cs"/>
          <w:rtl/>
        </w:rPr>
        <w:tab/>
      </w:r>
      <w:r w:rsidR="00C01976">
        <w:rPr>
          <w:rtl/>
        </w:rPr>
        <w:t>الحق في عدم الخضوع للتعذيب وغيره من ضروب المعاملة أو العقوبة القاسية أو اللاإنسانية أو المهينة؛</w:t>
      </w:r>
    </w:p>
    <w:p w:rsidR="00C01976" w:rsidRDefault="00B85410" w:rsidP="00B85410">
      <w:pPr>
        <w:pStyle w:val="SingleTxtGA"/>
        <w:rPr>
          <w:rtl/>
        </w:rPr>
      </w:pPr>
      <w:r>
        <w:rPr>
          <w:rtl/>
        </w:rPr>
        <w:tab/>
        <w:t>(ج)</w:t>
      </w:r>
      <w:r>
        <w:rPr>
          <w:rFonts w:hint="cs"/>
          <w:rtl/>
        </w:rPr>
        <w:tab/>
      </w:r>
      <w:r w:rsidR="00C01976">
        <w:rPr>
          <w:rtl/>
        </w:rPr>
        <w:t>الحق في ألاّ يُسترقّ أي إنسان أو يُستعبد، أو ي</w:t>
      </w:r>
      <w:r w:rsidR="002930AB">
        <w:rPr>
          <w:rFonts w:hint="cs"/>
          <w:rtl/>
        </w:rPr>
        <w:t>ُ</w:t>
      </w:r>
      <w:r w:rsidR="00C01976">
        <w:rPr>
          <w:rtl/>
        </w:rPr>
        <w:t>كره على العمل القسري أو</w:t>
      </w:r>
      <w:r>
        <w:rPr>
          <w:rFonts w:hint="cs"/>
          <w:rtl/>
        </w:rPr>
        <w:t> </w:t>
      </w:r>
      <w:r>
        <w:rPr>
          <w:rtl/>
        </w:rPr>
        <w:t>ال</w:t>
      </w:r>
      <w:r>
        <w:rPr>
          <w:rFonts w:hint="cs"/>
          <w:rtl/>
        </w:rPr>
        <w:t>إ</w:t>
      </w:r>
      <w:r w:rsidR="00C01976">
        <w:rPr>
          <w:rtl/>
        </w:rPr>
        <w:t>جباري؛</w:t>
      </w:r>
    </w:p>
    <w:p w:rsidR="00C01976" w:rsidRDefault="00C01976" w:rsidP="00B85410">
      <w:pPr>
        <w:pStyle w:val="SingleTxtGA"/>
        <w:rPr>
          <w:rtl/>
        </w:rPr>
      </w:pPr>
      <w:r>
        <w:rPr>
          <w:rtl/>
        </w:rPr>
        <w:tab/>
        <w:t>(د)</w:t>
      </w:r>
      <w:r w:rsidR="00B85410">
        <w:rPr>
          <w:rFonts w:hint="cs"/>
          <w:rtl/>
        </w:rPr>
        <w:tab/>
      </w:r>
      <w:r>
        <w:rPr>
          <w:rtl/>
        </w:rPr>
        <w:t>الحق في الحرية والأمن الشخصيين؛</w:t>
      </w:r>
    </w:p>
    <w:p w:rsidR="00C01976" w:rsidRDefault="00B85410" w:rsidP="00B85410">
      <w:pPr>
        <w:pStyle w:val="SingleTxtGA"/>
        <w:rPr>
          <w:rtl/>
        </w:rPr>
      </w:pPr>
      <w:r>
        <w:rPr>
          <w:rtl/>
        </w:rPr>
        <w:tab/>
        <w:t>(ه</w:t>
      </w:r>
      <w:r>
        <w:rPr>
          <w:rFonts w:hint="cs"/>
          <w:rtl/>
        </w:rPr>
        <w:t>‍(</w:t>
      </w:r>
      <w:r>
        <w:rPr>
          <w:rFonts w:hint="cs"/>
          <w:rtl/>
        </w:rPr>
        <w:tab/>
      </w:r>
      <w:r w:rsidR="00C01976">
        <w:rPr>
          <w:rtl/>
        </w:rPr>
        <w:t>الحق في محاكمة عادلة في القضايا المدنية والجنائية، والحقوق الأخرى المتعلقة بالإجراءات الجنائية؛</w:t>
      </w:r>
    </w:p>
    <w:p w:rsidR="00C01976" w:rsidRDefault="00B85410" w:rsidP="00B85410">
      <w:pPr>
        <w:pStyle w:val="SingleTxtGA"/>
        <w:rPr>
          <w:rtl/>
        </w:rPr>
      </w:pPr>
      <w:r>
        <w:rPr>
          <w:rtl/>
        </w:rPr>
        <w:tab/>
        <w:t>(و)</w:t>
      </w:r>
      <w:r>
        <w:rPr>
          <w:rFonts w:hint="cs"/>
          <w:rtl/>
        </w:rPr>
        <w:tab/>
      </w:r>
      <w:r w:rsidR="00C01976">
        <w:rPr>
          <w:rtl/>
        </w:rPr>
        <w:t>الحق في الحياة الخاصة والحياة الأسرية، والمنزل وتبادل الرسائل؛</w:t>
      </w:r>
    </w:p>
    <w:p w:rsidR="00C01976" w:rsidRDefault="00B85410" w:rsidP="00B85410">
      <w:pPr>
        <w:pStyle w:val="SingleTxtGA"/>
        <w:rPr>
          <w:rtl/>
        </w:rPr>
      </w:pPr>
      <w:r>
        <w:rPr>
          <w:rtl/>
        </w:rPr>
        <w:tab/>
        <w:t>(ز)</w:t>
      </w:r>
      <w:r>
        <w:rPr>
          <w:rFonts w:hint="cs"/>
          <w:rtl/>
        </w:rPr>
        <w:tab/>
      </w:r>
      <w:r w:rsidR="00C01976">
        <w:rPr>
          <w:rtl/>
        </w:rPr>
        <w:t>حرية الفكر، والضمير والدين؛</w:t>
      </w:r>
    </w:p>
    <w:p w:rsidR="00C01976" w:rsidRDefault="00B85410" w:rsidP="00B85410">
      <w:pPr>
        <w:pStyle w:val="SingleTxtGA"/>
        <w:rPr>
          <w:rtl/>
        </w:rPr>
      </w:pPr>
      <w:r>
        <w:rPr>
          <w:rtl/>
        </w:rPr>
        <w:tab/>
        <w:t>(ح)</w:t>
      </w:r>
      <w:r>
        <w:rPr>
          <w:rFonts w:hint="cs"/>
          <w:rtl/>
        </w:rPr>
        <w:tab/>
      </w:r>
      <w:r w:rsidR="00C01976">
        <w:rPr>
          <w:rtl/>
        </w:rPr>
        <w:t>حرية التعبير؛</w:t>
      </w:r>
    </w:p>
    <w:p w:rsidR="00C01976" w:rsidRDefault="00B85410" w:rsidP="00B85410">
      <w:pPr>
        <w:pStyle w:val="SingleTxtGA"/>
        <w:rPr>
          <w:rtl/>
        </w:rPr>
      </w:pPr>
      <w:r>
        <w:rPr>
          <w:rtl/>
        </w:rPr>
        <w:tab/>
        <w:t>(ط)</w:t>
      </w:r>
      <w:r>
        <w:rPr>
          <w:rFonts w:hint="cs"/>
          <w:rtl/>
        </w:rPr>
        <w:tab/>
      </w:r>
      <w:r w:rsidR="00C01976">
        <w:rPr>
          <w:rtl/>
        </w:rPr>
        <w:t>حرية الاجتماع السلمي وحرية تكوين الجمعيات؛</w:t>
      </w:r>
    </w:p>
    <w:p w:rsidR="00C01976" w:rsidRDefault="00B85410" w:rsidP="00B85410">
      <w:pPr>
        <w:pStyle w:val="SingleTxtGA"/>
        <w:rPr>
          <w:rtl/>
        </w:rPr>
      </w:pPr>
      <w:r>
        <w:rPr>
          <w:rtl/>
        </w:rPr>
        <w:tab/>
        <w:t>(ي)</w:t>
      </w:r>
      <w:r>
        <w:rPr>
          <w:rFonts w:hint="cs"/>
          <w:rtl/>
        </w:rPr>
        <w:tab/>
      </w:r>
      <w:r w:rsidR="00C01976">
        <w:rPr>
          <w:rtl/>
        </w:rPr>
        <w:t>الحق في الزواج وتكوين أسرة؛</w:t>
      </w:r>
    </w:p>
    <w:p w:rsidR="00C01976" w:rsidRDefault="00B85410" w:rsidP="00B85410">
      <w:pPr>
        <w:pStyle w:val="SingleTxtGA"/>
        <w:rPr>
          <w:rtl/>
        </w:rPr>
      </w:pPr>
      <w:r>
        <w:rPr>
          <w:rtl/>
        </w:rPr>
        <w:tab/>
        <w:t>(ك)</w:t>
      </w:r>
      <w:r>
        <w:rPr>
          <w:rFonts w:hint="cs"/>
          <w:rtl/>
        </w:rPr>
        <w:tab/>
      </w:r>
      <w:r w:rsidR="00C01976">
        <w:rPr>
          <w:rtl/>
        </w:rPr>
        <w:t>الحق في الملكية؛</w:t>
      </w:r>
    </w:p>
    <w:p w:rsidR="00C01976" w:rsidRDefault="00B85410" w:rsidP="00B85410">
      <w:pPr>
        <w:pStyle w:val="SingleTxtGA"/>
        <w:rPr>
          <w:rtl/>
        </w:rPr>
      </w:pPr>
      <w:r>
        <w:rPr>
          <w:rtl/>
        </w:rPr>
        <w:tab/>
        <w:t>(ل)</w:t>
      </w:r>
      <w:r>
        <w:rPr>
          <w:rFonts w:hint="cs"/>
          <w:rtl/>
        </w:rPr>
        <w:tab/>
      </w:r>
      <w:r w:rsidR="00C01976">
        <w:rPr>
          <w:rtl/>
        </w:rPr>
        <w:t>الحق في التعليم؛</w:t>
      </w:r>
    </w:p>
    <w:p w:rsidR="00C01976" w:rsidRDefault="00B85410" w:rsidP="00B85410">
      <w:pPr>
        <w:pStyle w:val="SingleTxtGA"/>
        <w:rPr>
          <w:rtl/>
        </w:rPr>
      </w:pPr>
      <w:r>
        <w:rPr>
          <w:rtl/>
        </w:rPr>
        <w:tab/>
        <w:t>(م)</w:t>
      </w:r>
      <w:r>
        <w:rPr>
          <w:rFonts w:hint="cs"/>
          <w:rtl/>
        </w:rPr>
        <w:tab/>
      </w:r>
      <w:r w:rsidR="00C01976">
        <w:rPr>
          <w:rtl/>
        </w:rPr>
        <w:t xml:space="preserve">الحق في حرية التنقل واختيار مقر السكن. </w:t>
      </w:r>
    </w:p>
    <w:p w:rsidR="00C01976" w:rsidRDefault="00B85410" w:rsidP="00B85410">
      <w:pPr>
        <w:pStyle w:val="SingleTxtGA"/>
        <w:rPr>
          <w:rtl/>
        </w:rPr>
      </w:pPr>
      <w:r w:rsidRPr="00F91E76">
        <w:rPr>
          <w:rtl/>
        </w:rPr>
        <w:t>102</w:t>
      </w:r>
      <w:r w:rsidR="00C01976">
        <w:rPr>
          <w:rtl/>
        </w:rPr>
        <w:t>-</w:t>
      </w:r>
      <w:r w:rsidR="00C01976">
        <w:rPr>
          <w:rtl/>
        </w:rPr>
        <w:tab/>
        <w:t>وقد تعهدت البوسنة والهرسك بكفالة أعلى مستويا</w:t>
      </w:r>
      <w:r>
        <w:rPr>
          <w:rtl/>
        </w:rPr>
        <w:t>ت الحماية للحقوق ال</w:t>
      </w:r>
      <w:r>
        <w:rPr>
          <w:rFonts w:hint="cs"/>
          <w:rtl/>
        </w:rPr>
        <w:t>ا</w:t>
      </w:r>
      <w:r>
        <w:rPr>
          <w:rtl/>
        </w:rPr>
        <w:t>قتصادية وال</w:t>
      </w:r>
      <w:r>
        <w:rPr>
          <w:rFonts w:hint="cs"/>
          <w:rtl/>
        </w:rPr>
        <w:t>ا</w:t>
      </w:r>
      <w:r w:rsidR="00C01976">
        <w:rPr>
          <w:rtl/>
        </w:rPr>
        <w:t>جتماعية والثقافية المنصوص عليها في القوانين الوطنية والنظم الدولية.</w:t>
      </w:r>
    </w:p>
    <w:p w:rsidR="00C01976" w:rsidRDefault="00B85410" w:rsidP="00EC2881">
      <w:pPr>
        <w:pStyle w:val="SingleTxtGA"/>
        <w:keepLines/>
        <w:rPr>
          <w:rtl/>
        </w:rPr>
      </w:pPr>
      <w:r w:rsidRPr="00F91E76">
        <w:rPr>
          <w:rtl/>
        </w:rPr>
        <w:t>103</w:t>
      </w:r>
      <w:r w:rsidR="00C01976">
        <w:rPr>
          <w:rtl/>
        </w:rPr>
        <w:t>-</w:t>
      </w:r>
      <w:r w:rsidR="00C01976">
        <w:rPr>
          <w:rtl/>
        </w:rPr>
        <w:tab/>
        <w:t>ويحظر دستور البوسنة والهرسك التمييز أي</w:t>
      </w:r>
      <w:r w:rsidR="00146752">
        <w:rPr>
          <w:rtl/>
        </w:rPr>
        <w:t xml:space="preserve">اً </w:t>
      </w:r>
      <w:r w:rsidR="00C01976">
        <w:rPr>
          <w:rtl/>
        </w:rPr>
        <w:t>كان سببه، سواء أكان على أساس الجنس أو العرق أو اللون أو اللغة أو الديانة أو الفكر السياسي أو أي شكل آخر من أشكال التفكير، أو على أساس الأصل القومي أو الاجتماعي، أو الانتماء إلى أقلية قومية، أو على أساس الملكية أو المولد أو غير ذلك من الأسباب</w:t>
      </w:r>
      <w:r w:rsidR="006E2FE6">
        <w:rPr>
          <w:rtl/>
        </w:rPr>
        <w:t xml:space="preserve"> (</w:t>
      </w:r>
      <w:r w:rsidR="00C01976">
        <w:rPr>
          <w:rtl/>
        </w:rPr>
        <w:t xml:space="preserve">الفقرة </w:t>
      </w:r>
      <w:r w:rsidR="00C01976" w:rsidRPr="00F91E76">
        <w:rPr>
          <w:rtl/>
        </w:rPr>
        <w:t>4</w:t>
      </w:r>
      <w:r w:rsidR="00C01976">
        <w:rPr>
          <w:rtl/>
        </w:rPr>
        <w:t xml:space="preserve"> من المادة الثانية من الدستور). كذلك، فإن المادة </w:t>
      </w:r>
      <w:r w:rsidR="00C01976" w:rsidRPr="00F91E76">
        <w:rPr>
          <w:rtl/>
        </w:rPr>
        <w:t>14</w:t>
      </w:r>
      <w:r w:rsidR="00C01976">
        <w:rPr>
          <w:rtl/>
        </w:rPr>
        <w:t xml:space="preserve"> من ال</w:t>
      </w:r>
      <w:r w:rsidR="006E2FE6">
        <w:rPr>
          <w:rtl/>
        </w:rPr>
        <w:t>اتفاقية</w:t>
      </w:r>
      <w:r w:rsidR="00C01976">
        <w:rPr>
          <w:rtl/>
        </w:rPr>
        <w:t xml:space="preserve"> الأوروبية لحقوق الإنسان والحريات الأساسية، التي هي جزء لا يتجزأ من الدستور، وتطبق بالتالي في النظام القانوني للبوسنة والهرسك، تحظر أيض</w:t>
      </w:r>
      <w:r w:rsidR="00146752">
        <w:rPr>
          <w:rtl/>
        </w:rPr>
        <w:t xml:space="preserve">اً </w:t>
      </w:r>
      <w:r w:rsidR="00C01976">
        <w:rPr>
          <w:rtl/>
        </w:rPr>
        <w:t>التمييز أيّ</w:t>
      </w:r>
      <w:r w:rsidR="00146752">
        <w:rPr>
          <w:rtl/>
        </w:rPr>
        <w:t xml:space="preserve">اً </w:t>
      </w:r>
      <w:r w:rsidR="00C01976">
        <w:rPr>
          <w:rtl/>
        </w:rPr>
        <w:t xml:space="preserve">كان سببه. </w:t>
      </w:r>
    </w:p>
    <w:p w:rsidR="00C01976" w:rsidRPr="00EC2881" w:rsidRDefault="00B85410" w:rsidP="00B85410">
      <w:pPr>
        <w:pStyle w:val="SingleTxtGA"/>
        <w:rPr>
          <w:spacing w:val="2"/>
          <w:rtl/>
        </w:rPr>
      </w:pPr>
      <w:r w:rsidRPr="00F91E76">
        <w:rPr>
          <w:spacing w:val="2"/>
          <w:rtl/>
        </w:rPr>
        <w:t>104</w:t>
      </w:r>
      <w:r w:rsidR="00C01976" w:rsidRPr="00EC2881">
        <w:rPr>
          <w:spacing w:val="2"/>
          <w:rtl/>
        </w:rPr>
        <w:t>-</w:t>
      </w:r>
      <w:r w:rsidR="00C01976" w:rsidRPr="00EC2881">
        <w:rPr>
          <w:spacing w:val="2"/>
          <w:rtl/>
        </w:rPr>
        <w:tab/>
        <w:t xml:space="preserve">وفي عام </w:t>
      </w:r>
      <w:r w:rsidR="00C01976" w:rsidRPr="00F91E76">
        <w:rPr>
          <w:spacing w:val="2"/>
          <w:rtl/>
        </w:rPr>
        <w:t>2009</w:t>
      </w:r>
      <w:r w:rsidR="00C01976" w:rsidRPr="00EC2881">
        <w:rPr>
          <w:spacing w:val="2"/>
          <w:rtl/>
        </w:rPr>
        <w:t>، اعتمدت البوسنة والهرسك القانون بشأن حظر التمييز</w:t>
      </w:r>
      <w:r w:rsidR="006E2FE6" w:rsidRPr="00EC2881">
        <w:rPr>
          <w:spacing w:val="2"/>
          <w:rtl/>
        </w:rPr>
        <w:t xml:space="preserve"> (</w:t>
      </w:r>
      <w:r w:rsidR="00C01976" w:rsidRPr="00EC2881">
        <w:rPr>
          <w:spacing w:val="2"/>
          <w:rtl/>
        </w:rPr>
        <w:t xml:space="preserve">الجريدة الرسمية، العدد </w:t>
      </w:r>
      <w:r w:rsidR="00C01976" w:rsidRPr="00F91E76">
        <w:rPr>
          <w:spacing w:val="2"/>
          <w:rtl/>
        </w:rPr>
        <w:t>59</w:t>
      </w:r>
      <w:r w:rsidR="00146752" w:rsidRPr="00EC2881">
        <w:rPr>
          <w:spacing w:val="2"/>
          <w:rtl/>
        </w:rPr>
        <w:t>/</w:t>
      </w:r>
      <w:r w:rsidR="00C01976" w:rsidRPr="00F91E76">
        <w:rPr>
          <w:spacing w:val="2"/>
          <w:rtl/>
        </w:rPr>
        <w:t>09</w:t>
      </w:r>
      <w:r w:rsidR="006E2FE6" w:rsidRPr="00EC2881">
        <w:rPr>
          <w:spacing w:val="2"/>
          <w:rtl/>
        </w:rPr>
        <w:t xml:space="preserve">) </w:t>
      </w:r>
      <w:r w:rsidR="00C01976" w:rsidRPr="00EC2881">
        <w:rPr>
          <w:spacing w:val="2"/>
          <w:rtl/>
        </w:rPr>
        <w:t>الذي يحدد إطار</w:t>
      </w:r>
      <w:r w:rsidR="00146752" w:rsidRPr="00EC2881">
        <w:rPr>
          <w:spacing w:val="2"/>
          <w:rtl/>
        </w:rPr>
        <w:t xml:space="preserve">اً </w:t>
      </w:r>
      <w:r w:rsidR="00C01976" w:rsidRPr="00EC2881">
        <w:rPr>
          <w:spacing w:val="2"/>
          <w:rtl/>
        </w:rPr>
        <w:t>لتنفيذ المساواة بين الجميع في الحقوق والفرص، وينظم الحماية من التمييز، ويعرض مسؤوليات والتزامات السلطات التشريعية والقضائية والتنفيذية في البوسنة والهرسك، وكذ</w:t>
      </w:r>
      <w:r w:rsidR="006E2FE6" w:rsidRPr="00EC2881">
        <w:rPr>
          <w:spacing w:val="2"/>
          <w:rtl/>
        </w:rPr>
        <w:t>لك الأشخاص الطبيعيين وال</w:t>
      </w:r>
      <w:r w:rsidR="006E2FE6" w:rsidRPr="00EC2881">
        <w:rPr>
          <w:rFonts w:hint="cs"/>
          <w:spacing w:val="2"/>
          <w:rtl/>
        </w:rPr>
        <w:t>ا</w:t>
      </w:r>
      <w:r w:rsidR="00C01976" w:rsidRPr="00EC2881">
        <w:rPr>
          <w:spacing w:val="2"/>
          <w:rtl/>
        </w:rPr>
        <w:t xml:space="preserve">عتباريين المعنيين بتوفير الحماية من التمييز، ويشجع على المساواة في المعاملة للجميع وتهيئة الظروف المناسبة لتحقيق ذلك. </w:t>
      </w:r>
    </w:p>
    <w:p w:rsidR="00C01976" w:rsidRPr="00EC2881" w:rsidRDefault="00B85410" w:rsidP="00B85410">
      <w:pPr>
        <w:pStyle w:val="SingleTxtGA"/>
        <w:rPr>
          <w:spacing w:val="4"/>
          <w:rtl/>
        </w:rPr>
      </w:pPr>
      <w:r w:rsidRPr="00F91E76">
        <w:rPr>
          <w:spacing w:val="4"/>
          <w:rtl/>
        </w:rPr>
        <w:t>105</w:t>
      </w:r>
      <w:r w:rsidR="00C01976" w:rsidRPr="00EC2881">
        <w:rPr>
          <w:spacing w:val="4"/>
          <w:rtl/>
        </w:rPr>
        <w:t>-</w:t>
      </w:r>
      <w:r w:rsidR="00C01976" w:rsidRPr="00EC2881">
        <w:rPr>
          <w:spacing w:val="4"/>
          <w:rtl/>
        </w:rPr>
        <w:tab/>
        <w:t>وروعيت المعايير الأوروبية في وضع وصياغة قانون حظر التمييز في البوسنة والهرسك. وتنص أحكام القانون على حماية المواطنين من التمييز في جميع مجال</w:t>
      </w:r>
      <w:r w:rsidR="006E2FE6" w:rsidRPr="00EC2881">
        <w:rPr>
          <w:spacing w:val="4"/>
          <w:rtl/>
        </w:rPr>
        <w:t>ات الحياة وفي العمل، بما في ذلك: العمالة والصحة والرعاية ال</w:t>
      </w:r>
      <w:r w:rsidR="006E2FE6" w:rsidRPr="00EC2881">
        <w:rPr>
          <w:rFonts w:hint="cs"/>
          <w:spacing w:val="4"/>
          <w:rtl/>
        </w:rPr>
        <w:t>ا</w:t>
      </w:r>
      <w:r w:rsidR="00C01976" w:rsidRPr="00EC2881">
        <w:rPr>
          <w:spacing w:val="4"/>
          <w:rtl/>
        </w:rPr>
        <w:t>جتماعية، وفي القضاء والإدارة ، والسكن، والإعلام، والتعليم، والأنشطة الرياضية والثقافية والعلمية والاقتصادية، الخ،. وفضل</w:t>
      </w:r>
      <w:r w:rsidR="00146752" w:rsidRPr="00EC2881">
        <w:rPr>
          <w:spacing w:val="4"/>
          <w:rtl/>
        </w:rPr>
        <w:t xml:space="preserve">اً </w:t>
      </w:r>
      <w:r w:rsidR="00C01976" w:rsidRPr="00EC2881">
        <w:rPr>
          <w:spacing w:val="4"/>
          <w:rtl/>
        </w:rPr>
        <w:t>عن ذلك، يمنع القانون جميع أشكال المضايقة والتحرش الجنسي، والتفرقة أو الحث على ممارسة التمييز. وبموجب هذا القانون، فإن جميع الهيئات والسلطات العامة ملزمة، بل من واجبها، مكافحة التمييز والامتناع عن ممارسته، وإزالة العوائق التي يمكن أن يترتب عليها بصورة مباشرة أو غير مباشرة التمييز. ومن واجب هذه المؤسسات أيض</w:t>
      </w:r>
      <w:r w:rsidR="00146752" w:rsidRPr="00EC2881">
        <w:rPr>
          <w:spacing w:val="4"/>
          <w:rtl/>
        </w:rPr>
        <w:t xml:space="preserve">اً </w:t>
      </w:r>
      <w:r w:rsidR="00C01976" w:rsidRPr="00EC2881">
        <w:rPr>
          <w:spacing w:val="4"/>
          <w:rtl/>
        </w:rPr>
        <w:t>أن تعمل بجدّ على تهيئة الظروف المناسبة لتحقيق المساواة في المعاملة. ويجب عليها فعل ذلك من خلال إدخال التعديلات واعتماد القوانين والسياسات والممارسات اللازمة في العمل، وفق</w:t>
      </w:r>
      <w:r w:rsidR="00146752" w:rsidRPr="00EC2881">
        <w:rPr>
          <w:spacing w:val="4"/>
          <w:rtl/>
        </w:rPr>
        <w:t xml:space="preserve">اً </w:t>
      </w:r>
      <w:r w:rsidR="00C01976" w:rsidRPr="00EC2881">
        <w:rPr>
          <w:spacing w:val="4"/>
          <w:rtl/>
        </w:rPr>
        <w:t xml:space="preserve">لقانون حظر التمييز. </w:t>
      </w:r>
    </w:p>
    <w:p w:rsidR="00C01976" w:rsidRDefault="00B85410" w:rsidP="00146752">
      <w:pPr>
        <w:pStyle w:val="SingleTxtGA"/>
        <w:rPr>
          <w:rtl/>
        </w:rPr>
      </w:pPr>
      <w:r w:rsidRPr="00F91E76">
        <w:rPr>
          <w:rtl/>
        </w:rPr>
        <w:t>106</w:t>
      </w:r>
      <w:r>
        <w:rPr>
          <w:rtl/>
        </w:rPr>
        <w:t>-</w:t>
      </w:r>
      <w:r>
        <w:rPr>
          <w:rFonts w:hint="cs"/>
          <w:rtl/>
        </w:rPr>
        <w:tab/>
      </w:r>
      <w:r w:rsidR="00C01976">
        <w:rPr>
          <w:rtl/>
        </w:rPr>
        <w:t>وأدرجت البوسنة والهرسك المبادئ الأساسية لل</w:t>
      </w:r>
      <w:r w:rsidR="006E2FE6">
        <w:rPr>
          <w:rtl/>
        </w:rPr>
        <w:t>اتفاقية</w:t>
      </w:r>
      <w:r w:rsidR="00C01976">
        <w:rPr>
          <w:rtl/>
        </w:rPr>
        <w:t xml:space="preserve"> الدولية للقضاء على جميع أشكال التمييز العنصري في التشريعات الجنائية، التي تتناول العقوبات الجنائية على الجرائم ضد الإنسانية وانتهاك القانون الدولي، والإبادة الجماعية، وجرائم الحرب ضد المدنيين وضد المصابين والمرضى، وجرائم الحرب ضد الأسرى، وتنظيم الجماعات</w:t>
      </w:r>
      <w:r w:rsidR="006E2FE6">
        <w:rPr>
          <w:rtl/>
        </w:rPr>
        <w:t xml:space="preserve"> وحثها على ارتكاب الأعمال ال</w:t>
      </w:r>
      <w:r w:rsidR="006E2FE6">
        <w:rPr>
          <w:rFonts w:hint="cs"/>
          <w:rtl/>
        </w:rPr>
        <w:t>إ</w:t>
      </w:r>
      <w:r w:rsidR="00C01976">
        <w:rPr>
          <w:rtl/>
        </w:rPr>
        <w:t>جرامية مثل الإبادة الجماعية، والجرائم ضد الإن</w:t>
      </w:r>
      <w:r w:rsidR="006E2FE6">
        <w:rPr>
          <w:rtl/>
        </w:rPr>
        <w:t>سانية وجرائم الحرب، وانتهاك مبد</w:t>
      </w:r>
      <w:r w:rsidR="006E2FE6">
        <w:rPr>
          <w:rFonts w:hint="cs"/>
          <w:rtl/>
        </w:rPr>
        <w:t>أ</w:t>
      </w:r>
      <w:r w:rsidR="00C01976">
        <w:rPr>
          <w:rtl/>
        </w:rPr>
        <w:t xml:space="preserve"> المساواة بين بني الإنسان وبين المواطنين، وتدمير الآثار الثقافية والتاريخية والدينية، مؤسسة بذلك الآليات التشريعية اللازمة لحماية حقوق الإنسان والحريات الأساسية للجميع، دون المساس بالعرق أو نوع الجنس أو اللغة أو الديانة، </w:t>
      </w:r>
      <w:r w:rsidR="00146752">
        <w:rPr>
          <w:rFonts w:hint="cs"/>
          <w:rtl/>
        </w:rPr>
        <w:t>إ</w:t>
      </w:r>
      <w:r w:rsidR="00C01976">
        <w:rPr>
          <w:rtl/>
        </w:rPr>
        <w:t>لخ.</w:t>
      </w:r>
    </w:p>
    <w:p w:rsidR="00C01976" w:rsidRPr="00EC2881" w:rsidRDefault="00B85410" w:rsidP="00EC2881">
      <w:pPr>
        <w:pStyle w:val="SingleTxtGA"/>
        <w:spacing w:line="378" w:lineRule="exact"/>
        <w:rPr>
          <w:spacing w:val="4"/>
          <w:rtl/>
        </w:rPr>
      </w:pPr>
      <w:r w:rsidRPr="00F91E76">
        <w:rPr>
          <w:spacing w:val="4"/>
          <w:rtl/>
        </w:rPr>
        <w:t>107</w:t>
      </w:r>
      <w:r w:rsidR="00C01976" w:rsidRPr="00EC2881">
        <w:rPr>
          <w:spacing w:val="4"/>
          <w:rtl/>
        </w:rPr>
        <w:t>-</w:t>
      </w:r>
      <w:r w:rsidR="00C01976" w:rsidRPr="00EC2881">
        <w:rPr>
          <w:spacing w:val="4"/>
          <w:rtl/>
        </w:rPr>
        <w:tab/>
        <w:t>ويكفل دستور البوسنة والهرسك، وكذلك دساتير الكيانين والكنتونات وقوانين مقاطعة برتشيكو الحقوق والحريات الشخصية والسياسية للمواطنين. ولا يمكن تعبئة المجندين إلا إذا أعلنت السلطات المختصة حالة الحرب أو في حالة خطر اندلاع حرب أو</w:t>
      </w:r>
      <w:r w:rsidR="006E2FE6" w:rsidRPr="00EC2881">
        <w:rPr>
          <w:rFonts w:hint="cs"/>
          <w:spacing w:val="4"/>
          <w:rtl/>
        </w:rPr>
        <w:t xml:space="preserve"> </w:t>
      </w:r>
      <w:r w:rsidR="00C01976" w:rsidRPr="00EC2881">
        <w:rPr>
          <w:spacing w:val="4"/>
          <w:rtl/>
        </w:rPr>
        <w:t xml:space="preserve">وقوع كارثة طبيعية. </w:t>
      </w:r>
    </w:p>
    <w:p w:rsidR="00C01976" w:rsidRDefault="00B85410" w:rsidP="00EC2881">
      <w:pPr>
        <w:pStyle w:val="SingleTxtGA"/>
        <w:spacing w:line="378" w:lineRule="exact"/>
        <w:rPr>
          <w:rtl/>
        </w:rPr>
      </w:pPr>
      <w:r w:rsidRPr="00F91E76">
        <w:rPr>
          <w:rtl/>
        </w:rPr>
        <w:t>108</w:t>
      </w:r>
      <w:r w:rsidR="00C01976">
        <w:rPr>
          <w:rtl/>
        </w:rPr>
        <w:t>-</w:t>
      </w:r>
      <w:r w:rsidR="00C01976">
        <w:rPr>
          <w:rtl/>
        </w:rPr>
        <w:tab/>
        <w:t xml:space="preserve">وقوات الشرطة التي تشرف عليها وزارات الداخلية في الكيانات هي التي تسهر على رعاية الحرية الشخصية للمواطنين وأمنهم. ومن واجب الشرطة أن تحيل الشخص المحتجز للاشتباه في ارتكابه جريمة، إلى القاضي المختص دون تأخير وفي أقل من </w:t>
      </w:r>
      <w:r w:rsidR="00C01976" w:rsidRPr="00F91E76">
        <w:rPr>
          <w:rtl/>
        </w:rPr>
        <w:t>24</w:t>
      </w:r>
      <w:r w:rsidR="00C01976">
        <w:rPr>
          <w:rtl/>
        </w:rPr>
        <w:t xml:space="preserve"> ساعة. </w:t>
      </w:r>
    </w:p>
    <w:p w:rsidR="00C01976" w:rsidRPr="00EC2881" w:rsidRDefault="00B85410" w:rsidP="00EC2881">
      <w:pPr>
        <w:pStyle w:val="SingleTxtGA"/>
        <w:spacing w:line="378" w:lineRule="exact"/>
        <w:rPr>
          <w:spacing w:val="-2"/>
          <w:rtl/>
        </w:rPr>
      </w:pPr>
      <w:r w:rsidRPr="00F91E76">
        <w:rPr>
          <w:spacing w:val="-2"/>
          <w:rtl/>
        </w:rPr>
        <w:t>109</w:t>
      </w:r>
      <w:r w:rsidR="00C01976" w:rsidRPr="00EC2881">
        <w:rPr>
          <w:spacing w:val="-2"/>
          <w:rtl/>
        </w:rPr>
        <w:t>-</w:t>
      </w:r>
      <w:r w:rsidR="00C01976" w:rsidRPr="00EC2881">
        <w:rPr>
          <w:spacing w:val="-2"/>
          <w:rtl/>
        </w:rPr>
        <w:tab/>
        <w:t>ولا يمكن تقييد الحرية الشخصية إلا في الحالات التي ينص عليها القانون المتعلق بالإجراءات الجنائية وتنفيذ العقوبات الجنائية، أو بناء</w:t>
      </w:r>
      <w:r w:rsidR="002930AB">
        <w:rPr>
          <w:rFonts w:hint="cs"/>
          <w:spacing w:val="-2"/>
          <w:rtl/>
        </w:rPr>
        <w:t>ً</w:t>
      </w:r>
      <w:r w:rsidR="00C01976" w:rsidRPr="00EC2881">
        <w:rPr>
          <w:spacing w:val="-2"/>
          <w:rtl/>
        </w:rPr>
        <w:t xml:space="preserve"> على قرار من المحكمة المختصة. ويجوز تقييد حريات الأشخاص المرضى المحالين إلى المؤسسات المختصة لتلقي العلاج الإلزامي بسبب ما يمكن أن يمثلونه من خطر على حياتهم وعلى حياة غيرهم من الناس. ولا يحال هؤلاء المرضى إلى مرافق الرعاية الصحية</w:t>
      </w:r>
      <w:r w:rsidR="006E2FE6" w:rsidRPr="00EC2881">
        <w:rPr>
          <w:spacing w:val="-2"/>
          <w:rtl/>
        </w:rPr>
        <w:t xml:space="preserve"> </w:t>
      </w:r>
      <w:r w:rsidR="00C01976" w:rsidRPr="00EC2881">
        <w:rPr>
          <w:spacing w:val="-2"/>
          <w:rtl/>
        </w:rPr>
        <w:t>لغرض العلاج إلا إذا قام بتشخيص حالتهم مجلس طبي مأذون له أو</w:t>
      </w:r>
      <w:r w:rsidR="00EC2881">
        <w:rPr>
          <w:rFonts w:hint="cs"/>
          <w:spacing w:val="-2"/>
          <w:rtl/>
        </w:rPr>
        <w:t> </w:t>
      </w:r>
      <w:r w:rsidR="00C01976" w:rsidRPr="00EC2881">
        <w:rPr>
          <w:spacing w:val="-2"/>
          <w:rtl/>
        </w:rPr>
        <w:t>مؤسسة طبية مختصة تشهد على صحة مرضهم. وعمل هذه الجهات تنظمه لوائح خاصة.</w:t>
      </w:r>
    </w:p>
    <w:p w:rsidR="00C01976" w:rsidRDefault="00B85410" w:rsidP="00EC2881">
      <w:pPr>
        <w:pStyle w:val="SingleTxtGA"/>
        <w:spacing w:line="378" w:lineRule="exact"/>
        <w:rPr>
          <w:rtl/>
        </w:rPr>
      </w:pPr>
      <w:r w:rsidRPr="00F91E76">
        <w:rPr>
          <w:rtl/>
        </w:rPr>
        <w:t>110</w:t>
      </w:r>
      <w:r w:rsidR="00C01976">
        <w:rPr>
          <w:rtl/>
        </w:rPr>
        <w:t>-</w:t>
      </w:r>
      <w:r w:rsidR="00C01976">
        <w:rPr>
          <w:rtl/>
        </w:rPr>
        <w:tab/>
        <w:t>وبمبادرة من الجمعية البرلمانية للبوسنة والهرسك، واستناد</w:t>
      </w:r>
      <w:r w:rsidR="00146752">
        <w:rPr>
          <w:rtl/>
        </w:rPr>
        <w:t xml:space="preserve">اً </w:t>
      </w:r>
      <w:r w:rsidR="00C01976">
        <w:rPr>
          <w:rtl/>
        </w:rPr>
        <w:t xml:space="preserve">إلى توصيات لجنة الأمم المتحدة لمناهضة التعذيب وغيره من ضروب المعاملة أو العقوبة القاسية أو اللاإنسانية أو المهينة، جرى عقد </w:t>
      </w:r>
      <w:r w:rsidR="006E2FE6">
        <w:rPr>
          <w:rFonts w:hint="cs"/>
          <w:rtl/>
        </w:rPr>
        <w:t>ا</w:t>
      </w:r>
      <w:r w:rsidR="00C01976">
        <w:rPr>
          <w:rtl/>
        </w:rPr>
        <w:t>جتماعات عمل مع ممثلي جمعيات أسر ضحايا الحرب واللجنة الدولية للمفقودين لغرض إجراء تحليل واف وإعداد مشروع قانون عن حقوق ضحايا التعذيب وضحايا الحرب الأهلية في البوسنة والهرسك.</w:t>
      </w:r>
    </w:p>
    <w:p w:rsidR="00C01976" w:rsidRDefault="00B85410" w:rsidP="00EC2881">
      <w:pPr>
        <w:pStyle w:val="SingleTxtGA"/>
        <w:spacing w:line="378" w:lineRule="exact"/>
        <w:rPr>
          <w:rtl/>
        </w:rPr>
      </w:pPr>
      <w:r w:rsidRPr="00F91E76">
        <w:rPr>
          <w:rtl/>
        </w:rPr>
        <w:t>111</w:t>
      </w:r>
      <w:r>
        <w:rPr>
          <w:rtl/>
        </w:rPr>
        <w:t>-</w:t>
      </w:r>
      <w:r w:rsidR="00C01976">
        <w:rPr>
          <w:rtl/>
        </w:rPr>
        <w:tab/>
        <w:t>ولحماية الفئات الضعيفة من السكان، ولا</w:t>
      </w:r>
      <w:r w:rsidR="00146752">
        <w:rPr>
          <w:rFonts w:hint="cs"/>
          <w:rtl/>
        </w:rPr>
        <w:t> </w:t>
      </w:r>
      <w:r w:rsidR="00C01976">
        <w:rPr>
          <w:rtl/>
        </w:rPr>
        <w:t xml:space="preserve">سيما الأشخاص ذوي الإعاقة، أنجزت البوسنة والهرسك عملية التصديق على </w:t>
      </w:r>
      <w:r w:rsidR="006E2FE6">
        <w:rPr>
          <w:rtl/>
        </w:rPr>
        <w:t>اتفاقية</w:t>
      </w:r>
      <w:r w:rsidR="00C01976">
        <w:rPr>
          <w:rtl/>
        </w:rPr>
        <w:t xml:space="preserve"> حقوق الأشخاص ذوي الإعاقة، وهي الآن بصدد انجاز العمل المتعلق بإنشاء مجلس حماية الأشخاص ذوي الإعاقة. </w:t>
      </w:r>
    </w:p>
    <w:p w:rsidR="00C01976" w:rsidRDefault="00B85410" w:rsidP="00EC2881">
      <w:pPr>
        <w:pStyle w:val="SingleTxtGA"/>
        <w:spacing w:line="378" w:lineRule="exact"/>
        <w:rPr>
          <w:rtl/>
        </w:rPr>
      </w:pPr>
      <w:r w:rsidRPr="00F91E76">
        <w:rPr>
          <w:rtl/>
        </w:rPr>
        <w:t>112</w:t>
      </w:r>
      <w:r w:rsidR="00C01976">
        <w:rPr>
          <w:rtl/>
        </w:rPr>
        <w:t>-</w:t>
      </w:r>
      <w:r w:rsidR="00C01976">
        <w:rPr>
          <w:rtl/>
        </w:rPr>
        <w:tab/>
        <w:t>وفي إطار تنفيذ توصيات لجنة مناهضة التعذيب والمجلس التابع للجنة الأوروبية لمنع التعذيب وغيره من ضروب المعاملة أو العقوبة القاسية أو اللاإنسانية أو المهينة، أنشأت البوسنة والهرسك اللجان التالية: لجنة رصد مرافق الإقامة لإيواء ورعاية الأطفال، وضحايا العنف العائلي، والاتجار بالبشر، وملتمسي اللجوء، والمهاجرين غير الشرعيين، واللاجئين، وكبار السن، والأشخاص ذوي الإعاقة، ووكالات أخرى، حسب الاقتضاء، ولجنة رصد المؤسسات الإصلاحية</w:t>
      </w:r>
      <w:r w:rsidR="006E2FE6">
        <w:rPr>
          <w:rtl/>
        </w:rPr>
        <w:t xml:space="preserve"> (</w:t>
      </w:r>
      <w:r w:rsidR="00C01976">
        <w:rPr>
          <w:rtl/>
        </w:rPr>
        <w:t>السجون ومرافق اعتقال الأحداث واحتجازهم</w:t>
      </w:r>
      <w:r w:rsidR="00146752">
        <w:rPr>
          <w:rtl/>
        </w:rPr>
        <w:t xml:space="preserve">)، </w:t>
      </w:r>
      <w:r w:rsidR="00C01976">
        <w:rPr>
          <w:rtl/>
        </w:rPr>
        <w:t>ومراكز الشرطة ومؤسسات العلاج النفسي التي تأوي الأشخاص المحرومين من حريتهم رغم</w:t>
      </w:r>
      <w:r w:rsidR="00146752">
        <w:rPr>
          <w:rtl/>
        </w:rPr>
        <w:t xml:space="preserve">اً </w:t>
      </w:r>
      <w:r w:rsidR="00C01976">
        <w:rPr>
          <w:rtl/>
        </w:rPr>
        <w:t xml:space="preserve">عنهم. </w:t>
      </w:r>
    </w:p>
    <w:p w:rsidR="00C01976" w:rsidRDefault="00B85410" w:rsidP="00EC2881">
      <w:pPr>
        <w:pStyle w:val="SingleTxtGA"/>
        <w:spacing w:line="378" w:lineRule="exact"/>
        <w:rPr>
          <w:rtl/>
        </w:rPr>
      </w:pPr>
      <w:r w:rsidRPr="00F91E76">
        <w:rPr>
          <w:rtl/>
        </w:rPr>
        <w:t>113</w:t>
      </w:r>
      <w:r>
        <w:rPr>
          <w:rtl/>
        </w:rPr>
        <w:t>-</w:t>
      </w:r>
      <w:r w:rsidR="00C01976">
        <w:rPr>
          <w:rtl/>
        </w:rPr>
        <w:tab/>
        <w:t>ولا تخضع حرية تنقل المواطنين في البوسنة والهرسك وحرية اختيارهم لأماكن إقامتهم لأي قيود (</w:t>
      </w:r>
      <w:r w:rsidR="00C01976">
        <w:t>animus</w:t>
      </w:r>
      <w:r w:rsidR="00560940">
        <w:t> </w:t>
      </w:r>
      <w:r w:rsidR="00C01976">
        <w:t>vivendi</w:t>
      </w:r>
      <w:r w:rsidR="00C01976">
        <w:rPr>
          <w:rtl/>
        </w:rPr>
        <w:t xml:space="preserve">)، كما أنه باستطاعتهم أن يختاروا بحرية المكان الذي يعيشون فيه. والالتزام الوحيد الذي يتعين على المواطنين الوفاء به هو حمل وثائق صحيحة تثبت هويتهم وعناوين إقامتهم الدائمة. </w:t>
      </w:r>
    </w:p>
    <w:p w:rsidR="00C01976" w:rsidRPr="00EC2881" w:rsidRDefault="00B85410" w:rsidP="00EC2881">
      <w:pPr>
        <w:pStyle w:val="SingleTxtGA"/>
        <w:rPr>
          <w:spacing w:val="4"/>
          <w:rtl/>
        </w:rPr>
      </w:pPr>
      <w:r w:rsidRPr="00F91E76">
        <w:rPr>
          <w:spacing w:val="4"/>
          <w:rtl/>
        </w:rPr>
        <w:t>114</w:t>
      </w:r>
      <w:r w:rsidR="00C01976" w:rsidRPr="00EC2881">
        <w:rPr>
          <w:spacing w:val="4"/>
          <w:rtl/>
        </w:rPr>
        <w:t>-</w:t>
      </w:r>
      <w:r w:rsidR="00C01976" w:rsidRPr="00EC2881">
        <w:rPr>
          <w:spacing w:val="4"/>
          <w:rtl/>
        </w:rPr>
        <w:tab/>
        <w:t>وللمساهمة في التقدم المحرز في تنفيذ المرفق السابع من اتفاق دايتون للسلام في</w:t>
      </w:r>
      <w:r w:rsidR="00EC2881">
        <w:rPr>
          <w:rFonts w:hint="cs"/>
          <w:spacing w:val="4"/>
          <w:rtl/>
        </w:rPr>
        <w:t> </w:t>
      </w:r>
      <w:r w:rsidR="00C01976" w:rsidRPr="00EC2881">
        <w:rPr>
          <w:spacing w:val="4"/>
          <w:rtl/>
        </w:rPr>
        <w:t xml:space="preserve">البوسنة والهرسك، </w:t>
      </w:r>
      <w:r w:rsidR="00146752" w:rsidRPr="00EC2881">
        <w:rPr>
          <w:rFonts w:hint="cs"/>
          <w:spacing w:val="4"/>
          <w:rtl/>
        </w:rPr>
        <w:t>أي</w:t>
      </w:r>
      <w:r w:rsidR="00C01976" w:rsidRPr="00EC2881">
        <w:rPr>
          <w:spacing w:val="4"/>
          <w:rtl/>
        </w:rPr>
        <w:t xml:space="preserve"> تحقيق عودة اللاجئين والمشردين المستدامة إلى أماكن إقامتهم السابقة، اعتمدت البوسنة والهرسك الاستراتيجية المنقحة لتنفيذ المرفق السابع من اتفاق</w:t>
      </w:r>
      <w:r w:rsidR="00EC2881">
        <w:rPr>
          <w:rFonts w:hint="cs"/>
          <w:spacing w:val="4"/>
          <w:rtl/>
        </w:rPr>
        <w:t> </w:t>
      </w:r>
      <w:r w:rsidR="00C01976" w:rsidRPr="00EC2881">
        <w:rPr>
          <w:spacing w:val="4"/>
          <w:rtl/>
        </w:rPr>
        <w:t xml:space="preserve">السلام. </w:t>
      </w:r>
    </w:p>
    <w:p w:rsidR="00C01976" w:rsidRDefault="00B85410" w:rsidP="00B85410">
      <w:pPr>
        <w:pStyle w:val="SingleTxtGA"/>
        <w:rPr>
          <w:rtl/>
        </w:rPr>
      </w:pPr>
      <w:r w:rsidRPr="00F91E76">
        <w:rPr>
          <w:rtl/>
        </w:rPr>
        <w:t>115</w:t>
      </w:r>
      <w:r w:rsidR="00C01976">
        <w:rPr>
          <w:rtl/>
        </w:rPr>
        <w:t>-</w:t>
      </w:r>
      <w:r w:rsidR="00C01976">
        <w:rPr>
          <w:rtl/>
        </w:rPr>
        <w:tab/>
        <w:t xml:space="preserve">وتجدر الإشارة أن مجلس وزراء البوسنة والهرسك قد نظر في </w:t>
      </w:r>
      <w:r w:rsidR="00C01976" w:rsidRPr="00F91E76">
        <w:rPr>
          <w:rtl/>
        </w:rPr>
        <w:t>13</w:t>
      </w:r>
      <w:r w:rsidR="00C01976">
        <w:rPr>
          <w:rtl/>
        </w:rPr>
        <w:t xml:space="preserve"> تشرين الثاني</w:t>
      </w:r>
      <w:r w:rsidR="00146752">
        <w:rPr>
          <w:rtl/>
        </w:rPr>
        <w:t>/</w:t>
      </w:r>
      <w:r w:rsidR="00C01976">
        <w:rPr>
          <w:rtl/>
        </w:rPr>
        <w:t xml:space="preserve">نوفمبر </w:t>
      </w:r>
      <w:r w:rsidR="00C01976" w:rsidRPr="00F91E76">
        <w:rPr>
          <w:rtl/>
        </w:rPr>
        <w:t>2008</w:t>
      </w:r>
      <w:r w:rsidR="00C01976">
        <w:rPr>
          <w:rtl/>
        </w:rPr>
        <w:t xml:space="preserve"> في المعلومات المتعلقة بتعدد السكان والمساكن وأقرها، وقدم الاستنتاجات التالية: إن عام </w:t>
      </w:r>
      <w:r w:rsidR="00C01976" w:rsidRPr="00F91E76">
        <w:rPr>
          <w:rtl/>
        </w:rPr>
        <w:t>2011</w:t>
      </w:r>
      <w:r w:rsidR="00C01976">
        <w:rPr>
          <w:rtl/>
        </w:rPr>
        <w:t xml:space="preserve"> هو السنة الهدف بالنسبة للتعداد، وإن تعداد عام </w:t>
      </w:r>
      <w:r w:rsidR="00C01976" w:rsidRPr="00F91E76">
        <w:rPr>
          <w:rtl/>
        </w:rPr>
        <w:t>1991</w:t>
      </w:r>
      <w:r w:rsidR="00C01976">
        <w:rPr>
          <w:rtl/>
        </w:rPr>
        <w:t xml:space="preserve"> يظل هو أساس التمثيل القومي في جميع المؤسسات الحكومية ومؤسسات الكنتونات والبلديات إلى غاية </w:t>
      </w:r>
      <w:r w:rsidR="00C01976" w:rsidRPr="00F91E76">
        <w:rPr>
          <w:rtl/>
        </w:rPr>
        <w:t>2014</w:t>
      </w:r>
      <w:r w:rsidR="00C01976">
        <w:rPr>
          <w:rtl/>
        </w:rPr>
        <w:t xml:space="preserve">. </w:t>
      </w:r>
    </w:p>
    <w:p w:rsidR="00C01976" w:rsidRDefault="00B85410" w:rsidP="00560940">
      <w:pPr>
        <w:pStyle w:val="SingleTxtGA"/>
        <w:rPr>
          <w:rtl/>
        </w:rPr>
      </w:pPr>
      <w:r w:rsidRPr="00F91E76">
        <w:rPr>
          <w:rtl/>
        </w:rPr>
        <w:t>116</w:t>
      </w:r>
      <w:r>
        <w:rPr>
          <w:rtl/>
        </w:rPr>
        <w:t>-</w:t>
      </w:r>
      <w:r>
        <w:rPr>
          <w:rFonts w:hint="cs"/>
          <w:rtl/>
        </w:rPr>
        <w:tab/>
      </w:r>
      <w:r w:rsidR="00C01976">
        <w:rPr>
          <w:rtl/>
        </w:rPr>
        <w:t>ويكفل أيض</w:t>
      </w:r>
      <w:r w:rsidR="00146752">
        <w:rPr>
          <w:rtl/>
        </w:rPr>
        <w:t xml:space="preserve">اً </w:t>
      </w:r>
      <w:r w:rsidR="00C01976">
        <w:rPr>
          <w:rtl/>
        </w:rPr>
        <w:t>دستور البوسنة والهرسك ودساتير الكيانين وفرادى القوانين الواجبة التطبيق الحقوق الاقتصادية وال</w:t>
      </w:r>
      <w:r w:rsidR="00560940">
        <w:rPr>
          <w:rFonts w:hint="cs"/>
          <w:rtl/>
        </w:rPr>
        <w:t>ا</w:t>
      </w:r>
      <w:r w:rsidR="00C01976">
        <w:rPr>
          <w:rtl/>
        </w:rPr>
        <w:t>جتماعية والثقافية. ونظر</w:t>
      </w:r>
      <w:r w:rsidR="00146752">
        <w:rPr>
          <w:rtl/>
        </w:rPr>
        <w:t xml:space="preserve">اً </w:t>
      </w:r>
      <w:r w:rsidR="00C01976">
        <w:rPr>
          <w:rtl/>
        </w:rPr>
        <w:t>للحرب القريبة العهد، ووفق</w:t>
      </w:r>
      <w:r w:rsidR="00146752">
        <w:rPr>
          <w:rtl/>
        </w:rPr>
        <w:t xml:space="preserve">اً </w:t>
      </w:r>
      <w:r w:rsidR="00C01976">
        <w:rPr>
          <w:rtl/>
        </w:rPr>
        <w:t>لاتفاق دايتون للسلام، يولى اهتمام خاص للقوانين المتعلقة بالحق في الملكية والحق في العودة إلى مقر الإقامة السابق، والحق في ا</w:t>
      </w:r>
      <w:r w:rsidR="00560940">
        <w:rPr>
          <w:rtl/>
        </w:rPr>
        <w:t>لتعليم والعمل والرفاه ال</w:t>
      </w:r>
      <w:r w:rsidR="00560940">
        <w:rPr>
          <w:rFonts w:hint="cs"/>
          <w:rtl/>
        </w:rPr>
        <w:t>ا</w:t>
      </w:r>
      <w:r w:rsidR="00C01976">
        <w:rPr>
          <w:rtl/>
        </w:rPr>
        <w:t>جتماعي.</w:t>
      </w:r>
    </w:p>
    <w:p w:rsidR="00C01976" w:rsidRPr="00EC2881" w:rsidRDefault="00B85410" w:rsidP="00560940">
      <w:pPr>
        <w:pStyle w:val="SingleTxtGA"/>
        <w:rPr>
          <w:spacing w:val="4"/>
          <w:rtl/>
        </w:rPr>
      </w:pPr>
      <w:r w:rsidRPr="00F91E76">
        <w:rPr>
          <w:spacing w:val="4"/>
          <w:rtl/>
        </w:rPr>
        <w:t>117</w:t>
      </w:r>
      <w:r w:rsidRPr="00EC2881">
        <w:rPr>
          <w:spacing w:val="4"/>
          <w:rtl/>
        </w:rPr>
        <w:t>-</w:t>
      </w:r>
      <w:r w:rsidR="00C01976" w:rsidRPr="00EC2881">
        <w:rPr>
          <w:spacing w:val="4"/>
          <w:rtl/>
        </w:rPr>
        <w:tab/>
        <w:t xml:space="preserve">ولا يملك مجلس البوسنة والهرسك المعني بالمنافسة سوى سلطة اتخاذ القرارات بشأن وجود الأنشطة التنافسية المحظورة في </w:t>
      </w:r>
      <w:r w:rsidR="00560940" w:rsidRPr="00EC2881">
        <w:rPr>
          <w:rFonts w:hint="cs"/>
          <w:spacing w:val="4"/>
          <w:rtl/>
        </w:rPr>
        <w:t>أ</w:t>
      </w:r>
      <w:r w:rsidR="00C01976" w:rsidRPr="00EC2881">
        <w:rPr>
          <w:spacing w:val="4"/>
          <w:rtl/>
        </w:rPr>
        <w:t xml:space="preserve">سواق البوسنة والهرسك. وأنشئ المجلس المعني بالمنافسة، بوصفه هيئة مستقلة لها مركز الشخص الاعتباري ومقرها في سراييفو، في </w:t>
      </w:r>
      <w:r w:rsidR="00C01976" w:rsidRPr="00F91E76">
        <w:rPr>
          <w:spacing w:val="4"/>
          <w:rtl/>
        </w:rPr>
        <w:t>1</w:t>
      </w:r>
      <w:r w:rsidR="00C01976" w:rsidRPr="00EC2881">
        <w:rPr>
          <w:spacing w:val="4"/>
          <w:rtl/>
        </w:rPr>
        <w:t xml:space="preserve"> أيار</w:t>
      </w:r>
      <w:r w:rsidR="00146752" w:rsidRPr="00EC2881">
        <w:rPr>
          <w:spacing w:val="4"/>
          <w:rtl/>
        </w:rPr>
        <w:t>/</w:t>
      </w:r>
      <w:r w:rsidR="00C01976" w:rsidRPr="00EC2881">
        <w:rPr>
          <w:spacing w:val="4"/>
          <w:rtl/>
        </w:rPr>
        <w:t xml:space="preserve">مايو </w:t>
      </w:r>
      <w:r w:rsidR="00C01976" w:rsidRPr="00F91E76">
        <w:rPr>
          <w:spacing w:val="4"/>
          <w:rtl/>
        </w:rPr>
        <w:t>2004</w:t>
      </w:r>
      <w:r w:rsidR="00C01976" w:rsidRPr="00EC2881">
        <w:rPr>
          <w:spacing w:val="4"/>
          <w:rtl/>
        </w:rPr>
        <w:t xml:space="preserve"> عمل</w:t>
      </w:r>
      <w:r w:rsidR="00146752" w:rsidRPr="00EC2881">
        <w:rPr>
          <w:spacing w:val="4"/>
          <w:rtl/>
        </w:rPr>
        <w:t xml:space="preserve">اً </w:t>
      </w:r>
      <w:r w:rsidR="00C01976" w:rsidRPr="00EC2881">
        <w:rPr>
          <w:spacing w:val="4"/>
          <w:rtl/>
        </w:rPr>
        <w:t>بأحكام قانون المنافسة</w:t>
      </w:r>
      <w:r w:rsidR="006E2FE6" w:rsidRPr="00EC2881">
        <w:rPr>
          <w:spacing w:val="4"/>
          <w:rtl/>
        </w:rPr>
        <w:t xml:space="preserve"> (</w:t>
      </w:r>
      <w:r w:rsidR="00C01976" w:rsidRPr="00EC2881">
        <w:rPr>
          <w:spacing w:val="4"/>
          <w:rtl/>
        </w:rPr>
        <w:t xml:space="preserve">الجريدة الرسمية، العدد </w:t>
      </w:r>
      <w:r w:rsidR="00C01976" w:rsidRPr="00F91E76">
        <w:rPr>
          <w:spacing w:val="4"/>
          <w:rtl/>
        </w:rPr>
        <w:t>30</w:t>
      </w:r>
      <w:r w:rsidR="00146752" w:rsidRPr="00EC2881">
        <w:rPr>
          <w:spacing w:val="4"/>
          <w:rtl/>
        </w:rPr>
        <w:t>/</w:t>
      </w:r>
      <w:r w:rsidR="00C01976" w:rsidRPr="00F91E76">
        <w:rPr>
          <w:spacing w:val="4"/>
          <w:rtl/>
        </w:rPr>
        <w:t>01</w:t>
      </w:r>
      <w:r w:rsidR="006E2FE6" w:rsidRPr="00EC2881">
        <w:rPr>
          <w:spacing w:val="4"/>
          <w:rtl/>
        </w:rPr>
        <w:t xml:space="preserve">) </w:t>
      </w:r>
      <w:r w:rsidR="00C01976" w:rsidRPr="00EC2881">
        <w:rPr>
          <w:spacing w:val="4"/>
          <w:rtl/>
        </w:rPr>
        <w:t xml:space="preserve">الصادر في عام </w:t>
      </w:r>
      <w:r w:rsidR="00C01976" w:rsidRPr="00F91E76">
        <w:rPr>
          <w:spacing w:val="4"/>
          <w:rtl/>
        </w:rPr>
        <w:t>2001</w:t>
      </w:r>
      <w:r w:rsidR="00C01976" w:rsidRPr="00EC2881">
        <w:rPr>
          <w:spacing w:val="4"/>
          <w:rtl/>
        </w:rPr>
        <w:t>. ولأول مرّة ينظم قانون المنافسة سياسة المنافسة بوصفها إحدى الأدوات والدعائم الهامة لإنشاء وتعزيز فضاء أو سوق اقتصادية وحيدة في البوسنة والهرسك.</w:t>
      </w:r>
    </w:p>
    <w:p w:rsidR="00C01976" w:rsidRDefault="00B85410" w:rsidP="00B85410">
      <w:pPr>
        <w:pStyle w:val="SingleTxtGA"/>
        <w:rPr>
          <w:rtl/>
        </w:rPr>
      </w:pPr>
      <w:r w:rsidRPr="00F91E76">
        <w:rPr>
          <w:rtl/>
        </w:rPr>
        <w:t>118</w:t>
      </w:r>
      <w:r w:rsidR="00560940">
        <w:rPr>
          <w:rtl/>
        </w:rPr>
        <w:t>-</w:t>
      </w:r>
      <w:r w:rsidR="00560940">
        <w:rPr>
          <w:rtl/>
        </w:rPr>
        <w:tab/>
        <w:t>ولتعزيز الحقوق ال</w:t>
      </w:r>
      <w:r w:rsidR="00560940">
        <w:rPr>
          <w:rFonts w:hint="cs"/>
          <w:rtl/>
        </w:rPr>
        <w:t>ا</w:t>
      </w:r>
      <w:r w:rsidR="00C01976">
        <w:rPr>
          <w:rtl/>
        </w:rPr>
        <w:t>جتماعية، أنجزت البوسنة والهرسك في أيلول</w:t>
      </w:r>
      <w:r w:rsidR="00146752">
        <w:rPr>
          <w:rtl/>
        </w:rPr>
        <w:t>/</w:t>
      </w:r>
      <w:r w:rsidR="00C01976">
        <w:rPr>
          <w:rtl/>
        </w:rPr>
        <w:t xml:space="preserve">سبتمبر </w:t>
      </w:r>
      <w:r w:rsidR="00C01976" w:rsidRPr="00F91E76">
        <w:rPr>
          <w:rtl/>
        </w:rPr>
        <w:t>2008</w:t>
      </w:r>
      <w:r w:rsidR="00C01976">
        <w:rPr>
          <w:rtl/>
        </w:rPr>
        <w:t xml:space="preserve"> عملية التصديق على الميثاق الاجتماعي المنقح لل</w:t>
      </w:r>
      <w:r w:rsidR="00560940">
        <w:rPr>
          <w:rtl/>
        </w:rPr>
        <w:t>اتحاد</w:t>
      </w:r>
      <w:r w:rsidR="00C01976">
        <w:rPr>
          <w:rtl/>
        </w:rPr>
        <w:t xml:space="preserve"> الأوروبي (</w:t>
      </w:r>
      <w:r w:rsidR="00C01976" w:rsidRPr="00F91E76">
        <w:rPr>
          <w:rtl/>
        </w:rPr>
        <w:t>1996</w:t>
      </w:r>
      <w:r w:rsidR="00C01976">
        <w:rPr>
          <w:rtl/>
        </w:rPr>
        <w:t xml:space="preserve">)، وشرعت في إعداد التقرير الأول عن تنفيذ هذا الصك الدولي. </w:t>
      </w:r>
    </w:p>
    <w:p w:rsidR="00C01976" w:rsidRDefault="00B85410" w:rsidP="00560940">
      <w:pPr>
        <w:pStyle w:val="SingleTxtGA"/>
        <w:rPr>
          <w:rtl/>
        </w:rPr>
      </w:pPr>
      <w:r w:rsidRPr="00F91E76">
        <w:rPr>
          <w:rtl/>
        </w:rPr>
        <w:t>119</w:t>
      </w:r>
      <w:r>
        <w:rPr>
          <w:rtl/>
        </w:rPr>
        <w:t>-</w:t>
      </w:r>
      <w:r w:rsidR="00C01976">
        <w:rPr>
          <w:rtl/>
        </w:rPr>
        <w:tab/>
        <w:t>حرية الوصول إلى السوق: تعيش البوسنة والهرسك مرحلة انتقالية، ولهذا السبب فهي بصدد الأخذ بسياسة جديدة فيما يتعلق باقتصاد السوق، وهو ما يطرح الحاجة إلى إطار قانوني جديد لتنظيم هذا النشاط. واعتمد البرلمان قانون العمل والتشغيل في البوسنة والهرسك.</w:t>
      </w:r>
      <w:r w:rsidR="006E2FE6">
        <w:rPr>
          <w:rtl/>
        </w:rPr>
        <w:t xml:space="preserve"> </w:t>
      </w:r>
      <w:r w:rsidR="00C01976">
        <w:rPr>
          <w:rtl/>
        </w:rPr>
        <w:t>وتجدر الإشارة إلى إنه بالإضافة إلى تأكيد استمرار قيام البوسنة والهرسك بوصفها من أشخاص القانون الدولي، تنص المادة الثانية من الدستور على المحافظة على عضويتها في المنظمات الدولية. وقد حافظت على عضويتها في منظمة العمل الدولية، وهي بالتالي طرف موق</w:t>
      </w:r>
      <w:r w:rsidR="002930AB">
        <w:rPr>
          <w:rFonts w:hint="cs"/>
          <w:rtl/>
        </w:rPr>
        <w:t>َّ</w:t>
      </w:r>
      <w:r w:rsidR="00C01976">
        <w:rPr>
          <w:rtl/>
        </w:rPr>
        <w:t xml:space="preserve">ع على </w:t>
      </w:r>
      <w:r w:rsidR="00C01976" w:rsidRPr="00F91E76">
        <w:rPr>
          <w:rtl/>
        </w:rPr>
        <w:t>79</w:t>
      </w:r>
      <w:r w:rsidR="00C01976">
        <w:rPr>
          <w:rtl/>
        </w:rPr>
        <w:t xml:space="preserve"> </w:t>
      </w:r>
      <w:r w:rsidR="006E2FE6">
        <w:rPr>
          <w:rtl/>
        </w:rPr>
        <w:t>اتفاقية</w:t>
      </w:r>
      <w:r w:rsidR="00C01976">
        <w:rPr>
          <w:rtl/>
        </w:rPr>
        <w:t xml:space="preserve"> من اتفاقياتها، كما أنها ملزمة بتنفيذها. وقام الكيانان بتنظيم مجال العمل والتشغيل وفق</w:t>
      </w:r>
      <w:r w:rsidR="00146752">
        <w:rPr>
          <w:rtl/>
        </w:rPr>
        <w:t xml:space="preserve">اً </w:t>
      </w:r>
      <w:r w:rsidR="00C01976">
        <w:rPr>
          <w:rtl/>
        </w:rPr>
        <w:t>لقوانينهما، ويقو</w:t>
      </w:r>
      <w:r w:rsidR="00560940">
        <w:rPr>
          <w:rtl/>
        </w:rPr>
        <w:t>مان حالي</w:t>
      </w:r>
      <w:r w:rsidR="00146752">
        <w:rPr>
          <w:rtl/>
        </w:rPr>
        <w:t xml:space="preserve">اً </w:t>
      </w:r>
      <w:r w:rsidR="00560940">
        <w:rPr>
          <w:rtl/>
        </w:rPr>
        <w:t>بمواءمتها مع أحكام ال</w:t>
      </w:r>
      <w:r w:rsidR="00560940">
        <w:rPr>
          <w:rFonts w:hint="cs"/>
          <w:rtl/>
        </w:rPr>
        <w:t>ا</w:t>
      </w:r>
      <w:r w:rsidR="00C01976">
        <w:rPr>
          <w:rtl/>
        </w:rPr>
        <w:t>تفاقيات التي وق</w:t>
      </w:r>
      <w:r w:rsidR="002930AB">
        <w:rPr>
          <w:rFonts w:hint="cs"/>
          <w:rtl/>
        </w:rPr>
        <w:t>ّ</w:t>
      </w:r>
      <w:r w:rsidR="00C01976">
        <w:rPr>
          <w:rtl/>
        </w:rPr>
        <w:t xml:space="preserve">عت عليها البوسنة والهرسك. </w:t>
      </w:r>
    </w:p>
    <w:p w:rsidR="00C01976" w:rsidRDefault="00B85410" w:rsidP="00146752">
      <w:pPr>
        <w:pStyle w:val="SingleTxtGA"/>
        <w:rPr>
          <w:rtl/>
        </w:rPr>
      </w:pPr>
      <w:r w:rsidRPr="00F91E76">
        <w:rPr>
          <w:rtl/>
        </w:rPr>
        <w:t>120</w:t>
      </w:r>
      <w:r>
        <w:rPr>
          <w:rtl/>
        </w:rPr>
        <w:t>-</w:t>
      </w:r>
      <w:r w:rsidR="00C01976">
        <w:rPr>
          <w:rtl/>
        </w:rPr>
        <w:tab/>
        <w:t>حرية اختيار المهنة، والحق في المساواة في الأجور</w:t>
      </w:r>
      <w:r w:rsidR="006E2FE6">
        <w:rPr>
          <w:rtl/>
        </w:rPr>
        <w:t xml:space="preserve"> (</w:t>
      </w:r>
      <w:r w:rsidR="00C01976">
        <w:rPr>
          <w:rtl/>
        </w:rPr>
        <w:t>بين الرجل والمرأة): لا تميّز القوانين المنظمة للعمل في البوسنة والهرسك والكيانين التابعين لها فيما يتعلق بالحصول على الحق في العمل الحقوق الناشئة من العمل، بين الرجل والمرأة إلا في حالة المستحقات القانونية المقدمة للأمهات حديثات العهد بالولادة. والحالة الاقتصادية السائدة في البوسنة والهرسك والكيانين التابعين لها والكنتونات التي تمارس فيها هذه الحقوق، تؤثر في إعمال حقوق العمال. ونظر</w:t>
      </w:r>
      <w:r w:rsidR="00146752">
        <w:rPr>
          <w:rtl/>
        </w:rPr>
        <w:t xml:space="preserve">اً </w:t>
      </w:r>
      <w:r w:rsidR="00C01976">
        <w:rPr>
          <w:rtl/>
        </w:rPr>
        <w:t xml:space="preserve">لارتفاع معدل البطالة وتباطؤ الانتعاش الاقتصادي، يواجه البلد مشكلة ممارسة العمال لحقوقهم. </w:t>
      </w:r>
    </w:p>
    <w:p w:rsidR="00C01976" w:rsidRDefault="00B85410" w:rsidP="00560940">
      <w:pPr>
        <w:pStyle w:val="SingleTxtGA"/>
        <w:rPr>
          <w:rtl/>
        </w:rPr>
      </w:pPr>
      <w:r w:rsidRPr="00F91E76">
        <w:rPr>
          <w:rtl/>
        </w:rPr>
        <w:t>121</w:t>
      </w:r>
      <w:r>
        <w:rPr>
          <w:rtl/>
        </w:rPr>
        <w:t>-</w:t>
      </w:r>
      <w:r w:rsidR="00C01976">
        <w:rPr>
          <w:rtl/>
        </w:rPr>
        <w:tab/>
        <w:t>وي</w:t>
      </w:r>
      <w:r w:rsidR="00560940">
        <w:rPr>
          <w:rtl/>
        </w:rPr>
        <w:t>ُنفذ الحق في الرعاية الصحية وال</w:t>
      </w:r>
      <w:r w:rsidR="00560940">
        <w:rPr>
          <w:rFonts w:hint="cs"/>
          <w:rtl/>
        </w:rPr>
        <w:t>ا</w:t>
      </w:r>
      <w:r w:rsidR="00C01976">
        <w:rPr>
          <w:rtl/>
        </w:rPr>
        <w:t>جتماعية في البوسنة والهرسك على مستوى الكيانين وتحكمه قوانينهما المتعلقة بالرعاية ا</w:t>
      </w:r>
      <w:r w:rsidR="00560940">
        <w:rPr>
          <w:rtl/>
        </w:rPr>
        <w:t>ل</w:t>
      </w:r>
      <w:r w:rsidR="00560940">
        <w:rPr>
          <w:rFonts w:hint="cs"/>
          <w:rtl/>
        </w:rPr>
        <w:t>ا</w:t>
      </w:r>
      <w:r w:rsidR="00C01976">
        <w:rPr>
          <w:rtl/>
        </w:rPr>
        <w:t>جتماعية والصحية. وليس من السهل إعمال هذه الحقوق بسبب عدم توفر الاعتمادات في ميزانيات الكيانين والكنتونات الملزمة بتوفير الأموال اللازمة لهذا الغرض. ويجري حالي</w:t>
      </w:r>
      <w:r w:rsidR="00146752">
        <w:rPr>
          <w:rtl/>
        </w:rPr>
        <w:t xml:space="preserve">اً </w:t>
      </w:r>
      <w:r w:rsidR="00C01976">
        <w:rPr>
          <w:rtl/>
        </w:rPr>
        <w:t xml:space="preserve">مواءمة القوانين </w:t>
      </w:r>
      <w:r w:rsidR="00560940">
        <w:rPr>
          <w:rtl/>
        </w:rPr>
        <w:t xml:space="preserve">المنظمة لهذا المجال مع </w:t>
      </w:r>
      <w:r w:rsidR="00560940">
        <w:rPr>
          <w:rFonts w:hint="cs"/>
          <w:rtl/>
        </w:rPr>
        <w:t>أ</w:t>
      </w:r>
      <w:r w:rsidR="00560940">
        <w:rPr>
          <w:rtl/>
        </w:rPr>
        <w:t>حكام ال</w:t>
      </w:r>
      <w:r w:rsidR="00560940">
        <w:rPr>
          <w:rFonts w:hint="cs"/>
          <w:rtl/>
        </w:rPr>
        <w:t>ا</w:t>
      </w:r>
      <w:r w:rsidR="00C01976">
        <w:rPr>
          <w:rtl/>
        </w:rPr>
        <w:t>تفاقيات التي التزمت البوسنة واله</w:t>
      </w:r>
      <w:r w:rsidR="00560940">
        <w:rPr>
          <w:rFonts w:hint="cs"/>
          <w:rtl/>
        </w:rPr>
        <w:t>ر</w:t>
      </w:r>
      <w:r w:rsidR="00C01976">
        <w:rPr>
          <w:rtl/>
        </w:rPr>
        <w:t xml:space="preserve">سك بتطبيقها. ونلاحظ في هذا الصدد أن البوسنة والهرسك صدقت في عام </w:t>
      </w:r>
      <w:r w:rsidR="00C01976" w:rsidRPr="00F91E76">
        <w:rPr>
          <w:rtl/>
        </w:rPr>
        <w:t>2007</w:t>
      </w:r>
      <w:r w:rsidR="00C01976">
        <w:rPr>
          <w:rtl/>
        </w:rPr>
        <w:t xml:space="preserve"> </w:t>
      </w:r>
      <w:r w:rsidR="006E2FE6">
        <w:rPr>
          <w:rtl/>
        </w:rPr>
        <w:t>اتفاقية</w:t>
      </w:r>
      <w:r w:rsidR="00C01976">
        <w:rPr>
          <w:rtl/>
        </w:rPr>
        <w:t xml:space="preserve"> مجلس </w:t>
      </w:r>
      <w:r w:rsidR="00560940">
        <w:rPr>
          <w:rFonts w:hint="cs"/>
          <w:rtl/>
        </w:rPr>
        <w:t>أ</w:t>
      </w:r>
      <w:r w:rsidR="00C01976">
        <w:rPr>
          <w:rtl/>
        </w:rPr>
        <w:t>وروبا بشأن الطب الحيوي وبحوث الطب الحيوي، بالإضافة إلى البروتوكول الملحق بها، وهي تقوم حالي</w:t>
      </w:r>
      <w:r w:rsidR="00146752">
        <w:rPr>
          <w:rtl/>
        </w:rPr>
        <w:t xml:space="preserve">اً </w:t>
      </w:r>
      <w:r w:rsidR="00C01976">
        <w:rPr>
          <w:rtl/>
        </w:rPr>
        <w:t>بمواءمة القوانين مع أحكام هذه ال</w:t>
      </w:r>
      <w:r w:rsidR="006E2FE6">
        <w:rPr>
          <w:rtl/>
        </w:rPr>
        <w:t>اتفاقية</w:t>
      </w:r>
      <w:r w:rsidR="00C01976">
        <w:rPr>
          <w:rtl/>
        </w:rPr>
        <w:t xml:space="preserve">. </w:t>
      </w:r>
    </w:p>
    <w:p w:rsidR="00C01976" w:rsidRDefault="00B85410" w:rsidP="00560940">
      <w:pPr>
        <w:pStyle w:val="SingleTxtGA"/>
        <w:rPr>
          <w:rtl/>
        </w:rPr>
      </w:pPr>
      <w:r w:rsidRPr="00F91E76">
        <w:rPr>
          <w:rtl/>
        </w:rPr>
        <w:t>122</w:t>
      </w:r>
      <w:r>
        <w:rPr>
          <w:rtl/>
        </w:rPr>
        <w:t>-</w:t>
      </w:r>
      <w:r w:rsidR="00C01976">
        <w:rPr>
          <w:rtl/>
        </w:rPr>
        <w:tab/>
        <w:t xml:space="preserve">وينص الدستور على حرية تكوين الجمعيات والتجمع. وتنص الفقرة </w:t>
      </w:r>
      <w:r w:rsidR="00C01976" w:rsidRPr="00F91E76">
        <w:rPr>
          <w:rtl/>
        </w:rPr>
        <w:t>3</w:t>
      </w:r>
      <w:r w:rsidR="00C01976">
        <w:rPr>
          <w:rtl/>
        </w:rPr>
        <w:t xml:space="preserve"> من المادة الثانية من الدستور على أن لمواطني البوسنة والهرسك الحرية في التجمع السلمي وتكوين الجمعيات مع الآخرين. وسن</w:t>
      </w:r>
      <w:r w:rsidR="008328C2">
        <w:rPr>
          <w:rFonts w:hint="cs"/>
          <w:rtl/>
        </w:rPr>
        <w:t>َّ</w:t>
      </w:r>
      <w:r w:rsidR="00C01976">
        <w:rPr>
          <w:rtl/>
        </w:rPr>
        <w:t>ت البوسنة والهرسك قوانين عديدة لتنظيم هذا المجال من الحريات. وحرية تكوين الجمعيات على مستوى الدولة يحكمها الدستور والقوانين الصادرة على صعيدي الدولة والكيانين، والتي تنص على وجوب قيام المنظمين بإبلاغ السلطات المعنية بأنهم ينوون التجمّع. ويتبين من الممارسة أنه تم في بعض الحالات محاولة منع تجمع المواطنين أو تقييدها. وغالب</w:t>
      </w:r>
      <w:r w:rsidR="00146752">
        <w:rPr>
          <w:rtl/>
        </w:rPr>
        <w:t xml:space="preserve">اً </w:t>
      </w:r>
      <w:r w:rsidR="00C01976">
        <w:rPr>
          <w:rtl/>
        </w:rPr>
        <w:t xml:space="preserve">ما </w:t>
      </w:r>
      <w:r w:rsidR="00146752">
        <w:rPr>
          <w:rFonts w:hint="cs"/>
          <w:rtl/>
        </w:rPr>
        <w:t>تسيء</w:t>
      </w:r>
      <w:r w:rsidR="00C01976">
        <w:rPr>
          <w:rtl/>
        </w:rPr>
        <w:t xml:space="preserve"> الجهات المنظمة للتجمعات استعمال هذا الحق لخدمة أغراض أو</w:t>
      </w:r>
      <w:r w:rsidR="00560940">
        <w:rPr>
          <w:rFonts w:hint="cs"/>
          <w:rtl/>
        </w:rPr>
        <w:t> </w:t>
      </w:r>
      <w:r w:rsidR="00C01976">
        <w:rPr>
          <w:rtl/>
        </w:rPr>
        <w:t>بعض الأهداف الأخرى التي لا تعلن عنها عند طلب الترخيص لها بالتجمع.</w:t>
      </w:r>
    </w:p>
    <w:p w:rsidR="00C01976" w:rsidRDefault="00B85410" w:rsidP="00B85410">
      <w:pPr>
        <w:pStyle w:val="SingleTxtGA"/>
        <w:rPr>
          <w:rtl/>
        </w:rPr>
      </w:pPr>
      <w:r w:rsidRPr="00F91E76">
        <w:rPr>
          <w:rtl/>
        </w:rPr>
        <w:t>123</w:t>
      </w:r>
      <w:r w:rsidR="00C01976">
        <w:rPr>
          <w:rtl/>
        </w:rPr>
        <w:t>-</w:t>
      </w:r>
      <w:r w:rsidR="00C01976">
        <w:rPr>
          <w:rtl/>
        </w:rPr>
        <w:tab/>
        <w:t>وتكفل دساتير كل من البوسنة والهرسك والكيانين ومقاطعة برتشيكو الحق في تكوين الجمعيات والحق في التجمع السلمي، وحرية التجمع مع الآخرين، وهكذا تصبح حرية تكوين الجمعيات حق</w:t>
      </w:r>
      <w:r w:rsidR="00146752">
        <w:rPr>
          <w:rtl/>
        </w:rPr>
        <w:t xml:space="preserve">اً </w:t>
      </w:r>
      <w:r w:rsidR="00C01976">
        <w:rPr>
          <w:rtl/>
        </w:rPr>
        <w:t>دستوري</w:t>
      </w:r>
      <w:r w:rsidR="00146752">
        <w:rPr>
          <w:rtl/>
        </w:rPr>
        <w:t xml:space="preserve">اً </w:t>
      </w:r>
      <w:r w:rsidR="00C01976">
        <w:rPr>
          <w:rtl/>
        </w:rPr>
        <w:t xml:space="preserve">للجميع. </w:t>
      </w:r>
    </w:p>
    <w:p w:rsidR="00C01976" w:rsidRDefault="00B85410" w:rsidP="00560940">
      <w:pPr>
        <w:pStyle w:val="SingleTxtGA"/>
        <w:rPr>
          <w:rtl/>
        </w:rPr>
      </w:pPr>
      <w:r w:rsidRPr="00F91E76">
        <w:rPr>
          <w:rtl/>
        </w:rPr>
        <w:t>124</w:t>
      </w:r>
      <w:r w:rsidR="00C01976">
        <w:rPr>
          <w:rtl/>
        </w:rPr>
        <w:t>-</w:t>
      </w:r>
      <w:r w:rsidR="00C01976">
        <w:rPr>
          <w:rtl/>
        </w:rPr>
        <w:tab/>
        <w:t>ولا تنص دساتير البوسنة والهرسك والكيانين على أية قيود على ممارسة الحق في التجمع السلمي. وتمنع السلطات المختصة التجمعات العامة التي تهدف إلى تغيير النظام القائم بموجب الدستور بالقوة، وإلى انتهاك السلامة الإقليمية للبوسنة والهرسك، وانتهاك حقوق وحريات المواطنين التي يكفلها لهم الدستور، بما في ذلك، الحث على عدم التسامح والكراهية العرقية والدينية فيما بين القوميات. ويجوز للسلطات المختصة أن تحظر التجمعات العامة لتفادي تعطيل الحركة العامة، مما يعرض الصحة والنظام العام أو سلامة المواطنين والممتلكات للخطر. والأشخاص الذين أصدرت المحكمة في شأنهم تدابير أمنية تمنعهم من الظهور أمام الجمهور لا يمكنهم أن يدعوا إلى تنظيم أي تجمع عام أو مخاطبة الجمهور. وهذه المسألة تحكمها القوانين المتعلقة بتنظيم تجمعات المواطنين، على مستوى الدولة وكذلك على مستوى الكيانين ومقاطعة برتشيكو. ويعتبر القانون تجمعات المواطنين عمل</w:t>
      </w:r>
      <w:r w:rsidR="00146752">
        <w:rPr>
          <w:rtl/>
        </w:rPr>
        <w:t xml:space="preserve">اً </w:t>
      </w:r>
      <w:r w:rsidR="00C01976">
        <w:rPr>
          <w:rtl/>
        </w:rPr>
        <w:t>حرّ</w:t>
      </w:r>
      <w:r w:rsidR="00146752">
        <w:rPr>
          <w:rtl/>
        </w:rPr>
        <w:t xml:space="preserve">اً </w:t>
      </w:r>
      <w:r w:rsidR="00C01976">
        <w:rPr>
          <w:rtl/>
        </w:rPr>
        <w:t>وديمقراطيا</w:t>
      </w:r>
      <w:r w:rsidR="00146752">
        <w:rPr>
          <w:rFonts w:hint="cs"/>
          <w:rtl/>
        </w:rPr>
        <w:t>ً</w:t>
      </w:r>
      <w:r w:rsidR="00C01976">
        <w:rPr>
          <w:rtl/>
        </w:rPr>
        <w:t>، إذا م</w:t>
      </w:r>
      <w:r w:rsidR="008328C2">
        <w:rPr>
          <w:rFonts w:hint="cs"/>
          <w:rtl/>
        </w:rPr>
        <w:t>ُ</w:t>
      </w:r>
      <w:r w:rsidR="00C01976">
        <w:rPr>
          <w:rtl/>
        </w:rPr>
        <w:t>ورست وفق</w:t>
      </w:r>
      <w:r w:rsidR="00146752">
        <w:rPr>
          <w:rtl/>
        </w:rPr>
        <w:t xml:space="preserve">اً </w:t>
      </w:r>
      <w:r w:rsidR="00C01976">
        <w:rPr>
          <w:rtl/>
        </w:rPr>
        <w:t xml:space="preserve">للنظم القانونية. ويعني تجمع المواطنين في نظر القانون الساري، الدعوة إلى الاجتماعات وعقدها في أماكن معينة. </w:t>
      </w:r>
    </w:p>
    <w:p w:rsidR="00C01976" w:rsidRDefault="00B85410" w:rsidP="00B85410">
      <w:pPr>
        <w:pStyle w:val="SingleTxtGA"/>
        <w:rPr>
          <w:rtl/>
        </w:rPr>
      </w:pPr>
      <w:r w:rsidRPr="00F91E76">
        <w:rPr>
          <w:rtl/>
        </w:rPr>
        <w:t>125</w:t>
      </w:r>
      <w:r w:rsidR="00C01976">
        <w:rPr>
          <w:rtl/>
        </w:rPr>
        <w:t>-</w:t>
      </w:r>
      <w:r w:rsidR="00C01976">
        <w:rPr>
          <w:rtl/>
        </w:rPr>
        <w:tab/>
        <w:t>وينص القانون المتعلق بالحرية الدينية والوضع القانوني للكنائس والطوائف الدينية في البوسنة والهرسك</w:t>
      </w:r>
      <w:r w:rsidR="006E2FE6">
        <w:rPr>
          <w:rtl/>
        </w:rPr>
        <w:t xml:space="preserve"> (</w:t>
      </w:r>
      <w:r w:rsidR="00C01976">
        <w:rPr>
          <w:rtl/>
        </w:rPr>
        <w:t xml:space="preserve">الجريدة الرسمية، العدد </w:t>
      </w:r>
      <w:r w:rsidR="00C01976" w:rsidRPr="00F91E76">
        <w:rPr>
          <w:rtl/>
        </w:rPr>
        <w:t>5</w:t>
      </w:r>
      <w:r w:rsidR="00146752">
        <w:rPr>
          <w:rtl/>
        </w:rPr>
        <w:t>/</w:t>
      </w:r>
      <w:r w:rsidR="00C01976" w:rsidRPr="00F91E76">
        <w:rPr>
          <w:rtl/>
        </w:rPr>
        <w:t>04</w:t>
      </w:r>
      <w:r w:rsidR="006E2FE6">
        <w:rPr>
          <w:rtl/>
        </w:rPr>
        <w:t xml:space="preserve">) </w:t>
      </w:r>
      <w:r w:rsidR="00C01976">
        <w:rPr>
          <w:rtl/>
        </w:rPr>
        <w:t xml:space="preserve">على أن حرية الدين أو المعتقد تشمل حق أي شخص أو كنيسة أو طائفة دينية في إمكانية </w:t>
      </w:r>
      <w:r w:rsidR="00146752">
        <w:rPr>
          <w:rFonts w:hint="cs"/>
          <w:rtl/>
        </w:rPr>
        <w:t>أداء</w:t>
      </w:r>
      <w:r w:rsidR="00C01976">
        <w:rPr>
          <w:rtl/>
        </w:rPr>
        <w:t xml:space="preserve"> شعائرها الدينية في المباني أو الأماكن التي تملكها أو تؤجرها والتي تتوفر فيها شروط إيواء عدد كبير</w:t>
      </w:r>
      <w:r w:rsidR="00146752">
        <w:rPr>
          <w:rFonts w:hint="cs"/>
          <w:rtl/>
        </w:rPr>
        <w:t xml:space="preserve"> </w:t>
      </w:r>
      <w:r w:rsidR="00C01976">
        <w:rPr>
          <w:rtl/>
        </w:rPr>
        <w:t>من أفرادها وفي الفضاءات المفتوحة التابعة للمباني الدينية، والمقابر والبيوت التابعة لها. وفضل</w:t>
      </w:r>
      <w:r w:rsidR="00146752">
        <w:rPr>
          <w:rtl/>
        </w:rPr>
        <w:t xml:space="preserve">اً </w:t>
      </w:r>
      <w:r w:rsidR="00C01976">
        <w:rPr>
          <w:rtl/>
        </w:rPr>
        <w:t>عن ذلك، يجوز لهم أن ينظموا بحرية الاحتفالات الدينية العامة، وأداء الشعائر وسائر الأنشطة الثقافية والدينية في الأماكن العامة وفق</w:t>
      </w:r>
      <w:r w:rsidR="00146752">
        <w:rPr>
          <w:rtl/>
        </w:rPr>
        <w:t xml:space="preserve">اً </w:t>
      </w:r>
      <w:r w:rsidR="00C01976">
        <w:rPr>
          <w:rtl/>
        </w:rPr>
        <w:t xml:space="preserve">للقوانين الناظمة لتجمع المواطنين. </w:t>
      </w:r>
    </w:p>
    <w:p w:rsidR="00C01976" w:rsidRDefault="00B85410" w:rsidP="00B85410">
      <w:pPr>
        <w:pStyle w:val="SingleTxtGA"/>
        <w:rPr>
          <w:rtl/>
        </w:rPr>
      </w:pPr>
      <w:r w:rsidRPr="00F91E76">
        <w:rPr>
          <w:rtl/>
        </w:rPr>
        <w:t>126</w:t>
      </w:r>
      <w:r w:rsidR="00C01976">
        <w:rPr>
          <w:rtl/>
        </w:rPr>
        <w:t>-</w:t>
      </w:r>
      <w:r w:rsidR="00C01976">
        <w:rPr>
          <w:rtl/>
        </w:rPr>
        <w:tab/>
        <w:t xml:space="preserve">وينظم قانون تكوين الجمعيات والمؤسسات، على مستوى الدولة وعلى مستوى الكيانين، وبصورة متطابقة، المسائل المتعلقة بإنشاء الجمعيات والمؤسسات وتسجيلها وتنظيمها الداخلي وإنهاء عملها، وهو لا ينطبق على المنظمات السياسية والجماعات الدينية، والنقابات والمنظمات الرياضية. </w:t>
      </w:r>
    </w:p>
    <w:p w:rsidR="00C01976" w:rsidRPr="00EC2881" w:rsidRDefault="00B85410" w:rsidP="00B85410">
      <w:pPr>
        <w:pStyle w:val="SingleTxtGA"/>
        <w:rPr>
          <w:spacing w:val="2"/>
          <w:rtl/>
        </w:rPr>
      </w:pPr>
      <w:r w:rsidRPr="00F91E76">
        <w:rPr>
          <w:spacing w:val="2"/>
          <w:rtl/>
        </w:rPr>
        <w:t>127</w:t>
      </w:r>
      <w:r w:rsidRPr="00EC2881">
        <w:rPr>
          <w:spacing w:val="2"/>
          <w:rtl/>
        </w:rPr>
        <w:t>-</w:t>
      </w:r>
      <w:r w:rsidR="00C01976" w:rsidRPr="00EC2881">
        <w:rPr>
          <w:spacing w:val="2"/>
          <w:rtl/>
        </w:rPr>
        <w:tab/>
        <w:t>الحرية الدينية: يمنع دستور البوسنة والهرسك ودستور</w:t>
      </w:r>
      <w:r w:rsidR="008328C2">
        <w:rPr>
          <w:spacing w:val="2"/>
          <w:rtl/>
        </w:rPr>
        <w:t>ا</w:t>
      </w:r>
      <w:r w:rsidR="00146752" w:rsidRPr="00EC2881">
        <w:rPr>
          <w:spacing w:val="2"/>
          <w:rtl/>
        </w:rPr>
        <w:t xml:space="preserve"> </w:t>
      </w:r>
      <w:r w:rsidR="00C01976" w:rsidRPr="00EC2881">
        <w:rPr>
          <w:spacing w:val="2"/>
          <w:rtl/>
        </w:rPr>
        <w:t>الكيانين جميع أنواع التمييز على أساس الانتماء الديني. واعتمدت البوسنة والهرسك قانون الحرية الدينية والوضع القانوني للكنائس والطوائف الدينية في البوسنة والهرسك، وهو قانون يتوافق مع أحكام ال</w:t>
      </w:r>
      <w:r w:rsidR="006E2FE6" w:rsidRPr="00EC2881">
        <w:rPr>
          <w:spacing w:val="2"/>
          <w:rtl/>
        </w:rPr>
        <w:t>اتفاقية</w:t>
      </w:r>
      <w:r w:rsidR="00C01976" w:rsidRPr="00EC2881">
        <w:rPr>
          <w:spacing w:val="2"/>
          <w:rtl/>
        </w:rPr>
        <w:t xml:space="preserve"> الدولية لحماية حقوق الإنسان التي وقعت عليها البوسنة والهرسك. ويعمل أعضاء المنظمات الدينية العاملة في البوسنة والهرسك، والمنظمين في إطار</w:t>
      </w:r>
      <w:r w:rsidR="00146752" w:rsidRPr="00EC2881">
        <w:rPr>
          <w:rFonts w:hint="cs"/>
          <w:spacing w:val="2"/>
          <w:rtl/>
        </w:rPr>
        <w:t xml:space="preserve"> </w:t>
      </w:r>
      <w:r w:rsidR="00C01976" w:rsidRPr="00EC2881">
        <w:rPr>
          <w:spacing w:val="2"/>
          <w:rtl/>
        </w:rPr>
        <w:t>المجلس المشترك للديانات، من أجل منع التمييز علي أساس الدين. ويتعاون المجلس بشكل نشط مع سلطات البوسنة والهرسك، وينفذ معها أنشطة مشتركة لتحسين الحرية الدينية، والمركز القانوني للكنائس والطوائف الدينية في البوسنة والهرسك. وعلى أساس مبادئ هذا القانون، أبرمت</w:t>
      </w:r>
      <w:r w:rsidR="006E2FE6" w:rsidRPr="00EC2881">
        <w:rPr>
          <w:spacing w:val="2"/>
          <w:rtl/>
        </w:rPr>
        <w:t xml:space="preserve"> </w:t>
      </w:r>
      <w:r w:rsidR="00C01976" w:rsidRPr="00EC2881">
        <w:rPr>
          <w:spacing w:val="2"/>
          <w:rtl/>
        </w:rPr>
        <w:t>البوسنة والهرسك اتفاقين ثنائيين مع الكرسي الرسولي والكنيسة الأرثوذوكسية الصربية، وصدقت عليهما، كما أنها بصدد إبرام اتفاق مع الطائفة المسلمة في البوسنة والهرسك. ووفق</w:t>
      </w:r>
      <w:r w:rsidR="00146752" w:rsidRPr="00EC2881">
        <w:rPr>
          <w:spacing w:val="2"/>
          <w:rtl/>
        </w:rPr>
        <w:t xml:space="preserve">اً </w:t>
      </w:r>
      <w:r w:rsidR="00C01976" w:rsidRPr="00EC2881">
        <w:rPr>
          <w:spacing w:val="2"/>
          <w:rtl/>
        </w:rPr>
        <w:t xml:space="preserve">للاتفاق الذي أبرمته البوسنة والهرسك مع الكرسي الرسولي، تم إنشاء لجنة مختلطة تتكون من ممثلين سامين </w:t>
      </w:r>
      <w:r w:rsidR="00146752" w:rsidRPr="00EC2881">
        <w:rPr>
          <w:rFonts w:hint="cs"/>
          <w:spacing w:val="2"/>
          <w:rtl/>
        </w:rPr>
        <w:t>لسلطا</w:t>
      </w:r>
      <w:r w:rsidR="00146752" w:rsidRPr="00EC2881">
        <w:rPr>
          <w:rFonts w:hint="eastAsia"/>
          <w:spacing w:val="2"/>
          <w:rtl/>
        </w:rPr>
        <w:t>ت</w:t>
      </w:r>
      <w:r w:rsidR="00C01976" w:rsidRPr="00EC2881">
        <w:rPr>
          <w:spacing w:val="2"/>
          <w:rtl/>
        </w:rPr>
        <w:t xml:space="preserve"> البوسنة والهرسك</w:t>
      </w:r>
      <w:r w:rsidR="006E2FE6" w:rsidRPr="00EC2881">
        <w:rPr>
          <w:spacing w:val="2"/>
          <w:rtl/>
        </w:rPr>
        <w:t xml:space="preserve"> (</w:t>
      </w:r>
      <w:r w:rsidR="00C01976" w:rsidRPr="00EC2881">
        <w:rPr>
          <w:spacing w:val="2"/>
          <w:rtl/>
        </w:rPr>
        <w:t>وزراء الحكومات</w:t>
      </w:r>
      <w:r w:rsidR="006E2FE6" w:rsidRPr="00EC2881">
        <w:rPr>
          <w:spacing w:val="2"/>
          <w:rtl/>
        </w:rPr>
        <w:t xml:space="preserve">) </w:t>
      </w:r>
      <w:r w:rsidR="00C01976" w:rsidRPr="00EC2881">
        <w:rPr>
          <w:spacing w:val="2"/>
          <w:rtl/>
        </w:rPr>
        <w:t>وممثلين للفاتيكان</w:t>
      </w:r>
      <w:r w:rsidR="006E2FE6" w:rsidRPr="00EC2881">
        <w:rPr>
          <w:spacing w:val="2"/>
          <w:rtl/>
        </w:rPr>
        <w:t xml:space="preserve"> (</w:t>
      </w:r>
      <w:r w:rsidR="00C01976" w:rsidRPr="00EC2881">
        <w:rPr>
          <w:spacing w:val="2"/>
          <w:rtl/>
        </w:rPr>
        <w:t>أحدهم معتمد بوصفة المبعوث البابوي في البوسنة والهرسك</w:t>
      </w:r>
      <w:r w:rsidR="006E2FE6" w:rsidRPr="00EC2881">
        <w:rPr>
          <w:spacing w:val="2"/>
          <w:rtl/>
        </w:rPr>
        <w:t xml:space="preserve">) </w:t>
      </w:r>
      <w:r w:rsidR="00C01976" w:rsidRPr="00EC2881">
        <w:rPr>
          <w:spacing w:val="2"/>
          <w:rtl/>
        </w:rPr>
        <w:t xml:space="preserve">لتسهر على تنفيذ </w:t>
      </w:r>
      <w:r w:rsidR="007819C8" w:rsidRPr="00EC2881">
        <w:rPr>
          <w:rFonts w:hint="cs"/>
          <w:spacing w:val="2"/>
          <w:rtl/>
        </w:rPr>
        <w:t>الالتزامات</w:t>
      </w:r>
      <w:r w:rsidR="00C01976" w:rsidRPr="00EC2881">
        <w:rPr>
          <w:spacing w:val="2"/>
          <w:rtl/>
        </w:rPr>
        <w:t xml:space="preserve"> الناشئة عن </w:t>
      </w:r>
      <w:r w:rsidR="007819C8" w:rsidRPr="00EC2881">
        <w:rPr>
          <w:rFonts w:hint="cs"/>
          <w:spacing w:val="2"/>
          <w:rtl/>
        </w:rPr>
        <w:t>الاتفاق</w:t>
      </w:r>
      <w:r w:rsidR="00C01976" w:rsidRPr="00EC2881">
        <w:rPr>
          <w:spacing w:val="2"/>
          <w:rtl/>
        </w:rPr>
        <w:t xml:space="preserve"> المذكور. </w:t>
      </w:r>
    </w:p>
    <w:p w:rsidR="00C01976" w:rsidRDefault="00B85410" w:rsidP="00146752">
      <w:pPr>
        <w:pStyle w:val="SingleTxtGA"/>
        <w:rPr>
          <w:rtl/>
        </w:rPr>
      </w:pPr>
      <w:r w:rsidRPr="00F91E76">
        <w:rPr>
          <w:rtl/>
        </w:rPr>
        <w:t>128</w:t>
      </w:r>
      <w:r w:rsidR="00C01976">
        <w:rPr>
          <w:rtl/>
        </w:rPr>
        <w:t>-</w:t>
      </w:r>
      <w:r w:rsidR="00C01976">
        <w:rPr>
          <w:rtl/>
        </w:rPr>
        <w:tab/>
        <w:t xml:space="preserve">وتجدر الإشارة أن البوسنة والهرسك بلد توجد فيه أربع ديانات توحيدية كبرى - ففي سراييفو، العاصمة، وفي حيز فضائي لا يزيد عن </w:t>
      </w:r>
      <w:r w:rsidR="00C01976" w:rsidRPr="00F91E76">
        <w:rPr>
          <w:rtl/>
        </w:rPr>
        <w:t>500</w:t>
      </w:r>
      <w:r w:rsidR="00C01976">
        <w:rPr>
          <w:rtl/>
        </w:rPr>
        <w:t xml:space="preserve"> م</w:t>
      </w:r>
      <w:r w:rsidR="008328C2">
        <w:rPr>
          <w:rtl/>
        </w:rPr>
        <w:t>تر مربع، يوجد مسجد الباي، والكا</w:t>
      </w:r>
      <w:r w:rsidR="008328C2">
        <w:rPr>
          <w:rFonts w:hint="cs"/>
          <w:rtl/>
        </w:rPr>
        <w:t>ت</w:t>
      </w:r>
      <w:r w:rsidR="00C01976">
        <w:rPr>
          <w:rtl/>
        </w:rPr>
        <w:t xml:space="preserve">درائية، والكنيسة </w:t>
      </w:r>
      <w:r w:rsidR="007819C8">
        <w:rPr>
          <w:rFonts w:hint="cs"/>
          <w:rtl/>
        </w:rPr>
        <w:t>الأرثوذكسية</w:t>
      </w:r>
      <w:r w:rsidR="00C01976">
        <w:rPr>
          <w:rtl/>
        </w:rPr>
        <w:t xml:space="preserve"> القديمة وكنيس اليهود الأشكينازي وكذلك معبد اليهود السافراد القديم، الذين لجأوا إلى أراضي البوسنة والهرسك</w:t>
      </w:r>
      <w:r w:rsidR="006E2FE6">
        <w:rPr>
          <w:rtl/>
        </w:rPr>
        <w:t xml:space="preserve"> (</w:t>
      </w:r>
      <w:r w:rsidR="00C01976">
        <w:rPr>
          <w:rtl/>
        </w:rPr>
        <w:t>التي كانت آنذاك جزء</w:t>
      </w:r>
      <w:r w:rsidR="00146752">
        <w:rPr>
          <w:rtl/>
        </w:rPr>
        <w:t xml:space="preserve">اً </w:t>
      </w:r>
      <w:r w:rsidR="00C01976">
        <w:rPr>
          <w:rtl/>
        </w:rPr>
        <w:t xml:space="preserve">من </w:t>
      </w:r>
      <w:r w:rsidR="007819C8">
        <w:rPr>
          <w:rFonts w:hint="cs"/>
          <w:rtl/>
        </w:rPr>
        <w:t>الإمبراطورية</w:t>
      </w:r>
      <w:r w:rsidR="008328C2">
        <w:rPr>
          <w:rtl/>
        </w:rPr>
        <w:t xml:space="preserve"> العثمانية) وبعد أن ط</w:t>
      </w:r>
      <w:r w:rsidR="00C01976">
        <w:rPr>
          <w:rtl/>
        </w:rPr>
        <w:t xml:space="preserve">ردهم </w:t>
      </w:r>
      <w:r w:rsidR="00146752">
        <w:rPr>
          <w:rtl/>
        </w:rPr>
        <w:t xml:space="preserve">الملك فيليب والملكة إيزابيل من </w:t>
      </w:r>
      <w:r w:rsidR="00146752">
        <w:rPr>
          <w:rFonts w:hint="cs"/>
          <w:rtl/>
        </w:rPr>
        <w:t>إ</w:t>
      </w:r>
      <w:r w:rsidR="00C01976">
        <w:rPr>
          <w:rtl/>
        </w:rPr>
        <w:t>سبانيا في عام</w:t>
      </w:r>
      <w:r w:rsidR="00146752">
        <w:rPr>
          <w:rFonts w:hint="cs"/>
          <w:rtl/>
        </w:rPr>
        <w:t> </w:t>
      </w:r>
      <w:r w:rsidR="00C01976" w:rsidRPr="00F91E76">
        <w:rPr>
          <w:rtl/>
        </w:rPr>
        <w:t>1492</w:t>
      </w:r>
      <w:r w:rsidR="00C01976">
        <w:rPr>
          <w:rtl/>
        </w:rPr>
        <w:t>، خلال فترة الاكتشافات الجغرافية الكبرى. وبناء</w:t>
      </w:r>
      <w:r w:rsidR="008328C2">
        <w:rPr>
          <w:rFonts w:hint="cs"/>
          <w:rtl/>
        </w:rPr>
        <w:t>ً</w:t>
      </w:r>
      <w:r w:rsidR="00C01976">
        <w:rPr>
          <w:rtl/>
        </w:rPr>
        <w:t xml:space="preserve"> على ما تقدم، ولا</w:t>
      </w:r>
      <w:r w:rsidR="00146752">
        <w:rPr>
          <w:rFonts w:hint="cs"/>
          <w:rtl/>
        </w:rPr>
        <w:t> </w:t>
      </w:r>
      <w:r w:rsidR="00C01976">
        <w:rPr>
          <w:rtl/>
        </w:rPr>
        <w:t>سيما بعد النزاع المأسوي الذي اندلع في البوسنة والهرسك في الفتر</w:t>
      </w:r>
      <w:r w:rsidR="007819C8">
        <w:rPr>
          <w:rFonts w:hint="cs"/>
          <w:rtl/>
        </w:rPr>
        <w:t>ة</w:t>
      </w:r>
      <w:r w:rsidR="00C01976">
        <w:rPr>
          <w:rtl/>
        </w:rPr>
        <w:t xml:space="preserve"> </w:t>
      </w:r>
      <w:r w:rsidR="00C01976" w:rsidRPr="00F91E76">
        <w:rPr>
          <w:rtl/>
        </w:rPr>
        <w:t>1992</w:t>
      </w:r>
      <w:r w:rsidR="00C01976">
        <w:rPr>
          <w:rtl/>
        </w:rPr>
        <w:t>-</w:t>
      </w:r>
      <w:r w:rsidR="00C01976" w:rsidRPr="00F91E76">
        <w:rPr>
          <w:rtl/>
        </w:rPr>
        <w:t>1995</w:t>
      </w:r>
      <w:r w:rsidR="00C01976">
        <w:rPr>
          <w:rtl/>
        </w:rPr>
        <w:t>، والذي أثار، في جملة أشياء، الاختلافات الدينية، أصبح يتعين على البوسنة والهرسك معالجة هذه المسألة بجدية كبيرة حتى يفيد هذا التنوع المجتم</w:t>
      </w:r>
      <w:r w:rsidR="007819C8">
        <w:rPr>
          <w:rFonts w:hint="cs"/>
          <w:rtl/>
        </w:rPr>
        <w:t>ع</w:t>
      </w:r>
      <w:r w:rsidR="00C01976">
        <w:rPr>
          <w:rtl/>
        </w:rPr>
        <w:t xml:space="preserve"> ككل.</w:t>
      </w:r>
    </w:p>
    <w:p w:rsidR="00C01976" w:rsidRDefault="00B85410" w:rsidP="00B85410">
      <w:pPr>
        <w:pStyle w:val="SingleTxtGA"/>
        <w:rPr>
          <w:rtl/>
        </w:rPr>
      </w:pPr>
      <w:r w:rsidRPr="00F91E76">
        <w:rPr>
          <w:rtl/>
        </w:rPr>
        <w:t>129</w:t>
      </w:r>
      <w:r>
        <w:rPr>
          <w:rtl/>
        </w:rPr>
        <w:t>-</w:t>
      </w:r>
      <w:r w:rsidR="00C01976">
        <w:rPr>
          <w:rtl/>
        </w:rPr>
        <w:tab/>
        <w:t>التعليم: البوسنة والهرسك ملتزمة بإصلاح نظم التعليم، الذي بدأ ضمن الفضاء الأوروبي ووُضعت أسسه في إعلان مشترك أصدره الوزراء الأوروبيون في بولونيا في حزيران</w:t>
      </w:r>
      <w:r w:rsidR="00146752">
        <w:rPr>
          <w:rtl/>
        </w:rPr>
        <w:t>/</w:t>
      </w:r>
      <w:r w:rsidR="00C01976">
        <w:rPr>
          <w:rtl/>
        </w:rPr>
        <w:t xml:space="preserve">يونيه </w:t>
      </w:r>
      <w:r w:rsidR="00C01976" w:rsidRPr="00F91E76">
        <w:rPr>
          <w:rtl/>
        </w:rPr>
        <w:t>1999</w:t>
      </w:r>
      <w:r w:rsidR="00C01976">
        <w:rPr>
          <w:rtl/>
        </w:rPr>
        <w:t xml:space="preserve">. والشرط الأساسي في إنجاز هذا الإصلاح هو اعتماد قوانين تنظم المراحل الابتدائية والثانوية والعالية من التعليم في البوسنة والهرسك، ومواءمتها، من أجل الوفاء </w:t>
      </w:r>
      <w:r w:rsidR="007819C8">
        <w:rPr>
          <w:rFonts w:hint="cs"/>
          <w:rtl/>
        </w:rPr>
        <w:t>بالالتزامات</w:t>
      </w:r>
      <w:r w:rsidR="00C01976">
        <w:rPr>
          <w:rtl/>
        </w:rPr>
        <w:t xml:space="preserve"> المبينة أعلاه وكفالة الوصول إلى التعليم دون تمييز. </w:t>
      </w:r>
      <w:r w:rsidR="007819C8">
        <w:rPr>
          <w:rFonts w:hint="cs"/>
          <w:rtl/>
        </w:rPr>
        <w:t>وبالإضافة</w:t>
      </w:r>
      <w:r w:rsidR="00C01976">
        <w:rPr>
          <w:rtl/>
        </w:rPr>
        <w:t xml:space="preserve"> إلى اعتماد القانون الإطاري بشأن التعليم الابتدائي والتعليم الثانوي في البوسنة والهرسك</w:t>
      </w:r>
      <w:r w:rsidR="006E2FE6">
        <w:rPr>
          <w:rtl/>
        </w:rPr>
        <w:t xml:space="preserve"> (</w:t>
      </w:r>
      <w:r w:rsidR="007819C8">
        <w:rPr>
          <w:rtl/>
        </w:rPr>
        <w:t xml:space="preserve">الجريدة الرسمية، العدد </w:t>
      </w:r>
      <w:r w:rsidR="007819C8" w:rsidRPr="00F91E76">
        <w:rPr>
          <w:rtl/>
        </w:rPr>
        <w:t>18</w:t>
      </w:r>
      <w:r w:rsidR="007819C8">
        <w:rPr>
          <w:rtl/>
        </w:rPr>
        <w:t>/</w:t>
      </w:r>
      <w:r w:rsidR="007819C8" w:rsidRPr="00F91E76">
        <w:rPr>
          <w:rtl/>
        </w:rPr>
        <w:t>03</w:t>
      </w:r>
      <w:r w:rsidR="00C01976">
        <w:rPr>
          <w:rtl/>
        </w:rPr>
        <w:t>)، يخضع هذا المجال أساس</w:t>
      </w:r>
      <w:r w:rsidR="00146752">
        <w:rPr>
          <w:rtl/>
        </w:rPr>
        <w:t xml:space="preserve">اً </w:t>
      </w:r>
      <w:r w:rsidR="00C01976">
        <w:rPr>
          <w:rtl/>
        </w:rPr>
        <w:t>لقوانين الكيانين والكنتونات التي تمت مواءمتها إلى حد كبير</w:t>
      </w:r>
      <w:r w:rsidR="007819C8">
        <w:rPr>
          <w:rFonts w:hint="cs"/>
          <w:rtl/>
        </w:rPr>
        <w:t xml:space="preserve"> </w:t>
      </w:r>
      <w:r w:rsidR="00C01976">
        <w:rPr>
          <w:rtl/>
        </w:rPr>
        <w:t xml:space="preserve">مع المبادئ الواردة في </w:t>
      </w:r>
      <w:r w:rsidR="007819C8">
        <w:rPr>
          <w:rFonts w:hint="cs"/>
          <w:rtl/>
        </w:rPr>
        <w:t>الاتفاقيات</w:t>
      </w:r>
      <w:r w:rsidR="00C01976">
        <w:rPr>
          <w:rtl/>
        </w:rPr>
        <w:t xml:space="preserve"> الدولية التي وقعتها البوسنة والهرسك وصدّقت عليها. وأساس</w:t>
      </w:r>
      <w:r w:rsidR="00146752">
        <w:rPr>
          <w:rtl/>
        </w:rPr>
        <w:t xml:space="preserve">اً، </w:t>
      </w:r>
      <w:r w:rsidR="00C01976">
        <w:rPr>
          <w:rtl/>
        </w:rPr>
        <w:t xml:space="preserve">وضعت البوسنة والهرسك نظام التعليم الأساسي ومدته تسع سنوات، وأخذت بنظام التعليم </w:t>
      </w:r>
      <w:r w:rsidR="007819C8">
        <w:rPr>
          <w:rFonts w:hint="cs"/>
          <w:rtl/>
        </w:rPr>
        <w:t>الإلزامي</w:t>
      </w:r>
      <w:r w:rsidR="00C01976">
        <w:rPr>
          <w:rtl/>
        </w:rPr>
        <w:t xml:space="preserve"> في مرحلة ما قبل المدرسة بدء</w:t>
      </w:r>
      <w:r w:rsidR="00146752">
        <w:rPr>
          <w:rtl/>
        </w:rPr>
        <w:t xml:space="preserve">اً </w:t>
      </w:r>
      <w:r w:rsidR="00C01976">
        <w:rPr>
          <w:rtl/>
        </w:rPr>
        <w:t>من سن الخامسة، وهو ما سينفذ ضمن إطار مؤسسات التعليم في مرحلة ما قبل المدرسة حسب مكان إقامة آباء الأطفال.</w:t>
      </w:r>
    </w:p>
    <w:p w:rsidR="00C01976" w:rsidRDefault="00B85410" w:rsidP="00EF7449">
      <w:pPr>
        <w:pStyle w:val="SingleTxtGA"/>
        <w:rPr>
          <w:rtl/>
        </w:rPr>
      </w:pPr>
      <w:r w:rsidRPr="00F91E76">
        <w:rPr>
          <w:rtl/>
        </w:rPr>
        <w:t>130</w:t>
      </w:r>
      <w:r w:rsidR="00C01976">
        <w:rPr>
          <w:rtl/>
        </w:rPr>
        <w:t>-</w:t>
      </w:r>
      <w:r w:rsidR="00C01976">
        <w:rPr>
          <w:rtl/>
        </w:rPr>
        <w:tab/>
        <w:t>وفي إطار نظام التعليم، بدأت البوسنة والهرسك تطبق مبادئ إعلان بولونيا</w:t>
      </w:r>
      <w:r w:rsidR="006E2FE6">
        <w:rPr>
          <w:rtl/>
        </w:rPr>
        <w:t xml:space="preserve"> (</w:t>
      </w:r>
      <w:r w:rsidR="00C01976" w:rsidRPr="00F91E76">
        <w:rPr>
          <w:rtl/>
        </w:rPr>
        <w:t>5</w:t>
      </w:r>
      <w:r w:rsidR="00EF7449">
        <w:rPr>
          <w:rFonts w:hint="eastAsia"/>
          <w:rtl/>
        </w:rPr>
        <w:t> </w:t>
      </w:r>
      <w:r w:rsidR="00C01976">
        <w:rPr>
          <w:rtl/>
        </w:rPr>
        <w:t>+</w:t>
      </w:r>
      <w:r w:rsidR="00EF7449">
        <w:rPr>
          <w:rFonts w:hint="cs"/>
          <w:rtl/>
        </w:rPr>
        <w:t> </w:t>
      </w:r>
      <w:r w:rsidR="00C01976" w:rsidRPr="00F91E76">
        <w:rPr>
          <w:rtl/>
        </w:rPr>
        <w:t>3</w:t>
      </w:r>
      <w:r w:rsidR="006E2FE6">
        <w:rPr>
          <w:rtl/>
        </w:rPr>
        <w:t xml:space="preserve">) </w:t>
      </w:r>
      <w:r w:rsidR="00C01976">
        <w:rPr>
          <w:rtl/>
        </w:rPr>
        <w:t>في نظام التعليم العالي، مما يمكّن الطلاب من الحصول على شهادات التخرج بعد ثلاث سنوات من التعليم، أو الحصول على شهادة الماجستير بعد خمس سنوات من الدراسة في مؤسسات</w:t>
      </w:r>
      <w:r w:rsidR="006E2FE6">
        <w:rPr>
          <w:rtl/>
        </w:rPr>
        <w:t xml:space="preserve"> </w:t>
      </w:r>
      <w:r w:rsidR="00C01976">
        <w:rPr>
          <w:rtl/>
        </w:rPr>
        <w:t xml:space="preserve">التعليم العالي. </w:t>
      </w:r>
    </w:p>
    <w:p w:rsidR="00C01976" w:rsidRDefault="00B85410" w:rsidP="00B85410">
      <w:pPr>
        <w:pStyle w:val="SingleTxtGA"/>
        <w:rPr>
          <w:rtl/>
        </w:rPr>
      </w:pPr>
      <w:r w:rsidRPr="00F91E76">
        <w:rPr>
          <w:rtl/>
        </w:rPr>
        <w:t>131</w:t>
      </w:r>
      <w:r>
        <w:rPr>
          <w:rtl/>
        </w:rPr>
        <w:t>-</w:t>
      </w:r>
      <w:r w:rsidR="00C01976">
        <w:rPr>
          <w:rtl/>
        </w:rPr>
        <w:tab/>
      </w:r>
      <w:r w:rsidR="00C01976" w:rsidRPr="00EF7449">
        <w:rPr>
          <w:spacing w:val="-4"/>
          <w:rtl/>
        </w:rPr>
        <w:t>الأقليات العرقية: يحدد قانون حماية الأقليات القومية</w:t>
      </w:r>
      <w:r w:rsidR="006E2FE6" w:rsidRPr="00EF7449">
        <w:rPr>
          <w:spacing w:val="-4"/>
          <w:rtl/>
        </w:rPr>
        <w:t xml:space="preserve"> (</w:t>
      </w:r>
      <w:r w:rsidR="00C01976" w:rsidRPr="00EF7449">
        <w:rPr>
          <w:spacing w:val="-4"/>
          <w:rtl/>
        </w:rPr>
        <w:t>الجريدة الرسمية، العددان:</w:t>
      </w:r>
      <w:r w:rsidR="006E2FE6" w:rsidRPr="00EF7449">
        <w:rPr>
          <w:spacing w:val="-4"/>
          <w:rtl/>
        </w:rPr>
        <w:t xml:space="preserve"> </w:t>
      </w:r>
      <w:r w:rsidR="00C01976" w:rsidRPr="00F91E76">
        <w:rPr>
          <w:spacing w:val="-4"/>
          <w:rtl/>
        </w:rPr>
        <w:t>12</w:t>
      </w:r>
      <w:r w:rsidR="00146752" w:rsidRPr="00EF7449">
        <w:rPr>
          <w:spacing w:val="-4"/>
          <w:rtl/>
        </w:rPr>
        <w:t>/</w:t>
      </w:r>
      <w:r w:rsidR="00C01976" w:rsidRPr="00F91E76">
        <w:rPr>
          <w:spacing w:val="-4"/>
          <w:rtl/>
        </w:rPr>
        <w:t>03</w:t>
      </w:r>
      <w:r w:rsidR="00C01976">
        <w:rPr>
          <w:rtl/>
        </w:rPr>
        <w:t xml:space="preserve"> و</w:t>
      </w:r>
      <w:r w:rsidR="00C01976" w:rsidRPr="00F91E76">
        <w:rPr>
          <w:rtl/>
        </w:rPr>
        <w:t>76</w:t>
      </w:r>
      <w:r w:rsidR="00146752">
        <w:rPr>
          <w:rtl/>
        </w:rPr>
        <w:t>/</w:t>
      </w:r>
      <w:r w:rsidR="00C01976" w:rsidRPr="00F91E76">
        <w:rPr>
          <w:rtl/>
        </w:rPr>
        <w:t>05</w:t>
      </w:r>
      <w:r w:rsidR="006E2FE6">
        <w:rPr>
          <w:rtl/>
        </w:rPr>
        <w:t xml:space="preserve">) </w:t>
      </w:r>
      <w:r w:rsidR="00C01976">
        <w:rPr>
          <w:rtl/>
        </w:rPr>
        <w:t>التزامات الكيانين، والكنتونات، والبلديات والمدن في البوسنة والهرسك بتنظيم الحقوق والواجبات الناشئة عن هذا القانون على الوجه الأكمل. ويستند هذا القانون إلى المبادئ الأساسية المستمدة من ال</w:t>
      </w:r>
      <w:r w:rsidR="006E2FE6">
        <w:rPr>
          <w:rtl/>
        </w:rPr>
        <w:t>اتفاقية</w:t>
      </w:r>
      <w:r w:rsidR="00C01976">
        <w:rPr>
          <w:rtl/>
        </w:rPr>
        <w:t xml:space="preserve"> الإطارية المتعلقة بحماية الأقليات القومية التي </w:t>
      </w:r>
      <w:r w:rsidR="007819C8">
        <w:rPr>
          <w:rFonts w:hint="cs"/>
          <w:rtl/>
        </w:rPr>
        <w:t>صدقت</w:t>
      </w:r>
      <w:r w:rsidR="00C01976">
        <w:rPr>
          <w:rtl/>
        </w:rPr>
        <w:t xml:space="preserve"> عليها البوسنة والهرسك في </w:t>
      </w:r>
      <w:r w:rsidR="00C01976" w:rsidRPr="00F91E76">
        <w:rPr>
          <w:rtl/>
        </w:rPr>
        <w:t>24</w:t>
      </w:r>
      <w:r w:rsidR="00C01976">
        <w:rPr>
          <w:rtl/>
        </w:rPr>
        <w:t xml:space="preserve"> شباط</w:t>
      </w:r>
      <w:r w:rsidR="00146752">
        <w:rPr>
          <w:rtl/>
        </w:rPr>
        <w:t>/</w:t>
      </w:r>
      <w:r w:rsidR="00C01976">
        <w:rPr>
          <w:rtl/>
        </w:rPr>
        <w:t xml:space="preserve">فبراير </w:t>
      </w:r>
      <w:r w:rsidR="00C01976" w:rsidRPr="00F91E76">
        <w:rPr>
          <w:rtl/>
        </w:rPr>
        <w:t>2000</w:t>
      </w:r>
      <w:r w:rsidR="00C01976">
        <w:rPr>
          <w:rtl/>
        </w:rPr>
        <w:t xml:space="preserve">، والتي دخلت حيز التنفيذ في </w:t>
      </w:r>
      <w:r w:rsidR="00C01976" w:rsidRPr="00F91E76">
        <w:rPr>
          <w:rtl/>
        </w:rPr>
        <w:t>1</w:t>
      </w:r>
      <w:r w:rsidR="00C01976">
        <w:rPr>
          <w:rtl/>
        </w:rPr>
        <w:t xml:space="preserve"> حزيران</w:t>
      </w:r>
      <w:r w:rsidR="00146752">
        <w:rPr>
          <w:rtl/>
        </w:rPr>
        <w:t>/</w:t>
      </w:r>
      <w:r w:rsidR="00C01976">
        <w:rPr>
          <w:rtl/>
        </w:rPr>
        <w:t xml:space="preserve">يونيه </w:t>
      </w:r>
      <w:r w:rsidR="00C01976" w:rsidRPr="00F91E76">
        <w:rPr>
          <w:rtl/>
        </w:rPr>
        <w:t>2000</w:t>
      </w:r>
      <w:r w:rsidR="00C01976">
        <w:rPr>
          <w:rtl/>
        </w:rPr>
        <w:t xml:space="preserve">. </w:t>
      </w:r>
    </w:p>
    <w:p w:rsidR="00C01976" w:rsidRPr="00EC2881" w:rsidRDefault="00B85410" w:rsidP="00B85410">
      <w:pPr>
        <w:pStyle w:val="SingleTxtGA"/>
        <w:rPr>
          <w:spacing w:val="2"/>
          <w:rtl/>
        </w:rPr>
      </w:pPr>
      <w:r w:rsidRPr="00F91E76">
        <w:rPr>
          <w:spacing w:val="2"/>
          <w:rtl/>
        </w:rPr>
        <w:t>132</w:t>
      </w:r>
      <w:r w:rsidR="00C01976" w:rsidRPr="00EC2881">
        <w:rPr>
          <w:spacing w:val="2"/>
          <w:rtl/>
        </w:rPr>
        <w:t>-</w:t>
      </w:r>
      <w:r w:rsidR="00C01976" w:rsidRPr="00EC2881">
        <w:rPr>
          <w:spacing w:val="2"/>
          <w:rtl/>
        </w:rPr>
        <w:tab/>
        <w:t xml:space="preserve">وترد القائمة الشاملة بأسماء الأقليات القومية في القانون المذكور، ويبلغ عددها </w:t>
      </w:r>
      <w:r w:rsidR="00C01976" w:rsidRPr="00F91E76">
        <w:rPr>
          <w:spacing w:val="2"/>
          <w:rtl/>
        </w:rPr>
        <w:t>17</w:t>
      </w:r>
      <w:r w:rsidR="00C01976" w:rsidRPr="00EC2881">
        <w:rPr>
          <w:spacing w:val="2"/>
          <w:rtl/>
        </w:rPr>
        <w:t xml:space="preserve"> أقلية في البوسنة والهرسك، بعضها أقليات تقليدية، وأطلق على بعضها الآخر لقب أقلية بعد حل جمهورية يوغوسلافيا ال</w:t>
      </w:r>
      <w:r w:rsidR="00560940" w:rsidRPr="00EC2881">
        <w:rPr>
          <w:spacing w:val="2"/>
          <w:rtl/>
        </w:rPr>
        <w:t>اتحاد</w:t>
      </w:r>
      <w:r w:rsidR="00C01976" w:rsidRPr="00EC2881">
        <w:rPr>
          <w:spacing w:val="2"/>
          <w:rtl/>
        </w:rPr>
        <w:t>ية السابقة</w:t>
      </w:r>
      <w:r w:rsidR="006E2FE6" w:rsidRPr="00EC2881">
        <w:rPr>
          <w:spacing w:val="2"/>
          <w:rtl/>
        </w:rPr>
        <w:t xml:space="preserve"> (</w:t>
      </w:r>
      <w:r w:rsidR="00C01976" w:rsidRPr="00EC2881">
        <w:rPr>
          <w:spacing w:val="2"/>
          <w:rtl/>
        </w:rPr>
        <w:t>مثل الأقلية السلوفينية، وأقلية الجبل الأسود والأقلية الماسيدونية</w:t>
      </w:r>
      <w:r w:rsidR="006E2FE6" w:rsidRPr="00EC2881">
        <w:rPr>
          <w:spacing w:val="2"/>
          <w:rtl/>
        </w:rPr>
        <w:t xml:space="preserve">) </w:t>
      </w:r>
      <w:r w:rsidR="00C01976" w:rsidRPr="00EC2881">
        <w:rPr>
          <w:spacing w:val="2"/>
          <w:rtl/>
        </w:rPr>
        <w:t xml:space="preserve">لأنها كانت تنتمي في يوغوسلافيا السابقة إلى إحدى الشعوب الستة، بينما كانت </w:t>
      </w:r>
      <w:r w:rsidR="007819C8" w:rsidRPr="00EC2881">
        <w:rPr>
          <w:rFonts w:hint="cs"/>
          <w:spacing w:val="2"/>
          <w:rtl/>
        </w:rPr>
        <w:t>الأقليات</w:t>
      </w:r>
      <w:r w:rsidR="00C01976" w:rsidRPr="00EC2881">
        <w:rPr>
          <w:spacing w:val="2"/>
          <w:rtl/>
        </w:rPr>
        <w:t xml:space="preserve"> العرقية تعتبر قوميات في دستور الدولة وفي دساتير الجمهوريات العشر القائمة آنذاك. ويمكن أن نخلص إلى أن قانون حماية الأقليات القومية يعتمد لأول مرة في هذه المنطقة. </w:t>
      </w:r>
    </w:p>
    <w:p w:rsidR="00C01976" w:rsidRDefault="00B85410" w:rsidP="00B85410">
      <w:pPr>
        <w:pStyle w:val="SingleTxtGA"/>
        <w:rPr>
          <w:rtl/>
        </w:rPr>
      </w:pPr>
      <w:r w:rsidRPr="00F91E76">
        <w:rPr>
          <w:rtl/>
        </w:rPr>
        <w:t>133</w:t>
      </w:r>
      <w:r w:rsidR="00C01976">
        <w:rPr>
          <w:rtl/>
        </w:rPr>
        <w:t>-</w:t>
      </w:r>
      <w:r w:rsidR="00C01976">
        <w:rPr>
          <w:rtl/>
        </w:rPr>
        <w:tab/>
        <w:t>وعلى إثر التعديلات المدخلة على القانون الانتخابي في البوسنة والهرسك أصبحت مشاركة ممثلي الأقليات القومية بما يتناسب وحصتها من مجموع سكان المجتمع المحلي (</w:t>
      </w:r>
      <w:r w:rsidR="00C01976" w:rsidRPr="00F91E76">
        <w:rPr>
          <w:rtl/>
        </w:rPr>
        <w:t>3</w:t>
      </w:r>
      <w:r w:rsidR="00C01976">
        <w:rPr>
          <w:rtl/>
        </w:rPr>
        <w:t xml:space="preserve"> في المائة) مكفولة. وبفضل </w:t>
      </w:r>
      <w:r w:rsidR="007819C8">
        <w:rPr>
          <w:rFonts w:hint="cs"/>
          <w:rtl/>
        </w:rPr>
        <w:t>هذه</w:t>
      </w:r>
      <w:r w:rsidR="00C01976">
        <w:rPr>
          <w:rtl/>
        </w:rPr>
        <w:t xml:space="preserve"> الأحكام القانونية قُطعت أشواط كبيرة في مجال حماية حقوق الأقليات القومية في البوسنة والهرسك، لأنه أصبح بإمكان أفرادها أن يدرجوا في القوائم الانتخابية بوصفهم ممثلي أقليات، وليس من أجل المشاركة في الحكومة بوصفهم ممثلي أحزاب سياسية. </w:t>
      </w:r>
    </w:p>
    <w:p w:rsidR="00C01976" w:rsidRDefault="00B85410" w:rsidP="00B85410">
      <w:pPr>
        <w:pStyle w:val="SingleTxtGA"/>
        <w:rPr>
          <w:rtl/>
        </w:rPr>
      </w:pPr>
      <w:r w:rsidRPr="00F91E76">
        <w:rPr>
          <w:rtl/>
        </w:rPr>
        <w:t>134</w:t>
      </w:r>
      <w:r w:rsidR="00C01976">
        <w:rPr>
          <w:rtl/>
        </w:rPr>
        <w:t>-</w:t>
      </w:r>
      <w:r w:rsidR="00C01976">
        <w:rPr>
          <w:rtl/>
        </w:rPr>
        <w:tab/>
        <w:t xml:space="preserve">وفي عام </w:t>
      </w:r>
      <w:r w:rsidR="00C01976" w:rsidRPr="00F91E76">
        <w:rPr>
          <w:rtl/>
        </w:rPr>
        <w:t>2004</w:t>
      </w:r>
      <w:r w:rsidR="00C01976">
        <w:rPr>
          <w:rtl/>
        </w:rPr>
        <w:t xml:space="preserve">، ولتحسين مركز </w:t>
      </w:r>
      <w:r w:rsidR="007819C8">
        <w:rPr>
          <w:rFonts w:hint="cs"/>
          <w:rtl/>
        </w:rPr>
        <w:t>الأقليا</w:t>
      </w:r>
      <w:r w:rsidR="007819C8">
        <w:rPr>
          <w:rFonts w:hint="eastAsia"/>
          <w:rtl/>
        </w:rPr>
        <w:t>ت</w:t>
      </w:r>
      <w:r w:rsidR="00C01976">
        <w:rPr>
          <w:rtl/>
        </w:rPr>
        <w:t xml:space="preserve"> القومية، وق</w:t>
      </w:r>
      <w:r w:rsidR="008328C2">
        <w:rPr>
          <w:rFonts w:hint="cs"/>
          <w:rtl/>
        </w:rPr>
        <w:t>ّ</w:t>
      </w:r>
      <w:r w:rsidR="00C01976">
        <w:rPr>
          <w:rtl/>
        </w:rPr>
        <w:t xml:space="preserve">عت البوسنة والهرسك الميثاق الأوروبي للغات الإقليمية أو لغات الأقليات، وأودعت في </w:t>
      </w:r>
      <w:r w:rsidR="00C01976" w:rsidRPr="00F91E76">
        <w:rPr>
          <w:rtl/>
        </w:rPr>
        <w:t>22</w:t>
      </w:r>
      <w:r w:rsidR="00C01976">
        <w:rPr>
          <w:rtl/>
        </w:rPr>
        <w:t xml:space="preserve"> أيلول</w:t>
      </w:r>
      <w:r w:rsidR="00146752">
        <w:rPr>
          <w:rtl/>
        </w:rPr>
        <w:t>/</w:t>
      </w:r>
      <w:r w:rsidR="00C01976">
        <w:rPr>
          <w:rtl/>
        </w:rPr>
        <w:t>سبتمبر وثائق التصديق لدى المجلس الأوروبي في سترازبورغ، وبذلك تمت رسمي</w:t>
      </w:r>
      <w:r w:rsidR="00146752">
        <w:rPr>
          <w:rtl/>
        </w:rPr>
        <w:t xml:space="preserve">اً </w:t>
      </w:r>
      <w:r w:rsidR="00C01976">
        <w:rPr>
          <w:rtl/>
        </w:rPr>
        <w:t xml:space="preserve">عملية التصديق على هذه الوثيقة الأوروبية الهامة. </w:t>
      </w:r>
    </w:p>
    <w:p w:rsidR="00C01976" w:rsidRPr="00EC2881" w:rsidRDefault="00B85410" w:rsidP="00EC2881">
      <w:pPr>
        <w:pStyle w:val="SingleTxtGA"/>
        <w:rPr>
          <w:spacing w:val="4"/>
          <w:rtl/>
        </w:rPr>
      </w:pPr>
      <w:r w:rsidRPr="00F91E76">
        <w:rPr>
          <w:spacing w:val="4"/>
          <w:rtl/>
        </w:rPr>
        <w:t>135</w:t>
      </w:r>
      <w:r w:rsidR="00C01976" w:rsidRPr="00EC2881">
        <w:rPr>
          <w:spacing w:val="4"/>
          <w:rtl/>
        </w:rPr>
        <w:t>-</w:t>
      </w:r>
      <w:r w:rsidR="00C01976" w:rsidRPr="00EC2881">
        <w:rPr>
          <w:spacing w:val="4"/>
          <w:rtl/>
        </w:rPr>
        <w:tab/>
        <w:t>وأنشئ مجلس الأقليات القومية وبدأ يعمل ضمن الجمعية البرلمانية للبوسنة والهرسك، وكذلك الجمعيتين البرلمانيتين في كلا الكيانين.</w:t>
      </w:r>
      <w:r w:rsidR="006E2FE6" w:rsidRPr="00EC2881">
        <w:rPr>
          <w:spacing w:val="4"/>
          <w:rtl/>
        </w:rPr>
        <w:t xml:space="preserve"> </w:t>
      </w:r>
      <w:r w:rsidR="00C01976" w:rsidRPr="00EC2881">
        <w:rPr>
          <w:spacing w:val="4"/>
          <w:rtl/>
        </w:rPr>
        <w:t>ونظر</w:t>
      </w:r>
      <w:r w:rsidR="00146752" w:rsidRPr="00EC2881">
        <w:rPr>
          <w:spacing w:val="4"/>
          <w:rtl/>
        </w:rPr>
        <w:t xml:space="preserve">اً </w:t>
      </w:r>
      <w:r w:rsidR="00C01976" w:rsidRPr="00EC2881">
        <w:rPr>
          <w:spacing w:val="4"/>
          <w:rtl/>
        </w:rPr>
        <w:t>لأن الغجر هي أكبر الأقليات في البوسنة والهرسك وأشدها ضعف</w:t>
      </w:r>
      <w:r w:rsidR="00146752" w:rsidRPr="00EC2881">
        <w:rPr>
          <w:spacing w:val="4"/>
          <w:rtl/>
        </w:rPr>
        <w:t xml:space="preserve">اً، </w:t>
      </w:r>
      <w:r w:rsidR="00C01976" w:rsidRPr="00EC2881">
        <w:rPr>
          <w:spacing w:val="4"/>
          <w:rtl/>
        </w:rPr>
        <w:t>دخل مجلس الغجر طور العمل بالإضافة إلى</w:t>
      </w:r>
      <w:r w:rsidR="00EC2881">
        <w:rPr>
          <w:rFonts w:hint="cs"/>
          <w:spacing w:val="4"/>
          <w:rtl/>
        </w:rPr>
        <w:t> </w:t>
      </w:r>
      <w:r w:rsidR="00C01976" w:rsidRPr="00EC2881">
        <w:rPr>
          <w:spacing w:val="4"/>
          <w:rtl/>
        </w:rPr>
        <w:t>هيئة الغجر المكونة من ممثلين للحكومة وجمعيات الغجر ضمن مجلس وزراء البوسنة</w:t>
      </w:r>
      <w:r w:rsidR="00EC2881">
        <w:rPr>
          <w:rFonts w:hint="cs"/>
          <w:spacing w:val="4"/>
          <w:rtl/>
        </w:rPr>
        <w:t> </w:t>
      </w:r>
      <w:r w:rsidR="00C01976" w:rsidRPr="00EC2881">
        <w:rPr>
          <w:spacing w:val="4"/>
          <w:rtl/>
        </w:rPr>
        <w:t>والهرسك.</w:t>
      </w:r>
    </w:p>
    <w:p w:rsidR="00C01976" w:rsidRPr="00EC2881" w:rsidRDefault="00B85410" w:rsidP="00B85410">
      <w:pPr>
        <w:pStyle w:val="SingleTxtGA"/>
        <w:rPr>
          <w:spacing w:val="4"/>
          <w:rtl/>
        </w:rPr>
      </w:pPr>
      <w:r w:rsidRPr="00F91E76">
        <w:rPr>
          <w:spacing w:val="4"/>
          <w:rtl/>
        </w:rPr>
        <w:t>136</w:t>
      </w:r>
      <w:r w:rsidR="00C01976" w:rsidRPr="00EC2881">
        <w:rPr>
          <w:spacing w:val="4"/>
          <w:rtl/>
        </w:rPr>
        <w:t>-</w:t>
      </w:r>
      <w:r w:rsidR="00C01976" w:rsidRPr="00EC2881">
        <w:rPr>
          <w:spacing w:val="4"/>
          <w:rtl/>
        </w:rPr>
        <w:tab/>
        <w:t>ولحماية حقوق الغجر، اعتمد مجلس الوزراء في نيسان</w:t>
      </w:r>
      <w:r w:rsidR="00146752" w:rsidRPr="00EC2881">
        <w:rPr>
          <w:spacing w:val="4"/>
          <w:rtl/>
        </w:rPr>
        <w:t>/</w:t>
      </w:r>
      <w:r w:rsidR="00C01976" w:rsidRPr="00EC2881">
        <w:rPr>
          <w:spacing w:val="4"/>
          <w:rtl/>
        </w:rPr>
        <w:t xml:space="preserve">أبريل </w:t>
      </w:r>
      <w:r w:rsidR="00C01976" w:rsidRPr="00F91E76">
        <w:rPr>
          <w:spacing w:val="4"/>
          <w:rtl/>
        </w:rPr>
        <w:t>2005</w:t>
      </w:r>
      <w:r w:rsidR="00C01976" w:rsidRPr="00EC2881">
        <w:rPr>
          <w:spacing w:val="4"/>
          <w:rtl/>
        </w:rPr>
        <w:t xml:space="preserve"> استراتيجية البوسنة والهرسك لحل مشاكل الغجر ، بوصفها برنامج</w:t>
      </w:r>
      <w:r w:rsidR="00146752" w:rsidRPr="00EC2881">
        <w:rPr>
          <w:spacing w:val="4"/>
          <w:rtl/>
        </w:rPr>
        <w:t xml:space="preserve">اً </w:t>
      </w:r>
      <w:r w:rsidR="00C01976" w:rsidRPr="00EC2881">
        <w:rPr>
          <w:spacing w:val="4"/>
          <w:rtl/>
        </w:rPr>
        <w:t>وطني</w:t>
      </w:r>
      <w:r w:rsidR="00146752" w:rsidRPr="00EC2881">
        <w:rPr>
          <w:spacing w:val="4"/>
          <w:rtl/>
        </w:rPr>
        <w:t xml:space="preserve">اً، </w:t>
      </w:r>
      <w:r w:rsidR="00C01976" w:rsidRPr="00EC2881">
        <w:rPr>
          <w:spacing w:val="4"/>
          <w:rtl/>
        </w:rPr>
        <w:t>تم على أساسه وضع خطة العمل الخاصة بالغجر</w:t>
      </w:r>
      <w:r w:rsidR="007819C8" w:rsidRPr="00EC2881">
        <w:rPr>
          <w:rFonts w:hint="cs"/>
          <w:spacing w:val="4"/>
          <w:rtl/>
        </w:rPr>
        <w:t xml:space="preserve"> </w:t>
      </w:r>
      <w:r w:rsidR="00C01976" w:rsidRPr="00EC2881">
        <w:rPr>
          <w:spacing w:val="4"/>
          <w:rtl/>
        </w:rPr>
        <w:t xml:space="preserve">التي اعتمدت في </w:t>
      </w:r>
      <w:r w:rsidR="00C01976" w:rsidRPr="00F91E76">
        <w:rPr>
          <w:spacing w:val="4"/>
          <w:rtl/>
        </w:rPr>
        <w:t>3</w:t>
      </w:r>
      <w:r w:rsidR="00C01976" w:rsidRPr="00EC2881">
        <w:rPr>
          <w:spacing w:val="4"/>
          <w:rtl/>
        </w:rPr>
        <w:t xml:space="preserve"> تموز</w:t>
      </w:r>
      <w:r w:rsidR="00146752" w:rsidRPr="00EC2881">
        <w:rPr>
          <w:spacing w:val="4"/>
          <w:rtl/>
        </w:rPr>
        <w:t>/</w:t>
      </w:r>
      <w:r w:rsidR="00C01976" w:rsidRPr="00EC2881">
        <w:rPr>
          <w:spacing w:val="4"/>
          <w:rtl/>
        </w:rPr>
        <w:t xml:space="preserve">يوليه </w:t>
      </w:r>
      <w:r w:rsidR="00C01976" w:rsidRPr="00F91E76">
        <w:rPr>
          <w:spacing w:val="4"/>
          <w:rtl/>
        </w:rPr>
        <w:t>2008</w:t>
      </w:r>
      <w:r w:rsidR="00C01976" w:rsidRPr="00EC2881">
        <w:rPr>
          <w:spacing w:val="4"/>
          <w:rtl/>
        </w:rPr>
        <w:t>، والتي تغطي مجالات العمالة، والسكن والرعاية الصحية.</w:t>
      </w:r>
      <w:r w:rsidR="006E2FE6" w:rsidRPr="00EC2881">
        <w:rPr>
          <w:spacing w:val="4"/>
          <w:rtl/>
        </w:rPr>
        <w:t xml:space="preserve"> </w:t>
      </w:r>
      <w:r w:rsidR="00C01976" w:rsidRPr="00EC2881">
        <w:rPr>
          <w:spacing w:val="4"/>
          <w:rtl/>
        </w:rPr>
        <w:t>وبلغ العمل في تنقيح خطة العمل لتشمل احتياجات الغجر في مجال التعليم مراحله الأخيرة.</w:t>
      </w:r>
      <w:r w:rsidR="006E2FE6" w:rsidRPr="00EC2881">
        <w:rPr>
          <w:spacing w:val="4"/>
          <w:rtl/>
        </w:rPr>
        <w:t xml:space="preserve"> </w:t>
      </w:r>
      <w:r w:rsidR="00C01976" w:rsidRPr="00EC2881">
        <w:rPr>
          <w:spacing w:val="4"/>
          <w:rtl/>
        </w:rPr>
        <w:t>ويجري أيض</w:t>
      </w:r>
      <w:r w:rsidR="00146752" w:rsidRPr="00EC2881">
        <w:rPr>
          <w:spacing w:val="4"/>
          <w:rtl/>
        </w:rPr>
        <w:t xml:space="preserve">اً </w:t>
      </w:r>
      <w:r w:rsidR="00C01976" w:rsidRPr="00EC2881">
        <w:rPr>
          <w:spacing w:val="4"/>
          <w:rtl/>
        </w:rPr>
        <w:t xml:space="preserve">تنفيذ مشروع تسجيل المواليد من الغجر في سجلات المواليد. </w:t>
      </w:r>
    </w:p>
    <w:p w:rsidR="00C01976" w:rsidRDefault="00B85410" w:rsidP="00B85410">
      <w:pPr>
        <w:pStyle w:val="SingleTxtGA"/>
        <w:rPr>
          <w:rtl/>
        </w:rPr>
      </w:pPr>
      <w:r w:rsidRPr="00F91E76">
        <w:rPr>
          <w:rtl/>
        </w:rPr>
        <w:t>137</w:t>
      </w:r>
      <w:r w:rsidR="00C01976">
        <w:rPr>
          <w:rtl/>
        </w:rPr>
        <w:t>-</w:t>
      </w:r>
      <w:r w:rsidR="00C01976">
        <w:rPr>
          <w:rtl/>
        </w:rPr>
        <w:tab/>
        <w:t xml:space="preserve">وفي خريف عام </w:t>
      </w:r>
      <w:r w:rsidR="00C01976" w:rsidRPr="00F91E76">
        <w:rPr>
          <w:rtl/>
        </w:rPr>
        <w:t>2007</w:t>
      </w:r>
      <w:r w:rsidR="00C01976">
        <w:rPr>
          <w:rtl/>
        </w:rPr>
        <w:t xml:space="preserve">، وفي </w:t>
      </w:r>
      <w:r w:rsidR="007819C8">
        <w:rPr>
          <w:rFonts w:hint="cs"/>
          <w:rtl/>
        </w:rPr>
        <w:t>الاجتماع</w:t>
      </w:r>
      <w:r w:rsidR="00C01976">
        <w:rPr>
          <w:rtl/>
        </w:rPr>
        <w:t xml:space="preserve"> المعقود في بلغراد، </w:t>
      </w:r>
      <w:r w:rsidR="007819C8">
        <w:rPr>
          <w:rFonts w:hint="cs"/>
          <w:rtl/>
        </w:rPr>
        <w:t>انضمت</w:t>
      </w:r>
      <w:r w:rsidR="00C01976">
        <w:rPr>
          <w:rtl/>
        </w:rPr>
        <w:t xml:space="preserve"> البوسنة والهرسك إلى عقد </w:t>
      </w:r>
      <w:r w:rsidR="007819C8">
        <w:rPr>
          <w:rFonts w:hint="cs"/>
          <w:rtl/>
        </w:rPr>
        <w:t>إدماج</w:t>
      </w:r>
      <w:r w:rsidR="00C01976">
        <w:rPr>
          <w:rtl/>
        </w:rPr>
        <w:t xml:space="preserve"> الغجر </w:t>
      </w:r>
      <w:r w:rsidR="00C01976" w:rsidRPr="00F91E76">
        <w:rPr>
          <w:rtl/>
        </w:rPr>
        <w:t>2005</w:t>
      </w:r>
      <w:r w:rsidR="00C01976">
        <w:rPr>
          <w:rtl/>
        </w:rPr>
        <w:t>-</w:t>
      </w:r>
      <w:r w:rsidR="00C01976" w:rsidRPr="00F91E76">
        <w:rPr>
          <w:rtl/>
        </w:rPr>
        <w:t>2015</w:t>
      </w:r>
      <w:r w:rsidR="00C01976">
        <w:rPr>
          <w:rtl/>
        </w:rPr>
        <w:t xml:space="preserve"> الذي أحرز خطوات عملاقة في مجال حماية حقوق العديد من </w:t>
      </w:r>
      <w:r w:rsidR="007819C8">
        <w:rPr>
          <w:rFonts w:hint="cs"/>
          <w:rtl/>
        </w:rPr>
        <w:t>الأقليات</w:t>
      </w:r>
      <w:r w:rsidR="00C01976">
        <w:rPr>
          <w:rtl/>
        </w:rPr>
        <w:t xml:space="preserve"> القومية في البوسنة والهرسك. وهيأت المشاركة في عقد الغجر الظروف الملائمة لاتخاذ قرارات دقيقة وكاملة أكثر بشأن مشاكل الغجر. وأنشئت لجنة التنسيق برئاسة المنسق الذي سيتولى رصد تنفيذ خطط العمل التي سيتم اعتمادها. وانضمت البوسنة والهرسك إلى مشروع تسجيل احتياجات أقلية الغجر في كامل البلد، الذي سيتم على أساسه إنشاء السجل المركزي للغجر داخل وزارة حقوق الإنسان. </w:t>
      </w:r>
    </w:p>
    <w:p w:rsidR="00C01976" w:rsidRDefault="00B85410" w:rsidP="00B85410">
      <w:pPr>
        <w:pStyle w:val="SingleTxtGA"/>
        <w:rPr>
          <w:rtl/>
        </w:rPr>
      </w:pPr>
      <w:r w:rsidRPr="00F91E76">
        <w:rPr>
          <w:rtl/>
        </w:rPr>
        <w:t>138</w:t>
      </w:r>
      <w:r>
        <w:rPr>
          <w:rtl/>
        </w:rPr>
        <w:t>-</w:t>
      </w:r>
      <w:r w:rsidR="00C01976">
        <w:rPr>
          <w:rtl/>
        </w:rPr>
        <w:tab/>
        <w:t>حقوق المرأة: ينظم القانون المتعلق بالمساواة بين الجنسين في البوسنة والهرسك</w:t>
      </w:r>
      <w:r w:rsidR="006E2FE6">
        <w:rPr>
          <w:rtl/>
        </w:rPr>
        <w:t xml:space="preserve"> (</w:t>
      </w:r>
      <w:r w:rsidR="00C01976">
        <w:rPr>
          <w:rtl/>
        </w:rPr>
        <w:t xml:space="preserve">الجريدة الرسمية، العدد </w:t>
      </w:r>
      <w:r w:rsidR="00C01976" w:rsidRPr="00F91E76">
        <w:rPr>
          <w:rtl/>
        </w:rPr>
        <w:t>32</w:t>
      </w:r>
      <w:r w:rsidR="00146752">
        <w:rPr>
          <w:rtl/>
        </w:rPr>
        <w:t>/</w:t>
      </w:r>
      <w:r w:rsidR="00C01976" w:rsidRPr="00F91E76">
        <w:rPr>
          <w:rtl/>
        </w:rPr>
        <w:t>10</w:t>
      </w:r>
      <w:r w:rsidR="00C01976">
        <w:rPr>
          <w:rtl/>
        </w:rPr>
        <w:t xml:space="preserve"> -</w:t>
      </w:r>
      <w:r w:rsidR="006E2FE6">
        <w:rPr>
          <w:rtl/>
        </w:rPr>
        <w:t xml:space="preserve"> </w:t>
      </w:r>
      <w:r w:rsidR="00C01976">
        <w:rPr>
          <w:rtl/>
        </w:rPr>
        <w:t>النسخة المنقحة</w:t>
      </w:r>
      <w:r w:rsidR="006E2FE6">
        <w:rPr>
          <w:rtl/>
        </w:rPr>
        <w:t xml:space="preserve">) </w:t>
      </w:r>
      <w:r w:rsidR="00C01976">
        <w:rPr>
          <w:rtl/>
        </w:rPr>
        <w:t xml:space="preserve">المساواة بين الجنسين ويعززها ويحميها، ويكفل إتاحة الفرص المتساوية لجميع المواطنين في المجالين العام والخاص، ويحظر التمييز المباشر وغير المباشر على أساس الجنس. </w:t>
      </w:r>
    </w:p>
    <w:p w:rsidR="00C01976" w:rsidRDefault="00B85410" w:rsidP="00B85410">
      <w:pPr>
        <w:pStyle w:val="SingleTxtGA"/>
        <w:rPr>
          <w:rtl/>
        </w:rPr>
      </w:pPr>
      <w:r w:rsidRPr="00F91E76">
        <w:rPr>
          <w:rtl/>
        </w:rPr>
        <w:t>139</w:t>
      </w:r>
      <w:r w:rsidR="00C01976">
        <w:rPr>
          <w:rtl/>
        </w:rPr>
        <w:t>-</w:t>
      </w:r>
      <w:r w:rsidR="00C01976">
        <w:rPr>
          <w:rtl/>
        </w:rPr>
        <w:tab/>
        <w:t xml:space="preserve">وفي أواخر عام </w:t>
      </w:r>
      <w:r w:rsidR="00C01976" w:rsidRPr="00F91E76">
        <w:rPr>
          <w:rtl/>
        </w:rPr>
        <w:t>2003</w:t>
      </w:r>
      <w:r w:rsidR="00C01976">
        <w:rPr>
          <w:rtl/>
        </w:rPr>
        <w:t>، ووفق</w:t>
      </w:r>
      <w:r w:rsidR="00146752">
        <w:rPr>
          <w:rtl/>
        </w:rPr>
        <w:t xml:space="preserve">اً </w:t>
      </w:r>
      <w:r w:rsidR="00C01976">
        <w:rPr>
          <w:rtl/>
        </w:rPr>
        <w:t xml:space="preserve">لهذا القانون انتهى إعداد خطة العمل الوطنية وإنشاء الوكالة المعنية بالمساواة بين الجنسين في البوسنة والهرسك. وتم كذلك إنشاء اللجنة المعنية بالمساواة بين الجنسين التابعة لمجلس النواب التابع للجمعية البرلمانية في البوسنة والهرسك، واللجنة المشتركة المعنية بحقوق الإنسان، وحقوق الطفل، والشباب، والمهاجرين، واللاجئين، وملتمسي اللجوء، وذلك بالإضافة إلى الوكالة المعنية بالمساواة بين الجنسين. وأنشئت مراكز للشؤون الجنسانية على مستوى الكيانين، كما تم تعيين لجان تعنى بالمساواة بين الجنسين على مستوى الكنتونات والمدن والبلديات. </w:t>
      </w:r>
    </w:p>
    <w:p w:rsidR="00C01976" w:rsidRDefault="00B85410" w:rsidP="00B85410">
      <w:pPr>
        <w:pStyle w:val="SingleTxtGA"/>
        <w:rPr>
          <w:rtl/>
        </w:rPr>
      </w:pPr>
      <w:r w:rsidRPr="00F91E76">
        <w:rPr>
          <w:rtl/>
        </w:rPr>
        <w:t>140</w:t>
      </w:r>
      <w:r w:rsidR="00C01976">
        <w:rPr>
          <w:rtl/>
        </w:rPr>
        <w:t>-</w:t>
      </w:r>
      <w:r w:rsidR="00C01976">
        <w:rPr>
          <w:rtl/>
        </w:rPr>
        <w:tab/>
        <w:t>والهدف من اعتماد هذا القانون، وخطة العمل الوطنية وإنشاء الوكالة هو منع جميع أشكال التمييز</w:t>
      </w:r>
      <w:r w:rsidR="007819C8">
        <w:rPr>
          <w:rFonts w:hint="cs"/>
          <w:rtl/>
        </w:rPr>
        <w:t xml:space="preserve"> </w:t>
      </w:r>
      <w:r w:rsidR="00C01976">
        <w:rPr>
          <w:rtl/>
        </w:rPr>
        <w:t xml:space="preserve">ضد المرأة في البوسنة والهرسك. </w:t>
      </w:r>
    </w:p>
    <w:p w:rsidR="00C01976" w:rsidRDefault="00B85410" w:rsidP="00B85410">
      <w:pPr>
        <w:pStyle w:val="SingleTxtGA"/>
        <w:rPr>
          <w:rtl/>
        </w:rPr>
      </w:pPr>
      <w:r w:rsidRPr="00F91E76">
        <w:rPr>
          <w:rtl/>
        </w:rPr>
        <w:t>141</w:t>
      </w:r>
      <w:r>
        <w:rPr>
          <w:rtl/>
        </w:rPr>
        <w:t>-</w:t>
      </w:r>
      <w:r w:rsidR="00C01976">
        <w:rPr>
          <w:rtl/>
        </w:rPr>
        <w:tab/>
        <w:t>حقوق الطفل:</w:t>
      </w:r>
      <w:r w:rsidR="006E2FE6">
        <w:rPr>
          <w:rtl/>
        </w:rPr>
        <w:t xml:space="preserve"> </w:t>
      </w:r>
      <w:r w:rsidR="00C01976">
        <w:rPr>
          <w:rtl/>
        </w:rPr>
        <w:t>تكفل دساتير كل من البوسنة والهرسك والكيانين والقوانين التي س</w:t>
      </w:r>
      <w:r w:rsidR="008328C2">
        <w:rPr>
          <w:rFonts w:hint="cs"/>
          <w:rtl/>
        </w:rPr>
        <w:t>ُ</w:t>
      </w:r>
      <w:r w:rsidR="00C01976">
        <w:rPr>
          <w:rtl/>
        </w:rPr>
        <w:t>ن</w:t>
      </w:r>
      <w:r w:rsidR="008328C2">
        <w:rPr>
          <w:rFonts w:hint="cs"/>
          <w:rtl/>
        </w:rPr>
        <w:t>َّ</w:t>
      </w:r>
      <w:r w:rsidR="00C01976">
        <w:rPr>
          <w:rtl/>
        </w:rPr>
        <w:t xml:space="preserve">ت على مستوى الكيانين وعلى مستوى مقاطعة برتشيكو وكذلك على مستوى الكنتونات. والقوانين الحامية لحقوق الطفل هي القوانين المتعلقة بالرعاية </w:t>
      </w:r>
      <w:r w:rsidR="007819C8">
        <w:rPr>
          <w:rFonts w:hint="cs"/>
          <w:rtl/>
        </w:rPr>
        <w:t>الاجتماعية</w:t>
      </w:r>
      <w:r w:rsidR="00C01976">
        <w:rPr>
          <w:rtl/>
        </w:rPr>
        <w:t xml:space="preserve">، وقانون الأسرة، وقانون حماية الطفولة، والقوانين المعتمدة في مجال التعليم والصحة. واعتمد مجلس الوزراء خطة العمل للعناية بالطفل للفترة </w:t>
      </w:r>
      <w:r w:rsidR="00C01976" w:rsidRPr="00F91E76">
        <w:rPr>
          <w:rtl/>
        </w:rPr>
        <w:t>2002</w:t>
      </w:r>
      <w:r w:rsidR="00C01976">
        <w:rPr>
          <w:rtl/>
        </w:rPr>
        <w:t>-</w:t>
      </w:r>
      <w:r w:rsidR="00C01976" w:rsidRPr="00F91E76">
        <w:rPr>
          <w:rtl/>
        </w:rPr>
        <w:t>2010</w:t>
      </w:r>
      <w:r w:rsidR="00C01976">
        <w:rPr>
          <w:rtl/>
        </w:rPr>
        <w:t xml:space="preserve">. وعلى أساس خطة العمل المعتمدة، أنشئ المجلس المعني بشؤون الطفل، وهو مسؤول عن تنفيذ هذه الخطة، التي ستُوجه أنشطتها نحو منع التمييز ضد الأطفال. ومن المقرر وضع خطة عمل جديدة للعناية بالطفل للفترة </w:t>
      </w:r>
      <w:r w:rsidR="00C01976" w:rsidRPr="00F91E76">
        <w:rPr>
          <w:rtl/>
        </w:rPr>
        <w:t>2011</w:t>
      </w:r>
      <w:r w:rsidR="00C01976">
        <w:rPr>
          <w:rtl/>
        </w:rPr>
        <w:t>-</w:t>
      </w:r>
      <w:r w:rsidR="00C01976" w:rsidRPr="00F91E76">
        <w:rPr>
          <w:rtl/>
        </w:rPr>
        <w:t>2014</w:t>
      </w:r>
      <w:r w:rsidR="00C01976">
        <w:rPr>
          <w:rtl/>
        </w:rPr>
        <w:t>.</w:t>
      </w:r>
      <w:r w:rsidR="006E2FE6">
        <w:rPr>
          <w:rtl/>
        </w:rPr>
        <w:t xml:space="preserve"> </w:t>
      </w:r>
    </w:p>
    <w:p w:rsidR="00C01976" w:rsidRPr="00EC2881" w:rsidRDefault="00B85410" w:rsidP="00EC2881">
      <w:pPr>
        <w:pStyle w:val="SingleTxtGA"/>
        <w:rPr>
          <w:spacing w:val="4"/>
          <w:rtl/>
        </w:rPr>
      </w:pPr>
      <w:r w:rsidRPr="00F91E76">
        <w:rPr>
          <w:spacing w:val="4"/>
          <w:rtl/>
        </w:rPr>
        <w:t>142</w:t>
      </w:r>
      <w:r w:rsidR="00C01976" w:rsidRPr="00EC2881">
        <w:rPr>
          <w:spacing w:val="4"/>
          <w:rtl/>
        </w:rPr>
        <w:t>-</w:t>
      </w:r>
      <w:r w:rsidR="00C01976" w:rsidRPr="00EC2881">
        <w:rPr>
          <w:spacing w:val="4"/>
          <w:rtl/>
        </w:rPr>
        <w:tab/>
        <w:t xml:space="preserve">وفي </w:t>
      </w:r>
      <w:r w:rsidR="00C01976" w:rsidRPr="00F91E76">
        <w:rPr>
          <w:spacing w:val="4"/>
          <w:rtl/>
        </w:rPr>
        <w:t>7</w:t>
      </w:r>
      <w:r w:rsidR="00C01976" w:rsidRPr="00EC2881">
        <w:rPr>
          <w:spacing w:val="4"/>
          <w:rtl/>
        </w:rPr>
        <w:t xml:space="preserve"> أيلول</w:t>
      </w:r>
      <w:r w:rsidR="00146752" w:rsidRPr="00EC2881">
        <w:rPr>
          <w:spacing w:val="4"/>
          <w:rtl/>
        </w:rPr>
        <w:t>/</w:t>
      </w:r>
      <w:r w:rsidR="00C01976" w:rsidRPr="00EC2881">
        <w:rPr>
          <w:spacing w:val="4"/>
          <w:rtl/>
        </w:rPr>
        <w:t xml:space="preserve">سبتمبر </w:t>
      </w:r>
      <w:r w:rsidR="00C01976" w:rsidRPr="00F91E76">
        <w:rPr>
          <w:spacing w:val="4"/>
          <w:rtl/>
        </w:rPr>
        <w:t>2000</w:t>
      </w:r>
      <w:r w:rsidR="00C01976" w:rsidRPr="00EC2881">
        <w:rPr>
          <w:spacing w:val="4"/>
          <w:rtl/>
        </w:rPr>
        <w:t xml:space="preserve">، اعتمدت البوسنة والهرسك اتفاقية حقوق الطفل، ووقعت في </w:t>
      </w:r>
      <w:r w:rsidR="00C01976" w:rsidRPr="00F91E76">
        <w:rPr>
          <w:spacing w:val="4"/>
          <w:rtl/>
        </w:rPr>
        <w:t>4</w:t>
      </w:r>
      <w:r w:rsidR="00C01976" w:rsidRPr="00EC2881">
        <w:rPr>
          <w:spacing w:val="4"/>
          <w:rtl/>
        </w:rPr>
        <w:t xml:space="preserve"> أيلول</w:t>
      </w:r>
      <w:r w:rsidR="00146752" w:rsidRPr="00EC2881">
        <w:rPr>
          <w:spacing w:val="4"/>
          <w:rtl/>
        </w:rPr>
        <w:t>/</w:t>
      </w:r>
      <w:r w:rsidR="00C01976" w:rsidRPr="00EC2881">
        <w:rPr>
          <w:spacing w:val="4"/>
          <w:rtl/>
        </w:rPr>
        <w:t xml:space="preserve">سبتمبر </w:t>
      </w:r>
      <w:r w:rsidR="00C01976" w:rsidRPr="00F91E76">
        <w:rPr>
          <w:spacing w:val="4"/>
          <w:rtl/>
        </w:rPr>
        <w:t>2000</w:t>
      </w:r>
      <w:r w:rsidR="00C01976" w:rsidRPr="00EC2881">
        <w:rPr>
          <w:spacing w:val="4"/>
          <w:rtl/>
        </w:rPr>
        <w:t xml:space="preserve"> على البرتوكولين الاختياريين الملحقين بال</w:t>
      </w:r>
      <w:r w:rsidR="006E2FE6" w:rsidRPr="00EC2881">
        <w:rPr>
          <w:spacing w:val="4"/>
          <w:rtl/>
        </w:rPr>
        <w:t>اتفاقية</w:t>
      </w:r>
      <w:r w:rsidR="00C01976" w:rsidRPr="00EC2881">
        <w:rPr>
          <w:spacing w:val="4"/>
          <w:rtl/>
        </w:rPr>
        <w:t xml:space="preserve"> والمتعلقين على التوالي بمشاركة</w:t>
      </w:r>
      <w:r w:rsidR="006E2FE6" w:rsidRPr="00EC2881">
        <w:rPr>
          <w:spacing w:val="4"/>
          <w:rtl/>
        </w:rPr>
        <w:t xml:space="preserve"> </w:t>
      </w:r>
      <w:r w:rsidR="00C01976" w:rsidRPr="00EC2881">
        <w:rPr>
          <w:spacing w:val="4"/>
          <w:rtl/>
        </w:rPr>
        <w:t>الأطفال في النزاعات المسلحة، وبيع الأطفال واستغلال الأطفال في البغاء وفي المواد الإباحية. وأعقبت البوسنة والهرسك تقريرها الأولي بشأن اتفاقية حقوق الطفل بتقارير إضافية. وأعدت التقرير الموحد الجامع للتقارير الدورية الثاني والثالث والرابع بشأن حقوق الطفل وقدمته إلى الهيئات المختصة التابعة للأمم</w:t>
      </w:r>
      <w:r w:rsidR="00EC2881">
        <w:rPr>
          <w:rFonts w:hint="cs"/>
          <w:spacing w:val="4"/>
          <w:rtl/>
        </w:rPr>
        <w:t> </w:t>
      </w:r>
      <w:r w:rsidR="00C01976" w:rsidRPr="00EC2881">
        <w:rPr>
          <w:spacing w:val="4"/>
          <w:rtl/>
        </w:rPr>
        <w:t>المتحدة.</w:t>
      </w:r>
    </w:p>
    <w:p w:rsidR="00C01976" w:rsidRDefault="00B85410" w:rsidP="00EC2881">
      <w:pPr>
        <w:pStyle w:val="H1GA"/>
        <w:spacing w:before="120"/>
        <w:rPr>
          <w:rtl/>
        </w:rPr>
      </w:pPr>
      <w:r>
        <w:rPr>
          <w:rtl/>
        </w:rPr>
        <w:tab/>
      </w:r>
      <w:bookmarkStart w:id="17" w:name="_Toc316462267"/>
      <w:r>
        <w:rPr>
          <w:rtl/>
        </w:rPr>
        <w:t>دال-</w:t>
      </w:r>
      <w:r>
        <w:rPr>
          <w:rFonts w:hint="cs"/>
          <w:rtl/>
        </w:rPr>
        <w:tab/>
      </w:r>
      <w:r w:rsidR="00C01976">
        <w:rPr>
          <w:rtl/>
        </w:rPr>
        <w:t>تثبيت الاستقرار والانضمام إلى ال</w:t>
      </w:r>
      <w:r w:rsidR="00560940">
        <w:rPr>
          <w:rtl/>
        </w:rPr>
        <w:t>اتحاد</w:t>
      </w:r>
      <w:r w:rsidR="00C01976">
        <w:rPr>
          <w:rtl/>
        </w:rPr>
        <w:t xml:space="preserve"> الأوروبي</w:t>
      </w:r>
      <w:bookmarkEnd w:id="17"/>
    </w:p>
    <w:p w:rsidR="00C01976" w:rsidRDefault="00B85410" w:rsidP="007819C8">
      <w:pPr>
        <w:pStyle w:val="SingleTxtGA"/>
        <w:rPr>
          <w:rtl/>
        </w:rPr>
      </w:pPr>
      <w:r w:rsidRPr="00F91E76">
        <w:rPr>
          <w:rtl/>
        </w:rPr>
        <w:t>143</w:t>
      </w:r>
      <w:r>
        <w:rPr>
          <w:rtl/>
        </w:rPr>
        <w:t>-</w:t>
      </w:r>
      <w:r w:rsidR="00C01976">
        <w:rPr>
          <w:rtl/>
        </w:rPr>
        <w:tab/>
        <w:t>تنفذ البوسنة والهرسك حالي</w:t>
      </w:r>
      <w:r w:rsidR="00146752">
        <w:rPr>
          <w:rtl/>
        </w:rPr>
        <w:t xml:space="preserve">اً </w:t>
      </w:r>
      <w:r w:rsidR="00C01976">
        <w:rPr>
          <w:rtl/>
        </w:rPr>
        <w:t xml:space="preserve">العملية الشاملة المتمثلة في مواءمة القوانين مع المبادئ الثابتة الواردة في الصكوك الدولية، ولإدماج البوسنة والهرسك في عملية التكامل الأوروبي، وكذلك إعداد </w:t>
      </w:r>
      <w:r w:rsidR="007819C8">
        <w:rPr>
          <w:rFonts w:hint="cs"/>
          <w:rtl/>
        </w:rPr>
        <w:t>دراس</w:t>
      </w:r>
      <w:r w:rsidR="007819C8">
        <w:rPr>
          <w:rFonts w:hint="eastAsia"/>
          <w:rtl/>
        </w:rPr>
        <w:t>ة</w:t>
      </w:r>
      <w:r w:rsidR="00C01976">
        <w:rPr>
          <w:rtl/>
        </w:rPr>
        <w:t xml:space="preserve"> الجدوى المتعلقة بتثبيت الاستقرار والانضمام إلى ال</w:t>
      </w:r>
      <w:r w:rsidR="00560940">
        <w:rPr>
          <w:rtl/>
        </w:rPr>
        <w:t>اتحاد</w:t>
      </w:r>
      <w:r w:rsidR="007819C8">
        <w:rPr>
          <w:rtl/>
        </w:rPr>
        <w:t xml:space="preserve"> الأوروبي. وفي أيار/</w:t>
      </w:r>
      <w:r w:rsidR="00C01976">
        <w:rPr>
          <w:rtl/>
        </w:rPr>
        <w:t xml:space="preserve">مايو </w:t>
      </w:r>
      <w:r w:rsidR="00C01976" w:rsidRPr="00F91E76">
        <w:rPr>
          <w:rtl/>
        </w:rPr>
        <w:t>2008</w:t>
      </w:r>
      <w:r w:rsidR="00C01976">
        <w:rPr>
          <w:rtl/>
        </w:rPr>
        <w:t>، وقعت البوسنة والهرسك على اتفاق تثبيت الاستقرار والانضمام إلى ال</w:t>
      </w:r>
      <w:r w:rsidR="00560940">
        <w:rPr>
          <w:rtl/>
        </w:rPr>
        <w:t>اتحاد</w:t>
      </w:r>
      <w:r w:rsidR="00C01976">
        <w:rPr>
          <w:rtl/>
        </w:rPr>
        <w:t xml:space="preserve"> الأوروبي، ممهدة بذلك الطريق لانصهار البوسنة والهرسك في الوحدة الأوروبية. </w:t>
      </w:r>
    </w:p>
    <w:p w:rsidR="00C01976" w:rsidRDefault="00B85410" w:rsidP="00B85410">
      <w:pPr>
        <w:pStyle w:val="SingleTxtGA"/>
        <w:rPr>
          <w:rtl/>
        </w:rPr>
      </w:pPr>
      <w:r w:rsidRPr="00F91E76">
        <w:rPr>
          <w:rtl/>
        </w:rPr>
        <w:t>144</w:t>
      </w:r>
      <w:r w:rsidR="00C01976">
        <w:rPr>
          <w:rtl/>
        </w:rPr>
        <w:t>-</w:t>
      </w:r>
      <w:r w:rsidR="00C01976">
        <w:rPr>
          <w:rtl/>
        </w:rPr>
        <w:tab/>
        <w:t xml:space="preserve">ولتحقيق الحماية الفعلية لحقوق الإنسان، يلزم أن تكون هناك دولة قوية بيدها الأدوات القانونية الضرورية لتحقيق سيادة القانون ولبناء دولة ديمقراطية تضمن أعلى مستويات الحماية لحقوق الإنسان والحريات الأساسية. </w:t>
      </w:r>
    </w:p>
    <w:p w:rsidR="00C01976" w:rsidRDefault="00B85410" w:rsidP="00B85410">
      <w:pPr>
        <w:pStyle w:val="SingleTxtGA"/>
        <w:rPr>
          <w:rtl/>
        </w:rPr>
      </w:pPr>
      <w:r w:rsidRPr="00F91E76">
        <w:rPr>
          <w:rtl/>
        </w:rPr>
        <w:t>145</w:t>
      </w:r>
      <w:r w:rsidR="00C01976">
        <w:rPr>
          <w:rtl/>
        </w:rPr>
        <w:t>-</w:t>
      </w:r>
      <w:r w:rsidR="00C01976">
        <w:rPr>
          <w:rtl/>
        </w:rPr>
        <w:tab/>
        <w:t xml:space="preserve">وفي هذا الصدد، </w:t>
      </w:r>
      <w:r w:rsidR="007819C8">
        <w:rPr>
          <w:rFonts w:hint="cs"/>
          <w:rtl/>
        </w:rPr>
        <w:t>أنشأت</w:t>
      </w:r>
      <w:r w:rsidR="00C01976">
        <w:rPr>
          <w:rtl/>
        </w:rPr>
        <w:t xml:space="preserve"> البوسنة والهرسك هيئات عمل مكلفة بعملية مواءمة قوانينها مع قوانين ال</w:t>
      </w:r>
      <w:r w:rsidR="00560940">
        <w:rPr>
          <w:rtl/>
        </w:rPr>
        <w:t>اتحاد</w:t>
      </w:r>
      <w:r w:rsidR="00C01976">
        <w:rPr>
          <w:rtl/>
        </w:rPr>
        <w:t xml:space="preserve"> </w:t>
      </w:r>
      <w:r w:rsidR="007819C8">
        <w:rPr>
          <w:rFonts w:hint="cs"/>
          <w:rtl/>
        </w:rPr>
        <w:t>الأوروبي</w:t>
      </w:r>
      <w:r w:rsidR="00C01976">
        <w:rPr>
          <w:rtl/>
        </w:rPr>
        <w:t xml:space="preserve"> على أساس المكتسبات المجتمعية. </w:t>
      </w:r>
    </w:p>
    <w:p w:rsidR="00C01976" w:rsidRDefault="00B85410" w:rsidP="00B85410">
      <w:pPr>
        <w:pStyle w:val="HChGA"/>
        <w:rPr>
          <w:rtl/>
        </w:rPr>
      </w:pPr>
      <w:r>
        <w:rPr>
          <w:rtl/>
        </w:rPr>
        <w:tab/>
      </w:r>
      <w:bookmarkStart w:id="18" w:name="_Toc316462268"/>
      <w:r>
        <w:rPr>
          <w:rtl/>
        </w:rPr>
        <w:t>رابعاً-</w:t>
      </w:r>
      <w:r>
        <w:rPr>
          <w:rFonts w:hint="cs"/>
          <w:rtl/>
        </w:rPr>
        <w:tab/>
      </w:r>
      <w:r w:rsidR="00C01976">
        <w:rPr>
          <w:rtl/>
        </w:rPr>
        <w:t>الإطار العام لحماية حقوق الإنسان وتعزيزها</w:t>
      </w:r>
      <w:bookmarkEnd w:id="18"/>
    </w:p>
    <w:p w:rsidR="00C01976" w:rsidRDefault="00B85410" w:rsidP="00B85410">
      <w:pPr>
        <w:pStyle w:val="H1GA"/>
        <w:rPr>
          <w:rtl/>
        </w:rPr>
      </w:pPr>
      <w:r>
        <w:rPr>
          <w:rtl/>
        </w:rPr>
        <w:tab/>
      </w:r>
      <w:bookmarkStart w:id="19" w:name="_Toc316462269"/>
      <w:r>
        <w:rPr>
          <w:rtl/>
        </w:rPr>
        <w:t>ألف-</w:t>
      </w:r>
      <w:r>
        <w:rPr>
          <w:rFonts w:hint="cs"/>
          <w:rtl/>
        </w:rPr>
        <w:tab/>
      </w:r>
      <w:r w:rsidR="00C01976">
        <w:rPr>
          <w:rtl/>
        </w:rPr>
        <w:t>اعتماد المعايير الدولية في مجال حقوق الإنسان</w:t>
      </w:r>
      <w:bookmarkEnd w:id="19"/>
    </w:p>
    <w:p w:rsidR="00C01976" w:rsidRDefault="00B85410" w:rsidP="00B85410">
      <w:pPr>
        <w:pStyle w:val="SingleTxtGA"/>
        <w:rPr>
          <w:rtl/>
        </w:rPr>
      </w:pPr>
      <w:r w:rsidRPr="00F91E76">
        <w:rPr>
          <w:rtl/>
        </w:rPr>
        <w:t>146</w:t>
      </w:r>
      <w:r w:rsidR="00C01976">
        <w:rPr>
          <w:rtl/>
        </w:rPr>
        <w:t>-</w:t>
      </w:r>
      <w:r w:rsidR="00C01976">
        <w:rPr>
          <w:rtl/>
        </w:rPr>
        <w:tab/>
        <w:t>انطلاقا</w:t>
      </w:r>
      <w:r>
        <w:rPr>
          <w:rFonts w:hint="cs"/>
          <w:rtl/>
        </w:rPr>
        <w:t>ً</w:t>
      </w:r>
      <w:r w:rsidR="00C01976">
        <w:rPr>
          <w:rtl/>
        </w:rPr>
        <w:t xml:space="preserve"> من الرغبة في تحسين حماية حقوق الإنسان وتعزيزها، وق</w:t>
      </w:r>
      <w:r w:rsidR="008328C2">
        <w:rPr>
          <w:rFonts w:hint="cs"/>
          <w:rtl/>
        </w:rPr>
        <w:t>ّ</w:t>
      </w:r>
      <w:r w:rsidR="00C01976">
        <w:rPr>
          <w:rtl/>
        </w:rPr>
        <w:t xml:space="preserve">عت البوسنة والهرسك على العديد من </w:t>
      </w:r>
      <w:r w:rsidR="007819C8">
        <w:rPr>
          <w:rFonts w:hint="cs"/>
          <w:rtl/>
        </w:rPr>
        <w:t>الاتفاقيات</w:t>
      </w:r>
      <w:r w:rsidR="00C01976">
        <w:rPr>
          <w:rtl/>
        </w:rPr>
        <w:t xml:space="preserve"> الدولية بشأن حقوق الإنسان وصد</w:t>
      </w:r>
      <w:r w:rsidR="008328C2">
        <w:rPr>
          <w:rFonts w:hint="cs"/>
          <w:rtl/>
        </w:rPr>
        <w:t>ّ</w:t>
      </w:r>
      <w:r w:rsidR="00C01976">
        <w:rPr>
          <w:rtl/>
        </w:rPr>
        <w:t xml:space="preserve">قت عليها. </w:t>
      </w:r>
    </w:p>
    <w:p w:rsidR="00C01976" w:rsidRDefault="00B85410" w:rsidP="00B85410">
      <w:pPr>
        <w:pStyle w:val="H23GA"/>
        <w:rPr>
          <w:rtl/>
        </w:rPr>
      </w:pPr>
      <w:r>
        <w:rPr>
          <w:rFonts w:hint="cs"/>
          <w:rtl/>
        </w:rPr>
        <w:tab/>
      </w:r>
      <w:r>
        <w:rPr>
          <w:rFonts w:hint="cs"/>
          <w:rtl/>
        </w:rPr>
        <w:tab/>
      </w:r>
      <w:r w:rsidR="00C01976">
        <w:rPr>
          <w:rtl/>
        </w:rPr>
        <w:t xml:space="preserve">المعاهدات الدولية المتعلقة بحقوق الإنسان </w:t>
      </w:r>
    </w:p>
    <w:p w:rsidR="00C01976" w:rsidRDefault="00B85410" w:rsidP="00B85410">
      <w:pPr>
        <w:pStyle w:val="SingleTxtGA"/>
        <w:rPr>
          <w:rtl/>
        </w:rPr>
      </w:pPr>
      <w:r w:rsidRPr="00F91E76">
        <w:rPr>
          <w:rtl/>
        </w:rPr>
        <w:t>147</w:t>
      </w:r>
      <w:r w:rsidR="00C01976">
        <w:rPr>
          <w:rtl/>
        </w:rPr>
        <w:t>-</w:t>
      </w:r>
      <w:r w:rsidR="00C01976">
        <w:rPr>
          <w:rtl/>
        </w:rPr>
        <w:tab/>
        <w:t>صد</w:t>
      </w:r>
      <w:r w:rsidR="008328C2">
        <w:rPr>
          <w:rFonts w:hint="cs"/>
          <w:rtl/>
        </w:rPr>
        <w:t>ّ</w:t>
      </w:r>
      <w:r w:rsidR="00C01976">
        <w:rPr>
          <w:rtl/>
        </w:rPr>
        <w:t>قت البوسنة والهرسك على معاهدات الأمم المتحدة الدولية التالية المتعلقة بحقوق الإنسان:</w:t>
      </w:r>
    </w:p>
    <w:p w:rsidR="00C01976" w:rsidRDefault="00B85410" w:rsidP="008328C2">
      <w:pPr>
        <w:pStyle w:val="SingleTxtGA"/>
        <w:rPr>
          <w:rtl/>
        </w:rPr>
      </w:pPr>
      <w:r>
        <w:rPr>
          <w:rtl/>
        </w:rPr>
        <w:tab/>
        <w:t>(أ)</w:t>
      </w:r>
      <w:r>
        <w:rPr>
          <w:rFonts w:hint="cs"/>
          <w:rtl/>
        </w:rPr>
        <w:tab/>
      </w:r>
      <w:r w:rsidR="00C01976">
        <w:rPr>
          <w:rtl/>
        </w:rPr>
        <w:t>اتفاقية منع جريمة الإبادة الجماعية والمعاقبة علي</w:t>
      </w:r>
      <w:r>
        <w:rPr>
          <w:rtl/>
        </w:rPr>
        <w:t>ها</w:t>
      </w:r>
      <w:r w:rsidR="006E2FE6">
        <w:rPr>
          <w:rtl/>
        </w:rPr>
        <w:t xml:space="preserve"> (</w:t>
      </w:r>
      <w:r>
        <w:rPr>
          <w:rtl/>
        </w:rPr>
        <w:t>الجريدة الرسمية، العدد</w:t>
      </w:r>
      <w:r>
        <w:rPr>
          <w:rFonts w:hint="cs"/>
          <w:rtl/>
        </w:rPr>
        <w:t> </w:t>
      </w:r>
      <w:r w:rsidRPr="00F91E76">
        <w:rPr>
          <w:rtl/>
        </w:rPr>
        <w:t>25</w:t>
      </w:r>
      <w:r>
        <w:rPr>
          <w:rtl/>
        </w:rPr>
        <w:t>/</w:t>
      </w:r>
      <w:r w:rsidRPr="00F91E76">
        <w:rPr>
          <w:rtl/>
        </w:rPr>
        <w:t>93</w:t>
      </w:r>
      <w:r w:rsidR="00C01976">
        <w:rPr>
          <w:rtl/>
        </w:rPr>
        <w:t xml:space="preserve">، </w:t>
      </w:r>
      <w:r w:rsidR="008328C2">
        <w:rPr>
          <w:rFonts w:hint="cs"/>
          <w:rtl/>
        </w:rPr>
        <w:t xml:space="preserve">دخلت حيز التنفيذ </w:t>
      </w:r>
      <w:r w:rsidR="00C01976">
        <w:rPr>
          <w:rtl/>
        </w:rPr>
        <w:t xml:space="preserve">في </w:t>
      </w:r>
      <w:r w:rsidR="00C01976" w:rsidRPr="00F91E76">
        <w:rPr>
          <w:rtl/>
        </w:rPr>
        <w:t>29</w:t>
      </w:r>
      <w:r w:rsidR="00C01976">
        <w:rPr>
          <w:rtl/>
        </w:rPr>
        <w:t xml:space="preserve"> كانون الأول</w:t>
      </w:r>
      <w:r w:rsidR="00146752">
        <w:rPr>
          <w:rtl/>
        </w:rPr>
        <w:t>/</w:t>
      </w:r>
      <w:r w:rsidR="00C01976">
        <w:rPr>
          <w:rtl/>
        </w:rPr>
        <w:t xml:space="preserve">ديسمبر </w:t>
      </w:r>
      <w:r w:rsidR="00C01976" w:rsidRPr="00F91E76">
        <w:rPr>
          <w:rtl/>
        </w:rPr>
        <w:t>1992</w:t>
      </w:r>
      <w:r w:rsidR="00C01976">
        <w:rPr>
          <w:rtl/>
        </w:rPr>
        <w:t xml:space="preserve">)؛ </w:t>
      </w:r>
    </w:p>
    <w:p w:rsidR="00C01976" w:rsidRDefault="00B85410" w:rsidP="008328C2">
      <w:pPr>
        <w:pStyle w:val="SingleTxtGA"/>
        <w:rPr>
          <w:rtl/>
        </w:rPr>
      </w:pPr>
      <w:r>
        <w:rPr>
          <w:rtl/>
        </w:rPr>
        <w:tab/>
        <w:t>(ب)</w:t>
      </w:r>
      <w:r>
        <w:rPr>
          <w:rFonts w:hint="cs"/>
          <w:rtl/>
        </w:rPr>
        <w:tab/>
      </w:r>
      <w:r w:rsidR="00C01976">
        <w:rPr>
          <w:rtl/>
        </w:rPr>
        <w:t xml:space="preserve">اتفاقية عدم تقادم </w:t>
      </w:r>
      <w:r w:rsidR="008328C2">
        <w:rPr>
          <w:rFonts w:hint="cs"/>
          <w:rtl/>
        </w:rPr>
        <w:t xml:space="preserve">الجريمة ضد </w:t>
      </w:r>
      <w:r w:rsidR="00C01976">
        <w:rPr>
          <w:rtl/>
        </w:rPr>
        <w:t>الإنسانية</w:t>
      </w:r>
      <w:r w:rsidR="006E2FE6">
        <w:rPr>
          <w:rtl/>
        </w:rPr>
        <w:t xml:space="preserve"> (</w:t>
      </w:r>
      <w:r w:rsidR="00C01976">
        <w:rPr>
          <w:rtl/>
        </w:rPr>
        <w:t xml:space="preserve">الجريدة الرسمية، العدد </w:t>
      </w:r>
      <w:r w:rsidR="00C01976" w:rsidRPr="00F91E76">
        <w:rPr>
          <w:rtl/>
        </w:rPr>
        <w:t>25</w:t>
      </w:r>
      <w:r w:rsidR="00146752">
        <w:rPr>
          <w:rtl/>
        </w:rPr>
        <w:t>/</w:t>
      </w:r>
      <w:r w:rsidR="00C01976" w:rsidRPr="00F91E76">
        <w:rPr>
          <w:rtl/>
        </w:rPr>
        <w:t>93</w:t>
      </w:r>
      <w:r w:rsidR="00C01976">
        <w:rPr>
          <w:rtl/>
        </w:rPr>
        <w:t xml:space="preserve">، </w:t>
      </w:r>
      <w:r w:rsidR="008328C2">
        <w:rPr>
          <w:rFonts w:hint="cs"/>
          <w:rtl/>
        </w:rPr>
        <w:t xml:space="preserve">دخلت حيز التنفيذ </w:t>
      </w:r>
      <w:r w:rsidR="00C01976">
        <w:rPr>
          <w:rtl/>
        </w:rPr>
        <w:t xml:space="preserve">في </w:t>
      </w:r>
      <w:r w:rsidR="00C01976" w:rsidRPr="00F91E76">
        <w:rPr>
          <w:rtl/>
        </w:rPr>
        <w:t>1</w:t>
      </w:r>
      <w:r w:rsidR="00C01976">
        <w:rPr>
          <w:rtl/>
        </w:rPr>
        <w:t xml:space="preserve"> أيلول</w:t>
      </w:r>
      <w:r w:rsidR="00146752">
        <w:rPr>
          <w:rtl/>
        </w:rPr>
        <w:t>/</w:t>
      </w:r>
      <w:r w:rsidR="00C01976">
        <w:rPr>
          <w:rtl/>
        </w:rPr>
        <w:t xml:space="preserve">سبتمبر </w:t>
      </w:r>
      <w:r w:rsidR="00C01976" w:rsidRPr="00F91E76">
        <w:rPr>
          <w:rtl/>
        </w:rPr>
        <w:t>1993</w:t>
      </w:r>
      <w:r w:rsidR="00C01976">
        <w:rPr>
          <w:rtl/>
        </w:rPr>
        <w:t>)؛</w:t>
      </w:r>
    </w:p>
    <w:p w:rsidR="00C01976" w:rsidRPr="00EC2881" w:rsidRDefault="00B85410" w:rsidP="008328C2">
      <w:pPr>
        <w:pStyle w:val="SingleTxtGA"/>
        <w:rPr>
          <w:spacing w:val="-2"/>
          <w:rtl/>
        </w:rPr>
      </w:pPr>
      <w:r w:rsidRPr="00EC2881">
        <w:rPr>
          <w:spacing w:val="-2"/>
          <w:rtl/>
        </w:rPr>
        <w:tab/>
        <w:t>(ج)</w:t>
      </w:r>
      <w:r w:rsidRPr="00EC2881">
        <w:rPr>
          <w:rFonts w:hint="cs"/>
          <w:spacing w:val="-2"/>
          <w:rtl/>
        </w:rPr>
        <w:tab/>
      </w:r>
      <w:r w:rsidR="00C01976" w:rsidRPr="00EC2881">
        <w:rPr>
          <w:spacing w:val="-2"/>
          <w:rtl/>
        </w:rPr>
        <w:t>ال</w:t>
      </w:r>
      <w:r w:rsidR="006E2FE6" w:rsidRPr="00EC2881">
        <w:rPr>
          <w:spacing w:val="-2"/>
          <w:rtl/>
        </w:rPr>
        <w:t>اتفاقية</w:t>
      </w:r>
      <w:r w:rsidR="00C01976" w:rsidRPr="00EC2881">
        <w:rPr>
          <w:spacing w:val="-2"/>
          <w:rtl/>
        </w:rPr>
        <w:t xml:space="preserve"> الدولية لمنع الجرائم المتعلقة ب</w:t>
      </w:r>
      <w:r w:rsidR="00171D9C" w:rsidRPr="00EC2881">
        <w:rPr>
          <w:spacing w:val="-2"/>
          <w:rtl/>
        </w:rPr>
        <w:t>الفصل العنصري والمعاقبة عليها (</w:t>
      </w:r>
      <w:r w:rsidR="00C01976" w:rsidRPr="00EC2881">
        <w:rPr>
          <w:spacing w:val="-2"/>
          <w:rtl/>
        </w:rPr>
        <w:t xml:space="preserve">الجريدة الرسمية، العدد </w:t>
      </w:r>
      <w:r w:rsidR="00C01976" w:rsidRPr="00F91E76">
        <w:rPr>
          <w:spacing w:val="-2"/>
          <w:rtl/>
        </w:rPr>
        <w:t>25</w:t>
      </w:r>
      <w:r w:rsidR="00146752" w:rsidRPr="00EC2881">
        <w:rPr>
          <w:spacing w:val="-2"/>
          <w:rtl/>
        </w:rPr>
        <w:t>/</w:t>
      </w:r>
      <w:r w:rsidR="00C01976" w:rsidRPr="00F91E76">
        <w:rPr>
          <w:spacing w:val="-2"/>
          <w:rtl/>
        </w:rPr>
        <w:t>93</w:t>
      </w:r>
      <w:r w:rsidR="00C01976" w:rsidRPr="00EC2881">
        <w:rPr>
          <w:spacing w:val="-2"/>
          <w:rtl/>
        </w:rPr>
        <w:t xml:space="preserve">، </w:t>
      </w:r>
      <w:r w:rsidR="008328C2">
        <w:rPr>
          <w:rFonts w:hint="cs"/>
          <w:spacing w:val="-2"/>
          <w:rtl/>
        </w:rPr>
        <w:t>دخلت حيز النفاذ</w:t>
      </w:r>
      <w:r w:rsidR="00C01976" w:rsidRPr="00EC2881">
        <w:rPr>
          <w:spacing w:val="-2"/>
          <w:rtl/>
        </w:rPr>
        <w:t xml:space="preserve"> في </w:t>
      </w:r>
      <w:r w:rsidR="00C01976" w:rsidRPr="00F91E76">
        <w:rPr>
          <w:spacing w:val="-2"/>
          <w:rtl/>
        </w:rPr>
        <w:t>1</w:t>
      </w:r>
      <w:r w:rsidR="00C01976" w:rsidRPr="00EC2881">
        <w:rPr>
          <w:spacing w:val="-2"/>
          <w:rtl/>
        </w:rPr>
        <w:t xml:space="preserve"> أيلول</w:t>
      </w:r>
      <w:r w:rsidR="00146752" w:rsidRPr="00EC2881">
        <w:rPr>
          <w:spacing w:val="-2"/>
          <w:rtl/>
        </w:rPr>
        <w:t>/</w:t>
      </w:r>
      <w:r w:rsidR="00C01976" w:rsidRPr="00EC2881">
        <w:rPr>
          <w:spacing w:val="-2"/>
          <w:rtl/>
        </w:rPr>
        <w:t xml:space="preserve">سبتمبر </w:t>
      </w:r>
      <w:r w:rsidR="00C01976" w:rsidRPr="00F91E76">
        <w:rPr>
          <w:spacing w:val="-2"/>
          <w:rtl/>
        </w:rPr>
        <w:t>1993</w:t>
      </w:r>
      <w:r w:rsidR="00C01976" w:rsidRPr="00EC2881">
        <w:rPr>
          <w:spacing w:val="-2"/>
          <w:rtl/>
        </w:rPr>
        <w:t>)؛</w:t>
      </w:r>
    </w:p>
    <w:p w:rsidR="00C01976" w:rsidRDefault="00B85410" w:rsidP="008328C2">
      <w:pPr>
        <w:pStyle w:val="SingleTxtGA"/>
        <w:rPr>
          <w:rtl/>
        </w:rPr>
      </w:pPr>
      <w:r>
        <w:rPr>
          <w:rtl/>
        </w:rPr>
        <w:tab/>
        <w:t>(د)</w:t>
      </w:r>
      <w:r>
        <w:rPr>
          <w:rFonts w:hint="cs"/>
          <w:rtl/>
        </w:rPr>
        <w:tab/>
      </w:r>
      <w:r w:rsidR="00C01976">
        <w:rPr>
          <w:rtl/>
        </w:rPr>
        <w:t>ال</w:t>
      </w:r>
      <w:r w:rsidR="006E2FE6">
        <w:rPr>
          <w:rtl/>
        </w:rPr>
        <w:t>اتفاقية</w:t>
      </w:r>
      <w:r w:rsidR="00C01976">
        <w:rPr>
          <w:rtl/>
        </w:rPr>
        <w:t xml:space="preserve"> الدولية لمنع جرائم التمييز العنصري في الألعاب الرياضية</w:t>
      </w:r>
      <w:r w:rsidR="006E2FE6">
        <w:rPr>
          <w:rtl/>
        </w:rPr>
        <w:t xml:space="preserve"> (</w:t>
      </w:r>
      <w:r w:rsidR="00C01976">
        <w:rPr>
          <w:rtl/>
        </w:rPr>
        <w:t xml:space="preserve">الجريدة الرسمية، العدد </w:t>
      </w:r>
      <w:r w:rsidR="00C01976" w:rsidRPr="00F91E76">
        <w:rPr>
          <w:rtl/>
        </w:rPr>
        <w:t>25</w:t>
      </w:r>
      <w:r w:rsidR="00146752">
        <w:rPr>
          <w:rtl/>
        </w:rPr>
        <w:t>/</w:t>
      </w:r>
      <w:r w:rsidR="00C01976" w:rsidRPr="00F91E76">
        <w:rPr>
          <w:rtl/>
        </w:rPr>
        <w:t>93</w:t>
      </w:r>
      <w:r w:rsidR="00C01976">
        <w:rPr>
          <w:rtl/>
        </w:rPr>
        <w:t xml:space="preserve">، </w:t>
      </w:r>
      <w:r w:rsidR="008328C2">
        <w:rPr>
          <w:rFonts w:hint="cs"/>
          <w:rtl/>
        </w:rPr>
        <w:t xml:space="preserve">دخلت حيز النفاذ </w:t>
      </w:r>
      <w:r w:rsidR="00C01976">
        <w:rPr>
          <w:rtl/>
        </w:rPr>
        <w:t xml:space="preserve">في </w:t>
      </w:r>
      <w:r w:rsidR="00C01976" w:rsidRPr="00F91E76">
        <w:rPr>
          <w:rtl/>
        </w:rPr>
        <w:t>1</w:t>
      </w:r>
      <w:r w:rsidR="00C01976">
        <w:rPr>
          <w:rtl/>
        </w:rPr>
        <w:t xml:space="preserve"> أيلول</w:t>
      </w:r>
      <w:r w:rsidR="00146752">
        <w:rPr>
          <w:rtl/>
        </w:rPr>
        <w:t>/</w:t>
      </w:r>
      <w:r w:rsidR="00C01976">
        <w:rPr>
          <w:rtl/>
        </w:rPr>
        <w:t xml:space="preserve">سبتمبر </w:t>
      </w:r>
      <w:r w:rsidR="00C01976" w:rsidRPr="00F91E76">
        <w:rPr>
          <w:rtl/>
        </w:rPr>
        <w:t>1993</w:t>
      </w:r>
      <w:r w:rsidR="00C01976">
        <w:rPr>
          <w:rtl/>
        </w:rPr>
        <w:t>)؛</w:t>
      </w:r>
    </w:p>
    <w:p w:rsidR="00C01976" w:rsidRDefault="00B85410" w:rsidP="008328C2">
      <w:pPr>
        <w:pStyle w:val="SingleTxtGA"/>
        <w:rPr>
          <w:rtl/>
        </w:rPr>
      </w:pPr>
      <w:r>
        <w:rPr>
          <w:rtl/>
        </w:rPr>
        <w:tab/>
        <w:t>(ه</w:t>
      </w:r>
      <w:r>
        <w:rPr>
          <w:rFonts w:hint="cs"/>
          <w:rtl/>
        </w:rPr>
        <w:t>‍(</w:t>
      </w:r>
      <w:r>
        <w:rPr>
          <w:rFonts w:hint="cs"/>
          <w:rtl/>
        </w:rPr>
        <w:tab/>
      </w:r>
      <w:r w:rsidR="00C01976">
        <w:rPr>
          <w:rtl/>
        </w:rPr>
        <w:t xml:space="preserve">العهد الدولي الخاص بالحقوق الاقتصادية </w:t>
      </w:r>
      <w:r w:rsidR="007819C8">
        <w:rPr>
          <w:rFonts w:hint="cs"/>
          <w:rtl/>
        </w:rPr>
        <w:t>والاجتماعية</w:t>
      </w:r>
      <w:r w:rsidR="00C01976">
        <w:rPr>
          <w:rtl/>
        </w:rPr>
        <w:t xml:space="preserve"> والثقافية</w:t>
      </w:r>
      <w:r w:rsidR="006E2FE6">
        <w:rPr>
          <w:rtl/>
        </w:rPr>
        <w:t xml:space="preserve"> (</w:t>
      </w:r>
      <w:r w:rsidR="00C01976">
        <w:rPr>
          <w:rtl/>
        </w:rPr>
        <w:t xml:space="preserve">الجريدة الرسمية، العدد </w:t>
      </w:r>
      <w:r w:rsidR="00C01976" w:rsidRPr="00F91E76">
        <w:rPr>
          <w:rtl/>
        </w:rPr>
        <w:t>25</w:t>
      </w:r>
      <w:r w:rsidR="00146752">
        <w:rPr>
          <w:rtl/>
        </w:rPr>
        <w:t>/</w:t>
      </w:r>
      <w:r w:rsidR="00C01976" w:rsidRPr="00F91E76">
        <w:rPr>
          <w:rtl/>
        </w:rPr>
        <w:t>93</w:t>
      </w:r>
      <w:r w:rsidR="00C01976">
        <w:rPr>
          <w:rtl/>
        </w:rPr>
        <w:t xml:space="preserve">، </w:t>
      </w:r>
      <w:r w:rsidR="008328C2">
        <w:rPr>
          <w:rFonts w:hint="cs"/>
          <w:rtl/>
        </w:rPr>
        <w:t xml:space="preserve">دخلت حيز النفاذ </w:t>
      </w:r>
      <w:r w:rsidR="00C01976">
        <w:rPr>
          <w:rtl/>
        </w:rPr>
        <w:t xml:space="preserve">في </w:t>
      </w:r>
      <w:r w:rsidR="00C01976" w:rsidRPr="00F91E76">
        <w:rPr>
          <w:rtl/>
        </w:rPr>
        <w:t>1</w:t>
      </w:r>
      <w:r w:rsidR="00C01976">
        <w:rPr>
          <w:rtl/>
        </w:rPr>
        <w:t xml:space="preserve"> أيلول</w:t>
      </w:r>
      <w:r w:rsidR="00146752">
        <w:rPr>
          <w:rtl/>
        </w:rPr>
        <w:t>/</w:t>
      </w:r>
      <w:r w:rsidR="00C01976">
        <w:rPr>
          <w:rtl/>
        </w:rPr>
        <w:t xml:space="preserve">سبتمبر </w:t>
      </w:r>
      <w:r w:rsidR="00C01976" w:rsidRPr="00F91E76">
        <w:rPr>
          <w:rtl/>
        </w:rPr>
        <w:t>1993</w:t>
      </w:r>
      <w:r w:rsidR="00C01976">
        <w:rPr>
          <w:rtl/>
        </w:rPr>
        <w:t>)؛</w:t>
      </w:r>
    </w:p>
    <w:p w:rsidR="00C01976" w:rsidRDefault="00B85410" w:rsidP="008328C2">
      <w:pPr>
        <w:pStyle w:val="SingleTxtGA"/>
        <w:rPr>
          <w:rtl/>
        </w:rPr>
      </w:pPr>
      <w:r>
        <w:rPr>
          <w:rtl/>
        </w:rPr>
        <w:tab/>
        <w:t>(و)</w:t>
      </w:r>
      <w:r>
        <w:rPr>
          <w:rFonts w:hint="cs"/>
          <w:rtl/>
        </w:rPr>
        <w:tab/>
      </w:r>
      <w:r w:rsidR="00C01976">
        <w:rPr>
          <w:rtl/>
        </w:rPr>
        <w:t>العهد الدولي الخاص بالحقوق المدنية والسياسية</w:t>
      </w:r>
      <w:r w:rsidR="006E2FE6">
        <w:rPr>
          <w:rtl/>
        </w:rPr>
        <w:t xml:space="preserve"> (</w:t>
      </w:r>
      <w:r w:rsidR="00C01976">
        <w:rPr>
          <w:rtl/>
        </w:rPr>
        <w:t>الجريدة الرسمية، العدد</w:t>
      </w:r>
      <w:r w:rsidR="00FB74B9">
        <w:rPr>
          <w:rFonts w:hint="cs"/>
          <w:rtl/>
        </w:rPr>
        <w:t> </w:t>
      </w:r>
      <w:r w:rsidR="00C01976" w:rsidRPr="00F91E76">
        <w:rPr>
          <w:rtl/>
        </w:rPr>
        <w:t>25</w:t>
      </w:r>
      <w:r w:rsidR="00146752">
        <w:rPr>
          <w:rtl/>
        </w:rPr>
        <w:t>/</w:t>
      </w:r>
      <w:r w:rsidR="00C01976" w:rsidRPr="00F91E76">
        <w:rPr>
          <w:rtl/>
        </w:rPr>
        <w:t>93</w:t>
      </w:r>
      <w:r w:rsidR="00C01976">
        <w:rPr>
          <w:rtl/>
        </w:rPr>
        <w:t xml:space="preserve">، </w:t>
      </w:r>
      <w:r w:rsidR="008328C2">
        <w:rPr>
          <w:rFonts w:hint="cs"/>
          <w:rtl/>
        </w:rPr>
        <w:t xml:space="preserve">دخلت حيز النفاذ </w:t>
      </w:r>
      <w:r w:rsidR="00C01976">
        <w:rPr>
          <w:rtl/>
        </w:rPr>
        <w:t xml:space="preserve">في </w:t>
      </w:r>
      <w:r w:rsidR="00C01976" w:rsidRPr="00F91E76">
        <w:rPr>
          <w:rtl/>
        </w:rPr>
        <w:t>1</w:t>
      </w:r>
      <w:r w:rsidR="00C01976">
        <w:rPr>
          <w:rtl/>
        </w:rPr>
        <w:t xml:space="preserve"> أيلول</w:t>
      </w:r>
      <w:r w:rsidR="00146752">
        <w:rPr>
          <w:rtl/>
        </w:rPr>
        <w:t>/</w:t>
      </w:r>
      <w:r w:rsidR="00C01976">
        <w:rPr>
          <w:rtl/>
        </w:rPr>
        <w:t xml:space="preserve">سبتمبر </w:t>
      </w:r>
      <w:r w:rsidR="00C01976" w:rsidRPr="00F91E76">
        <w:rPr>
          <w:rtl/>
        </w:rPr>
        <w:t>1993</w:t>
      </w:r>
      <w:r w:rsidR="00C01976">
        <w:rPr>
          <w:rtl/>
        </w:rPr>
        <w:t>)؛</w:t>
      </w:r>
    </w:p>
    <w:p w:rsidR="00C01976" w:rsidRDefault="00B85410" w:rsidP="00B85410">
      <w:pPr>
        <w:pStyle w:val="SingleTxtGA"/>
        <w:rPr>
          <w:rtl/>
        </w:rPr>
      </w:pPr>
      <w:r>
        <w:rPr>
          <w:rtl/>
        </w:rPr>
        <w:tab/>
        <w:t>(ز)</w:t>
      </w:r>
      <w:r>
        <w:rPr>
          <w:rFonts w:hint="cs"/>
          <w:rtl/>
        </w:rPr>
        <w:tab/>
      </w:r>
      <w:r w:rsidR="00C01976">
        <w:rPr>
          <w:rtl/>
        </w:rPr>
        <w:t xml:space="preserve">البروتوكول الاختياري الملحق بالعهد الدولي الخاص بالحقوق المدنية والسياسية - تم التصديق عليه في </w:t>
      </w:r>
      <w:r w:rsidR="00C01976" w:rsidRPr="00F91E76">
        <w:rPr>
          <w:rtl/>
        </w:rPr>
        <w:t>1</w:t>
      </w:r>
      <w:r w:rsidR="00C01976">
        <w:rPr>
          <w:rtl/>
        </w:rPr>
        <w:t xml:space="preserve"> آذار</w:t>
      </w:r>
      <w:r w:rsidR="00146752">
        <w:rPr>
          <w:rtl/>
        </w:rPr>
        <w:t>/</w:t>
      </w:r>
      <w:r w:rsidR="00C01976">
        <w:rPr>
          <w:rtl/>
        </w:rPr>
        <w:t xml:space="preserve">مارس </w:t>
      </w:r>
      <w:r w:rsidR="00C01976" w:rsidRPr="00F91E76">
        <w:rPr>
          <w:rtl/>
        </w:rPr>
        <w:t>1995</w:t>
      </w:r>
      <w:r w:rsidR="00C01976">
        <w:rPr>
          <w:rtl/>
        </w:rPr>
        <w:t>؛</w:t>
      </w:r>
    </w:p>
    <w:p w:rsidR="00C01976" w:rsidRDefault="00B85410" w:rsidP="00B85410">
      <w:pPr>
        <w:pStyle w:val="SingleTxtGA"/>
        <w:rPr>
          <w:rtl/>
        </w:rPr>
      </w:pPr>
      <w:r>
        <w:rPr>
          <w:rtl/>
        </w:rPr>
        <w:tab/>
        <w:t>(ح)</w:t>
      </w:r>
      <w:r>
        <w:rPr>
          <w:rFonts w:hint="cs"/>
          <w:rtl/>
        </w:rPr>
        <w:tab/>
      </w:r>
      <w:r w:rsidR="00C01976">
        <w:rPr>
          <w:rtl/>
        </w:rPr>
        <w:t xml:space="preserve">البروتوكول الاختياري الثاني للعهد الدولي الخاص بالحقوق المدنية والسياسية، المتعلق بإلغاء عقوبة الإعدام - تم التوقيع عليه في </w:t>
      </w:r>
      <w:r w:rsidR="00C01976" w:rsidRPr="00F91E76">
        <w:rPr>
          <w:rtl/>
        </w:rPr>
        <w:t>7</w:t>
      </w:r>
      <w:r w:rsidR="00C01976">
        <w:rPr>
          <w:rtl/>
        </w:rPr>
        <w:t xml:space="preserve"> أيلول</w:t>
      </w:r>
      <w:r w:rsidR="00146752">
        <w:rPr>
          <w:rtl/>
        </w:rPr>
        <w:t>/</w:t>
      </w:r>
      <w:r w:rsidR="00C01976">
        <w:rPr>
          <w:rtl/>
        </w:rPr>
        <w:t xml:space="preserve">سبتمبر </w:t>
      </w:r>
      <w:r w:rsidR="00C01976" w:rsidRPr="00F91E76">
        <w:rPr>
          <w:rtl/>
        </w:rPr>
        <w:t>2000</w:t>
      </w:r>
      <w:r w:rsidR="00C01976">
        <w:rPr>
          <w:rtl/>
        </w:rPr>
        <w:t xml:space="preserve">، والتصديق عليه في </w:t>
      </w:r>
      <w:r w:rsidR="00C01976" w:rsidRPr="00F91E76">
        <w:rPr>
          <w:rtl/>
        </w:rPr>
        <w:t>16</w:t>
      </w:r>
      <w:r w:rsidR="00C01976">
        <w:rPr>
          <w:rtl/>
        </w:rPr>
        <w:t xml:space="preserve"> آذار</w:t>
      </w:r>
      <w:r w:rsidR="00146752">
        <w:rPr>
          <w:rtl/>
        </w:rPr>
        <w:t>/</w:t>
      </w:r>
      <w:r w:rsidR="00C01976">
        <w:rPr>
          <w:rtl/>
        </w:rPr>
        <w:t xml:space="preserve">مارس </w:t>
      </w:r>
      <w:r w:rsidR="00C01976" w:rsidRPr="00F91E76">
        <w:rPr>
          <w:rtl/>
        </w:rPr>
        <w:t>2001</w:t>
      </w:r>
      <w:r w:rsidR="00C01976">
        <w:rPr>
          <w:rtl/>
        </w:rPr>
        <w:t xml:space="preserve">؛ </w:t>
      </w:r>
    </w:p>
    <w:p w:rsidR="00C01976" w:rsidRDefault="00B85410" w:rsidP="008328C2">
      <w:pPr>
        <w:pStyle w:val="SingleTxtGA"/>
        <w:rPr>
          <w:rtl/>
        </w:rPr>
      </w:pPr>
      <w:r>
        <w:rPr>
          <w:rtl/>
        </w:rPr>
        <w:tab/>
        <w:t>(ط)</w:t>
      </w:r>
      <w:r>
        <w:rPr>
          <w:rFonts w:hint="cs"/>
          <w:rtl/>
        </w:rPr>
        <w:tab/>
      </w:r>
      <w:r w:rsidR="00C01976">
        <w:rPr>
          <w:rtl/>
        </w:rPr>
        <w:t>ال</w:t>
      </w:r>
      <w:r w:rsidR="006E2FE6">
        <w:rPr>
          <w:rtl/>
        </w:rPr>
        <w:t>اتفاقية</w:t>
      </w:r>
      <w:r w:rsidR="00C01976">
        <w:rPr>
          <w:rtl/>
        </w:rPr>
        <w:t xml:space="preserve"> الدولية للقضاء على جميع أشكال التمييز العنصري</w:t>
      </w:r>
      <w:r w:rsidR="006E2FE6">
        <w:rPr>
          <w:rtl/>
        </w:rPr>
        <w:t xml:space="preserve"> (</w:t>
      </w:r>
      <w:r w:rsidR="00C01976">
        <w:rPr>
          <w:rtl/>
        </w:rPr>
        <w:t xml:space="preserve">الجريدة الرسمية، العدد </w:t>
      </w:r>
      <w:r w:rsidR="00C01976" w:rsidRPr="00F91E76">
        <w:rPr>
          <w:rtl/>
        </w:rPr>
        <w:t>25</w:t>
      </w:r>
      <w:r w:rsidR="00146752">
        <w:rPr>
          <w:rtl/>
        </w:rPr>
        <w:t>/</w:t>
      </w:r>
      <w:r w:rsidR="00C01976" w:rsidRPr="00F91E76">
        <w:rPr>
          <w:rtl/>
        </w:rPr>
        <w:t>93</w:t>
      </w:r>
      <w:r w:rsidR="00C01976">
        <w:rPr>
          <w:rtl/>
        </w:rPr>
        <w:t xml:space="preserve">، </w:t>
      </w:r>
      <w:r w:rsidR="008328C2">
        <w:rPr>
          <w:rFonts w:hint="cs"/>
          <w:rtl/>
        </w:rPr>
        <w:t xml:space="preserve">دخلت حيز النفاذ </w:t>
      </w:r>
      <w:r w:rsidR="00C01976">
        <w:rPr>
          <w:rtl/>
        </w:rPr>
        <w:t xml:space="preserve">في </w:t>
      </w:r>
      <w:r w:rsidR="00C01976" w:rsidRPr="00F91E76">
        <w:rPr>
          <w:rtl/>
        </w:rPr>
        <w:t>16</w:t>
      </w:r>
      <w:r w:rsidR="00C01976">
        <w:rPr>
          <w:rtl/>
        </w:rPr>
        <w:t xml:space="preserve"> تموز</w:t>
      </w:r>
      <w:r w:rsidR="00146752">
        <w:rPr>
          <w:rtl/>
        </w:rPr>
        <w:t>/</w:t>
      </w:r>
      <w:r w:rsidR="00C01976">
        <w:rPr>
          <w:rtl/>
        </w:rPr>
        <w:t xml:space="preserve">يوليه </w:t>
      </w:r>
      <w:r w:rsidR="00C01976" w:rsidRPr="00F91E76">
        <w:rPr>
          <w:rtl/>
        </w:rPr>
        <w:t>1993</w:t>
      </w:r>
      <w:r w:rsidR="00C01976">
        <w:rPr>
          <w:rtl/>
        </w:rPr>
        <w:t>)؛</w:t>
      </w:r>
    </w:p>
    <w:p w:rsidR="00C01976" w:rsidRDefault="00C01976" w:rsidP="008328C2">
      <w:pPr>
        <w:pStyle w:val="SingleTxtGA"/>
        <w:rPr>
          <w:rtl/>
        </w:rPr>
      </w:pPr>
      <w:r>
        <w:rPr>
          <w:rtl/>
        </w:rPr>
        <w:tab/>
        <w:t>(ي)</w:t>
      </w:r>
      <w:r w:rsidR="00B85410">
        <w:rPr>
          <w:rFonts w:hint="cs"/>
          <w:rtl/>
        </w:rPr>
        <w:tab/>
      </w:r>
      <w:r>
        <w:rPr>
          <w:rtl/>
        </w:rPr>
        <w:t>ال</w:t>
      </w:r>
      <w:r w:rsidR="006E2FE6">
        <w:rPr>
          <w:rtl/>
        </w:rPr>
        <w:t>اتفاقية</w:t>
      </w:r>
      <w:r>
        <w:rPr>
          <w:rtl/>
        </w:rPr>
        <w:t xml:space="preserve"> الدولية للقضاء على جميع أشكال التمييز ضد المرأة</w:t>
      </w:r>
      <w:r w:rsidR="006E2FE6">
        <w:rPr>
          <w:rtl/>
        </w:rPr>
        <w:t xml:space="preserve"> (</w:t>
      </w:r>
      <w:r>
        <w:rPr>
          <w:rtl/>
        </w:rPr>
        <w:t xml:space="preserve">الجريدة الرسمية، العدد </w:t>
      </w:r>
      <w:r w:rsidRPr="00F91E76">
        <w:rPr>
          <w:rtl/>
        </w:rPr>
        <w:t>25</w:t>
      </w:r>
      <w:r w:rsidR="00146752">
        <w:rPr>
          <w:rtl/>
        </w:rPr>
        <w:t>/</w:t>
      </w:r>
      <w:r w:rsidRPr="00F91E76">
        <w:rPr>
          <w:rtl/>
        </w:rPr>
        <w:t>93</w:t>
      </w:r>
      <w:r>
        <w:rPr>
          <w:rtl/>
        </w:rPr>
        <w:t xml:space="preserve">، </w:t>
      </w:r>
      <w:r w:rsidR="008328C2">
        <w:rPr>
          <w:rFonts w:hint="cs"/>
          <w:rtl/>
        </w:rPr>
        <w:t xml:space="preserve">دخلت حيز النفاذ </w:t>
      </w:r>
      <w:r>
        <w:rPr>
          <w:rtl/>
        </w:rPr>
        <w:t xml:space="preserve">في </w:t>
      </w:r>
      <w:r w:rsidRPr="00F91E76">
        <w:rPr>
          <w:rtl/>
        </w:rPr>
        <w:t>1</w:t>
      </w:r>
      <w:r>
        <w:rPr>
          <w:rtl/>
        </w:rPr>
        <w:t xml:space="preserve"> أيلول</w:t>
      </w:r>
      <w:r w:rsidR="00146752">
        <w:rPr>
          <w:rtl/>
        </w:rPr>
        <w:t>/</w:t>
      </w:r>
      <w:r>
        <w:rPr>
          <w:rtl/>
        </w:rPr>
        <w:t>سبتمبر</w:t>
      </w:r>
      <w:r w:rsidRPr="00F91E76">
        <w:rPr>
          <w:rtl/>
        </w:rPr>
        <w:t>1993</w:t>
      </w:r>
      <w:r>
        <w:rPr>
          <w:rtl/>
        </w:rPr>
        <w:t>)؛</w:t>
      </w:r>
    </w:p>
    <w:p w:rsidR="00C01976" w:rsidRDefault="00B85410" w:rsidP="00B85410">
      <w:pPr>
        <w:pStyle w:val="SingleTxtGA"/>
        <w:rPr>
          <w:rtl/>
        </w:rPr>
      </w:pPr>
      <w:r>
        <w:rPr>
          <w:rtl/>
        </w:rPr>
        <w:tab/>
        <w:t>(ك)</w:t>
      </w:r>
      <w:r>
        <w:rPr>
          <w:rFonts w:hint="cs"/>
          <w:rtl/>
        </w:rPr>
        <w:tab/>
      </w:r>
      <w:r w:rsidR="00C01976" w:rsidRPr="008328C2">
        <w:rPr>
          <w:spacing w:val="-2"/>
          <w:rtl/>
        </w:rPr>
        <w:t>البروتوكول الاختياري لاتفاقية القضاء على جميع أشكال التمييز ضد المرأة -</w:t>
      </w:r>
      <w:r w:rsidR="00C01976">
        <w:rPr>
          <w:rtl/>
        </w:rPr>
        <w:t xml:space="preserve"> تم التوقيع عليه في </w:t>
      </w:r>
      <w:r w:rsidR="00C01976" w:rsidRPr="00F91E76">
        <w:rPr>
          <w:rtl/>
        </w:rPr>
        <w:t>7</w:t>
      </w:r>
      <w:r w:rsidR="00C01976">
        <w:rPr>
          <w:rtl/>
        </w:rPr>
        <w:t xml:space="preserve"> أيلول</w:t>
      </w:r>
      <w:r w:rsidR="00146752">
        <w:rPr>
          <w:rtl/>
        </w:rPr>
        <w:t>/</w:t>
      </w:r>
      <w:r w:rsidR="00C01976">
        <w:rPr>
          <w:rtl/>
        </w:rPr>
        <w:t xml:space="preserve">سبتمبر </w:t>
      </w:r>
      <w:r w:rsidR="00C01976" w:rsidRPr="00F91E76">
        <w:rPr>
          <w:rtl/>
        </w:rPr>
        <w:t>2000</w:t>
      </w:r>
      <w:r w:rsidR="00C01976">
        <w:rPr>
          <w:rtl/>
        </w:rPr>
        <w:t xml:space="preserve">، والتصديق عليه في </w:t>
      </w:r>
      <w:r w:rsidR="00C01976" w:rsidRPr="00F91E76">
        <w:rPr>
          <w:rtl/>
        </w:rPr>
        <w:t>4</w:t>
      </w:r>
      <w:r w:rsidR="00C01976">
        <w:rPr>
          <w:rtl/>
        </w:rPr>
        <w:t xml:space="preserve"> أيلول</w:t>
      </w:r>
      <w:r w:rsidR="00146752">
        <w:rPr>
          <w:rtl/>
        </w:rPr>
        <w:t>/</w:t>
      </w:r>
      <w:r w:rsidR="00C01976">
        <w:rPr>
          <w:rtl/>
        </w:rPr>
        <w:t xml:space="preserve">سبتمبر </w:t>
      </w:r>
      <w:r w:rsidR="00C01976" w:rsidRPr="00F91E76">
        <w:rPr>
          <w:rtl/>
        </w:rPr>
        <w:t>2002</w:t>
      </w:r>
      <w:r w:rsidR="00C01976">
        <w:rPr>
          <w:rtl/>
        </w:rPr>
        <w:t>؛</w:t>
      </w:r>
    </w:p>
    <w:p w:rsidR="00C01976" w:rsidRDefault="00C01976" w:rsidP="008328C2">
      <w:pPr>
        <w:pStyle w:val="SingleTxtGA"/>
        <w:rPr>
          <w:rtl/>
        </w:rPr>
      </w:pPr>
      <w:r>
        <w:rPr>
          <w:rtl/>
        </w:rPr>
        <w:tab/>
        <w:t>(ل)</w:t>
      </w:r>
      <w:r w:rsidR="00B85410">
        <w:rPr>
          <w:rFonts w:hint="cs"/>
          <w:rtl/>
        </w:rPr>
        <w:tab/>
      </w:r>
      <w:r>
        <w:rPr>
          <w:rtl/>
        </w:rPr>
        <w:t>اتفاقية مناهضة التعذيب وغيره من ضروب المعاملة أو العقوبة القاسية أو</w:t>
      </w:r>
      <w:r w:rsidR="00EC2881">
        <w:rPr>
          <w:rFonts w:hint="cs"/>
          <w:rtl/>
        </w:rPr>
        <w:t> </w:t>
      </w:r>
      <w:r>
        <w:rPr>
          <w:rtl/>
        </w:rPr>
        <w:t>اللاإنسانية أو المهينة</w:t>
      </w:r>
      <w:r w:rsidR="006E2FE6">
        <w:rPr>
          <w:rtl/>
        </w:rPr>
        <w:t xml:space="preserve"> (</w:t>
      </w:r>
      <w:r>
        <w:rPr>
          <w:rtl/>
        </w:rPr>
        <w:t xml:space="preserve">الجريدة الرسمية، العدد </w:t>
      </w:r>
      <w:r w:rsidRPr="00F91E76">
        <w:rPr>
          <w:rtl/>
        </w:rPr>
        <w:t>25</w:t>
      </w:r>
      <w:r w:rsidR="00146752">
        <w:rPr>
          <w:rtl/>
        </w:rPr>
        <w:t>/</w:t>
      </w:r>
      <w:r w:rsidRPr="00F91E76">
        <w:rPr>
          <w:rtl/>
        </w:rPr>
        <w:t>93</w:t>
      </w:r>
      <w:r>
        <w:rPr>
          <w:rtl/>
        </w:rPr>
        <w:t xml:space="preserve">، </w:t>
      </w:r>
      <w:r w:rsidR="008328C2">
        <w:rPr>
          <w:rFonts w:hint="cs"/>
          <w:rtl/>
        </w:rPr>
        <w:t xml:space="preserve">دخلت حيز النفاذ </w:t>
      </w:r>
      <w:r>
        <w:rPr>
          <w:rtl/>
        </w:rPr>
        <w:t xml:space="preserve">في </w:t>
      </w:r>
      <w:r w:rsidRPr="00F91E76">
        <w:rPr>
          <w:rtl/>
        </w:rPr>
        <w:t>1</w:t>
      </w:r>
      <w:r>
        <w:rPr>
          <w:rtl/>
        </w:rPr>
        <w:t xml:space="preserve"> أيلول</w:t>
      </w:r>
      <w:r w:rsidR="00146752">
        <w:rPr>
          <w:rtl/>
        </w:rPr>
        <w:t>/</w:t>
      </w:r>
      <w:r w:rsidR="008328C2">
        <w:rPr>
          <w:rFonts w:hint="cs"/>
          <w:rtl/>
        </w:rPr>
        <w:t xml:space="preserve"> </w:t>
      </w:r>
      <w:r>
        <w:rPr>
          <w:rtl/>
        </w:rPr>
        <w:t>سبتمبر</w:t>
      </w:r>
      <w:r w:rsidR="008328C2">
        <w:rPr>
          <w:rFonts w:hint="cs"/>
          <w:rtl/>
        </w:rPr>
        <w:t> </w:t>
      </w:r>
      <w:r w:rsidRPr="00F91E76">
        <w:rPr>
          <w:rtl/>
        </w:rPr>
        <w:t>1993</w:t>
      </w:r>
      <w:r>
        <w:rPr>
          <w:rtl/>
        </w:rPr>
        <w:t>)؛</w:t>
      </w:r>
    </w:p>
    <w:p w:rsidR="00C01976" w:rsidRDefault="00C01976" w:rsidP="008328C2">
      <w:pPr>
        <w:pStyle w:val="SingleTxtGA"/>
        <w:rPr>
          <w:rtl/>
        </w:rPr>
      </w:pPr>
      <w:r>
        <w:rPr>
          <w:rtl/>
        </w:rPr>
        <w:tab/>
        <w:t>(م)</w:t>
      </w:r>
      <w:r w:rsidR="00B85410">
        <w:rPr>
          <w:rFonts w:hint="cs"/>
          <w:rtl/>
        </w:rPr>
        <w:tab/>
      </w:r>
      <w:r>
        <w:rPr>
          <w:rtl/>
        </w:rPr>
        <w:t>اتفاقية حقوق الطفل</w:t>
      </w:r>
      <w:r w:rsidR="006E2FE6">
        <w:rPr>
          <w:rtl/>
        </w:rPr>
        <w:t xml:space="preserve"> (</w:t>
      </w:r>
      <w:r>
        <w:rPr>
          <w:rtl/>
        </w:rPr>
        <w:t xml:space="preserve">الجريدة الرسمية، العدد </w:t>
      </w:r>
      <w:r w:rsidRPr="00F91E76">
        <w:rPr>
          <w:rtl/>
        </w:rPr>
        <w:t>25</w:t>
      </w:r>
      <w:r w:rsidR="00146752">
        <w:rPr>
          <w:rtl/>
        </w:rPr>
        <w:t>/</w:t>
      </w:r>
      <w:r w:rsidRPr="00F91E76">
        <w:rPr>
          <w:rtl/>
        </w:rPr>
        <w:t>93</w:t>
      </w:r>
      <w:r>
        <w:rPr>
          <w:rtl/>
        </w:rPr>
        <w:t xml:space="preserve"> ، </w:t>
      </w:r>
      <w:r w:rsidR="008328C2">
        <w:rPr>
          <w:rFonts w:hint="cs"/>
          <w:rtl/>
        </w:rPr>
        <w:t xml:space="preserve">دخلت حيز النفاذ </w:t>
      </w:r>
      <w:r>
        <w:rPr>
          <w:rtl/>
        </w:rPr>
        <w:t>في</w:t>
      </w:r>
      <w:r w:rsidR="008328C2">
        <w:rPr>
          <w:rFonts w:hint="cs"/>
          <w:rtl/>
        </w:rPr>
        <w:t> </w:t>
      </w:r>
      <w:r w:rsidRPr="00F91E76">
        <w:rPr>
          <w:rtl/>
        </w:rPr>
        <w:t>1</w:t>
      </w:r>
      <w:r>
        <w:rPr>
          <w:rtl/>
        </w:rPr>
        <w:t xml:space="preserve"> أيلول</w:t>
      </w:r>
      <w:r w:rsidR="00146752">
        <w:rPr>
          <w:rtl/>
        </w:rPr>
        <w:t>/</w:t>
      </w:r>
      <w:r>
        <w:rPr>
          <w:rtl/>
        </w:rPr>
        <w:t xml:space="preserve">سبتمبر </w:t>
      </w:r>
      <w:r w:rsidRPr="00F91E76">
        <w:rPr>
          <w:rtl/>
        </w:rPr>
        <w:t>1993</w:t>
      </w:r>
      <w:r>
        <w:rPr>
          <w:rtl/>
        </w:rPr>
        <w:t>)؛</w:t>
      </w:r>
    </w:p>
    <w:p w:rsidR="00C01976" w:rsidRDefault="00B85410" w:rsidP="00B85410">
      <w:pPr>
        <w:pStyle w:val="SingleTxtGA"/>
        <w:rPr>
          <w:rtl/>
        </w:rPr>
      </w:pPr>
      <w:r>
        <w:rPr>
          <w:rtl/>
        </w:rPr>
        <w:tab/>
        <w:t>(ن)</w:t>
      </w:r>
      <w:r>
        <w:rPr>
          <w:rFonts w:hint="cs"/>
          <w:rtl/>
        </w:rPr>
        <w:tab/>
      </w:r>
      <w:r w:rsidR="00C01976">
        <w:rPr>
          <w:rtl/>
        </w:rPr>
        <w:t xml:space="preserve">البروتوكول الاختياري الملحق باتفاقية حقوق الطفل المتعلق بمشاركة الأطفال في النزاعات المسلحة، وُقع في </w:t>
      </w:r>
      <w:r w:rsidR="00C01976" w:rsidRPr="00F91E76">
        <w:rPr>
          <w:rtl/>
        </w:rPr>
        <w:t>7</w:t>
      </w:r>
      <w:r w:rsidR="00C01976">
        <w:rPr>
          <w:rtl/>
        </w:rPr>
        <w:t xml:space="preserve"> أيلول</w:t>
      </w:r>
      <w:r w:rsidR="00146752">
        <w:rPr>
          <w:rtl/>
        </w:rPr>
        <w:t>/</w:t>
      </w:r>
      <w:r w:rsidR="00C01976">
        <w:rPr>
          <w:rtl/>
        </w:rPr>
        <w:t xml:space="preserve">سبتمبر </w:t>
      </w:r>
      <w:r w:rsidR="00C01976" w:rsidRPr="00F91E76">
        <w:rPr>
          <w:rtl/>
        </w:rPr>
        <w:t>2000</w:t>
      </w:r>
      <w:r w:rsidR="00EC2881">
        <w:rPr>
          <w:rtl/>
        </w:rPr>
        <w:t>، ولم يودع بعد صك التصديق علية</w:t>
      </w:r>
      <w:r w:rsidR="00C01976">
        <w:rPr>
          <w:rtl/>
        </w:rPr>
        <w:t>؛</w:t>
      </w:r>
    </w:p>
    <w:p w:rsidR="00C01976" w:rsidRDefault="00B85410" w:rsidP="00B85410">
      <w:pPr>
        <w:pStyle w:val="SingleTxtGA"/>
        <w:rPr>
          <w:rtl/>
        </w:rPr>
      </w:pPr>
      <w:r>
        <w:rPr>
          <w:rtl/>
        </w:rPr>
        <w:tab/>
        <w:t>(س)</w:t>
      </w:r>
      <w:r>
        <w:rPr>
          <w:rFonts w:hint="cs"/>
          <w:rtl/>
        </w:rPr>
        <w:tab/>
      </w:r>
      <w:r w:rsidR="00C01976">
        <w:rPr>
          <w:rtl/>
        </w:rPr>
        <w:t xml:space="preserve">البروتوكول الاختياري لاتفاقية حقوق الطفل بشأن بيع الأطفال واستغلالهم في البغاء وفي إنتاج المواد الإباحية، تم التوقيع عليه في </w:t>
      </w:r>
      <w:r w:rsidR="00C01976" w:rsidRPr="00F91E76">
        <w:rPr>
          <w:rtl/>
        </w:rPr>
        <w:t>7</w:t>
      </w:r>
      <w:r w:rsidR="00C01976">
        <w:rPr>
          <w:rtl/>
        </w:rPr>
        <w:t xml:space="preserve"> أيلول</w:t>
      </w:r>
      <w:r w:rsidR="00146752">
        <w:rPr>
          <w:rtl/>
        </w:rPr>
        <w:t>/</w:t>
      </w:r>
      <w:r w:rsidR="00C01976">
        <w:rPr>
          <w:rtl/>
        </w:rPr>
        <w:t xml:space="preserve">سبتمبر </w:t>
      </w:r>
      <w:r w:rsidR="00C01976" w:rsidRPr="00F91E76">
        <w:rPr>
          <w:rtl/>
        </w:rPr>
        <w:t>2000</w:t>
      </w:r>
      <w:r w:rsidR="00C01976">
        <w:rPr>
          <w:rtl/>
        </w:rPr>
        <w:t xml:space="preserve">، والتصديق عليه في </w:t>
      </w:r>
      <w:r w:rsidR="00C01976" w:rsidRPr="00F91E76">
        <w:rPr>
          <w:rtl/>
        </w:rPr>
        <w:t>4</w:t>
      </w:r>
      <w:r w:rsidR="00C01976">
        <w:rPr>
          <w:rtl/>
        </w:rPr>
        <w:t xml:space="preserve"> أيلول</w:t>
      </w:r>
      <w:r w:rsidR="00146752">
        <w:rPr>
          <w:rtl/>
        </w:rPr>
        <w:t>/</w:t>
      </w:r>
      <w:r w:rsidR="00C01976">
        <w:rPr>
          <w:rtl/>
        </w:rPr>
        <w:t xml:space="preserve">سبتمبر </w:t>
      </w:r>
      <w:r w:rsidR="00C01976" w:rsidRPr="00F91E76">
        <w:rPr>
          <w:rtl/>
        </w:rPr>
        <w:t>2002</w:t>
      </w:r>
      <w:r w:rsidR="00C01976">
        <w:rPr>
          <w:rtl/>
        </w:rPr>
        <w:t>؛</w:t>
      </w:r>
    </w:p>
    <w:p w:rsidR="00C01976" w:rsidRDefault="00B85410" w:rsidP="00B85410">
      <w:pPr>
        <w:pStyle w:val="SingleTxtGA"/>
        <w:rPr>
          <w:rtl/>
        </w:rPr>
      </w:pPr>
      <w:r>
        <w:rPr>
          <w:rtl/>
        </w:rPr>
        <w:tab/>
        <w:t>(ع)</w:t>
      </w:r>
      <w:r>
        <w:rPr>
          <w:rFonts w:hint="cs"/>
          <w:rtl/>
        </w:rPr>
        <w:tab/>
      </w:r>
      <w:r w:rsidR="00C01976">
        <w:rPr>
          <w:rtl/>
        </w:rPr>
        <w:t>ال</w:t>
      </w:r>
      <w:r w:rsidR="006E2FE6">
        <w:rPr>
          <w:rtl/>
        </w:rPr>
        <w:t>اتفاقية</w:t>
      </w:r>
      <w:r w:rsidR="00C01976">
        <w:rPr>
          <w:rtl/>
        </w:rPr>
        <w:t xml:space="preserve"> الدولية لحماية حقوق جميع العمال المهاجرين وأفراد أسرهم – انضمت</w:t>
      </w:r>
      <w:r w:rsidR="006E2FE6">
        <w:rPr>
          <w:rtl/>
        </w:rPr>
        <w:t xml:space="preserve"> </w:t>
      </w:r>
      <w:r w:rsidR="00560940">
        <w:rPr>
          <w:rtl/>
        </w:rPr>
        <w:t>إليها</w:t>
      </w:r>
      <w:r w:rsidR="00C01976">
        <w:rPr>
          <w:rtl/>
        </w:rPr>
        <w:t xml:space="preserve"> في </w:t>
      </w:r>
      <w:r w:rsidR="00C01976" w:rsidRPr="00F91E76">
        <w:rPr>
          <w:rtl/>
        </w:rPr>
        <w:t>13</w:t>
      </w:r>
      <w:r w:rsidR="00C01976">
        <w:rPr>
          <w:rtl/>
        </w:rPr>
        <w:t xml:space="preserve"> كانون الأول</w:t>
      </w:r>
      <w:r w:rsidR="00146752">
        <w:rPr>
          <w:rtl/>
        </w:rPr>
        <w:t>/</w:t>
      </w:r>
      <w:r w:rsidR="00C01976">
        <w:rPr>
          <w:rtl/>
        </w:rPr>
        <w:t xml:space="preserve">ديسمبر </w:t>
      </w:r>
      <w:r w:rsidR="00C01976" w:rsidRPr="00F91E76">
        <w:rPr>
          <w:rtl/>
        </w:rPr>
        <w:t>1996</w:t>
      </w:r>
      <w:r w:rsidR="00C01976">
        <w:rPr>
          <w:rtl/>
        </w:rPr>
        <w:t>؛</w:t>
      </w:r>
    </w:p>
    <w:p w:rsidR="00C01976" w:rsidRDefault="00B85410" w:rsidP="008328C2">
      <w:pPr>
        <w:pStyle w:val="SingleTxtGA"/>
        <w:rPr>
          <w:rtl/>
        </w:rPr>
      </w:pPr>
      <w:r>
        <w:rPr>
          <w:rtl/>
        </w:rPr>
        <w:tab/>
        <w:t>(ف)</w:t>
      </w:r>
      <w:r>
        <w:rPr>
          <w:rFonts w:hint="cs"/>
          <w:rtl/>
        </w:rPr>
        <w:tab/>
      </w:r>
      <w:r w:rsidR="00C01976">
        <w:rPr>
          <w:rtl/>
        </w:rPr>
        <w:t xml:space="preserve">اتفاقية عام </w:t>
      </w:r>
      <w:r w:rsidR="00C01976" w:rsidRPr="00F91E76">
        <w:rPr>
          <w:rtl/>
        </w:rPr>
        <w:t>1951</w:t>
      </w:r>
      <w:r w:rsidR="00C01976">
        <w:rPr>
          <w:rtl/>
        </w:rPr>
        <w:t xml:space="preserve"> الخاصة بمركز اللاجئين، </w:t>
      </w:r>
      <w:r w:rsidR="008328C2">
        <w:rPr>
          <w:rFonts w:hint="cs"/>
          <w:rtl/>
        </w:rPr>
        <w:t xml:space="preserve">دخلت حيز النفاذ </w:t>
      </w:r>
      <w:r w:rsidR="00C01976">
        <w:rPr>
          <w:rtl/>
        </w:rPr>
        <w:t xml:space="preserve">في </w:t>
      </w:r>
      <w:r w:rsidR="00C01976" w:rsidRPr="00F91E76">
        <w:rPr>
          <w:rtl/>
        </w:rPr>
        <w:t>1</w:t>
      </w:r>
      <w:r w:rsidR="00C01976">
        <w:rPr>
          <w:rtl/>
        </w:rPr>
        <w:t xml:space="preserve"> أيلول</w:t>
      </w:r>
      <w:r w:rsidR="00146752">
        <w:rPr>
          <w:rtl/>
        </w:rPr>
        <w:t>/</w:t>
      </w:r>
      <w:r w:rsidR="008328C2">
        <w:rPr>
          <w:rFonts w:hint="cs"/>
          <w:rtl/>
        </w:rPr>
        <w:t xml:space="preserve"> </w:t>
      </w:r>
      <w:r w:rsidR="00C01976">
        <w:rPr>
          <w:rtl/>
        </w:rPr>
        <w:t>سبتمبر</w:t>
      </w:r>
      <w:r w:rsidR="008328C2">
        <w:rPr>
          <w:rFonts w:hint="cs"/>
          <w:rtl/>
        </w:rPr>
        <w:t> </w:t>
      </w:r>
      <w:r w:rsidR="00C01976" w:rsidRPr="00F91E76">
        <w:rPr>
          <w:rtl/>
        </w:rPr>
        <w:t>1993</w:t>
      </w:r>
      <w:r w:rsidR="00C01976">
        <w:rPr>
          <w:rtl/>
        </w:rPr>
        <w:t>؛</w:t>
      </w:r>
    </w:p>
    <w:p w:rsidR="00C01976" w:rsidRDefault="00B85410" w:rsidP="008328C2">
      <w:pPr>
        <w:pStyle w:val="SingleTxtGA"/>
        <w:rPr>
          <w:rtl/>
        </w:rPr>
      </w:pPr>
      <w:r>
        <w:rPr>
          <w:rtl/>
        </w:rPr>
        <w:tab/>
        <w:t>(ص)</w:t>
      </w:r>
      <w:r>
        <w:rPr>
          <w:rFonts w:hint="cs"/>
          <w:rtl/>
        </w:rPr>
        <w:tab/>
      </w:r>
      <w:r w:rsidR="00C01976">
        <w:rPr>
          <w:rtl/>
        </w:rPr>
        <w:t xml:space="preserve">برتوكول عام </w:t>
      </w:r>
      <w:r w:rsidR="00C01976" w:rsidRPr="00F91E76">
        <w:rPr>
          <w:rtl/>
        </w:rPr>
        <w:t>1967</w:t>
      </w:r>
      <w:r w:rsidR="00C01976">
        <w:rPr>
          <w:rtl/>
        </w:rPr>
        <w:t xml:space="preserve"> الخاص بمركز اللاجئين، </w:t>
      </w:r>
      <w:r w:rsidR="008328C2">
        <w:rPr>
          <w:rFonts w:hint="cs"/>
          <w:rtl/>
        </w:rPr>
        <w:t xml:space="preserve">دخلت حيز النفاذ </w:t>
      </w:r>
      <w:r w:rsidR="00171D9C">
        <w:rPr>
          <w:rtl/>
        </w:rPr>
        <w:t xml:space="preserve">في </w:t>
      </w:r>
      <w:r w:rsidR="00171D9C" w:rsidRPr="00F91E76">
        <w:rPr>
          <w:rtl/>
        </w:rPr>
        <w:t>1</w:t>
      </w:r>
      <w:r w:rsidR="00171D9C">
        <w:rPr>
          <w:rtl/>
        </w:rPr>
        <w:t xml:space="preserve"> أيلول/</w:t>
      </w:r>
      <w:r w:rsidR="00C01976">
        <w:rPr>
          <w:rtl/>
        </w:rPr>
        <w:t xml:space="preserve">سبتمبر </w:t>
      </w:r>
      <w:r w:rsidR="00C01976" w:rsidRPr="00F91E76">
        <w:rPr>
          <w:rtl/>
        </w:rPr>
        <w:t>1993</w:t>
      </w:r>
      <w:r w:rsidR="00C01976">
        <w:rPr>
          <w:rtl/>
        </w:rPr>
        <w:t>؛</w:t>
      </w:r>
    </w:p>
    <w:p w:rsidR="00C01976" w:rsidRDefault="00B85410" w:rsidP="00B85410">
      <w:pPr>
        <w:pStyle w:val="SingleTxtGA"/>
        <w:rPr>
          <w:rtl/>
        </w:rPr>
      </w:pPr>
      <w:r>
        <w:rPr>
          <w:rtl/>
        </w:rPr>
        <w:tab/>
        <w:t>(ق)</w:t>
      </w:r>
      <w:r>
        <w:rPr>
          <w:rFonts w:hint="cs"/>
          <w:rtl/>
        </w:rPr>
        <w:tab/>
      </w:r>
      <w:r w:rsidR="00171D9C">
        <w:rPr>
          <w:rtl/>
        </w:rPr>
        <w:t>بروتوكول منع وقمع ومعاقبة ال</w:t>
      </w:r>
      <w:r w:rsidR="00171D9C">
        <w:rPr>
          <w:rFonts w:hint="cs"/>
          <w:rtl/>
        </w:rPr>
        <w:t>ا</w:t>
      </w:r>
      <w:r w:rsidR="00C01976">
        <w:rPr>
          <w:rtl/>
        </w:rPr>
        <w:t>تجار بالأشخاص، وبخاصة النساء والأطفال، المكمل لاتفاقية الأمم المتحدة لمكافحة الجريمة المنظمة عبر الوطنية؛</w:t>
      </w:r>
    </w:p>
    <w:p w:rsidR="00C01976" w:rsidRDefault="00B85410" w:rsidP="00B85410">
      <w:pPr>
        <w:pStyle w:val="SingleTxtGA"/>
        <w:rPr>
          <w:rtl/>
        </w:rPr>
      </w:pPr>
      <w:r>
        <w:rPr>
          <w:rtl/>
        </w:rPr>
        <w:tab/>
        <w:t>(ر)</w:t>
      </w:r>
      <w:r>
        <w:rPr>
          <w:rFonts w:hint="cs"/>
          <w:rtl/>
        </w:rPr>
        <w:tab/>
      </w:r>
      <w:r w:rsidR="00C01976">
        <w:rPr>
          <w:rtl/>
        </w:rPr>
        <w:t>بروتوكول مكافحة تهريب المهاجرين عن طريق البر والبحر والجو، المكمِّل لاتفاقية الأمم المتحدة لمكافحة الجريمة المنظمة عبر الوطنية</w:t>
      </w:r>
      <w:r w:rsidR="006E2FE6">
        <w:rPr>
          <w:rtl/>
        </w:rPr>
        <w:t xml:space="preserve"> (</w:t>
      </w:r>
      <w:r w:rsidR="00C01976">
        <w:rPr>
          <w:rtl/>
        </w:rPr>
        <w:t xml:space="preserve">الجريدة الرسمية، العدد </w:t>
      </w:r>
      <w:r w:rsidR="00C01976" w:rsidRPr="00F91E76">
        <w:rPr>
          <w:rtl/>
        </w:rPr>
        <w:t>3</w:t>
      </w:r>
      <w:r w:rsidR="00146752">
        <w:rPr>
          <w:rtl/>
        </w:rPr>
        <w:t>/</w:t>
      </w:r>
      <w:r w:rsidR="00C01976" w:rsidRPr="00F91E76">
        <w:rPr>
          <w:rtl/>
        </w:rPr>
        <w:t>02</w:t>
      </w:r>
      <w:r w:rsidR="00146752">
        <w:rPr>
          <w:rtl/>
        </w:rPr>
        <w:t xml:space="preserve">)، </w:t>
      </w:r>
      <w:r w:rsidR="00C01976">
        <w:rPr>
          <w:rtl/>
        </w:rPr>
        <w:t xml:space="preserve">تمت المصادقة عليه في </w:t>
      </w:r>
      <w:r w:rsidR="00C01976" w:rsidRPr="00F91E76">
        <w:rPr>
          <w:rtl/>
        </w:rPr>
        <w:t>27</w:t>
      </w:r>
      <w:r w:rsidR="00C01976">
        <w:rPr>
          <w:rtl/>
        </w:rPr>
        <w:t xml:space="preserve"> آذار</w:t>
      </w:r>
      <w:r w:rsidR="00146752">
        <w:rPr>
          <w:rtl/>
        </w:rPr>
        <w:t>/</w:t>
      </w:r>
      <w:r w:rsidR="00C01976">
        <w:rPr>
          <w:rtl/>
        </w:rPr>
        <w:t xml:space="preserve">مارس </w:t>
      </w:r>
      <w:r w:rsidR="00C01976" w:rsidRPr="00F91E76">
        <w:rPr>
          <w:rtl/>
        </w:rPr>
        <w:t>2002</w:t>
      </w:r>
      <w:r w:rsidR="00C01976">
        <w:rPr>
          <w:rtl/>
        </w:rPr>
        <w:t xml:space="preserve">؛ </w:t>
      </w:r>
    </w:p>
    <w:p w:rsidR="00C01976" w:rsidRDefault="00B85410" w:rsidP="00B85410">
      <w:pPr>
        <w:pStyle w:val="SingleTxtGA"/>
        <w:rPr>
          <w:rtl/>
        </w:rPr>
      </w:pPr>
      <w:r>
        <w:rPr>
          <w:rtl/>
        </w:rPr>
        <w:tab/>
        <w:t>(ش)</w:t>
      </w:r>
      <w:r>
        <w:rPr>
          <w:rFonts w:hint="cs"/>
          <w:rtl/>
        </w:rPr>
        <w:tab/>
      </w:r>
      <w:r w:rsidR="00C01976">
        <w:rPr>
          <w:rtl/>
        </w:rPr>
        <w:t xml:space="preserve">بروتوكول منع وقمع </w:t>
      </w:r>
      <w:r w:rsidR="007819C8">
        <w:rPr>
          <w:rFonts w:hint="cs"/>
          <w:rtl/>
        </w:rPr>
        <w:t>والاتجار</w:t>
      </w:r>
      <w:r w:rsidR="00C01976">
        <w:rPr>
          <w:rtl/>
        </w:rPr>
        <w:t xml:space="preserve"> بالأشخاص، وبخاصة النساء والأطفال والمعاقبة عليه، المكمل لاتفاقية الأمم المتحدة لمكافحة الجريمة المنظمة عبر الوطنية</w:t>
      </w:r>
      <w:r w:rsidR="006E2FE6">
        <w:rPr>
          <w:rtl/>
        </w:rPr>
        <w:t xml:space="preserve"> (</w:t>
      </w:r>
      <w:r w:rsidR="00C01976">
        <w:rPr>
          <w:rtl/>
        </w:rPr>
        <w:t xml:space="preserve">الجريدة الرسمية، العدد </w:t>
      </w:r>
      <w:r w:rsidR="00C01976" w:rsidRPr="00F91E76">
        <w:rPr>
          <w:rtl/>
        </w:rPr>
        <w:t>3</w:t>
      </w:r>
      <w:r w:rsidR="00146752">
        <w:rPr>
          <w:rtl/>
        </w:rPr>
        <w:t>/</w:t>
      </w:r>
      <w:r w:rsidR="00C01976" w:rsidRPr="00F91E76">
        <w:rPr>
          <w:rtl/>
        </w:rPr>
        <w:t>02</w:t>
      </w:r>
      <w:r w:rsidR="00146752">
        <w:rPr>
          <w:rtl/>
        </w:rPr>
        <w:t xml:space="preserve">)، </w:t>
      </w:r>
      <w:r w:rsidR="00C01976">
        <w:rPr>
          <w:rtl/>
        </w:rPr>
        <w:t xml:space="preserve">تمت المصادقة عليه في </w:t>
      </w:r>
      <w:r w:rsidR="00C01976" w:rsidRPr="00F91E76">
        <w:rPr>
          <w:rtl/>
        </w:rPr>
        <w:t>27</w:t>
      </w:r>
      <w:r w:rsidR="00C01976">
        <w:rPr>
          <w:rtl/>
        </w:rPr>
        <w:t xml:space="preserve"> آذار</w:t>
      </w:r>
      <w:r w:rsidR="00146752">
        <w:rPr>
          <w:rtl/>
        </w:rPr>
        <w:t>/</w:t>
      </w:r>
      <w:r w:rsidR="00C01976">
        <w:rPr>
          <w:rtl/>
        </w:rPr>
        <w:t xml:space="preserve">مارس </w:t>
      </w:r>
      <w:r w:rsidR="00C01976" w:rsidRPr="00F91E76">
        <w:rPr>
          <w:rtl/>
        </w:rPr>
        <w:t>2002</w:t>
      </w:r>
      <w:r w:rsidR="00C01976">
        <w:rPr>
          <w:rtl/>
        </w:rPr>
        <w:t>؛</w:t>
      </w:r>
      <w:r w:rsidR="006E2FE6">
        <w:rPr>
          <w:rtl/>
        </w:rPr>
        <w:t xml:space="preserve"> </w:t>
      </w:r>
    </w:p>
    <w:p w:rsidR="00C01976" w:rsidRDefault="00B85410" w:rsidP="00B85410">
      <w:pPr>
        <w:pStyle w:val="SingleTxtGA"/>
        <w:rPr>
          <w:rtl/>
        </w:rPr>
      </w:pPr>
      <w:r w:rsidRPr="00F91E76">
        <w:rPr>
          <w:rtl/>
        </w:rPr>
        <w:t>148</w:t>
      </w:r>
      <w:r w:rsidR="00C01976">
        <w:rPr>
          <w:rtl/>
        </w:rPr>
        <w:t>-</w:t>
      </w:r>
      <w:r w:rsidR="00C01976">
        <w:rPr>
          <w:rtl/>
        </w:rPr>
        <w:tab/>
        <w:t>ويج</w:t>
      </w:r>
      <w:r w:rsidR="006E2FE6">
        <w:rPr>
          <w:rtl/>
        </w:rPr>
        <w:t>ري حالي</w:t>
      </w:r>
      <w:r w:rsidR="00146752">
        <w:rPr>
          <w:rtl/>
        </w:rPr>
        <w:t xml:space="preserve">اً </w:t>
      </w:r>
      <w:r w:rsidR="006E2FE6">
        <w:rPr>
          <w:rtl/>
        </w:rPr>
        <w:t>التصديق على اتفاقية ال</w:t>
      </w:r>
      <w:r w:rsidR="006E2FE6">
        <w:rPr>
          <w:rFonts w:hint="cs"/>
          <w:rtl/>
        </w:rPr>
        <w:t>ا</w:t>
      </w:r>
      <w:r w:rsidR="00C01976">
        <w:rPr>
          <w:rtl/>
        </w:rPr>
        <w:t>ختفاء القسري.</w:t>
      </w:r>
    </w:p>
    <w:p w:rsidR="00C01976" w:rsidRDefault="00B85410" w:rsidP="00B85410">
      <w:pPr>
        <w:pStyle w:val="H23GA"/>
        <w:rPr>
          <w:rtl/>
        </w:rPr>
      </w:pPr>
      <w:r>
        <w:rPr>
          <w:rFonts w:hint="cs"/>
          <w:rtl/>
        </w:rPr>
        <w:tab/>
      </w:r>
      <w:r>
        <w:rPr>
          <w:rFonts w:hint="cs"/>
          <w:rtl/>
        </w:rPr>
        <w:tab/>
      </w:r>
      <w:r w:rsidR="00C01976">
        <w:rPr>
          <w:rtl/>
        </w:rPr>
        <w:t xml:space="preserve">صكوك منظمة العمل الدولية المتعلقة بحقوق الإنسان </w:t>
      </w:r>
    </w:p>
    <w:p w:rsidR="00C01976" w:rsidRDefault="00B85410" w:rsidP="00EC2881">
      <w:pPr>
        <w:pStyle w:val="SingleTxtGA"/>
        <w:rPr>
          <w:rtl/>
        </w:rPr>
      </w:pPr>
      <w:r w:rsidRPr="00F91E76">
        <w:rPr>
          <w:rtl/>
        </w:rPr>
        <w:t>149</w:t>
      </w:r>
      <w:r w:rsidR="00C01976">
        <w:rPr>
          <w:rtl/>
        </w:rPr>
        <w:t>-</w:t>
      </w:r>
      <w:r w:rsidR="00C01976">
        <w:rPr>
          <w:rtl/>
        </w:rPr>
        <w:tab/>
        <w:t>فيما يلي صكوك منظمة العمل الدولية التي وقعت عليها البوسنة والهرسك وصدقت</w:t>
      </w:r>
      <w:r w:rsidR="00EC2881">
        <w:rPr>
          <w:rFonts w:hint="cs"/>
          <w:rtl/>
        </w:rPr>
        <w:t> </w:t>
      </w:r>
      <w:r w:rsidR="00C01976">
        <w:rPr>
          <w:rtl/>
        </w:rPr>
        <w:t xml:space="preserve">عليها: </w:t>
      </w:r>
    </w:p>
    <w:p w:rsidR="00C01976" w:rsidRDefault="00B85410" w:rsidP="00B85410">
      <w:pPr>
        <w:pStyle w:val="SingleTxtGA"/>
        <w:rPr>
          <w:rtl/>
        </w:rPr>
      </w:pPr>
      <w:r>
        <w:rPr>
          <w:rtl/>
        </w:rPr>
        <w:tab/>
        <w:t>(أ)</w:t>
      </w:r>
      <w:r>
        <w:rPr>
          <w:rFonts w:hint="cs"/>
          <w:rtl/>
        </w:rPr>
        <w:tab/>
      </w:r>
      <w:r w:rsidR="00C01976">
        <w:rPr>
          <w:rtl/>
        </w:rPr>
        <w:t xml:space="preserve">اتفاقية السخرة، لعام </w:t>
      </w:r>
      <w:r w:rsidR="00C01976" w:rsidRPr="00F91E76">
        <w:rPr>
          <w:rtl/>
        </w:rPr>
        <w:t>1930</w:t>
      </w:r>
      <w:r w:rsidR="00C01976">
        <w:rPr>
          <w:rtl/>
        </w:rPr>
        <w:t xml:space="preserve"> (رقم </w:t>
      </w:r>
      <w:r w:rsidR="00C01976" w:rsidRPr="00F91E76">
        <w:rPr>
          <w:rtl/>
        </w:rPr>
        <w:t>29</w:t>
      </w:r>
      <w:r w:rsidR="00C01976">
        <w:rPr>
          <w:rtl/>
        </w:rPr>
        <w:t>)؛</w:t>
      </w:r>
    </w:p>
    <w:p w:rsidR="00C01976" w:rsidRDefault="00B85410" w:rsidP="00B85410">
      <w:pPr>
        <w:pStyle w:val="SingleTxtGA"/>
        <w:rPr>
          <w:rtl/>
        </w:rPr>
      </w:pPr>
      <w:r>
        <w:rPr>
          <w:rtl/>
        </w:rPr>
        <w:tab/>
        <w:t>(ب)</w:t>
      </w:r>
      <w:r>
        <w:rPr>
          <w:rFonts w:hint="cs"/>
          <w:rtl/>
        </w:rPr>
        <w:tab/>
      </w:r>
      <w:r w:rsidR="00C01976">
        <w:rPr>
          <w:rtl/>
        </w:rPr>
        <w:t>ال</w:t>
      </w:r>
      <w:r w:rsidR="006E2FE6">
        <w:rPr>
          <w:rtl/>
        </w:rPr>
        <w:t>اتفاقية</w:t>
      </w:r>
      <w:r w:rsidR="00C01976">
        <w:rPr>
          <w:rtl/>
        </w:rPr>
        <w:t xml:space="preserve"> بشأن الحرية النقابية وحماية</w:t>
      </w:r>
      <w:r w:rsidR="00171D9C">
        <w:rPr>
          <w:rtl/>
        </w:rPr>
        <w:t xml:space="preserve"> حق التنظيم، لعام </w:t>
      </w:r>
      <w:r w:rsidR="00171D9C" w:rsidRPr="00F91E76">
        <w:rPr>
          <w:rtl/>
        </w:rPr>
        <w:t>1948</w:t>
      </w:r>
      <w:r w:rsidR="006E2FE6">
        <w:rPr>
          <w:rtl/>
        </w:rPr>
        <w:t xml:space="preserve"> (</w:t>
      </w:r>
      <w:r w:rsidR="00171D9C">
        <w:rPr>
          <w:rtl/>
        </w:rPr>
        <w:t xml:space="preserve">رقم </w:t>
      </w:r>
      <w:r w:rsidR="00171D9C" w:rsidRPr="00F91E76">
        <w:rPr>
          <w:rtl/>
        </w:rPr>
        <w:t>87</w:t>
      </w:r>
      <w:r w:rsidR="00C01976">
        <w:rPr>
          <w:rtl/>
        </w:rPr>
        <w:t>)؛</w:t>
      </w:r>
    </w:p>
    <w:p w:rsidR="00C01976" w:rsidRDefault="00B85410" w:rsidP="00B85410">
      <w:pPr>
        <w:pStyle w:val="SingleTxtGA"/>
        <w:rPr>
          <w:rtl/>
        </w:rPr>
      </w:pPr>
      <w:r>
        <w:rPr>
          <w:rtl/>
        </w:rPr>
        <w:tab/>
        <w:t>(ج)</w:t>
      </w:r>
      <w:r>
        <w:rPr>
          <w:rFonts w:hint="cs"/>
          <w:rtl/>
        </w:rPr>
        <w:tab/>
      </w:r>
      <w:r w:rsidR="00C01976">
        <w:rPr>
          <w:rtl/>
        </w:rPr>
        <w:t>ال</w:t>
      </w:r>
      <w:r w:rsidR="006E2FE6">
        <w:rPr>
          <w:rtl/>
        </w:rPr>
        <w:t>اتفاقية</w:t>
      </w:r>
      <w:r w:rsidR="00C01976">
        <w:rPr>
          <w:rtl/>
        </w:rPr>
        <w:t xml:space="preserve"> بشأن حق التنظيم والتفاوض الجماعي، لعام </w:t>
      </w:r>
      <w:r w:rsidR="00C01976" w:rsidRPr="00F91E76">
        <w:rPr>
          <w:rtl/>
        </w:rPr>
        <w:t>1949</w:t>
      </w:r>
      <w:r w:rsidR="006E2FE6">
        <w:rPr>
          <w:rtl/>
        </w:rPr>
        <w:t xml:space="preserve"> (</w:t>
      </w:r>
      <w:r w:rsidR="00FB74B9">
        <w:rPr>
          <w:rFonts w:hint="cs"/>
          <w:rtl/>
        </w:rPr>
        <w:t>ر</w:t>
      </w:r>
      <w:r w:rsidR="00C01976">
        <w:rPr>
          <w:rtl/>
        </w:rPr>
        <w:t xml:space="preserve">قم </w:t>
      </w:r>
      <w:r w:rsidR="00C01976" w:rsidRPr="00F91E76">
        <w:rPr>
          <w:rtl/>
        </w:rPr>
        <w:t>98</w:t>
      </w:r>
      <w:r w:rsidR="00C01976">
        <w:rPr>
          <w:rtl/>
        </w:rPr>
        <w:t xml:space="preserve">)؛ </w:t>
      </w:r>
    </w:p>
    <w:p w:rsidR="00C01976" w:rsidRDefault="00B85410" w:rsidP="00B85410">
      <w:pPr>
        <w:pStyle w:val="SingleTxtGA"/>
        <w:rPr>
          <w:rtl/>
        </w:rPr>
      </w:pPr>
      <w:r>
        <w:rPr>
          <w:rtl/>
        </w:rPr>
        <w:tab/>
        <w:t>(د)</w:t>
      </w:r>
      <w:r>
        <w:rPr>
          <w:rFonts w:hint="cs"/>
          <w:rtl/>
        </w:rPr>
        <w:tab/>
      </w:r>
      <w:r w:rsidR="00C01976">
        <w:rPr>
          <w:rtl/>
        </w:rPr>
        <w:t xml:space="preserve">اتفاقية المساواة في الأجر، لعام </w:t>
      </w:r>
      <w:r w:rsidR="00C01976" w:rsidRPr="00F91E76">
        <w:rPr>
          <w:rtl/>
        </w:rPr>
        <w:t>1951</w:t>
      </w:r>
      <w:r w:rsidR="00C01976">
        <w:rPr>
          <w:rtl/>
        </w:rPr>
        <w:t xml:space="preserve"> (رقم </w:t>
      </w:r>
      <w:r w:rsidR="00C01976" w:rsidRPr="00F91E76">
        <w:rPr>
          <w:rtl/>
        </w:rPr>
        <w:t>100</w:t>
      </w:r>
      <w:r w:rsidR="00C01976">
        <w:rPr>
          <w:rtl/>
        </w:rPr>
        <w:t>)؛</w:t>
      </w:r>
    </w:p>
    <w:p w:rsidR="00C01976" w:rsidRDefault="00B85410" w:rsidP="00171D9C">
      <w:pPr>
        <w:pStyle w:val="SingleTxtGA"/>
        <w:rPr>
          <w:rtl/>
        </w:rPr>
      </w:pPr>
      <w:r>
        <w:rPr>
          <w:rtl/>
        </w:rPr>
        <w:tab/>
        <w:t>(ه</w:t>
      </w:r>
      <w:r w:rsidR="00171D9C">
        <w:rPr>
          <w:rFonts w:hint="cs"/>
          <w:rtl/>
        </w:rPr>
        <w:t>‍(</w:t>
      </w:r>
      <w:r>
        <w:rPr>
          <w:rFonts w:hint="cs"/>
          <w:rtl/>
        </w:rPr>
        <w:tab/>
      </w:r>
      <w:r w:rsidR="00C01976">
        <w:rPr>
          <w:rtl/>
        </w:rPr>
        <w:t>ال</w:t>
      </w:r>
      <w:r w:rsidR="006E2FE6">
        <w:rPr>
          <w:rtl/>
        </w:rPr>
        <w:t>اتفاقية</w:t>
      </w:r>
      <w:r w:rsidR="00C01976">
        <w:rPr>
          <w:rtl/>
        </w:rPr>
        <w:t xml:space="preserve"> المتعلقة بالمعايير الدنيا للضمان الاجتماعي، لعام </w:t>
      </w:r>
      <w:r w:rsidR="00C01976" w:rsidRPr="00F91E76">
        <w:rPr>
          <w:rtl/>
        </w:rPr>
        <w:t>1952</w:t>
      </w:r>
      <w:r w:rsidR="00C01976">
        <w:rPr>
          <w:rtl/>
        </w:rPr>
        <w:t xml:space="preserve"> (رقم</w:t>
      </w:r>
      <w:r w:rsidR="00171D9C">
        <w:rPr>
          <w:rFonts w:hint="cs"/>
          <w:rtl/>
        </w:rPr>
        <w:t> </w:t>
      </w:r>
      <w:r w:rsidR="00C01976" w:rsidRPr="00F91E76">
        <w:rPr>
          <w:rtl/>
        </w:rPr>
        <w:t>102</w:t>
      </w:r>
      <w:r w:rsidR="00C01976">
        <w:rPr>
          <w:rtl/>
        </w:rPr>
        <w:t>)؛</w:t>
      </w:r>
    </w:p>
    <w:p w:rsidR="00C01976" w:rsidRDefault="00B85410" w:rsidP="00B85410">
      <w:pPr>
        <w:pStyle w:val="SingleTxtGA"/>
        <w:rPr>
          <w:rtl/>
        </w:rPr>
      </w:pPr>
      <w:r>
        <w:rPr>
          <w:rtl/>
        </w:rPr>
        <w:tab/>
        <w:t>(و)</w:t>
      </w:r>
      <w:r>
        <w:rPr>
          <w:rFonts w:hint="cs"/>
          <w:rtl/>
        </w:rPr>
        <w:tab/>
      </w:r>
      <w:r w:rsidR="00C01976">
        <w:rPr>
          <w:rtl/>
        </w:rPr>
        <w:t>ال</w:t>
      </w:r>
      <w:r w:rsidR="006E2FE6">
        <w:rPr>
          <w:rtl/>
        </w:rPr>
        <w:t>اتفاقية</w:t>
      </w:r>
      <w:r w:rsidR="00C01976">
        <w:rPr>
          <w:rtl/>
        </w:rPr>
        <w:t xml:space="preserve"> المتعلقة بالتمييز في العمالة والمهن، لعام </w:t>
      </w:r>
      <w:r w:rsidR="00C01976" w:rsidRPr="00F91E76">
        <w:rPr>
          <w:rtl/>
        </w:rPr>
        <w:t>1958</w:t>
      </w:r>
      <w:r w:rsidR="00C01976">
        <w:rPr>
          <w:rtl/>
        </w:rPr>
        <w:t xml:space="preserve"> (رقم </w:t>
      </w:r>
      <w:r w:rsidR="00C01976" w:rsidRPr="00F91E76">
        <w:rPr>
          <w:rtl/>
        </w:rPr>
        <w:t>111</w:t>
      </w:r>
      <w:r w:rsidR="00C01976">
        <w:rPr>
          <w:rtl/>
        </w:rPr>
        <w:t xml:space="preserve">)؛ </w:t>
      </w:r>
    </w:p>
    <w:p w:rsidR="00C01976" w:rsidRDefault="00B85410" w:rsidP="00B85410">
      <w:pPr>
        <w:pStyle w:val="SingleTxtGA"/>
        <w:rPr>
          <w:rtl/>
        </w:rPr>
      </w:pPr>
      <w:r>
        <w:rPr>
          <w:rtl/>
        </w:rPr>
        <w:tab/>
        <w:t>(ز)</w:t>
      </w:r>
      <w:r>
        <w:rPr>
          <w:rFonts w:hint="cs"/>
          <w:rtl/>
        </w:rPr>
        <w:tab/>
      </w:r>
      <w:r w:rsidR="00C01976">
        <w:rPr>
          <w:rtl/>
        </w:rPr>
        <w:t>ال</w:t>
      </w:r>
      <w:r w:rsidR="006E2FE6">
        <w:rPr>
          <w:rtl/>
        </w:rPr>
        <w:t>اتفاقية</w:t>
      </w:r>
      <w:r w:rsidR="00C01976">
        <w:rPr>
          <w:rtl/>
        </w:rPr>
        <w:t xml:space="preserve"> المتعلقة بسياسة العمالة ، لعام </w:t>
      </w:r>
      <w:r w:rsidR="00C01976" w:rsidRPr="00F91E76">
        <w:rPr>
          <w:rtl/>
        </w:rPr>
        <w:t>1964</w:t>
      </w:r>
      <w:r w:rsidR="00C01976">
        <w:rPr>
          <w:rtl/>
        </w:rPr>
        <w:t xml:space="preserve"> (رقم </w:t>
      </w:r>
      <w:r w:rsidR="00C01976" w:rsidRPr="00F91E76">
        <w:rPr>
          <w:rtl/>
        </w:rPr>
        <w:t>122</w:t>
      </w:r>
      <w:r w:rsidR="00C01976">
        <w:rPr>
          <w:rtl/>
        </w:rPr>
        <w:t>)؛</w:t>
      </w:r>
    </w:p>
    <w:p w:rsidR="00C01976" w:rsidRDefault="00C01976" w:rsidP="00B85410">
      <w:pPr>
        <w:pStyle w:val="SingleTxtGA"/>
        <w:rPr>
          <w:rtl/>
        </w:rPr>
      </w:pPr>
      <w:r>
        <w:rPr>
          <w:rtl/>
        </w:rPr>
        <w:tab/>
      </w:r>
      <w:r w:rsidR="00B85410">
        <w:rPr>
          <w:rtl/>
        </w:rPr>
        <w:t>(ح)</w:t>
      </w:r>
      <w:r w:rsidR="00B85410">
        <w:rPr>
          <w:rFonts w:hint="cs"/>
          <w:rtl/>
        </w:rPr>
        <w:tab/>
      </w:r>
      <w:r w:rsidR="006E2FE6">
        <w:rPr>
          <w:rtl/>
        </w:rPr>
        <w:t>اتفاقية</w:t>
      </w:r>
      <w:r>
        <w:rPr>
          <w:rtl/>
        </w:rPr>
        <w:t xml:space="preserve"> الحد الأدنى لسن العمل، لعام </w:t>
      </w:r>
      <w:r w:rsidRPr="00F91E76">
        <w:rPr>
          <w:rtl/>
        </w:rPr>
        <w:t>1973</w:t>
      </w:r>
      <w:r>
        <w:rPr>
          <w:rtl/>
        </w:rPr>
        <w:t xml:space="preserve"> (رقم </w:t>
      </w:r>
      <w:r w:rsidRPr="00F91E76">
        <w:rPr>
          <w:rtl/>
        </w:rPr>
        <w:t>138</w:t>
      </w:r>
      <w:r>
        <w:rPr>
          <w:rtl/>
        </w:rPr>
        <w:t>)؛</w:t>
      </w:r>
    </w:p>
    <w:p w:rsidR="00C01976" w:rsidRDefault="00B85410" w:rsidP="00FB74B9">
      <w:pPr>
        <w:pStyle w:val="SingleTxtGA"/>
        <w:rPr>
          <w:rtl/>
        </w:rPr>
      </w:pPr>
      <w:r>
        <w:rPr>
          <w:rtl/>
        </w:rPr>
        <w:tab/>
        <w:t>(ط)</w:t>
      </w:r>
      <w:r>
        <w:rPr>
          <w:rFonts w:hint="cs"/>
          <w:rtl/>
        </w:rPr>
        <w:tab/>
      </w:r>
      <w:r w:rsidR="00C01976">
        <w:rPr>
          <w:rtl/>
        </w:rPr>
        <w:t>ال</w:t>
      </w:r>
      <w:r w:rsidR="006E2FE6">
        <w:rPr>
          <w:rtl/>
        </w:rPr>
        <w:t>اتفاقية</w:t>
      </w:r>
      <w:r w:rsidR="00C01976">
        <w:rPr>
          <w:rtl/>
        </w:rPr>
        <w:t xml:space="preserve"> بشأن حظر أسوأ أشكال ع</w:t>
      </w:r>
      <w:r>
        <w:rPr>
          <w:rtl/>
        </w:rPr>
        <w:t xml:space="preserve">مل الأطفال، لعام </w:t>
      </w:r>
      <w:r w:rsidRPr="00F91E76">
        <w:rPr>
          <w:rtl/>
        </w:rPr>
        <w:t>1999</w:t>
      </w:r>
      <w:r>
        <w:rPr>
          <w:rtl/>
        </w:rPr>
        <w:t xml:space="preserve"> (رقم</w:t>
      </w:r>
      <w:r w:rsidR="00FB74B9">
        <w:rPr>
          <w:rFonts w:hint="cs"/>
          <w:rtl/>
        </w:rPr>
        <w:t> </w:t>
      </w:r>
      <w:r w:rsidRPr="00F91E76">
        <w:rPr>
          <w:rtl/>
        </w:rPr>
        <w:t>182</w:t>
      </w:r>
      <w:r>
        <w:rPr>
          <w:rtl/>
        </w:rPr>
        <w:t>)</w:t>
      </w:r>
      <w:r w:rsidR="00C01976">
        <w:rPr>
          <w:rtl/>
        </w:rPr>
        <w:t xml:space="preserve">، واتفاقيات أخرى. </w:t>
      </w:r>
    </w:p>
    <w:p w:rsidR="00C01976" w:rsidRDefault="00B85410" w:rsidP="00B85410">
      <w:pPr>
        <w:pStyle w:val="H23GA"/>
        <w:rPr>
          <w:rtl/>
        </w:rPr>
      </w:pPr>
      <w:r>
        <w:rPr>
          <w:rFonts w:hint="cs"/>
          <w:rtl/>
        </w:rPr>
        <w:tab/>
      </w:r>
      <w:r>
        <w:rPr>
          <w:rFonts w:hint="cs"/>
          <w:rtl/>
        </w:rPr>
        <w:tab/>
      </w:r>
      <w:r w:rsidR="00C01976">
        <w:rPr>
          <w:rtl/>
        </w:rPr>
        <w:t>صكوك المجلس الأوروبي</w:t>
      </w:r>
    </w:p>
    <w:p w:rsidR="00C01976" w:rsidRPr="00EC2881" w:rsidRDefault="00B85410" w:rsidP="00EC2881">
      <w:pPr>
        <w:pStyle w:val="SingleTxtGA"/>
        <w:keepNext/>
        <w:keepLines/>
        <w:rPr>
          <w:spacing w:val="-4"/>
          <w:rtl/>
        </w:rPr>
      </w:pPr>
      <w:r w:rsidRPr="00F91E76">
        <w:rPr>
          <w:spacing w:val="-4"/>
          <w:rtl/>
        </w:rPr>
        <w:t>150</w:t>
      </w:r>
      <w:r w:rsidR="00C01976" w:rsidRPr="00EC2881">
        <w:rPr>
          <w:spacing w:val="-4"/>
          <w:rtl/>
        </w:rPr>
        <w:t>-</w:t>
      </w:r>
      <w:r w:rsidR="00C01976" w:rsidRPr="00EC2881">
        <w:rPr>
          <w:spacing w:val="-4"/>
          <w:rtl/>
        </w:rPr>
        <w:tab/>
        <w:t>فيما يلي صكوك المجلس الأوروبي التي وق</w:t>
      </w:r>
      <w:r w:rsidR="008328C2">
        <w:rPr>
          <w:rFonts w:hint="cs"/>
          <w:spacing w:val="-4"/>
          <w:rtl/>
        </w:rPr>
        <w:t>ّ</w:t>
      </w:r>
      <w:r w:rsidR="00C01976" w:rsidRPr="00EC2881">
        <w:rPr>
          <w:spacing w:val="-4"/>
          <w:rtl/>
        </w:rPr>
        <w:t>عت عليها البوسنة والهرسك وصد</w:t>
      </w:r>
      <w:r w:rsidR="008328C2">
        <w:rPr>
          <w:rFonts w:hint="cs"/>
          <w:spacing w:val="-4"/>
          <w:rtl/>
        </w:rPr>
        <w:t>ّ</w:t>
      </w:r>
      <w:r w:rsidR="00C01976" w:rsidRPr="00EC2881">
        <w:rPr>
          <w:spacing w:val="-4"/>
          <w:rtl/>
        </w:rPr>
        <w:t xml:space="preserve">قت عليها: </w:t>
      </w:r>
    </w:p>
    <w:p w:rsidR="00C01976" w:rsidRDefault="00B85410" w:rsidP="00FB74B9">
      <w:pPr>
        <w:pStyle w:val="SingleTxtGA"/>
        <w:rPr>
          <w:rtl/>
        </w:rPr>
      </w:pPr>
      <w:r>
        <w:rPr>
          <w:rtl/>
        </w:rPr>
        <w:tab/>
        <w:t>(أ)</w:t>
      </w:r>
      <w:r>
        <w:rPr>
          <w:rFonts w:hint="cs"/>
          <w:rtl/>
        </w:rPr>
        <w:tab/>
      </w:r>
      <w:r w:rsidR="006E2FE6">
        <w:rPr>
          <w:rtl/>
        </w:rPr>
        <w:t>اتفاقية</w:t>
      </w:r>
      <w:r w:rsidR="00C01976">
        <w:rPr>
          <w:rtl/>
        </w:rPr>
        <w:t xml:space="preserve"> حماية حقوق الإنسان والحريات الأساسية - الموقعة في </w:t>
      </w:r>
      <w:r w:rsidR="00C01976" w:rsidRPr="00F91E76">
        <w:rPr>
          <w:rtl/>
        </w:rPr>
        <w:t>24</w:t>
      </w:r>
      <w:r w:rsidR="00C01976">
        <w:rPr>
          <w:rtl/>
        </w:rPr>
        <w:t xml:space="preserve"> نيسان</w:t>
      </w:r>
      <w:r w:rsidR="00146752">
        <w:rPr>
          <w:rtl/>
        </w:rPr>
        <w:t>/</w:t>
      </w:r>
      <w:r w:rsidR="00C01976">
        <w:rPr>
          <w:rtl/>
        </w:rPr>
        <w:t xml:space="preserve">أبريل </w:t>
      </w:r>
      <w:r w:rsidR="00C01976" w:rsidRPr="00F91E76">
        <w:rPr>
          <w:rtl/>
        </w:rPr>
        <w:t>2002</w:t>
      </w:r>
      <w:r w:rsidR="00C01976">
        <w:rPr>
          <w:rtl/>
        </w:rPr>
        <w:t xml:space="preserve">، والمصادق عليها في </w:t>
      </w:r>
      <w:r w:rsidR="00C01976" w:rsidRPr="00F91E76">
        <w:rPr>
          <w:rtl/>
        </w:rPr>
        <w:t>12</w:t>
      </w:r>
      <w:r w:rsidR="00C01976">
        <w:rPr>
          <w:rtl/>
        </w:rPr>
        <w:t xml:space="preserve"> تموز</w:t>
      </w:r>
      <w:r w:rsidR="00146752">
        <w:rPr>
          <w:rtl/>
        </w:rPr>
        <w:t>/</w:t>
      </w:r>
      <w:r w:rsidR="00C01976">
        <w:rPr>
          <w:rtl/>
        </w:rPr>
        <w:t xml:space="preserve">يوليه </w:t>
      </w:r>
      <w:r w:rsidR="00C01976" w:rsidRPr="00F91E76">
        <w:rPr>
          <w:rtl/>
        </w:rPr>
        <w:t>2002</w:t>
      </w:r>
      <w:r w:rsidR="00C01976">
        <w:rPr>
          <w:rtl/>
        </w:rPr>
        <w:t xml:space="preserve"> - دخلت حيز التنفيذ في</w:t>
      </w:r>
      <w:r w:rsidR="00FB74B9">
        <w:rPr>
          <w:rFonts w:hint="cs"/>
          <w:rtl/>
        </w:rPr>
        <w:t> </w:t>
      </w:r>
      <w:r w:rsidR="00C01976" w:rsidRPr="00F91E76">
        <w:rPr>
          <w:rtl/>
        </w:rPr>
        <w:t>12</w:t>
      </w:r>
      <w:r w:rsidR="00C01976">
        <w:rPr>
          <w:rtl/>
        </w:rPr>
        <w:t xml:space="preserve"> تموز</w:t>
      </w:r>
      <w:r w:rsidR="00146752">
        <w:rPr>
          <w:rtl/>
        </w:rPr>
        <w:t>/</w:t>
      </w:r>
      <w:r w:rsidR="00C01976">
        <w:rPr>
          <w:rtl/>
        </w:rPr>
        <w:t xml:space="preserve">يوليه </w:t>
      </w:r>
      <w:r w:rsidR="00C01976" w:rsidRPr="00F91E76">
        <w:rPr>
          <w:rtl/>
        </w:rPr>
        <w:t>2002</w:t>
      </w:r>
      <w:r w:rsidR="00C01976">
        <w:rPr>
          <w:rtl/>
        </w:rPr>
        <w:t>؛</w:t>
      </w:r>
    </w:p>
    <w:p w:rsidR="00C01976" w:rsidRDefault="00B85410" w:rsidP="00B85410">
      <w:pPr>
        <w:pStyle w:val="SingleTxtGA"/>
        <w:rPr>
          <w:rtl/>
        </w:rPr>
      </w:pPr>
      <w:r>
        <w:rPr>
          <w:rtl/>
        </w:rPr>
        <w:tab/>
        <w:t>(ب)</w:t>
      </w:r>
      <w:r>
        <w:rPr>
          <w:rFonts w:hint="cs"/>
          <w:rtl/>
        </w:rPr>
        <w:tab/>
      </w:r>
      <w:r w:rsidR="00C01976">
        <w:rPr>
          <w:rtl/>
        </w:rPr>
        <w:t>البرتوكول الملحق ب</w:t>
      </w:r>
      <w:r w:rsidR="006E2FE6">
        <w:rPr>
          <w:rtl/>
        </w:rPr>
        <w:t>اتفاقية</w:t>
      </w:r>
      <w:r w:rsidR="00C01976">
        <w:rPr>
          <w:rtl/>
        </w:rPr>
        <w:t xml:space="preserve"> حماية حقوق الإنسان والحريات الأساسية - الموقع في </w:t>
      </w:r>
      <w:r w:rsidR="00C01976" w:rsidRPr="00F91E76">
        <w:rPr>
          <w:rtl/>
        </w:rPr>
        <w:t>24</w:t>
      </w:r>
      <w:r w:rsidR="00C01976">
        <w:rPr>
          <w:rtl/>
        </w:rPr>
        <w:t xml:space="preserve"> نيسان</w:t>
      </w:r>
      <w:r w:rsidR="00146752">
        <w:rPr>
          <w:rtl/>
        </w:rPr>
        <w:t>/</w:t>
      </w:r>
      <w:r w:rsidR="00C01976">
        <w:rPr>
          <w:rtl/>
        </w:rPr>
        <w:t xml:space="preserve">أبريل </w:t>
      </w:r>
      <w:r w:rsidR="00C01976" w:rsidRPr="00F91E76">
        <w:rPr>
          <w:rtl/>
        </w:rPr>
        <w:t>2002</w:t>
      </w:r>
      <w:r w:rsidR="00C01976">
        <w:rPr>
          <w:rtl/>
        </w:rPr>
        <w:t xml:space="preserve">، والمصادق عليه في </w:t>
      </w:r>
      <w:r w:rsidR="00C01976" w:rsidRPr="00F91E76">
        <w:rPr>
          <w:rtl/>
        </w:rPr>
        <w:t>12</w:t>
      </w:r>
      <w:r w:rsidR="00C01976">
        <w:rPr>
          <w:rtl/>
        </w:rPr>
        <w:t xml:space="preserve"> تموز</w:t>
      </w:r>
      <w:r w:rsidR="00146752">
        <w:rPr>
          <w:rtl/>
        </w:rPr>
        <w:t>/</w:t>
      </w:r>
      <w:r w:rsidR="00C01976">
        <w:rPr>
          <w:rtl/>
        </w:rPr>
        <w:t xml:space="preserve">يوليه </w:t>
      </w:r>
      <w:r w:rsidR="00C01976" w:rsidRPr="00F91E76">
        <w:rPr>
          <w:rtl/>
        </w:rPr>
        <w:t>2002</w:t>
      </w:r>
      <w:r w:rsidR="00C01976">
        <w:rPr>
          <w:rtl/>
        </w:rPr>
        <w:t xml:space="preserve"> - دخل حيز التنفيذ في </w:t>
      </w:r>
      <w:r w:rsidR="00C01976" w:rsidRPr="00F91E76">
        <w:rPr>
          <w:rtl/>
        </w:rPr>
        <w:t>12</w:t>
      </w:r>
      <w:r w:rsidR="00C01976">
        <w:rPr>
          <w:rtl/>
        </w:rPr>
        <w:t xml:space="preserve"> تموز</w:t>
      </w:r>
      <w:r w:rsidR="00146752">
        <w:rPr>
          <w:rtl/>
        </w:rPr>
        <w:t>/</w:t>
      </w:r>
      <w:r w:rsidR="00C01976">
        <w:rPr>
          <w:rtl/>
        </w:rPr>
        <w:t xml:space="preserve">يوليه </w:t>
      </w:r>
      <w:r w:rsidR="00C01976" w:rsidRPr="00F91E76">
        <w:rPr>
          <w:rtl/>
        </w:rPr>
        <w:t>2002</w:t>
      </w:r>
      <w:r w:rsidR="00C01976">
        <w:rPr>
          <w:rtl/>
        </w:rPr>
        <w:t>؛</w:t>
      </w:r>
    </w:p>
    <w:p w:rsidR="00C01976" w:rsidRDefault="00B85410" w:rsidP="00B85410">
      <w:pPr>
        <w:pStyle w:val="SingleTxtGA"/>
        <w:rPr>
          <w:rtl/>
        </w:rPr>
      </w:pPr>
      <w:r>
        <w:rPr>
          <w:rtl/>
        </w:rPr>
        <w:tab/>
        <w:t>(ج)</w:t>
      </w:r>
      <w:r>
        <w:rPr>
          <w:rFonts w:hint="cs"/>
          <w:rtl/>
        </w:rPr>
        <w:tab/>
      </w:r>
      <w:r w:rsidR="00C01976">
        <w:rPr>
          <w:rtl/>
        </w:rPr>
        <w:t xml:space="preserve">البروتوكول رقم </w:t>
      </w:r>
      <w:r w:rsidR="00C01976" w:rsidRPr="00F91E76">
        <w:rPr>
          <w:rtl/>
        </w:rPr>
        <w:t>2</w:t>
      </w:r>
      <w:r w:rsidR="00C01976">
        <w:rPr>
          <w:rtl/>
        </w:rPr>
        <w:t xml:space="preserve"> الملحق ب</w:t>
      </w:r>
      <w:r w:rsidR="006E2FE6">
        <w:rPr>
          <w:rtl/>
        </w:rPr>
        <w:t>اتفاقية</w:t>
      </w:r>
      <w:r w:rsidR="00C01976">
        <w:rPr>
          <w:rtl/>
        </w:rPr>
        <w:t xml:space="preserve"> حماية حقوق الإنسان والحريات الأساسية، المحال إلى اختصاص المحكمة الأوروبية لحقوق الإنسان لتبدي بشأنه رأي</w:t>
      </w:r>
      <w:r w:rsidR="00146752">
        <w:rPr>
          <w:rtl/>
        </w:rPr>
        <w:t xml:space="preserve">اً </w:t>
      </w:r>
      <w:r w:rsidR="00C01976">
        <w:rPr>
          <w:rtl/>
        </w:rPr>
        <w:t>استشاريا</w:t>
      </w:r>
      <w:r w:rsidR="00146752">
        <w:rPr>
          <w:rFonts w:hint="cs"/>
          <w:rtl/>
        </w:rPr>
        <w:t>ً</w:t>
      </w:r>
      <w:r w:rsidR="00C01976">
        <w:rPr>
          <w:rtl/>
        </w:rPr>
        <w:t xml:space="preserve">، الموقع في </w:t>
      </w:r>
      <w:r w:rsidR="00C01976" w:rsidRPr="00F91E76">
        <w:rPr>
          <w:rtl/>
        </w:rPr>
        <w:t>24</w:t>
      </w:r>
      <w:r w:rsidR="00C01976">
        <w:rPr>
          <w:rtl/>
        </w:rPr>
        <w:t xml:space="preserve"> نيسان</w:t>
      </w:r>
      <w:r w:rsidR="00146752">
        <w:rPr>
          <w:rtl/>
        </w:rPr>
        <w:t>/</w:t>
      </w:r>
      <w:r w:rsidR="00C01976">
        <w:rPr>
          <w:rtl/>
        </w:rPr>
        <w:t xml:space="preserve">أبريل </w:t>
      </w:r>
      <w:r w:rsidR="00C01976" w:rsidRPr="00F91E76">
        <w:rPr>
          <w:rtl/>
        </w:rPr>
        <w:t>2002</w:t>
      </w:r>
      <w:r w:rsidR="00C01976">
        <w:rPr>
          <w:rtl/>
        </w:rPr>
        <w:t xml:space="preserve">، والمصادق عليه في </w:t>
      </w:r>
      <w:r w:rsidR="00C01976" w:rsidRPr="00F91E76">
        <w:rPr>
          <w:rtl/>
        </w:rPr>
        <w:t>12</w:t>
      </w:r>
      <w:r w:rsidR="00C01976">
        <w:rPr>
          <w:rtl/>
        </w:rPr>
        <w:t xml:space="preserve"> تموز</w:t>
      </w:r>
      <w:r w:rsidR="00146752">
        <w:rPr>
          <w:rtl/>
        </w:rPr>
        <w:t>/</w:t>
      </w:r>
      <w:r w:rsidR="00C01976">
        <w:rPr>
          <w:rtl/>
        </w:rPr>
        <w:t xml:space="preserve">يوليه </w:t>
      </w:r>
      <w:r w:rsidR="00C01976" w:rsidRPr="00F91E76">
        <w:rPr>
          <w:rtl/>
        </w:rPr>
        <w:t>2002</w:t>
      </w:r>
      <w:r w:rsidR="00C01976">
        <w:rPr>
          <w:rtl/>
        </w:rPr>
        <w:t xml:space="preserve"> -</w:t>
      </w:r>
      <w:r w:rsidR="006E2FE6">
        <w:rPr>
          <w:rtl/>
        </w:rPr>
        <w:t xml:space="preserve"> </w:t>
      </w:r>
      <w:r w:rsidR="00C01976">
        <w:rPr>
          <w:rtl/>
        </w:rPr>
        <w:t xml:space="preserve">دخل حيز التنفيذ في </w:t>
      </w:r>
      <w:r w:rsidR="00C01976" w:rsidRPr="00F91E76">
        <w:rPr>
          <w:rtl/>
        </w:rPr>
        <w:t>12</w:t>
      </w:r>
      <w:r w:rsidR="00C01976">
        <w:rPr>
          <w:rtl/>
        </w:rPr>
        <w:t xml:space="preserve"> تموز</w:t>
      </w:r>
      <w:r w:rsidR="00146752">
        <w:rPr>
          <w:rtl/>
        </w:rPr>
        <w:t>/</w:t>
      </w:r>
      <w:r w:rsidR="00C01976">
        <w:rPr>
          <w:rtl/>
        </w:rPr>
        <w:t xml:space="preserve">يوليه </w:t>
      </w:r>
      <w:r w:rsidR="00C01976" w:rsidRPr="00F91E76">
        <w:rPr>
          <w:rtl/>
        </w:rPr>
        <w:t>2002</w:t>
      </w:r>
      <w:r w:rsidR="00C01976">
        <w:rPr>
          <w:rtl/>
        </w:rPr>
        <w:t xml:space="preserve">؛ </w:t>
      </w:r>
    </w:p>
    <w:p w:rsidR="00C01976" w:rsidRDefault="00B85410" w:rsidP="00B85410">
      <w:pPr>
        <w:pStyle w:val="SingleTxtGA"/>
        <w:rPr>
          <w:rtl/>
        </w:rPr>
      </w:pPr>
      <w:r>
        <w:rPr>
          <w:rtl/>
        </w:rPr>
        <w:tab/>
        <w:t>(د)</w:t>
      </w:r>
      <w:r>
        <w:rPr>
          <w:rFonts w:hint="cs"/>
          <w:rtl/>
        </w:rPr>
        <w:tab/>
      </w:r>
      <w:r w:rsidR="00C01976">
        <w:rPr>
          <w:rtl/>
        </w:rPr>
        <w:t xml:space="preserve">البروتوكول رقم </w:t>
      </w:r>
      <w:r w:rsidR="00C01976" w:rsidRPr="00F91E76">
        <w:rPr>
          <w:rtl/>
        </w:rPr>
        <w:t>3</w:t>
      </w:r>
      <w:r w:rsidR="00C01976">
        <w:rPr>
          <w:rtl/>
        </w:rPr>
        <w:t xml:space="preserve"> الملحق ب</w:t>
      </w:r>
      <w:r w:rsidR="006E2FE6">
        <w:rPr>
          <w:rtl/>
        </w:rPr>
        <w:t>اتفاقية</w:t>
      </w:r>
      <w:r w:rsidR="00C01976">
        <w:rPr>
          <w:rtl/>
        </w:rPr>
        <w:t xml:space="preserve"> حماية حقوق الإنسان والحريات الأساسية، المعدل للمواد </w:t>
      </w:r>
      <w:r w:rsidR="00C01976" w:rsidRPr="00F91E76">
        <w:rPr>
          <w:rtl/>
        </w:rPr>
        <w:t>20</w:t>
      </w:r>
      <w:r w:rsidR="00C01976">
        <w:rPr>
          <w:rtl/>
        </w:rPr>
        <w:t xml:space="preserve"> و</w:t>
      </w:r>
      <w:r w:rsidR="00C01976" w:rsidRPr="00F91E76">
        <w:rPr>
          <w:rtl/>
        </w:rPr>
        <w:t>30</w:t>
      </w:r>
      <w:r w:rsidR="00C01976">
        <w:rPr>
          <w:rtl/>
        </w:rPr>
        <w:t xml:space="preserve"> و</w:t>
      </w:r>
      <w:r w:rsidR="00C01976" w:rsidRPr="00F91E76">
        <w:rPr>
          <w:rtl/>
        </w:rPr>
        <w:t>34</w:t>
      </w:r>
      <w:r w:rsidR="00C01976">
        <w:rPr>
          <w:rtl/>
        </w:rPr>
        <w:t xml:space="preserve"> من ال</w:t>
      </w:r>
      <w:r w:rsidR="006E2FE6">
        <w:rPr>
          <w:rtl/>
        </w:rPr>
        <w:t>اتفاقية</w:t>
      </w:r>
      <w:r w:rsidR="00C01976">
        <w:rPr>
          <w:rtl/>
        </w:rPr>
        <w:t>،</w:t>
      </w:r>
      <w:r w:rsidR="006E2FE6">
        <w:rPr>
          <w:rtl/>
        </w:rPr>
        <w:t xml:space="preserve"> </w:t>
      </w:r>
      <w:r w:rsidR="00C01976">
        <w:rPr>
          <w:rtl/>
        </w:rPr>
        <w:t xml:space="preserve">والموقع في </w:t>
      </w:r>
      <w:r w:rsidR="00C01976" w:rsidRPr="00F91E76">
        <w:rPr>
          <w:rtl/>
        </w:rPr>
        <w:t>24</w:t>
      </w:r>
      <w:r w:rsidR="00C01976">
        <w:rPr>
          <w:rtl/>
        </w:rPr>
        <w:t xml:space="preserve"> نيسان</w:t>
      </w:r>
      <w:r w:rsidR="00146752">
        <w:rPr>
          <w:rtl/>
        </w:rPr>
        <w:t>/</w:t>
      </w:r>
      <w:r w:rsidR="00C01976">
        <w:rPr>
          <w:rtl/>
        </w:rPr>
        <w:t xml:space="preserve">أبريل </w:t>
      </w:r>
      <w:r w:rsidR="00C01976" w:rsidRPr="00F91E76">
        <w:rPr>
          <w:rtl/>
        </w:rPr>
        <w:t>2002</w:t>
      </w:r>
      <w:r w:rsidR="00C01976">
        <w:rPr>
          <w:rtl/>
        </w:rPr>
        <w:t xml:space="preserve">، والمصادق عليه في </w:t>
      </w:r>
      <w:r w:rsidR="00C01976" w:rsidRPr="00F91E76">
        <w:rPr>
          <w:rtl/>
        </w:rPr>
        <w:t>12</w:t>
      </w:r>
      <w:r w:rsidR="00C01976">
        <w:rPr>
          <w:rtl/>
        </w:rPr>
        <w:t xml:space="preserve"> تموز</w:t>
      </w:r>
      <w:r w:rsidR="00146752">
        <w:rPr>
          <w:rtl/>
        </w:rPr>
        <w:t>/</w:t>
      </w:r>
      <w:r w:rsidR="00C01976">
        <w:rPr>
          <w:rtl/>
        </w:rPr>
        <w:t xml:space="preserve">يوليه </w:t>
      </w:r>
      <w:r w:rsidR="00C01976" w:rsidRPr="00F91E76">
        <w:rPr>
          <w:rtl/>
        </w:rPr>
        <w:t>2002</w:t>
      </w:r>
      <w:r w:rsidR="00C01976">
        <w:rPr>
          <w:rtl/>
        </w:rPr>
        <w:t xml:space="preserve"> - دخل حيز التنفيذ في </w:t>
      </w:r>
      <w:r w:rsidR="00C01976" w:rsidRPr="00F91E76">
        <w:rPr>
          <w:rtl/>
        </w:rPr>
        <w:t>12</w:t>
      </w:r>
      <w:r w:rsidR="00C01976">
        <w:rPr>
          <w:rtl/>
        </w:rPr>
        <w:t xml:space="preserve"> تموز</w:t>
      </w:r>
      <w:r w:rsidR="00146752">
        <w:rPr>
          <w:rtl/>
        </w:rPr>
        <w:t>/</w:t>
      </w:r>
      <w:r w:rsidR="00C01976">
        <w:rPr>
          <w:rtl/>
        </w:rPr>
        <w:t xml:space="preserve">يوليه </w:t>
      </w:r>
      <w:r w:rsidR="00C01976" w:rsidRPr="00F91E76">
        <w:rPr>
          <w:rtl/>
        </w:rPr>
        <w:t>2002</w:t>
      </w:r>
      <w:r w:rsidR="00C01976">
        <w:rPr>
          <w:rtl/>
        </w:rPr>
        <w:t>؛</w:t>
      </w:r>
    </w:p>
    <w:p w:rsidR="00C01976" w:rsidRDefault="00B85410" w:rsidP="00EC2881">
      <w:pPr>
        <w:pStyle w:val="SingleTxtGA"/>
        <w:rPr>
          <w:rtl/>
        </w:rPr>
      </w:pPr>
      <w:r>
        <w:rPr>
          <w:rtl/>
        </w:rPr>
        <w:tab/>
        <w:t>(ه</w:t>
      </w:r>
      <w:r>
        <w:rPr>
          <w:rFonts w:hint="cs"/>
          <w:rtl/>
        </w:rPr>
        <w:t>‍(</w:t>
      </w:r>
      <w:r>
        <w:rPr>
          <w:rFonts w:hint="cs"/>
          <w:rtl/>
        </w:rPr>
        <w:tab/>
      </w:r>
      <w:r w:rsidR="00C01976">
        <w:rPr>
          <w:rtl/>
        </w:rPr>
        <w:t xml:space="preserve">البروتوكول رقم </w:t>
      </w:r>
      <w:r w:rsidR="00C01976" w:rsidRPr="00F91E76">
        <w:rPr>
          <w:rtl/>
        </w:rPr>
        <w:t>4</w:t>
      </w:r>
      <w:r w:rsidR="00C01976">
        <w:rPr>
          <w:rtl/>
        </w:rPr>
        <w:t xml:space="preserve"> الملحق ب</w:t>
      </w:r>
      <w:r w:rsidR="006E2FE6">
        <w:rPr>
          <w:rtl/>
        </w:rPr>
        <w:t>اتفاقية</w:t>
      </w:r>
      <w:r w:rsidR="00C01976">
        <w:rPr>
          <w:rtl/>
        </w:rPr>
        <w:t xml:space="preserve"> حماية حقوق الإنسان والحريات الأساسية، الذي ينص على حقوق وحريات تختلف عن تلك الواردة بالفعل في ال</w:t>
      </w:r>
      <w:r w:rsidR="006E2FE6">
        <w:rPr>
          <w:rtl/>
        </w:rPr>
        <w:t>اتفاقية</w:t>
      </w:r>
      <w:r w:rsidR="00C01976">
        <w:rPr>
          <w:rtl/>
        </w:rPr>
        <w:t xml:space="preserve"> وبروتوكولها الأول، الموقع في </w:t>
      </w:r>
      <w:r w:rsidR="00C01976" w:rsidRPr="00F91E76">
        <w:rPr>
          <w:rtl/>
        </w:rPr>
        <w:t>24</w:t>
      </w:r>
      <w:r w:rsidR="00C01976">
        <w:rPr>
          <w:rtl/>
        </w:rPr>
        <w:t xml:space="preserve"> نيسان</w:t>
      </w:r>
      <w:r w:rsidR="00146752">
        <w:rPr>
          <w:rtl/>
        </w:rPr>
        <w:t>/</w:t>
      </w:r>
      <w:r w:rsidR="00C01976">
        <w:rPr>
          <w:rtl/>
        </w:rPr>
        <w:t xml:space="preserve">أبريل </w:t>
      </w:r>
      <w:r w:rsidR="00C01976" w:rsidRPr="00F91E76">
        <w:rPr>
          <w:rtl/>
        </w:rPr>
        <w:t>2002</w:t>
      </w:r>
      <w:r w:rsidR="00C01976">
        <w:rPr>
          <w:rtl/>
        </w:rPr>
        <w:t xml:space="preserve">، والمصادق عليه في </w:t>
      </w:r>
      <w:r w:rsidR="00C01976" w:rsidRPr="00F91E76">
        <w:rPr>
          <w:rtl/>
        </w:rPr>
        <w:t>12</w:t>
      </w:r>
      <w:r w:rsidR="00C01976">
        <w:rPr>
          <w:rtl/>
        </w:rPr>
        <w:t xml:space="preserve"> تموز</w:t>
      </w:r>
      <w:r w:rsidR="00146752">
        <w:rPr>
          <w:rtl/>
        </w:rPr>
        <w:t>/</w:t>
      </w:r>
      <w:r w:rsidR="00EC2881">
        <w:rPr>
          <w:rFonts w:hint="cs"/>
          <w:rtl/>
        </w:rPr>
        <w:t xml:space="preserve"> </w:t>
      </w:r>
      <w:r w:rsidR="00C01976">
        <w:rPr>
          <w:rtl/>
        </w:rPr>
        <w:t>يوليه</w:t>
      </w:r>
      <w:r w:rsidR="00EC2881">
        <w:rPr>
          <w:rFonts w:hint="cs"/>
          <w:rtl/>
        </w:rPr>
        <w:t> </w:t>
      </w:r>
      <w:r w:rsidR="00C01976" w:rsidRPr="00F91E76">
        <w:rPr>
          <w:rtl/>
        </w:rPr>
        <w:t>2002</w:t>
      </w:r>
      <w:r w:rsidR="00C01976">
        <w:rPr>
          <w:rtl/>
        </w:rPr>
        <w:t xml:space="preserve"> - دخل حيز التنفيذ في </w:t>
      </w:r>
      <w:r w:rsidR="00C01976" w:rsidRPr="00F91E76">
        <w:rPr>
          <w:rtl/>
        </w:rPr>
        <w:t>12</w:t>
      </w:r>
      <w:r w:rsidR="00C01976">
        <w:rPr>
          <w:rtl/>
        </w:rPr>
        <w:t xml:space="preserve"> تموز</w:t>
      </w:r>
      <w:r w:rsidR="00146752">
        <w:rPr>
          <w:rtl/>
        </w:rPr>
        <w:t>/</w:t>
      </w:r>
      <w:r w:rsidR="00C01976">
        <w:rPr>
          <w:rtl/>
        </w:rPr>
        <w:t xml:space="preserve">يوليه </w:t>
      </w:r>
      <w:r w:rsidR="00C01976" w:rsidRPr="00F91E76">
        <w:rPr>
          <w:rtl/>
        </w:rPr>
        <w:t>2002</w:t>
      </w:r>
      <w:r w:rsidR="00C01976">
        <w:rPr>
          <w:rtl/>
        </w:rPr>
        <w:t>؛</w:t>
      </w:r>
    </w:p>
    <w:p w:rsidR="00C01976" w:rsidRDefault="00B85410" w:rsidP="00B85410">
      <w:pPr>
        <w:pStyle w:val="SingleTxtGA"/>
        <w:rPr>
          <w:rtl/>
        </w:rPr>
      </w:pPr>
      <w:r>
        <w:rPr>
          <w:rtl/>
        </w:rPr>
        <w:tab/>
        <w:t>(و)</w:t>
      </w:r>
      <w:r>
        <w:rPr>
          <w:rFonts w:hint="cs"/>
          <w:rtl/>
        </w:rPr>
        <w:tab/>
      </w:r>
      <w:r w:rsidR="00C01976">
        <w:rPr>
          <w:rtl/>
        </w:rPr>
        <w:t xml:space="preserve">البروتوكول رقم </w:t>
      </w:r>
      <w:r w:rsidR="00C01976" w:rsidRPr="00F91E76">
        <w:rPr>
          <w:rtl/>
        </w:rPr>
        <w:t>5</w:t>
      </w:r>
      <w:r w:rsidR="00C01976">
        <w:rPr>
          <w:rtl/>
        </w:rPr>
        <w:t xml:space="preserve"> الملحق ب</w:t>
      </w:r>
      <w:r w:rsidR="006E2FE6">
        <w:rPr>
          <w:rtl/>
        </w:rPr>
        <w:t>اتفاقية</w:t>
      </w:r>
      <w:r w:rsidR="00C01976">
        <w:rPr>
          <w:rtl/>
        </w:rPr>
        <w:t xml:space="preserve"> حماية حقوق الإنسان والحريات الأساسية، المعدل للمادتين </w:t>
      </w:r>
      <w:r w:rsidR="00C01976" w:rsidRPr="00F91E76">
        <w:rPr>
          <w:rtl/>
        </w:rPr>
        <w:t>22</w:t>
      </w:r>
      <w:r w:rsidR="00C01976">
        <w:rPr>
          <w:rtl/>
        </w:rPr>
        <w:t xml:space="preserve"> و</w:t>
      </w:r>
      <w:r w:rsidR="00C01976" w:rsidRPr="00F91E76">
        <w:rPr>
          <w:rtl/>
        </w:rPr>
        <w:t>44</w:t>
      </w:r>
      <w:r w:rsidR="00C01976">
        <w:rPr>
          <w:rtl/>
        </w:rPr>
        <w:t xml:space="preserve"> من ال</w:t>
      </w:r>
      <w:r w:rsidR="006E2FE6">
        <w:rPr>
          <w:rtl/>
        </w:rPr>
        <w:t>اتفاقية</w:t>
      </w:r>
      <w:r w:rsidR="00C01976">
        <w:rPr>
          <w:rtl/>
        </w:rPr>
        <w:t>،</w:t>
      </w:r>
      <w:r w:rsidR="006E2FE6">
        <w:rPr>
          <w:rtl/>
        </w:rPr>
        <w:t xml:space="preserve"> </w:t>
      </w:r>
      <w:r w:rsidR="00C01976">
        <w:rPr>
          <w:rtl/>
        </w:rPr>
        <w:t xml:space="preserve">الموقع في </w:t>
      </w:r>
      <w:r w:rsidR="00C01976" w:rsidRPr="00F91E76">
        <w:rPr>
          <w:rtl/>
        </w:rPr>
        <w:t>24</w:t>
      </w:r>
      <w:r w:rsidR="00C01976">
        <w:rPr>
          <w:rtl/>
        </w:rPr>
        <w:t xml:space="preserve"> نيسان</w:t>
      </w:r>
      <w:r w:rsidR="00146752">
        <w:rPr>
          <w:rtl/>
        </w:rPr>
        <w:t>/</w:t>
      </w:r>
      <w:r w:rsidR="00C01976">
        <w:rPr>
          <w:rtl/>
        </w:rPr>
        <w:t xml:space="preserve">أبريل </w:t>
      </w:r>
      <w:r w:rsidR="00C01976" w:rsidRPr="00F91E76">
        <w:rPr>
          <w:rtl/>
        </w:rPr>
        <w:t>2002</w:t>
      </w:r>
      <w:r w:rsidR="00C01976">
        <w:rPr>
          <w:rtl/>
        </w:rPr>
        <w:t xml:space="preserve">، والمصادق عليه في </w:t>
      </w:r>
      <w:r w:rsidR="00C01976" w:rsidRPr="00F91E76">
        <w:rPr>
          <w:rtl/>
        </w:rPr>
        <w:t>12</w:t>
      </w:r>
      <w:r w:rsidR="00C01976">
        <w:rPr>
          <w:rtl/>
        </w:rPr>
        <w:t xml:space="preserve"> تموز</w:t>
      </w:r>
      <w:r w:rsidR="00146752">
        <w:rPr>
          <w:rtl/>
        </w:rPr>
        <w:t>/</w:t>
      </w:r>
      <w:r w:rsidR="00C01976">
        <w:rPr>
          <w:rtl/>
        </w:rPr>
        <w:t xml:space="preserve">يوليه </w:t>
      </w:r>
      <w:r w:rsidR="00C01976" w:rsidRPr="00F91E76">
        <w:rPr>
          <w:rtl/>
        </w:rPr>
        <w:t>2002</w:t>
      </w:r>
      <w:r w:rsidR="00C01976">
        <w:rPr>
          <w:rtl/>
        </w:rPr>
        <w:t xml:space="preserve"> - دخل حيز التنفيذ في </w:t>
      </w:r>
      <w:r w:rsidR="00C01976" w:rsidRPr="00F91E76">
        <w:rPr>
          <w:rtl/>
        </w:rPr>
        <w:t>12</w:t>
      </w:r>
      <w:r w:rsidR="00C01976">
        <w:rPr>
          <w:rtl/>
        </w:rPr>
        <w:t xml:space="preserve"> تموز</w:t>
      </w:r>
      <w:r w:rsidR="00146752">
        <w:rPr>
          <w:rtl/>
        </w:rPr>
        <w:t>/</w:t>
      </w:r>
      <w:r w:rsidR="00C01976">
        <w:rPr>
          <w:rtl/>
        </w:rPr>
        <w:t xml:space="preserve">يوليه </w:t>
      </w:r>
      <w:r w:rsidR="00C01976" w:rsidRPr="00F91E76">
        <w:rPr>
          <w:rtl/>
        </w:rPr>
        <w:t>2002</w:t>
      </w:r>
      <w:r w:rsidR="00C01976">
        <w:rPr>
          <w:rtl/>
        </w:rPr>
        <w:t>؛</w:t>
      </w:r>
    </w:p>
    <w:p w:rsidR="00C01976" w:rsidRDefault="00B85410" w:rsidP="00FB74B9">
      <w:pPr>
        <w:pStyle w:val="SingleTxtGA"/>
        <w:rPr>
          <w:rtl/>
        </w:rPr>
      </w:pPr>
      <w:r>
        <w:rPr>
          <w:rtl/>
        </w:rPr>
        <w:tab/>
        <w:t>(ز)</w:t>
      </w:r>
      <w:r>
        <w:rPr>
          <w:rFonts w:hint="cs"/>
          <w:rtl/>
        </w:rPr>
        <w:tab/>
      </w:r>
      <w:r w:rsidR="00C01976">
        <w:rPr>
          <w:rtl/>
        </w:rPr>
        <w:t xml:space="preserve">البروتوكول رقم </w:t>
      </w:r>
      <w:r w:rsidR="00C01976" w:rsidRPr="00F91E76">
        <w:rPr>
          <w:rtl/>
        </w:rPr>
        <w:t>6</w:t>
      </w:r>
      <w:r w:rsidR="00C01976">
        <w:rPr>
          <w:rtl/>
        </w:rPr>
        <w:t xml:space="preserve"> الملحق ب</w:t>
      </w:r>
      <w:r w:rsidR="006E2FE6">
        <w:rPr>
          <w:rtl/>
        </w:rPr>
        <w:t>اتفاقية</w:t>
      </w:r>
      <w:r w:rsidR="00C01976">
        <w:rPr>
          <w:rtl/>
        </w:rPr>
        <w:t xml:space="preserve"> حماية حقوق الإنسان والحريات الأساسية، المتعلق بإلغاء عقوبة الإعدام،</w:t>
      </w:r>
      <w:r w:rsidR="006E2FE6">
        <w:rPr>
          <w:rtl/>
        </w:rPr>
        <w:t xml:space="preserve"> </w:t>
      </w:r>
      <w:r w:rsidR="00C01976">
        <w:rPr>
          <w:rtl/>
        </w:rPr>
        <w:t xml:space="preserve">والموقع في </w:t>
      </w:r>
      <w:r w:rsidR="00C01976" w:rsidRPr="00F91E76">
        <w:rPr>
          <w:rtl/>
        </w:rPr>
        <w:t>24</w:t>
      </w:r>
      <w:r w:rsidR="00C01976">
        <w:rPr>
          <w:rtl/>
        </w:rPr>
        <w:t xml:space="preserve"> نيسان</w:t>
      </w:r>
      <w:r w:rsidR="00146752">
        <w:rPr>
          <w:rtl/>
        </w:rPr>
        <w:t>/</w:t>
      </w:r>
      <w:r w:rsidR="00C01976">
        <w:rPr>
          <w:rtl/>
        </w:rPr>
        <w:t xml:space="preserve">أبريل </w:t>
      </w:r>
      <w:r w:rsidR="00C01976" w:rsidRPr="00F91E76">
        <w:rPr>
          <w:rtl/>
        </w:rPr>
        <w:t>2002</w:t>
      </w:r>
      <w:r w:rsidR="00C01976">
        <w:rPr>
          <w:rtl/>
        </w:rPr>
        <w:t>، والمصادق عليه في</w:t>
      </w:r>
      <w:r w:rsidR="00FB74B9">
        <w:rPr>
          <w:rFonts w:hint="cs"/>
          <w:rtl/>
        </w:rPr>
        <w:t> </w:t>
      </w:r>
      <w:r w:rsidR="00C01976" w:rsidRPr="00F91E76">
        <w:rPr>
          <w:rtl/>
        </w:rPr>
        <w:t>12</w:t>
      </w:r>
      <w:r w:rsidR="00C01976">
        <w:rPr>
          <w:rtl/>
        </w:rPr>
        <w:t xml:space="preserve"> تموز</w:t>
      </w:r>
      <w:r w:rsidR="00146752">
        <w:rPr>
          <w:rtl/>
        </w:rPr>
        <w:t>/</w:t>
      </w:r>
      <w:r w:rsidR="00C01976">
        <w:rPr>
          <w:rtl/>
        </w:rPr>
        <w:t xml:space="preserve">يوليه </w:t>
      </w:r>
      <w:r w:rsidR="00C01976" w:rsidRPr="00F91E76">
        <w:rPr>
          <w:rtl/>
        </w:rPr>
        <w:t>2002</w:t>
      </w:r>
      <w:r w:rsidR="00C01976">
        <w:rPr>
          <w:rtl/>
        </w:rPr>
        <w:t xml:space="preserve"> - دخل حيز التنفيذ في </w:t>
      </w:r>
      <w:r w:rsidR="00C01976" w:rsidRPr="00F91E76">
        <w:rPr>
          <w:rtl/>
        </w:rPr>
        <w:t>1</w:t>
      </w:r>
      <w:r w:rsidR="00C01976">
        <w:rPr>
          <w:rtl/>
        </w:rPr>
        <w:t xml:space="preserve"> آب</w:t>
      </w:r>
      <w:r w:rsidR="00146752">
        <w:rPr>
          <w:rtl/>
        </w:rPr>
        <w:t>/</w:t>
      </w:r>
      <w:r w:rsidR="00C01976">
        <w:rPr>
          <w:rtl/>
        </w:rPr>
        <w:t xml:space="preserve">أغسطس </w:t>
      </w:r>
      <w:r w:rsidR="00C01976" w:rsidRPr="00F91E76">
        <w:rPr>
          <w:rtl/>
        </w:rPr>
        <w:t>2002</w:t>
      </w:r>
      <w:r w:rsidR="00C01976">
        <w:rPr>
          <w:rtl/>
        </w:rPr>
        <w:t>؛</w:t>
      </w:r>
    </w:p>
    <w:p w:rsidR="00C01976" w:rsidRDefault="00C01976" w:rsidP="00B85410">
      <w:pPr>
        <w:pStyle w:val="SingleTxtGA"/>
        <w:rPr>
          <w:rtl/>
        </w:rPr>
      </w:pPr>
      <w:r>
        <w:rPr>
          <w:rtl/>
        </w:rPr>
        <w:tab/>
        <w:t>(ح)</w:t>
      </w:r>
      <w:r w:rsidR="00B85410">
        <w:rPr>
          <w:rFonts w:hint="cs"/>
          <w:rtl/>
        </w:rPr>
        <w:tab/>
      </w:r>
      <w:r>
        <w:rPr>
          <w:rtl/>
        </w:rPr>
        <w:t xml:space="preserve">البروتوكول رقم </w:t>
      </w:r>
      <w:r w:rsidRPr="00F91E76">
        <w:rPr>
          <w:rtl/>
        </w:rPr>
        <w:t>7</w:t>
      </w:r>
      <w:r>
        <w:rPr>
          <w:rtl/>
        </w:rPr>
        <w:t xml:space="preserve"> الملحق ب</w:t>
      </w:r>
      <w:r w:rsidR="006E2FE6">
        <w:rPr>
          <w:rtl/>
        </w:rPr>
        <w:t>اتفاقية</w:t>
      </w:r>
      <w:r>
        <w:rPr>
          <w:rtl/>
        </w:rPr>
        <w:t xml:space="preserve"> حماية حقوق الإنسان والحريات الأساسية - الموقع في </w:t>
      </w:r>
      <w:r w:rsidRPr="00F91E76">
        <w:rPr>
          <w:rtl/>
        </w:rPr>
        <w:t>24</w:t>
      </w:r>
      <w:r>
        <w:rPr>
          <w:rtl/>
        </w:rPr>
        <w:t xml:space="preserve"> نيسان</w:t>
      </w:r>
      <w:r w:rsidR="00146752">
        <w:rPr>
          <w:rtl/>
        </w:rPr>
        <w:t>/</w:t>
      </w:r>
      <w:r>
        <w:rPr>
          <w:rtl/>
        </w:rPr>
        <w:t xml:space="preserve">أبريل </w:t>
      </w:r>
      <w:r w:rsidRPr="00F91E76">
        <w:rPr>
          <w:rtl/>
        </w:rPr>
        <w:t>2002</w:t>
      </w:r>
      <w:r>
        <w:rPr>
          <w:rtl/>
        </w:rPr>
        <w:t xml:space="preserve">، والمصادق عليه في </w:t>
      </w:r>
      <w:r w:rsidRPr="00F91E76">
        <w:rPr>
          <w:rtl/>
        </w:rPr>
        <w:t>12</w:t>
      </w:r>
      <w:r>
        <w:rPr>
          <w:rtl/>
        </w:rPr>
        <w:t xml:space="preserve"> تموز</w:t>
      </w:r>
      <w:r w:rsidR="00146752">
        <w:rPr>
          <w:rtl/>
        </w:rPr>
        <w:t>/</w:t>
      </w:r>
      <w:r>
        <w:rPr>
          <w:rtl/>
        </w:rPr>
        <w:t xml:space="preserve">يوليه </w:t>
      </w:r>
      <w:r w:rsidRPr="00F91E76">
        <w:rPr>
          <w:rtl/>
        </w:rPr>
        <w:t>2002</w:t>
      </w:r>
      <w:r>
        <w:rPr>
          <w:rtl/>
        </w:rPr>
        <w:t xml:space="preserve"> - دخل حيز التنفيذ في </w:t>
      </w:r>
      <w:r w:rsidRPr="00F91E76">
        <w:rPr>
          <w:rtl/>
        </w:rPr>
        <w:t>1</w:t>
      </w:r>
      <w:r>
        <w:rPr>
          <w:rtl/>
        </w:rPr>
        <w:t xml:space="preserve"> تشرين الأول</w:t>
      </w:r>
      <w:r w:rsidR="00146752">
        <w:rPr>
          <w:rtl/>
        </w:rPr>
        <w:t>/</w:t>
      </w:r>
      <w:r>
        <w:rPr>
          <w:rtl/>
        </w:rPr>
        <w:t>أكتوبر</w:t>
      </w:r>
      <w:r w:rsidRPr="00F91E76">
        <w:rPr>
          <w:rtl/>
        </w:rPr>
        <w:t>2002</w:t>
      </w:r>
      <w:r>
        <w:rPr>
          <w:rtl/>
        </w:rPr>
        <w:t>؛</w:t>
      </w:r>
    </w:p>
    <w:p w:rsidR="00C01976" w:rsidRDefault="00B85410" w:rsidP="00B85410">
      <w:pPr>
        <w:pStyle w:val="SingleTxtGA"/>
        <w:rPr>
          <w:rtl/>
        </w:rPr>
      </w:pPr>
      <w:r>
        <w:rPr>
          <w:rtl/>
        </w:rPr>
        <w:tab/>
        <w:t>(ط)</w:t>
      </w:r>
      <w:r>
        <w:rPr>
          <w:rFonts w:hint="cs"/>
          <w:rtl/>
        </w:rPr>
        <w:tab/>
      </w:r>
      <w:r w:rsidR="00C01976">
        <w:rPr>
          <w:rtl/>
        </w:rPr>
        <w:t xml:space="preserve">البروتوكول رقم </w:t>
      </w:r>
      <w:r w:rsidR="00C01976" w:rsidRPr="00F91E76">
        <w:rPr>
          <w:rtl/>
        </w:rPr>
        <w:t>8</w:t>
      </w:r>
      <w:r w:rsidR="00C01976">
        <w:rPr>
          <w:rtl/>
        </w:rPr>
        <w:t xml:space="preserve"> الملحق ب</w:t>
      </w:r>
      <w:r w:rsidR="006E2FE6">
        <w:rPr>
          <w:rtl/>
        </w:rPr>
        <w:t>اتفاقية</w:t>
      </w:r>
      <w:r w:rsidR="00C01976">
        <w:rPr>
          <w:rtl/>
        </w:rPr>
        <w:t xml:space="preserve"> حماية حقوق الإنسان والحريات الأساسية - الموقع في </w:t>
      </w:r>
      <w:r w:rsidR="00C01976" w:rsidRPr="00F91E76">
        <w:rPr>
          <w:rtl/>
        </w:rPr>
        <w:t>24</w:t>
      </w:r>
      <w:r w:rsidR="00C01976">
        <w:rPr>
          <w:rtl/>
        </w:rPr>
        <w:t xml:space="preserve"> نيسان</w:t>
      </w:r>
      <w:r w:rsidR="00146752">
        <w:rPr>
          <w:rtl/>
        </w:rPr>
        <w:t>/</w:t>
      </w:r>
      <w:r w:rsidR="00C01976">
        <w:rPr>
          <w:rtl/>
        </w:rPr>
        <w:t xml:space="preserve">أبريل </w:t>
      </w:r>
      <w:r w:rsidR="00C01976" w:rsidRPr="00F91E76">
        <w:rPr>
          <w:rtl/>
        </w:rPr>
        <w:t>2002</w:t>
      </w:r>
      <w:r w:rsidR="00C01976">
        <w:rPr>
          <w:rtl/>
        </w:rPr>
        <w:t xml:space="preserve">، والمصادق عليه في </w:t>
      </w:r>
      <w:r w:rsidR="00C01976" w:rsidRPr="00F91E76">
        <w:rPr>
          <w:rtl/>
        </w:rPr>
        <w:t>12</w:t>
      </w:r>
      <w:r w:rsidR="00C01976">
        <w:rPr>
          <w:rtl/>
        </w:rPr>
        <w:t xml:space="preserve"> تموز</w:t>
      </w:r>
      <w:r w:rsidR="00146752">
        <w:rPr>
          <w:rtl/>
        </w:rPr>
        <w:t>/</w:t>
      </w:r>
      <w:r w:rsidR="00C01976">
        <w:rPr>
          <w:rtl/>
        </w:rPr>
        <w:t xml:space="preserve">يوليه </w:t>
      </w:r>
      <w:r w:rsidR="00C01976" w:rsidRPr="00F91E76">
        <w:rPr>
          <w:rtl/>
        </w:rPr>
        <w:t>2002</w:t>
      </w:r>
      <w:r w:rsidR="00C01976">
        <w:rPr>
          <w:rtl/>
        </w:rPr>
        <w:t xml:space="preserve"> - دخل حيز التنفيذ في </w:t>
      </w:r>
      <w:r w:rsidR="00C01976" w:rsidRPr="00F91E76">
        <w:rPr>
          <w:rtl/>
        </w:rPr>
        <w:t>12</w:t>
      </w:r>
      <w:r w:rsidR="00C01976">
        <w:rPr>
          <w:rtl/>
        </w:rPr>
        <w:t xml:space="preserve"> تموز</w:t>
      </w:r>
      <w:r w:rsidR="00146752">
        <w:rPr>
          <w:rtl/>
        </w:rPr>
        <w:t>/</w:t>
      </w:r>
      <w:r w:rsidR="00C01976">
        <w:rPr>
          <w:rtl/>
        </w:rPr>
        <w:t xml:space="preserve">يوليه </w:t>
      </w:r>
      <w:r w:rsidR="00C01976" w:rsidRPr="00F91E76">
        <w:rPr>
          <w:rtl/>
        </w:rPr>
        <w:t>2002</w:t>
      </w:r>
      <w:r w:rsidR="00C01976">
        <w:rPr>
          <w:rtl/>
        </w:rPr>
        <w:t>؛</w:t>
      </w:r>
    </w:p>
    <w:p w:rsidR="00C01976" w:rsidRDefault="00B85410" w:rsidP="00FB74B9">
      <w:pPr>
        <w:pStyle w:val="SingleTxtGA"/>
        <w:rPr>
          <w:rtl/>
        </w:rPr>
      </w:pPr>
      <w:r>
        <w:rPr>
          <w:rtl/>
        </w:rPr>
        <w:tab/>
        <w:t>(ي)</w:t>
      </w:r>
      <w:r>
        <w:rPr>
          <w:rFonts w:hint="cs"/>
          <w:rtl/>
        </w:rPr>
        <w:tab/>
      </w:r>
      <w:r w:rsidR="00C01976">
        <w:rPr>
          <w:rtl/>
        </w:rPr>
        <w:t>ال</w:t>
      </w:r>
      <w:r w:rsidR="006E2FE6">
        <w:rPr>
          <w:rtl/>
        </w:rPr>
        <w:t>اتفاقية</w:t>
      </w:r>
      <w:r w:rsidR="00C01976">
        <w:rPr>
          <w:rtl/>
        </w:rPr>
        <w:t xml:space="preserve"> الأوروبية للحماية من التعذيب والمعاملة أو العقوبة اللاإنسانية أو</w:t>
      </w:r>
      <w:r w:rsidR="00FB74B9">
        <w:rPr>
          <w:rFonts w:hint="cs"/>
          <w:rtl/>
        </w:rPr>
        <w:t> </w:t>
      </w:r>
      <w:r w:rsidR="00C01976">
        <w:rPr>
          <w:rtl/>
        </w:rPr>
        <w:t xml:space="preserve">المهينة، الموقعة في </w:t>
      </w:r>
      <w:r w:rsidR="00C01976" w:rsidRPr="00F91E76">
        <w:rPr>
          <w:rtl/>
        </w:rPr>
        <w:t>12</w:t>
      </w:r>
      <w:r w:rsidR="00C01976">
        <w:rPr>
          <w:rtl/>
        </w:rPr>
        <w:t xml:space="preserve"> تموز</w:t>
      </w:r>
      <w:r w:rsidR="00146752">
        <w:rPr>
          <w:rtl/>
        </w:rPr>
        <w:t>/</w:t>
      </w:r>
      <w:r w:rsidR="00C01976">
        <w:rPr>
          <w:rtl/>
        </w:rPr>
        <w:t xml:space="preserve">يوليه </w:t>
      </w:r>
      <w:r w:rsidR="00C01976" w:rsidRPr="00F91E76">
        <w:rPr>
          <w:rtl/>
        </w:rPr>
        <w:t>2002</w:t>
      </w:r>
      <w:r w:rsidR="00C01976">
        <w:rPr>
          <w:rtl/>
        </w:rPr>
        <w:t xml:space="preserve">، والمصادق عليها في </w:t>
      </w:r>
      <w:r w:rsidR="00C01976" w:rsidRPr="00F91E76">
        <w:rPr>
          <w:rtl/>
        </w:rPr>
        <w:t>12</w:t>
      </w:r>
      <w:r w:rsidR="00C01976">
        <w:rPr>
          <w:rtl/>
        </w:rPr>
        <w:t xml:space="preserve"> تموز</w:t>
      </w:r>
      <w:r w:rsidR="00146752">
        <w:rPr>
          <w:rtl/>
        </w:rPr>
        <w:t>/</w:t>
      </w:r>
      <w:r w:rsidR="00C01976">
        <w:rPr>
          <w:rtl/>
        </w:rPr>
        <w:t xml:space="preserve">يوليه </w:t>
      </w:r>
      <w:r w:rsidR="00C01976" w:rsidRPr="00F91E76">
        <w:rPr>
          <w:rtl/>
        </w:rPr>
        <w:t>2002</w:t>
      </w:r>
      <w:r w:rsidR="00C01976">
        <w:rPr>
          <w:rtl/>
        </w:rPr>
        <w:t xml:space="preserve">، دخلت حيز التنفيذ في </w:t>
      </w:r>
      <w:r w:rsidR="00C01976" w:rsidRPr="00F91E76">
        <w:rPr>
          <w:rtl/>
        </w:rPr>
        <w:t>1</w:t>
      </w:r>
      <w:r w:rsidR="00C01976">
        <w:rPr>
          <w:rtl/>
        </w:rPr>
        <w:t xml:space="preserve"> تشرين الثاني</w:t>
      </w:r>
      <w:r w:rsidR="00146752">
        <w:rPr>
          <w:rtl/>
        </w:rPr>
        <w:t>/</w:t>
      </w:r>
      <w:r w:rsidR="00C01976">
        <w:rPr>
          <w:rtl/>
        </w:rPr>
        <w:t xml:space="preserve">نوفمبر </w:t>
      </w:r>
      <w:r w:rsidR="00C01976" w:rsidRPr="00F91E76">
        <w:rPr>
          <w:rtl/>
        </w:rPr>
        <w:t>2002</w:t>
      </w:r>
      <w:r w:rsidR="00C01976">
        <w:rPr>
          <w:rtl/>
        </w:rPr>
        <w:t>؛</w:t>
      </w:r>
    </w:p>
    <w:p w:rsidR="00C01976" w:rsidRDefault="00B85410" w:rsidP="00B85410">
      <w:pPr>
        <w:pStyle w:val="SingleTxtGA"/>
        <w:rPr>
          <w:rtl/>
        </w:rPr>
      </w:pPr>
      <w:r>
        <w:rPr>
          <w:rtl/>
        </w:rPr>
        <w:tab/>
        <w:t>(ك)</w:t>
      </w:r>
      <w:r>
        <w:rPr>
          <w:rFonts w:hint="cs"/>
          <w:rtl/>
        </w:rPr>
        <w:tab/>
      </w:r>
      <w:r w:rsidR="00C01976">
        <w:rPr>
          <w:rtl/>
        </w:rPr>
        <w:t xml:space="preserve">البروتوكول رقم </w:t>
      </w:r>
      <w:r w:rsidR="00C01976" w:rsidRPr="00F91E76">
        <w:rPr>
          <w:rtl/>
        </w:rPr>
        <w:t>11</w:t>
      </w:r>
      <w:r w:rsidR="00C01976">
        <w:rPr>
          <w:rtl/>
        </w:rPr>
        <w:t xml:space="preserve"> الملحق ب</w:t>
      </w:r>
      <w:r w:rsidR="006E2FE6">
        <w:rPr>
          <w:rtl/>
        </w:rPr>
        <w:t>اتفاقية</w:t>
      </w:r>
      <w:r w:rsidR="00C01976">
        <w:rPr>
          <w:rtl/>
        </w:rPr>
        <w:t xml:space="preserve"> حماية حقوق الإنسان والحريات الأساسية، المتعلق بتعديل آليات الرقابة المنشأة سابق</w:t>
      </w:r>
      <w:r w:rsidR="00146752">
        <w:rPr>
          <w:rtl/>
        </w:rPr>
        <w:t xml:space="preserve">اً، </w:t>
      </w:r>
      <w:r w:rsidR="00C01976">
        <w:rPr>
          <w:rtl/>
        </w:rPr>
        <w:t xml:space="preserve">والموقع في </w:t>
      </w:r>
      <w:r w:rsidR="00C01976" w:rsidRPr="00F91E76">
        <w:rPr>
          <w:rtl/>
        </w:rPr>
        <w:t>24</w:t>
      </w:r>
      <w:r w:rsidR="00C01976">
        <w:rPr>
          <w:rtl/>
        </w:rPr>
        <w:t xml:space="preserve"> نيسان</w:t>
      </w:r>
      <w:r w:rsidR="00146752">
        <w:rPr>
          <w:rtl/>
        </w:rPr>
        <w:t>/</w:t>
      </w:r>
      <w:r w:rsidR="00C01976">
        <w:rPr>
          <w:rtl/>
        </w:rPr>
        <w:t xml:space="preserve">أبريل </w:t>
      </w:r>
      <w:r w:rsidR="00C01976" w:rsidRPr="00F91E76">
        <w:rPr>
          <w:rtl/>
        </w:rPr>
        <w:t>2002</w:t>
      </w:r>
      <w:r w:rsidR="00C01976">
        <w:rPr>
          <w:rtl/>
        </w:rPr>
        <w:t xml:space="preserve">، والمصادق عليه في </w:t>
      </w:r>
      <w:r w:rsidR="00C01976" w:rsidRPr="00F91E76">
        <w:rPr>
          <w:rtl/>
        </w:rPr>
        <w:t>12</w:t>
      </w:r>
      <w:r w:rsidR="00C01976">
        <w:rPr>
          <w:rtl/>
        </w:rPr>
        <w:t xml:space="preserve"> تموز</w:t>
      </w:r>
      <w:r w:rsidR="00146752">
        <w:rPr>
          <w:rtl/>
        </w:rPr>
        <w:t>/</w:t>
      </w:r>
      <w:r w:rsidR="00C01976">
        <w:rPr>
          <w:rtl/>
        </w:rPr>
        <w:t xml:space="preserve">يوليه </w:t>
      </w:r>
      <w:r w:rsidR="00C01976" w:rsidRPr="00F91E76">
        <w:rPr>
          <w:rtl/>
        </w:rPr>
        <w:t>2002</w:t>
      </w:r>
      <w:r w:rsidR="00C01976">
        <w:rPr>
          <w:rtl/>
        </w:rPr>
        <w:t xml:space="preserve"> - دخل حيز التنفيذ في </w:t>
      </w:r>
      <w:r w:rsidR="00C01976" w:rsidRPr="00F91E76">
        <w:rPr>
          <w:rtl/>
        </w:rPr>
        <w:t>12</w:t>
      </w:r>
      <w:r w:rsidR="00C01976">
        <w:rPr>
          <w:rtl/>
        </w:rPr>
        <w:t xml:space="preserve"> تموز</w:t>
      </w:r>
      <w:r w:rsidR="00146752">
        <w:rPr>
          <w:rtl/>
        </w:rPr>
        <w:t>/</w:t>
      </w:r>
      <w:r w:rsidR="00C01976">
        <w:rPr>
          <w:rtl/>
        </w:rPr>
        <w:t xml:space="preserve">يوليه </w:t>
      </w:r>
      <w:r w:rsidR="00C01976" w:rsidRPr="00F91E76">
        <w:rPr>
          <w:rtl/>
        </w:rPr>
        <w:t>2002</w:t>
      </w:r>
      <w:r w:rsidR="00C01976">
        <w:rPr>
          <w:rtl/>
        </w:rPr>
        <w:t>؛</w:t>
      </w:r>
    </w:p>
    <w:p w:rsidR="00C01976" w:rsidRDefault="00B85410" w:rsidP="00B85410">
      <w:pPr>
        <w:pStyle w:val="SingleTxtGA"/>
        <w:rPr>
          <w:rtl/>
        </w:rPr>
      </w:pPr>
      <w:r>
        <w:rPr>
          <w:rtl/>
        </w:rPr>
        <w:tab/>
        <w:t>(ل)</w:t>
      </w:r>
      <w:r>
        <w:rPr>
          <w:rFonts w:hint="cs"/>
          <w:rtl/>
        </w:rPr>
        <w:tab/>
      </w:r>
      <w:r w:rsidR="00C01976">
        <w:rPr>
          <w:rtl/>
        </w:rPr>
        <w:t>ال</w:t>
      </w:r>
      <w:r w:rsidR="006E2FE6">
        <w:rPr>
          <w:rtl/>
        </w:rPr>
        <w:t>اتفاقية</w:t>
      </w:r>
      <w:r w:rsidR="00C01976">
        <w:rPr>
          <w:rtl/>
        </w:rPr>
        <w:t xml:space="preserve"> الإطارية لحماية الأقليات القومية، المصادق عليها في </w:t>
      </w:r>
      <w:r w:rsidR="00C01976" w:rsidRPr="00F91E76">
        <w:rPr>
          <w:rtl/>
        </w:rPr>
        <w:t>24</w:t>
      </w:r>
      <w:r w:rsidR="00C01976">
        <w:rPr>
          <w:rtl/>
        </w:rPr>
        <w:t xml:space="preserve"> شباط</w:t>
      </w:r>
      <w:r w:rsidR="00146752">
        <w:rPr>
          <w:rtl/>
        </w:rPr>
        <w:t>/</w:t>
      </w:r>
      <w:r w:rsidR="00C01976">
        <w:rPr>
          <w:rtl/>
        </w:rPr>
        <w:t xml:space="preserve">فبراير </w:t>
      </w:r>
      <w:r w:rsidR="00C01976" w:rsidRPr="00F91E76">
        <w:rPr>
          <w:rtl/>
        </w:rPr>
        <w:t>2000</w:t>
      </w:r>
      <w:r w:rsidR="00C01976">
        <w:rPr>
          <w:rtl/>
        </w:rPr>
        <w:t xml:space="preserve">، دخلت حيز التنفيذ في </w:t>
      </w:r>
      <w:r w:rsidR="00C01976" w:rsidRPr="00F91E76">
        <w:rPr>
          <w:rtl/>
        </w:rPr>
        <w:t>1</w:t>
      </w:r>
      <w:r w:rsidR="00C01976">
        <w:rPr>
          <w:rtl/>
        </w:rPr>
        <w:t xml:space="preserve"> </w:t>
      </w:r>
      <w:r w:rsidR="007819C8">
        <w:rPr>
          <w:rFonts w:hint="cs"/>
          <w:rtl/>
        </w:rPr>
        <w:t>حزيران</w:t>
      </w:r>
      <w:r w:rsidR="00146752">
        <w:rPr>
          <w:rtl/>
        </w:rPr>
        <w:t>/</w:t>
      </w:r>
      <w:r w:rsidR="00C01976">
        <w:rPr>
          <w:rtl/>
        </w:rPr>
        <w:t xml:space="preserve">يونيه </w:t>
      </w:r>
      <w:r w:rsidR="00C01976" w:rsidRPr="00F91E76">
        <w:rPr>
          <w:rtl/>
        </w:rPr>
        <w:t>2001</w:t>
      </w:r>
      <w:r w:rsidR="00C01976">
        <w:rPr>
          <w:rtl/>
        </w:rPr>
        <w:t>؛</w:t>
      </w:r>
    </w:p>
    <w:p w:rsidR="00C01976" w:rsidRDefault="00B85410" w:rsidP="00B85410">
      <w:pPr>
        <w:pStyle w:val="SingleTxtGA"/>
        <w:rPr>
          <w:rtl/>
        </w:rPr>
      </w:pPr>
      <w:r>
        <w:rPr>
          <w:rtl/>
        </w:rPr>
        <w:tab/>
        <w:t>(م)</w:t>
      </w:r>
      <w:r>
        <w:rPr>
          <w:rFonts w:hint="cs"/>
          <w:rtl/>
        </w:rPr>
        <w:tab/>
      </w:r>
      <w:r w:rsidR="00C01976">
        <w:rPr>
          <w:rtl/>
        </w:rPr>
        <w:t xml:space="preserve">البروتوكول رقم </w:t>
      </w:r>
      <w:r w:rsidR="00C01976" w:rsidRPr="00F91E76">
        <w:rPr>
          <w:rtl/>
        </w:rPr>
        <w:t>12</w:t>
      </w:r>
      <w:r w:rsidR="00C01976">
        <w:rPr>
          <w:rtl/>
        </w:rPr>
        <w:t xml:space="preserve"> الملحق ب</w:t>
      </w:r>
      <w:r w:rsidR="006E2FE6">
        <w:rPr>
          <w:rtl/>
        </w:rPr>
        <w:t>اتفاقية</w:t>
      </w:r>
      <w:r w:rsidR="00C01976">
        <w:rPr>
          <w:rtl/>
        </w:rPr>
        <w:t xml:space="preserve"> حماية حقوق الإنسان والحريات الأساسية - الموقع في </w:t>
      </w:r>
      <w:r w:rsidR="00C01976" w:rsidRPr="00F91E76">
        <w:rPr>
          <w:rtl/>
        </w:rPr>
        <w:t>24</w:t>
      </w:r>
      <w:r w:rsidR="00C01976">
        <w:rPr>
          <w:rtl/>
        </w:rPr>
        <w:t xml:space="preserve"> نيسان</w:t>
      </w:r>
      <w:r w:rsidR="00146752">
        <w:rPr>
          <w:rtl/>
        </w:rPr>
        <w:t>/</w:t>
      </w:r>
      <w:r w:rsidR="00C01976">
        <w:rPr>
          <w:rtl/>
        </w:rPr>
        <w:t xml:space="preserve">أبريل </w:t>
      </w:r>
      <w:r w:rsidR="00C01976" w:rsidRPr="00F91E76">
        <w:rPr>
          <w:rtl/>
        </w:rPr>
        <w:t>2002</w:t>
      </w:r>
      <w:r w:rsidR="00C01976">
        <w:rPr>
          <w:rtl/>
        </w:rPr>
        <w:t>، والمص</w:t>
      </w:r>
      <w:r>
        <w:rPr>
          <w:rtl/>
        </w:rPr>
        <w:t xml:space="preserve">ادق عليه في </w:t>
      </w:r>
      <w:r w:rsidRPr="00F91E76">
        <w:rPr>
          <w:rtl/>
        </w:rPr>
        <w:t>29</w:t>
      </w:r>
      <w:r>
        <w:rPr>
          <w:rtl/>
        </w:rPr>
        <w:t xml:space="preserve"> تموز</w:t>
      </w:r>
      <w:r w:rsidR="00146752">
        <w:rPr>
          <w:rtl/>
        </w:rPr>
        <w:t>/</w:t>
      </w:r>
      <w:r>
        <w:rPr>
          <w:rtl/>
        </w:rPr>
        <w:t xml:space="preserve">يوليه </w:t>
      </w:r>
      <w:r w:rsidRPr="00F91E76">
        <w:rPr>
          <w:rtl/>
        </w:rPr>
        <w:t>2003</w:t>
      </w:r>
      <w:r w:rsidR="00C01976">
        <w:rPr>
          <w:rtl/>
        </w:rPr>
        <w:t>؛</w:t>
      </w:r>
    </w:p>
    <w:p w:rsidR="00C01976" w:rsidRDefault="00B85410" w:rsidP="00B85410">
      <w:pPr>
        <w:pStyle w:val="SingleTxtGA"/>
        <w:rPr>
          <w:rtl/>
        </w:rPr>
      </w:pPr>
      <w:r>
        <w:rPr>
          <w:rtl/>
        </w:rPr>
        <w:tab/>
        <w:t>(ن)</w:t>
      </w:r>
      <w:r>
        <w:rPr>
          <w:rFonts w:hint="cs"/>
          <w:rtl/>
        </w:rPr>
        <w:tab/>
      </w:r>
      <w:r w:rsidR="00C01976">
        <w:rPr>
          <w:rtl/>
        </w:rPr>
        <w:t xml:space="preserve">البروتوكول رقم </w:t>
      </w:r>
      <w:r w:rsidR="00C01976" w:rsidRPr="00F91E76">
        <w:rPr>
          <w:rtl/>
        </w:rPr>
        <w:t>13</w:t>
      </w:r>
      <w:r w:rsidR="00C01976">
        <w:rPr>
          <w:rtl/>
        </w:rPr>
        <w:t xml:space="preserve"> الملحق ب</w:t>
      </w:r>
      <w:r w:rsidR="006E2FE6">
        <w:rPr>
          <w:rtl/>
        </w:rPr>
        <w:t>اتفاقية</w:t>
      </w:r>
      <w:r w:rsidR="00C01976">
        <w:rPr>
          <w:rtl/>
        </w:rPr>
        <w:t xml:space="preserve"> حماية حقوق الإنسان والحريات الأساسية - الموقع في </w:t>
      </w:r>
      <w:r w:rsidR="00C01976" w:rsidRPr="00F91E76">
        <w:rPr>
          <w:rtl/>
        </w:rPr>
        <w:t>3</w:t>
      </w:r>
      <w:r w:rsidR="00C01976">
        <w:rPr>
          <w:rtl/>
        </w:rPr>
        <w:t xml:space="preserve"> أيار</w:t>
      </w:r>
      <w:r w:rsidR="00146752">
        <w:rPr>
          <w:rtl/>
        </w:rPr>
        <w:t>/</w:t>
      </w:r>
      <w:r w:rsidR="00C01976">
        <w:rPr>
          <w:rtl/>
        </w:rPr>
        <w:t xml:space="preserve">مايو </w:t>
      </w:r>
      <w:r w:rsidR="00C01976" w:rsidRPr="00F91E76">
        <w:rPr>
          <w:rtl/>
        </w:rPr>
        <w:t>2002</w:t>
      </w:r>
      <w:r w:rsidR="00C01976">
        <w:rPr>
          <w:rtl/>
        </w:rPr>
        <w:t xml:space="preserve">، والمصادق عليه في </w:t>
      </w:r>
      <w:r w:rsidR="00C01976" w:rsidRPr="00F91E76">
        <w:rPr>
          <w:rtl/>
        </w:rPr>
        <w:t>29</w:t>
      </w:r>
      <w:r w:rsidR="00C01976">
        <w:rPr>
          <w:rtl/>
        </w:rPr>
        <w:t xml:space="preserve"> تموز</w:t>
      </w:r>
      <w:r w:rsidR="00146752">
        <w:rPr>
          <w:rtl/>
        </w:rPr>
        <w:t>/</w:t>
      </w:r>
      <w:r w:rsidR="00C01976">
        <w:rPr>
          <w:rtl/>
        </w:rPr>
        <w:t xml:space="preserve">يوليه </w:t>
      </w:r>
      <w:r w:rsidR="00C01976" w:rsidRPr="00F91E76">
        <w:rPr>
          <w:rtl/>
        </w:rPr>
        <w:t>2003</w:t>
      </w:r>
      <w:r w:rsidR="00C01976">
        <w:rPr>
          <w:rtl/>
        </w:rPr>
        <w:t xml:space="preserve"> - دخل حيز التنفيذ في </w:t>
      </w:r>
      <w:r w:rsidR="00C01976" w:rsidRPr="00F91E76">
        <w:rPr>
          <w:rtl/>
        </w:rPr>
        <w:t>1</w:t>
      </w:r>
      <w:r w:rsidR="00C01976">
        <w:rPr>
          <w:rtl/>
        </w:rPr>
        <w:t xml:space="preserve"> تشرين الثاني</w:t>
      </w:r>
      <w:r w:rsidR="00146752">
        <w:rPr>
          <w:rtl/>
        </w:rPr>
        <w:t>/</w:t>
      </w:r>
      <w:r w:rsidR="00C01976">
        <w:rPr>
          <w:rtl/>
        </w:rPr>
        <w:t>نوفمبر</w:t>
      </w:r>
      <w:r w:rsidR="00C01976" w:rsidRPr="00F91E76">
        <w:rPr>
          <w:rtl/>
        </w:rPr>
        <w:t>2003</w:t>
      </w:r>
      <w:r w:rsidR="00C01976">
        <w:rPr>
          <w:rtl/>
        </w:rPr>
        <w:t>؛</w:t>
      </w:r>
    </w:p>
    <w:p w:rsidR="00C01976" w:rsidRDefault="00B85410" w:rsidP="00B85410">
      <w:pPr>
        <w:pStyle w:val="SingleTxtGA"/>
        <w:rPr>
          <w:rtl/>
        </w:rPr>
      </w:pPr>
      <w:r>
        <w:rPr>
          <w:rtl/>
        </w:rPr>
        <w:tab/>
        <w:t>(س)</w:t>
      </w:r>
      <w:r>
        <w:rPr>
          <w:rFonts w:hint="cs"/>
          <w:rtl/>
        </w:rPr>
        <w:tab/>
      </w:r>
      <w:r w:rsidR="00C01976">
        <w:rPr>
          <w:rtl/>
        </w:rPr>
        <w:t xml:space="preserve">الميثاق الاجتماعي المنقح، </w:t>
      </w:r>
      <w:r w:rsidR="00C01976" w:rsidRPr="00F91E76">
        <w:rPr>
          <w:rtl/>
        </w:rPr>
        <w:t>1996</w:t>
      </w:r>
      <w:r w:rsidR="00C01976">
        <w:rPr>
          <w:rtl/>
        </w:rPr>
        <w:t xml:space="preserve">، الموقع في </w:t>
      </w:r>
      <w:r w:rsidR="00C01976" w:rsidRPr="00F91E76">
        <w:rPr>
          <w:rtl/>
        </w:rPr>
        <w:t>24</w:t>
      </w:r>
      <w:r w:rsidR="00C01976">
        <w:rPr>
          <w:rtl/>
        </w:rPr>
        <w:t xml:space="preserve"> أيار</w:t>
      </w:r>
      <w:r w:rsidR="00146752">
        <w:rPr>
          <w:rtl/>
        </w:rPr>
        <w:t>/</w:t>
      </w:r>
      <w:r w:rsidR="00C01976">
        <w:rPr>
          <w:rtl/>
        </w:rPr>
        <w:t xml:space="preserve">مايو </w:t>
      </w:r>
      <w:r w:rsidR="00C01976" w:rsidRPr="00F91E76">
        <w:rPr>
          <w:rtl/>
        </w:rPr>
        <w:t>2004</w:t>
      </w:r>
      <w:r w:rsidR="00C01976">
        <w:rPr>
          <w:rtl/>
        </w:rPr>
        <w:t xml:space="preserve">، والمصادق عليه في </w:t>
      </w:r>
      <w:r w:rsidR="00C01976" w:rsidRPr="00F91E76">
        <w:rPr>
          <w:rtl/>
        </w:rPr>
        <w:t>7</w:t>
      </w:r>
      <w:r w:rsidR="00C01976">
        <w:rPr>
          <w:rtl/>
        </w:rPr>
        <w:t xml:space="preserve"> تشرين الأول</w:t>
      </w:r>
      <w:r w:rsidR="00146752">
        <w:rPr>
          <w:rtl/>
        </w:rPr>
        <w:t>/</w:t>
      </w:r>
      <w:r w:rsidR="00C01976">
        <w:rPr>
          <w:rtl/>
        </w:rPr>
        <w:t xml:space="preserve">أكتوبر </w:t>
      </w:r>
      <w:r w:rsidR="00C01976" w:rsidRPr="00F91E76">
        <w:rPr>
          <w:rtl/>
        </w:rPr>
        <w:t>2008</w:t>
      </w:r>
      <w:r w:rsidR="00C01976">
        <w:rPr>
          <w:rtl/>
        </w:rPr>
        <w:t>؛</w:t>
      </w:r>
    </w:p>
    <w:p w:rsidR="00C01976" w:rsidRDefault="00B85410" w:rsidP="00B85410">
      <w:pPr>
        <w:pStyle w:val="SingleTxtGA"/>
        <w:rPr>
          <w:rtl/>
        </w:rPr>
      </w:pPr>
      <w:r>
        <w:rPr>
          <w:rtl/>
        </w:rPr>
        <w:tab/>
        <w:t>(ع)</w:t>
      </w:r>
      <w:r>
        <w:rPr>
          <w:rFonts w:hint="cs"/>
          <w:rtl/>
        </w:rPr>
        <w:tab/>
      </w:r>
      <w:r w:rsidR="00C01976">
        <w:rPr>
          <w:rtl/>
        </w:rPr>
        <w:t xml:space="preserve">البروتوكول رقم </w:t>
      </w:r>
      <w:r w:rsidR="00C01976" w:rsidRPr="00F91E76">
        <w:rPr>
          <w:rtl/>
        </w:rPr>
        <w:t>14</w:t>
      </w:r>
      <w:r w:rsidR="00C01976">
        <w:rPr>
          <w:rtl/>
        </w:rPr>
        <w:t xml:space="preserve"> الملحق ب</w:t>
      </w:r>
      <w:r w:rsidR="006E2FE6">
        <w:rPr>
          <w:rtl/>
        </w:rPr>
        <w:t>اتفاقية</w:t>
      </w:r>
      <w:r w:rsidR="00C01976">
        <w:rPr>
          <w:rtl/>
        </w:rPr>
        <w:t xml:space="preserve"> حماية حقوق الإنسان والحريات الأساسية، المصادق عليه في عام </w:t>
      </w:r>
      <w:r w:rsidR="00C01976" w:rsidRPr="00F91E76">
        <w:rPr>
          <w:rtl/>
        </w:rPr>
        <w:t>2006</w:t>
      </w:r>
      <w:r w:rsidR="00C01976">
        <w:rPr>
          <w:rtl/>
        </w:rPr>
        <w:t>، غير أنه سُحب من التصديق بعد أن انضم ال</w:t>
      </w:r>
      <w:r w:rsidR="00560940">
        <w:rPr>
          <w:rtl/>
        </w:rPr>
        <w:t>اتحاد</w:t>
      </w:r>
      <w:r w:rsidR="00C01976">
        <w:rPr>
          <w:rtl/>
        </w:rPr>
        <w:t xml:space="preserve"> الروسي إلى البروتوكول رقم </w:t>
      </w:r>
      <w:r w:rsidR="00C01976" w:rsidRPr="00F91E76">
        <w:rPr>
          <w:rtl/>
        </w:rPr>
        <w:t>14</w:t>
      </w:r>
      <w:r w:rsidR="00C01976">
        <w:rPr>
          <w:rtl/>
        </w:rPr>
        <w:t xml:space="preserve"> لأنه لم يعد هام</w:t>
      </w:r>
      <w:r w:rsidR="00146752">
        <w:rPr>
          <w:rtl/>
        </w:rPr>
        <w:t xml:space="preserve">اً </w:t>
      </w:r>
      <w:r w:rsidR="00C01976">
        <w:rPr>
          <w:rtl/>
        </w:rPr>
        <w:t>ولا مناسبا</w:t>
      </w:r>
      <w:r w:rsidR="00146752">
        <w:rPr>
          <w:rFonts w:hint="cs"/>
          <w:rtl/>
        </w:rPr>
        <w:t>ً</w:t>
      </w:r>
      <w:r w:rsidR="00C01976">
        <w:rPr>
          <w:rtl/>
        </w:rPr>
        <w:t>.</w:t>
      </w:r>
      <w:r w:rsidR="006E2FE6">
        <w:rPr>
          <w:rtl/>
        </w:rPr>
        <w:t xml:space="preserve"> </w:t>
      </w:r>
    </w:p>
    <w:p w:rsidR="00C01976" w:rsidRDefault="00B85410" w:rsidP="00B85410">
      <w:pPr>
        <w:pStyle w:val="SingleTxtGA"/>
        <w:rPr>
          <w:rtl/>
        </w:rPr>
      </w:pPr>
      <w:r w:rsidRPr="00F91E76">
        <w:rPr>
          <w:rtl/>
        </w:rPr>
        <w:t>151</w:t>
      </w:r>
      <w:r>
        <w:rPr>
          <w:rFonts w:hint="cs"/>
          <w:rtl/>
        </w:rPr>
        <w:t>-</w:t>
      </w:r>
      <w:r>
        <w:rPr>
          <w:rFonts w:hint="cs"/>
          <w:rtl/>
        </w:rPr>
        <w:tab/>
      </w:r>
      <w:r w:rsidR="00C01976">
        <w:rPr>
          <w:rtl/>
        </w:rPr>
        <w:t xml:space="preserve">أمّا صك المجلس الأوروبي المتعلق بحقوق الإنسان الذي وقعت عليه البوسنة والهرسك ولم تصادق عليه فهو الميثاق الأوروبي بشأن اللغات الإقليمية أو لغات الأقليات، الموقع في </w:t>
      </w:r>
      <w:r w:rsidR="00C01976" w:rsidRPr="00F91E76">
        <w:rPr>
          <w:rtl/>
        </w:rPr>
        <w:t>7</w:t>
      </w:r>
      <w:r w:rsidR="00C01976">
        <w:rPr>
          <w:rtl/>
        </w:rPr>
        <w:t xml:space="preserve"> أيلول</w:t>
      </w:r>
      <w:r w:rsidR="00146752">
        <w:rPr>
          <w:rtl/>
        </w:rPr>
        <w:t>/</w:t>
      </w:r>
      <w:r w:rsidR="00C01976">
        <w:rPr>
          <w:rtl/>
        </w:rPr>
        <w:t xml:space="preserve">سبتمبر </w:t>
      </w:r>
      <w:r w:rsidR="00C01976" w:rsidRPr="00F91E76">
        <w:rPr>
          <w:rtl/>
        </w:rPr>
        <w:t>2005</w:t>
      </w:r>
      <w:r w:rsidR="00C01976">
        <w:rPr>
          <w:rtl/>
        </w:rPr>
        <w:t xml:space="preserve">، وفي </w:t>
      </w:r>
      <w:r w:rsidR="00C01976" w:rsidRPr="00F91E76">
        <w:rPr>
          <w:rtl/>
        </w:rPr>
        <w:t>21</w:t>
      </w:r>
      <w:r w:rsidR="00C01976">
        <w:rPr>
          <w:rtl/>
        </w:rPr>
        <w:t xml:space="preserve"> أيلول</w:t>
      </w:r>
      <w:r w:rsidR="00146752">
        <w:rPr>
          <w:rtl/>
        </w:rPr>
        <w:t>/</w:t>
      </w:r>
      <w:r w:rsidR="00C01976">
        <w:rPr>
          <w:rtl/>
        </w:rPr>
        <w:t xml:space="preserve">سبتمبر </w:t>
      </w:r>
      <w:r w:rsidR="00C01976" w:rsidRPr="00F91E76">
        <w:rPr>
          <w:rtl/>
        </w:rPr>
        <w:t>2010</w:t>
      </w:r>
      <w:r w:rsidR="00C01976">
        <w:rPr>
          <w:rtl/>
        </w:rPr>
        <w:t xml:space="preserve">. </w:t>
      </w:r>
    </w:p>
    <w:p w:rsidR="00C01976" w:rsidRDefault="00B85410" w:rsidP="00B85410">
      <w:pPr>
        <w:pStyle w:val="H1GA"/>
        <w:rPr>
          <w:rtl/>
        </w:rPr>
      </w:pPr>
      <w:r>
        <w:rPr>
          <w:rtl/>
        </w:rPr>
        <w:tab/>
      </w:r>
      <w:bookmarkStart w:id="20" w:name="_Toc316462270"/>
      <w:r>
        <w:rPr>
          <w:rtl/>
        </w:rPr>
        <w:t>ب</w:t>
      </w:r>
      <w:r>
        <w:rPr>
          <w:rFonts w:hint="cs"/>
          <w:rtl/>
        </w:rPr>
        <w:t>ا</w:t>
      </w:r>
      <w:r>
        <w:rPr>
          <w:rtl/>
        </w:rPr>
        <w:t>ء-</w:t>
      </w:r>
      <w:r>
        <w:rPr>
          <w:rFonts w:hint="cs"/>
          <w:rtl/>
        </w:rPr>
        <w:tab/>
      </w:r>
      <w:r w:rsidR="00C01976">
        <w:rPr>
          <w:rtl/>
        </w:rPr>
        <w:t>الإطار القانوني لحماية حقوق الإنسان على الصعيد الوطني</w:t>
      </w:r>
      <w:bookmarkEnd w:id="20"/>
      <w:r w:rsidR="00C01976">
        <w:rPr>
          <w:rtl/>
        </w:rPr>
        <w:t xml:space="preserve"> </w:t>
      </w:r>
    </w:p>
    <w:p w:rsidR="00C01976" w:rsidRDefault="00B85410" w:rsidP="00B85410">
      <w:pPr>
        <w:pStyle w:val="SingleTxtGA"/>
        <w:rPr>
          <w:rtl/>
        </w:rPr>
      </w:pPr>
      <w:r w:rsidRPr="00F91E76">
        <w:rPr>
          <w:rtl/>
        </w:rPr>
        <w:t>152</w:t>
      </w:r>
      <w:r>
        <w:rPr>
          <w:rtl/>
        </w:rPr>
        <w:t>-</w:t>
      </w:r>
      <w:r w:rsidR="00C01976">
        <w:rPr>
          <w:rtl/>
        </w:rPr>
        <w:tab/>
        <w:t xml:space="preserve">ولتيسير فهم حالة حقوق الإنسان في البوسنة والهرسك، نورد فيما يلي معلومات لتوضيح الإطار المعياري والقانوني، وكذلك العوائق التي تحول دون تحقيق أهداف حقوق الإنسان والنهوض بها. </w:t>
      </w:r>
    </w:p>
    <w:p w:rsidR="00C01976" w:rsidRDefault="00B85410" w:rsidP="00B85410">
      <w:pPr>
        <w:pStyle w:val="SingleTxtGA"/>
        <w:rPr>
          <w:rtl/>
        </w:rPr>
      </w:pPr>
      <w:r w:rsidRPr="00F91E76">
        <w:rPr>
          <w:rtl/>
        </w:rPr>
        <w:t>153</w:t>
      </w:r>
      <w:r>
        <w:rPr>
          <w:rtl/>
        </w:rPr>
        <w:t>-</w:t>
      </w:r>
      <w:r w:rsidR="00C01976">
        <w:rPr>
          <w:rtl/>
        </w:rPr>
        <w:tab/>
        <w:t>لقد اعتمدت البوسنة والهرسك قانون حماية حقوق الأقليات القومية، ودخل حيز التنفيذ في أيار</w:t>
      </w:r>
      <w:r w:rsidR="00146752">
        <w:rPr>
          <w:rtl/>
        </w:rPr>
        <w:t>/</w:t>
      </w:r>
      <w:r w:rsidR="00C01976">
        <w:rPr>
          <w:rtl/>
        </w:rPr>
        <w:t xml:space="preserve">مايو </w:t>
      </w:r>
      <w:r w:rsidR="00C01976" w:rsidRPr="00F91E76">
        <w:rPr>
          <w:rtl/>
        </w:rPr>
        <w:t>2003</w:t>
      </w:r>
      <w:r w:rsidR="006E2FE6">
        <w:rPr>
          <w:rtl/>
        </w:rPr>
        <w:t xml:space="preserve"> (</w:t>
      </w:r>
      <w:r w:rsidR="00C01976">
        <w:rPr>
          <w:rtl/>
        </w:rPr>
        <w:t xml:space="preserve">الجريدة الرسمية، العدد </w:t>
      </w:r>
      <w:r w:rsidR="00C01976" w:rsidRPr="00F91E76">
        <w:rPr>
          <w:rtl/>
        </w:rPr>
        <w:t>12</w:t>
      </w:r>
      <w:r w:rsidR="00146752">
        <w:rPr>
          <w:rtl/>
        </w:rPr>
        <w:t>/</w:t>
      </w:r>
      <w:r w:rsidR="00C01976" w:rsidRPr="00F91E76">
        <w:rPr>
          <w:rtl/>
        </w:rPr>
        <w:t>03</w:t>
      </w:r>
      <w:r w:rsidR="00146752">
        <w:rPr>
          <w:rtl/>
        </w:rPr>
        <w:t xml:space="preserve">). </w:t>
      </w:r>
      <w:r w:rsidR="00C01976">
        <w:rPr>
          <w:rtl/>
        </w:rPr>
        <w:t xml:space="preserve">ونُشر هذا القانون بعد اعتماده باللغات الرسمية الثلاث في الجريدة الرسمية، ثم ترجم إلى اللغتين الانكليزية والغجرية، لما لذلك من أهمية كبيرة في تحرير الأقلية الغجرية في </w:t>
      </w:r>
      <w:r w:rsidR="007819C8">
        <w:rPr>
          <w:rFonts w:hint="cs"/>
          <w:rtl/>
        </w:rPr>
        <w:t>البوسن</w:t>
      </w:r>
      <w:r w:rsidR="007819C8">
        <w:rPr>
          <w:rFonts w:hint="eastAsia"/>
          <w:rtl/>
        </w:rPr>
        <w:t>ة</w:t>
      </w:r>
      <w:r w:rsidR="00C01976">
        <w:rPr>
          <w:rtl/>
        </w:rPr>
        <w:t xml:space="preserve"> والهرسك.</w:t>
      </w:r>
    </w:p>
    <w:p w:rsidR="00C01976" w:rsidRDefault="00B85410" w:rsidP="00B85410">
      <w:pPr>
        <w:pStyle w:val="SingleTxtGA"/>
        <w:rPr>
          <w:rtl/>
        </w:rPr>
      </w:pPr>
      <w:r w:rsidRPr="00F91E76">
        <w:rPr>
          <w:rtl/>
        </w:rPr>
        <w:t>154</w:t>
      </w:r>
      <w:r>
        <w:rPr>
          <w:rtl/>
        </w:rPr>
        <w:t>-</w:t>
      </w:r>
      <w:r>
        <w:rPr>
          <w:rFonts w:hint="cs"/>
          <w:rtl/>
        </w:rPr>
        <w:tab/>
      </w:r>
      <w:r w:rsidR="00C01976">
        <w:rPr>
          <w:rtl/>
        </w:rPr>
        <w:t>واعتمدت الجمعية الوطنية في جمهورية صربسكا، وهي أعلى هيئة في السلطة التشريعية، قانون حماية الأقليات القومية في صربسكا في نهاية كانون الأول</w:t>
      </w:r>
      <w:r w:rsidR="00146752">
        <w:rPr>
          <w:rtl/>
        </w:rPr>
        <w:t>/</w:t>
      </w:r>
      <w:r w:rsidR="00C01976">
        <w:rPr>
          <w:rtl/>
        </w:rPr>
        <w:t xml:space="preserve">ديسمبر </w:t>
      </w:r>
      <w:r w:rsidR="00C01976" w:rsidRPr="00F91E76">
        <w:rPr>
          <w:rtl/>
        </w:rPr>
        <w:t>2004</w:t>
      </w:r>
      <w:r w:rsidR="00C01976">
        <w:rPr>
          <w:rtl/>
        </w:rPr>
        <w:t>،</w:t>
      </w:r>
      <w:r w:rsidR="006E2FE6">
        <w:rPr>
          <w:rtl/>
        </w:rPr>
        <w:t xml:space="preserve"> (</w:t>
      </w:r>
      <w:r w:rsidR="00C01976">
        <w:rPr>
          <w:rtl/>
        </w:rPr>
        <w:t xml:space="preserve">الجريدة الرسمية، العدد </w:t>
      </w:r>
      <w:r w:rsidR="00C01976" w:rsidRPr="00F91E76">
        <w:rPr>
          <w:rtl/>
        </w:rPr>
        <w:t>2</w:t>
      </w:r>
      <w:r w:rsidR="00146752">
        <w:rPr>
          <w:rtl/>
        </w:rPr>
        <w:t>/</w:t>
      </w:r>
      <w:r w:rsidR="00C01976" w:rsidRPr="00F91E76">
        <w:rPr>
          <w:rtl/>
        </w:rPr>
        <w:t>05</w:t>
      </w:r>
      <w:r w:rsidR="00146752">
        <w:rPr>
          <w:rtl/>
        </w:rPr>
        <w:t xml:space="preserve">)، </w:t>
      </w:r>
      <w:r w:rsidR="00C01976">
        <w:rPr>
          <w:rtl/>
        </w:rPr>
        <w:t xml:space="preserve">أمّا الجمعية البرلمانية في </w:t>
      </w:r>
      <w:r w:rsidR="00560940">
        <w:rPr>
          <w:rtl/>
        </w:rPr>
        <w:t>اتحاد</w:t>
      </w:r>
      <w:r w:rsidR="00C01976">
        <w:rPr>
          <w:rtl/>
        </w:rPr>
        <w:t xml:space="preserve"> البوسنة والهرسك فلم تنه بعد عملها بشأن القانون نظر</w:t>
      </w:r>
      <w:r w:rsidR="00146752">
        <w:rPr>
          <w:rtl/>
        </w:rPr>
        <w:t xml:space="preserve">اً </w:t>
      </w:r>
      <w:r w:rsidR="00C01976">
        <w:rPr>
          <w:rtl/>
        </w:rPr>
        <w:t xml:space="preserve">لدسامة مادّته. </w:t>
      </w:r>
    </w:p>
    <w:p w:rsidR="00C01976" w:rsidRPr="00EC2881" w:rsidRDefault="00171D9C" w:rsidP="00171D9C">
      <w:pPr>
        <w:pStyle w:val="SingleTxtGA"/>
        <w:rPr>
          <w:spacing w:val="-4"/>
          <w:rtl/>
        </w:rPr>
      </w:pPr>
      <w:r w:rsidRPr="00F91E76">
        <w:rPr>
          <w:spacing w:val="-4"/>
          <w:rtl/>
        </w:rPr>
        <w:t>155</w:t>
      </w:r>
      <w:r w:rsidRPr="00EC2881">
        <w:rPr>
          <w:spacing w:val="-4"/>
          <w:rtl/>
        </w:rPr>
        <w:t>-</w:t>
      </w:r>
      <w:r w:rsidR="00C01976" w:rsidRPr="00EC2881">
        <w:rPr>
          <w:spacing w:val="-4"/>
          <w:rtl/>
        </w:rPr>
        <w:tab/>
        <w:t>وتم اعتماد القانون المعدل لقانون حماية الأقليات القومية في تشرين الأول</w:t>
      </w:r>
      <w:r w:rsidR="00146752" w:rsidRPr="00EC2881">
        <w:rPr>
          <w:spacing w:val="-4"/>
          <w:rtl/>
        </w:rPr>
        <w:t>/</w:t>
      </w:r>
      <w:r w:rsidR="00C01976" w:rsidRPr="00EC2881">
        <w:rPr>
          <w:spacing w:val="-4"/>
          <w:rtl/>
        </w:rPr>
        <w:t xml:space="preserve">أكتوبر </w:t>
      </w:r>
      <w:r w:rsidR="00C01976" w:rsidRPr="00F91E76">
        <w:rPr>
          <w:spacing w:val="-4"/>
          <w:rtl/>
        </w:rPr>
        <w:t>2005</w:t>
      </w:r>
      <w:r w:rsidR="006E2FE6" w:rsidRPr="00EC2881">
        <w:rPr>
          <w:spacing w:val="-4"/>
          <w:rtl/>
        </w:rPr>
        <w:t xml:space="preserve"> (</w:t>
      </w:r>
      <w:r w:rsidR="00C01976" w:rsidRPr="00EC2881">
        <w:rPr>
          <w:spacing w:val="-4"/>
          <w:rtl/>
        </w:rPr>
        <w:t xml:space="preserve">الجريدة الرسمية، العدد </w:t>
      </w:r>
      <w:r w:rsidR="00C01976" w:rsidRPr="00F91E76">
        <w:rPr>
          <w:spacing w:val="-4"/>
          <w:rtl/>
        </w:rPr>
        <w:t>76</w:t>
      </w:r>
      <w:r w:rsidR="00146752" w:rsidRPr="00EC2881">
        <w:rPr>
          <w:spacing w:val="-4"/>
          <w:rtl/>
        </w:rPr>
        <w:t>/</w:t>
      </w:r>
      <w:r w:rsidR="00C01976" w:rsidRPr="00F91E76">
        <w:rPr>
          <w:spacing w:val="-4"/>
          <w:rtl/>
        </w:rPr>
        <w:t>05</w:t>
      </w:r>
      <w:r w:rsidR="00146752" w:rsidRPr="00EC2881">
        <w:rPr>
          <w:spacing w:val="-4"/>
          <w:rtl/>
        </w:rPr>
        <w:t xml:space="preserve">). </w:t>
      </w:r>
    </w:p>
    <w:p w:rsidR="00C01976" w:rsidRDefault="00171D9C" w:rsidP="00171D9C">
      <w:pPr>
        <w:pStyle w:val="SingleTxtGA"/>
        <w:rPr>
          <w:rtl/>
        </w:rPr>
      </w:pPr>
      <w:r w:rsidRPr="00F91E76">
        <w:rPr>
          <w:rtl/>
        </w:rPr>
        <w:t>156</w:t>
      </w:r>
      <w:r>
        <w:rPr>
          <w:rtl/>
        </w:rPr>
        <w:t>-</w:t>
      </w:r>
      <w:r>
        <w:rPr>
          <w:rFonts w:hint="cs"/>
          <w:rtl/>
        </w:rPr>
        <w:tab/>
      </w:r>
      <w:r w:rsidR="00C01976">
        <w:rPr>
          <w:rtl/>
        </w:rPr>
        <w:t>وتم اعتماد قرار إنشاء المجلس المعني بالأقليات القومية التابع للجمعية البرلمانية في البوسنة والهرسك، ونُشر في أيار</w:t>
      </w:r>
      <w:r w:rsidR="00146752">
        <w:rPr>
          <w:rtl/>
        </w:rPr>
        <w:t>/</w:t>
      </w:r>
      <w:r w:rsidR="00C01976">
        <w:rPr>
          <w:rtl/>
        </w:rPr>
        <w:t xml:space="preserve">مايو </w:t>
      </w:r>
      <w:r w:rsidR="00C01976" w:rsidRPr="00F91E76">
        <w:rPr>
          <w:rtl/>
        </w:rPr>
        <w:t>2006</w:t>
      </w:r>
      <w:r w:rsidR="006E2FE6">
        <w:rPr>
          <w:rtl/>
        </w:rPr>
        <w:t xml:space="preserve"> (</w:t>
      </w:r>
      <w:r w:rsidR="00C01976">
        <w:rPr>
          <w:rtl/>
        </w:rPr>
        <w:t xml:space="preserve">الجريدة الرسمية، العدد </w:t>
      </w:r>
      <w:r w:rsidR="00C01976" w:rsidRPr="00F91E76">
        <w:rPr>
          <w:rtl/>
        </w:rPr>
        <w:t>38</w:t>
      </w:r>
      <w:r w:rsidR="00146752">
        <w:rPr>
          <w:rtl/>
        </w:rPr>
        <w:t>/</w:t>
      </w:r>
      <w:r w:rsidR="00C01976" w:rsidRPr="00F91E76">
        <w:rPr>
          <w:rtl/>
        </w:rPr>
        <w:t>06</w:t>
      </w:r>
      <w:r w:rsidR="00146752">
        <w:rPr>
          <w:rtl/>
        </w:rPr>
        <w:t xml:space="preserve">)، </w:t>
      </w:r>
      <w:r w:rsidR="00C01976">
        <w:rPr>
          <w:rtl/>
        </w:rPr>
        <w:t>وهو القرار الذين أنشئت على أساسه هذه الهيئة الاستشارية. وتم أيض</w:t>
      </w:r>
      <w:r w:rsidR="00146752">
        <w:rPr>
          <w:rtl/>
        </w:rPr>
        <w:t xml:space="preserve">اً </w:t>
      </w:r>
      <w:r w:rsidR="00C01976">
        <w:rPr>
          <w:rtl/>
        </w:rPr>
        <w:t xml:space="preserve">إنشاء هيئة لها نفس الولاية ضمن الجمعية الوطنية لجمهورية صربسكا وبرلمان </w:t>
      </w:r>
      <w:r w:rsidR="00560940">
        <w:rPr>
          <w:rtl/>
        </w:rPr>
        <w:t>اتحاد</w:t>
      </w:r>
      <w:r w:rsidR="00C01976">
        <w:rPr>
          <w:rtl/>
        </w:rPr>
        <w:t xml:space="preserve"> البوسنة والهرسك. </w:t>
      </w:r>
    </w:p>
    <w:p w:rsidR="00C01976" w:rsidRDefault="00171D9C" w:rsidP="00171D9C">
      <w:pPr>
        <w:pStyle w:val="SingleTxtGA"/>
        <w:rPr>
          <w:rtl/>
        </w:rPr>
      </w:pPr>
      <w:r w:rsidRPr="00F91E76">
        <w:rPr>
          <w:rtl/>
        </w:rPr>
        <w:t>157</w:t>
      </w:r>
      <w:r w:rsidR="00C01976">
        <w:rPr>
          <w:rtl/>
        </w:rPr>
        <w:t>-</w:t>
      </w:r>
      <w:r w:rsidR="00C01976">
        <w:rPr>
          <w:rtl/>
        </w:rPr>
        <w:tab/>
        <w:t>وفي شباط</w:t>
      </w:r>
      <w:r w:rsidR="00146752">
        <w:rPr>
          <w:rtl/>
        </w:rPr>
        <w:t>/</w:t>
      </w:r>
      <w:r w:rsidR="00C01976">
        <w:rPr>
          <w:rtl/>
        </w:rPr>
        <w:t xml:space="preserve">فبراير </w:t>
      </w:r>
      <w:r w:rsidR="00C01976" w:rsidRPr="00F91E76">
        <w:rPr>
          <w:rtl/>
        </w:rPr>
        <w:t>2004</w:t>
      </w:r>
      <w:r w:rsidR="00C01976">
        <w:rPr>
          <w:rtl/>
        </w:rPr>
        <w:t>، وبوساطة من بعثة منظمة الأمن والتعاون في أوروبا، اعتمدت سلطات البوسنة والهرسك، ولغرض تعليم الأقليات القومية، خطة العمل لتلبية الاحتياجات التعليم</w:t>
      </w:r>
      <w:r w:rsidR="008328C2">
        <w:rPr>
          <w:rFonts w:hint="cs"/>
          <w:rtl/>
        </w:rPr>
        <w:t>ي</w:t>
      </w:r>
      <w:r w:rsidR="00C01976">
        <w:rPr>
          <w:rtl/>
        </w:rPr>
        <w:t>ة للغجر وسائر الأقليات العرقية، التي تقوم باستعراضها حالي</w:t>
      </w:r>
      <w:r w:rsidR="00146752">
        <w:rPr>
          <w:rtl/>
        </w:rPr>
        <w:t xml:space="preserve">اً </w:t>
      </w:r>
      <w:r w:rsidR="00C01976">
        <w:rPr>
          <w:rtl/>
        </w:rPr>
        <w:t xml:space="preserve">اللجنة المنشأة لهذا الغرض. </w:t>
      </w:r>
    </w:p>
    <w:p w:rsidR="00C01976" w:rsidRDefault="00171D9C" w:rsidP="00146752">
      <w:pPr>
        <w:pStyle w:val="SingleTxtGA"/>
        <w:rPr>
          <w:rtl/>
        </w:rPr>
      </w:pPr>
      <w:r w:rsidRPr="00F91E76">
        <w:rPr>
          <w:rtl/>
        </w:rPr>
        <w:t>158</w:t>
      </w:r>
      <w:r w:rsidR="00C01976">
        <w:rPr>
          <w:rtl/>
        </w:rPr>
        <w:t>-</w:t>
      </w:r>
      <w:r w:rsidR="00C01976">
        <w:rPr>
          <w:rtl/>
        </w:rPr>
        <w:tab/>
        <w:t>وأعدّت وزارة حقوق الإنسان واللاجئين، بالتعاون م</w:t>
      </w:r>
      <w:r w:rsidR="007819C8">
        <w:rPr>
          <w:rtl/>
        </w:rPr>
        <w:t>ع لجنة الغجر في الغجر في البوسن</w:t>
      </w:r>
      <w:r w:rsidR="007819C8">
        <w:rPr>
          <w:rFonts w:hint="cs"/>
          <w:rtl/>
        </w:rPr>
        <w:t>ة</w:t>
      </w:r>
      <w:r w:rsidR="00C01976">
        <w:rPr>
          <w:rtl/>
        </w:rPr>
        <w:t xml:space="preserve"> الهرسك، وثيقة عنوانها "استراتيجية البوسنة والهرسك لتسوية مشاكل الغجر"، والتي اعتمدها مجلس الوزراء ونُشرت في الجريدة الرسمية، العدد </w:t>
      </w:r>
      <w:r w:rsidR="00C01976" w:rsidRPr="00F91E76">
        <w:rPr>
          <w:rtl/>
        </w:rPr>
        <w:t>67</w:t>
      </w:r>
      <w:r w:rsidR="00146752">
        <w:rPr>
          <w:rtl/>
        </w:rPr>
        <w:t>/</w:t>
      </w:r>
      <w:r w:rsidR="00C01976" w:rsidRPr="00F91E76">
        <w:rPr>
          <w:rtl/>
        </w:rPr>
        <w:t>05</w:t>
      </w:r>
      <w:r w:rsidR="00C01976">
        <w:rPr>
          <w:rtl/>
        </w:rPr>
        <w:t xml:space="preserve">، بتاريخ </w:t>
      </w:r>
      <w:r w:rsidR="00C01976" w:rsidRPr="00F91E76">
        <w:rPr>
          <w:rtl/>
        </w:rPr>
        <w:t>27</w:t>
      </w:r>
      <w:r w:rsidR="00C01976">
        <w:rPr>
          <w:rtl/>
        </w:rPr>
        <w:t xml:space="preserve"> أيلول</w:t>
      </w:r>
      <w:r w:rsidR="00146752">
        <w:rPr>
          <w:rtl/>
        </w:rPr>
        <w:t>/</w:t>
      </w:r>
      <w:r w:rsidR="00C01976">
        <w:rPr>
          <w:rtl/>
        </w:rPr>
        <w:t xml:space="preserve">سبتمبر </w:t>
      </w:r>
      <w:r w:rsidR="00C01976" w:rsidRPr="00F91E76">
        <w:rPr>
          <w:rtl/>
        </w:rPr>
        <w:t>2005</w:t>
      </w:r>
      <w:r w:rsidR="00C01976">
        <w:rPr>
          <w:rtl/>
        </w:rPr>
        <w:t xml:space="preserve">. ويعني اعتماد هذه الوثيقة اعتماد برنامج من الأنشطة المحددة في مختلف مجالات الحياة ينشأ عنها تغيير في أوضاع الغجر في البوسنة والهرسك وتحسين حالتهم </w:t>
      </w:r>
      <w:r w:rsidR="007819C8">
        <w:rPr>
          <w:rFonts w:hint="cs"/>
          <w:rtl/>
        </w:rPr>
        <w:t>الاجتماعية</w:t>
      </w:r>
      <w:r w:rsidR="00C01976">
        <w:rPr>
          <w:rtl/>
        </w:rPr>
        <w:t xml:space="preserve"> عموم</w:t>
      </w:r>
      <w:r w:rsidR="00146752">
        <w:rPr>
          <w:rtl/>
        </w:rPr>
        <w:t xml:space="preserve">اً </w:t>
      </w:r>
      <w:r w:rsidR="006E2FE6">
        <w:rPr>
          <w:rtl/>
        </w:rPr>
        <w:t>(</w:t>
      </w:r>
      <w:r w:rsidR="00C01976">
        <w:rPr>
          <w:rtl/>
        </w:rPr>
        <w:t xml:space="preserve">التعليم، والعمالة، والسكن، والرعاية الصحية </w:t>
      </w:r>
      <w:r w:rsidR="007819C8">
        <w:rPr>
          <w:rFonts w:hint="cs"/>
          <w:rtl/>
        </w:rPr>
        <w:t>والاجتماعية</w:t>
      </w:r>
      <w:r w:rsidR="00C01976">
        <w:rPr>
          <w:rtl/>
        </w:rPr>
        <w:t xml:space="preserve">، وتسجيل احتياجات الغجر، الخ.). </w:t>
      </w:r>
    </w:p>
    <w:p w:rsidR="00C01976" w:rsidRDefault="00C01976" w:rsidP="00171D9C">
      <w:pPr>
        <w:pStyle w:val="SingleTxtGA"/>
        <w:rPr>
          <w:rtl/>
        </w:rPr>
      </w:pPr>
      <w:r w:rsidRPr="00F91E76">
        <w:rPr>
          <w:rtl/>
        </w:rPr>
        <w:t>159</w:t>
      </w:r>
      <w:r>
        <w:rPr>
          <w:rtl/>
        </w:rPr>
        <w:t>-</w:t>
      </w:r>
      <w:r>
        <w:rPr>
          <w:rtl/>
        </w:rPr>
        <w:tab/>
        <w:t xml:space="preserve">وفي </w:t>
      </w:r>
      <w:r w:rsidRPr="00F91E76">
        <w:rPr>
          <w:rtl/>
        </w:rPr>
        <w:t>3</w:t>
      </w:r>
      <w:r>
        <w:rPr>
          <w:rtl/>
        </w:rPr>
        <w:t xml:space="preserve"> تموز</w:t>
      </w:r>
      <w:r w:rsidR="00146752">
        <w:rPr>
          <w:rtl/>
        </w:rPr>
        <w:t>/</w:t>
      </w:r>
      <w:r>
        <w:rPr>
          <w:rtl/>
        </w:rPr>
        <w:t xml:space="preserve">يوليه </w:t>
      </w:r>
      <w:r w:rsidRPr="00F91E76">
        <w:rPr>
          <w:rtl/>
        </w:rPr>
        <w:t>2008</w:t>
      </w:r>
      <w:r>
        <w:rPr>
          <w:rtl/>
        </w:rPr>
        <w:t xml:space="preserve">، اعتمد مجلس الوزراء خطة العمل المتعلقة بتسوية مشاكل الغجر في مجالات العمالة والسكن والرعاية الصحية. وفي </w:t>
      </w:r>
      <w:r w:rsidRPr="00F91E76">
        <w:rPr>
          <w:rtl/>
        </w:rPr>
        <w:t>4</w:t>
      </w:r>
      <w:r>
        <w:rPr>
          <w:rtl/>
        </w:rPr>
        <w:t xml:space="preserve"> أيلول</w:t>
      </w:r>
      <w:r w:rsidR="00146752">
        <w:rPr>
          <w:rtl/>
        </w:rPr>
        <w:t>/</w:t>
      </w:r>
      <w:r>
        <w:rPr>
          <w:rtl/>
        </w:rPr>
        <w:t xml:space="preserve">سبتمبر </w:t>
      </w:r>
      <w:r w:rsidRPr="00F91E76">
        <w:rPr>
          <w:rtl/>
        </w:rPr>
        <w:t>2008</w:t>
      </w:r>
      <w:r>
        <w:rPr>
          <w:rtl/>
        </w:rPr>
        <w:t xml:space="preserve">، انضمت البوسنة والهرسك في مؤتمر بلغراد إلى عقد الغجر. وأنشأت في بداية عام </w:t>
      </w:r>
      <w:r w:rsidRPr="00F91E76">
        <w:rPr>
          <w:rtl/>
        </w:rPr>
        <w:t>2009</w:t>
      </w:r>
      <w:r>
        <w:rPr>
          <w:rtl/>
        </w:rPr>
        <w:t xml:space="preserve"> لجنة التنسيق المعنية برصد وتنفيذ خطة العمل، كما تم تعيين رئيس مجلس الوزراء المنسق الوطني لعقد الغجر. واستناد</w:t>
      </w:r>
      <w:r w:rsidR="00146752">
        <w:rPr>
          <w:rtl/>
        </w:rPr>
        <w:t xml:space="preserve">اً </w:t>
      </w:r>
      <w:r>
        <w:rPr>
          <w:rtl/>
        </w:rPr>
        <w:t xml:space="preserve">إلى خطة العمل هذه، قامت البوسنة والهرسك في أواخر عام </w:t>
      </w:r>
      <w:r w:rsidRPr="00F91E76">
        <w:rPr>
          <w:rtl/>
        </w:rPr>
        <w:t>2009</w:t>
      </w:r>
      <w:r>
        <w:rPr>
          <w:rtl/>
        </w:rPr>
        <w:t xml:space="preserve"> بتسجيل احتياجات الغجر في المجالات المذكورة أعلاه. </w:t>
      </w:r>
    </w:p>
    <w:p w:rsidR="00C01976" w:rsidRDefault="00171D9C" w:rsidP="00171D9C">
      <w:pPr>
        <w:pStyle w:val="SingleTxtGA"/>
        <w:rPr>
          <w:rtl/>
        </w:rPr>
      </w:pPr>
      <w:r w:rsidRPr="00F91E76">
        <w:rPr>
          <w:rtl/>
        </w:rPr>
        <w:t>160</w:t>
      </w:r>
      <w:r>
        <w:rPr>
          <w:rtl/>
        </w:rPr>
        <w:t>-</w:t>
      </w:r>
      <w:r w:rsidR="00C01976">
        <w:rPr>
          <w:rtl/>
        </w:rPr>
        <w:tab/>
        <w:t>وأسفر اعتماد قانون حماية الأقليات القومية في البوسنة والهرسك رسمي</w:t>
      </w:r>
      <w:r w:rsidR="00146752">
        <w:rPr>
          <w:rtl/>
        </w:rPr>
        <w:t xml:space="preserve">اً </w:t>
      </w:r>
      <w:r w:rsidR="00C01976">
        <w:rPr>
          <w:rtl/>
        </w:rPr>
        <w:t>عن توسيع نطاق إمكانية ممارسة الأقليات لحقوقها، لا</w:t>
      </w:r>
      <w:r w:rsidR="00146752">
        <w:rPr>
          <w:rFonts w:hint="cs"/>
          <w:rtl/>
        </w:rPr>
        <w:t> </w:t>
      </w:r>
      <w:r w:rsidR="00C01976">
        <w:rPr>
          <w:rtl/>
        </w:rPr>
        <w:t>سيما بعد سن القوانين المناسبة واعتماد الصكوك الدولية ال</w:t>
      </w:r>
      <w:r w:rsidR="006E2FE6">
        <w:rPr>
          <w:rFonts w:hint="cs"/>
          <w:rtl/>
        </w:rPr>
        <w:t>م</w:t>
      </w:r>
      <w:r w:rsidR="00C01976">
        <w:rPr>
          <w:rtl/>
        </w:rPr>
        <w:t>تعلقة بحماية الأقليات. وأولي اهتمام خاص لل</w:t>
      </w:r>
      <w:r w:rsidR="006E2FE6">
        <w:rPr>
          <w:rtl/>
        </w:rPr>
        <w:t>اتفاقية</w:t>
      </w:r>
      <w:r w:rsidR="00C01976">
        <w:rPr>
          <w:rtl/>
        </w:rPr>
        <w:t xml:space="preserve"> الإطارية لحماية الأقليات القومية، وال</w:t>
      </w:r>
      <w:r w:rsidR="006E2FE6">
        <w:rPr>
          <w:rtl/>
        </w:rPr>
        <w:t>اتفاقية</w:t>
      </w:r>
      <w:r w:rsidR="00C01976">
        <w:rPr>
          <w:rtl/>
        </w:rPr>
        <w:t xml:space="preserve"> الأوروبية لحقوق الإنسان والحريات الأساسية، والميثاق الأوروبي للغات </w:t>
      </w:r>
      <w:r w:rsidR="007819C8">
        <w:rPr>
          <w:rFonts w:hint="cs"/>
          <w:rtl/>
        </w:rPr>
        <w:t>الإقليمية</w:t>
      </w:r>
      <w:r w:rsidR="00C01976">
        <w:rPr>
          <w:rtl/>
        </w:rPr>
        <w:t xml:space="preserve"> ولغات الأقليات. </w:t>
      </w:r>
    </w:p>
    <w:p w:rsidR="00C01976" w:rsidRDefault="00171D9C" w:rsidP="00171D9C">
      <w:pPr>
        <w:pStyle w:val="SingleTxtGA"/>
        <w:rPr>
          <w:rtl/>
        </w:rPr>
      </w:pPr>
      <w:r w:rsidRPr="00F91E76">
        <w:rPr>
          <w:rtl/>
        </w:rPr>
        <w:t>161</w:t>
      </w:r>
      <w:r w:rsidR="00C01976">
        <w:rPr>
          <w:rtl/>
        </w:rPr>
        <w:t>-</w:t>
      </w:r>
      <w:r w:rsidR="00C01976">
        <w:rPr>
          <w:rtl/>
        </w:rPr>
        <w:tab/>
        <w:t>وتعهدت البوسنة والهرسك باحترام الحريات الدينية وحرية المعتقدات بدء</w:t>
      </w:r>
      <w:r w:rsidR="00146752">
        <w:rPr>
          <w:rtl/>
        </w:rPr>
        <w:t xml:space="preserve">اً </w:t>
      </w:r>
      <w:r w:rsidR="00C01976">
        <w:rPr>
          <w:rtl/>
        </w:rPr>
        <w:t>بتطبيق الأحكام المتعلقة بهذه الحريات والواردة في دستورها (الذي يتضمن أحكام ال</w:t>
      </w:r>
      <w:r w:rsidR="006E2FE6">
        <w:rPr>
          <w:rtl/>
        </w:rPr>
        <w:t>اتفاقية</w:t>
      </w:r>
      <w:r w:rsidR="00C01976">
        <w:rPr>
          <w:rtl/>
        </w:rPr>
        <w:t xml:space="preserve"> الأوروبية لحقوق الإنسان وحرياته الأساسية). </w:t>
      </w:r>
    </w:p>
    <w:p w:rsidR="00C01976" w:rsidRDefault="00171D9C" w:rsidP="006E2FE6">
      <w:pPr>
        <w:pStyle w:val="SingleTxtGA"/>
        <w:rPr>
          <w:rtl/>
        </w:rPr>
      </w:pPr>
      <w:r w:rsidRPr="00F91E76">
        <w:rPr>
          <w:rtl/>
        </w:rPr>
        <w:t>162</w:t>
      </w:r>
      <w:r>
        <w:rPr>
          <w:rtl/>
        </w:rPr>
        <w:t>-</w:t>
      </w:r>
      <w:r w:rsidR="00C01976">
        <w:rPr>
          <w:rtl/>
        </w:rPr>
        <w:tab/>
        <w:t>ولغرض ممارسة الحقوق المتعلقة بحرية الضمير والحرية الدينية، كما يكفلها الدستور والمعايير الدولية، اعتمدت البوسنة والهرسك في آذار</w:t>
      </w:r>
      <w:r w:rsidR="00146752">
        <w:rPr>
          <w:rtl/>
        </w:rPr>
        <w:t>/</w:t>
      </w:r>
      <w:r w:rsidR="00C01976">
        <w:rPr>
          <w:rtl/>
        </w:rPr>
        <w:t xml:space="preserve">مارس </w:t>
      </w:r>
      <w:r w:rsidR="00C01976" w:rsidRPr="00F91E76">
        <w:rPr>
          <w:rtl/>
        </w:rPr>
        <w:t>2004</w:t>
      </w:r>
      <w:r w:rsidR="00C01976">
        <w:rPr>
          <w:rtl/>
        </w:rPr>
        <w:t xml:space="preserve">، من خلال الإجراءات البرلمانية، قانون الحرية الدينية والوضع القانوني للكنائس والطوائف الدينية بنية المساهمة في تحسين التفاهم المتبادل فيما يتعلق بميراثها وقيم التسامح والتعايش لتقليدية الراسخة على امتداد القرون. </w:t>
      </w:r>
    </w:p>
    <w:p w:rsidR="00C01976" w:rsidRDefault="00171D9C" w:rsidP="00171D9C">
      <w:pPr>
        <w:pStyle w:val="SingleTxtGA"/>
        <w:rPr>
          <w:rtl/>
        </w:rPr>
      </w:pPr>
      <w:r w:rsidRPr="00F91E76">
        <w:rPr>
          <w:rtl/>
        </w:rPr>
        <w:t>163</w:t>
      </w:r>
      <w:r w:rsidR="00C01976">
        <w:rPr>
          <w:rtl/>
        </w:rPr>
        <w:t>-</w:t>
      </w:r>
      <w:r w:rsidR="00C01976">
        <w:rPr>
          <w:rtl/>
        </w:rPr>
        <w:tab/>
        <w:t>ووفق</w:t>
      </w:r>
      <w:r w:rsidR="00146752">
        <w:rPr>
          <w:rtl/>
        </w:rPr>
        <w:t xml:space="preserve">اً </w:t>
      </w:r>
      <w:r w:rsidR="00C01976">
        <w:rPr>
          <w:rtl/>
        </w:rPr>
        <w:t>لأحكام القانون المذكور، وق</w:t>
      </w:r>
      <w:r w:rsidR="007A76B2">
        <w:rPr>
          <w:rFonts w:hint="cs"/>
          <w:rtl/>
        </w:rPr>
        <w:t>ّ</w:t>
      </w:r>
      <w:r w:rsidR="00C01976">
        <w:rPr>
          <w:rtl/>
        </w:rPr>
        <w:t xml:space="preserve">عت البوسنة والهرسك الصكين القانونيين الدوليين التاليين وصدقت عليهما: </w:t>
      </w:r>
    </w:p>
    <w:p w:rsidR="00C01976" w:rsidRDefault="00171D9C" w:rsidP="00171D9C">
      <w:pPr>
        <w:pStyle w:val="SingleTxtGA"/>
        <w:rPr>
          <w:rtl/>
        </w:rPr>
      </w:pPr>
      <w:r>
        <w:rPr>
          <w:rtl/>
        </w:rPr>
        <w:tab/>
        <w:t>(أ)</w:t>
      </w:r>
      <w:r>
        <w:rPr>
          <w:rFonts w:hint="cs"/>
          <w:rtl/>
        </w:rPr>
        <w:tab/>
      </w:r>
      <w:r w:rsidR="007819C8">
        <w:rPr>
          <w:rFonts w:hint="cs"/>
          <w:rtl/>
        </w:rPr>
        <w:t>الاتفاق</w:t>
      </w:r>
      <w:r w:rsidR="00C01976">
        <w:rPr>
          <w:rtl/>
        </w:rPr>
        <w:t xml:space="preserve"> الأساسي بين البوسنة والهرسك والكرسي الرسولي</w:t>
      </w:r>
      <w:r w:rsidR="006E2FE6">
        <w:rPr>
          <w:rtl/>
        </w:rPr>
        <w:t xml:space="preserve"> (</w:t>
      </w:r>
      <w:r w:rsidR="00C01976">
        <w:rPr>
          <w:rtl/>
        </w:rPr>
        <w:t>الموق</w:t>
      </w:r>
      <w:r w:rsidR="007A76B2">
        <w:rPr>
          <w:rFonts w:hint="cs"/>
          <w:rtl/>
        </w:rPr>
        <w:t>ّ</w:t>
      </w:r>
      <w:r w:rsidR="00C01976">
        <w:rPr>
          <w:rtl/>
        </w:rPr>
        <w:t>ع في نيسان</w:t>
      </w:r>
      <w:r w:rsidR="00146752">
        <w:rPr>
          <w:rtl/>
        </w:rPr>
        <w:t>/</w:t>
      </w:r>
      <w:r w:rsidR="00C01976">
        <w:rPr>
          <w:rtl/>
        </w:rPr>
        <w:t xml:space="preserve">أبريل </w:t>
      </w:r>
      <w:r w:rsidR="00C01976" w:rsidRPr="00F91E76">
        <w:rPr>
          <w:rtl/>
        </w:rPr>
        <w:t>2006</w:t>
      </w:r>
      <w:r w:rsidR="00C01976">
        <w:rPr>
          <w:rtl/>
        </w:rPr>
        <w:t xml:space="preserve">)، والبروتوكول الإضافي الملحق </w:t>
      </w:r>
      <w:r w:rsidR="007819C8">
        <w:rPr>
          <w:rFonts w:hint="cs"/>
          <w:rtl/>
        </w:rPr>
        <w:t>بالاتفاق</w:t>
      </w:r>
      <w:r w:rsidR="00C01976">
        <w:rPr>
          <w:rtl/>
        </w:rPr>
        <w:t xml:space="preserve"> الأساسي، والموق</w:t>
      </w:r>
      <w:r w:rsidR="007A76B2">
        <w:rPr>
          <w:rFonts w:hint="cs"/>
          <w:rtl/>
        </w:rPr>
        <w:t>ّ</w:t>
      </w:r>
      <w:r w:rsidR="00C01976">
        <w:rPr>
          <w:rtl/>
        </w:rPr>
        <w:t>ع في أيلول</w:t>
      </w:r>
      <w:r w:rsidR="00146752">
        <w:rPr>
          <w:rtl/>
        </w:rPr>
        <w:t>/</w:t>
      </w:r>
      <w:r w:rsidR="00C01976">
        <w:rPr>
          <w:rtl/>
        </w:rPr>
        <w:t xml:space="preserve">سبتمبر </w:t>
      </w:r>
      <w:r w:rsidR="00C01976" w:rsidRPr="00F91E76">
        <w:rPr>
          <w:rtl/>
        </w:rPr>
        <w:t>2006</w:t>
      </w:r>
      <w:r w:rsidR="00C01976">
        <w:rPr>
          <w:rtl/>
        </w:rPr>
        <w:t>. وفي أيلول</w:t>
      </w:r>
      <w:r w:rsidR="00146752">
        <w:rPr>
          <w:rtl/>
        </w:rPr>
        <w:t>/</w:t>
      </w:r>
      <w:r w:rsidR="00C01976">
        <w:rPr>
          <w:rtl/>
        </w:rPr>
        <w:t xml:space="preserve">سبتمبر </w:t>
      </w:r>
      <w:r w:rsidR="00C01976" w:rsidRPr="00F91E76">
        <w:rPr>
          <w:rtl/>
        </w:rPr>
        <w:t>2010</w:t>
      </w:r>
      <w:r w:rsidR="00C01976">
        <w:rPr>
          <w:rtl/>
        </w:rPr>
        <w:t>، ابرم وفد البوسنة والهرسك، في الفاتيكان، اتفاق</w:t>
      </w:r>
      <w:r w:rsidR="00146752">
        <w:rPr>
          <w:rtl/>
        </w:rPr>
        <w:t xml:space="preserve">اً </w:t>
      </w:r>
      <w:r w:rsidR="00C01976">
        <w:rPr>
          <w:rtl/>
        </w:rPr>
        <w:t>بابوي</w:t>
      </w:r>
      <w:r w:rsidR="00146752">
        <w:rPr>
          <w:rtl/>
        </w:rPr>
        <w:t xml:space="preserve">اً </w:t>
      </w:r>
      <w:r w:rsidR="00C01976">
        <w:rPr>
          <w:rtl/>
        </w:rPr>
        <w:t>مع ممثلي الكرسي الرسولي بشأن إقامة القوات المسلحة للقداس.</w:t>
      </w:r>
      <w:r w:rsidR="006E2FE6">
        <w:rPr>
          <w:rtl/>
        </w:rPr>
        <w:t xml:space="preserve"> </w:t>
      </w:r>
      <w:r w:rsidR="00C01976">
        <w:rPr>
          <w:rtl/>
        </w:rPr>
        <w:t xml:space="preserve"> </w:t>
      </w:r>
    </w:p>
    <w:p w:rsidR="00C01976" w:rsidRDefault="00171D9C" w:rsidP="007819C8">
      <w:pPr>
        <w:pStyle w:val="SingleTxtGA"/>
        <w:rPr>
          <w:rtl/>
        </w:rPr>
      </w:pPr>
      <w:r>
        <w:rPr>
          <w:rtl/>
        </w:rPr>
        <w:tab/>
        <w:t>(ب)</w:t>
      </w:r>
      <w:r>
        <w:rPr>
          <w:rFonts w:hint="cs"/>
          <w:rtl/>
        </w:rPr>
        <w:tab/>
      </w:r>
      <w:r w:rsidR="007819C8">
        <w:rPr>
          <w:rFonts w:hint="cs"/>
          <w:rtl/>
        </w:rPr>
        <w:t>الاتفاق</w:t>
      </w:r>
      <w:r w:rsidR="00C01976">
        <w:rPr>
          <w:rtl/>
        </w:rPr>
        <w:t xml:space="preserve"> الأساسي </w:t>
      </w:r>
      <w:r w:rsidR="007819C8">
        <w:rPr>
          <w:rtl/>
        </w:rPr>
        <w:t>بين البوسنة والهرسك والكنيسة ال</w:t>
      </w:r>
      <w:r w:rsidR="007819C8">
        <w:rPr>
          <w:rFonts w:hint="cs"/>
          <w:rtl/>
        </w:rPr>
        <w:t>أ</w:t>
      </w:r>
      <w:r w:rsidR="00C01976">
        <w:rPr>
          <w:rtl/>
        </w:rPr>
        <w:t>رثو</w:t>
      </w:r>
      <w:r w:rsidR="007819C8">
        <w:rPr>
          <w:rFonts w:hint="cs"/>
          <w:rtl/>
        </w:rPr>
        <w:t>ذ</w:t>
      </w:r>
      <w:r w:rsidR="00C01976">
        <w:rPr>
          <w:rtl/>
        </w:rPr>
        <w:t xml:space="preserve">وكسية الصربية، الموقع في عام </w:t>
      </w:r>
      <w:r w:rsidR="00C01976" w:rsidRPr="00F91E76">
        <w:rPr>
          <w:rtl/>
        </w:rPr>
        <w:t>2007</w:t>
      </w:r>
      <w:r w:rsidR="00C01976">
        <w:rPr>
          <w:rtl/>
        </w:rPr>
        <w:t xml:space="preserve"> والمصادق عليه في عام </w:t>
      </w:r>
      <w:r w:rsidR="00C01976" w:rsidRPr="00F91E76">
        <w:rPr>
          <w:rtl/>
        </w:rPr>
        <w:t>2008</w:t>
      </w:r>
      <w:r w:rsidR="00C01976">
        <w:rPr>
          <w:rtl/>
        </w:rPr>
        <w:t xml:space="preserve">. </w:t>
      </w:r>
    </w:p>
    <w:p w:rsidR="00C01976" w:rsidRDefault="00171D9C" w:rsidP="00171D9C">
      <w:pPr>
        <w:pStyle w:val="SingleTxtGA"/>
        <w:rPr>
          <w:rtl/>
        </w:rPr>
      </w:pPr>
      <w:r w:rsidRPr="00F91E76">
        <w:rPr>
          <w:rtl/>
        </w:rPr>
        <w:t>164</w:t>
      </w:r>
      <w:r w:rsidR="00C01976">
        <w:rPr>
          <w:rtl/>
        </w:rPr>
        <w:t>-</w:t>
      </w:r>
      <w:r w:rsidR="00C01976">
        <w:rPr>
          <w:rtl/>
        </w:rPr>
        <w:tab/>
        <w:t>ويجري حالي</w:t>
      </w:r>
      <w:r w:rsidR="00146752">
        <w:rPr>
          <w:rtl/>
        </w:rPr>
        <w:t xml:space="preserve">اً </w:t>
      </w:r>
      <w:r w:rsidR="00C01976">
        <w:rPr>
          <w:rtl/>
        </w:rPr>
        <w:t xml:space="preserve">إعداد </w:t>
      </w:r>
      <w:r w:rsidR="007819C8">
        <w:rPr>
          <w:rFonts w:hint="cs"/>
          <w:rtl/>
        </w:rPr>
        <w:t>الاتفاق</w:t>
      </w:r>
      <w:r w:rsidR="00C01976">
        <w:rPr>
          <w:rtl/>
        </w:rPr>
        <w:t xml:space="preserve"> الذي سيبرم بين البوسنة والهرسك والطائفة المسلمة. </w:t>
      </w:r>
    </w:p>
    <w:p w:rsidR="00C01976" w:rsidRDefault="00171D9C" w:rsidP="007819C8">
      <w:pPr>
        <w:pStyle w:val="SingleTxtGA"/>
        <w:rPr>
          <w:rtl/>
        </w:rPr>
      </w:pPr>
      <w:r w:rsidRPr="00F91E76">
        <w:rPr>
          <w:rtl/>
        </w:rPr>
        <w:t>165</w:t>
      </w:r>
      <w:r w:rsidR="00C01976">
        <w:rPr>
          <w:rtl/>
        </w:rPr>
        <w:t>-</w:t>
      </w:r>
      <w:r w:rsidR="00C01976">
        <w:rPr>
          <w:rtl/>
        </w:rPr>
        <w:tab/>
        <w:t>ورهن</w:t>
      </w:r>
      <w:r w:rsidR="00146752">
        <w:rPr>
          <w:rtl/>
        </w:rPr>
        <w:t xml:space="preserve">اً </w:t>
      </w:r>
      <w:r w:rsidR="00C01976">
        <w:rPr>
          <w:rtl/>
        </w:rPr>
        <w:t xml:space="preserve">بأحكام </w:t>
      </w:r>
      <w:r w:rsidR="007819C8">
        <w:rPr>
          <w:rFonts w:hint="cs"/>
          <w:rtl/>
        </w:rPr>
        <w:t>الاتفاق</w:t>
      </w:r>
      <w:r w:rsidR="00C01976">
        <w:rPr>
          <w:rtl/>
        </w:rPr>
        <w:t xml:space="preserve"> الأساسي بين البوسنة والهرسك والكرسي الرسولي، تم في كانون الأول</w:t>
      </w:r>
      <w:r w:rsidR="00146752">
        <w:rPr>
          <w:rtl/>
        </w:rPr>
        <w:t>/</w:t>
      </w:r>
      <w:r w:rsidR="00C01976">
        <w:rPr>
          <w:rtl/>
        </w:rPr>
        <w:t xml:space="preserve">ديسمبر </w:t>
      </w:r>
      <w:r w:rsidR="00C01976" w:rsidRPr="00F91E76">
        <w:rPr>
          <w:rtl/>
        </w:rPr>
        <w:t>2008</w:t>
      </w:r>
      <w:r w:rsidR="00C01976">
        <w:rPr>
          <w:rtl/>
        </w:rPr>
        <w:t xml:space="preserve"> إنشاء اللجنة المشتركة المعنية بتنفيذ </w:t>
      </w:r>
      <w:r w:rsidR="007819C8">
        <w:rPr>
          <w:rFonts w:hint="cs"/>
          <w:rtl/>
        </w:rPr>
        <w:t>الاتفاق</w:t>
      </w:r>
      <w:r w:rsidR="00C01976">
        <w:rPr>
          <w:rtl/>
        </w:rPr>
        <w:t xml:space="preserve">. </w:t>
      </w:r>
    </w:p>
    <w:p w:rsidR="00C01976" w:rsidRDefault="00171D9C" w:rsidP="00171D9C">
      <w:pPr>
        <w:pStyle w:val="SingleTxtGA"/>
        <w:rPr>
          <w:rtl/>
        </w:rPr>
      </w:pPr>
      <w:r w:rsidRPr="00F91E76">
        <w:rPr>
          <w:rtl/>
        </w:rPr>
        <w:t>166</w:t>
      </w:r>
      <w:r>
        <w:rPr>
          <w:rtl/>
        </w:rPr>
        <w:t>-</w:t>
      </w:r>
      <w:r w:rsidR="00C01976">
        <w:rPr>
          <w:rtl/>
        </w:rPr>
        <w:tab/>
        <w:t>ويعزى تحقيق أعلى درجات الكفاءة في مجال تعزيز المساواة بين الجنسين في البوسنة والهرسك، كما لاحظنا ذلك، إلى سن</w:t>
      </w:r>
      <w:r w:rsidR="007A76B2">
        <w:rPr>
          <w:rFonts w:hint="cs"/>
          <w:rtl/>
        </w:rPr>
        <w:t>ّ</w:t>
      </w:r>
      <w:r w:rsidR="00C01976">
        <w:rPr>
          <w:rtl/>
        </w:rPr>
        <w:t>ها</w:t>
      </w:r>
      <w:r w:rsidR="006E2FE6">
        <w:rPr>
          <w:rtl/>
        </w:rPr>
        <w:t xml:space="preserve"> (</w:t>
      </w:r>
      <w:r w:rsidR="00C01976">
        <w:rPr>
          <w:rtl/>
        </w:rPr>
        <w:t xml:space="preserve">الجريدة الرسمية، العدد </w:t>
      </w:r>
      <w:r w:rsidR="00C01976" w:rsidRPr="00F91E76">
        <w:rPr>
          <w:rtl/>
        </w:rPr>
        <w:t>32</w:t>
      </w:r>
      <w:r w:rsidR="00146752">
        <w:rPr>
          <w:rtl/>
        </w:rPr>
        <w:t>/</w:t>
      </w:r>
      <w:r w:rsidR="00C01976" w:rsidRPr="00F91E76">
        <w:rPr>
          <w:rtl/>
        </w:rPr>
        <w:t>10</w:t>
      </w:r>
      <w:r w:rsidR="00FB74B9">
        <w:rPr>
          <w:rFonts w:hint="cs"/>
          <w:rtl/>
        </w:rPr>
        <w:t xml:space="preserve"> </w:t>
      </w:r>
      <w:r w:rsidR="00C01976">
        <w:rPr>
          <w:rtl/>
        </w:rPr>
        <w:t>- النص المنقح</w:t>
      </w:r>
      <w:r w:rsidR="006E2FE6">
        <w:rPr>
          <w:rtl/>
        </w:rPr>
        <w:t xml:space="preserve">) </w:t>
      </w:r>
      <w:r w:rsidR="00C01976">
        <w:rPr>
          <w:rtl/>
        </w:rPr>
        <w:t xml:space="preserve">قوانين على غرار أحكام اتفاقية القضاء على جميع أشكال التمييز ضد المرأة، وإنشاء الوكالة المعنية </w:t>
      </w:r>
      <w:r w:rsidR="007819C8">
        <w:rPr>
          <w:rFonts w:hint="cs"/>
          <w:rtl/>
        </w:rPr>
        <w:t>بالمساوا</w:t>
      </w:r>
      <w:r w:rsidR="007819C8">
        <w:rPr>
          <w:rFonts w:hint="eastAsia"/>
          <w:rtl/>
        </w:rPr>
        <w:t>ة</w:t>
      </w:r>
      <w:r w:rsidR="00C01976">
        <w:rPr>
          <w:rtl/>
        </w:rPr>
        <w:t xml:space="preserve"> بين الجنسين في البوسنة والهرسك، واللجنة المعنية بالمساواة بين الجنسين التابعة لمجلس النواب التابع للجمعية البرلمانية، والمراكز المعنية بالشؤون</w:t>
      </w:r>
      <w:r w:rsidR="006E2FE6">
        <w:rPr>
          <w:rtl/>
        </w:rPr>
        <w:t xml:space="preserve"> </w:t>
      </w:r>
      <w:r w:rsidR="00C01976">
        <w:rPr>
          <w:rtl/>
        </w:rPr>
        <w:t xml:space="preserve">الجنسانية </w:t>
      </w:r>
      <w:r w:rsidR="007819C8">
        <w:rPr>
          <w:rtl/>
        </w:rPr>
        <w:t>على مستوى الكيانين، فضل</w:t>
      </w:r>
      <w:r w:rsidR="00146752">
        <w:rPr>
          <w:rtl/>
        </w:rPr>
        <w:t xml:space="preserve">اً </w:t>
      </w:r>
      <w:r w:rsidR="007819C8">
        <w:rPr>
          <w:rtl/>
        </w:rPr>
        <w:t>عن الآ</w:t>
      </w:r>
      <w:r w:rsidR="00C01976">
        <w:rPr>
          <w:rtl/>
        </w:rPr>
        <w:t xml:space="preserve">ليات المؤسسية الأخرى المعنية بالشؤون الجنسانية على مستويات الدولة، والكيانين والكنتونات والمدن والبلديات، في المجالين التشريعي والتنفيذي. </w:t>
      </w:r>
    </w:p>
    <w:p w:rsidR="00C01976" w:rsidRDefault="00171D9C" w:rsidP="00EC2881">
      <w:pPr>
        <w:pStyle w:val="SingleTxtGA"/>
        <w:spacing w:line="360" w:lineRule="exact"/>
        <w:rPr>
          <w:rtl/>
        </w:rPr>
      </w:pPr>
      <w:r w:rsidRPr="00F91E76">
        <w:rPr>
          <w:rtl/>
        </w:rPr>
        <w:t>167</w:t>
      </w:r>
      <w:r w:rsidR="00C01976">
        <w:rPr>
          <w:rtl/>
        </w:rPr>
        <w:t>-</w:t>
      </w:r>
      <w:r w:rsidR="00C01976">
        <w:rPr>
          <w:rtl/>
        </w:rPr>
        <w:tab/>
        <w:t xml:space="preserve">وفي عام </w:t>
      </w:r>
      <w:r w:rsidR="00C01976" w:rsidRPr="00F91E76">
        <w:rPr>
          <w:rtl/>
        </w:rPr>
        <w:t>2009</w:t>
      </w:r>
      <w:r w:rsidR="00C01976">
        <w:rPr>
          <w:rtl/>
        </w:rPr>
        <w:t>، تم اعتماد التعديلات على قانون المساواة بين الجنسين في البوسنة والهرسك</w:t>
      </w:r>
      <w:r w:rsidR="006E2FE6">
        <w:rPr>
          <w:rtl/>
        </w:rPr>
        <w:t xml:space="preserve"> (</w:t>
      </w:r>
      <w:r w:rsidR="00C01976">
        <w:rPr>
          <w:rtl/>
        </w:rPr>
        <w:t xml:space="preserve">الجريدة الرسمية، العدد </w:t>
      </w:r>
      <w:r w:rsidR="00C01976" w:rsidRPr="00F91E76">
        <w:rPr>
          <w:rtl/>
        </w:rPr>
        <w:t>102</w:t>
      </w:r>
      <w:r w:rsidR="00146752">
        <w:rPr>
          <w:rtl/>
        </w:rPr>
        <w:t>/</w:t>
      </w:r>
      <w:r w:rsidR="00C01976" w:rsidRPr="00F91E76">
        <w:rPr>
          <w:rtl/>
        </w:rPr>
        <w:t>09</w:t>
      </w:r>
      <w:r w:rsidR="006E2FE6">
        <w:rPr>
          <w:rtl/>
        </w:rPr>
        <w:t xml:space="preserve">) </w:t>
      </w:r>
      <w:r w:rsidR="00C01976">
        <w:rPr>
          <w:rtl/>
        </w:rPr>
        <w:t>والنص المنقح للقانون</w:t>
      </w:r>
      <w:r w:rsidR="006E2FE6">
        <w:rPr>
          <w:rtl/>
        </w:rPr>
        <w:t xml:space="preserve"> (</w:t>
      </w:r>
      <w:r w:rsidR="00C01976">
        <w:rPr>
          <w:rtl/>
        </w:rPr>
        <w:t>الجريدة الرسمية، العدد</w:t>
      </w:r>
      <w:r w:rsidR="00FB74B9">
        <w:rPr>
          <w:rFonts w:hint="cs"/>
          <w:rtl/>
        </w:rPr>
        <w:t> </w:t>
      </w:r>
      <w:r w:rsidR="00C01976" w:rsidRPr="00F91E76">
        <w:rPr>
          <w:rtl/>
        </w:rPr>
        <w:t>32</w:t>
      </w:r>
      <w:r w:rsidR="00146752">
        <w:rPr>
          <w:rtl/>
        </w:rPr>
        <w:t>/</w:t>
      </w:r>
      <w:r w:rsidR="00C01976" w:rsidRPr="00F91E76">
        <w:rPr>
          <w:rtl/>
        </w:rPr>
        <w:t>10</w:t>
      </w:r>
      <w:r w:rsidR="00146752">
        <w:rPr>
          <w:rtl/>
        </w:rPr>
        <w:t xml:space="preserve">). </w:t>
      </w:r>
      <w:r w:rsidR="00C01976">
        <w:rPr>
          <w:rtl/>
        </w:rPr>
        <w:t>وهذه التعديلات متسقة مع التوجيهات الجديدة الصادر عن ال</w:t>
      </w:r>
      <w:r w:rsidR="00560940">
        <w:rPr>
          <w:rtl/>
        </w:rPr>
        <w:t>اتحاد</w:t>
      </w:r>
      <w:r w:rsidR="00C01976">
        <w:rPr>
          <w:rtl/>
        </w:rPr>
        <w:t xml:space="preserve"> الأوروبي والتوصيات العامة للجنة </w:t>
      </w:r>
      <w:r w:rsidR="006E2FE6">
        <w:rPr>
          <w:rtl/>
        </w:rPr>
        <w:t>اتفاقية</w:t>
      </w:r>
      <w:r w:rsidR="00C01976">
        <w:rPr>
          <w:rtl/>
        </w:rPr>
        <w:t xml:space="preserve"> القضاء على جميع أشكال التمييز ضد المرأة. ويحدد نص القانون بوضوح </w:t>
      </w:r>
      <w:r w:rsidR="007819C8">
        <w:rPr>
          <w:rFonts w:hint="cs"/>
          <w:rtl/>
        </w:rPr>
        <w:t>الأحكام</w:t>
      </w:r>
      <w:r w:rsidR="00C01976">
        <w:rPr>
          <w:rtl/>
        </w:rPr>
        <w:t xml:space="preserve"> </w:t>
      </w:r>
      <w:r w:rsidR="007819C8">
        <w:rPr>
          <w:rFonts w:hint="cs"/>
          <w:rtl/>
        </w:rPr>
        <w:t>والالتزامات</w:t>
      </w:r>
      <w:r w:rsidR="00C01976">
        <w:rPr>
          <w:rtl/>
        </w:rPr>
        <w:t xml:space="preserve"> التي يتعين على المؤسسات المختصة التقيد بها. </w:t>
      </w:r>
    </w:p>
    <w:p w:rsidR="00C01976" w:rsidRPr="00EC2881" w:rsidRDefault="00171D9C" w:rsidP="00EC2881">
      <w:pPr>
        <w:pStyle w:val="SingleTxtGA"/>
        <w:spacing w:line="360" w:lineRule="exact"/>
        <w:rPr>
          <w:spacing w:val="-2"/>
          <w:rtl/>
        </w:rPr>
      </w:pPr>
      <w:r w:rsidRPr="00F91E76">
        <w:rPr>
          <w:spacing w:val="-2"/>
          <w:rtl/>
        </w:rPr>
        <w:t>168</w:t>
      </w:r>
      <w:r w:rsidR="00C01976" w:rsidRPr="00EC2881">
        <w:rPr>
          <w:spacing w:val="-2"/>
          <w:rtl/>
        </w:rPr>
        <w:t>-</w:t>
      </w:r>
      <w:r w:rsidR="00C01976" w:rsidRPr="00EC2881">
        <w:rPr>
          <w:spacing w:val="-2"/>
          <w:rtl/>
        </w:rPr>
        <w:tab/>
        <w:t xml:space="preserve">وفي عام </w:t>
      </w:r>
      <w:r w:rsidR="00C01976" w:rsidRPr="00F91E76">
        <w:rPr>
          <w:spacing w:val="-2"/>
          <w:rtl/>
        </w:rPr>
        <w:t>2006</w:t>
      </w:r>
      <w:r w:rsidR="00C01976" w:rsidRPr="00EC2881">
        <w:rPr>
          <w:spacing w:val="-2"/>
          <w:rtl/>
        </w:rPr>
        <w:t>، اعتمد مجلس الوزراء في البوسنة والهرسك خطة العمل الجنسانية، هي وثيقة استراتيجية هدفها الأساسي إدراج مبدأ المساواة بين الجنسين وتحقيقه في جميع مجالات الحياة العامة والخاصة. وهي تتضمن خمسة عشر فصل</w:t>
      </w:r>
      <w:r w:rsidR="00146752" w:rsidRPr="00EC2881">
        <w:rPr>
          <w:spacing w:val="-2"/>
          <w:rtl/>
        </w:rPr>
        <w:t xml:space="preserve">اً </w:t>
      </w:r>
      <w:r w:rsidR="00C01976" w:rsidRPr="00EC2881">
        <w:rPr>
          <w:spacing w:val="-2"/>
          <w:rtl/>
        </w:rPr>
        <w:t>تتناول المسائل التالية:</w:t>
      </w:r>
      <w:r w:rsidR="006E2FE6" w:rsidRPr="00EC2881">
        <w:rPr>
          <w:spacing w:val="-2"/>
          <w:rtl/>
        </w:rPr>
        <w:t xml:space="preserve"> </w:t>
      </w:r>
      <w:r w:rsidR="00C01976" w:rsidRPr="00EC2881">
        <w:rPr>
          <w:spacing w:val="-2"/>
          <w:rtl/>
        </w:rPr>
        <w:t xml:space="preserve">التكامل الأوروبي في مجال المساواة بين الجنسين، والتعاون وبناء القدرات، واستراتيجيات الاقتصاد </w:t>
      </w:r>
      <w:r w:rsidR="007A76B2">
        <w:rPr>
          <w:rFonts w:hint="cs"/>
          <w:spacing w:val="-2"/>
          <w:rtl/>
        </w:rPr>
        <w:t>ا</w:t>
      </w:r>
      <w:r w:rsidR="00C01976" w:rsidRPr="00EC2881">
        <w:rPr>
          <w:spacing w:val="-2"/>
          <w:rtl/>
        </w:rPr>
        <w:t xml:space="preserve">لكلي والتنمية، والميزانيات المراعية للعوامل الجنسانية، والحياة السياسية وصنع القرارات، والعمالة وسوق العمل، </w:t>
      </w:r>
      <w:r w:rsidR="007819C8" w:rsidRPr="00EC2881">
        <w:rPr>
          <w:rFonts w:hint="cs"/>
          <w:spacing w:val="-2"/>
          <w:rtl/>
        </w:rPr>
        <w:t>والإدماج</w:t>
      </w:r>
      <w:r w:rsidR="00C01976" w:rsidRPr="00EC2881">
        <w:rPr>
          <w:spacing w:val="-2"/>
          <w:rtl/>
        </w:rPr>
        <w:t xml:space="preserve"> الاجتماعي، واهتمام وسائط الإعلام بالقضايا الجنسانية، والتعلم على مدى الحياة، والرعاية الصحية والوقاية والحماية، والعنف العائلي، والتحرش الجنسي، والمضايقة </w:t>
      </w:r>
      <w:r w:rsidR="007819C8" w:rsidRPr="00EC2881">
        <w:rPr>
          <w:rFonts w:hint="cs"/>
          <w:spacing w:val="-2"/>
          <w:rtl/>
        </w:rPr>
        <w:t>والاتجار</w:t>
      </w:r>
      <w:r w:rsidR="00C01976" w:rsidRPr="00EC2881">
        <w:rPr>
          <w:spacing w:val="-2"/>
          <w:rtl/>
        </w:rPr>
        <w:t xml:space="preserve"> بالبشر، ودور الرجل في الأسرة، والتوفيق بين العمل وحياة الأسرة، والمنظور الجنساني والتنمية المستدامة، وتكنولوجيا الاتصالات والمعلومات. والمهمة الأساسية في الخطة الجنسانية هي تحميل المؤسسات المختصة المسؤولية عن تنفيذ الأنشطة التي تقع ضمن اختصاصها وفق</w:t>
      </w:r>
      <w:r w:rsidR="00146752" w:rsidRPr="00EC2881">
        <w:rPr>
          <w:spacing w:val="-2"/>
          <w:rtl/>
        </w:rPr>
        <w:t xml:space="preserve">اً </w:t>
      </w:r>
      <w:r w:rsidR="00C01976" w:rsidRPr="00EC2881">
        <w:rPr>
          <w:spacing w:val="-2"/>
          <w:rtl/>
        </w:rPr>
        <w:t xml:space="preserve">لهذه الوثيقة، وإدراجها ضمن برامج عملها العادية وتوفير التمويل </w:t>
      </w:r>
      <w:r w:rsidR="007819C8" w:rsidRPr="00EC2881">
        <w:rPr>
          <w:rFonts w:hint="cs"/>
          <w:spacing w:val="-2"/>
          <w:rtl/>
        </w:rPr>
        <w:t>اللازم</w:t>
      </w:r>
      <w:r w:rsidR="00C01976" w:rsidRPr="00EC2881">
        <w:rPr>
          <w:spacing w:val="-2"/>
          <w:rtl/>
        </w:rPr>
        <w:t xml:space="preserve"> لذلك في الميزانية.</w:t>
      </w:r>
    </w:p>
    <w:p w:rsidR="00C01976" w:rsidRDefault="00171D9C" w:rsidP="00EC2881">
      <w:pPr>
        <w:pStyle w:val="SingleTxtGA"/>
        <w:spacing w:line="360" w:lineRule="exact"/>
        <w:rPr>
          <w:rtl/>
        </w:rPr>
      </w:pPr>
      <w:r w:rsidRPr="00F91E76">
        <w:rPr>
          <w:rtl/>
        </w:rPr>
        <w:t>169</w:t>
      </w:r>
      <w:r w:rsidR="00C01976">
        <w:rPr>
          <w:rtl/>
        </w:rPr>
        <w:t>-</w:t>
      </w:r>
      <w:r w:rsidR="00C01976">
        <w:rPr>
          <w:rtl/>
        </w:rPr>
        <w:tab/>
        <w:t>وبادرت الوكالة المعنية بالشؤون الجنسانية بإنشاء الآلية المالية اللازمة لتنفيذ خطة العمل الجنسانية في البوسنة والهرسك بالتعاون مع المراكز المعنية بالشؤون</w:t>
      </w:r>
      <w:r w:rsidR="006E2FE6">
        <w:rPr>
          <w:rtl/>
        </w:rPr>
        <w:t xml:space="preserve"> </w:t>
      </w:r>
      <w:r w:rsidR="00C01976">
        <w:rPr>
          <w:rtl/>
        </w:rPr>
        <w:t>الجنسانية في الكيانين. وأبرم اتفاق تعاون بين المانحين ومجلس الوزراء بشأن التمويل المشترك لأنشطة خطة العمل في البوسنة والهرسك، ووق</w:t>
      </w:r>
      <w:r w:rsidR="007A76B2">
        <w:rPr>
          <w:rFonts w:hint="cs"/>
          <w:rtl/>
        </w:rPr>
        <w:t>ّ</w:t>
      </w:r>
      <w:r w:rsidR="00C01976">
        <w:rPr>
          <w:rtl/>
        </w:rPr>
        <w:t>عه الطرفان.</w:t>
      </w:r>
    </w:p>
    <w:p w:rsidR="00C01976" w:rsidRDefault="00171D9C" w:rsidP="00EC2881">
      <w:pPr>
        <w:pStyle w:val="SingleTxtGA"/>
        <w:spacing w:line="360" w:lineRule="exact"/>
        <w:rPr>
          <w:rtl/>
        </w:rPr>
      </w:pPr>
      <w:r w:rsidRPr="00F91E76">
        <w:rPr>
          <w:rtl/>
        </w:rPr>
        <w:t>170</w:t>
      </w:r>
      <w:r w:rsidR="00C01976">
        <w:rPr>
          <w:rtl/>
        </w:rPr>
        <w:t>-</w:t>
      </w:r>
      <w:r w:rsidR="00C01976">
        <w:rPr>
          <w:rtl/>
        </w:rPr>
        <w:tab/>
        <w:t>ويحدد برنامج تمويل</w:t>
      </w:r>
      <w:r w:rsidR="006E2FE6">
        <w:rPr>
          <w:rtl/>
        </w:rPr>
        <w:t xml:space="preserve"> </w:t>
      </w:r>
      <w:r w:rsidR="00C01976">
        <w:rPr>
          <w:rtl/>
        </w:rPr>
        <w:t>تنفيذ خطة العمل الجنسانية خطة خماسية لتنفيذها في البوسنة والهرسك. كما ستتم مطابقة أولوياته وخططه السنوية مع الخطط السنوية للمؤسسات على جميع المستويات. ويشمل البرنامج أنشطة الغرض منها مواصلة تعزيز قدرات الآليات المؤسسية على معالجة القضايا الجنسانية في البوسنة والهرسك، وكذلك قدرات شركائها من المؤسسات ومن غير المؤسسات كما تنص على ذلك خطة العمل الجنسانية.</w:t>
      </w:r>
    </w:p>
    <w:p w:rsidR="00C01976" w:rsidRPr="00EC2881" w:rsidRDefault="00171D9C" w:rsidP="00EC2881">
      <w:pPr>
        <w:pStyle w:val="SingleTxtGA"/>
        <w:spacing w:line="360" w:lineRule="exact"/>
        <w:rPr>
          <w:spacing w:val="-6"/>
          <w:rtl/>
        </w:rPr>
      </w:pPr>
      <w:r w:rsidRPr="00F91E76">
        <w:rPr>
          <w:spacing w:val="-6"/>
          <w:rtl/>
        </w:rPr>
        <w:t>171</w:t>
      </w:r>
      <w:r w:rsidR="00C01976" w:rsidRPr="00EC2881">
        <w:rPr>
          <w:spacing w:val="-6"/>
          <w:rtl/>
        </w:rPr>
        <w:t>-</w:t>
      </w:r>
      <w:r w:rsidR="00C01976" w:rsidRPr="00EC2881">
        <w:rPr>
          <w:spacing w:val="-6"/>
          <w:rtl/>
        </w:rPr>
        <w:tab/>
        <w:t>والهدف من ذلك كله هو تحقيق إدراج المساواة بين الجنسين في جميع مستويات الحكومة، وإناطة جميع المؤسسات الحكومية بالمسؤ</w:t>
      </w:r>
      <w:r w:rsidR="007819C8" w:rsidRPr="00EC2881">
        <w:rPr>
          <w:rFonts w:hint="cs"/>
          <w:spacing w:val="-6"/>
          <w:rtl/>
        </w:rPr>
        <w:t>و</w:t>
      </w:r>
      <w:r w:rsidR="00C01976" w:rsidRPr="00EC2881">
        <w:rPr>
          <w:spacing w:val="-6"/>
          <w:rtl/>
        </w:rPr>
        <w:t xml:space="preserve">لية عن إدماج المنظور الجنساني والالتزام بذلك. </w:t>
      </w:r>
    </w:p>
    <w:p w:rsidR="00C01976" w:rsidRDefault="00171D9C" w:rsidP="00EC2881">
      <w:pPr>
        <w:pStyle w:val="SingleTxtGA"/>
        <w:spacing w:line="360" w:lineRule="exact"/>
        <w:rPr>
          <w:rtl/>
        </w:rPr>
      </w:pPr>
      <w:r w:rsidRPr="00F91E76">
        <w:rPr>
          <w:rtl/>
        </w:rPr>
        <w:t>172</w:t>
      </w:r>
      <w:r w:rsidR="00C01976">
        <w:rPr>
          <w:rtl/>
        </w:rPr>
        <w:t>-</w:t>
      </w:r>
      <w:r w:rsidR="00C01976">
        <w:rPr>
          <w:rtl/>
        </w:rPr>
        <w:tab/>
        <w:t xml:space="preserve">وقد تم إدراج </w:t>
      </w:r>
      <w:r w:rsidR="007819C8">
        <w:rPr>
          <w:rFonts w:hint="cs"/>
          <w:rtl/>
        </w:rPr>
        <w:t>مبدأ</w:t>
      </w:r>
      <w:r w:rsidR="00C01976">
        <w:rPr>
          <w:rtl/>
        </w:rPr>
        <w:t xml:space="preserve"> المساواة بين الجنسين في الاستراتيجية الإنمائية في البوسنة والهرسك للفترة </w:t>
      </w:r>
      <w:r w:rsidR="00C01976" w:rsidRPr="00F91E76">
        <w:rPr>
          <w:rtl/>
        </w:rPr>
        <w:t>2008</w:t>
      </w:r>
      <w:r w:rsidR="00C01976">
        <w:rPr>
          <w:rtl/>
        </w:rPr>
        <w:t>-</w:t>
      </w:r>
      <w:r w:rsidR="00C01976" w:rsidRPr="00F91E76">
        <w:rPr>
          <w:rtl/>
        </w:rPr>
        <w:t>2013</w:t>
      </w:r>
      <w:r w:rsidR="00C01976">
        <w:rPr>
          <w:rtl/>
        </w:rPr>
        <w:t xml:space="preserve"> وفي استراتيجية </w:t>
      </w:r>
      <w:r w:rsidR="007819C8">
        <w:rPr>
          <w:rFonts w:hint="cs"/>
          <w:rtl/>
        </w:rPr>
        <w:t>الإدماج</w:t>
      </w:r>
      <w:r w:rsidR="00C01976">
        <w:rPr>
          <w:rtl/>
        </w:rPr>
        <w:t xml:space="preserve"> الاجتماعي </w:t>
      </w:r>
      <w:r w:rsidR="00C01976" w:rsidRPr="00F91E76">
        <w:rPr>
          <w:rtl/>
        </w:rPr>
        <w:t>2008</w:t>
      </w:r>
      <w:r w:rsidR="00C01976">
        <w:rPr>
          <w:rtl/>
        </w:rPr>
        <w:t>-</w:t>
      </w:r>
      <w:r w:rsidR="00C01976" w:rsidRPr="00F91E76">
        <w:rPr>
          <w:rtl/>
        </w:rPr>
        <w:t>2013</w:t>
      </w:r>
      <w:r w:rsidR="00C01976">
        <w:rPr>
          <w:rtl/>
        </w:rPr>
        <w:t xml:space="preserve"> لمديرية التخطيط الاقتصادي. ويمثل هذا </w:t>
      </w:r>
      <w:r w:rsidR="007819C8">
        <w:rPr>
          <w:rFonts w:hint="cs"/>
          <w:rtl/>
        </w:rPr>
        <w:t>الإجراء</w:t>
      </w:r>
      <w:r w:rsidR="00C01976">
        <w:rPr>
          <w:rtl/>
        </w:rPr>
        <w:t xml:space="preserve"> شرط</w:t>
      </w:r>
      <w:r w:rsidR="00146752">
        <w:rPr>
          <w:rtl/>
        </w:rPr>
        <w:t xml:space="preserve">اً </w:t>
      </w:r>
      <w:r w:rsidR="00C01976">
        <w:rPr>
          <w:rtl/>
        </w:rPr>
        <w:t>أساسي</w:t>
      </w:r>
      <w:r w:rsidR="00146752">
        <w:rPr>
          <w:rtl/>
        </w:rPr>
        <w:t xml:space="preserve">اً </w:t>
      </w:r>
      <w:r w:rsidR="007A76B2">
        <w:rPr>
          <w:rFonts w:hint="cs"/>
          <w:rtl/>
        </w:rPr>
        <w:t>ل</w:t>
      </w:r>
      <w:r w:rsidR="00C01976">
        <w:rPr>
          <w:rtl/>
        </w:rPr>
        <w:t>لحد من الفقر في البوسنة والهرسك</w:t>
      </w:r>
      <w:r w:rsidR="006E2FE6">
        <w:rPr>
          <w:rtl/>
        </w:rPr>
        <w:t xml:space="preserve"> </w:t>
      </w:r>
      <w:r w:rsidR="00C01976">
        <w:rPr>
          <w:rtl/>
        </w:rPr>
        <w:t>نظر</w:t>
      </w:r>
      <w:r w:rsidR="00146752">
        <w:rPr>
          <w:rtl/>
        </w:rPr>
        <w:t xml:space="preserve">اً </w:t>
      </w:r>
      <w:r w:rsidR="00C01976">
        <w:rPr>
          <w:rtl/>
        </w:rPr>
        <w:t xml:space="preserve">لتفاقم ظاهرة "تأنيث الفقر". ومن المعترف به أن هذه العملية ضرورية لإدماج العناصر الجنسانية في أكثر البرامج الإنمائية أهمية، وبالتالي المساهمة في تحقيق أهداف الإطار الدولي للتنمية الشاملة، والحد من الفقر، ودعم إعمال حقوق الإنسان والمساواة بين الرجل والمرأة، والتمتع بتلك الحقوق. </w:t>
      </w:r>
    </w:p>
    <w:p w:rsidR="00C01976" w:rsidRDefault="00171D9C" w:rsidP="00EC2881">
      <w:pPr>
        <w:pStyle w:val="SingleTxtGA"/>
        <w:spacing w:line="374" w:lineRule="exact"/>
        <w:rPr>
          <w:rtl/>
        </w:rPr>
      </w:pPr>
      <w:r w:rsidRPr="00F91E76">
        <w:rPr>
          <w:rtl/>
        </w:rPr>
        <w:t>173</w:t>
      </w:r>
      <w:r>
        <w:rPr>
          <w:rtl/>
        </w:rPr>
        <w:t>-</w:t>
      </w:r>
      <w:r w:rsidR="00C01976">
        <w:rPr>
          <w:rtl/>
        </w:rPr>
        <w:tab/>
        <w:t xml:space="preserve">ومنذ وقت مبكر، اعترفت كل من الوكالة المعنية بالشؤون الجنسانية في البوسنة والهرسك، </w:t>
      </w:r>
      <w:r w:rsidR="007A76B2">
        <w:rPr>
          <w:rFonts w:hint="cs"/>
          <w:rtl/>
        </w:rPr>
        <w:t>و</w:t>
      </w:r>
      <w:r w:rsidR="00C01976">
        <w:rPr>
          <w:rtl/>
        </w:rPr>
        <w:t xml:space="preserve">وزارة حقوق الإنسان واللاجئين، بالتعاون مع وزارة الخارجية، ووزارة الدفاع، ووزارة الشؤون الأمنية، ومركز الإجراءات المتعلقة بالألغام، والمراكز المعنية بالشؤون الجنسانية في الكيانين، وقوات الشرطة في الكيانين، والمنظمات غير الحكومية العاملة في البوسنة والهرسك، اعترفت جميعها بأهمية قرار مجلس الأمن التابع للأمم المتحدة </w:t>
      </w:r>
      <w:r w:rsidR="00C01976" w:rsidRPr="00F91E76">
        <w:rPr>
          <w:rtl/>
        </w:rPr>
        <w:t>1325</w:t>
      </w:r>
      <w:r w:rsidR="00C01976">
        <w:rPr>
          <w:rtl/>
        </w:rPr>
        <w:t xml:space="preserve"> المعنون "المرأة والسلام والأمن" بالنسبة للبوسنة والهرسك. واضطلعت هذه المؤسسات حتى الآن بالعديد من الأنشطة بهدف تنفيذ هذا القرار. وأسفرت هذه الأنشطة عن صياغة خطة العمل المتعلقة بتنفيذ قرار مجلس الأمن </w:t>
      </w:r>
      <w:r w:rsidR="00C01976" w:rsidRPr="00F91E76">
        <w:rPr>
          <w:rtl/>
        </w:rPr>
        <w:t>1325</w:t>
      </w:r>
      <w:r w:rsidR="00C01976">
        <w:rPr>
          <w:rtl/>
        </w:rPr>
        <w:t xml:space="preserve"> في البوسنة والهرسك، وهي أول خطة عمل تنفذ في المنطقة، ويمكن النسج على منوالها في وضع خطط لتنفيذ هذا القرار. </w:t>
      </w:r>
    </w:p>
    <w:p w:rsidR="00C01976" w:rsidRDefault="00171D9C" w:rsidP="00EC2881">
      <w:pPr>
        <w:pStyle w:val="SingleTxtGA"/>
        <w:spacing w:line="374" w:lineRule="exact"/>
        <w:rPr>
          <w:rtl/>
        </w:rPr>
      </w:pPr>
      <w:r w:rsidRPr="00F91E76">
        <w:rPr>
          <w:rtl/>
        </w:rPr>
        <w:t>174</w:t>
      </w:r>
      <w:r>
        <w:rPr>
          <w:rtl/>
        </w:rPr>
        <w:t>-</w:t>
      </w:r>
      <w:r w:rsidR="00C01976">
        <w:rPr>
          <w:rtl/>
        </w:rPr>
        <w:tab/>
        <w:t>وتولي البوسنة والهرسك اهتمام</w:t>
      </w:r>
      <w:r w:rsidR="00146752">
        <w:rPr>
          <w:rtl/>
        </w:rPr>
        <w:t xml:space="preserve">اً </w:t>
      </w:r>
      <w:r w:rsidR="00C01976">
        <w:rPr>
          <w:rtl/>
        </w:rPr>
        <w:t>خاص</w:t>
      </w:r>
      <w:r w:rsidR="00146752">
        <w:rPr>
          <w:rtl/>
        </w:rPr>
        <w:t xml:space="preserve">اً </w:t>
      </w:r>
      <w:r w:rsidR="00C01976">
        <w:rPr>
          <w:rtl/>
        </w:rPr>
        <w:t xml:space="preserve">بقضايا العنف العائلي وضحاياه. وتتراوح نسبة النساء من مجموع عدد هؤلاء الضحايا ما بين </w:t>
      </w:r>
      <w:r w:rsidR="00C01976" w:rsidRPr="00F91E76">
        <w:rPr>
          <w:rtl/>
        </w:rPr>
        <w:t>92</w:t>
      </w:r>
      <w:r w:rsidR="00C01976">
        <w:rPr>
          <w:rtl/>
        </w:rPr>
        <w:t xml:space="preserve"> و</w:t>
      </w:r>
      <w:r w:rsidR="00C01976" w:rsidRPr="00F91E76">
        <w:rPr>
          <w:rtl/>
        </w:rPr>
        <w:t>98</w:t>
      </w:r>
      <w:r w:rsidR="00C01976">
        <w:rPr>
          <w:rtl/>
        </w:rPr>
        <w:t xml:space="preserve"> في المائة. واعتًمدت استراتيجية الوقاية من العنف العائلي ومكافحته للفترة </w:t>
      </w:r>
      <w:r w:rsidR="00C01976" w:rsidRPr="00F91E76">
        <w:rPr>
          <w:rtl/>
        </w:rPr>
        <w:t>2009</w:t>
      </w:r>
      <w:r w:rsidR="00C01976">
        <w:rPr>
          <w:rtl/>
        </w:rPr>
        <w:t>-</w:t>
      </w:r>
      <w:r w:rsidR="00C01976" w:rsidRPr="00F91E76">
        <w:rPr>
          <w:rtl/>
        </w:rPr>
        <w:t>2011</w:t>
      </w:r>
      <w:r w:rsidR="006E2FE6">
        <w:rPr>
          <w:rtl/>
        </w:rPr>
        <w:t xml:space="preserve"> (</w:t>
      </w:r>
      <w:r w:rsidR="00C01976">
        <w:rPr>
          <w:rtl/>
        </w:rPr>
        <w:t xml:space="preserve">الجريدة الرسمية، العدد </w:t>
      </w:r>
      <w:r w:rsidR="00C01976" w:rsidRPr="00F91E76">
        <w:rPr>
          <w:rtl/>
        </w:rPr>
        <w:t>70</w:t>
      </w:r>
      <w:r w:rsidR="00146752">
        <w:rPr>
          <w:rtl/>
        </w:rPr>
        <w:t>/</w:t>
      </w:r>
      <w:r w:rsidR="00C01976" w:rsidRPr="00F91E76">
        <w:rPr>
          <w:rtl/>
        </w:rPr>
        <w:t>09</w:t>
      </w:r>
      <w:r w:rsidR="00C01976">
        <w:rPr>
          <w:rtl/>
        </w:rPr>
        <w:t>) على مستوى الدولة بهدف تحديد الأنشطة في مجال الوقاية من</w:t>
      </w:r>
      <w:r w:rsidR="006E2FE6">
        <w:rPr>
          <w:rtl/>
        </w:rPr>
        <w:t xml:space="preserve"> </w:t>
      </w:r>
      <w:r w:rsidR="00C01976">
        <w:rPr>
          <w:rtl/>
        </w:rPr>
        <w:t xml:space="preserve">العنف العائلي. وتم اعتماد الخطة الاستراتيجية لمقاومة العنف المنزلي في </w:t>
      </w:r>
      <w:r w:rsidR="00560940">
        <w:rPr>
          <w:rtl/>
        </w:rPr>
        <w:t>اتحاد</w:t>
      </w:r>
      <w:r w:rsidR="00C01976">
        <w:rPr>
          <w:rtl/>
        </w:rPr>
        <w:t xml:space="preserve"> البوسنة والهرسك للفترة </w:t>
      </w:r>
      <w:r w:rsidR="00C01976" w:rsidRPr="00F91E76">
        <w:rPr>
          <w:rtl/>
        </w:rPr>
        <w:t>2009</w:t>
      </w:r>
      <w:r w:rsidR="00C01976">
        <w:rPr>
          <w:rtl/>
        </w:rPr>
        <w:t>-</w:t>
      </w:r>
      <w:r w:rsidR="00C01976" w:rsidRPr="00F91E76">
        <w:rPr>
          <w:rtl/>
        </w:rPr>
        <w:t>2010</w:t>
      </w:r>
      <w:r w:rsidR="00C01976">
        <w:rPr>
          <w:rtl/>
        </w:rPr>
        <w:t xml:space="preserve">، وخطة العمل لمكافحة العنف المنزلي في </w:t>
      </w:r>
      <w:r w:rsidR="00C01976" w:rsidRPr="00F91E76">
        <w:rPr>
          <w:rtl/>
        </w:rPr>
        <w:t>2008</w:t>
      </w:r>
      <w:r w:rsidR="00C01976">
        <w:rPr>
          <w:rtl/>
        </w:rPr>
        <w:t xml:space="preserve"> و</w:t>
      </w:r>
      <w:r w:rsidR="00C01976" w:rsidRPr="00F91E76">
        <w:rPr>
          <w:rtl/>
        </w:rPr>
        <w:t>2009</w:t>
      </w:r>
      <w:r w:rsidR="00C01976">
        <w:rPr>
          <w:rtl/>
        </w:rPr>
        <w:t xml:space="preserve"> في جيش جمهورية صربسكا على مستوى الكيانين. </w:t>
      </w:r>
    </w:p>
    <w:p w:rsidR="00C01976" w:rsidRDefault="00171D9C" w:rsidP="00EC2881">
      <w:pPr>
        <w:pStyle w:val="SingleTxtGA"/>
        <w:spacing w:line="374" w:lineRule="exact"/>
        <w:rPr>
          <w:rtl/>
        </w:rPr>
      </w:pPr>
      <w:r w:rsidRPr="00F91E76">
        <w:rPr>
          <w:rtl/>
        </w:rPr>
        <w:t>175</w:t>
      </w:r>
      <w:r w:rsidR="00C01976">
        <w:rPr>
          <w:rtl/>
        </w:rPr>
        <w:t>-</w:t>
      </w:r>
      <w:r w:rsidR="00C01976">
        <w:rPr>
          <w:rtl/>
        </w:rPr>
        <w:tab/>
        <w:t xml:space="preserve">ولتوفير درجة عالية من الحماية لحقوق الإنسان، اعتمد الكيانان قانون الحماية من العنف المنزلي في البوسنة والهرسك (الجريدة الرسمية، العدد </w:t>
      </w:r>
      <w:r w:rsidR="00C01976" w:rsidRPr="00F91E76">
        <w:rPr>
          <w:rtl/>
        </w:rPr>
        <w:t>22</w:t>
      </w:r>
      <w:r w:rsidR="00146752">
        <w:rPr>
          <w:rtl/>
        </w:rPr>
        <w:t>/</w:t>
      </w:r>
      <w:r w:rsidR="00C01976" w:rsidRPr="00F91E76">
        <w:rPr>
          <w:rtl/>
        </w:rPr>
        <w:t>05</w:t>
      </w:r>
      <w:r w:rsidR="00C01976">
        <w:rPr>
          <w:rtl/>
        </w:rPr>
        <w:t xml:space="preserve">)، وقانون الحماية من العنف العائلي في جمهورية صربسكا (الجريدة الرسمية، العدد </w:t>
      </w:r>
      <w:r w:rsidR="00C01976" w:rsidRPr="00F91E76">
        <w:rPr>
          <w:rtl/>
        </w:rPr>
        <w:t>118</w:t>
      </w:r>
      <w:r w:rsidR="00146752">
        <w:rPr>
          <w:rtl/>
        </w:rPr>
        <w:t>/</w:t>
      </w:r>
      <w:r w:rsidR="00C01976" w:rsidRPr="00F91E76">
        <w:rPr>
          <w:rtl/>
        </w:rPr>
        <w:t>05</w:t>
      </w:r>
      <w:r w:rsidR="00C01976">
        <w:rPr>
          <w:rtl/>
        </w:rPr>
        <w:t xml:space="preserve">)، والتعديلات على القانون المذكور (الجريدة الرسمية، العدد </w:t>
      </w:r>
      <w:r w:rsidR="00C01976" w:rsidRPr="00F91E76">
        <w:rPr>
          <w:rtl/>
        </w:rPr>
        <w:t>17</w:t>
      </w:r>
      <w:r w:rsidR="00146752">
        <w:rPr>
          <w:rtl/>
        </w:rPr>
        <w:t>/</w:t>
      </w:r>
      <w:r w:rsidR="00C01976" w:rsidRPr="00F91E76">
        <w:rPr>
          <w:rtl/>
        </w:rPr>
        <w:t>08</w:t>
      </w:r>
      <w:r w:rsidR="00C01976">
        <w:rPr>
          <w:rtl/>
        </w:rPr>
        <w:t xml:space="preserve">) لمعاقبة مرتكبي العنف العائلي وحماية الضحايا من خلال القانون. </w:t>
      </w:r>
    </w:p>
    <w:p w:rsidR="00C01976" w:rsidRPr="00EC2881" w:rsidRDefault="00171D9C" w:rsidP="00EC2881">
      <w:pPr>
        <w:pStyle w:val="SingleTxtGA"/>
        <w:spacing w:line="374" w:lineRule="exact"/>
        <w:rPr>
          <w:spacing w:val="-2"/>
          <w:rtl/>
        </w:rPr>
      </w:pPr>
      <w:r w:rsidRPr="00F91E76">
        <w:rPr>
          <w:spacing w:val="-2"/>
          <w:rtl/>
        </w:rPr>
        <w:t>176</w:t>
      </w:r>
      <w:r w:rsidR="00C01976" w:rsidRPr="00EC2881">
        <w:rPr>
          <w:spacing w:val="-2"/>
          <w:rtl/>
        </w:rPr>
        <w:t>-</w:t>
      </w:r>
      <w:r w:rsidR="00C01976" w:rsidRPr="00EC2881">
        <w:rPr>
          <w:spacing w:val="-2"/>
          <w:rtl/>
        </w:rPr>
        <w:tab/>
        <w:t>واستناد</w:t>
      </w:r>
      <w:r w:rsidR="00146752" w:rsidRPr="00EC2881">
        <w:rPr>
          <w:spacing w:val="-2"/>
          <w:rtl/>
        </w:rPr>
        <w:t xml:space="preserve">اً </w:t>
      </w:r>
      <w:r w:rsidR="00C01976" w:rsidRPr="00EC2881">
        <w:rPr>
          <w:spacing w:val="-2"/>
          <w:rtl/>
        </w:rPr>
        <w:t xml:space="preserve">إلى </w:t>
      </w:r>
      <w:r w:rsidR="007819C8" w:rsidRPr="00EC2881">
        <w:rPr>
          <w:rFonts w:hint="cs"/>
          <w:spacing w:val="-2"/>
          <w:rtl/>
        </w:rPr>
        <w:t>الدروس</w:t>
      </w:r>
      <w:r w:rsidR="00C01976" w:rsidRPr="00EC2881">
        <w:rPr>
          <w:spacing w:val="-2"/>
          <w:rtl/>
        </w:rPr>
        <w:t xml:space="preserve"> السلبية المستفادة من النزاع المسلح وما </w:t>
      </w:r>
      <w:r w:rsidR="007819C8" w:rsidRPr="00EC2881">
        <w:rPr>
          <w:rFonts w:hint="cs"/>
          <w:spacing w:val="-2"/>
          <w:rtl/>
        </w:rPr>
        <w:t>خلفه</w:t>
      </w:r>
      <w:r w:rsidR="00C01976" w:rsidRPr="00EC2881">
        <w:rPr>
          <w:spacing w:val="-2"/>
          <w:rtl/>
        </w:rPr>
        <w:t xml:space="preserve"> من عديد الضحايا</w:t>
      </w:r>
      <w:r w:rsidR="006E2FE6" w:rsidRPr="00EC2881">
        <w:rPr>
          <w:spacing w:val="-2"/>
          <w:rtl/>
        </w:rPr>
        <w:t xml:space="preserve"> (</w:t>
      </w:r>
      <w:r w:rsidR="00C01976" w:rsidRPr="00F91E76">
        <w:rPr>
          <w:spacing w:val="-2"/>
          <w:rtl/>
        </w:rPr>
        <w:t>1992</w:t>
      </w:r>
      <w:r w:rsidR="00C01976" w:rsidRPr="00EC2881">
        <w:rPr>
          <w:spacing w:val="-2"/>
          <w:rtl/>
        </w:rPr>
        <w:t>-</w:t>
      </w:r>
      <w:r w:rsidR="00C01976" w:rsidRPr="00F91E76">
        <w:rPr>
          <w:spacing w:val="-2"/>
          <w:rtl/>
        </w:rPr>
        <w:t>1995</w:t>
      </w:r>
      <w:r w:rsidR="00C01976" w:rsidRPr="00EC2881">
        <w:rPr>
          <w:spacing w:val="-2"/>
          <w:rtl/>
        </w:rPr>
        <w:t>)، تم اعتماد القانون المتعلق بالمفقودين في البوسنة والهرسك</w:t>
      </w:r>
      <w:r w:rsidR="006E2FE6" w:rsidRPr="00EC2881">
        <w:rPr>
          <w:spacing w:val="-2"/>
          <w:rtl/>
        </w:rPr>
        <w:t xml:space="preserve"> (</w:t>
      </w:r>
      <w:r w:rsidR="00C01976" w:rsidRPr="00EC2881">
        <w:rPr>
          <w:spacing w:val="-2"/>
          <w:rtl/>
        </w:rPr>
        <w:t xml:space="preserve">الجريدة الرسمية، العدد </w:t>
      </w:r>
      <w:r w:rsidR="00C01976" w:rsidRPr="00F91E76">
        <w:rPr>
          <w:spacing w:val="-2"/>
          <w:rtl/>
        </w:rPr>
        <w:t>50</w:t>
      </w:r>
      <w:r w:rsidR="00146752" w:rsidRPr="00EC2881">
        <w:rPr>
          <w:spacing w:val="-2"/>
          <w:rtl/>
        </w:rPr>
        <w:t>/</w:t>
      </w:r>
      <w:r w:rsidR="00C01976" w:rsidRPr="00F91E76">
        <w:rPr>
          <w:spacing w:val="-2"/>
          <w:rtl/>
        </w:rPr>
        <w:t>04</w:t>
      </w:r>
      <w:r w:rsidR="00C01976" w:rsidRPr="00EC2881">
        <w:rPr>
          <w:spacing w:val="-2"/>
          <w:rtl/>
        </w:rPr>
        <w:t>)، وإنشاء المعهد المعني بالمفقودين (يبلغ عدد المفقودين في البوسنة والهرسك نحو</w:t>
      </w:r>
      <w:r w:rsidR="00EC2881">
        <w:rPr>
          <w:rFonts w:hint="cs"/>
          <w:spacing w:val="-2"/>
          <w:rtl/>
        </w:rPr>
        <w:t> </w:t>
      </w:r>
      <w:r w:rsidR="00C01976" w:rsidRPr="00F91E76">
        <w:rPr>
          <w:spacing w:val="-2"/>
          <w:rtl/>
        </w:rPr>
        <w:t>000</w:t>
      </w:r>
      <w:r w:rsidR="00C01976" w:rsidRPr="00EC2881">
        <w:rPr>
          <w:spacing w:val="-2"/>
          <w:rtl/>
        </w:rPr>
        <w:t xml:space="preserve"> </w:t>
      </w:r>
      <w:r w:rsidR="00C01976" w:rsidRPr="00F91E76">
        <w:rPr>
          <w:spacing w:val="-2"/>
          <w:rtl/>
        </w:rPr>
        <w:t>8</w:t>
      </w:r>
      <w:r w:rsidR="00C01976" w:rsidRPr="00EC2881">
        <w:rPr>
          <w:spacing w:val="-2"/>
          <w:rtl/>
        </w:rPr>
        <w:t xml:space="preserve"> مفقود)، تلتزم البوسنة والهرسك، بوصفها عضوا</w:t>
      </w:r>
      <w:r w:rsidR="007A76B2">
        <w:rPr>
          <w:rFonts w:hint="cs"/>
          <w:spacing w:val="-2"/>
          <w:rtl/>
        </w:rPr>
        <w:t>ً</w:t>
      </w:r>
      <w:r w:rsidR="00C01976" w:rsidRPr="00EC2881">
        <w:rPr>
          <w:spacing w:val="-2"/>
          <w:rtl/>
        </w:rPr>
        <w:t xml:space="preserve"> في الأمم المتحدة والمجلس الأوروبي، وكبلد أوروبي يعود </w:t>
      </w:r>
      <w:r w:rsidR="007819C8" w:rsidRPr="00EC2881">
        <w:rPr>
          <w:rFonts w:hint="cs"/>
          <w:spacing w:val="-2"/>
          <w:rtl/>
        </w:rPr>
        <w:t>تاريخه</w:t>
      </w:r>
      <w:r w:rsidR="00C01976" w:rsidRPr="00EC2881">
        <w:rPr>
          <w:spacing w:val="-2"/>
          <w:rtl/>
        </w:rPr>
        <w:t xml:space="preserve"> إلى آلاف السنين، ووقع مؤخر</w:t>
      </w:r>
      <w:r w:rsidR="00146752" w:rsidRPr="00EC2881">
        <w:rPr>
          <w:spacing w:val="-2"/>
          <w:rtl/>
        </w:rPr>
        <w:t xml:space="preserve">اً </w:t>
      </w:r>
      <w:r w:rsidR="00C01976" w:rsidRPr="00EC2881">
        <w:rPr>
          <w:spacing w:val="-2"/>
          <w:rtl/>
        </w:rPr>
        <w:t>اتفاق</w:t>
      </w:r>
      <w:r w:rsidR="00146752" w:rsidRPr="00EC2881">
        <w:rPr>
          <w:spacing w:val="-2"/>
          <w:rtl/>
        </w:rPr>
        <w:t xml:space="preserve">اً </w:t>
      </w:r>
      <w:r w:rsidR="00C01976" w:rsidRPr="00EC2881">
        <w:rPr>
          <w:spacing w:val="-2"/>
          <w:rtl/>
        </w:rPr>
        <w:t>بشأن تثبيت الاستقرار والانضمام إلى ال</w:t>
      </w:r>
      <w:r w:rsidR="00560940" w:rsidRPr="00EC2881">
        <w:rPr>
          <w:spacing w:val="-2"/>
          <w:rtl/>
        </w:rPr>
        <w:t>اتحاد</w:t>
      </w:r>
      <w:r w:rsidR="00C01976" w:rsidRPr="00EC2881">
        <w:rPr>
          <w:spacing w:val="-2"/>
          <w:rtl/>
        </w:rPr>
        <w:t xml:space="preserve"> الأوروبي، تلتزم</w:t>
      </w:r>
      <w:r w:rsidR="006E2FE6" w:rsidRPr="00EC2881">
        <w:rPr>
          <w:spacing w:val="-2"/>
          <w:rtl/>
        </w:rPr>
        <w:t xml:space="preserve"> (</w:t>
      </w:r>
      <w:r w:rsidR="00C01976" w:rsidRPr="00EC2881">
        <w:rPr>
          <w:spacing w:val="-2"/>
          <w:rtl/>
        </w:rPr>
        <w:t>من خلال القانون المذكور أعل</w:t>
      </w:r>
      <w:r w:rsidR="007819C8" w:rsidRPr="00EC2881">
        <w:rPr>
          <w:spacing w:val="-2"/>
          <w:rtl/>
        </w:rPr>
        <w:t>اه) بتعزيز مجتمع ديمقراطي متعدد</w:t>
      </w:r>
      <w:r w:rsidR="00C01976" w:rsidRPr="00EC2881">
        <w:rPr>
          <w:spacing w:val="-2"/>
          <w:rtl/>
        </w:rPr>
        <w:t xml:space="preserve"> الأقليات ومت</w:t>
      </w:r>
      <w:r w:rsidR="007819C8" w:rsidRPr="00EC2881">
        <w:rPr>
          <w:spacing w:val="-2"/>
          <w:rtl/>
        </w:rPr>
        <w:t>عدد الثقافات، يتم</w:t>
      </w:r>
      <w:r w:rsidR="007819C8" w:rsidRPr="00EC2881">
        <w:rPr>
          <w:rFonts w:hint="cs"/>
          <w:spacing w:val="-2"/>
          <w:rtl/>
        </w:rPr>
        <w:t>ت</w:t>
      </w:r>
      <w:r w:rsidR="00C01976" w:rsidRPr="00EC2881">
        <w:rPr>
          <w:spacing w:val="-2"/>
          <w:rtl/>
        </w:rPr>
        <w:t>ع فيه أفراد الشعوب الثلاثة الأساسية والأقليات القومية ال</w:t>
      </w:r>
      <w:r w:rsidR="007819C8" w:rsidRPr="00EC2881">
        <w:rPr>
          <w:rFonts w:hint="cs"/>
          <w:spacing w:val="-2"/>
          <w:rtl/>
        </w:rPr>
        <w:t>‍ </w:t>
      </w:r>
      <w:r w:rsidR="00C01976" w:rsidRPr="00F91E76">
        <w:rPr>
          <w:spacing w:val="-2"/>
          <w:rtl/>
        </w:rPr>
        <w:t>17</w:t>
      </w:r>
      <w:r w:rsidR="00C01976" w:rsidRPr="00EC2881">
        <w:rPr>
          <w:spacing w:val="-2"/>
          <w:rtl/>
        </w:rPr>
        <w:t xml:space="preserve"> المدرجة جميعها في القانون تمتع</w:t>
      </w:r>
      <w:r w:rsidR="00146752" w:rsidRPr="00EC2881">
        <w:rPr>
          <w:spacing w:val="-2"/>
          <w:rtl/>
        </w:rPr>
        <w:t xml:space="preserve">اً </w:t>
      </w:r>
      <w:r w:rsidR="00C01976" w:rsidRPr="00EC2881">
        <w:rPr>
          <w:spacing w:val="-2"/>
          <w:rtl/>
        </w:rPr>
        <w:t>كامل</w:t>
      </w:r>
      <w:r w:rsidR="00146752" w:rsidRPr="00EC2881">
        <w:rPr>
          <w:spacing w:val="-2"/>
          <w:rtl/>
        </w:rPr>
        <w:t xml:space="preserve">اً </w:t>
      </w:r>
      <w:r w:rsidR="00C01976" w:rsidRPr="00EC2881">
        <w:rPr>
          <w:spacing w:val="-2"/>
          <w:rtl/>
        </w:rPr>
        <w:t xml:space="preserve">بحقوق الإنسان المكفولة بالصكوك الدولية لتوفير الحماية لهم وتمكينهم من العيش دون خوف من إبادة جماعية أخرى. </w:t>
      </w:r>
    </w:p>
    <w:p w:rsidR="00C01976" w:rsidRPr="00EC2881" w:rsidRDefault="00171D9C" w:rsidP="00EC2881">
      <w:pPr>
        <w:pStyle w:val="SingleTxtGA"/>
        <w:spacing w:line="374" w:lineRule="exact"/>
        <w:rPr>
          <w:spacing w:val="-2"/>
          <w:rtl/>
        </w:rPr>
      </w:pPr>
      <w:r w:rsidRPr="00F91E76">
        <w:rPr>
          <w:spacing w:val="-2"/>
          <w:rtl/>
        </w:rPr>
        <w:t>177</w:t>
      </w:r>
      <w:r w:rsidRPr="00EC2881">
        <w:rPr>
          <w:spacing w:val="-2"/>
          <w:rtl/>
        </w:rPr>
        <w:t>-</w:t>
      </w:r>
      <w:r w:rsidR="00C01976" w:rsidRPr="00EC2881">
        <w:rPr>
          <w:spacing w:val="-2"/>
          <w:rtl/>
        </w:rPr>
        <w:tab/>
        <w:t>واقتداء</w:t>
      </w:r>
      <w:r w:rsidR="007A76B2">
        <w:rPr>
          <w:rFonts w:hint="cs"/>
          <w:spacing w:val="-2"/>
          <w:rtl/>
        </w:rPr>
        <w:t>ً</w:t>
      </w:r>
      <w:r w:rsidR="00C01976" w:rsidRPr="00EC2881">
        <w:rPr>
          <w:spacing w:val="-2"/>
          <w:rtl/>
        </w:rPr>
        <w:t xml:space="preserve"> بنموذج البلدان الأوروبية التي تؤيد اعتماد تشريعات شاملة مناهضة للتمييز، اعتمدت البوسنة والهرسك قانون حظر التمييز. وعلاوة على ذلك، ينظر البرلمان حالي</w:t>
      </w:r>
      <w:r w:rsidR="00146752" w:rsidRPr="00EC2881">
        <w:rPr>
          <w:spacing w:val="-2"/>
          <w:rtl/>
        </w:rPr>
        <w:t xml:space="preserve">اً </w:t>
      </w:r>
      <w:r w:rsidR="00C01976" w:rsidRPr="00EC2881">
        <w:rPr>
          <w:spacing w:val="-2"/>
          <w:rtl/>
        </w:rPr>
        <w:t>في قانون يحظر جميع المنظمات الفاشية والفاشية الجديدة واستعمال رموزها في البوسنة والهرسك.</w:t>
      </w:r>
    </w:p>
    <w:p w:rsidR="00C01976" w:rsidRDefault="00171D9C" w:rsidP="00EC2881">
      <w:pPr>
        <w:pStyle w:val="H1GA"/>
        <w:spacing w:before="120"/>
        <w:rPr>
          <w:rtl/>
        </w:rPr>
      </w:pPr>
      <w:r>
        <w:rPr>
          <w:rtl/>
        </w:rPr>
        <w:tab/>
      </w:r>
      <w:bookmarkStart w:id="21" w:name="_Toc316462271"/>
      <w:r>
        <w:rPr>
          <w:rtl/>
        </w:rPr>
        <w:t>جيم-</w:t>
      </w:r>
      <w:r>
        <w:rPr>
          <w:rFonts w:hint="cs"/>
          <w:rtl/>
        </w:rPr>
        <w:tab/>
      </w:r>
      <w:r w:rsidR="00C01976">
        <w:rPr>
          <w:rtl/>
        </w:rPr>
        <w:t>تعزيز حقوق الإنسان على مستوى الدولة</w:t>
      </w:r>
      <w:bookmarkEnd w:id="21"/>
    </w:p>
    <w:p w:rsidR="00C01976" w:rsidRDefault="00171D9C" w:rsidP="00171D9C">
      <w:pPr>
        <w:pStyle w:val="H23GA"/>
        <w:rPr>
          <w:rFonts w:hint="cs"/>
          <w:rtl/>
        </w:rPr>
      </w:pPr>
      <w:r>
        <w:rPr>
          <w:rFonts w:hint="cs"/>
          <w:rtl/>
        </w:rPr>
        <w:tab/>
      </w:r>
      <w:r>
        <w:rPr>
          <w:rFonts w:hint="cs"/>
          <w:rtl/>
        </w:rPr>
        <w:tab/>
      </w:r>
      <w:r w:rsidR="00C01976">
        <w:rPr>
          <w:rtl/>
        </w:rPr>
        <w:t xml:space="preserve">مؤسسات حماية </w:t>
      </w:r>
      <w:r w:rsidR="00FB74B9">
        <w:rPr>
          <w:rtl/>
        </w:rPr>
        <w:t>حقوق الإنسان في البوسنة والهرسك</w:t>
      </w:r>
    </w:p>
    <w:p w:rsidR="00C01976" w:rsidRPr="000F3FA7" w:rsidRDefault="00171D9C" w:rsidP="00171D9C">
      <w:pPr>
        <w:pStyle w:val="SingleTxtGA"/>
        <w:rPr>
          <w:spacing w:val="-2"/>
          <w:rtl/>
        </w:rPr>
      </w:pPr>
      <w:r w:rsidRPr="000F3FA7">
        <w:rPr>
          <w:spacing w:val="-2"/>
          <w:rtl/>
        </w:rPr>
        <w:t>178-</w:t>
      </w:r>
      <w:r w:rsidR="00C01976" w:rsidRPr="000F3FA7">
        <w:rPr>
          <w:spacing w:val="-2"/>
          <w:rtl/>
        </w:rPr>
        <w:tab/>
        <w:t>وفق</w:t>
      </w:r>
      <w:r w:rsidR="00146752" w:rsidRPr="000F3FA7">
        <w:rPr>
          <w:spacing w:val="-2"/>
          <w:rtl/>
        </w:rPr>
        <w:t xml:space="preserve">اً </w:t>
      </w:r>
      <w:r w:rsidR="00C01976" w:rsidRPr="000F3FA7">
        <w:rPr>
          <w:spacing w:val="-2"/>
          <w:rtl/>
        </w:rPr>
        <w:t>للقوانين السارية في البوسنة والهرسك، تتولي المؤسسات التالية تنفيذ ولاية تشمل دعم حقوق الإنسان وتعزيزها وحمايتها على مستوى الدولة: المحكمة الدستورية، مؤسسة أمين المظالم المعني بحقوق الإنسان</w:t>
      </w:r>
      <w:r w:rsidR="006E2FE6" w:rsidRPr="000F3FA7">
        <w:rPr>
          <w:spacing w:val="-2"/>
          <w:rtl/>
        </w:rPr>
        <w:t xml:space="preserve"> (</w:t>
      </w:r>
      <w:r w:rsidR="00C01976" w:rsidRPr="000F3FA7">
        <w:rPr>
          <w:spacing w:val="-2"/>
          <w:rtl/>
        </w:rPr>
        <w:t xml:space="preserve">المنشأة بموجب </w:t>
      </w:r>
      <w:r w:rsidRPr="000F3FA7">
        <w:rPr>
          <w:spacing w:val="-2"/>
          <w:rtl/>
        </w:rPr>
        <w:t>المرفق 6 من اتفاق دايتون للسلام</w:t>
      </w:r>
      <w:r w:rsidR="00C01976" w:rsidRPr="000F3FA7">
        <w:rPr>
          <w:spacing w:val="-2"/>
          <w:rtl/>
        </w:rPr>
        <w:t>)، ووزارة حقوق الإنسان واللاجئين، والمعهد المعني بشؤون المفقودين، واللجان المعنية بقضايا حقوق الإنسان، والمنشأة داخل الجمعية البرلمانية وجمعيات الك</w:t>
      </w:r>
      <w:r w:rsidR="000F3FA7" w:rsidRPr="000F3FA7">
        <w:rPr>
          <w:rFonts w:hint="cs"/>
          <w:spacing w:val="-2"/>
          <w:rtl/>
        </w:rPr>
        <w:t>ي</w:t>
      </w:r>
      <w:r w:rsidR="00C01976" w:rsidRPr="000F3FA7">
        <w:rPr>
          <w:spacing w:val="-2"/>
          <w:rtl/>
        </w:rPr>
        <w:t>انين ومقاطعة برتشيكو.</w:t>
      </w:r>
    </w:p>
    <w:p w:rsidR="00C01976" w:rsidRDefault="00171D9C" w:rsidP="00171D9C">
      <w:pPr>
        <w:pStyle w:val="H23GA"/>
        <w:rPr>
          <w:rtl/>
        </w:rPr>
      </w:pPr>
      <w:r>
        <w:rPr>
          <w:rFonts w:hint="cs"/>
          <w:rtl/>
        </w:rPr>
        <w:tab/>
      </w:r>
      <w:r w:rsidR="00C01976">
        <w:rPr>
          <w:rtl/>
        </w:rPr>
        <w:tab/>
        <w:t>المحكمة الدستورية في البوسنة والهرسك</w:t>
      </w:r>
    </w:p>
    <w:p w:rsidR="00C01976" w:rsidRDefault="00171D9C" w:rsidP="00171D9C">
      <w:pPr>
        <w:pStyle w:val="SingleTxtGA"/>
        <w:rPr>
          <w:rtl/>
        </w:rPr>
      </w:pPr>
      <w:r w:rsidRPr="00F91E76">
        <w:rPr>
          <w:rtl/>
        </w:rPr>
        <w:t>179</w:t>
      </w:r>
      <w:r>
        <w:rPr>
          <w:rtl/>
        </w:rPr>
        <w:t>-</w:t>
      </w:r>
      <w:r w:rsidR="00C01976">
        <w:rPr>
          <w:rtl/>
        </w:rPr>
        <w:tab/>
        <w:t xml:space="preserve">للمحكمة الدستورية اختصاص حصري للبت في أي خلاف ينشأ في إطار الدستور بين الكيانين، أو بين البوسنة والهرسك وأحد الكيانين أو كليهما، وبين المؤسسات في البوسنة والهرسك. وتشمل الولاية القضائية للمحكمة الدستورية النظر في القضايا التي تحيلها </w:t>
      </w:r>
      <w:r w:rsidR="00560940">
        <w:rPr>
          <w:rtl/>
        </w:rPr>
        <w:t>إليها</w:t>
      </w:r>
      <w:r w:rsidR="00C01976">
        <w:rPr>
          <w:rtl/>
        </w:rPr>
        <w:t xml:space="preserve"> أي محكمة للبت في مدى تطابق قانون ما يتوقف عليه صحة قرار تلك المحكمة، مع أحكام الدستور، وال</w:t>
      </w:r>
      <w:r w:rsidR="006E2FE6">
        <w:rPr>
          <w:rtl/>
        </w:rPr>
        <w:t>اتفاقية</w:t>
      </w:r>
      <w:r w:rsidR="00C01976">
        <w:rPr>
          <w:rtl/>
        </w:rPr>
        <w:t xml:space="preserve"> ال</w:t>
      </w:r>
      <w:r w:rsidR="006E2FE6">
        <w:rPr>
          <w:rtl/>
        </w:rPr>
        <w:t>اتفاقية</w:t>
      </w:r>
      <w:r w:rsidR="00C01976">
        <w:rPr>
          <w:rtl/>
        </w:rPr>
        <w:t xml:space="preserve"> الأوروبية لحقوق الإنسان والحريات الأساسية وبروتوكولاتها، أو مع قوانين البوسنة والهرسك؛ أو مع النطاق العام للقانون الدولي فيما يتصل بقرار تلك المحكمة. وقرارات المحكمة الدستورية نهائية وملزمة. </w:t>
      </w:r>
    </w:p>
    <w:p w:rsidR="00C01976" w:rsidRDefault="00171D9C" w:rsidP="00146752">
      <w:pPr>
        <w:pStyle w:val="SingleTxtGA"/>
        <w:rPr>
          <w:rtl/>
        </w:rPr>
      </w:pPr>
      <w:r w:rsidRPr="00F91E76">
        <w:rPr>
          <w:rtl/>
        </w:rPr>
        <w:t>180</w:t>
      </w:r>
      <w:r w:rsidR="00C01976">
        <w:rPr>
          <w:rtl/>
        </w:rPr>
        <w:t>-</w:t>
      </w:r>
      <w:r w:rsidR="00C01976">
        <w:rPr>
          <w:rtl/>
        </w:rPr>
        <w:tab/>
        <w:t xml:space="preserve">وتتكون هيئة المحكمة الدستورية من </w:t>
      </w:r>
      <w:r w:rsidR="00C01976" w:rsidRPr="00F91E76">
        <w:rPr>
          <w:rtl/>
        </w:rPr>
        <w:t>9</w:t>
      </w:r>
      <w:r w:rsidR="00C01976">
        <w:rPr>
          <w:rtl/>
        </w:rPr>
        <w:t xml:space="preserve"> أعضاء، ينتخب مجلس لنواب </w:t>
      </w:r>
      <w:r w:rsidR="00C01976" w:rsidRPr="00F91E76">
        <w:rPr>
          <w:rtl/>
        </w:rPr>
        <w:t>4</w:t>
      </w:r>
      <w:r w:rsidR="00C01976">
        <w:rPr>
          <w:rtl/>
        </w:rPr>
        <w:t xml:space="preserve"> منهم، وتنتخب الجمعية الوطنية لجمهورية صربسكا عضوين،</w:t>
      </w:r>
      <w:r w:rsidR="007A76B2">
        <w:rPr>
          <w:rFonts w:hint="cs"/>
          <w:rtl/>
        </w:rPr>
        <w:t xml:space="preserve"> </w:t>
      </w:r>
      <w:r w:rsidR="00C01976">
        <w:rPr>
          <w:rtl/>
        </w:rPr>
        <w:t>أما الثلاثة الباقون فيعينهم رئيس المحكمة الأوروبية لحقوق الإنسان بعد التشاور مع الرئاسة. والقضاة المعينون لأول مرّة يعملون لمدة خمس سنوات، ما لم يستقيلوا قبل نهاية الفترة</w:t>
      </w:r>
      <w:r w:rsidR="006E2FE6">
        <w:rPr>
          <w:rtl/>
        </w:rPr>
        <w:t xml:space="preserve"> </w:t>
      </w:r>
      <w:r w:rsidR="00C01976">
        <w:rPr>
          <w:rtl/>
        </w:rPr>
        <w:t xml:space="preserve">أو يُعزلوا </w:t>
      </w:r>
      <w:r w:rsidR="007819C8">
        <w:rPr>
          <w:rtl/>
        </w:rPr>
        <w:t>بتوافق بقية الأعضاء. ولا</w:t>
      </w:r>
      <w:r w:rsidR="00146752">
        <w:rPr>
          <w:rFonts w:hint="cs"/>
          <w:rtl/>
        </w:rPr>
        <w:t> </w:t>
      </w:r>
      <w:r w:rsidR="007819C8">
        <w:rPr>
          <w:rtl/>
        </w:rPr>
        <w:t>يحق له</w:t>
      </w:r>
      <w:r w:rsidR="007819C8">
        <w:rPr>
          <w:rFonts w:hint="cs"/>
          <w:rtl/>
        </w:rPr>
        <w:t>ؤ</w:t>
      </w:r>
      <w:r w:rsidR="00C01976">
        <w:rPr>
          <w:rtl/>
        </w:rPr>
        <w:t>لاء القضاء الترشح مرة ثانية. ويجوز لهم أن يعملوا حتى السبعين من العمر، ما</w:t>
      </w:r>
      <w:r w:rsidR="00146752">
        <w:rPr>
          <w:rFonts w:hint="cs"/>
          <w:rtl/>
        </w:rPr>
        <w:t> </w:t>
      </w:r>
      <w:r w:rsidR="00C01976">
        <w:rPr>
          <w:rtl/>
        </w:rPr>
        <w:t>لم</w:t>
      </w:r>
      <w:r w:rsidR="00146752">
        <w:rPr>
          <w:rFonts w:hint="cs"/>
          <w:rtl/>
        </w:rPr>
        <w:t> </w:t>
      </w:r>
      <w:r w:rsidR="00C01976">
        <w:rPr>
          <w:rtl/>
        </w:rPr>
        <w:t xml:space="preserve">يستقيلوا قبل ذلك أو يُعزلوا بتوافق بقية الأعضاء. </w:t>
      </w:r>
    </w:p>
    <w:p w:rsidR="00C01976" w:rsidRDefault="00171D9C" w:rsidP="00171D9C">
      <w:pPr>
        <w:pStyle w:val="SingleTxtGA"/>
        <w:rPr>
          <w:rtl/>
        </w:rPr>
      </w:pPr>
      <w:r w:rsidRPr="00F91E76">
        <w:rPr>
          <w:rtl/>
        </w:rPr>
        <w:t>181</w:t>
      </w:r>
      <w:r w:rsidR="00C01976">
        <w:rPr>
          <w:rtl/>
        </w:rPr>
        <w:t>-</w:t>
      </w:r>
      <w:r w:rsidR="00C01976">
        <w:rPr>
          <w:rtl/>
        </w:rPr>
        <w:tab/>
        <w:t>وتعمل لجنة حقوق الإنسان في إطار الدستور. ويبدأ عملها بعد غلق دائرة حقوق الإنسان، وهي مؤسسة ذات طبيعة خاصة، أنشأت وفق</w:t>
      </w:r>
      <w:r w:rsidR="00146752">
        <w:rPr>
          <w:rtl/>
        </w:rPr>
        <w:t xml:space="preserve">اً </w:t>
      </w:r>
      <w:r w:rsidR="00C01976">
        <w:rPr>
          <w:rtl/>
        </w:rPr>
        <w:t xml:space="preserve">للمادة </w:t>
      </w:r>
      <w:r w:rsidR="00C01976" w:rsidRPr="00F91E76">
        <w:rPr>
          <w:rtl/>
        </w:rPr>
        <w:t>6</w:t>
      </w:r>
      <w:r w:rsidR="00C01976">
        <w:rPr>
          <w:rtl/>
        </w:rPr>
        <w:t xml:space="preserve"> من اتفاق دايتون للسلام، التي تتناول </w:t>
      </w:r>
      <w:r w:rsidR="007819C8">
        <w:rPr>
          <w:rFonts w:hint="cs"/>
          <w:rtl/>
        </w:rPr>
        <w:t>الانتهاكات</w:t>
      </w:r>
      <w:r w:rsidR="00C01976">
        <w:rPr>
          <w:rtl/>
        </w:rPr>
        <w:t xml:space="preserve"> المزعومة أو الظاهرة لحقوق الإنسان المكفولة بالمعاهدة ال</w:t>
      </w:r>
      <w:r w:rsidR="006E2FE6">
        <w:rPr>
          <w:rtl/>
        </w:rPr>
        <w:t>اتفاقية</w:t>
      </w:r>
      <w:r w:rsidR="00C01976">
        <w:rPr>
          <w:rtl/>
        </w:rPr>
        <w:t xml:space="preserve"> الأوروبية لحقوق الإنسان والحريات الأساسية والوثائق الداعمة لها. </w:t>
      </w:r>
    </w:p>
    <w:p w:rsidR="00C01976" w:rsidRDefault="00171D9C" w:rsidP="006E2FE6">
      <w:pPr>
        <w:pStyle w:val="SingleTxtGA"/>
        <w:rPr>
          <w:rtl/>
        </w:rPr>
      </w:pPr>
      <w:r w:rsidRPr="00F91E76">
        <w:rPr>
          <w:rtl/>
        </w:rPr>
        <w:t>182</w:t>
      </w:r>
      <w:r w:rsidR="00C01976">
        <w:rPr>
          <w:rtl/>
        </w:rPr>
        <w:t>-</w:t>
      </w:r>
      <w:r w:rsidR="00C01976">
        <w:rPr>
          <w:rtl/>
        </w:rPr>
        <w:tab/>
        <w:t>وقد صدقت البوسنة والهرسك على اتفاقية حقوق الإنسان والحريات الأساسية في</w:t>
      </w:r>
      <w:r>
        <w:rPr>
          <w:rFonts w:hint="cs"/>
          <w:rtl/>
        </w:rPr>
        <w:t> </w:t>
      </w:r>
      <w:r w:rsidR="00C01976" w:rsidRPr="00F91E76">
        <w:rPr>
          <w:rtl/>
        </w:rPr>
        <w:t>12</w:t>
      </w:r>
      <w:r w:rsidR="00C01976">
        <w:rPr>
          <w:rtl/>
        </w:rPr>
        <w:t xml:space="preserve"> تموز</w:t>
      </w:r>
      <w:r w:rsidR="00146752">
        <w:rPr>
          <w:rtl/>
        </w:rPr>
        <w:t>/</w:t>
      </w:r>
      <w:r w:rsidR="00C01976">
        <w:rPr>
          <w:rtl/>
        </w:rPr>
        <w:t xml:space="preserve">يوليه </w:t>
      </w:r>
      <w:r w:rsidR="00C01976" w:rsidRPr="00F91E76">
        <w:rPr>
          <w:rtl/>
        </w:rPr>
        <w:t>2002</w:t>
      </w:r>
      <w:r w:rsidR="00C01976">
        <w:rPr>
          <w:rtl/>
        </w:rPr>
        <w:t>، وكذلك على البروتوكولات الملحقة بها، وأصبحت، بناء</w:t>
      </w:r>
      <w:r w:rsidR="007A76B2">
        <w:rPr>
          <w:rFonts w:hint="cs"/>
          <w:rtl/>
        </w:rPr>
        <w:t>ً</w:t>
      </w:r>
      <w:r w:rsidR="00C01976">
        <w:rPr>
          <w:rtl/>
        </w:rPr>
        <w:t xml:space="preserve"> على آليات الرقابة التي تنص عليها هذه الوثيقة، خا</w:t>
      </w:r>
      <w:r w:rsidR="006E2FE6">
        <w:rPr>
          <w:rFonts w:hint="cs"/>
          <w:rtl/>
        </w:rPr>
        <w:t>ض</w:t>
      </w:r>
      <w:r w:rsidR="00C01976">
        <w:rPr>
          <w:rtl/>
        </w:rPr>
        <w:t>عة لاختصاص المحكمة الأوروبية لحقوق الإنسان. ومع مراعاة ما تقدم، وبناء</w:t>
      </w:r>
      <w:r w:rsidR="007A76B2">
        <w:rPr>
          <w:rFonts w:hint="cs"/>
          <w:rtl/>
        </w:rPr>
        <w:t>ً</w:t>
      </w:r>
      <w:r w:rsidR="00C01976">
        <w:rPr>
          <w:rtl/>
        </w:rPr>
        <w:t xml:space="preserve"> على اقتراح مجلس الوزراء، اعتمد برلمان البوسنة والهرسك قرار</w:t>
      </w:r>
      <w:r w:rsidR="00146752">
        <w:rPr>
          <w:rtl/>
        </w:rPr>
        <w:t xml:space="preserve">اً </w:t>
      </w:r>
      <w:r w:rsidR="00C01976">
        <w:rPr>
          <w:rtl/>
        </w:rPr>
        <w:t xml:space="preserve">يقضي بنقل المسؤوليات من مجلس حقوق الإنسان إلى المحكمة الدستورية. </w:t>
      </w:r>
    </w:p>
    <w:p w:rsidR="00C01976" w:rsidRDefault="00171D9C" w:rsidP="00EC2881">
      <w:pPr>
        <w:pStyle w:val="H23GA"/>
        <w:spacing w:line="360" w:lineRule="exact"/>
        <w:rPr>
          <w:rtl/>
        </w:rPr>
      </w:pPr>
      <w:r>
        <w:rPr>
          <w:rFonts w:hint="cs"/>
          <w:rtl/>
        </w:rPr>
        <w:tab/>
      </w:r>
      <w:r w:rsidR="00C01976">
        <w:rPr>
          <w:rtl/>
        </w:rPr>
        <w:tab/>
        <w:t>محكمة البوسنة والهرسك</w:t>
      </w:r>
    </w:p>
    <w:p w:rsidR="00C01976" w:rsidRDefault="00171D9C" w:rsidP="00EC2881">
      <w:pPr>
        <w:pStyle w:val="SingleTxtGA"/>
        <w:spacing w:line="360" w:lineRule="exact"/>
        <w:rPr>
          <w:rtl/>
        </w:rPr>
      </w:pPr>
      <w:r w:rsidRPr="00F91E76">
        <w:rPr>
          <w:rtl/>
        </w:rPr>
        <w:t>183</w:t>
      </w:r>
      <w:r>
        <w:rPr>
          <w:rtl/>
        </w:rPr>
        <w:t>-</w:t>
      </w:r>
      <w:r w:rsidR="00C01976">
        <w:rPr>
          <w:rtl/>
        </w:rPr>
        <w:tab/>
        <w:t>تسهر محكمة البوسنة والهرسك على تعزيز حماية حقوق الإنسان واحترامها وعلى سيادة القانون. وأنشئت على أساس القانون المتعلق بالمحاكم، الذي دخل حيز التنفيذ في تموز</w:t>
      </w:r>
      <w:r w:rsidR="00146752">
        <w:rPr>
          <w:rtl/>
        </w:rPr>
        <w:t>/</w:t>
      </w:r>
      <w:r w:rsidR="00C01976">
        <w:rPr>
          <w:rtl/>
        </w:rPr>
        <w:t xml:space="preserve">يوليه </w:t>
      </w:r>
      <w:r w:rsidR="00C01976" w:rsidRPr="00F91E76">
        <w:rPr>
          <w:rtl/>
        </w:rPr>
        <w:t>2003</w:t>
      </w:r>
      <w:r w:rsidR="00C01976">
        <w:rPr>
          <w:rtl/>
        </w:rPr>
        <w:t>. وتتكون هيئة</w:t>
      </w:r>
      <w:r w:rsidR="007819C8">
        <w:rPr>
          <w:rFonts w:hint="cs"/>
          <w:rtl/>
        </w:rPr>
        <w:t xml:space="preserve"> </w:t>
      </w:r>
      <w:r w:rsidR="00C01976">
        <w:rPr>
          <w:rtl/>
        </w:rPr>
        <w:t xml:space="preserve">المحكمة من </w:t>
      </w:r>
      <w:r w:rsidR="00C01976" w:rsidRPr="00F91E76">
        <w:rPr>
          <w:rtl/>
        </w:rPr>
        <w:t>15</w:t>
      </w:r>
      <w:r w:rsidR="00C01976">
        <w:rPr>
          <w:rtl/>
        </w:rPr>
        <w:t xml:space="preserve"> قاضي</w:t>
      </w:r>
      <w:r w:rsidR="00146752">
        <w:rPr>
          <w:rtl/>
        </w:rPr>
        <w:t xml:space="preserve">اً. </w:t>
      </w:r>
      <w:r w:rsidR="00C01976">
        <w:rPr>
          <w:rtl/>
        </w:rPr>
        <w:t>وتكفل لجنة تعيين القضاة، وهي المجلس الأعلى للقضاة والمدعين العامين في البوسنة والهرسك، النزاهة في اختيار قضاة هيئة المحكمة، لتفادي تداخل العمل القضائي مع العمل السياسي. وتتكون المحكمة من ثلاث دوائر هي:</w:t>
      </w:r>
      <w:r w:rsidR="006E2FE6">
        <w:rPr>
          <w:rtl/>
        </w:rPr>
        <w:t xml:space="preserve"> </w:t>
      </w:r>
      <w:r w:rsidR="00C01976">
        <w:rPr>
          <w:rtl/>
        </w:rPr>
        <w:t xml:space="preserve">دائرة العقوبات، والدائرة الإدارية ودائرة الاستئناف. </w:t>
      </w:r>
    </w:p>
    <w:p w:rsidR="00C01976" w:rsidRDefault="00171D9C" w:rsidP="00EC2881">
      <w:pPr>
        <w:pStyle w:val="SingleTxtGA"/>
        <w:spacing w:line="360" w:lineRule="exact"/>
        <w:rPr>
          <w:rtl/>
        </w:rPr>
      </w:pPr>
      <w:r w:rsidRPr="00F91E76">
        <w:rPr>
          <w:rtl/>
        </w:rPr>
        <w:t>184</w:t>
      </w:r>
      <w:r w:rsidR="00C01976">
        <w:rPr>
          <w:rtl/>
        </w:rPr>
        <w:t>-</w:t>
      </w:r>
      <w:r w:rsidR="00C01976">
        <w:rPr>
          <w:rtl/>
        </w:rPr>
        <w:tab/>
        <w:t xml:space="preserve">ويشمل اختصاص المحكمة اتخاذ قرارات نهائية وملزمة بشأن إنفاذ قوانين الدولة والمعاهدات الدولية في قضايا الاستئناف التي تحيلها </w:t>
      </w:r>
      <w:r w:rsidR="00560940">
        <w:rPr>
          <w:rtl/>
        </w:rPr>
        <w:t>إليها</w:t>
      </w:r>
      <w:r w:rsidR="00C01976">
        <w:rPr>
          <w:rtl/>
        </w:rPr>
        <w:t xml:space="preserve"> أي محكمة من محاكم الكيانين أو أي محكمة من مقاطعة برتشيكو المكلفة بتطبيق قوانين الدولة؛ وتقوم بتسوية حالات تنازع الاختصاص بين محاكم الكيانين؛ وتستأنف الإجراءات الجنائية؛ وتبت في الشكاوي المرفوعة ضد القرارات</w:t>
      </w:r>
      <w:r w:rsidR="00146752">
        <w:rPr>
          <w:rtl/>
        </w:rPr>
        <w:t>/</w:t>
      </w:r>
      <w:r w:rsidR="00C01976">
        <w:rPr>
          <w:rtl/>
        </w:rPr>
        <w:t>الإجراءات الإدارية التي تتخذها مؤسسات البوسنة والهرسك؛ وتقيّم مدى قانونية الإجراءات الفردية أو العامة التي تتخذ على أساس قوانين الدولة؛ وتقوم بتسوية المنازعات المتعلقة بالملكية بين الدولة والكيانين ومقاطعة برتشيكو.</w:t>
      </w:r>
    </w:p>
    <w:p w:rsidR="00C01976" w:rsidRDefault="00171D9C" w:rsidP="00EC2881">
      <w:pPr>
        <w:pStyle w:val="H23GA"/>
        <w:spacing w:line="360" w:lineRule="exact"/>
        <w:rPr>
          <w:rtl/>
        </w:rPr>
      </w:pPr>
      <w:r>
        <w:rPr>
          <w:rFonts w:hint="cs"/>
          <w:rtl/>
        </w:rPr>
        <w:tab/>
      </w:r>
      <w:r w:rsidR="00C01976">
        <w:rPr>
          <w:rtl/>
        </w:rPr>
        <w:tab/>
        <w:t>أمين المظالم المعني بحقوق الإنسان في البوسنة والهرسك</w:t>
      </w:r>
    </w:p>
    <w:p w:rsidR="00C01976" w:rsidRPr="00EC2881" w:rsidRDefault="00171D9C" w:rsidP="00EC2881">
      <w:pPr>
        <w:pStyle w:val="SingleTxtGA"/>
        <w:spacing w:line="360" w:lineRule="exact"/>
        <w:rPr>
          <w:spacing w:val="-3"/>
          <w:rtl/>
        </w:rPr>
      </w:pPr>
      <w:r w:rsidRPr="00F91E76">
        <w:rPr>
          <w:spacing w:val="-3"/>
          <w:rtl/>
        </w:rPr>
        <w:t>185</w:t>
      </w:r>
      <w:r w:rsidRPr="00EC2881">
        <w:rPr>
          <w:spacing w:val="-3"/>
          <w:rtl/>
        </w:rPr>
        <w:t>-</w:t>
      </w:r>
      <w:r w:rsidR="00C01976" w:rsidRPr="00EC2881">
        <w:rPr>
          <w:spacing w:val="-3"/>
          <w:rtl/>
        </w:rPr>
        <w:tab/>
        <w:t>أمين المظالم المعني بحقوق الإنسان في البوسنة والهرسك</w:t>
      </w:r>
      <w:r w:rsidR="006E2FE6" w:rsidRPr="00EC2881">
        <w:rPr>
          <w:spacing w:val="-3"/>
          <w:rtl/>
        </w:rPr>
        <w:t xml:space="preserve"> (</w:t>
      </w:r>
      <w:r w:rsidR="00C01976" w:rsidRPr="00EC2881">
        <w:rPr>
          <w:spacing w:val="-3"/>
          <w:rtl/>
        </w:rPr>
        <w:t>المشار إليه فيما يلي بأمين المظالم</w:t>
      </w:r>
      <w:r w:rsidR="006E2FE6" w:rsidRPr="00EC2881">
        <w:rPr>
          <w:spacing w:val="-3"/>
          <w:rtl/>
        </w:rPr>
        <w:t xml:space="preserve">) </w:t>
      </w:r>
      <w:r w:rsidR="00C01976" w:rsidRPr="00EC2881">
        <w:rPr>
          <w:spacing w:val="-3"/>
          <w:rtl/>
        </w:rPr>
        <w:t>مفوض بالتحقيق في انتهاكات حقوق الإنسان المزعومة التي يقدم بشأنها نتائجه وتوصياته.</w:t>
      </w:r>
      <w:r w:rsidR="006E2FE6" w:rsidRPr="00EC2881">
        <w:rPr>
          <w:spacing w:val="-3"/>
          <w:rtl/>
        </w:rPr>
        <w:t xml:space="preserve"> </w:t>
      </w:r>
      <w:r w:rsidR="00C01976" w:rsidRPr="00EC2881">
        <w:rPr>
          <w:spacing w:val="-3"/>
          <w:rtl/>
        </w:rPr>
        <w:t>ويمكن لأمين المظالم أن يحقق بناء</w:t>
      </w:r>
      <w:r w:rsidR="00FC21CA">
        <w:rPr>
          <w:rFonts w:hint="cs"/>
          <w:spacing w:val="-3"/>
          <w:rtl/>
        </w:rPr>
        <w:t>ً</w:t>
      </w:r>
      <w:r w:rsidR="00C01976" w:rsidRPr="00EC2881">
        <w:rPr>
          <w:spacing w:val="-3"/>
          <w:rtl/>
        </w:rPr>
        <w:t xml:space="preserve"> على إدعاء بانتهاك لحقوق الإنسان أو بمبادرة خاصة منه مع ت</w:t>
      </w:r>
      <w:r w:rsidR="007819C8" w:rsidRPr="00EC2881">
        <w:rPr>
          <w:rFonts w:hint="cs"/>
          <w:spacing w:val="-3"/>
          <w:rtl/>
        </w:rPr>
        <w:t>ر</w:t>
      </w:r>
      <w:r w:rsidR="00C01976" w:rsidRPr="00EC2881">
        <w:rPr>
          <w:spacing w:val="-3"/>
          <w:rtl/>
        </w:rPr>
        <w:t xml:space="preserve">كيز </w:t>
      </w:r>
      <w:r w:rsidR="007819C8" w:rsidRPr="00EC2881">
        <w:rPr>
          <w:rFonts w:hint="cs"/>
          <w:spacing w:val="-3"/>
          <w:rtl/>
        </w:rPr>
        <w:t>جهوده</w:t>
      </w:r>
      <w:r w:rsidR="00C01976" w:rsidRPr="00EC2881">
        <w:rPr>
          <w:spacing w:val="-3"/>
          <w:rtl/>
        </w:rPr>
        <w:t xml:space="preserve"> على</w:t>
      </w:r>
      <w:r w:rsidR="006E2FE6" w:rsidRPr="00EC2881">
        <w:rPr>
          <w:spacing w:val="-3"/>
          <w:rtl/>
        </w:rPr>
        <w:t xml:space="preserve"> </w:t>
      </w:r>
      <w:r w:rsidR="00C01976" w:rsidRPr="00EC2881">
        <w:rPr>
          <w:spacing w:val="-3"/>
          <w:rtl/>
        </w:rPr>
        <w:t>تسوية المنازعات سلمي</w:t>
      </w:r>
      <w:r w:rsidR="00146752" w:rsidRPr="00EC2881">
        <w:rPr>
          <w:spacing w:val="-3"/>
          <w:rtl/>
        </w:rPr>
        <w:t xml:space="preserve">اً. </w:t>
      </w:r>
      <w:r w:rsidR="00C01976" w:rsidRPr="00EC2881">
        <w:rPr>
          <w:spacing w:val="-3"/>
          <w:rtl/>
        </w:rPr>
        <w:t xml:space="preserve">ويحقق أمين المظالم في ادعاءات انتهاك حقوق الإنسان، ويُصدر عقب ذلك مباشرة نتائجه وتوصياته ويقدم تقاريره أو طلباته إلى المسؤول المختص أو إلى المؤسسة المختصة. ويمكن أن يشرع أمين المظالم في </w:t>
      </w:r>
      <w:r w:rsidR="007819C8" w:rsidRPr="00EC2881">
        <w:rPr>
          <w:rFonts w:hint="cs"/>
          <w:spacing w:val="-3"/>
          <w:rtl/>
        </w:rPr>
        <w:t>إجراءات</w:t>
      </w:r>
      <w:r w:rsidR="00C01976" w:rsidRPr="00EC2881">
        <w:rPr>
          <w:spacing w:val="-3"/>
          <w:rtl/>
        </w:rPr>
        <w:t xml:space="preserve"> قانونية أمام دائرة حقوق الإنسان، كما يمكنه الوصول إلى جميع الوثائق الرسمية والإطلاع عليها. </w:t>
      </w:r>
    </w:p>
    <w:p w:rsidR="00C01976" w:rsidRDefault="00171D9C" w:rsidP="00EC2881">
      <w:pPr>
        <w:pStyle w:val="SingleTxtGA"/>
        <w:spacing w:line="360" w:lineRule="exact"/>
        <w:rPr>
          <w:rtl/>
        </w:rPr>
      </w:pPr>
      <w:r w:rsidRPr="00F91E76">
        <w:rPr>
          <w:rtl/>
        </w:rPr>
        <w:t>186</w:t>
      </w:r>
      <w:r w:rsidR="00C01976">
        <w:rPr>
          <w:rtl/>
        </w:rPr>
        <w:t>-</w:t>
      </w:r>
      <w:r w:rsidR="00C01976">
        <w:rPr>
          <w:rtl/>
        </w:rPr>
        <w:tab/>
        <w:t>وفق</w:t>
      </w:r>
      <w:r w:rsidR="00146752">
        <w:rPr>
          <w:rtl/>
        </w:rPr>
        <w:t xml:space="preserve">اً </w:t>
      </w:r>
      <w:r w:rsidR="00C01976">
        <w:rPr>
          <w:rtl/>
        </w:rPr>
        <w:t xml:space="preserve">للمادة السادسة من المرفق </w:t>
      </w:r>
      <w:r w:rsidR="00C01976" w:rsidRPr="00F91E76">
        <w:rPr>
          <w:rtl/>
        </w:rPr>
        <w:t>6</w:t>
      </w:r>
      <w:r w:rsidR="00C01976">
        <w:rPr>
          <w:rtl/>
        </w:rPr>
        <w:t xml:space="preserve">، يعين رئيس منظمة الأمن والتعاون في أوروبا أمين المظالم الذي لا يمكن أن يكون من مواطني البوسنة والهرسك أو من مواطني دول مجاورة. </w:t>
      </w:r>
    </w:p>
    <w:p w:rsidR="00C01976" w:rsidRDefault="00171D9C" w:rsidP="00EC2881">
      <w:pPr>
        <w:pStyle w:val="SingleTxtGA"/>
        <w:spacing w:line="360" w:lineRule="exact"/>
        <w:rPr>
          <w:rtl/>
        </w:rPr>
      </w:pPr>
      <w:r w:rsidRPr="00F91E76">
        <w:rPr>
          <w:rtl/>
        </w:rPr>
        <w:t>187</w:t>
      </w:r>
      <w:r w:rsidR="00C01976">
        <w:rPr>
          <w:rtl/>
        </w:rPr>
        <w:t>-</w:t>
      </w:r>
      <w:r w:rsidR="00C01976">
        <w:rPr>
          <w:rtl/>
        </w:rPr>
        <w:tab/>
        <w:t xml:space="preserve">وفي </w:t>
      </w:r>
      <w:r w:rsidR="00C01976" w:rsidRPr="00F91E76">
        <w:rPr>
          <w:rtl/>
        </w:rPr>
        <w:t>12</w:t>
      </w:r>
      <w:r w:rsidR="00C01976">
        <w:rPr>
          <w:rtl/>
        </w:rPr>
        <w:t xml:space="preserve"> كانون الأول</w:t>
      </w:r>
      <w:r w:rsidR="00146752">
        <w:rPr>
          <w:rtl/>
        </w:rPr>
        <w:t>/</w:t>
      </w:r>
      <w:r w:rsidR="00C01976">
        <w:rPr>
          <w:rtl/>
        </w:rPr>
        <w:t xml:space="preserve">ديسمبر </w:t>
      </w:r>
      <w:r w:rsidR="00C01976" w:rsidRPr="00F91E76">
        <w:rPr>
          <w:rtl/>
        </w:rPr>
        <w:t>2000</w:t>
      </w:r>
      <w:r w:rsidR="00C01976">
        <w:rPr>
          <w:rtl/>
        </w:rPr>
        <w:t>، فرض الممثل السامي القانون المتعلق بأمين المظالم، مما يسّر نقل المسؤوليات إلى سلطات البوسنة والهرسك.</w:t>
      </w:r>
    </w:p>
    <w:p w:rsidR="00C01976" w:rsidRDefault="00171D9C" w:rsidP="00FC21CA">
      <w:pPr>
        <w:pStyle w:val="SingleTxtGA"/>
        <w:spacing w:line="360" w:lineRule="exact"/>
        <w:rPr>
          <w:rtl/>
        </w:rPr>
      </w:pPr>
      <w:r w:rsidRPr="00F91E76">
        <w:rPr>
          <w:rtl/>
        </w:rPr>
        <w:t>188</w:t>
      </w:r>
      <w:r w:rsidR="00C01976">
        <w:rPr>
          <w:rtl/>
        </w:rPr>
        <w:t>-</w:t>
      </w:r>
      <w:r w:rsidR="00C01976">
        <w:rPr>
          <w:rtl/>
        </w:rPr>
        <w:tab/>
        <w:t>وفي غضون ذلك، أقر برلمان البوسنة والهرسك القانون المتعلق بأمين المظالم المعني بحقوق الإنسان، ملبي</w:t>
      </w:r>
      <w:r w:rsidR="00146752">
        <w:rPr>
          <w:rtl/>
        </w:rPr>
        <w:t xml:space="preserve">اً </w:t>
      </w:r>
      <w:r w:rsidR="00C01976">
        <w:rPr>
          <w:rtl/>
        </w:rPr>
        <w:t xml:space="preserve">بذلك الشرط الهام </w:t>
      </w:r>
      <w:r w:rsidR="007819C8">
        <w:rPr>
          <w:rFonts w:hint="cs"/>
          <w:rtl/>
        </w:rPr>
        <w:t>المتعلق</w:t>
      </w:r>
      <w:r w:rsidR="00C01976">
        <w:rPr>
          <w:rtl/>
        </w:rPr>
        <w:t xml:space="preserve"> بنقل الاختصاص </w:t>
      </w:r>
      <w:r w:rsidR="007819C8">
        <w:rPr>
          <w:rFonts w:hint="cs"/>
          <w:rtl/>
        </w:rPr>
        <w:t>إلى</w:t>
      </w:r>
      <w:r w:rsidR="00C01976">
        <w:rPr>
          <w:rtl/>
        </w:rPr>
        <w:t xml:space="preserve"> دولة البوسنة والهرسك.</w:t>
      </w:r>
      <w:r w:rsidR="006E2FE6">
        <w:rPr>
          <w:rtl/>
        </w:rPr>
        <w:t xml:space="preserve"> </w:t>
      </w:r>
      <w:r w:rsidR="00C01976">
        <w:rPr>
          <w:rtl/>
        </w:rPr>
        <w:t xml:space="preserve">وانقضت ولاية أمين المظالم الذي عينه رئيس منظمة الأمن والتعاون في أوروبا في </w:t>
      </w:r>
      <w:r w:rsidR="00C01976" w:rsidRPr="00F91E76">
        <w:rPr>
          <w:rtl/>
        </w:rPr>
        <w:t>31</w:t>
      </w:r>
      <w:r w:rsidR="00C01976">
        <w:rPr>
          <w:rtl/>
        </w:rPr>
        <w:t xml:space="preserve"> كانون الأول</w:t>
      </w:r>
      <w:r w:rsidR="00146752">
        <w:rPr>
          <w:rtl/>
        </w:rPr>
        <w:t>/</w:t>
      </w:r>
      <w:r w:rsidR="00C01976">
        <w:rPr>
          <w:rtl/>
        </w:rPr>
        <w:t xml:space="preserve">ديسمبر </w:t>
      </w:r>
      <w:r w:rsidR="00C01976" w:rsidRPr="00F91E76">
        <w:rPr>
          <w:rtl/>
        </w:rPr>
        <w:t>2003</w:t>
      </w:r>
      <w:r w:rsidR="00C01976">
        <w:rPr>
          <w:rtl/>
        </w:rPr>
        <w:t>.</w:t>
      </w:r>
      <w:r w:rsidR="006E2FE6">
        <w:rPr>
          <w:rtl/>
        </w:rPr>
        <w:t xml:space="preserve"> </w:t>
      </w:r>
      <w:r w:rsidR="00C01976">
        <w:rPr>
          <w:rtl/>
        </w:rPr>
        <w:t>وعيّنت رئاسة البوسنة والهرسك أمناء مظالم حكوميين جدد - بو</w:t>
      </w:r>
      <w:r w:rsidR="00FC21CA">
        <w:rPr>
          <w:rFonts w:hint="cs"/>
          <w:rtl/>
        </w:rPr>
        <w:t>س</w:t>
      </w:r>
      <w:r w:rsidR="00FC21CA">
        <w:rPr>
          <w:rtl/>
        </w:rPr>
        <w:t>ني وصربي وك</w:t>
      </w:r>
      <w:r w:rsidR="00C01976">
        <w:rPr>
          <w:rtl/>
        </w:rPr>
        <w:t>ر</w:t>
      </w:r>
      <w:r w:rsidR="00FC21CA">
        <w:rPr>
          <w:rFonts w:hint="cs"/>
          <w:rtl/>
        </w:rPr>
        <w:t>و</w:t>
      </w:r>
      <w:r w:rsidR="00C01976">
        <w:rPr>
          <w:rtl/>
        </w:rPr>
        <w:t>اتي.</w:t>
      </w:r>
      <w:r w:rsidR="006E2FE6">
        <w:rPr>
          <w:rtl/>
        </w:rPr>
        <w:t xml:space="preserve"> </w:t>
      </w:r>
      <w:r w:rsidR="00FC21CA">
        <w:rPr>
          <w:rtl/>
        </w:rPr>
        <w:t>وتولو</w:t>
      </w:r>
      <w:r w:rsidR="00FC21CA">
        <w:rPr>
          <w:rFonts w:hint="cs"/>
          <w:rtl/>
        </w:rPr>
        <w:t>ا</w:t>
      </w:r>
      <w:r w:rsidR="00C01976">
        <w:rPr>
          <w:rtl/>
        </w:rPr>
        <w:t xml:space="preserve"> مناصبهم في </w:t>
      </w:r>
      <w:r w:rsidR="00C01976" w:rsidRPr="00F91E76">
        <w:rPr>
          <w:rtl/>
        </w:rPr>
        <w:t>6</w:t>
      </w:r>
      <w:r w:rsidR="00C01976">
        <w:rPr>
          <w:rtl/>
        </w:rPr>
        <w:t xml:space="preserve"> كانون الثاني</w:t>
      </w:r>
      <w:r w:rsidR="00146752">
        <w:rPr>
          <w:rtl/>
        </w:rPr>
        <w:t>/</w:t>
      </w:r>
      <w:r w:rsidR="00C01976">
        <w:rPr>
          <w:rtl/>
        </w:rPr>
        <w:t xml:space="preserve">يناير </w:t>
      </w:r>
      <w:r w:rsidR="00C01976" w:rsidRPr="00F91E76">
        <w:rPr>
          <w:rtl/>
        </w:rPr>
        <w:t>2004</w:t>
      </w:r>
      <w:r w:rsidR="00C01976">
        <w:rPr>
          <w:rtl/>
        </w:rPr>
        <w:t xml:space="preserve">. وفي </w:t>
      </w:r>
      <w:r w:rsidR="00C01976" w:rsidRPr="00F91E76">
        <w:rPr>
          <w:rtl/>
        </w:rPr>
        <w:t>4</w:t>
      </w:r>
      <w:r w:rsidR="00C01976">
        <w:rPr>
          <w:rtl/>
        </w:rPr>
        <w:t xml:space="preserve"> كانون الأول</w:t>
      </w:r>
      <w:r w:rsidR="00146752">
        <w:rPr>
          <w:rtl/>
        </w:rPr>
        <w:t>/</w:t>
      </w:r>
      <w:r w:rsidR="00C01976">
        <w:rPr>
          <w:rtl/>
        </w:rPr>
        <w:t xml:space="preserve">ديسمبر </w:t>
      </w:r>
      <w:r w:rsidR="00C01976" w:rsidRPr="00F91E76">
        <w:rPr>
          <w:rtl/>
        </w:rPr>
        <w:t>2008</w:t>
      </w:r>
      <w:r w:rsidR="00C01976">
        <w:rPr>
          <w:rtl/>
        </w:rPr>
        <w:t>، عيّنت الجمعية البرلمانية للبوسنة والهرسك ثلاثة أمناء مظالم لحقوق الإنسان من القوميات المؤسسة الثلاث.</w:t>
      </w:r>
    </w:p>
    <w:p w:rsidR="00C01976" w:rsidRDefault="00171D9C" w:rsidP="00171D9C">
      <w:pPr>
        <w:pStyle w:val="SingleTxtGA"/>
        <w:rPr>
          <w:rtl/>
        </w:rPr>
      </w:pPr>
      <w:r w:rsidRPr="00F91E76">
        <w:rPr>
          <w:rtl/>
        </w:rPr>
        <w:t>189</w:t>
      </w:r>
      <w:r w:rsidR="00C01976">
        <w:rPr>
          <w:rtl/>
        </w:rPr>
        <w:t>-</w:t>
      </w:r>
      <w:r w:rsidR="00C01976">
        <w:rPr>
          <w:rtl/>
        </w:rPr>
        <w:tab/>
        <w:t>وفي آب</w:t>
      </w:r>
      <w:r w:rsidR="00146752">
        <w:rPr>
          <w:rtl/>
        </w:rPr>
        <w:t>/</w:t>
      </w:r>
      <w:r w:rsidR="00C01976">
        <w:rPr>
          <w:rtl/>
        </w:rPr>
        <w:t xml:space="preserve">أغسطس </w:t>
      </w:r>
      <w:r w:rsidR="00C01976" w:rsidRPr="00F91E76">
        <w:rPr>
          <w:rtl/>
        </w:rPr>
        <w:t>2007</w:t>
      </w:r>
      <w:r w:rsidR="00C01976">
        <w:rPr>
          <w:rtl/>
        </w:rPr>
        <w:t>، أصدر أيض</w:t>
      </w:r>
      <w:r w:rsidR="00146752">
        <w:rPr>
          <w:rtl/>
        </w:rPr>
        <w:t xml:space="preserve">اً </w:t>
      </w:r>
      <w:r w:rsidR="00C01976">
        <w:rPr>
          <w:rtl/>
        </w:rPr>
        <w:t xml:space="preserve">برلمان </w:t>
      </w:r>
      <w:r w:rsidR="00560940">
        <w:rPr>
          <w:rtl/>
        </w:rPr>
        <w:t>اتحاد</w:t>
      </w:r>
      <w:r w:rsidR="00C01976">
        <w:rPr>
          <w:rtl/>
        </w:rPr>
        <w:t xml:space="preserve"> البوسنة والهرسك قانون</w:t>
      </w:r>
      <w:r w:rsidR="00146752">
        <w:rPr>
          <w:rtl/>
        </w:rPr>
        <w:t xml:space="preserve">اً </w:t>
      </w:r>
      <w:r w:rsidR="00C01976">
        <w:rPr>
          <w:rtl/>
        </w:rPr>
        <w:t>بشأن كيفية إنهاء عمل أمناء المظالم في ال</w:t>
      </w:r>
      <w:r w:rsidR="00560940">
        <w:rPr>
          <w:rtl/>
        </w:rPr>
        <w:t>اتحاد</w:t>
      </w:r>
      <w:r w:rsidR="00C01976">
        <w:rPr>
          <w:rtl/>
        </w:rPr>
        <w:t xml:space="preserve"> خلال الفترة الانتقالية وبشأن نقل السلطة إلى مؤسسة أمين المظالم المعني بحقوق الإنسان في البوسنة والهرسك، وفي كانون الأول</w:t>
      </w:r>
      <w:r w:rsidR="00146752">
        <w:rPr>
          <w:rtl/>
        </w:rPr>
        <w:t>/</w:t>
      </w:r>
      <w:r w:rsidR="00C01976">
        <w:rPr>
          <w:rtl/>
        </w:rPr>
        <w:t xml:space="preserve">ديسمبر </w:t>
      </w:r>
      <w:r w:rsidR="00C01976" w:rsidRPr="00F91E76">
        <w:rPr>
          <w:rtl/>
        </w:rPr>
        <w:t>2009</w:t>
      </w:r>
      <w:r w:rsidR="00C01976">
        <w:rPr>
          <w:rtl/>
        </w:rPr>
        <w:t>، أصدرت الجمعية الوطنية في جمهورية صربسكا قانون إنهاء العمل بقانون أمين المظالم في جمهورية صربسكا</w:t>
      </w:r>
      <w:r w:rsidR="007819C8">
        <w:rPr>
          <w:rFonts w:hint="cs"/>
          <w:rtl/>
        </w:rPr>
        <w:t xml:space="preserve"> </w:t>
      </w:r>
      <w:r w:rsidR="00C01976">
        <w:rPr>
          <w:rtl/>
        </w:rPr>
        <w:t>- الحامي لحقوق الإنسان</w:t>
      </w:r>
      <w:r w:rsidR="006E2FE6">
        <w:rPr>
          <w:rtl/>
        </w:rPr>
        <w:t xml:space="preserve"> (</w:t>
      </w:r>
      <w:r w:rsidR="00C01976">
        <w:rPr>
          <w:rtl/>
        </w:rPr>
        <w:t xml:space="preserve">الجريدة الرسمية ، العدد </w:t>
      </w:r>
      <w:r w:rsidR="00C01976" w:rsidRPr="00F91E76">
        <w:rPr>
          <w:rtl/>
        </w:rPr>
        <w:t>118</w:t>
      </w:r>
      <w:r w:rsidR="00146752">
        <w:rPr>
          <w:rtl/>
        </w:rPr>
        <w:t>/</w:t>
      </w:r>
      <w:r w:rsidR="00C01976" w:rsidRPr="00F91E76">
        <w:rPr>
          <w:rtl/>
        </w:rPr>
        <w:t>09</w:t>
      </w:r>
      <w:r w:rsidR="00C01976">
        <w:rPr>
          <w:rtl/>
        </w:rPr>
        <w:t>).</w:t>
      </w:r>
    </w:p>
    <w:p w:rsidR="00C01976" w:rsidRDefault="00171D9C" w:rsidP="00171D9C">
      <w:pPr>
        <w:pStyle w:val="SingleTxtGA"/>
        <w:rPr>
          <w:rtl/>
        </w:rPr>
      </w:pPr>
      <w:r w:rsidRPr="00F91E76">
        <w:rPr>
          <w:rtl/>
        </w:rPr>
        <w:t>190</w:t>
      </w:r>
      <w:r w:rsidR="00C01976">
        <w:rPr>
          <w:rtl/>
        </w:rPr>
        <w:t>-</w:t>
      </w:r>
      <w:r w:rsidR="00C01976">
        <w:rPr>
          <w:rtl/>
        </w:rPr>
        <w:tab/>
        <w:t xml:space="preserve">وأنشئت ضمن مؤسسة أمين المظالم الإدارات التالية: إدارة حقوق الطفل، وإدارة حماية حقوق </w:t>
      </w:r>
      <w:r w:rsidR="007819C8">
        <w:rPr>
          <w:rFonts w:hint="cs"/>
          <w:rtl/>
        </w:rPr>
        <w:t>الأشخاص</w:t>
      </w:r>
      <w:r w:rsidR="00C01976">
        <w:rPr>
          <w:rtl/>
        </w:rPr>
        <w:t xml:space="preserve"> ذوي الإعاقة، وإدارة حقوق </w:t>
      </w:r>
      <w:r w:rsidR="007819C8">
        <w:rPr>
          <w:rFonts w:hint="cs"/>
          <w:rtl/>
        </w:rPr>
        <w:t>الأقليات</w:t>
      </w:r>
      <w:r w:rsidR="00C01976">
        <w:rPr>
          <w:rtl/>
        </w:rPr>
        <w:t xml:space="preserve"> الإثنية والدينية والأقليات الأخرى، وإدارة الحقوق الاقتصادية </w:t>
      </w:r>
      <w:r w:rsidR="007819C8">
        <w:rPr>
          <w:rFonts w:hint="cs"/>
          <w:rtl/>
        </w:rPr>
        <w:t>والاجتماعية</w:t>
      </w:r>
      <w:r w:rsidR="00C01976">
        <w:rPr>
          <w:rtl/>
        </w:rPr>
        <w:t xml:space="preserve"> والثقافية، وإدارة الحقوق السياسية والمدنية، وإدارة القضاء على جميع أشكال التمييز، وإدارة حماية حقوق المحتجزين</w:t>
      </w:r>
      <w:r w:rsidR="00146752">
        <w:rPr>
          <w:rtl/>
        </w:rPr>
        <w:t>/</w:t>
      </w:r>
      <w:r w:rsidR="00C01976">
        <w:rPr>
          <w:rtl/>
        </w:rPr>
        <w:t xml:space="preserve">الأسرى. </w:t>
      </w:r>
    </w:p>
    <w:p w:rsidR="00C01976" w:rsidRDefault="00171D9C" w:rsidP="00171D9C">
      <w:pPr>
        <w:pStyle w:val="SingleTxtGA"/>
        <w:rPr>
          <w:rtl/>
        </w:rPr>
      </w:pPr>
      <w:r w:rsidRPr="00F91E76">
        <w:rPr>
          <w:rtl/>
        </w:rPr>
        <w:t>191</w:t>
      </w:r>
      <w:r w:rsidR="00C01976">
        <w:rPr>
          <w:rtl/>
        </w:rPr>
        <w:t>-</w:t>
      </w:r>
      <w:r w:rsidR="00C01976">
        <w:rPr>
          <w:rtl/>
        </w:rPr>
        <w:tab/>
        <w:t>وهكذا، أ</w:t>
      </w:r>
      <w:r w:rsidR="00FC21CA">
        <w:rPr>
          <w:rFonts w:hint="cs"/>
          <w:rtl/>
        </w:rPr>
        <w:t>ُ</w:t>
      </w:r>
      <w:r w:rsidR="00C01976">
        <w:rPr>
          <w:rtl/>
        </w:rPr>
        <w:t xml:space="preserve">دمجت مكاتب أمناء المظالم المعنيين بحقوق الإنسان في البوسنة والهرسك مع مؤسسات أمناء المظالم في الكيانين، وبالتالي اكتمل إنشاء آلية وطنية عملية لحماية حقوق الإنسان في البوسنة والهرسك. </w:t>
      </w:r>
    </w:p>
    <w:p w:rsidR="00C01976" w:rsidRDefault="00171D9C" w:rsidP="00171D9C">
      <w:pPr>
        <w:pStyle w:val="SingleTxtGA"/>
        <w:rPr>
          <w:rtl/>
        </w:rPr>
      </w:pPr>
      <w:r w:rsidRPr="00F91E76">
        <w:rPr>
          <w:rtl/>
        </w:rPr>
        <w:t>192</w:t>
      </w:r>
      <w:r w:rsidR="00C01976">
        <w:rPr>
          <w:rtl/>
        </w:rPr>
        <w:t>-</w:t>
      </w:r>
      <w:r w:rsidR="00C01976">
        <w:rPr>
          <w:rtl/>
        </w:rPr>
        <w:tab/>
        <w:t>وانتقل إلى هذه الآلية خمسة عشر موظف</w:t>
      </w:r>
      <w:r w:rsidR="00146752">
        <w:rPr>
          <w:rtl/>
        </w:rPr>
        <w:t xml:space="preserve">اً </w:t>
      </w:r>
      <w:r w:rsidR="00C01976">
        <w:rPr>
          <w:rtl/>
        </w:rPr>
        <w:t>من منظمات الكيانين. كما استلمت جميع القضايا التي لا تزال قيد النظر، وبتت فيها وحفظتها. وتكمن الصعوبة الرئيسية في توفير التمويل اللازم للموظف</w:t>
      </w:r>
      <w:r w:rsidR="007819C8">
        <w:rPr>
          <w:rFonts w:hint="cs"/>
          <w:rtl/>
        </w:rPr>
        <w:t>ي</w:t>
      </w:r>
      <w:r w:rsidR="00C01976">
        <w:rPr>
          <w:rtl/>
        </w:rPr>
        <w:t>ن المنقولين الذين تمول وظائفهم حالي</w:t>
      </w:r>
      <w:r w:rsidR="00146752">
        <w:rPr>
          <w:rtl/>
        </w:rPr>
        <w:t xml:space="preserve">اً </w:t>
      </w:r>
      <w:r w:rsidR="00C01976">
        <w:rPr>
          <w:rtl/>
        </w:rPr>
        <w:t xml:space="preserve">من ميزانية المؤسسات القائمة، والتي جرى تقليصها مقارنة بميزانية </w:t>
      </w:r>
      <w:r w:rsidR="00C01976" w:rsidRPr="00F91E76">
        <w:rPr>
          <w:rtl/>
        </w:rPr>
        <w:t>2009</w:t>
      </w:r>
      <w:r w:rsidR="00C01976">
        <w:rPr>
          <w:rtl/>
        </w:rPr>
        <w:t>.</w:t>
      </w:r>
      <w:r w:rsidR="006E2FE6">
        <w:rPr>
          <w:rtl/>
        </w:rPr>
        <w:t xml:space="preserve"> </w:t>
      </w:r>
      <w:r w:rsidR="00C01976">
        <w:rPr>
          <w:rtl/>
        </w:rPr>
        <w:t>ومن المتوقع أن يتم تمويل هذه المؤسسات من ميزانية البوسنة والهرسك، اعتبار</w:t>
      </w:r>
      <w:r w:rsidR="00146752">
        <w:rPr>
          <w:rtl/>
        </w:rPr>
        <w:t xml:space="preserve">اً </w:t>
      </w:r>
      <w:r w:rsidR="00C01976">
        <w:rPr>
          <w:rtl/>
        </w:rPr>
        <w:t>من كانون الأول</w:t>
      </w:r>
      <w:r w:rsidR="00146752">
        <w:rPr>
          <w:rtl/>
        </w:rPr>
        <w:t>/</w:t>
      </w:r>
      <w:r w:rsidR="00C01976">
        <w:rPr>
          <w:rtl/>
        </w:rPr>
        <w:t xml:space="preserve">ديسمبر </w:t>
      </w:r>
      <w:r w:rsidR="00C01976" w:rsidRPr="00F91E76">
        <w:rPr>
          <w:rtl/>
        </w:rPr>
        <w:t>2010</w:t>
      </w:r>
      <w:r w:rsidR="00C01976">
        <w:rPr>
          <w:rtl/>
        </w:rPr>
        <w:t>. ويجري حالي</w:t>
      </w:r>
      <w:r w:rsidR="00146752">
        <w:rPr>
          <w:rtl/>
        </w:rPr>
        <w:t xml:space="preserve">اً </w:t>
      </w:r>
      <w:r w:rsidR="00C01976">
        <w:rPr>
          <w:rtl/>
        </w:rPr>
        <w:t xml:space="preserve">النظر بجد في إمكانية التوصل إلى حلول فيما يتعلق بتوفير التمويل الكافي لمؤسسات أمناء المظالم في البوسنة والهرسك عن طريق الزيادة في ميزانية </w:t>
      </w:r>
      <w:r w:rsidR="00C01976" w:rsidRPr="00F91E76">
        <w:rPr>
          <w:rtl/>
        </w:rPr>
        <w:t>2011</w:t>
      </w:r>
      <w:r w:rsidR="00C01976">
        <w:rPr>
          <w:rtl/>
        </w:rPr>
        <w:t xml:space="preserve">. </w:t>
      </w:r>
    </w:p>
    <w:p w:rsidR="00C01976" w:rsidRDefault="00171D9C" w:rsidP="00171D9C">
      <w:pPr>
        <w:pStyle w:val="H23GA"/>
        <w:rPr>
          <w:rtl/>
        </w:rPr>
      </w:pPr>
      <w:r>
        <w:rPr>
          <w:rFonts w:hint="cs"/>
          <w:rtl/>
        </w:rPr>
        <w:tab/>
      </w:r>
      <w:r w:rsidR="00C01976">
        <w:rPr>
          <w:rtl/>
        </w:rPr>
        <w:tab/>
        <w:t>وزارة حقوق الإنسان واللاجئين في البوسنة والهرسك</w:t>
      </w:r>
    </w:p>
    <w:p w:rsidR="00C01976" w:rsidRDefault="00171D9C" w:rsidP="00171D9C">
      <w:pPr>
        <w:pStyle w:val="SingleTxtGA"/>
        <w:rPr>
          <w:rtl/>
        </w:rPr>
      </w:pPr>
      <w:r w:rsidRPr="00F91E76">
        <w:rPr>
          <w:rtl/>
        </w:rPr>
        <w:t>193</w:t>
      </w:r>
      <w:r>
        <w:rPr>
          <w:rtl/>
        </w:rPr>
        <w:t>-</w:t>
      </w:r>
      <w:r w:rsidR="00C01976">
        <w:rPr>
          <w:rtl/>
        </w:rPr>
        <w:tab/>
      </w:r>
      <w:r w:rsidR="00C01976" w:rsidRPr="00171D9C">
        <w:rPr>
          <w:spacing w:val="-4"/>
          <w:rtl/>
        </w:rPr>
        <w:t>أ</w:t>
      </w:r>
      <w:r w:rsidR="00FC21CA">
        <w:rPr>
          <w:rFonts w:hint="cs"/>
          <w:spacing w:val="-4"/>
          <w:rtl/>
        </w:rPr>
        <w:t>ُ</w:t>
      </w:r>
      <w:r w:rsidR="00C01976" w:rsidRPr="00171D9C">
        <w:rPr>
          <w:spacing w:val="-4"/>
          <w:rtl/>
        </w:rPr>
        <w:t xml:space="preserve">نشئت وزارة حقوق الإنسان واللاجئين في البوسنة والهرسك في نيسان/أبريل </w:t>
      </w:r>
      <w:r w:rsidR="00C01976" w:rsidRPr="00F91E76">
        <w:rPr>
          <w:spacing w:val="-4"/>
          <w:rtl/>
        </w:rPr>
        <w:t>2000</w:t>
      </w:r>
      <w:r w:rsidR="00C01976" w:rsidRPr="00171D9C">
        <w:rPr>
          <w:spacing w:val="-4"/>
          <w:rtl/>
        </w:rPr>
        <w:t>،</w:t>
      </w:r>
      <w:r w:rsidR="00C01976">
        <w:rPr>
          <w:rtl/>
        </w:rPr>
        <w:t xml:space="preserve"> وهي تضطلع بمهام منها تعزيز وحماية حقوق الإنسان والحريات الفردية والجماعية؛ وتصميم وتنفيذ الأنشطة اللازمة للوفاء </w:t>
      </w:r>
      <w:r w:rsidR="007819C8">
        <w:rPr>
          <w:rFonts w:hint="cs"/>
          <w:rtl/>
        </w:rPr>
        <w:t>بالالتزامات</w:t>
      </w:r>
      <w:r w:rsidR="00C01976">
        <w:rPr>
          <w:rtl/>
        </w:rPr>
        <w:t xml:space="preserve"> فيما يتعلق بانضمام البوسنة والهرسك إلى التحالفات الأورو</w:t>
      </w:r>
      <w:r>
        <w:rPr>
          <w:rFonts w:hint="cs"/>
          <w:rtl/>
        </w:rPr>
        <w:t xml:space="preserve"> </w:t>
      </w:r>
      <w:r w:rsidR="00C01976">
        <w:rPr>
          <w:rtl/>
        </w:rPr>
        <w:t>- أطلسية، لا</w:t>
      </w:r>
      <w:r w:rsidR="00146752">
        <w:rPr>
          <w:rFonts w:hint="cs"/>
          <w:rtl/>
        </w:rPr>
        <w:t> </w:t>
      </w:r>
      <w:r w:rsidR="00C01976">
        <w:rPr>
          <w:rtl/>
        </w:rPr>
        <w:t>سيما الأنشطة التي تمكنها من تنفيذ ال</w:t>
      </w:r>
      <w:r w:rsidR="006E2FE6">
        <w:rPr>
          <w:rtl/>
        </w:rPr>
        <w:t>اتفاقية</w:t>
      </w:r>
      <w:r w:rsidR="00C01976">
        <w:rPr>
          <w:rtl/>
        </w:rPr>
        <w:t xml:space="preserve"> الأوروبية لحقوق الإنسان والحريات الأساسية والبروتوكولات الملحقة بها، وإنشاء الوكالة المعنية بالمساواة بين الجنسين في البوسنة والهرسك. </w:t>
      </w:r>
    </w:p>
    <w:p w:rsidR="00C01976" w:rsidRDefault="00C01976" w:rsidP="00171D9C">
      <w:pPr>
        <w:pStyle w:val="H23GA"/>
        <w:rPr>
          <w:rtl/>
        </w:rPr>
      </w:pPr>
      <w:r>
        <w:rPr>
          <w:rtl/>
        </w:rPr>
        <w:tab/>
      </w:r>
      <w:r w:rsidR="00171D9C">
        <w:rPr>
          <w:rFonts w:hint="cs"/>
          <w:rtl/>
        </w:rPr>
        <w:tab/>
      </w:r>
      <w:r>
        <w:rPr>
          <w:rtl/>
        </w:rPr>
        <w:t xml:space="preserve">المعهد المعني بالمفقودين في البوسنة والهرسك </w:t>
      </w:r>
    </w:p>
    <w:p w:rsidR="00C01976" w:rsidRPr="00653191" w:rsidRDefault="00171D9C" w:rsidP="00171D9C">
      <w:pPr>
        <w:pStyle w:val="SingleTxtGA"/>
        <w:rPr>
          <w:spacing w:val="-4"/>
          <w:rtl/>
        </w:rPr>
      </w:pPr>
      <w:r w:rsidRPr="00F91E76">
        <w:rPr>
          <w:spacing w:val="-4"/>
          <w:rtl/>
        </w:rPr>
        <w:t>194</w:t>
      </w:r>
      <w:r w:rsidRPr="00653191">
        <w:rPr>
          <w:spacing w:val="-4"/>
          <w:rtl/>
        </w:rPr>
        <w:t>-</w:t>
      </w:r>
      <w:r w:rsidR="00C01976" w:rsidRPr="00653191">
        <w:rPr>
          <w:spacing w:val="-4"/>
          <w:rtl/>
        </w:rPr>
        <w:tab/>
        <w:t>يحدد قانون المفقودين</w:t>
      </w:r>
      <w:r w:rsidR="006E2FE6" w:rsidRPr="00653191">
        <w:rPr>
          <w:spacing w:val="-4"/>
          <w:rtl/>
        </w:rPr>
        <w:t xml:space="preserve"> (</w:t>
      </w:r>
      <w:r w:rsidR="00C01976" w:rsidRPr="00653191">
        <w:rPr>
          <w:spacing w:val="-4"/>
          <w:rtl/>
        </w:rPr>
        <w:t xml:space="preserve">الجريد الرسمية، العدد </w:t>
      </w:r>
      <w:r w:rsidR="00C01976" w:rsidRPr="00F91E76">
        <w:rPr>
          <w:spacing w:val="-4"/>
          <w:rtl/>
        </w:rPr>
        <w:t>50</w:t>
      </w:r>
      <w:r w:rsidR="00146752" w:rsidRPr="00653191">
        <w:rPr>
          <w:spacing w:val="-4"/>
          <w:rtl/>
        </w:rPr>
        <w:t>/</w:t>
      </w:r>
      <w:r w:rsidR="00C01976" w:rsidRPr="00F91E76">
        <w:rPr>
          <w:spacing w:val="-4"/>
          <w:rtl/>
        </w:rPr>
        <w:t>04</w:t>
      </w:r>
      <w:r w:rsidR="00C01976" w:rsidRPr="00653191">
        <w:rPr>
          <w:spacing w:val="-4"/>
          <w:rtl/>
        </w:rPr>
        <w:t>)، الصادر في آخر عام</w:t>
      </w:r>
      <w:r w:rsidRPr="00653191">
        <w:rPr>
          <w:rFonts w:hint="cs"/>
          <w:spacing w:val="-4"/>
          <w:rtl/>
        </w:rPr>
        <w:t> </w:t>
      </w:r>
      <w:r w:rsidR="00C01976" w:rsidRPr="00F91E76">
        <w:rPr>
          <w:spacing w:val="-4"/>
          <w:rtl/>
        </w:rPr>
        <w:t>2004</w:t>
      </w:r>
      <w:r w:rsidR="00C01976" w:rsidRPr="00653191">
        <w:rPr>
          <w:spacing w:val="-4"/>
          <w:rtl/>
        </w:rPr>
        <w:t xml:space="preserve">، المبادئ المتعلقة بتحسين عملية البحث عن المفقودين، وتعريف المفقودين، وأساليب مسك السجل المركزي، وممارسة أفراد أسر المفقودين لحقوقهم </w:t>
      </w:r>
      <w:r w:rsidR="007819C8" w:rsidRPr="00653191">
        <w:rPr>
          <w:rFonts w:hint="cs"/>
          <w:spacing w:val="-4"/>
          <w:rtl/>
        </w:rPr>
        <w:t>الاجتماعية</w:t>
      </w:r>
      <w:r w:rsidR="00C01976" w:rsidRPr="00653191">
        <w:rPr>
          <w:spacing w:val="-4"/>
          <w:rtl/>
        </w:rPr>
        <w:t xml:space="preserve"> وحقوقهم الأخرى، فضل</w:t>
      </w:r>
      <w:r w:rsidR="00146752" w:rsidRPr="00653191">
        <w:rPr>
          <w:spacing w:val="-4"/>
          <w:rtl/>
        </w:rPr>
        <w:t xml:space="preserve">اً </w:t>
      </w:r>
      <w:r w:rsidR="00C01976" w:rsidRPr="00653191">
        <w:rPr>
          <w:spacing w:val="-4"/>
          <w:rtl/>
        </w:rPr>
        <w:t xml:space="preserve">عن المسائل الأخرى المتصلة بالبحث عن المفقودين من البوسنة والهرسك وداخلها. </w:t>
      </w:r>
    </w:p>
    <w:p w:rsidR="00C01976" w:rsidRDefault="00171D9C" w:rsidP="00171D9C">
      <w:pPr>
        <w:pStyle w:val="SingleTxtGA"/>
        <w:rPr>
          <w:rtl/>
        </w:rPr>
      </w:pPr>
      <w:r w:rsidRPr="00F91E76">
        <w:rPr>
          <w:rtl/>
        </w:rPr>
        <w:t>195</w:t>
      </w:r>
      <w:r w:rsidR="00C01976">
        <w:rPr>
          <w:rtl/>
        </w:rPr>
        <w:t>-</w:t>
      </w:r>
      <w:r w:rsidR="00C01976">
        <w:rPr>
          <w:rtl/>
        </w:rPr>
        <w:tab/>
        <w:t>ويمنح القانون الحق الكامل لأفراد أسر المفقودين في معرفة مصير المفقودين من أسرهم وأقاربهم، ومكان إقامتهم</w:t>
      </w:r>
      <w:r w:rsidR="00146752">
        <w:rPr>
          <w:rtl/>
        </w:rPr>
        <w:t>/</w:t>
      </w:r>
      <w:r w:rsidR="00C01976">
        <w:rPr>
          <w:rtl/>
        </w:rPr>
        <w:t>سكنهم، وإذا كانوا متوفين، ومعرفة ظروف وفاتهم ومكان دفنهم، واسترجاع رفاتهم إذا كان مكان الدفن معروف</w:t>
      </w:r>
      <w:r w:rsidR="00146752">
        <w:rPr>
          <w:rtl/>
        </w:rPr>
        <w:t xml:space="preserve">اً، </w:t>
      </w:r>
      <w:r w:rsidR="00C01976">
        <w:rPr>
          <w:rtl/>
        </w:rPr>
        <w:t xml:space="preserve">ويكفل ذلك الحق. والسلطات والهيئات المختصة ملزمة بتقديم المعلومات المتاحة لأسر المفقودين وللمؤسسات المسؤولة عن البحث عن المفقودين، وكذلك بتقديم جميع أشكال المساعدة الضرورية فيما يتعلق بتحسين البحث عن المفقودين من البوسنة والهرسك وداخلها، وتسوية حالاتهم. </w:t>
      </w:r>
    </w:p>
    <w:p w:rsidR="00C01976" w:rsidRDefault="00171D9C" w:rsidP="00171D9C">
      <w:pPr>
        <w:pStyle w:val="SingleTxtGA"/>
        <w:rPr>
          <w:rtl/>
        </w:rPr>
      </w:pPr>
      <w:r w:rsidRPr="00F91E76">
        <w:rPr>
          <w:rtl/>
        </w:rPr>
        <w:t>196</w:t>
      </w:r>
      <w:r w:rsidR="00C01976">
        <w:rPr>
          <w:rtl/>
        </w:rPr>
        <w:t>-</w:t>
      </w:r>
      <w:r w:rsidR="00C01976">
        <w:rPr>
          <w:rtl/>
        </w:rPr>
        <w:tab/>
        <w:t>ولإحراز تقدم في عملية البحث عن المفقودين، والتعرف بكفاءة عن رفاتهم، أنشئ المعهد المعني بالمفقودين في البوسنة والهرسك</w:t>
      </w:r>
      <w:r w:rsidR="006E2FE6">
        <w:rPr>
          <w:rtl/>
        </w:rPr>
        <w:t xml:space="preserve"> (</w:t>
      </w:r>
      <w:r w:rsidR="00C01976">
        <w:rPr>
          <w:rtl/>
        </w:rPr>
        <w:t>يطلق عليه فيما يلي المعهد</w:t>
      </w:r>
      <w:r w:rsidR="006E2FE6">
        <w:rPr>
          <w:rtl/>
        </w:rPr>
        <w:t xml:space="preserve">) </w:t>
      </w:r>
      <w:r w:rsidR="00C01976">
        <w:rPr>
          <w:rtl/>
        </w:rPr>
        <w:t xml:space="preserve">على مستوى الدولة بوصفه مؤسسة مستقلة للبحث عن المفقودين من البوسنة والهرسك وداخلها. واشترك في إنشاء المعهد كل من مجلس الوزراء واللجنة الدولية المعنية بالمفقودين. </w:t>
      </w:r>
    </w:p>
    <w:p w:rsidR="00C01976" w:rsidRDefault="00171D9C" w:rsidP="007819C8">
      <w:pPr>
        <w:pStyle w:val="SingleTxtGA"/>
        <w:rPr>
          <w:rtl/>
        </w:rPr>
      </w:pPr>
      <w:r w:rsidRPr="00F91E76">
        <w:rPr>
          <w:rtl/>
        </w:rPr>
        <w:t>197</w:t>
      </w:r>
      <w:r w:rsidR="00C01976">
        <w:rPr>
          <w:rtl/>
        </w:rPr>
        <w:t>-</w:t>
      </w:r>
      <w:r w:rsidR="00C01976">
        <w:rPr>
          <w:rtl/>
        </w:rPr>
        <w:tab/>
        <w:t>وعلى الرغم من أن القانون ينص على إنشاء صندوق</w:t>
      </w:r>
      <w:r w:rsidR="006E2FE6">
        <w:rPr>
          <w:rtl/>
        </w:rPr>
        <w:t xml:space="preserve"> </w:t>
      </w:r>
      <w:r w:rsidR="00C01976">
        <w:rPr>
          <w:rtl/>
        </w:rPr>
        <w:t>لمساعدة أسر المفقودين، لم</w:t>
      </w:r>
      <w:r w:rsidR="007819C8">
        <w:rPr>
          <w:rFonts w:hint="cs"/>
          <w:rtl/>
        </w:rPr>
        <w:t> </w:t>
      </w:r>
      <w:r w:rsidR="00C01976">
        <w:rPr>
          <w:rtl/>
        </w:rPr>
        <w:t xml:space="preserve">تشرع بعد هذه المنظمة الإدارية المستقلة في العمل لأن حكومات كل من </w:t>
      </w:r>
      <w:r w:rsidR="00560940">
        <w:rPr>
          <w:rtl/>
        </w:rPr>
        <w:t>اتحاد</w:t>
      </w:r>
      <w:r w:rsidR="00653191">
        <w:rPr>
          <w:rtl/>
        </w:rPr>
        <w:t xml:space="preserve"> البوسنة والهرسك</w:t>
      </w:r>
      <w:r w:rsidR="00C01976">
        <w:rPr>
          <w:rtl/>
        </w:rPr>
        <w:t>، وجمهورية صربسكا</w:t>
      </w:r>
      <w:r w:rsidR="006E2FE6">
        <w:rPr>
          <w:rtl/>
        </w:rPr>
        <w:t xml:space="preserve"> </w:t>
      </w:r>
      <w:r w:rsidR="00C01976">
        <w:rPr>
          <w:rtl/>
        </w:rPr>
        <w:t xml:space="preserve">ومقاطعة برتشيكو لم تتفق على نسبة المشاركة في </w:t>
      </w:r>
      <w:r w:rsidR="007819C8">
        <w:rPr>
          <w:rFonts w:hint="cs"/>
          <w:rtl/>
        </w:rPr>
        <w:t>تمويل</w:t>
      </w:r>
      <w:r w:rsidR="00C01976">
        <w:rPr>
          <w:rtl/>
        </w:rPr>
        <w:t xml:space="preserve"> الصندوق. وأحيلت مسألة التمويل والمقر إلى السلطات المختصة، ويتوقع أن تبت في المسألة في الوقت المناسب. </w:t>
      </w:r>
    </w:p>
    <w:p w:rsidR="00C01976" w:rsidRDefault="00171D9C" w:rsidP="00171D9C">
      <w:pPr>
        <w:pStyle w:val="SingleTxtGA"/>
        <w:rPr>
          <w:rtl/>
        </w:rPr>
      </w:pPr>
      <w:r w:rsidRPr="00F91E76">
        <w:rPr>
          <w:rtl/>
        </w:rPr>
        <w:t>198</w:t>
      </w:r>
      <w:r w:rsidR="00C01976">
        <w:rPr>
          <w:rtl/>
        </w:rPr>
        <w:t>-</w:t>
      </w:r>
      <w:r w:rsidR="00C01976">
        <w:rPr>
          <w:rtl/>
        </w:rPr>
        <w:tab/>
        <w:t xml:space="preserve">ومن الأهمية بمكان دعم عمل المعهد لأن البوسنة والهرسك لا تزال عاكفة على الكشف عن مصير </w:t>
      </w:r>
      <w:r w:rsidR="00C01976" w:rsidRPr="00F91E76">
        <w:rPr>
          <w:rtl/>
        </w:rPr>
        <w:t>000</w:t>
      </w:r>
      <w:r w:rsidR="00C01976">
        <w:rPr>
          <w:rtl/>
        </w:rPr>
        <w:t xml:space="preserve"> </w:t>
      </w:r>
      <w:r w:rsidR="00C01976" w:rsidRPr="00F91E76">
        <w:rPr>
          <w:rtl/>
        </w:rPr>
        <w:t>8</w:t>
      </w:r>
      <w:r w:rsidR="00C01976">
        <w:rPr>
          <w:rtl/>
        </w:rPr>
        <w:t xml:space="preserve"> مفقود والعثور عليهم. واللجان البرلمانية واللجان والهيئات العاملة بوصفها أفرقة عمل دائمة تابعة للجمعية البرلمانية - اللجنة المشتركة المعنية بحقوق الإنسان، وحقوق الطفل، والشباب، والمهاجرين، واللاجئين، وملتمسي اللجوء، هي الجهات التي تضطلع بالدور الهام المتمثل في حماية حقوق الإنسان والحريات الأساسية في البوسنة والهرسك؛ واللجنة المعنية بحقوق الإنسان والحريات التابعة لمجلس شعوب برلمان </w:t>
      </w:r>
      <w:r w:rsidR="00560940">
        <w:rPr>
          <w:rtl/>
        </w:rPr>
        <w:t>اتحاد</w:t>
      </w:r>
      <w:r w:rsidR="00C01976">
        <w:rPr>
          <w:rtl/>
        </w:rPr>
        <w:t xml:space="preserve"> البوسنة والهرسك؛ واللجنة المعنية بحقوق الإنسان والحريات التابعة لمجلس نواب</w:t>
      </w:r>
      <w:r w:rsidR="006E2FE6">
        <w:rPr>
          <w:rtl/>
        </w:rPr>
        <w:t xml:space="preserve"> </w:t>
      </w:r>
      <w:r w:rsidR="00560940">
        <w:rPr>
          <w:rtl/>
        </w:rPr>
        <w:t>اتحاد</w:t>
      </w:r>
      <w:r w:rsidR="00C01976">
        <w:rPr>
          <w:rtl/>
        </w:rPr>
        <w:t xml:space="preserve"> البوسنة والهرسك؛ واللجنة المعنية بتكافؤ الفرص العاملة ضمن الجمعية الوطنية لجمهورية صربسكا. وعادة، تتولى هذه الهيئات معالجة القضايا المتعلقة بحماية حقوق الإنسان التي غالب</w:t>
      </w:r>
      <w:r w:rsidR="00146752">
        <w:rPr>
          <w:rtl/>
        </w:rPr>
        <w:t xml:space="preserve">اً </w:t>
      </w:r>
      <w:r w:rsidR="00C01976">
        <w:rPr>
          <w:rtl/>
        </w:rPr>
        <w:t xml:space="preserve">ما يثيرها أمناء المظالم والمواطنون والمنظمات السياسية والجمعيات المدنية، وسائر المنظمات والطوائف، ثم تبلغ ذلك إلى السلطات المختصة التي تتخذ قراراتها وتبدي مواقفها بشأنها. </w:t>
      </w:r>
    </w:p>
    <w:p w:rsidR="00C01976" w:rsidRDefault="00171D9C" w:rsidP="00171D9C">
      <w:pPr>
        <w:pStyle w:val="H23GA"/>
        <w:rPr>
          <w:rFonts w:hint="cs"/>
          <w:rtl/>
        </w:rPr>
      </w:pPr>
      <w:r>
        <w:rPr>
          <w:rFonts w:hint="cs"/>
          <w:rtl/>
        </w:rPr>
        <w:tab/>
      </w:r>
      <w:r>
        <w:rPr>
          <w:rtl/>
        </w:rPr>
        <w:tab/>
        <w:t>دور المجتمع المدني</w:t>
      </w:r>
    </w:p>
    <w:p w:rsidR="00C01976" w:rsidRDefault="00171D9C" w:rsidP="00171D9C">
      <w:pPr>
        <w:pStyle w:val="SingleTxtGA"/>
        <w:rPr>
          <w:rtl/>
        </w:rPr>
      </w:pPr>
      <w:r w:rsidRPr="00F91E76">
        <w:rPr>
          <w:rtl/>
        </w:rPr>
        <w:t>199</w:t>
      </w:r>
      <w:r>
        <w:rPr>
          <w:rtl/>
        </w:rPr>
        <w:t>-</w:t>
      </w:r>
      <w:r w:rsidR="00C01976">
        <w:rPr>
          <w:rtl/>
        </w:rPr>
        <w:tab/>
        <w:t>تبدي البوسنة والهرسك اهتمام</w:t>
      </w:r>
      <w:r w:rsidR="00146752">
        <w:rPr>
          <w:rtl/>
        </w:rPr>
        <w:t xml:space="preserve">اً </w:t>
      </w:r>
      <w:r w:rsidR="00C01976">
        <w:rPr>
          <w:rtl/>
        </w:rPr>
        <w:t>متزايد</w:t>
      </w:r>
      <w:r w:rsidR="00146752">
        <w:rPr>
          <w:rtl/>
        </w:rPr>
        <w:t xml:space="preserve">اً </w:t>
      </w:r>
      <w:r w:rsidR="00C01976">
        <w:rPr>
          <w:rtl/>
        </w:rPr>
        <w:t>في إشراك القطاع غير الحكومي في جميع جوانب المجتمع. لذلك، ما فتئ هذا القطاع يشكل عامل</w:t>
      </w:r>
      <w:r w:rsidR="00146752">
        <w:rPr>
          <w:rtl/>
        </w:rPr>
        <w:t xml:space="preserve">اً </w:t>
      </w:r>
      <w:r w:rsidR="00C01976">
        <w:rPr>
          <w:rtl/>
        </w:rPr>
        <w:t>هام</w:t>
      </w:r>
      <w:r w:rsidR="00146752">
        <w:rPr>
          <w:rtl/>
        </w:rPr>
        <w:t xml:space="preserve">اً </w:t>
      </w:r>
      <w:r w:rsidR="00C01976">
        <w:rPr>
          <w:rtl/>
        </w:rPr>
        <w:t xml:space="preserve">في إدارة الشؤون العامة وتقديم الخدمات في المجالات ذات الصلة بحماية المصالح العامة للمواطن. </w:t>
      </w:r>
    </w:p>
    <w:p w:rsidR="00C01976" w:rsidRDefault="00171D9C" w:rsidP="00653191">
      <w:pPr>
        <w:pStyle w:val="SingleTxtGA"/>
        <w:spacing w:line="362" w:lineRule="exact"/>
        <w:rPr>
          <w:rtl/>
        </w:rPr>
      </w:pPr>
      <w:r w:rsidRPr="00F91E76">
        <w:rPr>
          <w:rtl/>
        </w:rPr>
        <w:t>200</w:t>
      </w:r>
      <w:r w:rsidR="00C01976">
        <w:rPr>
          <w:rtl/>
        </w:rPr>
        <w:t>-</w:t>
      </w:r>
      <w:r w:rsidR="00C01976">
        <w:rPr>
          <w:rtl/>
        </w:rPr>
        <w:tab/>
        <w:t>ويستند المركز القانوني للقطاع غير الحكومي إلى أحكام الدستور ودستوري الكيانين. وعلى هذا الأساس، صدر قانون الجمعيات والمؤسسات</w:t>
      </w:r>
      <w:r w:rsidR="006E2FE6">
        <w:rPr>
          <w:rtl/>
        </w:rPr>
        <w:t xml:space="preserve"> (</w:t>
      </w:r>
      <w:r w:rsidR="00C01976">
        <w:rPr>
          <w:rtl/>
        </w:rPr>
        <w:t>الجريدة الرسمية، الأعداد:</w:t>
      </w:r>
      <w:r w:rsidR="00FB74B9">
        <w:rPr>
          <w:rFonts w:hint="cs"/>
          <w:rtl/>
        </w:rPr>
        <w:t> </w:t>
      </w:r>
      <w:r w:rsidR="00C01976" w:rsidRPr="00F91E76">
        <w:rPr>
          <w:rtl/>
        </w:rPr>
        <w:t>32</w:t>
      </w:r>
      <w:r w:rsidR="00146752">
        <w:rPr>
          <w:rtl/>
        </w:rPr>
        <w:t>/</w:t>
      </w:r>
      <w:r w:rsidR="00C01976" w:rsidRPr="00F91E76">
        <w:rPr>
          <w:rtl/>
        </w:rPr>
        <w:t>01</w:t>
      </w:r>
      <w:r w:rsidR="006E2FE6">
        <w:rPr>
          <w:rtl/>
        </w:rPr>
        <w:t xml:space="preserve">) </w:t>
      </w:r>
      <w:r w:rsidR="00C01976">
        <w:rPr>
          <w:rtl/>
        </w:rPr>
        <w:t xml:space="preserve">الذي لا يختلف </w:t>
      </w:r>
      <w:r w:rsidR="007819C8">
        <w:rPr>
          <w:rFonts w:hint="cs"/>
          <w:rtl/>
        </w:rPr>
        <w:t>اثنان</w:t>
      </w:r>
      <w:r w:rsidR="00C01976">
        <w:rPr>
          <w:rtl/>
        </w:rPr>
        <w:t xml:space="preserve"> بشأن أهميته لأنه يساوي بين الجميع في كامل إقليم البوسنة والهرسك، ويتيح للجميع ظروف</w:t>
      </w:r>
      <w:r w:rsidR="00146752">
        <w:rPr>
          <w:rtl/>
        </w:rPr>
        <w:t xml:space="preserve">اً </w:t>
      </w:r>
      <w:r w:rsidR="00C01976">
        <w:rPr>
          <w:rtl/>
        </w:rPr>
        <w:t>متساوية لممارسة حقهم المعترف به دولي</w:t>
      </w:r>
      <w:r w:rsidR="00146752">
        <w:rPr>
          <w:rtl/>
        </w:rPr>
        <w:t xml:space="preserve">اً </w:t>
      </w:r>
      <w:r w:rsidR="00C01976">
        <w:rPr>
          <w:rtl/>
        </w:rPr>
        <w:t>في حرية تكوين الجمعيات مع الآخرين، وحماية ذلك الحق.</w:t>
      </w:r>
    </w:p>
    <w:p w:rsidR="00C01976" w:rsidRDefault="00171D9C" w:rsidP="00653191">
      <w:pPr>
        <w:pStyle w:val="SingleTxtGA"/>
        <w:spacing w:line="362" w:lineRule="exact"/>
        <w:rPr>
          <w:rtl/>
        </w:rPr>
      </w:pPr>
      <w:r w:rsidRPr="00F91E76">
        <w:rPr>
          <w:rtl/>
        </w:rPr>
        <w:t>201</w:t>
      </w:r>
      <w:r w:rsidR="00C01976">
        <w:rPr>
          <w:rtl/>
        </w:rPr>
        <w:t>-</w:t>
      </w:r>
      <w:r w:rsidR="00C01976">
        <w:rPr>
          <w:rtl/>
        </w:rPr>
        <w:tab/>
        <w:t xml:space="preserve">وأنشئت إدارة المجتمع المدني ضمن وزارة العدل لتقديم الدعم المؤسسي لمنظمات المجتمع المدني ولها صلاحيات واسعة النطاق. </w:t>
      </w:r>
      <w:r w:rsidR="007819C8">
        <w:rPr>
          <w:rFonts w:hint="cs"/>
          <w:rtl/>
        </w:rPr>
        <w:t>فبالإضافة</w:t>
      </w:r>
      <w:r w:rsidR="00C01976">
        <w:rPr>
          <w:rtl/>
        </w:rPr>
        <w:t xml:space="preserve"> إلى وضع استراتيجية لتهيئة الظرف الملائمة لتنمية المجتمع المدني، والتي تم بالفعل تقديم مقترحات بشأنها، ستعمل الإدارة على تمكين المنظمات غير الحكومية من القيام بدور هام في الإجراءات المتعلقة بسن القوانين، لا</w:t>
      </w:r>
      <w:r w:rsidR="00146752">
        <w:rPr>
          <w:rFonts w:hint="cs"/>
          <w:rtl/>
        </w:rPr>
        <w:t> </w:t>
      </w:r>
      <w:r w:rsidR="00C01976">
        <w:rPr>
          <w:rtl/>
        </w:rPr>
        <w:t xml:space="preserve">سيما فيما يتعلق بمرحلة التشاور. </w:t>
      </w:r>
    </w:p>
    <w:p w:rsidR="00C01976" w:rsidRDefault="00171D9C" w:rsidP="00653191">
      <w:pPr>
        <w:pStyle w:val="SingleTxtGA"/>
        <w:spacing w:line="362" w:lineRule="exact"/>
        <w:rPr>
          <w:rtl/>
        </w:rPr>
      </w:pPr>
      <w:r w:rsidRPr="00F91E76">
        <w:rPr>
          <w:rtl/>
        </w:rPr>
        <w:t>202</w:t>
      </w:r>
      <w:r w:rsidR="00C01976">
        <w:rPr>
          <w:rtl/>
        </w:rPr>
        <w:t>-</w:t>
      </w:r>
      <w:r w:rsidR="00C01976">
        <w:rPr>
          <w:rtl/>
        </w:rPr>
        <w:tab/>
        <w:t xml:space="preserve">وفي هذا الصدد، تشمل مهام القطاع الحكومي كفالة استقلال المنظمات غير الحكومية، وتوفير الدعم المادي والمالي لتعزيز القطاع غير الحكومي وتهيئة الحلول اللازمة لذلك. ومن جهة أخرى، ينبغي أن ينتقل القطاع غير الحكومي إلى موقف مسؤول أكثر في تنفيذ </w:t>
      </w:r>
      <w:r w:rsidR="007819C8">
        <w:rPr>
          <w:rFonts w:hint="cs"/>
          <w:rtl/>
        </w:rPr>
        <w:t>الالتزامات</w:t>
      </w:r>
      <w:r w:rsidR="00C01976">
        <w:rPr>
          <w:rtl/>
        </w:rPr>
        <w:t xml:space="preserve"> واستخدام الموارد، والمبادرة بالمشاركة في </w:t>
      </w:r>
      <w:r w:rsidR="007819C8">
        <w:rPr>
          <w:rFonts w:hint="cs"/>
          <w:rtl/>
        </w:rPr>
        <w:t>الاتجاهات</w:t>
      </w:r>
      <w:r w:rsidR="00C01976">
        <w:rPr>
          <w:rtl/>
        </w:rPr>
        <w:t xml:space="preserve"> العامة في مجالي التنمية والاتصال، والعمل في الوقت نفسه على تعزيز وتحسين نوعية عمله ونشاطه. </w:t>
      </w:r>
    </w:p>
    <w:p w:rsidR="00C01976" w:rsidRDefault="00171D9C" w:rsidP="00171D9C">
      <w:pPr>
        <w:pStyle w:val="H1GA"/>
        <w:rPr>
          <w:rFonts w:hint="cs"/>
          <w:rtl/>
        </w:rPr>
      </w:pPr>
      <w:r>
        <w:rPr>
          <w:rtl/>
        </w:rPr>
        <w:tab/>
      </w:r>
      <w:bookmarkStart w:id="22" w:name="_Toc316462272"/>
      <w:r>
        <w:rPr>
          <w:rtl/>
        </w:rPr>
        <w:t>دال-</w:t>
      </w:r>
      <w:r>
        <w:rPr>
          <w:rFonts w:hint="cs"/>
          <w:rtl/>
        </w:rPr>
        <w:tab/>
      </w:r>
      <w:r w:rsidR="00C01976">
        <w:rPr>
          <w:rtl/>
        </w:rPr>
        <w:t>إعداد التقارير</w:t>
      </w:r>
      <w:r>
        <w:rPr>
          <w:rFonts w:hint="cs"/>
          <w:rtl/>
        </w:rPr>
        <w:t xml:space="preserve"> </w:t>
      </w:r>
      <w:r>
        <w:rPr>
          <w:rtl/>
        </w:rPr>
        <w:t>على الصعيد الوطني</w:t>
      </w:r>
      <w:bookmarkEnd w:id="22"/>
    </w:p>
    <w:p w:rsidR="00C01976" w:rsidRDefault="00171D9C" w:rsidP="00653191">
      <w:pPr>
        <w:pStyle w:val="SingleTxtGA"/>
        <w:spacing w:line="362" w:lineRule="exact"/>
        <w:rPr>
          <w:rtl/>
        </w:rPr>
      </w:pPr>
      <w:r w:rsidRPr="00F91E76">
        <w:rPr>
          <w:rtl/>
        </w:rPr>
        <w:t>203</w:t>
      </w:r>
      <w:r>
        <w:rPr>
          <w:rtl/>
        </w:rPr>
        <w:t>-</w:t>
      </w:r>
      <w:r w:rsidR="00C01976">
        <w:rPr>
          <w:rtl/>
        </w:rPr>
        <w:tab/>
        <w:t>وتقوم البوسنة والهرسك حالي</w:t>
      </w:r>
      <w:r w:rsidR="00146752">
        <w:rPr>
          <w:rtl/>
        </w:rPr>
        <w:t xml:space="preserve">اً </w:t>
      </w:r>
      <w:r w:rsidR="00C01976">
        <w:rPr>
          <w:rtl/>
        </w:rPr>
        <w:t xml:space="preserve">بإعداد تقرير عن تنفيذ الصكوك الدولية المتعلقة بحقوق </w:t>
      </w:r>
      <w:r w:rsidR="001E17B2">
        <w:rPr>
          <w:rFonts w:hint="cs"/>
          <w:rtl/>
        </w:rPr>
        <w:t>ا</w:t>
      </w:r>
      <w:r w:rsidR="001E17B2">
        <w:rPr>
          <w:rtl/>
        </w:rPr>
        <w:t>ل</w:t>
      </w:r>
      <w:r w:rsidR="001E17B2">
        <w:rPr>
          <w:rFonts w:hint="cs"/>
          <w:rtl/>
        </w:rPr>
        <w:t>إ</w:t>
      </w:r>
      <w:r w:rsidR="00C01976">
        <w:rPr>
          <w:rtl/>
        </w:rPr>
        <w:t>نسان، كما أنها ستعين، وفق</w:t>
      </w:r>
      <w:r w:rsidR="00146752">
        <w:rPr>
          <w:rtl/>
        </w:rPr>
        <w:t xml:space="preserve">اً </w:t>
      </w:r>
      <w:r w:rsidR="00C01976">
        <w:rPr>
          <w:rtl/>
        </w:rPr>
        <w:t xml:space="preserve">للإجراءات، أفرقة عاملة مشتركة بين الإدارات لتشارك في إعداد التقارير التي تقدم للجان المختصة. وتضطلع وزارة حقوق الإنسان واللاجئين في البوسنة والهرسك بدور تنسيقي في إعداد التقارير. </w:t>
      </w:r>
    </w:p>
    <w:p w:rsidR="00C01976" w:rsidRPr="00653191" w:rsidRDefault="00171D9C" w:rsidP="00653191">
      <w:pPr>
        <w:pStyle w:val="SingleTxtGA"/>
        <w:spacing w:line="362" w:lineRule="exact"/>
        <w:rPr>
          <w:spacing w:val="-4"/>
          <w:rtl/>
        </w:rPr>
      </w:pPr>
      <w:r w:rsidRPr="00F91E76">
        <w:rPr>
          <w:spacing w:val="-4"/>
          <w:rtl/>
        </w:rPr>
        <w:t>204</w:t>
      </w:r>
      <w:r w:rsidR="00C01976" w:rsidRPr="00653191">
        <w:rPr>
          <w:spacing w:val="-4"/>
          <w:rtl/>
        </w:rPr>
        <w:t>-</w:t>
      </w:r>
      <w:r w:rsidR="00C01976" w:rsidRPr="00653191">
        <w:rPr>
          <w:spacing w:val="-4"/>
          <w:rtl/>
        </w:rPr>
        <w:tab/>
        <w:t xml:space="preserve">وتتكون الأفرقة العاملة المشتركة بين الإدارات من ممثلين للمؤسسات المختصة على مستوى البوسنة والهرسك، والوزارات في </w:t>
      </w:r>
      <w:r w:rsidR="00FC21CA">
        <w:rPr>
          <w:rFonts w:hint="cs"/>
          <w:spacing w:val="-4"/>
          <w:rtl/>
        </w:rPr>
        <w:t>ا</w:t>
      </w:r>
      <w:r w:rsidR="00C01976" w:rsidRPr="00653191">
        <w:rPr>
          <w:spacing w:val="-4"/>
          <w:rtl/>
        </w:rPr>
        <w:t>لكيانين وممثلين لمقاطعة برتشيكو. وهذا يعني أن هناك ممثلين من جميع المستويات الحكومية، بالإضافة إلى المشاركة الفعلية لممثلي القطاع غير الحكومي.</w:t>
      </w:r>
    </w:p>
    <w:p w:rsidR="00C01976" w:rsidRDefault="00171D9C" w:rsidP="00653191">
      <w:pPr>
        <w:pStyle w:val="SingleTxtGA"/>
        <w:spacing w:line="362" w:lineRule="exact"/>
        <w:rPr>
          <w:rtl/>
        </w:rPr>
      </w:pPr>
      <w:r w:rsidRPr="00F91E76">
        <w:rPr>
          <w:rtl/>
        </w:rPr>
        <w:t>205</w:t>
      </w:r>
      <w:r w:rsidR="00C01976">
        <w:rPr>
          <w:rtl/>
        </w:rPr>
        <w:t>-</w:t>
      </w:r>
      <w:r w:rsidR="00C01976">
        <w:rPr>
          <w:rtl/>
        </w:rPr>
        <w:tab/>
        <w:t>وفي نيسان</w:t>
      </w:r>
      <w:r w:rsidR="00146752">
        <w:rPr>
          <w:rtl/>
        </w:rPr>
        <w:t>/</w:t>
      </w:r>
      <w:r w:rsidR="00C01976">
        <w:rPr>
          <w:rtl/>
        </w:rPr>
        <w:t>أبريل، أبرم مجلس الوزراء اتفاق التعاون بينه وبين قطاع المنظمات غير الحكومية ف</w:t>
      </w:r>
      <w:r w:rsidR="001E17B2">
        <w:rPr>
          <w:rtl/>
        </w:rPr>
        <w:t>ي البوسنة والهرسك. ويوفر هذا ال</w:t>
      </w:r>
      <w:r w:rsidR="001E17B2">
        <w:rPr>
          <w:rFonts w:hint="cs"/>
          <w:rtl/>
        </w:rPr>
        <w:t>ا</w:t>
      </w:r>
      <w:r w:rsidR="00C01976">
        <w:rPr>
          <w:rtl/>
        </w:rPr>
        <w:t>تفاق إطار</w:t>
      </w:r>
      <w:r w:rsidR="00146752">
        <w:rPr>
          <w:rtl/>
        </w:rPr>
        <w:t xml:space="preserve">اً </w:t>
      </w:r>
      <w:r w:rsidR="00C01976">
        <w:rPr>
          <w:rtl/>
        </w:rPr>
        <w:t>يساعد على توجيه العلاقات المشتركة على جميع المستويات الحكومية، بدء</w:t>
      </w:r>
      <w:r w:rsidR="00146752">
        <w:rPr>
          <w:rtl/>
        </w:rPr>
        <w:t xml:space="preserve">اً </w:t>
      </w:r>
      <w:r w:rsidR="00C01976">
        <w:rPr>
          <w:rtl/>
        </w:rPr>
        <w:t>بالمستوى المحلي وانتهاء بالمستوى الوطني. ويقوم قطاع المنظمات غير الحكومية بدور بالغ الأهمية في المجتمع بوصفة القطاع الثالث متعاون</w:t>
      </w:r>
      <w:r w:rsidR="00146752">
        <w:rPr>
          <w:rtl/>
        </w:rPr>
        <w:t xml:space="preserve">اً </w:t>
      </w:r>
      <w:r w:rsidR="00C01976">
        <w:rPr>
          <w:rtl/>
        </w:rPr>
        <w:t>مع الحكومة وق</w:t>
      </w:r>
      <w:r w:rsidR="001E17B2">
        <w:rPr>
          <w:rtl/>
        </w:rPr>
        <w:t>طاع الأعمال. ويهدف ال</w:t>
      </w:r>
      <w:r w:rsidR="001E17B2">
        <w:rPr>
          <w:rFonts w:hint="cs"/>
          <w:rtl/>
        </w:rPr>
        <w:t>ا</w:t>
      </w:r>
      <w:r w:rsidR="001E17B2">
        <w:rPr>
          <w:rtl/>
        </w:rPr>
        <w:t xml:space="preserve">تفاق إلى </w:t>
      </w:r>
      <w:r w:rsidR="001E17B2">
        <w:rPr>
          <w:rFonts w:hint="cs"/>
          <w:rtl/>
        </w:rPr>
        <w:t>ا</w:t>
      </w:r>
      <w:r w:rsidR="00C01976">
        <w:rPr>
          <w:rtl/>
        </w:rPr>
        <w:t>ستحداث نهج جديد في مجال إقامة الشراكات بين مجلس الوزراء وقطاع المنظمات غير الحكومية</w:t>
      </w:r>
      <w:r w:rsidR="006E2FE6">
        <w:rPr>
          <w:rtl/>
        </w:rPr>
        <w:t xml:space="preserve">. </w:t>
      </w:r>
    </w:p>
    <w:p w:rsidR="00C01976" w:rsidRDefault="00171D9C" w:rsidP="00653191">
      <w:pPr>
        <w:pStyle w:val="SingleTxtGA"/>
        <w:spacing w:line="362" w:lineRule="exact"/>
        <w:rPr>
          <w:rtl/>
        </w:rPr>
      </w:pPr>
      <w:r w:rsidRPr="00F91E76">
        <w:rPr>
          <w:rtl/>
        </w:rPr>
        <w:t>206</w:t>
      </w:r>
      <w:r w:rsidR="00C01976">
        <w:rPr>
          <w:rtl/>
        </w:rPr>
        <w:t>-</w:t>
      </w:r>
      <w:r w:rsidR="00C01976">
        <w:rPr>
          <w:rtl/>
        </w:rPr>
        <w:tab/>
        <w:t>وفي هذا الصدد، تشارك ال</w:t>
      </w:r>
      <w:r w:rsidR="001E17B2">
        <w:rPr>
          <w:rtl/>
        </w:rPr>
        <w:t>منظمات غير الحكومية في جلسات ال</w:t>
      </w:r>
      <w:r w:rsidR="001E17B2">
        <w:rPr>
          <w:rFonts w:hint="cs"/>
          <w:rtl/>
        </w:rPr>
        <w:t>ا</w:t>
      </w:r>
      <w:r w:rsidR="00C01976">
        <w:rPr>
          <w:rtl/>
        </w:rPr>
        <w:t>ستماع العامة التي تنظم بغرض التشاور مع المجتمع المدني، وتقدم اقتراحاتها وآراءها بشأن مشاريع التقارير. وتنظم الحكومة أيض</w:t>
      </w:r>
      <w:r w:rsidR="00146752">
        <w:rPr>
          <w:rtl/>
        </w:rPr>
        <w:t xml:space="preserve">اً </w:t>
      </w:r>
      <w:r w:rsidR="00C01976">
        <w:rPr>
          <w:rtl/>
        </w:rPr>
        <w:t xml:space="preserve">اجتماعات مائدة مستديرة وحلقات دراسية لغرض إعداد التقارير. </w:t>
      </w:r>
    </w:p>
    <w:p w:rsidR="00C01976" w:rsidRDefault="00171D9C" w:rsidP="00653191">
      <w:pPr>
        <w:pStyle w:val="SingleTxtGA"/>
        <w:spacing w:line="370" w:lineRule="exact"/>
        <w:rPr>
          <w:rtl/>
        </w:rPr>
      </w:pPr>
      <w:r w:rsidRPr="00F91E76">
        <w:rPr>
          <w:rtl/>
        </w:rPr>
        <w:t>207</w:t>
      </w:r>
      <w:r w:rsidR="00C01976">
        <w:rPr>
          <w:rtl/>
        </w:rPr>
        <w:t>-</w:t>
      </w:r>
      <w:r w:rsidR="00C01976">
        <w:rPr>
          <w:rtl/>
        </w:rPr>
        <w:tab/>
        <w:t xml:space="preserve">وتقدم مشاريع التقارير ليستعرضها خبراء بارزون متخصصون في عدد من المجالات التي تتناولها الصكوك الدولية. ثم تعرض التقارير على المؤسسات المختصة لإبداء رأيها فيها، ومنها على وجه الخصوص المكتب المعني بالتشريع التابع لمجلس الوزراء، والوزارات الأخرى التي يندرج موضوع التقرير ضمن </w:t>
      </w:r>
      <w:r w:rsidR="001E17B2">
        <w:rPr>
          <w:rFonts w:hint="cs"/>
          <w:rtl/>
        </w:rPr>
        <w:t>ا</w:t>
      </w:r>
      <w:r w:rsidR="00C01976">
        <w:rPr>
          <w:rtl/>
        </w:rPr>
        <w:t>ختصاصها. وقبل تقديم أي تقرير إلى اللجان المختصة، وبعد الحصول على أراء المؤسسات المعنية، يحال ذلك التقرير إلى مجلس الوزراء مع مشروع الاستنتاجات، للنظر فيه وإقراره.</w:t>
      </w:r>
    </w:p>
    <w:p w:rsidR="00C01976" w:rsidRDefault="00171D9C" w:rsidP="00653191">
      <w:pPr>
        <w:pStyle w:val="SingleTxtGA"/>
        <w:spacing w:line="370" w:lineRule="exact"/>
        <w:rPr>
          <w:rtl/>
        </w:rPr>
      </w:pPr>
      <w:r w:rsidRPr="00F91E76">
        <w:rPr>
          <w:rtl/>
        </w:rPr>
        <w:t>208</w:t>
      </w:r>
      <w:r w:rsidR="00C01976">
        <w:rPr>
          <w:rtl/>
        </w:rPr>
        <w:t>-</w:t>
      </w:r>
      <w:r w:rsidR="00C01976">
        <w:rPr>
          <w:rtl/>
        </w:rPr>
        <w:tab/>
        <w:t xml:space="preserve">وبعد أن يقرّ مجلس الوزراء التقرير، تقوم وزارة حقوق الإنسان واللاجئين بنشرة على موقعها على شبكة الانترنت، وتخطر بذلك كل من مجلس الوزراء، والجمعية البرلمانية، وحكومات الكيانين ومقاطعة برتشيكو، والهيئات القضائية والتشريعية وجميع المؤسسات ذات الصلة في البوسنة والهرسك. </w:t>
      </w:r>
    </w:p>
    <w:p w:rsidR="00C01976" w:rsidRDefault="00171D9C" w:rsidP="00653191">
      <w:pPr>
        <w:pStyle w:val="SingleTxtGA"/>
        <w:spacing w:line="370" w:lineRule="exact"/>
        <w:rPr>
          <w:rtl/>
        </w:rPr>
      </w:pPr>
      <w:r w:rsidRPr="00F91E76">
        <w:rPr>
          <w:rtl/>
        </w:rPr>
        <w:t>209</w:t>
      </w:r>
      <w:r w:rsidR="00C01976">
        <w:rPr>
          <w:rtl/>
        </w:rPr>
        <w:t>-</w:t>
      </w:r>
      <w:r w:rsidR="00C01976">
        <w:rPr>
          <w:rtl/>
        </w:rPr>
        <w:tab/>
        <w:t xml:space="preserve">وقد تم نشر بعض هذه التقارير مثل تقرير الاستعراض الدوري الشامل بشان حقوق الإنسان. وهكذا تكون التقارير متاحة لعامة الجمهور للاطلاع عليها. </w:t>
      </w:r>
    </w:p>
    <w:p w:rsidR="00C01976" w:rsidRDefault="00171D9C" w:rsidP="00653191">
      <w:pPr>
        <w:pStyle w:val="SingleTxtGA"/>
        <w:spacing w:line="370" w:lineRule="exact"/>
        <w:rPr>
          <w:rtl/>
        </w:rPr>
      </w:pPr>
      <w:r w:rsidRPr="00F91E76">
        <w:rPr>
          <w:rtl/>
        </w:rPr>
        <w:t>210</w:t>
      </w:r>
      <w:r w:rsidR="00C01976">
        <w:rPr>
          <w:rtl/>
        </w:rPr>
        <w:t>-</w:t>
      </w:r>
      <w:r w:rsidR="00C01976">
        <w:rPr>
          <w:rtl/>
        </w:rPr>
        <w:tab/>
        <w:t>وتقدم الملاحظات والتوصيات الختامية مشفوعة بالاستنتاجات المقترحة من الهيئات الدولية إلى مجلس الوزراء لاعتمادها. وفضل</w:t>
      </w:r>
      <w:r w:rsidR="00146752">
        <w:rPr>
          <w:rtl/>
        </w:rPr>
        <w:t xml:space="preserve">اً </w:t>
      </w:r>
      <w:r w:rsidR="00C01976">
        <w:rPr>
          <w:rtl/>
        </w:rPr>
        <w:t>عن ذلك، تعرض الملاحظات والتوصيات الختامية التي تقدمها اللجنة، وكذلك تقارير البوسنة والهرسك على جميع السلطات والمؤسسات ، ثم تنشر على موقع وزارة حقوق الإنسان واللاجئين على شبكة الانترنت باللغات الثلاث المستخدمة وبأبجديتين مختلفتين. واستناد</w:t>
      </w:r>
      <w:r w:rsidR="00146752">
        <w:rPr>
          <w:rtl/>
        </w:rPr>
        <w:t xml:space="preserve">اً </w:t>
      </w:r>
      <w:r w:rsidR="00C01976">
        <w:rPr>
          <w:rtl/>
        </w:rPr>
        <w:t xml:space="preserve">إلى الملاحظات والتوصيات الختامية التي تقدمها اللجان المختصة، قامت وزارة حقوق الإنسان واللاجئين بإعداد الخطة الإطارية لتنفيذ التوصيات الختامية للجنة الأمم المتحدة للفترة </w:t>
      </w:r>
      <w:r w:rsidR="00C01976" w:rsidRPr="00F91E76">
        <w:rPr>
          <w:rtl/>
        </w:rPr>
        <w:t>2008</w:t>
      </w:r>
      <w:r w:rsidR="00C01976">
        <w:rPr>
          <w:rtl/>
        </w:rPr>
        <w:t>-</w:t>
      </w:r>
      <w:r w:rsidR="00C01976" w:rsidRPr="00F91E76">
        <w:rPr>
          <w:rtl/>
        </w:rPr>
        <w:t>2010</w:t>
      </w:r>
      <w:r w:rsidR="00C01976">
        <w:rPr>
          <w:rtl/>
        </w:rPr>
        <w:t xml:space="preserve">، والتي لا تزال قيد التنفيذ والرصد، واعتمدها مجلس الوزراء. </w:t>
      </w:r>
    </w:p>
    <w:p w:rsidR="00C01976" w:rsidRDefault="00171D9C" w:rsidP="00653191">
      <w:pPr>
        <w:pStyle w:val="SingleTxtGA"/>
        <w:spacing w:line="370" w:lineRule="exact"/>
        <w:rPr>
          <w:rtl/>
        </w:rPr>
      </w:pPr>
      <w:r w:rsidRPr="00F91E76">
        <w:rPr>
          <w:rtl/>
        </w:rPr>
        <w:t>211</w:t>
      </w:r>
      <w:r>
        <w:rPr>
          <w:rtl/>
        </w:rPr>
        <w:t>-</w:t>
      </w:r>
      <w:r w:rsidR="00C01976">
        <w:rPr>
          <w:rtl/>
        </w:rPr>
        <w:tab/>
        <w:t xml:space="preserve">وقدمت البوسنة والهرسك التقارير الأولية التالية عن تنفيذ صكوك الأمم المتحدة المتعلقة بحقوق الإنسان إلى اللجان المختصة التابعة للأمم المتحدة: </w:t>
      </w:r>
    </w:p>
    <w:p w:rsidR="00C01976" w:rsidRDefault="00C01976" w:rsidP="00653191">
      <w:pPr>
        <w:pStyle w:val="Bullet1GA"/>
        <w:bidi/>
        <w:spacing w:line="360" w:lineRule="exact"/>
        <w:rPr>
          <w:rtl/>
        </w:rPr>
      </w:pPr>
      <w:r>
        <w:rPr>
          <w:rtl/>
        </w:rPr>
        <w:t>في شباط</w:t>
      </w:r>
      <w:r w:rsidR="00146752">
        <w:rPr>
          <w:rtl/>
        </w:rPr>
        <w:t>/</w:t>
      </w:r>
      <w:r>
        <w:rPr>
          <w:rtl/>
        </w:rPr>
        <w:t xml:space="preserve">فبراير </w:t>
      </w:r>
      <w:r w:rsidRPr="00F91E76">
        <w:rPr>
          <w:rtl/>
        </w:rPr>
        <w:t>2005</w:t>
      </w:r>
      <w:r>
        <w:rPr>
          <w:rtl/>
        </w:rPr>
        <w:t xml:space="preserve">، مناقشة التقرير بشأن تنفيذ </w:t>
      </w:r>
      <w:r w:rsidR="006E2FE6">
        <w:rPr>
          <w:rtl/>
        </w:rPr>
        <w:t>اتفاقية</w:t>
      </w:r>
      <w:r>
        <w:rPr>
          <w:rtl/>
        </w:rPr>
        <w:t xml:space="preserve"> الأمم المتحدة للقضاء على التمييز والت</w:t>
      </w:r>
      <w:r w:rsidR="00FC21CA">
        <w:rPr>
          <w:rtl/>
        </w:rPr>
        <w:t>مييز العنصري في البوسنة والهرسك</w:t>
      </w:r>
      <w:r>
        <w:rPr>
          <w:rtl/>
        </w:rPr>
        <w:t xml:space="preserve"> </w:t>
      </w:r>
    </w:p>
    <w:p w:rsidR="00C01976" w:rsidRDefault="00C01976" w:rsidP="00653191">
      <w:pPr>
        <w:pStyle w:val="Bullet1GA"/>
        <w:bidi/>
        <w:spacing w:line="360" w:lineRule="exact"/>
        <w:rPr>
          <w:rtl/>
        </w:rPr>
      </w:pPr>
      <w:r>
        <w:rPr>
          <w:rtl/>
        </w:rPr>
        <w:t>في أيار</w:t>
      </w:r>
      <w:r w:rsidR="00146752">
        <w:rPr>
          <w:rtl/>
        </w:rPr>
        <w:t>/</w:t>
      </w:r>
      <w:r>
        <w:rPr>
          <w:rtl/>
        </w:rPr>
        <w:t xml:space="preserve">مايو </w:t>
      </w:r>
      <w:r w:rsidRPr="00F91E76">
        <w:rPr>
          <w:rtl/>
        </w:rPr>
        <w:t>2005</w:t>
      </w:r>
      <w:r>
        <w:rPr>
          <w:rtl/>
        </w:rPr>
        <w:t xml:space="preserve">، تقديم التقرير الأولي بشأن حقوق </w:t>
      </w:r>
      <w:r w:rsidR="00FC21CA">
        <w:rPr>
          <w:rtl/>
        </w:rPr>
        <w:t>الطفل إلى اللجنة</w:t>
      </w:r>
    </w:p>
    <w:p w:rsidR="00C01976" w:rsidRDefault="00C01976" w:rsidP="00653191">
      <w:pPr>
        <w:pStyle w:val="Bullet1GA"/>
        <w:bidi/>
        <w:spacing w:line="360" w:lineRule="exact"/>
        <w:rPr>
          <w:rtl/>
        </w:rPr>
      </w:pPr>
      <w:r>
        <w:rPr>
          <w:rtl/>
        </w:rPr>
        <w:t>في منتصف تشرين الثاني</w:t>
      </w:r>
      <w:r w:rsidR="00146752">
        <w:rPr>
          <w:rtl/>
        </w:rPr>
        <w:t>/</w:t>
      </w:r>
      <w:r>
        <w:rPr>
          <w:rtl/>
        </w:rPr>
        <w:t xml:space="preserve">نوفمبر </w:t>
      </w:r>
      <w:r w:rsidRPr="00F91E76">
        <w:rPr>
          <w:rtl/>
        </w:rPr>
        <w:t>2005</w:t>
      </w:r>
      <w:r>
        <w:rPr>
          <w:rtl/>
        </w:rPr>
        <w:t xml:space="preserve">، تقديم التقرير الأولي بشأن تنفيذ العهد الدولي </w:t>
      </w:r>
      <w:r w:rsidR="001E17B2">
        <w:rPr>
          <w:rtl/>
        </w:rPr>
        <w:t>الخاص بالحقوق ال</w:t>
      </w:r>
      <w:r w:rsidR="001E17B2">
        <w:rPr>
          <w:rFonts w:hint="cs"/>
          <w:rtl/>
        </w:rPr>
        <w:t>ا</w:t>
      </w:r>
      <w:r w:rsidR="001E17B2">
        <w:rPr>
          <w:rtl/>
        </w:rPr>
        <w:t>قتصادية وال</w:t>
      </w:r>
      <w:r w:rsidR="001E17B2">
        <w:rPr>
          <w:rFonts w:hint="cs"/>
          <w:rtl/>
        </w:rPr>
        <w:t>ا</w:t>
      </w:r>
      <w:r>
        <w:rPr>
          <w:rtl/>
        </w:rPr>
        <w:t>جتماعية والثقافية في البوسنة والهرسك عن الفترة</w:t>
      </w:r>
      <w:r w:rsidR="00653191">
        <w:rPr>
          <w:rFonts w:hint="cs"/>
          <w:rtl/>
        </w:rPr>
        <w:t> </w:t>
      </w:r>
      <w:r w:rsidRPr="00F91E76">
        <w:rPr>
          <w:rtl/>
        </w:rPr>
        <w:t>1993</w:t>
      </w:r>
      <w:r>
        <w:rPr>
          <w:rtl/>
        </w:rPr>
        <w:t>-</w:t>
      </w:r>
      <w:r w:rsidRPr="00F91E76">
        <w:rPr>
          <w:rtl/>
        </w:rPr>
        <w:t>2003</w:t>
      </w:r>
    </w:p>
    <w:p w:rsidR="00C01976" w:rsidRDefault="00C01976" w:rsidP="00653191">
      <w:pPr>
        <w:pStyle w:val="Bullet1GA"/>
        <w:bidi/>
        <w:spacing w:line="360" w:lineRule="exact"/>
        <w:rPr>
          <w:rtl/>
        </w:rPr>
      </w:pPr>
      <w:r>
        <w:rPr>
          <w:rtl/>
        </w:rPr>
        <w:t>في تشرين الثاني</w:t>
      </w:r>
      <w:r w:rsidR="00146752">
        <w:rPr>
          <w:rtl/>
        </w:rPr>
        <w:t>/</w:t>
      </w:r>
      <w:r>
        <w:rPr>
          <w:rtl/>
        </w:rPr>
        <w:t xml:space="preserve">نوفمبر </w:t>
      </w:r>
      <w:r w:rsidRPr="00F91E76">
        <w:rPr>
          <w:rtl/>
        </w:rPr>
        <w:t>2005</w:t>
      </w:r>
      <w:r>
        <w:rPr>
          <w:rtl/>
        </w:rPr>
        <w:t xml:space="preserve">، تقديم التقرير بشأن </w:t>
      </w:r>
      <w:r w:rsidR="006E2FE6">
        <w:rPr>
          <w:rtl/>
        </w:rPr>
        <w:t>اتفاقية</w:t>
      </w:r>
      <w:r>
        <w:rPr>
          <w:rtl/>
        </w:rPr>
        <w:t xml:space="preserve"> مناهضة التعذيب وغيره من ضروب المعاملة أو العقوبة ال</w:t>
      </w:r>
      <w:r w:rsidR="00FC21CA">
        <w:rPr>
          <w:rtl/>
        </w:rPr>
        <w:t>قاسية أو اللاإنسانية أو المهينة</w:t>
      </w:r>
    </w:p>
    <w:p w:rsidR="00C01976" w:rsidRDefault="00C01976" w:rsidP="00653191">
      <w:pPr>
        <w:pStyle w:val="Bullet1GA"/>
        <w:bidi/>
        <w:spacing w:line="360" w:lineRule="exact"/>
        <w:rPr>
          <w:rtl/>
        </w:rPr>
      </w:pPr>
      <w:r>
        <w:rPr>
          <w:rtl/>
        </w:rPr>
        <w:t>في أيار</w:t>
      </w:r>
      <w:r w:rsidR="00146752">
        <w:rPr>
          <w:rtl/>
        </w:rPr>
        <w:t>/</w:t>
      </w:r>
      <w:r>
        <w:rPr>
          <w:rtl/>
        </w:rPr>
        <w:t xml:space="preserve">مايو </w:t>
      </w:r>
      <w:r w:rsidRPr="00F91E76">
        <w:rPr>
          <w:rtl/>
        </w:rPr>
        <w:t>2006</w:t>
      </w:r>
      <w:r>
        <w:rPr>
          <w:rtl/>
        </w:rPr>
        <w:t xml:space="preserve">، تقديم التقرير بشأن تنفيذ </w:t>
      </w:r>
      <w:r w:rsidR="006E2FE6">
        <w:rPr>
          <w:rtl/>
        </w:rPr>
        <w:t>اتفاقية</w:t>
      </w:r>
      <w:r>
        <w:rPr>
          <w:rtl/>
        </w:rPr>
        <w:t xml:space="preserve"> القضاء على جميع أشكال التمييز ضد المرأة إلى</w:t>
      </w:r>
      <w:r w:rsidR="00FC21CA">
        <w:rPr>
          <w:rtl/>
        </w:rPr>
        <w:t xml:space="preserve"> لجنة الأمم المتحدة في نيويورك</w:t>
      </w:r>
    </w:p>
    <w:p w:rsidR="00C01976" w:rsidRDefault="00C01976" w:rsidP="001E17B2">
      <w:pPr>
        <w:pStyle w:val="Bullet1GA"/>
        <w:bidi/>
        <w:rPr>
          <w:rtl/>
        </w:rPr>
      </w:pPr>
      <w:r>
        <w:rPr>
          <w:rtl/>
        </w:rPr>
        <w:t>في تشرين الأول</w:t>
      </w:r>
      <w:r w:rsidR="00146752">
        <w:rPr>
          <w:rtl/>
        </w:rPr>
        <w:t>/</w:t>
      </w:r>
      <w:r>
        <w:rPr>
          <w:rtl/>
        </w:rPr>
        <w:t xml:space="preserve">أكتوبر </w:t>
      </w:r>
      <w:r w:rsidRPr="00F91E76">
        <w:rPr>
          <w:rtl/>
        </w:rPr>
        <w:t>2006</w:t>
      </w:r>
      <w:r>
        <w:rPr>
          <w:rtl/>
        </w:rPr>
        <w:t>، تقديم التقرير الأولي بشأن تنفيذ العهد الدولي الخاص بالحقوق المد</w:t>
      </w:r>
      <w:r w:rsidR="00FC21CA">
        <w:rPr>
          <w:rtl/>
        </w:rPr>
        <w:t>نية والسياسية</w:t>
      </w:r>
    </w:p>
    <w:p w:rsidR="00C01976" w:rsidRDefault="00C01976" w:rsidP="00653191">
      <w:pPr>
        <w:pStyle w:val="Bullet1GA"/>
        <w:bidi/>
        <w:rPr>
          <w:rtl/>
        </w:rPr>
      </w:pPr>
      <w:r>
        <w:rPr>
          <w:rtl/>
        </w:rPr>
        <w:t>في نيسان</w:t>
      </w:r>
      <w:r w:rsidR="00146752">
        <w:rPr>
          <w:rtl/>
        </w:rPr>
        <w:t>/</w:t>
      </w:r>
      <w:r>
        <w:rPr>
          <w:rtl/>
        </w:rPr>
        <w:t xml:space="preserve">أبريل </w:t>
      </w:r>
      <w:r w:rsidRPr="00F91E76">
        <w:rPr>
          <w:rtl/>
        </w:rPr>
        <w:t>2009</w:t>
      </w:r>
      <w:r>
        <w:rPr>
          <w:rtl/>
        </w:rPr>
        <w:t>، تقديم التقرير الأولي بشأن تنفيذ أحكام ل</w:t>
      </w:r>
      <w:r w:rsidR="006E2FE6">
        <w:rPr>
          <w:rtl/>
        </w:rPr>
        <w:t>اتفاقية</w:t>
      </w:r>
      <w:r>
        <w:rPr>
          <w:rtl/>
        </w:rPr>
        <w:t xml:space="preserve"> الدولية المتعلقة بحماية حقوق جميع العمال المهاجرين وأفراد أسرهم في البوسنة والهرسك</w:t>
      </w:r>
      <w:r w:rsidR="00653191">
        <w:rPr>
          <w:rFonts w:hint="cs"/>
          <w:rtl/>
        </w:rPr>
        <w:t> </w:t>
      </w:r>
      <w:r w:rsidRPr="00F91E76">
        <w:rPr>
          <w:rtl/>
        </w:rPr>
        <w:t>2003</w:t>
      </w:r>
      <w:r>
        <w:rPr>
          <w:rtl/>
        </w:rPr>
        <w:t>-</w:t>
      </w:r>
      <w:r w:rsidRPr="00F91E76">
        <w:rPr>
          <w:rtl/>
        </w:rPr>
        <w:t>2006</w:t>
      </w:r>
    </w:p>
    <w:p w:rsidR="00C01976" w:rsidRDefault="001E17B2" w:rsidP="001E17B2">
      <w:pPr>
        <w:pStyle w:val="SingleTxtGA"/>
        <w:rPr>
          <w:rtl/>
        </w:rPr>
      </w:pPr>
      <w:r w:rsidRPr="00F91E76">
        <w:rPr>
          <w:rtl/>
        </w:rPr>
        <w:t>212</w:t>
      </w:r>
      <w:r>
        <w:rPr>
          <w:rtl/>
        </w:rPr>
        <w:t>-</w:t>
      </w:r>
      <w:r w:rsidR="00C01976">
        <w:rPr>
          <w:rtl/>
        </w:rPr>
        <w:tab/>
        <w:t>وتم إعداد الوثائق التالية وتقديمها إلى اللجان المختصة التابعة للأمم المتحدة:</w:t>
      </w:r>
    </w:p>
    <w:p w:rsidR="00C01976" w:rsidRPr="00653191" w:rsidRDefault="00C01976" w:rsidP="001E17B2">
      <w:pPr>
        <w:pStyle w:val="Bullet1GA"/>
        <w:bidi/>
        <w:rPr>
          <w:spacing w:val="-2"/>
          <w:rtl/>
        </w:rPr>
      </w:pPr>
      <w:r w:rsidRPr="00653191">
        <w:rPr>
          <w:spacing w:val="-2"/>
          <w:rtl/>
        </w:rPr>
        <w:t>التقرير الدوري الجامع للتقريرين السابع وا</w:t>
      </w:r>
      <w:r w:rsidR="001E17B2" w:rsidRPr="00653191">
        <w:rPr>
          <w:spacing w:val="-2"/>
          <w:rtl/>
        </w:rPr>
        <w:t>لثامن بشأن تنفيذ ال</w:t>
      </w:r>
      <w:r w:rsidR="006E2FE6" w:rsidRPr="00653191">
        <w:rPr>
          <w:rFonts w:hint="cs"/>
          <w:spacing w:val="-2"/>
          <w:rtl/>
        </w:rPr>
        <w:t>اتفاقية</w:t>
      </w:r>
      <w:r w:rsidRPr="00653191">
        <w:rPr>
          <w:spacing w:val="-2"/>
          <w:rtl/>
        </w:rPr>
        <w:t xml:space="preserve"> الدولية للقضاء على جميع أشكال التمييز العنص</w:t>
      </w:r>
      <w:r w:rsidR="001E17B2" w:rsidRPr="00653191">
        <w:rPr>
          <w:spacing w:val="-2"/>
          <w:rtl/>
        </w:rPr>
        <w:t xml:space="preserve">ري في البوسنة والهرسك، في تموز/يوليه </w:t>
      </w:r>
      <w:r w:rsidR="001E17B2" w:rsidRPr="00F91E76">
        <w:rPr>
          <w:spacing w:val="-2"/>
          <w:rtl/>
        </w:rPr>
        <w:t>2008</w:t>
      </w:r>
      <w:r w:rsidR="001E17B2" w:rsidRPr="00653191">
        <w:rPr>
          <w:spacing w:val="-2"/>
          <w:rtl/>
        </w:rPr>
        <w:t>، المقرر عرضه في آب/</w:t>
      </w:r>
      <w:r w:rsidRPr="00653191">
        <w:rPr>
          <w:spacing w:val="-2"/>
          <w:rtl/>
        </w:rPr>
        <w:t xml:space="preserve">أغسطس </w:t>
      </w:r>
      <w:r w:rsidRPr="00F91E76">
        <w:rPr>
          <w:spacing w:val="-2"/>
          <w:rtl/>
        </w:rPr>
        <w:t>2010</w:t>
      </w:r>
    </w:p>
    <w:p w:rsidR="00C01976" w:rsidRDefault="00C01976" w:rsidP="001E17B2">
      <w:pPr>
        <w:pStyle w:val="Bullet1GA"/>
        <w:bidi/>
        <w:rPr>
          <w:rtl/>
        </w:rPr>
      </w:pPr>
      <w:r>
        <w:rPr>
          <w:rtl/>
        </w:rPr>
        <w:t xml:space="preserve">التقرير الدوري الجامع للتقارير الثاني والثالث والرابع بشأن تنفيذ </w:t>
      </w:r>
      <w:r w:rsidR="006E2FE6">
        <w:rPr>
          <w:rtl/>
        </w:rPr>
        <w:t>اتفاقية</w:t>
      </w:r>
      <w:r w:rsidR="00FC21CA">
        <w:rPr>
          <w:rtl/>
        </w:rPr>
        <w:t xml:space="preserve"> حقوق الطفل، الذي تم عرضه بنجاح</w:t>
      </w:r>
    </w:p>
    <w:p w:rsidR="00C01976" w:rsidRDefault="00C01976" w:rsidP="001E17B2">
      <w:pPr>
        <w:pStyle w:val="Bullet1GA"/>
        <w:bidi/>
        <w:rPr>
          <w:rtl/>
        </w:rPr>
      </w:pPr>
      <w:r>
        <w:rPr>
          <w:rtl/>
        </w:rPr>
        <w:t>التقرير الدوري الثاني بشأن تنفيذ العهد الدو</w:t>
      </w:r>
      <w:r w:rsidR="001E17B2">
        <w:rPr>
          <w:rtl/>
        </w:rPr>
        <w:t>لي الخاص بالحقوق الاقتصادية وال</w:t>
      </w:r>
      <w:r w:rsidR="001E17B2">
        <w:rPr>
          <w:rFonts w:hint="cs"/>
          <w:rtl/>
        </w:rPr>
        <w:t>ا</w:t>
      </w:r>
      <w:r>
        <w:rPr>
          <w:rtl/>
        </w:rPr>
        <w:t>جتماع</w:t>
      </w:r>
      <w:r w:rsidR="00FC21CA">
        <w:rPr>
          <w:rtl/>
        </w:rPr>
        <w:t>ية والثقافية في البوسنة والهرسك</w:t>
      </w:r>
    </w:p>
    <w:p w:rsidR="00C01976" w:rsidRDefault="00C01976" w:rsidP="001E17B2">
      <w:pPr>
        <w:pStyle w:val="Bullet1GA"/>
        <w:bidi/>
        <w:rPr>
          <w:rtl/>
        </w:rPr>
      </w:pPr>
      <w:r>
        <w:rPr>
          <w:rtl/>
        </w:rPr>
        <w:t>في أيلول</w:t>
      </w:r>
      <w:r w:rsidR="00146752">
        <w:rPr>
          <w:rtl/>
        </w:rPr>
        <w:t>/</w:t>
      </w:r>
      <w:r>
        <w:rPr>
          <w:rtl/>
        </w:rPr>
        <w:t xml:space="preserve">سبتمبر </w:t>
      </w:r>
      <w:r w:rsidRPr="00F91E76">
        <w:rPr>
          <w:rtl/>
        </w:rPr>
        <w:t>2009</w:t>
      </w:r>
      <w:r>
        <w:rPr>
          <w:rtl/>
        </w:rPr>
        <w:t>، اعتمد مجلس الوزراء التقرير الدوري المقدم إلى لجنة مناه</w:t>
      </w:r>
      <w:r w:rsidR="001E17B2">
        <w:rPr>
          <w:rtl/>
        </w:rPr>
        <w:t>ضة التعذيب التابعة للأمم الم</w:t>
      </w:r>
      <w:r w:rsidR="001E17B2">
        <w:rPr>
          <w:rFonts w:hint="cs"/>
          <w:rtl/>
        </w:rPr>
        <w:t>ت</w:t>
      </w:r>
      <w:r w:rsidR="001E17B2">
        <w:rPr>
          <w:rtl/>
        </w:rPr>
        <w:t>حدة</w:t>
      </w:r>
      <w:r>
        <w:rPr>
          <w:rtl/>
        </w:rPr>
        <w:t>، استناد</w:t>
      </w:r>
      <w:r w:rsidR="00146752">
        <w:rPr>
          <w:rtl/>
        </w:rPr>
        <w:t xml:space="preserve">اً </w:t>
      </w:r>
      <w:r>
        <w:rPr>
          <w:rtl/>
        </w:rPr>
        <w:t>إلى قائمة الأسئلة التي طرحتها اللجنة، ومن المقرر تقديم هذا التقرير في تشرين الثاني</w:t>
      </w:r>
      <w:r w:rsidR="00146752">
        <w:rPr>
          <w:rtl/>
        </w:rPr>
        <w:t>/</w:t>
      </w:r>
      <w:r>
        <w:rPr>
          <w:rtl/>
        </w:rPr>
        <w:t xml:space="preserve">نوفمبر </w:t>
      </w:r>
      <w:r w:rsidRPr="00F91E76">
        <w:rPr>
          <w:rtl/>
        </w:rPr>
        <w:t>2010</w:t>
      </w:r>
    </w:p>
    <w:p w:rsidR="00C01976" w:rsidRPr="00653191" w:rsidRDefault="00C01976" w:rsidP="001E17B2">
      <w:pPr>
        <w:pStyle w:val="Bullet1GA"/>
        <w:bidi/>
        <w:rPr>
          <w:spacing w:val="-2"/>
          <w:rtl/>
        </w:rPr>
      </w:pPr>
      <w:r w:rsidRPr="00653191">
        <w:rPr>
          <w:spacing w:val="-2"/>
          <w:rtl/>
        </w:rPr>
        <w:t>التقرير بشأن البروتوكول الاختياري لاتفاقية حقوق الطفل: إشراك الأطفال في النزاعات المسلحة وبيع الأطفال وبغاء الأطفال واستغلال الأطفال في المواد الإب</w:t>
      </w:r>
      <w:r w:rsidR="00FC21CA">
        <w:rPr>
          <w:spacing w:val="-2"/>
          <w:rtl/>
        </w:rPr>
        <w:t>احية</w:t>
      </w:r>
    </w:p>
    <w:p w:rsidR="00C01976" w:rsidRDefault="00C01976" w:rsidP="001E17B2">
      <w:pPr>
        <w:pStyle w:val="Bullet1GA"/>
        <w:bidi/>
        <w:rPr>
          <w:rtl/>
        </w:rPr>
      </w:pPr>
      <w:r>
        <w:rPr>
          <w:rtl/>
        </w:rPr>
        <w:t>وفي أيلول</w:t>
      </w:r>
      <w:r w:rsidR="00146752">
        <w:rPr>
          <w:rtl/>
        </w:rPr>
        <w:t>/</w:t>
      </w:r>
      <w:r>
        <w:rPr>
          <w:rtl/>
        </w:rPr>
        <w:t xml:space="preserve">سبتمبر </w:t>
      </w:r>
      <w:r w:rsidRPr="00F91E76">
        <w:rPr>
          <w:rtl/>
        </w:rPr>
        <w:t>2009</w:t>
      </w:r>
      <w:r>
        <w:rPr>
          <w:rtl/>
        </w:rPr>
        <w:t>، اعتمد مجلس الوزراء تقرير اللجنة الأوروبية لمنع التعذيب وغيره من ضروب المعاملة أو العقوبة القاسية أو اللاإنسانية أو المهينة، عقب عملية الرصد التي جرت في أيار</w:t>
      </w:r>
      <w:r w:rsidR="00146752">
        <w:rPr>
          <w:rtl/>
        </w:rPr>
        <w:t>/</w:t>
      </w:r>
      <w:r>
        <w:rPr>
          <w:rtl/>
        </w:rPr>
        <w:t xml:space="preserve">مايو </w:t>
      </w:r>
      <w:r w:rsidRPr="00F91E76">
        <w:rPr>
          <w:rtl/>
        </w:rPr>
        <w:t>2009</w:t>
      </w:r>
    </w:p>
    <w:p w:rsidR="00C01976" w:rsidRDefault="00C01976" w:rsidP="001E17B2">
      <w:pPr>
        <w:pStyle w:val="Bullet1GA"/>
        <w:bidi/>
        <w:rPr>
          <w:rtl/>
        </w:rPr>
      </w:pPr>
      <w:r>
        <w:rPr>
          <w:rtl/>
        </w:rPr>
        <w:t>في شباط</w:t>
      </w:r>
      <w:r w:rsidR="00146752">
        <w:rPr>
          <w:rtl/>
        </w:rPr>
        <w:t>/</w:t>
      </w:r>
      <w:r>
        <w:rPr>
          <w:rtl/>
        </w:rPr>
        <w:t xml:space="preserve">فبراير </w:t>
      </w:r>
      <w:r w:rsidRPr="00F91E76">
        <w:rPr>
          <w:rtl/>
        </w:rPr>
        <w:t>2010</w:t>
      </w:r>
      <w:r>
        <w:rPr>
          <w:rtl/>
        </w:rPr>
        <w:t>، تم اعتماد الاستعراض الدوري الشامل بشأن حالة حقوق الإنسان في البوسنة والهرسك، وع</w:t>
      </w:r>
      <w:r w:rsidR="00FC21CA">
        <w:rPr>
          <w:rtl/>
        </w:rPr>
        <w:t>ُرض بنجاح على مجلس حقوق الإنسان</w:t>
      </w:r>
    </w:p>
    <w:p w:rsidR="00C01976" w:rsidRPr="00653191" w:rsidRDefault="001E17B2" w:rsidP="001E17B2">
      <w:pPr>
        <w:pStyle w:val="SingleTxtGA"/>
        <w:rPr>
          <w:spacing w:val="-3"/>
          <w:rtl/>
        </w:rPr>
      </w:pPr>
      <w:r w:rsidRPr="00F91E76">
        <w:rPr>
          <w:spacing w:val="-3"/>
          <w:rtl/>
        </w:rPr>
        <w:t>213</w:t>
      </w:r>
      <w:r w:rsidR="00C01976" w:rsidRPr="00653191">
        <w:rPr>
          <w:spacing w:val="-3"/>
          <w:rtl/>
        </w:rPr>
        <w:t>-</w:t>
      </w:r>
      <w:r w:rsidR="00C01976" w:rsidRPr="00653191">
        <w:rPr>
          <w:spacing w:val="-3"/>
          <w:rtl/>
        </w:rPr>
        <w:tab/>
        <w:t>وبلغ التقرير الدوري الثاني بشأن تنفيذ العهد الدولي الخاص بالحقوق المدنية والسياسية، والتقرير بشأن تنفيذ الميثاق الاجتماعي الأوروبي</w:t>
      </w:r>
      <w:r w:rsidR="006E2FE6" w:rsidRPr="00653191">
        <w:rPr>
          <w:spacing w:val="-3"/>
          <w:rtl/>
        </w:rPr>
        <w:t xml:space="preserve"> (</w:t>
      </w:r>
      <w:r w:rsidR="00C01976" w:rsidRPr="00653191">
        <w:rPr>
          <w:spacing w:val="-3"/>
          <w:rtl/>
        </w:rPr>
        <w:t>المنقح</w:t>
      </w:r>
      <w:r w:rsidR="006E2FE6" w:rsidRPr="00653191">
        <w:rPr>
          <w:spacing w:val="-3"/>
          <w:rtl/>
        </w:rPr>
        <w:t xml:space="preserve">) </w:t>
      </w:r>
      <w:r w:rsidR="00C01976" w:rsidRPr="00653191">
        <w:rPr>
          <w:spacing w:val="-3"/>
          <w:rtl/>
        </w:rPr>
        <w:t xml:space="preserve">المرحلة الأخيرة من الإعداد. </w:t>
      </w:r>
    </w:p>
    <w:p w:rsidR="00C01976" w:rsidRDefault="001E17B2" w:rsidP="001E17B2">
      <w:pPr>
        <w:pStyle w:val="SingleTxtGA"/>
        <w:rPr>
          <w:rFonts w:hint="cs"/>
          <w:rtl/>
        </w:rPr>
      </w:pPr>
      <w:r w:rsidRPr="00F91E76">
        <w:rPr>
          <w:rtl/>
        </w:rPr>
        <w:t>214</w:t>
      </w:r>
      <w:r w:rsidR="00C01976">
        <w:rPr>
          <w:rtl/>
        </w:rPr>
        <w:t>-</w:t>
      </w:r>
      <w:r w:rsidR="00C01976">
        <w:rPr>
          <w:rtl/>
        </w:rPr>
        <w:tab/>
        <w:t xml:space="preserve">وفي عام </w:t>
      </w:r>
      <w:r w:rsidR="00C01976" w:rsidRPr="00F91E76">
        <w:rPr>
          <w:rtl/>
        </w:rPr>
        <w:t>2011</w:t>
      </w:r>
      <w:r w:rsidR="00C01976">
        <w:rPr>
          <w:rtl/>
        </w:rPr>
        <w:t>، من المقرر إعداد التقارير الدورية بشأن تنفيذ ال</w:t>
      </w:r>
      <w:r w:rsidR="006E2FE6">
        <w:rPr>
          <w:rtl/>
        </w:rPr>
        <w:t>اتفاقية</w:t>
      </w:r>
      <w:r w:rsidR="00C01976">
        <w:rPr>
          <w:rtl/>
        </w:rPr>
        <w:t xml:space="preserve"> الدولية للقضاء على جميع أشكال التمييز العنصري وبشأن تطبيق ال</w:t>
      </w:r>
      <w:r w:rsidR="006E2FE6">
        <w:rPr>
          <w:rtl/>
        </w:rPr>
        <w:t>اتفاقية</w:t>
      </w:r>
      <w:r w:rsidR="00C01976">
        <w:rPr>
          <w:rtl/>
        </w:rPr>
        <w:t xml:space="preserve"> الدولية لحماية حقوق جميع العمال المهاجرين وأفراد أسرهم في البوسنة والهرسك. </w:t>
      </w:r>
    </w:p>
    <w:p w:rsidR="00653191" w:rsidRPr="00653191" w:rsidRDefault="00653191" w:rsidP="00653191">
      <w:pPr>
        <w:spacing w:before="120"/>
        <w:jc w:val="center"/>
        <w:rPr>
          <w:rFonts w:hint="cs"/>
          <w:u w:val="single"/>
          <w:rtl/>
        </w:rPr>
      </w:pPr>
      <w:r>
        <w:rPr>
          <w:u w:val="single"/>
          <w:rtl/>
        </w:rPr>
        <w:tab/>
      </w:r>
      <w:r>
        <w:rPr>
          <w:u w:val="single"/>
          <w:rtl/>
        </w:rPr>
        <w:tab/>
      </w:r>
      <w:r>
        <w:rPr>
          <w:u w:val="single"/>
          <w:rtl/>
        </w:rPr>
        <w:tab/>
      </w:r>
    </w:p>
    <w:sectPr w:rsidR="00653191" w:rsidRPr="00653191" w:rsidSect="00C01976">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8CE" w:rsidRPr="00FE6865" w:rsidRDefault="007138CE" w:rsidP="00FE6865">
      <w:pPr>
        <w:pStyle w:val="Footer"/>
      </w:pPr>
    </w:p>
  </w:endnote>
  <w:endnote w:type="continuationSeparator" w:id="0">
    <w:p w:rsidR="007138CE" w:rsidRDefault="0071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CE" w:rsidRPr="00C01976" w:rsidRDefault="007138CE" w:rsidP="00C01976">
    <w:pPr>
      <w:pStyle w:val="Footer"/>
      <w:tabs>
        <w:tab w:val="right" w:pos="9598"/>
      </w:tabs>
    </w:pPr>
    <w:r>
      <w:t>GE.11-47440</w:t>
    </w:r>
    <w:r>
      <w:tab/>
    </w:r>
    <w:r w:rsidRPr="00C01976">
      <w:rPr>
        <w:b/>
        <w:sz w:val="18"/>
      </w:rPr>
      <w:fldChar w:fldCharType="begin"/>
    </w:r>
    <w:r w:rsidRPr="00C01976">
      <w:rPr>
        <w:b/>
        <w:sz w:val="18"/>
      </w:rPr>
      <w:instrText xml:space="preserve"> PAGE  \* MERGEFORMAT </w:instrText>
    </w:r>
    <w:r w:rsidRPr="00C01976">
      <w:rPr>
        <w:b/>
        <w:sz w:val="18"/>
      </w:rPr>
      <w:fldChar w:fldCharType="separate"/>
    </w:r>
    <w:r>
      <w:rPr>
        <w:b/>
        <w:noProof/>
        <w:sz w:val="18"/>
      </w:rPr>
      <w:t>10</w:t>
    </w:r>
    <w:r w:rsidRPr="00C0197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CE" w:rsidRPr="00C01976" w:rsidRDefault="007138CE" w:rsidP="00C01976">
    <w:pPr>
      <w:pStyle w:val="Footer"/>
      <w:tabs>
        <w:tab w:val="right" w:pos="9598"/>
      </w:tabs>
      <w:rPr>
        <w:b/>
        <w:sz w:val="18"/>
      </w:rPr>
    </w:pPr>
    <w:r w:rsidRPr="00C01976">
      <w:rPr>
        <w:b/>
        <w:sz w:val="18"/>
      </w:rPr>
      <w:fldChar w:fldCharType="begin"/>
    </w:r>
    <w:r w:rsidRPr="00C01976">
      <w:rPr>
        <w:b/>
        <w:sz w:val="18"/>
      </w:rPr>
      <w:instrText xml:space="preserve"> PAGE  \* MERGEFORMAT </w:instrText>
    </w:r>
    <w:r w:rsidRPr="00C01976">
      <w:rPr>
        <w:b/>
        <w:sz w:val="18"/>
      </w:rPr>
      <w:fldChar w:fldCharType="separate"/>
    </w:r>
    <w:r w:rsidR="008D618A">
      <w:rPr>
        <w:b/>
        <w:noProof/>
        <w:sz w:val="18"/>
      </w:rPr>
      <w:t>9</w:t>
    </w:r>
    <w:r w:rsidRPr="00C01976">
      <w:rPr>
        <w:b/>
        <w:sz w:val="18"/>
      </w:rPr>
      <w:fldChar w:fldCharType="end"/>
    </w:r>
    <w:r>
      <w:rPr>
        <w:b/>
        <w:sz w:val="18"/>
      </w:rPr>
      <w:tab/>
    </w:r>
    <w:r>
      <w:t>GE.11-47440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CE" w:rsidRDefault="007138CE" w:rsidP="008F5E2B">
    <w:pPr>
      <w:pStyle w:val="Footer"/>
      <w:jc w:val="right"/>
    </w:pPr>
    <w:r>
      <w:rPr>
        <w:sz w:val="20"/>
      </w:rPr>
      <w:t>(A)   GE.11-47440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030212    220212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8CE" w:rsidRDefault="007138CE" w:rsidP="005E0601">
      <w:pPr>
        <w:pStyle w:val="Footer"/>
        <w:bidi/>
        <w:spacing w:after="80" w:line="200" w:lineRule="exact"/>
        <w:ind w:left="680"/>
      </w:pPr>
      <w:r>
        <w:rPr>
          <w:rFonts w:hint="cs"/>
          <w:rtl/>
        </w:rPr>
        <w:t>__________</w:t>
      </w:r>
    </w:p>
  </w:footnote>
  <w:footnote w:type="continuationSeparator" w:id="0">
    <w:p w:rsidR="007138CE" w:rsidRDefault="007138CE" w:rsidP="005E0601">
      <w:pPr>
        <w:pStyle w:val="Footer"/>
        <w:bidi/>
        <w:spacing w:after="80" w:line="200" w:lineRule="exact"/>
        <w:ind w:left="680"/>
      </w:pPr>
      <w:r>
        <w:rPr>
          <w:rFonts w:hint="cs"/>
          <w:rtl/>
        </w:rPr>
        <w:t>__________</w:t>
      </w:r>
    </w:p>
  </w:footnote>
  <w:footnote w:id="1">
    <w:p w:rsidR="007138CE" w:rsidRPr="00C01976" w:rsidRDefault="007138CE" w:rsidP="001F2056">
      <w:pPr>
        <w:pStyle w:val="footnoteText0"/>
        <w:rPr>
          <w:rFonts w:hint="cs"/>
        </w:rPr>
      </w:pPr>
      <w:r>
        <w:rPr>
          <w:rtl/>
        </w:rPr>
        <w:tab/>
      </w:r>
      <w:r w:rsidRPr="00C01976">
        <w:rPr>
          <w:rStyle w:val="FootnoteReference"/>
          <w:sz w:val="20"/>
          <w:vertAlign w:val="baseline"/>
          <w:rtl/>
        </w:rPr>
        <w:t>*</w:t>
      </w:r>
      <w:r>
        <w:rPr>
          <w:rtl/>
        </w:rPr>
        <w:tab/>
      </w:r>
      <w:r>
        <w:rPr>
          <w:rFonts w:hint="cs"/>
          <w:rtl/>
        </w:rPr>
        <w:t>وفقاً للمعلومات المحالة إلى الدول الأطراف بشأن تجهيز تقاريرها، لم تحرر هذه الوثيقة رسمياً قبل إرسالها إلى</w:t>
      </w:r>
      <w:r>
        <w:rPr>
          <w:rFonts w:hint="eastAsia"/>
          <w:rtl/>
        </w:rPr>
        <w:t> </w:t>
      </w:r>
      <w:r>
        <w:rPr>
          <w:rFonts w:hint="cs"/>
          <w:rtl/>
        </w:rPr>
        <w:t>دوائر الترجمة التحريرية بالأمم المتحدة.</w:t>
      </w:r>
    </w:p>
  </w:footnote>
  <w:footnote w:id="2">
    <w:p w:rsidR="007138CE" w:rsidRDefault="007138CE" w:rsidP="00146752">
      <w:pPr>
        <w:pStyle w:val="FootnoteText"/>
        <w:numPr>
          <w:ilvl w:val="0"/>
          <w:numId w:val="40"/>
        </w:numPr>
        <w:tabs>
          <w:tab w:val="clear" w:pos="1292"/>
          <w:tab w:val="left" w:pos="1238"/>
        </w:tabs>
        <w:spacing w:after="60" w:line="300" w:lineRule="exact"/>
        <w:ind w:left="1247" w:right="1247"/>
        <w:rPr>
          <w:rFonts w:hint="cs"/>
        </w:rPr>
      </w:pPr>
      <w:r w:rsidRPr="00C20C89">
        <w:rPr>
          <w:rtl/>
          <w:cs/>
        </w:rPr>
        <w:t xml:space="preserve">تنص الفقرة </w:t>
      </w:r>
      <w:r w:rsidRPr="00C20C89">
        <w:rPr>
          <w:rtl/>
        </w:rPr>
        <w:t>1</w:t>
      </w:r>
      <w:r w:rsidRPr="00C20C89">
        <w:rPr>
          <w:rtl/>
          <w:cs/>
        </w:rPr>
        <w:t xml:space="preserve"> من المادة </w:t>
      </w:r>
      <w:r w:rsidRPr="00C20C89">
        <w:rPr>
          <w:rtl/>
        </w:rPr>
        <w:t>1</w:t>
      </w:r>
      <w:r w:rsidRPr="00C20C89">
        <w:rPr>
          <w:rtl/>
          <w:cs/>
        </w:rPr>
        <w:t xml:space="preserve"> من دستور البوسنة والهرسك على أن </w:t>
      </w:r>
      <w:r w:rsidRPr="00C20C89">
        <w:rPr>
          <w:rtl/>
        </w:rPr>
        <w:t>"</w:t>
      </w:r>
      <w:r w:rsidRPr="00C20C89">
        <w:rPr>
          <w:rtl/>
          <w:cs/>
        </w:rPr>
        <w:t>جمهورية البوسنة والهرسك التي</w:t>
      </w:r>
      <w:r>
        <w:rPr>
          <w:rtl/>
        </w:rPr>
        <w:t xml:space="preserve"> </w:t>
      </w:r>
      <w:r w:rsidRPr="00C20C89">
        <w:rPr>
          <w:rtl/>
          <w:cs/>
        </w:rPr>
        <w:t>سيطلق عليها رسميا</w:t>
      </w:r>
      <w:r>
        <w:rPr>
          <w:rFonts w:hint="cs"/>
          <w:rtl/>
          <w:cs/>
        </w:rPr>
        <w:t>ً</w:t>
      </w:r>
      <w:r w:rsidRPr="00C20C89">
        <w:rPr>
          <w:rtl/>
          <w:cs/>
        </w:rPr>
        <w:t xml:space="preserve"> من الآن فصاعدا</w:t>
      </w:r>
      <w:r>
        <w:rPr>
          <w:rFonts w:hint="cs"/>
          <w:rtl/>
          <w:cs/>
        </w:rPr>
        <w:t>ً</w:t>
      </w:r>
      <w:r w:rsidRPr="00C20C89">
        <w:rPr>
          <w:rtl/>
          <w:cs/>
        </w:rPr>
        <w:t xml:space="preserve"> اسم البوسنة والهرسك</w:t>
      </w:r>
      <w:r w:rsidRPr="00C20C89">
        <w:rPr>
          <w:rtl/>
        </w:rPr>
        <w:t>"</w:t>
      </w:r>
      <w:r w:rsidRPr="00C20C89">
        <w:rPr>
          <w:rtl/>
          <w:cs/>
        </w:rPr>
        <w:t>، ستحافظ على وجودها القانوني بموجب القانون الدولي بصفتها دولة، مع تعديل هياكلها الداخلية على النحو المنصوص عليه هنا وبحدودها الحالية المعترف بها دوليا</w:t>
      </w:r>
      <w:r>
        <w:rPr>
          <w:rFonts w:hint="cs"/>
          <w:rtl/>
          <w:cs/>
        </w:rPr>
        <w:t>ً</w:t>
      </w:r>
      <w:r w:rsidRPr="00C20C89">
        <w:rPr>
          <w:rtl/>
        </w:rPr>
        <w:t xml:space="preserve">. </w:t>
      </w:r>
      <w:r w:rsidRPr="00C20C89">
        <w:rPr>
          <w:rtl/>
          <w:cs/>
        </w:rPr>
        <w:t>وستظل دولة عضوا</w:t>
      </w:r>
      <w:r>
        <w:rPr>
          <w:rFonts w:hint="cs"/>
          <w:rtl/>
          <w:cs/>
        </w:rPr>
        <w:t>ً</w:t>
      </w:r>
      <w:r w:rsidRPr="00C20C89">
        <w:rPr>
          <w:rtl/>
          <w:cs/>
        </w:rPr>
        <w:t xml:space="preserve"> في الأمم المتحدة، كما يجوز لها أن تحافظ، بوصفها البوسنة والهرسك، على عضويتها أو أن تتقدم بطلب لتصبح عضوا</w:t>
      </w:r>
      <w:r>
        <w:rPr>
          <w:rFonts w:hint="cs"/>
          <w:rtl/>
          <w:cs/>
        </w:rPr>
        <w:t>ً</w:t>
      </w:r>
      <w:r w:rsidRPr="00C20C89">
        <w:rPr>
          <w:rtl/>
          <w:cs/>
        </w:rPr>
        <w:t xml:space="preserve"> في مؤسسات منظومة الأمم المتحدة وسائر المنظمات الدولية</w:t>
      </w:r>
      <w:r w:rsidRPr="00C20C89">
        <w:rPr>
          <w:rtl/>
        </w:rPr>
        <w:t>."</w:t>
      </w:r>
    </w:p>
  </w:footnote>
  <w:footnote w:id="3">
    <w:p w:rsidR="007138CE" w:rsidRDefault="007138CE" w:rsidP="00C86EF9">
      <w:pPr>
        <w:pStyle w:val="FootnoteText"/>
        <w:numPr>
          <w:ilvl w:val="0"/>
          <w:numId w:val="40"/>
        </w:numPr>
        <w:tabs>
          <w:tab w:val="clear" w:pos="1292"/>
          <w:tab w:val="left" w:pos="1238"/>
        </w:tabs>
        <w:spacing w:after="60" w:line="300" w:lineRule="exact"/>
        <w:ind w:left="1248" w:right="1247"/>
        <w:rPr>
          <w:rFonts w:hint="cs"/>
        </w:rPr>
      </w:pPr>
      <w:r w:rsidRPr="00585CBB">
        <w:rPr>
          <w:rtl/>
        </w:rPr>
        <w:t>تقرير التنمية البشرية لعام 2001، الصادر في عام 2002. التذييل 2: سكان البوسنة والهرسك من 1991 إلى 2001.</w:t>
      </w:r>
    </w:p>
  </w:footnote>
  <w:footnote w:id="4">
    <w:p w:rsidR="007138CE" w:rsidRPr="00585CBB" w:rsidRDefault="007138CE" w:rsidP="00C86EF9">
      <w:pPr>
        <w:pStyle w:val="FootnoteText"/>
        <w:numPr>
          <w:ilvl w:val="0"/>
          <w:numId w:val="40"/>
        </w:numPr>
        <w:tabs>
          <w:tab w:val="clear" w:pos="1292"/>
          <w:tab w:val="left" w:pos="1238"/>
        </w:tabs>
        <w:spacing w:after="60" w:line="300" w:lineRule="exact"/>
        <w:ind w:left="1248" w:right="1247"/>
        <w:rPr>
          <w:rFonts w:hint="cs"/>
          <w:spacing w:val="-2"/>
        </w:rPr>
      </w:pPr>
      <w:r w:rsidRPr="00585CBB">
        <w:rPr>
          <w:spacing w:val="-2"/>
          <w:rtl/>
        </w:rPr>
        <w:t>نُشر جزء من البحث الذي أجراه الدكتور</w:t>
      </w:r>
      <w:r>
        <w:rPr>
          <w:rFonts w:hint="cs"/>
          <w:spacing w:val="-2"/>
          <w:rtl/>
        </w:rPr>
        <w:t xml:space="preserve"> </w:t>
      </w:r>
      <w:r w:rsidRPr="00585CBB">
        <w:rPr>
          <w:spacing w:val="-2"/>
          <w:rtl/>
        </w:rPr>
        <w:t xml:space="preserve">إلياس بوسنيوفيتش </w:t>
      </w:r>
      <w:r w:rsidRPr="00585CBB">
        <w:rPr>
          <w:spacing w:val="-2"/>
        </w:rPr>
        <w:t xml:space="preserve">the International Forum Bosnia in </w:t>
      </w:r>
      <w:r w:rsidRPr="008F5E2B">
        <w:rPr>
          <w:i/>
          <w:iCs/>
          <w:spacing w:val="-2"/>
        </w:rPr>
        <w:t>La guerre</w:t>
      </w:r>
      <w:r w:rsidRPr="00585CBB">
        <w:rPr>
          <w:spacing w:val="-2"/>
        </w:rPr>
        <w:t xml:space="preserve"> </w:t>
      </w:r>
      <w:r w:rsidRPr="008F5E2B">
        <w:rPr>
          <w:i/>
          <w:iCs/>
          <w:spacing w:val="-2"/>
        </w:rPr>
        <w:t>aux - Bosnie – Herzegovinie 1992–1996</w:t>
      </w:r>
      <w:r w:rsidRPr="00585CBB">
        <w:rPr>
          <w:spacing w:val="-2"/>
        </w:rPr>
        <w:t xml:space="preserve">, L'Harmattan, Paris, 1997, and also in  </w:t>
      </w:r>
      <w:r w:rsidRPr="008F5E2B">
        <w:rPr>
          <w:i/>
          <w:iCs/>
          <w:spacing w:val="-2"/>
        </w:rPr>
        <w:t>Oslobodjenje</w:t>
      </w:r>
      <w:r w:rsidRPr="00585CBB">
        <w:rPr>
          <w:spacing w:val="-2"/>
        </w:rPr>
        <w:t xml:space="preserve"> and other newspapers in BiH</w:t>
      </w:r>
      <w:r w:rsidRPr="00585CBB">
        <w:rPr>
          <w:spacing w:val="-2"/>
          <w:rtl/>
        </w:rPr>
        <w:t>وكان الدكتور</w:t>
      </w:r>
      <w:r>
        <w:rPr>
          <w:rFonts w:hint="cs"/>
          <w:spacing w:val="-2"/>
          <w:rtl/>
        </w:rPr>
        <w:t xml:space="preserve"> </w:t>
      </w:r>
      <w:r w:rsidRPr="00585CBB">
        <w:rPr>
          <w:spacing w:val="-2"/>
          <w:rtl/>
        </w:rPr>
        <w:t>إلياس بوسنيوفيتش بصدد إعداد مشروع البحث المعنون "سكان البوسنة والهرسك، 1878-2001" عندما صدر تقرير التنمية البشرية.</w:t>
      </w:r>
    </w:p>
  </w:footnote>
  <w:footnote w:id="5">
    <w:p w:rsidR="007138CE" w:rsidRDefault="007138CE" w:rsidP="001E17B2">
      <w:pPr>
        <w:pStyle w:val="FootnoteText"/>
        <w:numPr>
          <w:ilvl w:val="0"/>
          <w:numId w:val="40"/>
        </w:numPr>
        <w:tabs>
          <w:tab w:val="clear" w:pos="1292"/>
          <w:tab w:val="left" w:pos="1238"/>
        </w:tabs>
        <w:spacing w:after="60" w:line="300" w:lineRule="exact"/>
        <w:ind w:left="1247" w:right="1247"/>
        <w:rPr>
          <w:rFonts w:hint="cs"/>
        </w:rPr>
      </w:pPr>
      <w:r w:rsidRPr="001E17B2">
        <w:rPr>
          <w:rtl/>
        </w:rPr>
        <w:t xml:space="preserve">الوكالة الإحصائية في البوسنة والهرسك </w:t>
      </w:r>
      <w:r w:rsidRPr="001E17B2">
        <w:t>Thematic Bulletin “Demography”, December 2009</w:t>
      </w:r>
      <w:r w:rsidRPr="001E17B2">
        <w:rPr>
          <w:rtl/>
        </w:rPr>
        <w:t>.</w:t>
      </w:r>
    </w:p>
  </w:footnote>
  <w:footnote w:id="6">
    <w:p w:rsidR="007138CE" w:rsidRDefault="007138CE" w:rsidP="001E17B2">
      <w:pPr>
        <w:pStyle w:val="FootnoteText"/>
        <w:numPr>
          <w:ilvl w:val="0"/>
          <w:numId w:val="40"/>
        </w:numPr>
        <w:tabs>
          <w:tab w:val="clear" w:pos="1292"/>
          <w:tab w:val="left" w:pos="1238"/>
        </w:tabs>
        <w:spacing w:after="60" w:line="300" w:lineRule="exact"/>
        <w:ind w:left="1247" w:right="1247"/>
        <w:rPr>
          <w:rFonts w:hint="cs"/>
        </w:rPr>
      </w:pPr>
      <w:r w:rsidRPr="001E17B2">
        <w:rPr>
          <w:lang w:val="en"/>
        </w:rPr>
        <w:t>Central Intelligence Agency, The World Factbook (July 2008 est</w:t>
      </w:r>
      <w:r>
        <w:t>)</w:t>
      </w:r>
      <w:r>
        <w:rPr>
          <w:rFonts w:hint="cs"/>
          <w:rtl/>
          <w:lang w:val="en"/>
        </w:rPr>
        <w:t>.</w:t>
      </w:r>
    </w:p>
  </w:footnote>
  <w:footnote w:id="7">
    <w:p w:rsidR="007138CE" w:rsidRDefault="007138CE" w:rsidP="001E17B2">
      <w:pPr>
        <w:pStyle w:val="FootnoteText"/>
        <w:numPr>
          <w:ilvl w:val="0"/>
          <w:numId w:val="40"/>
        </w:numPr>
        <w:tabs>
          <w:tab w:val="clear" w:pos="1292"/>
          <w:tab w:val="left" w:pos="1238"/>
        </w:tabs>
        <w:spacing w:after="60" w:line="300" w:lineRule="exact"/>
        <w:ind w:left="1247" w:right="1247"/>
        <w:rPr>
          <w:rFonts w:hint="cs"/>
        </w:rPr>
      </w:pPr>
      <w:r w:rsidRPr="001E17B2">
        <w:rPr>
          <w:rtl/>
        </w:rPr>
        <w:t>تحليل مقارن لحقوق اللاجئين والمشردين، كانون الأول</w:t>
      </w:r>
      <w:r>
        <w:rPr>
          <w:rtl/>
        </w:rPr>
        <w:t>/</w:t>
      </w:r>
      <w:r w:rsidRPr="001E17B2">
        <w:rPr>
          <w:rtl/>
        </w:rPr>
        <w:t>ديسمبر 2005.</w:t>
      </w:r>
    </w:p>
  </w:footnote>
  <w:footnote w:id="8">
    <w:p w:rsidR="007138CE" w:rsidRDefault="007138CE" w:rsidP="001E17B2">
      <w:pPr>
        <w:pStyle w:val="FootnoteText"/>
        <w:numPr>
          <w:ilvl w:val="0"/>
          <w:numId w:val="40"/>
        </w:numPr>
        <w:tabs>
          <w:tab w:val="clear" w:pos="1292"/>
          <w:tab w:val="left" w:pos="1238"/>
        </w:tabs>
        <w:spacing w:after="60" w:line="300" w:lineRule="exact"/>
        <w:ind w:left="1247" w:right="1247"/>
        <w:rPr>
          <w:rFonts w:hint="cs"/>
        </w:rPr>
      </w:pPr>
      <w:r w:rsidRPr="001E17B2">
        <w:rPr>
          <w:rtl/>
        </w:rPr>
        <w:t>اللجنة المركزية للانتخابات، د. سعاد أرناووطوفيتش، في مؤتمر صحفي بتاريخ 13 حزيران</w:t>
      </w:r>
      <w:r>
        <w:rPr>
          <w:rtl/>
        </w:rPr>
        <w:t>/</w:t>
      </w:r>
      <w:r w:rsidRPr="001E17B2">
        <w:rPr>
          <w:rtl/>
        </w:rPr>
        <w:t>يونيه 2008.</w:t>
      </w:r>
    </w:p>
  </w:footnote>
  <w:footnote w:id="9">
    <w:p w:rsidR="007138CE" w:rsidRDefault="007138CE" w:rsidP="00026C12">
      <w:pPr>
        <w:pStyle w:val="FootnoteText"/>
        <w:numPr>
          <w:ilvl w:val="0"/>
          <w:numId w:val="40"/>
        </w:numPr>
        <w:tabs>
          <w:tab w:val="clear" w:pos="1292"/>
          <w:tab w:val="left" w:pos="1238"/>
        </w:tabs>
        <w:spacing w:after="60" w:line="300" w:lineRule="exact"/>
        <w:ind w:left="1247" w:right="1247"/>
        <w:rPr>
          <w:rFonts w:hint="cs"/>
        </w:rPr>
      </w:pPr>
      <w:r w:rsidRPr="001E17B2">
        <w:rPr>
          <w:rtl/>
        </w:rPr>
        <w:t>في عام 2000، أنشأت منظمات المجتمع الدولي العاملة في البوسنة والهرسك ما يسمّى الخلية المعنية بخطة تنفيذ قوانين الملكية لتتولى رصد وتنفيذ اللوائح ذات الصلة. وتضم هذه الخلية المنظمات الرئيسية الأربع التالية: مكتب الممثل السامي، منظمة الأمن والتعاون في أوروبا، مفوضية الأمم المتحدة لشؤون اللاجئين، اللجنة المعنية بالمطالبات العقارية للمشردين واللاجئين.</w:t>
      </w:r>
      <w:r>
        <w:rPr>
          <w:rtl/>
        </w:rPr>
        <w:t xml:space="preserve"> </w:t>
      </w:r>
      <w:r w:rsidRPr="001E17B2">
        <w:rPr>
          <w:rtl/>
        </w:rPr>
        <w:t xml:space="preserve">وشرع ممثلو الخلية في نشر </w:t>
      </w:r>
      <w:r>
        <w:rPr>
          <w:rFonts w:hint="cs"/>
          <w:rtl/>
        </w:rPr>
        <w:t>إ</w:t>
      </w:r>
      <w:r w:rsidRPr="001E17B2">
        <w:rPr>
          <w:rtl/>
        </w:rPr>
        <w:t>حصاءات شهرية على مستوى البلديات وعلى مستوى البوسنة والهرسك، مع تحليل المؤشرات ومقارنتها.</w:t>
      </w:r>
    </w:p>
  </w:footnote>
  <w:footnote w:id="10">
    <w:p w:rsidR="007138CE" w:rsidRPr="00C308EA" w:rsidRDefault="007138CE" w:rsidP="00C308EA">
      <w:pPr>
        <w:pStyle w:val="FootnoteText"/>
        <w:numPr>
          <w:ilvl w:val="0"/>
          <w:numId w:val="40"/>
        </w:numPr>
        <w:tabs>
          <w:tab w:val="clear" w:pos="1292"/>
          <w:tab w:val="left" w:pos="1238"/>
        </w:tabs>
        <w:spacing w:after="60" w:line="300" w:lineRule="exact"/>
        <w:ind w:left="1247" w:right="1247"/>
        <w:rPr>
          <w:rFonts w:hint="cs"/>
          <w:spacing w:val="-2"/>
        </w:rPr>
      </w:pPr>
      <w:r w:rsidRPr="00C308EA">
        <w:rPr>
          <w:spacing w:val="-2"/>
          <w:rtl/>
          <w:cs/>
        </w:rPr>
        <w:t xml:space="preserve">وكالة الإحصاء في البوسنة والهرسك، البيان رقم </w:t>
      </w:r>
      <w:r w:rsidRPr="00C308EA">
        <w:rPr>
          <w:spacing w:val="-2"/>
          <w:rtl/>
        </w:rPr>
        <w:t>11</w:t>
      </w:r>
      <w:r w:rsidRPr="00C308EA">
        <w:rPr>
          <w:spacing w:val="-2"/>
          <w:rtl/>
          <w:cs/>
        </w:rPr>
        <w:t>، العمالة حسب القطاع في تشرين الثاني</w:t>
      </w:r>
      <w:r w:rsidRPr="00C308EA">
        <w:rPr>
          <w:spacing w:val="-2"/>
          <w:rtl/>
        </w:rPr>
        <w:t>/</w:t>
      </w:r>
      <w:r w:rsidRPr="00C308EA">
        <w:rPr>
          <w:spacing w:val="-2"/>
          <w:rtl/>
          <w:cs/>
        </w:rPr>
        <w:t xml:space="preserve">نوفمبر </w:t>
      </w:r>
      <w:r w:rsidRPr="00C308EA">
        <w:rPr>
          <w:spacing w:val="-2"/>
          <w:rtl/>
        </w:rPr>
        <w:t>2009 (</w:t>
      </w:r>
      <w:r>
        <w:rPr>
          <w:spacing w:val="-2"/>
          <w:rtl/>
          <w:cs/>
        </w:rPr>
        <w:t>بيانات أولية</w:t>
      </w:r>
      <w:r w:rsidRPr="00C308EA">
        <w:rPr>
          <w:spacing w:val="-2"/>
          <w:rtl/>
        </w:rPr>
        <w:t>)</w:t>
      </w:r>
      <w:r>
        <w:rPr>
          <w:rFonts w:hint="cs"/>
          <w:spacing w:val="-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CE" w:rsidRPr="00C01976" w:rsidRDefault="007138CE" w:rsidP="00C01976">
    <w:pPr>
      <w:pStyle w:val="Header"/>
      <w:jc w:val="right"/>
    </w:pPr>
    <w:r w:rsidRPr="00C01976">
      <w:t>HRI/CORE/BIH/2011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CE" w:rsidRPr="00C01976" w:rsidRDefault="007138CE" w:rsidP="00C01976">
    <w:pPr>
      <w:pStyle w:val="Header"/>
      <w:jc w:val="left"/>
    </w:pPr>
    <w:r w:rsidRPr="00C01976">
      <w:t>HRI/CORE/BIH/2011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rPr>
        <w:rFonts w:cs="Times New Roman"/>
      </w:rPr>
    </w:lvl>
  </w:abstractNum>
  <w:abstractNum w:abstractNumId="1">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851AF4"/>
    <w:multiLevelType w:val="hybridMultilevel"/>
    <w:tmpl w:val="0F104442"/>
    <w:lvl w:ilvl="0" w:tplc="19BEEF70">
      <w:start w:val="1"/>
      <w:numFmt w:val="bullet"/>
      <w:pStyle w:val="Bullet1GA"/>
      <w:lvlText w:val=""/>
      <w:lvlJc w:val="left"/>
      <w:pPr>
        <w:tabs>
          <w:tab w:val="num" w:pos="2041"/>
        </w:tabs>
        <w:ind w:left="2041" w:hanging="397"/>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886F40"/>
    <w:multiLevelType w:val="hybridMultilevel"/>
    <w:tmpl w:val="BF1668A0"/>
    <w:lvl w:ilvl="0" w:tplc="7EEEF8D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12CEC4FE">
      <w:start w:val="1"/>
      <w:numFmt w:val="decimal"/>
      <w:lvlRestart w:val="0"/>
      <w:lvlText w:val="(%2)"/>
      <w:lvlJc w:val="right"/>
      <w:pPr>
        <w:tabs>
          <w:tab w:val="num" w:pos="1352"/>
        </w:tabs>
        <w:ind w:left="1352" w:hanging="227"/>
      </w:pPr>
      <w:rPr>
        <w:rFonts w:ascii="Times New Roman" w:hAnsi="Times New Roman" w:cs="Traditional Arabic" w:hint="default"/>
        <w:sz w:val="18"/>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7">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9">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1">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
  </w:num>
  <w:num w:numId="3">
    <w:abstractNumId w:val="15"/>
  </w:num>
  <w:num w:numId="4">
    <w:abstractNumId w:val="13"/>
  </w:num>
  <w:num w:numId="5">
    <w:abstractNumId w:val="10"/>
  </w:num>
  <w:num w:numId="6">
    <w:abstractNumId w:val="22"/>
  </w:num>
  <w:num w:numId="7">
    <w:abstractNumId w:val="12"/>
  </w:num>
  <w:num w:numId="8">
    <w:abstractNumId w:val="11"/>
  </w:num>
  <w:num w:numId="9">
    <w:abstractNumId w:val="14"/>
  </w:num>
  <w:num w:numId="10">
    <w:abstractNumId w:val="21"/>
  </w:num>
  <w:num w:numId="11">
    <w:abstractNumId w:val="2"/>
  </w:num>
  <w:num w:numId="12">
    <w:abstractNumId w:val="15"/>
  </w:num>
  <w:num w:numId="13">
    <w:abstractNumId w:val="13"/>
  </w:num>
  <w:num w:numId="14">
    <w:abstractNumId w:val="10"/>
  </w:num>
  <w:num w:numId="15">
    <w:abstractNumId w:val="22"/>
  </w:num>
  <w:num w:numId="16">
    <w:abstractNumId w:val="2"/>
  </w:num>
  <w:num w:numId="17">
    <w:abstractNumId w:val="15"/>
  </w:num>
  <w:num w:numId="18">
    <w:abstractNumId w:val="13"/>
  </w:num>
  <w:num w:numId="19">
    <w:abstractNumId w:val="10"/>
  </w:num>
  <w:num w:numId="20">
    <w:abstractNumId w:val="22"/>
  </w:num>
  <w:num w:numId="21">
    <w:abstractNumId w:val="2"/>
  </w:num>
  <w:num w:numId="22">
    <w:abstractNumId w:val="15"/>
  </w:num>
  <w:num w:numId="23">
    <w:abstractNumId w:val="10"/>
  </w:num>
  <w:num w:numId="24">
    <w:abstractNumId w:val="22"/>
  </w:num>
  <w:num w:numId="25">
    <w:abstractNumId w:val="15"/>
  </w:num>
  <w:num w:numId="26">
    <w:abstractNumId w:val="2"/>
  </w:num>
  <w:num w:numId="27">
    <w:abstractNumId w:val="4"/>
  </w:num>
  <w:num w:numId="28">
    <w:abstractNumId w:val="3"/>
  </w:num>
  <w:num w:numId="29">
    <w:abstractNumId w:val="17"/>
  </w:num>
  <w:num w:numId="30">
    <w:abstractNumId w:val="5"/>
  </w:num>
  <w:num w:numId="31">
    <w:abstractNumId w:val="9"/>
  </w:num>
  <w:num w:numId="32">
    <w:abstractNumId w:val="16"/>
  </w:num>
  <w:num w:numId="33">
    <w:abstractNumId w:val="19"/>
  </w:num>
  <w:num w:numId="34">
    <w:abstractNumId w:val="23"/>
  </w:num>
  <w:num w:numId="35">
    <w:abstractNumId w:val="7"/>
  </w:num>
  <w:num w:numId="36">
    <w:abstractNumId w:val="18"/>
  </w:num>
  <w:num w:numId="37">
    <w:abstractNumId w:val="20"/>
  </w:num>
  <w:num w:numId="38">
    <w:abstractNumId w:val="1"/>
  </w:num>
  <w:num w:numId="39">
    <w:abstractNumId w:val="8"/>
  </w:num>
  <w:num w:numId="40">
    <w:abstractNumId w:val="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1E0F"/>
    <w:rsid w:val="00026C12"/>
    <w:rsid w:val="00036BF8"/>
    <w:rsid w:val="00040E25"/>
    <w:rsid w:val="00042149"/>
    <w:rsid w:val="000648EA"/>
    <w:rsid w:val="000957C8"/>
    <w:rsid w:val="000A393B"/>
    <w:rsid w:val="000B52F2"/>
    <w:rsid w:val="000D0EAE"/>
    <w:rsid w:val="000D5380"/>
    <w:rsid w:val="000D6654"/>
    <w:rsid w:val="000E502B"/>
    <w:rsid w:val="000F0264"/>
    <w:rsid w:val="000F1C6E"/>
    <w:rsid w:val="000F2EBF"/>
    <w:rsid w:val="000F3FA7"/>
    <w:rsid w:val="000F5FF6"/>
    <w:rsid w:val="00113FA5"/>
    <w:rsid w:val="001455A0"/>
    <w:rsid w:val="00146752"/>
    <w:rsid w:val="001579E9"/>
    <w:rsid w:val="001602A3"/>
    <w:rsid w:val="00171D9C"/>
    <w:rsid w:val="00181E0F"/>
    <w:rsid w:val="0018632D"/>
    <w:rsid w:val="001A5161"/>
    <w:rsid w:val="001A60BD"/>
    <w:rsid w:val="001D229A"/>
    <w:rsid w:val="001D7C88"/>
    <w:rsid w:val="001E17B2"/>
    <w:rsid w:val="001F2056"/>
    <w:rsid w:val="00203560"/>
    <w:rsid w:val="0023736D"/>
    <w:rsid w:val="00257225"/>
    <w:rsid w:val="002930AB"/>
    <w:rsid w:val="00305890"/>
    <w:rsid w:val="00310160"/>
    <w:rsid w:val="00337F8C"/>
    <w:rsid w:val="00341A8C"/>
    <w:rsid w:val="003519E6"/>
    <w:rsid w:val="00364777"/>
    <w:rsid w:val="003B4356"/>
    <w:rsid w:val="003F08A8"/>
    <w:rsid w:val="004250E3"/>
    <w:rsid w:val="00472A81"/>
    <w:rsid w:val="00494A3A"/>
    <w:rsid w:val="004B2C92"/>
    <w:rsid w:val="004D6A3A"/>
    <w:rsid w:val="004E1350"/>
    <w:rsid w:val="004E6F75"/>
    <w:rsid w:val="004F4AD7"/>
    <w:rsid w:val="00557CD3"/>
    <w:rsid w:val="00560940"/>
    <w:rsid w:val="00571432"/>
    <w:rsid w:val="005732A2"/>
    <w:rsid w:val="005762A5"/>
    <w:rsid w:val="00585CBB"/>
    <w:rsid w:val="00590BA3"/>
    <w:rsid w:val="005B7AE0"/>
    <w:rsid w:val="005E0601"/>
    <w:rsid w:val="005F146F"/>
    <w:rsid w:val="005F71B6"/>
    <w:rsid w:val="00624C2C"/>
    <w:rsid w:val="00653191"/>
    <w:rsid w:val="00660FD4"/>
    <w:rsid w:val="00671F7A"/>
    <w:rsid w:val="006A4425"/>
    <w:rsid w:val="006B4669"/>
    <w:rsid w:val="006D0F1D"/>
    <w:rsid w:val="006E2FE6"/>
    <w:rsid w:val="006F6BF8"/>
    <w:rsid w:val="00707BDF"/>
    <w:rsid w:val="00710727"/>
    <w:rsid w:val="007138CE"/>
    <w:rsid w:val="00715F45"/>
    <w:rsid w:val="007272D3"/>
    <w:rsid w:val="00731B84"/>
    <w:rsid w:val="00734AE7"/>
    <w:rsid w:val="007819C8"/>
    <w:rsid w:val="007A76B2"/>
    <w:rsid w:val="007D7BF6"/>
    <w:rsid w:val="007E197F"/>
    <w:rsid w:val="007F68C4"/>
    <w:rsid w:val="00812292"/>
    <w:rsid w:val="008153DE"/>
    <w:rsid w:val="008328C2"/>
    <w:rsid w:val="00852A10"/>
    <w:rsid w:val="00862634"/>
    <w:rsid w:val="00866C59"/>
    <w:rsid w:val="00877306"/>
    <w:rsid w:val="008A6242"/>
    <w:rsid w:val="008B4BC6"/>
    <w:rsid w:val="008D0E7D"/>
    <w:rsid w:val="008D618A"/>
    <w:rsid w:val="008F5E2B"/>
    <w:rsid w:val="00901E57"/>
    <w:rsid w:val="00935F0E"/>
    <w:rsid w:val="0095208F"/>
    <w:rsid w:val="00977B3F"/>
    <w:rsid w:val="00977D07"/>
    <w:rsid w:val="009814AE"/>
    <w:rsid w:val="00996BBE"/>
    <w:rsid w:val="009D1DD5"/>
    <w:rsid w:val="00A11DDA"/>
    <w:rsid w:val="00A138C6"/>
    <w:rsid w:val="00A26157"/>
    <w:rsid w:val="00A265C3"/>
    <w:rsid w:val="00A43F9A"/>
    <w:rsid w:val="00A543D4"/>
    <w:rsid w:val="00A75B32"/>
    <w:rsid w:val="00AA3B95"/>
    <w:rsid w:val="00AD0014"/>
    <w:rsid w:val="00AD4CF2"/>
    <w:rsid w:val="00AF0BBA"/>
    <w:rsid w:val="00B01460"/>
    <w:rsid w:val="00B30468"/>
    <w:rsid w:val="00B51287"/>
    <w:rsid w:val="00B85410"/>
    <w:rsid w:val="00BB2C41"/>
    <w:rsid w:val="00BC55C8"/>
    <w:rsid w:val="00BC5C10"/>
    <w:rsid w:val="00BE13AC"/>
    <w:rsid w:val="00BE2964"/>
    <w:rsid w:val="00C01976"/>
    <w:rsid w:val="00C20C89"/>
    <w:rsid w:val="00C24FBD"/>
    <w:rsid w:val="00C308EA"/>
    <w:rsid w:val="00C473BA"/>
    <w:rsid w:val="00C611ED"/>
    <w:rsid w:val="00C6490A"/>
    <w:rsid w:val="00C64FE1"/>
    <w:rsid w:val="00C66164"/>
    <w:rsid w:val="00C8345E"/>
    <w:rsid w:val="00C86EF9"/>
    <w:rsid w:val="00CA4772"/>
    <w:rsid w:val="00CA5F7C"/>
    <w:rsid w:val="00CE2253"/>
    <w:rsid w:val="00D17137"/>
    <w:rsid w:val="00D51067"/>
    <w:rsid w:val="00D75657"/>
    <w:rsid w:val="00D77057"/>
    <w:rsid w:val="00D960AD"/>
    <w:rsid w:val="00DA0E0E"/>
    <w:rsid w:val="00DB0C39"/>
    <w:rsid w:val="00DB12B4"/>
    <w:rsid w:val="00DB7679"/>
    <w:rsid w:val="00DF1702"/>
    <w:rsid w:val="00DF4DD8"/>
    <w:rsid w:val="00DF668E"/>
    <w:rsid w:val="00E14D2B"/>
    <w:rsid w:val="00E20DBA"/>
    <w:rsid w:val="00E660D6"/>
    <w:rsid w:val="00E771AB"/>
    <w:rsid w:val="00EA796F"/>
    <w:rsid w:val="00EB077B"/>
    <w:rsid w:val="00EC2881"/>
    <w:rsid w:val="00EC50B9"/>
    <w:rsid w:val="00ED26A0"/>
    <w:rsid w:val="00EF7449"/>
    <w:rsid w:val="00F1727A"/>
    <w:rsid w:val="00F34764"/>
    <w:rsid w:val="00F474F1"/>
    <w:rsid w:val="00F54E3C"/>
    <w:rsid w:val="00F874BD"/>
    <w:rsid w:val="00F91E76"/>
    <w:rsid w:val="00FB74B9"/>
    <w:rsid w:val="00FC21CA"/>
    <w:rsid w:val="00FE5143"/>
    <w:rsid w:val="00FE55A3"/>
    <w:rsid w:val="00FE6865"/>
    <w:rsid w:val="00FE7DA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1D7C8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BE13AC"/>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BE13AC"/>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B85410"/>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link w:val="FootnoteTextChar"/>
    <w:semiHidden/>
    <w:rsid w:val="00C20C89"/>
    <w:rPr>
      <w:sz w:val="18"/>
      <w:szCs w:val="26"/>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4_G"/>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FootnoteTextChar">
    <w:name w:val="Footnote Text Char"/>
    <w:aliases w:val="5_G Char"/>
    <w:link w:val="FootnoteText"/>
    <w:locked/>
    <w:rsid w:val="00812292"/>
    <w:rPr>
      <w:rFonts w:cs="Traditional Arabic"/>
      <w:sz w:val="18"/>
      <w:szCs w:val="26"/>
      <w:lang w:val="en-US" w:eastAsia="en-US" w:bidi="ar-SA"/>
    </w:rPr>
  </w:style>
  <w:style w:type="paragraph" w:styleId="ListNumber5">
    <w:name w:val="List Number 5"/>
    <w:basedOn w:val="Normal"/>
    <w:semiHidden/>
    <w:rsid w:val="00812292"/>
    <w:pPr>
      <w:numPr>
        <w:numId w:val="41"/>
      </w:numPr>
      <w:suppressAutoHyphens/>
      <w:bidi w:val="0"/>
      <w:jc w:val="left"/>
    </w:pPr>
    <w:rPr>
      <w:rFonts w:ascii="Arial" w:hAnsi="Arial" w:cs="Arial"/>
      <w:szCs w:val="20"/>
      <w:lang w:val="ar-SA" w:eastAsia="ar-SA"/>
    </w:rPr>
  </w:style>
  <w:style w:type="paragraph" w:styleId="TOC1">
    <w:name w:val="toc 1"/>
    <w:basedOn w:val="Normal"/>
    <w:next w:val="Normal"/>
    <w:autoRedefine/>
    <w:semiHidden/>
    <w:rsid w:val="00FB74B9"/>
  </w:style>
  <w:style w:type="paragraph" w:styleId="TOC2">
    <w:name w:val="toc 2"/>
    <w:basedOn w:val="Normal"/>
    <w:next w:val="Normal"/>
    <w:autoRedefine/>
    <w:semiHidden/>
    <w:rsid w:val="00FB74B9"/>
    <w:pPr>
      <w:ind w:left="200"/>
    </w:pPr>
  </w:style>
  <w:style w:type="character" w:styleId="Hyperlink">
    <w:name w:val="Hyperlink"/>
    <w:rsid w:val="00FB74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74179">
      <w:bodyDiv w:val="1"/>
      <w:marLeft w:val="0"/>
      <w:marRight w:val="0"/>
      <w:marTop w:val="0"/>
      <w:marBottom w:val="0"/>
      <w:divBdr>
        <w:top w:val="none" w:sz="0" w:space="0" w:color="auto"/>
        <w:left w:val="none" w:sz="0" w:space="0" w:color="auto"/>
        <w:bottom w:val="none" w:sz="0" w:space="0" w:color="auto"/>
        <w:right w:val="none" w:sz="0" w:space="0" w:color="auto"/>
      </w:divBdr>
    </w:div>
    <w:div w:id="823623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49</Pages>
  <Words>14696</Words>
  <Characters>83773</Characters>
  <Application>Microsoft Office Word</Application>
  <DocSecurity>4</DocSecurity>
  <Lines>698</Lines>
  <Paragraphs>196</Paragraphs>
  <ScaleCrop>false</ScaleCrop>
  <HeadingPairs>
    <vt:vector size="2" baseType="variant">
      <vt:variant>
        <vt:lpstr>Title</vt:lpstr>
      </vt:variant>
      <vt:variant>
        <vt:i4>1</vt:i4>
      </vt:variant>
    </vt:vector>
  </HeadingPairs>
  <TitlesOfParts>
    <vt:vector size="1" baseType="lpstr">
      <vt:lpstr>HRI/CORE/BIH/2011</vt:lpstr>
    </vt:vector>
  </TitlesOfParts>
  <Company>CSD</Company>
  <LinksUpToDate>false</LinksUpToDate>
  <CharactersWithSpaces>98273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HRI/CORE/BIH/2011</dc:title>
  <dc:subject/>
  <dc:creator>BAHNASSAWY</dc:creator>
  <cp:keywords/>
  <dc:description/>
  <cp:lastModifiedBy>BAHNASSAWY</cp:lastModifiedBy>
  <cp:revision>2</cp:revision>
  <cp:lastPrinted>2012-02-08T10:03:00Z</cp:lastPrinted>
  <dcterms:created xsi:type="dcterms:W3CDTF">2012-02-22T09:40:00Z</dcterms:created>
  <dcterms:modified xsi:type="dcterms:W3CDTF">2012-02-22T09:40:00Z</dcterms:modified>
</cp:coreProperties>
</file>