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5709C6" w:rsidRPr="00553754" w:rsidTr="004D19A6">
        <w:trPr>
          <w:cnfStyle w:val="10000000000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rsidR="00BF7F03">
                <w:t>CORE/POL/2014</w:t>
              </w:r>
            </w:fldSimple>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709C6" w:rsidP="004D19A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r w:rsidRPr="00553754">
              <w:rPr>
                <w:sz w:val="20"/>
                <w:lang w:val="en-US"/>
              </w:rPr>
              <w:t>Distr</w:t>
            </w:r>
            <w:r w:rsidRPr="00553754">
              <w:rPr>
                <w:sz w:val="20"/>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5709C6" w:rsidRPr="00553754" w:rsidRDefault="005709C6" w:rsidP="004D19A6">
            <w:pPr>
              <w:spacing w:before="0" w:after="0"/>
              <w:rPr>
                <w:sz w:val="20"/>
                <w:lang w:val="en-US"/>
              </w:rPr>
            </w:pPr>
            <w:fldSimple w:instr=" FILLIN  &quot;Введите дату документа&quot; \* MERGEFORMAT ">
              <w:r w:rsidR="00BF7F03">
                <w:rPr>
                  <w:sz w:val="20"/>
                  <w:lang w:val="en-US"/>
                </w:rPr>
                <w:t>17 November 2014</w:t>
              </w:r>
            </w:fldSimple>
          </w:p>
          <w:p w:rsidR="005709C6" w:rsidRPr="00553754" w:rsidRDefault="005709C6" w:rsidP="004D19A6">
            <w:pPr>
              <w:spacing w:before="0" w:after="0"/>
              <w:rPr>
                <w:sz w:val="20"/>
              </w:rPr>
            </w:pPr>
            <w:r w:rsidRPr="00553754">
              <w:rPr>
                <w:sz w:val="20"/>
                <w:lang w:val="en-US"/>
              </w:rPr>
              <w:t>Russian</w:t>
            </w:r>
          </w:p>
          <w:p w:rsidR="005709C6" w:rsidRPr="00553754" w:rsidRDefault="005709C6" w:rsidP="004D19A6">
            <w:pPr>
              <w:spacing w:before="0" w:after="0"/>
              <w:rPr>
                <w:sz w:val="20"/>
              </w:rPr>
            </w:pPr>
            <w:r w:rsidRPr="00553754">
              <w:rPr>
                <w:sz w:val="20"/>
                <w:lang w:val="en-US"/>
              </w:rPr>
              <w:t>Original</w:t>
            </w:r>
            <w:r w:rsidRPr="00553754">
              <w:rPr>
                <w:sz w:val="20"/>
              </w:rPr>
              <w:t xml:space="preserve">:  </w:t>
            </w:r>
            <w:bookmarkStart w:id="1" w:name="ПолеСоСписком2"/>
            <w:r w:rsidRPr="00553754">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Pr="00553754">
              <w:rPr>
                <w:sz w:val="20"/>
              </w:rPr>
            </w:r>
            <w:r w:rsidRPr="00553754">
              <w:rPr>
                <w:sz w:val="20"/>
              </w:rPr>
              <w:fldChar w:fldCharType="end"/>
            </w:r>
            <w:bookmarkEnd w:id="1"/>
          </w:p>
          <w:p w:rsidR="005709C6" w:rsidRPr="00553754" w:rsidRDefault="005709C6" w:rsidP="004D19A6">
            <w:pPr>
              <w:rPr>
                <w:sz w:val="20"/>
              </w:rPr>
            </w:pPr>
          </w:p>
        </w:tc>
      </w:tr>
    </w:tbl>
    <w:p w:rsidR="00865E15" w:rsidRPr="004E3DFC" w:rsidRDefault="00865E15" w:rsidP="00865E15">
      <w:pPr>
        <w:pStyle w:val="HMGR"/>
      </w:pPr>
      <w:r w:rsidRPr="004E3DFC">
        <w:tab/>
      </w:r>
      <w:r w:rsidRPr="004E3DFC">
        <w:tab/>
        <w:t>Общий базовый документ, являющийся составной частью докладов государств-участников</w:t>
      </w:r>
    </w:p>
    <w:p w:rsidR="00865E15" w:rsidRPr="004E3DFC" w:rsidRDefault="00865E15" w:rsidP="00865E15">
      <w:pPr>
        <w:pStyle w:val="HMGR"/>
      </w:pPr>
      <w:r w:rsidRPr="004E3DFC">
        <w:tab/>
      </w:r>
      <w:r w:rsidRPr="004E3DFC">
        <w:tab/>
        <w:t>Польша</w:t>
      </w:r>
      <w:r w:rsidRPr="00663677">
        <w:rPr>
          <w:rStyle w:val="FootnoteReference"/>
          <w:b w:val="0"/>
          <w:spacing w:val="5"/>
          <w:w w:val="104"/>
          <w:sz w:val="20"/>
          <w:vertAlign w:val="baseline"/>
        </w:rPr>
        <w:footnoteReference w:customMarkFollows="1" w:id="1"/>
        <w:t>*</w:t>
      </w:r>
      <w:r w:rsidRPr="00663677">
        <w:rPr>
          <w:b w:val="0"/>
          <w:lang w:eastAsia="en-US"/>
        </w:rPr>
        <w:t xml:space="preserve"> </w:t>
      </w:r>
    </w:p>
    <w:p w:rsidR="00865E15" w:rsidRPr="004E3DFC" w:rsidRDefault="00865E15" w:rsidP="00865E15">
      <w:pPr>
        <w:pStyle w:val="SingleTxtGR"/>
        <w:jc w:val="right"/>
      </w:pPr>
      <w:r>
        <w:t>[</w:t>
      </w:r>
      <w:r w:rsidRPr="004E3DFC">
        <w:t>19 сентября 2014 года</w:t>
      </w:r>
      <w:r>
        <w:t>]</w:t>
      </w:r>
    </w:p>
    <w:p w:rsidR="00865E15" w:rsidRDefault="00865E15" w:rsidP="00865E15">
      <w:pPr>
        <w:suppressAutoHyphens/>
        <w:spacing w:after="120"/>
        <w:rPr>
          <w:sz w:val="28"/>
        </w:rPr>
      </w:pPr>
      <w:r>
        <w:rPr>
          <w:sz w:val="28"/>
        </w:rPr>
        <w:br w:type="page"/>
        <w:t>Содержание</w:t>
      </w:r>
    </w:p>
    <w:p w:rsidR="00865E15" w:rsidRDefault="00865E15" w:rsidP="00865E15">
      <w:pPr>
        <w:tabs>
          <w:tab w:val="right" w:pos="8929"/>
          <w:tab w:val="right" w:pos="9638"/>
        </w:tabs>
        <w:suppressAutoHyphens/>
        <w:spacing w:after="120"/>
        <w:ind w:left="283"/>
      </w:pPr>
      <w:r>
        <w:rPr>
          <w:i/>
          <w:sz w:val="18"/>
        </w:rPr>
        <w:tab/>
        <w:t>Пункты</w:t>
      </w:r>
      <w:r>
        <w:rPr>
          <w:i/>
          <w:sz w:val="18"/>
        </w:rPr>
        <w:tab/>
        <w:t>Стр.</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I.</w:t>
      </w:r>
      <w:r w:rsidRPr="004E3DFC">
        <w:tab/>
        <w:t>Территория и население</w:t>
      </w:r>
      <w:r w:rsidRPr="004E3DFC">
        <w:tab/>
      </w:r>
      <w:r w:rsidRPr="004E3DFC">
        <w:tab/>
        <w:t>1</w:t>
      </w:r>
      <w:r>
        <w:t>−</w:t>
      </w:r>
      <w:r w:rsidRPr="004E3DFC">
        <w:t>15</w:t>
      </w:r>
      <w:r w:rsidRPr="004E3DFC">
        <w:tab/>
        <w:t>3</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II.</w:t>
      </w:r>
      <w:r w:rsidRPr="004E3DFC">
        <w:tab/>
        <w:t>Экономика</w:t>
      </w:r>
      <w:r w:rsidRPr="004E3DFC">
        <w:tab/>
      </w:r>
      <w:r w:rsidRPr="004E3DFC">
        <w:tab/>
        <w:t>16</w:t>
      </w:r>
      <w:r>
        <w:t>−</w:t>
      </w:r>
      <w:r w:rsidRPr="004E3DFC">
        <w:t>22</w:t>
      </w:r>
      <w:r w:rsidRPr="004E3DFC">
        <w:tab/>
        <w:t>4</w:t>
      </w:r>
    </w:p>
    <w:p w:rsidR="00865E15" w:rsidRPr="004E3DFC" w:rsidRDefault="00865E15" w:rsidP="00865E15">
      <w:pPr>
        <w:tabs>
          <w:tab w:val="right" w:pos="850"/>
          <w:tab w:val="left" w:pos="1134"/>
          <w:tab w:val="left" w:pos="1559"/>
          <w:tab w:val="left" w:leader="dot" w:pos="7654"/>
          <w:tab w:val="right" w:pos="8929"/>
          <w:tab w:val="right" w:pos="9638"/>
        </w:tabs>
        <w:suppressAutoHyphens/>
        <w:spacing w:after="120"/>
      </w:pPr>
      <w:r w:rsidRPr="004E3DFC">
        <w:tab/>
        <w:t>III.</w:t>
      </w:r>
      <w:r w:rsidRPr="004E3DFC">
        <w:tab/>
        <w:t>Реформы</w:t>
      </w:r>
      <w:r w:rsidRPr="004E3DFC">
        <w:tab/>
      </w:r>
      <w:r w:rsidRPr="004E3DFC">
        <w:tab/>
        <w:t>23</w:t>
      </w:r>
      <w:r>
        <w:t>−</w:t>
      </w:r>
      <w:r w:rsidRPr="004E3DFC">
        <w:t>36</w:t>
      </w:r>
      <w:r w:rsidRPr="004E3DFC">
        <w:tab/>
        <w:t>7</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A.</w:t>
      </w:r>
      <w:r w:rsidRPr="004E3DFC">
        <w:tab/>
        <w:t>Административная реформа</w:t>
      </w:r>
      <w:r w:rsidRPr="004E3DFC">
        <w:tab/>
      </w:r>
      <w:r w:rsidRPr="004E3DFC">
        <w:tab/>
        <w:t>23</w:t>
      </w:r>
      <w:r>
        <w:t>−</w:t>
      </w:r>
      <w:r w:rsidRPr="004E3DFC">
        <w:t>24</w:t>
      </w:r>
      <w:r w:rsidRPr="004E3DFC">
        <w:tab/>
        <w:t>7</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B.</w:t>
      </w:r>
      <w:r w:rsidRPr="004E3DFC">
        <w:tab/>
        <w:t>Реформа социальной сферы</w:t>
      </w:r>
      <w:r w:rsidRPr="004E3DFC">
        <w:tab/>
      </w:r>
      <w:r w:rsidRPr="004E3DFC">
        <w:tab/>
        <w:t>25–36</w:t>
      </w:r>
      <w:r w:rsidRPr="004E3DFC">
        <w:tab/>
        <w:t>8</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IV.</w:t>
      </w:r>
      <w:r w:rsidRPr="004E3DFC">
        <w:tab/>
        <w:t>Политическая система</w:t>
      </w:r>
      <w:r w:rsidRPr="004E3DFC">
        <w:tab/>
      </w:r>
      <w:r w:rsidRPr="004E3DFC">
        <w:tab/>
        <w:t>37</w:t>
      </w:r>
      <w:r>
        <w:t>−</w:t>
      </w:r>
      <w:r w:rsidRPr="004E3DFC">
        <w:t>65</w:t>
      </w:r>
      <w:r w:rsidRPr="004E3DFC">
        <w:tab/>
        <w:t>10</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A.</w:t>
      </w:r>
      <w:r w:rsidRPr="004E3DFC">
        <w:tab/>
        <w:t>Законодательная власть</w:t>
      </w:r>
      <w:r w:rsidRPr="004E3DFC">
        <w:tab/>
      </w:r>
      <w:r w:rsidRPr="004E3DFC">
        <w:tab/>
        <w:t>38–39</w:t>
      </w:r>
      <w:r w:rsidRPr="004E3DFC">
        <w:tab/>
        <w:t>11</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B.</w:t>
      </w:r>
      <w:r w:rsidRPr="004E3DFC">
        <w:tab/>
        <w:t>Исполнительная власть</w:t>
      </w:r>
      <w:r w:rsidRPr="004E3DFC">
        <w:tab/>
      </w:r>
      <w:r w:rsidRPr="004E3DFC">
        <w:tab/>
        <w:t>40</w:t>
      </w:r>
      <w:r>
        <w:t>−</w:t>
      </w:r>
      <w:r w:rsidRPr="004E3DFC">
        <w:t>46</w:t>
      </w:r>
      <w:r w:rsidRPr="004E3DFC">
        <w:tab/>
        <w:t>11</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C.</w:t>
      </w:r>
      <w:r w:rsidRPr="004E3DFC">
        <w:tab/>
        <w:t>Судебная власть</w:t>
      </w:r>
      <w:r w:rsidRPr="004E3DFC">
        <w:tab/>
      </w:r>
      <w:r w:rsidRPr="004E3DFC">
        <w:tab/>
        <w:t>47</w:t>
      </w:r>
      <w:r>
        <w:t>−</w:t>
      </w:r>
      <w:r w:rsidRPr="004E3DFC">
        <w:t>65</w:t>
      </w:r>
      <w:r w:rsidRPr="004E3DFC">
        <w:tab/>
        <w:t>1</w:t>
      </w:r>
      <w:r w:rsidR="00987241">
        <w:t>3</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V.</w:t>
      </w:r>
      <w:r w:rsidRPr="004E3DFC">
        <w:tab/>
        <w:t>Общеправовая основа защиты прав человека</w:t>
      </w:r>
      <w:r w:rsidRPr="004E3DFC">
        <w:tab/>
      </w:r>
      <w:r w:rsidRPr="004E3DFC">
        <w:tab/>
        <w:t>66</w:t>
      </w:r>
      <w:r>
        <w:t>−</w:t>
      </w:r>
      <w:r w:rsidRPr="004E3DFC">
        <w:t>100</w:t>
      </w:r>
      <w:r w:rsidRPr="004E3DFC">
        <w:tab/>
        <w:t>16</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A.</w:t>
      </w:r>
      <w:r w:rsidRPr="004E3DFC">
        <w:tab/>
        <w:t xml:space="preserve">Конституция страны и статус международных соглашений </w:t>
      </w:r>
      <w:r>
        <w:br/>
      </w:r>
      <w:r>
        <w:tab/>
      </w:r>
      <w:r>
        <w:tab/>
      </w:r>
      <w:r>
        <w:tab/>
      </w:r>
      <w:r w:rsidRPr="004E3DFC">
        <w:t>в польском</w:t>
      </w:r>
      <w:r>
        <w:t xml:space="preserve"> </w:t>
      </w:r>
      <w:r w:rsidRPr="004E3DFC">
        <w:t>законодательстве</w:t>
      </w:r>
      <w:r w:rsidRPr="004E3DFC">
        <w:tab/>
      </w:r>
      <w:r w:rsidRPr="004E3DFC">
        <w:tab/>
        <w:t>69</w:t>
      </w:r>
      <w:r>
        <w:t>−</w:t>
      </w:r>
      <w:r w:rsidRPr="004E3DFC">
        <w:t>72</w:t>
      </w:r>
      <w:r w:rsidRPr="004E3DFC">
        <w:tab/>
        <w:t>17</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B.</w:t>
      </w:r>
      <w:r w:rsidRPr="004E3DFC">
        <w:tab/>
        <w:t>Средства защиты прав и свобод</w:t>
      </w:r>
      <w:r w:rsidRPr="004E3DFC">
        <w:tab/>
      </w:r>
      <w:r w:rsidRPr="004E3DFC">
        <w:tab/>
        <w:t>73</w:t>
      </w:r>
      <w:r>
        <w:t>−</w:t>
      </w:r>
      <w:r w:rsidRPr="004E3DFC">
        <w:t>84</w:t>
      </w:r>
      <w:r w:rsidRPr="004E3DFC">
        <w:tab/>
        <w:t>18</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C.</w:t>
      </w:r>
      <w:r w:rsidRPr="004E3DFC">
        <w:tab/>
        <w:t>Уполномоченный по защите прав человека</w:t>
      </w:r>
      <w:r w:rsidRPr="004E3DFC">
        <w:tab/>
      </w:r>
      <w:r w:rsidRPr="004E3DFC">
        <w:tab/>
        <w:t>85</w:t>
      </w:r>
      <w:r>
        <w:t>−</w:t>
      </w:r>
      <w:r w:rsidRPr="004E3DFC">
        <w:t>91</w:t>
      </w:r>
      <w:r w:rsidRPr="004E3DFC">
        <w:tab/>
        <w:t>21</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D.</w:t>
      </w:r>
      <w:r w:rsidRPr="004E3DFC">
        <w:tab/>
        <w:t>Уполномоченный по защите прав детей</w:t>
      </w:r>
      <w:r w:rsidRPr="004E3DFC">
        <w:tab/>
      </w:r>
      <w:r w:rsidRPr="004E3DFC">
        <w:tab/>
        <w:t>92</w:t>
      </w:r>
      <w:r>
        <w:t>−</w:t>
      </w:r>
      <w:r w:rsidRPr="004E3DFC">
        <w:t>97</w:t>
      </w:r>
      <w:r w:rsidRPr="004E3DFC">
        <w:tab/>
        <w:t>23</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E.</w:t>
      </w:r>
      <w:r w:rsidRPr="004E3DFC">
        <w:tab/>
        <w:t>Уполномоченный по защите прав пациентов</w:t>
      </w:r>
      <w:r w:rsidRPr="004E3DFC">
        <w:tab/>
      </w:r>
      <w:r w:rsidRPr="004E3DFC">
        <w:tab/>
        <w:t>98</w:t>
      </w:r>
      <w:r w:rsidRPr="004E3DFC">
        <w:tab/>
        <w:t>2</w:t>
      </w:r>
      <w:r w:rsidR="00987241">
        <w:t>5</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F.</w:t>
      </w:r>
      <w:r w:rsidRPr="004E3DFC">
        <w:tab/>
        <w:t>Международные конвенции о правах человека</w:t>
      </w:r>
      <w:r w:rsidRPr="004E3DFC">
        <w:tab/>
      </w:r>
      <w:r w:rsidRPr="004E3DFC">
        <w:tab/>
        <w:t>99</w:t>
      </w:r>
      <w:r>
        <w:t>−</w:t>
      </w:r>
      <w:r w:rsidRPr="004E3DFC">
        <w:t>100</w:t>
      </w:r>
      <w:r w:rsidRPr="004E3DFC">
        <w:tab/>
        <w:t>2</w:t>
      </w:r>
      <w:r w:rsidR="00987241">
        <w:t>5</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VI.</w:t>
      </w:r>
      <w:r w:rsidRPr="004E3DFC">
        <w:tab/>
        <w:t>Права человека в Конституции Польши</w:t>
      </w:r>
      <w:r w:rsidRPr="004E3DFC">
        <w:tab/>
      </w:r>
      <w:r w:rsidRPr="004E3DFC">
        <w:tab/>
        <w:t>101</w:t>
      </w:r>
      <w:r>
        <w:t>−</w:t>
      </w:r>
      <w:r w:rsidRPr="004E3DFC">
        <w:t>152</w:t>
      </w:r>
      <w:r w:rsidRPr="004E3DFC">
        <w:tab/>
        <w:t>3</w:t>
      </w:r>
      <w:r w:rsidR="00987241">
        <w:t>2</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A.</w:t>
      </w:r>
      <w:r w:rsidRPr="004E3DFC">
        <w:tab/>
        <w:t>Общие принципы</w:t>
      </w:r>
      <w:r w:rsidRPr="004E3DFC">
        <w:tab/>
      </w:r>
      <w:r w:rsidRPr="004E3DFC">
        <w:tab/>
        <w:t>102</w:t>
      </w:r>
      <w:r>
        <w:t>−</w:t>
      </w:r>
      <w:r w:rsidRPr="004E3DFC">
        <w:t>109</w:t>
      </w:r>
      <w:r w:rsidRPr="004E3DFC">
        <w:tab/>
        <w:t>3</w:t>
      </w:r>
      <w:r w:rsidR="00987241">
        <w:t>2</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B.</w:t>
      </w:r>
      <w:r w:rsidRPr="004E3DFC">
        <w:tab/>
        <w:t>Личные права и свободы</w:t>
      </w:r>
      <w:r w:rsidRPr="004E3DFC">
        <w:tab/>
      </w:r>
      <w:r w:rsidRPr="004E3DFC">
        <w:tab/>
        <w:t>110</w:t>
      </w:r>
      <w:r>
        <w:t>−</w:t>
      </w:r>
      <w:r w:rsidRPr="004E3DFC">
        <w:t>135</w:t>
      </w:r>
      <w:r w:rsidRPr="004E3DFC">
        <w:tab/>
        <w:t>3</w:t>
      </w:r>
      <w:r w:rsidR="00987241">
        <w:t>4</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C.</w:t>
      </w:r>
      <w:r w:rsidRPr="004E3DFC">
        <w:tab/>
        <w:t>Политические права и свободы</w:t>
      </w:r>
      <w:r w:rsidRPr="004E3DFC">
        <w:tab/>
      </w:r>
      <w:r w:rsidRPr="004E3DFC">
        <w:tab/>
        <w:t>136</w:t>
      </w:r>
      <w:r>
        <w:t>−</w:t>
      </w:r>
      <w:r w:rsidRPr="004E3DFC">
        <w:t>141</w:t>
      </w:r>
      <w:r w:rsidRPr="004E3DFC">
        <w:tab/>
      </w:r>
      <w:r w:rsidR="00987241">
        <w:t>40</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r>
      <w:r w:rsidRPr="004E3DFC">
        <w:tab/>
        <w:t>D.</w:t>
      </w:r>
      <w:r w:rsidRPr="004E3DFC">
        <w:tab/>
        <w:t>Экономические, социальные и культурные права и свободы</w:t>
      </w:r>
      <w:r w:rsidRPr="004E3DFC">
        <w:tab/>
      </w:r>
      <w:r w:rsidRPr="004E3DFC">
        <w:tab/>
        <w:t>142</w:t>
      </w:r>
      <w:r>
        <w:t>−</w:t>
      </w:r>
      <w:r w:rsidRPr="004E3DFC">
        <w:t>152</w:t>
      </w:r>
      <w:r w:rsidRPr="004E3DFC">
        <w:tab/>
        <w:t>4</w:t>
      </w:r>
      <w:r w:rsidR="00987241">
        <w:t>1</w:t>
      </w:r>
    </w:p>
    <w:p w:rsidR="00865E15" w:rsidRPr="004E3DFC" w:rsidRDefault="00865E15" w:rsidP="00865E15">
      <w:pPr>
        <w:tabs>
          <w:tab w:val="right" w:pos="850"/>
          <w:tab w:val="left" w:pos="1134"/>
          <w:tab w:val="left" w:pos="1559"/>
          <w:tab w:val="left" w:pos="1984"/>
          <w:tab w:val="left" w:leader="dot" w:pos="7654"/>
          <w:tab w:val="right" w:pos="8929"/>
          <w:tab w:val="right" w:pos="9638"/>
        </w:tabs>
        <w:suppressAutoHyphens/>
        <w:spacing w:after="120"/>
      </w:pPr>
      <w:r w:rsidRPr="004E3DFC">
        <w:tab/>
        <w:t>VII.</w:t>
      </w:r>
      <w:r w:rsidRPr="004E3DFC">
        <w:tab/>
        <w:t>Поощрение и просвещение в области прав человека в Польше</w:t>
      </w:r>
      <w:r w:rsidRPr="004E3DFC">
        <w:tab/>
      </w:r>
      <w:r w:rsidRPr="004E3DFC">
        <w:tab/>
        <w:t>153</w:t>
      </w:r>
      <w:r>
        <w:t>−</w:t>
      </w:r>
      <w:r w:rsidRPr="004E3DFC">
        <w:t>155</w:t>
      </w:r>
      <w:r w:rsidRPr="004E3DFC">
        <w:tab/>
        <w:t>4</w:t>
      </w:r>
      <w:r w:rsidR="00987241">
        <w:t>4</w:t>
      </w:r>
    </w:p>
    <w:p w:rsidR="00865E15" w:rsidRPr="004E3DFC" w:rsidRDefault="00865E15" w:rsidP="00865E15">
      <w:pPr>
        <w:pStyle w:val="HChGR"/>
      </w:pPr>
      <w:r>
        <w:br w:type="page"/>
      </w:r>
      <w:r w:rsidRPr="004E3DFC">
        <w:tab/>
        <w:t>I.</w:t>
      </w:r>
      <w:r w:rsidRPr="004E3DFC">
        <w:tab/>
        <w:t>Территория и население</w:t>
      </w:r>
    </w:p>
    <w:p w:rsidR="00865E15" w:rsidRPr="004E3DFC" w:rsidRDefault="00865E15" w:rsidP="00865E15">
      <w:pPr>
        <w:pStyle w:val="SingleTxtGR"/>
      </w:pPr>
      <w:r w:rsidRPr="004E3DFC">
        <w:rPr>
          <w:bCs/>
        </w:rPr>
        <w:t>1.</w:t>
      </w:r>
      <w:r w:rsidRPr="004E3DFC">
        <w:rPr>
          <w:bCs/>
        </w:rPr>
        <w:tab/>
      </w:r>
      <w:r w:rsidRPr="004E3DFC">
        <w:t>Республика Польша расположена в Центральной Европе на побережье Балтийского моря. Она граничит с Российской Федерацией, Литвой, Беларусью, Украиной, Словакией, Чешской Республикой и Германией. Протяженность ее границ составляет 3</w:t>
      </w:r>
      <w:r>
        <w:t xml:space="preserve"> </w:t>
      </w:r>
      <w:r w:rsidRPr="004E3DFC">
        <w:t>511 км, в том числе 440 км морской границы и 1</w:t>
      </w:r>
      <w:r>
        <w:t xml:space="preserve"> </w:t>
      </w:r>
      <w:r w:rsidRPr="004E3DFC">
        <w:t>295 км границы по рекам. Площадь ее территории составляет 312 679 кв. км, т</w:t>
      </w:r>
      <w:r>
        <w:t>.</w:t>
      </w:r>
      <w:r w:rsidRPr="004E3DFC">
        <w:t>е</w:t>
      </w:r>
      <w:r>
        <w:t>.</w:t>
      </w:r>
      <w:r w:rsidRPr="004E3DFC">
        <w:t xml:space="preserve"> по размерам Польша занимает девятое место в Европе.</w:t>
      </w:r>
    </w:p>
    <w:p w:rsidR="00865E15" w:rsidRPr="004E3DFC" w:rsidRDefault="00865E15" w:rsidP="00865E15">
      <w:pPr>
        <w:pStyle w:val="SingleTxtGR"/>
      </w:pPr>
      <w:r w:rsidRPr="004E3DFC">
        <w:rPr>
          <w:bCs/>
        </w:rPr>
        <w:t>2.</w:t>
      </w:r>
      <w:r w:rsidRPr="004E3DFC">
        <w:rPr>
          <w:bCs/>
        </w:rPr>
        <w:tab/>
      </w:r>
      <w:r w:rsidRPr="004E3DFC">
        <w:t>На конец 2013 года численность населения Польши составляла 38,5 млн. человек. Государстве</w:t>
      </w:r>
      <w:r w:rsidRPr="004E3DFC">
        <w:t>н</w:t>
      </w:r>
      <w:r w:rsidRPr="004E3DFC">
        <w:t xml:space="preserve">ный язык </w:t>
      </w:r>
      <w:r>
        <w:t>−</w:t>
      </w:r>
      <w:r w:rsidRPr="004E3DFC">
        <w:t xml:space="preserve"> польский. Денежная единица </w:t>
      </w:r>
      <w:r>
        <w:t>−</w:t>
      </w:r>
      <w:r w:rsidRPr="004E3DFC">
        <w:t xml:space="preserve"> злотый (PLN). </w:t>
      </w:r>
    </w:p>
    <w:p w:rsidR="00865E15" w:rsidRPr="004E3DFC" w:rsidRDefault="00865E15" w:rsidP="00865E15">
      <w:pPr>
        <w:pStyle w:val="SingleTxtGR"/>
      </w:pPr>
      <w:r w:rsidRPr="004E3DFC">
        <w:rPr>
          <w:bCs/>
        </w:rPr>
        <w:t>3.</w:t>
      </w:r>
      <w:r w:rsidRPr="004E3DFC">
        <w:rPr>
          <w:bCs/>
        </w:rPr>
        <w:tab/>
      </w:r>
      <w:r w:rsidRPr="004E3DFC">
        <w:t xml:space="preserve">Национальными праздниками являются 3 мая </w:t>
      </w:r>
      <w:r>
        <w:t>−</w:t>
      </w:r>
      <w:r w:rsidRPr="004E3DFC">
        <w:t xml:space="preserve"> День Конституции (в п</w:t>
      </w:r>
      <w:r w:rsidRPr="004E3DFC">
        <w:t>а</w:t>
      </w:r>
      <w:r w:rsidRPr="004E3DFC">
        <w:t>мять о принятии Конст</w:t>
      </w:r>
      <w:r w:rsidRPr="004E3DFC">
        <w:t>и</w:t>
      </w:r>
      <w:r w:rsidRPr="004E3DFC">
        <w:t xml:space="preserve">туции 1791 года) и 11 ноября </w:t>
      </w:r>
      <w:r>
        <w:t>−</w:t>
      </w:r>
      <w:r w:rsidRPr="004E3DFC">
        <w:t xml:space="preserve"> День независимости (в</w:t>
      </w:r>
      <w:r>
        <w:t> </w:t>
      </w:r>
      <w:r w:rsidRPr="004E3DFC">
        <w:t>память о восстановлении независимости в 1918 году).</w:t>
      </w:r>
    </w:p>
    <w:p w:rsidR="00865E15" w:rsidRPr="004E3DFC" w:rsidRDefault="00865E15" w:rsidP="00865E15">
      <w:pPr>
        <w:pStyle w:val="SingleTxtGR"/>
      </w:pPr>
      <w:r w:rsidRPr="004E3DFC">
        <w:rPr>
          <w:bCs/>
        </w:rPr>
        <w:t>4.</w:t>
      </w:r>
      <w:r w:rsidRPr="004E3DFC">
        <w:rPr>
          <w:bCs/>
        </w:rPr>
        <w:tab/>
      </w:r>
      <w:r w:rsidRPr="004E3DFC">
        <w:t>В административном отношении страна разделена на 16 воеводств.</w:t>
      </w:r>
    </w:p>
    <w:p w:rsidR="00865E15" w:rsidRPr="004E3DFC" w:rsidRDefault="00865E15" w:rsidP="00865E15">
      <w:pPr>
        <w:pStyle w:val="SingleTxtGR"/>
      </w:pPr>
      <w:r w:rsidRPr="004E3DFC">
        <w:rPr>
          <w:bCs/>
        </w:rPr>
        <w:t>5.</w:t>
      </w:r>
      <w:r w:rsidRPr="004E3DFC">
        <w:rPr>
          <w:bCs/>
        </w:rPr>
        <w:tab/>
      </w:r>
      <w:r w:rsidRPr="004E3DFC">
        <w:t>Государственный герб представляет собой изображение белого орла с к</w:t>
      </w:r>
      <w:r w:rsidRPr="004E3DFC">
        <w:t>о</w:t>
      </w:r>
      <w:r w:rsidRPr="004E3DFC">
        <w:t>роной на голове, поверн</w:t>
      </w:r>
      <w:r w:rsidRPr="004E3DFC">
        <w:t>у</w:t>
      </w:r>
      <w:r w:rsidRPr="004E3DFC">
        <w:t>той направо, с золотыми клювом и лапами, на красном прямоугольном щите, сужающемся книзу. Государственный флаг представляет собой две горизонтальные параллельные полосы белого и красного цвета, из которых белая расположена сверху, а красная снизу.</w:t>
      </w:r>
    </w:p>
    <w:p w:rsidR="00865E15" w:rsidRPr="004E3DFC" w:rsidRDefault="00865E15" w:rsidP="00865E15">
      <w:pPr>
        <w:pStyle w:val="SingleTxtGR"/>
      </w:pPr>
      <w:r w:rsidRPr="004E3DFC">
        <w:rPr>
          <w:bCs/>
        </w:rPr>
        <w:t>6.</w:t>
      </w:r>
      <w:r w:rsidRPr="004E3DFC">
        <w:rPr>
          <w:bCs/>
        </w:rPr>
        <w:tab/>
      </w:r>
      <w:r w:rsidRPr="004E3DFC">
        <w:t>Бόльшую часть территории Польши занимают низменности: 91,3</w:t>
      </w:r>
      <w:r>
        <w:t>%</w:t>
      </w:r>
      <w:r w:rsidRPr="004E3DFC">
        <w:t xml:space="preserve"> всей территории составляют районы, высота которых не превышает 300 м над уро</w:t>
      </w:r>
      <w:r w:rsidRPr="004E3DFC">
        <w:t>в</w:t>
      </w:r>
      <w:r w:rsidRPr="004E3DFC">
        <w:t>нем моря (ниже уровня моря расположено 0,2</w:t>
      </w:r>
      <w:r>
        <w:t>%</w:t>
      </w:r>
      <w:r w:rsidRPr="004E3DFC">
        <w:t xml:space="preserve"> территории страны); средний показатель высоты над уровнем моря составляет 173 м (в среднем по Евр</w:t>
      </w:r>
      <w:r w:rsidRPr="004E3DFC">
        <w:t>о</w:t>
      </w:r>
      <w:r w:rsidRPr="004E3DFC">
        <w:t>пе </w:t>
      </w:r>
      <w:r>
        <w:t xml:space="preserve">− </w:t>
      </w:r>
      <w:r w:rsidRPr="004E3DFC">
        <w:t>330 м). Высшей точкой является гора Рысы в Высоких Татрах (2</w:t>
      </w:r>
      <w:r>
        <w:t xml:space="preserve"> </w:t>
      </w:r>
      <w:r w:rsidRPr="004E3DFC">
        <w:t>499 м), а с</w:t>
      </w:r>
      <w:r w:rsidRPr="004E3DFC">
        <w:t>а</w:t>
      </w:r>
      <w:r w:rsidRPr="004E3DFC">
        <w:t>мая низкая расположена на 1,8 м ниже уровня моря. Рельеф территории Польши х</w:t>
      </w:r>
      <w:r w:rsidRPr="004E3DFC">
        <w:t>а</w:t>
      </w:r>
      <w:r w:rsidRPr="004E3DFC">
        <w:t>рактеризуется понижением в направлении с юга на сев</w:t>
      </w:r>
      <w:r w:rsidRPr="004E3DFC">
        <w:t>е</w:t>
      </w:r>
      <w:r w:rsidRPr="004E3DFC">
        <w:t>ро-восток.</w:t>
      </w:r>
    </w:p>
    <w:p w:rsidR="00865E15" w:rsidRPr="004E3DFC" w:rsidRDefault="00865E15" w:rsidP="00865E15">
      <w:pPr>
        <w:pStyle w:val="SingleTxtGR"/>
      </w:pPr>
      <w:r w:rsidRPr="004E3DFC">
        <w:rPr>
          <w:bCs/>
        </w:rPr>
        <w:t>7.</w:t>
      </w:r>
      <w:r w:rsidRPr="004E3DFC">
        <w:rPr>
          <w:bCs/>
        </w:rPr>
        <w:tab/>
      </w:r>
      <w:r w:rsidRPr="004E3DFC">
        <w:t>Польша богата природными ресурсами. В стране добываются свыше 70 различных минералов, 40 из которых имеют ключевое значение для ее эк</w:t>
      </w:r>
      <w:r w:rsidRPr="004E3DFC">
        <w:t>о</w:t>
      </w:r>
      <w:r w:rsidRPr="004E3DFC">
        <w:t>номики (на долю антрацита приходится 40</w:t>
      </w:r>
      <w:r>
        <w:t>%</w:t>
      </w:r>
      <w:r w:rsidRPr="004E3DFC">
        <w:t xml:space="preserve">, песка и гравия </w:t>
      </w:r>
      <w:r>
        <w:t>−</w:t>
      </w:r>
      <w:r w:rsidRPr="004E3DFC">
        <w:t xml:space="preserve"> 35</w:t>
      </w:r>
      <w:r>
        <w:t>%</w:t>
      </w:r>
      <w:r w:rsidRPr="004E3DFC">
        <w:t xml:space="preserve">, лигнита и известняка </w:t>
      </w:r>
      <w:r>
        <w:t>−</w:t>
      </w:r>
      <w:r w:rsidRPr="004E3DFC">
        <w:t xml:space="preserve"> по 8</w:t>
      </w:r>
      <w:r>
        <w:t>%</w:t>
      </w:r>
      <w:r w:rsidRPr="004E3DFC">
        <w:t>). Важнейшим видом топлива является антрацит, а вторым по значимости источником энергии – бурый уголь. Основными добываемыми химическими продуктами являются самородная сера и каменная соль, а из м</w:t>
      </w:r>
      <w:r w:rsidRPr="004E3DFC">
        <w:t>е</w:t>
      </w:r>
      <w:r w:rsidRPr="004E3DFC">
        <w:t>таллов Польша обладает богатыми залежами меди, цинка и свинца.</w:t>
      </w:r>
    </w:p>
    <w:p w:rsidR="00865E15" w:rsidRPr="004E3DFC" w:rsidRDefault="00865E15" w:rsidP="00865E15">
      <w:pPr>
        <w:pStyle w:val="SingleTxtGR"/>
      </w:pPr>
      <w:r w:rsidRPr="004E3DFC">
        <w:rPr>
          <w:bCs/>
        </w:rPr>
        <w:t>8.</w:t>
      </w:r>
      <w:r w:rsidRPr="004E3DFC">
        <w:rPr>
          <w:bCs/>
        </w:rPr>
        <w:tab/>
      </w:r>
      <w:r w:rsidRPr="004E3DFC">
        <w:t>Климат Польши на протяжении последних лет характеризуется резкими колебаниями погоды и значительным непостоянством сезонных изменений. По</w:t>
      </w:r>
      <w:r>
        <w:t> </w:t>
      </w:r>
      <w:r w:rsidRPr="004E3DFC">
        <w:t>территории Польши проходит граница между теплым и дождливым умере</w:t>
      </w:r>
      <w:r w:rsidRPr="004E3DFC">
        <w:t>н</w:t>
      </w:r>
      <w:r w:rsidRPr="004E3DFC">
        <w:t>ным климатом и умеренно-холодным климатом лесных зон с обильными снег</w:t>
      </w:r>
      <w:r w:rsidRPr="004E3DFC">
        <w:t>о</w:t>
      </w:r>
      <w:r w:rsidRPr="004E3DFC">
        <w:t>падами (по классификации Коппен-Гейгера). В силу особенностей рельефа и географического расположения Польши над ней происходит взаимодействие различных воздушных масс, что оказывает влияние на погоду и, соответстве</w:t>
      </w:r>
      <w:r w:rsidRPr="004E3DFC">
        <w:t>н</w:t>
      </w:r>
      <w:r w:rsidRPr="004E3DFC">
        <w:t>но, на климат страны.</w:t>
      </w:r>
    </w:p>
    <w:p w:rsidR="00865E15" w:rsidRPr="004E3DFC" w:rsidRDefault="00865E15" w:rsidP="00865E15">
      <w:pPr>
        <w:pStyle w:val="SingleTxtGR"/>
      </w:pPr>
      <w:r w:rsidRPr="004E3DFC">
        <w:rPr>
          <w:bCs/>
        </w:rPr>
        <w:t>9.</w:t>
      </w:r>
      <w:r w:rsidRPr="004E3DFC">
        <w:rPr>
          <w:bCs/>
        </w:rPr>
        <w:tab/>
      </w:r>
      <w:r w:rsidRPr="004E3DFC">
        <w:t>Согласно результатам национальной переписи населения и жилищ, пр</w:t>
      </w:r>
      <w:r w:rsidRPr="004E3DFC">
        <w:t>о</w:t>
      </w:r>
      <w:r w:rsidRPr="004E3DFC">
        <w:t>веденной в 2011 году, общая численность населения Польши состав</w:t>
      </w:r>
      <w:r w:rsidRPr="004E3DFC">
        <w:t>и</w:t>
      </w:r>
      <w:r w:rsidRPr="004E3DFC">
        <w:t>ла 38 511 824 человека, из них 19 867 954 (51,6</w:t>
      </w:r>
      <w:r>
        <w:t>%</w:t>
      </w:r>
      <w:r w:rsidRPr="004E3DFC">
        <w:t>)</w:t>
      </w:r>
      <w:r>
        <w:t xml:space="preserve"> − </w:t>
      </w:r>
      <w:r w:rsidRPr="004E3DFC">
        <w:t>женщины, а 18 643 870 (48,4</w:t>
      </w:r>
      <w:r>
        <w:t>%</w:t>
      </w:r>
      <w:r w:rsidRPr="004E3DFC">
        <w:t>)</w:t>
      </w:r>
      <w:r>
        <w:t xml:space="preserve"> −</w:t>
      </w:r>
      <w:r w:rsidRPr="004E3DFC">
        <w:t xml:space="preserve"> мужчины. В 2011 году польское гражданство имели 38 445 564 жит</w:t>
      </w:r>
      <w:r w:rsidRPr="004E3DFC">
        <w:t>е</w:t>
      </w:r>
      <w:r w:rsidRPr="004E3DFC">
        <w:t>ля страны, 55 436 человек заявили о том, что они являются гражданами других стран, а сведения о гражданстве еще 8</w:t>
      </w:r>
      <w:r>
        <w:t xml:space="preserve"> </w:t>
      </w:r>
      <w:r w:rsidRPr="004E3DFC">
        <w:t>805 человек отсутс</w:t>
      </w:r>
      <w:r w:rsidRPr="004E3DFC">
        <w:t>т</w:t>
      </w:r>
      <w:r w:rsidRPr="004E3DFC">
        <w:t>вуют.</w:t>
      </w:r>
    </w:p>
    <w:p w:rsidR="00865E15" w:rsidRPr="004E3DFC" w:rsidRDefault="00865E15" w:rsidP="00865E15">
      <w:pPr>
        <w:pStyle w:val="SingleTxtGR"/>
      </w:pPr>
      <w:r w:rsidRPr="004E3DFC">
        <w:rPr>
          <w:bCs/>
        </w:rPr>
        <w:t>10.</w:t>
      </w:r>
      <w:r w:rsidRPr="004E3DFC">
        <w:rPr>
          <w:bCs/>
        </w:rPr>
        <w:tab/>
      </w:r>
      <w:r w:rsidRPr="004E3DFC">
        <w:t>Согласно результатам национальной переписи населения и жилищ, пр</w:t>
      </w:r>
      <w:r w:rsidRPr="004E3DFC">
        <w:t>о</w:t>
      </w:r>
      <w:r w:rsidRPr="004E3DFC">
        <w:t>веденной в 2011 году, этнический состав населения Польши достаточно одн</w:t>
      </w:r>
      <w:r w:rsidRPr="004E3DFC">
        <w:t>о</w:t>
      </w:r>
      <w:r w:rsidRPr="004E3DFC">
        <w:t>роден. Наиболее крупными национальными мен</w:t>
      </w:r>
      <w:r w:rsidRPr="004E3DFC">
        <w:t>ь</w:t>
      </w:r>
      <w:r w:rsidRPr="004E3DFC">
        <w:t>шинствами среди польских граждан являются немцы (144 236 человек), белорусы (43 878 человек) и укр</w:t>
      </w:r>
      <w:r w:rsidRPr="004E3DFC">
        <w:t>а</w:t>
      </w:r>
      <w:r w:rsidRPr="004E3DFC">
        <w:t>инцы (38 795 человек). К числу других меньшинств относятся цыгане (16 723</w:t>
      </w:r>
      <w:r>
        <w:t> </w:t>
      </w:r>
      <w:r w:rsidRPr="004E3DFC">
        <w:t>человека), русские (8</w:t>
      </w:r>
      <w:r>
        <w:t> </w:t>
      </w:r>
      <w:r w:rsidRPr="004E3DFC">
        <w:t>796 человек), русины (9</w:t>
      </w:r>
      <w:r>
        <w:t> </w:t>
      </w:r>
      <w:r w:rsidRPr="004E3DFC">
        <w:t>640 человек), литовцы (7</w:t>
      </w:r>
      <w:r>
        <w:t> </w:t>
      </w:r>
      <w:r w:rsidRPr="004E3DFC">
        <w:t>376 человек), словаки (2</w:t>
      </w:r>
      <w:r>
        <w:t> </w:t>
      </w:r>
      <w:r w:rsidRPr="004E3DFC">
        <w:t>739 человек), евреи (7</w:t>
      </w:r>
      <w:r>
        <w:t> </w:t>
      </w:r>
      <w:r w:rsidRPr="004E3DFC">
        <w:t>353 человека), армяне (1</w:t>
      </w:r>
      <w:r>
        <w:t> </w:t>
      </w:r>
      <w:r w:rsidRPr="004E3DFC">
        <w:t>683</w:t>
      </w:r>
      <w:r>
        <w:t> </w:t>
      </w:r>
      <w:r w:rsidRPr="004E3DFC">
        <w:t>человека), чехи (2</w:t>
      </w:r>
      <w:r>
        <w:t> </w:t>
      </w:r>
      <w:r w:rsidRPr="004E3DFC">
        <w:t>831 человек), татары (1</w:t>
      </w:r>
      <w:r>
        <w:t> </w:t>
      </w:r>
      <w:r w:rsidRPr="004E3DFC">
        <w:t>828 человек) и караимы (314</w:t>
      </w:r>
      <w:r>
        <w:t> </w:t>
      </w:r>
      <w:r w:rsidRPr="004E3DFC">
        <w:t>человек). Кроме того, 108 140 опрошенных лиц (Поморское воеводство) заявили, что они говорят на кашубском языке (местный язык в Польше).</w:t>
      </w:r>
    </w:p>
    <w:p w:rsidR="00865E15" w:rsidRPr="004E3DFC" w:rsidRDefault="00865E15" w:rsidP="00865E15">
      <w:pPr>
        <w:pStyle w:val="SingleTxtGR"/>
      </w:pPr>
      <w:r w:rsidRPr="004E3DFC">
        <w:rPr>
          <w:bCs/>
        </w:rPr>
        <w:t>11.</w:t>
      </w:r>
      <w:r w:rsidRPr="004E3DFC">
        <w:rPr>
          <w:bCs/>
        </w:rPr>
        <w:tab/>
      </w:r>
      <w:r w:rsidRPr="004E3DFC">
        <w:t>Наибольшая концентрация лиц, принадлежащих к национальным и этн</w:t>
      </w:r>
      <w:r w:rsidRPr="004E3DFC">
        <w:t>и</w:t>
      </w:r>
      <w:r w:rsidRPr="004E3DFC">
        <w:t>ческим меньшинствам, отмечается в Опольском, Подляском и Силезском во</w:t>
      </w:r>
      <w:r w:rsidRPr="004E3DFC">
        <w:t>е</w:t>
      </w:r>
      <w:r w:rsidRPr="004E3DFC">
        <w:t>водствах.</w:t>
      </w:r>
    </w:p>
    <w:p w:rsidR="00865E15" w:rsidRPr="004E3DFC" w:rsidRDefault="00865E15" w:rsidP="00865E15">
      <w:pPr>
        <w:pStyle w:val="SingleTxtGR"/>
      </w:pPr>
      <w:r w:rsidRPr="004E3DFC">
        <w:rPr>
          <w:bCs/>
        </w:rPr>
        <w:t>12.</w:t>
      </w:r>
      <w:r w:rsidRPr="004E3DFC">
        <w:rPr>
          <w:bCs/>
        </w:rPr>
        <w:tab/>
      </w:r>
      <w:r w:rsidRPr="004E3DFC">
        <w:t>Результаты переписи также показали, что на польском языке говорит примерно 98,2 процента населения Польши и что 96,2</w:t>
      </w:r>
      <w:r>
        <w:t>%</w:t>
      </w:r>
      <w:r w:rsidRPr="004E3DFC">
        <w:t xml:space="preserve"> населения из</w:t>
      </w:r>
      <w:r w:rsidRPr="004E3DFC">
        <w:t>ъ</w:t>
      </w:r>
      <w:r w:rsidRPr="004E3DFC">
        <w:t>ясняется дома только на этом языке. Лишь 2,46</w:t>
      </w:r>
      <w:r>
        <w:t>%</w:t>
      </w:r>
      <w:r w:rsidRPr="004E3DFC">
        <w:t xml:space="preserve"> от общего числа опрошенных лиц за</w:t>
      </w:r>
      <w:r w:rsidRPr="004E3DFC">
        <w:t>я</w:t>
      </w:r>
      <w:r w:rsidRPr="004E3DFC">
        <w:t>вили, что они пользуются в кругу семьи другими языками, помимо польского. Большинство из них (2</w:t>
      </w:r>
      <w:r>
        <w:t>%</w:t>
      </w:r>
      <w:r w:rsidRPr="004E3DFC">
        <w:t>) указали, что пользуются другим языком наравне с польским, и только 0,46</w:t>
      </w:r>
      <w:r>
        <w:t>%</w:t>
      </w:r>
      <w:r w:rsidRPr="004E3DFC">
        <w:t xml:space="preserve"> ответили, что изъясняются дома исключительно на других язы</w:t>
      </w:r>
      <w:r>
        <w:t>ках, но не на польском. В целом</w:t>
      </w:r>
      <w:r w:rsidRPr="004E3DFC">
        <w:t xml:space="preserve"> в Польше используются более 160</w:t>
      </w:r>
      <w:r>
        <w:t> </w:t>
      </w:r>
      <w:r w:rsidRPr="004E3DFC">
        <w:t>языков и диалектов, однако лишь на 23 из них говорят свыше 1</w:t>
      </w:r>
      <w:r>
        <w:t> </w:t>
      </w:r>
      <w:r w:rsidRPr="004E3DFC">
        <w:t>000 человек на каждом.</w:t>
      </w:r>
    </w:p>
    <w:p w:rsidR="00865E15" w:rsidRPr="004E3DFC" w:rsidRDefault="00865E15" w:rsidP="00865E15">
      <w:pPr>
        <w:pStyle w:val="SingleTxtGR"/>
      </w:pPr>
      <w:r w:rsidRPr="004E3DFC">
        <w:rPr>
          <w:bCs/>
        </w:rPr>
        <w:t>13.</w:t>
      </w:r>
      <w:r w:rsidRPr="004E3DFC">
        <w:rPr>
          <w:bCs/>
        </w:rPr>
        <w:tab/>
      </w:r>
      <w:r w:rsidRPr="004E3DFC">
        <w:t>В 1990-х годах отмечалось устойчивое снижение численности населения и уровня рождаемости. В период с 2002 по 2005 год прирост численности нас</w:t>
      </w:r>
      <w:r w:rsidRPr="004E3DFC">
        <w:t>е</w:t>
      </w:r>
      <w:r w:rsidRPr="004E3DFC">
        <w:t>ления был отрицательным, особенно в 2003 году, в котором число умерших превысило число родившихся на 14 000 человек (14 158). Начиная с 2006 года прирост численности населения вновь стал положительным, повышается также и уровень рождаемости. Показатель прироста численности населения (на 1</w:t>
      </w:r>
      <w:r>
        <w:t> </w:t>
      </w:r>
      <w:r w:rsidRPr="004E3DFC">
        <w:t xml:space="preserve">000 жителей) снизился с +4,1 в 1990 году до </w:t>
      </w:r>
      <w:r>
        <w:t>−</w:t>
      </w:r>
      <w:r w:rsidRPr="004E3DFC">
        <w:t>0,4 в 2003 году. В период с 2008 по 2010 год он сохранялся на уровне +0,9. В дальнейшем уровень естес</w:t>
      </w:r>
      <w:r w:rsidRPr="004E3DFC">
        <w:t>т</w:t>
      </w:r>
      <w:r w:rsidRPr="004E3DFC">
        <w:t>венного прироста вновь резко упал и в 2012 году дошел до нуля. В 2013 году показатель прироста снова оказался отрицательным (</w:t>
      </w:r>
      <w:r>
        <w:t>−</w:t>
      </w:r>
      <w:r w:rsidRPr="004E3DFC">
        <w:t>0,5).</w:t>
      </w:r>
    </w:p>
    <w:p w:rsidR="00865E15" w:rsidRPr="004E3DFC" w:rsidRDefault="00865E15" w:rsidP="00865E15">
      <w:pPr>
        <w:pStyle w:val="SingleTxtGR"/>
      </w:pPr>
      <w:r w:rsidRPr="004E3DFC">
        <w:rPr>
          <w:bCs/>
        </w:rPr>
        <w:t>14.</w:t>
      </w:r>
      <w:r w:rsidRPr="004E3DFC">
        <w:rPr>
          <w:bCs/>
        </w:rPr>
        <w:tab/>
      </w:r>
      <w:r w:rsidRPr="004E3DFC">
        <w:t>Начиная с 1992 года показатель средней ожидаемой продолжительности жизни для мужчин и женщин в Польше неуклонно возрастает. К 2001 году п</w:t>
      </w:r>
      <w:r w:rsidRPr="004E3DFC">
        <w:t>о</w:t>
      </w:r>
      <w:r w:rsidRPr="004E3DFC">
        <w:t>казатель средней ожидаемой продолжительн</w:t>
      </w:r>
      <w:r w:rsidRPr="004E3DFC">
        <w:t>о</w:t>
      </w:r>
      <w:r w:rsidRPr="004E3DFC">
        <w:t>сти жизни увеличился на 3,7 года для мужчин и на 2,9 года для женщин. В последующие годы этот п</w:t>
      </w:r>
      <w:r w:rsidRPr="004E3DFC">
        <w:t>о</w:t>
      </w:r>
      <w:r w:rsidRPr="004E3DFC">
        <w:t>казатель увеличивался более медленными темпами и в 2013 году составил 81,1 года для женщин и 73,1 года для мужчин.</w:t>
      </w:r>
    </w:p>
    <w:p w:rsidR="00865E15" w:rsidRPr="004E3DFC" w:rsidRDefault="00865E15" w:rsidP="00865E15">
      <w:pPr>
        <w:pStyle w:val="SingleTxtGR"/>
      </w:pPr>
      <w:r w:rsidRPr="004E3DFC">
        <w:rPr>
          <w:bCs/>
        </w:rPr>
        <w:t>15.</w:t>
      </w:r>
      <w:r w:rsidRPr="004E3DFC">
        <w:rPr>
          <w:bCs/>
        </w:rPr>
        <w:tab/>
      </w:r>
      <w:r w:rsidRPr="004E3DFC">
        <w:t>Значительный прогресс был достигнут в деле борьбы с младенческой смертностью. Показатель младенческой смертности на 1</w:t>
      </w:r>
      <w:r>
        <w:t> </w:t>
      </w:r>
      <w:r w:rsidRPr="004E3DFC">
        <w:t>000 живорождений снизился с 19,3 в 1990 году до 8,1 в 2000 году и до 4,6 в 2012 году.</w:t>
      </w:r>
    </w:p>
    <w:p w:rsidR="00492606" w:rsidRPr="002424A1" w:rsidRDefault="00492606" w:rsidP="00111733">
      <w:pPr>
        <w:pStyle w:val="HChGR"/>
      </w:pPr>
      <w:r>
        <w:rPr>
          <w:lang w:val="en-US"/>
        </w:rPr>
        <w:tab/>
      </w:r>
      <w:r w:rsidRPr="002424A1">
        <w:t>II.</w:t>
      </w:r>
      <w:r w:rsidRPr="002424A1">
        <w:tab/>
        <w:t>Экономика</w:t>
      </w:r>
    </w:p>
    <w:p w:rsidR="00492606" w:rsidRPr="002424A1" w:rsidRDefault="00492606" w:rsidP="00111733">
      <w:pPr>
        <w:pStyle w:val="SingleTxtGR"/>
      </w:pPr>
      <w:r w:rsidRPr="003974EF">
        <w:t>16.</w:t>
      </w:r>
      <w:r w:rsidRPr="003974EF">
        <w:tab/>
      </w:r>
      <w:r w:rsidRPr="002424A1">
        <w:t>С начала 1990-х годов экономика Польши претерпела глубокие измен</w:t>
      </w:r>
      <w:r w:rsidRPr="002424A1">
        <w:t>е</w:t>
      </w:r>
      <w:r w:rsidRPr="002424A1">
        <w:t>ния, обеспечившие переход от централизованной системы к рыночной эконом</w:t>
      </w:r>
      <w:r w:rsidRPr="002424A1">
        <w:t>и</w:t>
      </w:r>
      <w:r w:rsidRPr="002424A1">
        <w:t>ке. Целью масштабных экономических реформ было сокращение масштабов г</w:t>
      </w:r>
      <w:r w:rsidRPr="002424A1">
        <w:t>о</w:t>
      </w:r>
      <w:r w:rsidRPr="002424A1">
        <w:t>сударственного сектора и открытие экономики для внешней конкуренции. В х</w:t>
      </w:r>
      <w:r w:rsidRPr="002424A1">
        <w:t>о</w:t>
      </w:r>
      <w:r w:rsidRPr="002424A1">
        <w:t>де экономических преобразований товарная структура и географическое ра</w:t>
      </w:r>
      <w:r w:rsidRPr="002424A1">
        <w:t>с</w:t>
      </w:r>
      <w:r w:rsidRPr="002424A1">
        <w:t>пределение польской внешней торговли изменились в сторону увеличения доли товаров с высокой степенью переработки и товарооборота со странами Евр</w:t>
      </w:r>
      <w:r w:rsidRPr="002424A1">
        <w:t>о</w:t>
      </w:r>
      <w:r w:rsidRPr="002424A1">
        <w:t>пейского союза (ЕС). Благодаря процессам глобализации и интеграции экон</w:t>
      </w:r>
      <w:r w:rsidRPr="002424A1">
        <w:t>о</w:t>
      </w:r>
      <w:r w:rsidRPr="002424A1">
        <w:t>мика Польши стала составной частью мировой экономической системы.</w:t>
      </w:r>
    </w:p>
    <w:p w:rsidR="00492606" w:rsidRPr="002424A1" w:rsidRDefault="00492606" w:rsidP="00111733">
      <w:pPr>
        <w:pStyle w:val="SingleTxtGR"/>
      </w:pPr>
      <w:r w:rsidRPr="003974EF">
        <w:t>17.</w:t>
      </w:r>
      <w:r w:rsidRPr="003974EF">
        <w:tab/>
      </w:r>
      <w:r w:rsidRPr="002424A1">
        <w:t>Успешные экономические преобразования сделали возможным вступл</w:t>
      </w:r>
      <w:r w:rsidRPr="002424A1">
        <w:t>е</w:t>
      </w:r>
      <w:r w:rsidRPr="002424A1">
        <w:t>ние в ЕС в 2004 году. Это не только обеспечило участие Польши в законод</w:t>
      </w:r>
      <w:r w:rsidRPr="002424A1">
        <w:t>а</w:t>
      </w:r>
      <w:r w:rsidRPr="002424A1">
        <w:t>тельной деятельности и процессе принятия решений в рамках ЕС, но и расш</w:t>
      </w:r>
      <w:r w:rsidRPr="002424A1">
        <w:t>и</w:t>
      </w:r>
      <w:r w:rsidRPr="002424A1">
        <w:t>рило доступ на европейский общий рынок. Кроме того, членство в ЕС повыс</w:t>
      </w:r>
      <w:r w:rsidRPr="002424A1">
        <w:t>и</w:t>
      </w:r>
      <w:r w:rsidRPr="002424A1">
        <w:t>ло престиж Польши и доверие к ней со стороны международных инвесторов. Это помогло привлечь прямые иностранные инвестиции, увеличившие прои</w:t>
      </w:r>
      <w:r w:rsidRPr="002424A1">
        <w:t>з</w:t>
      </w:r>
      <w:r w:rsidRPr="002424A1">
        <w:t>водительность экономики. Помимо этого, Польша получала от ЕС и средства на структурные преобразования, и бóльшая их часть была направлена на финанс</w:t>
      </w:r>
      <w:r w:rsidRPr="002424A1">
        <w:t>и</w:t>
      </w:r>
      <w:r w:rsidRPr="002424A1">
        <w:t>рование пр</w:t>
      </w:r>
      <w:r w:rsidRPr="002424A1">
        <w:t>о</w:t>
      </w:r>
      <w:r w:rsidRPr="002424A1">
        <w:t xml:space="preserve">ектов в области инфраструктуры и человеческого капитала. </w:t>
      </w:r>
    </w:p>
    <w:p w:rsidR="00492606" w:rsidRPr="002424A1" w:rsidRDefault="00492606" w:rsidP="00111733">
      <w:pPr>
        <w:pStyle w:val="SingleTxtGR"/>
      </w:pPr>
      <w:r w:rsidRPr="003974EF">
        <w:t>18.</w:t>
      </w:r>
      <w:r w:rsidRPr="003974EF">
        <w:tab/>
      </w:r>
      <w:r w:rsidRPr="002424A1">
        <w:t>Польша оказалась единственной страной ЕС, избежавшей рецессии в 2009</w:t>
      </w:r>
      <w:r>
        <w:t xml:space="preserve"> </w:t>
      </w:r>
      <w:r w:rsidRPr="002424A1">
        <w:t>году: рост ее реального ВВП составил тогда</w:t>
      </w:r>
      <w:r>
        <w:t xml:space="preserve"> 1,6%</w:t>
      </w:r>
      <w:r w:rsidRPr="002424A1">
        <w:t>. Прочные основы эк</w:t>
      </w:r>
      <w:r w:rsidRPr="002424A1">
        <w:t>о</w:t>
      </w:r>
      <w:r w:rsidRPr="002424A1">
        <w:t>номики и действенность экономической политики помогли Польше пережить глобальный финансовый кризис успешнее, нежели прочим странам Централ</w:t>
      </w:r>
      <w:r w:rsidRPr="002424A1">
        <w:t>ь</w:t>
      </w:r>
      <w:r w:rsidRPr="002424A1">
        <w:t>ной и Восточной Европы. Несмотря на заметное сокращение инвест</w:t>
      </w:r>
      <w:r w:rsidRPr="002424A1">
        <w:t>и</w:t>
      </w:r>
      <w:r w:rsidRPr="002424A1">
        <w:t>ций и промышленного производства, уровень потребления остался относительно в</w:t>
      </w:r>
      <w:r w:rsidRPr="002424A1">
        <w:t>ы</w:t>
      </w:r>
      <w:r w:rsidRPr="002424A1">
        <w:t>соким, а платежный баланс с самого начала кризиса оказывал положительное воздействие на экономический рост. Замедление темпов экономич</w:t>
      </w:r>
      <w:r w:rsidRPr="002424A1">
        <w:t>е</w:t>
      </w:r>
      <w:r w:rsidRPr="002424A1">
        <w:t>ского роста в Польше оказалось краткосрочным. После их повышения</w:t>
      </w:r>
      <w:r>
        <w:t xml:space="preserve"> в 2010 </w:t>
      </w:r>
      <w:r w:rsidRPr="002424A1">
        <w:t>году рост у</w:t>
      </w:r>
      <w:r w:rsidRPr="002424A1">
        <w:t>с</w:t>
      </w:r>
      <w:r w:rsidRPr="002424A1">
        <w:t>корился до 4,5</w:t>
      </w:r>
      <w:r>
        <w:t>%</w:t>
      </w:r>
      <w:r w:rsidRPr="002424A1">
        <w:t xml:space="preserve"> в 2011 году. Вместе с тем ухудшение экон</w:t>
      </w:r>
      <w:r w:rsidRPr="002424A1">
        <w:t>о</w:t>
      </w:r>
      <w:r w:rsidRPr="002424A1">
        <w:t>мической ситуации в странах-партнерах привело к спаду экономической активности в Польше в 2012−2013 годах. Снижение темпов роста экспорта, имевшее негативные п</w:t>
      </w:r>
      <w:r w:rsidRPr="002424A1">
        <w:t>о</w:t>
      </w:r>
      <w:r w:rsidRPr="002424A1">
        <w:t>следствия для инвестиций в рыночный сектор и рынок труда, о</w:t>
      </w:r>
      <w:r w:rsidRPr="002424A1">
        <w:t>т</w:t>
      </w:r>
      <w:r w:rsidRPr="002424A1">
        <w:t>разилось на внутреннем спросе. Принятие дальнейших мер по оздоровлению бюджета пр</w:t>
      </w:r>
      <w:r w:rsidRPr="002424A1">
        <w:t>и</w:t>
      </w:r>
      <w:r w:rsidRPr="002424A1">
        <w:t>вело к стагнации общественного потребления и сокращению общего объема г</w:t>
      </w:r>
      <w:r w:rsidRPr="002424A1">
        <w:t>о</w:t>
      </w:r>
      <w:r w:rsidRPr="002424A1">
        <w:t>сударственных инвестиций. Одновременно с этим снижение уровня доверия наряду с сокращением реальной заработной платы и ростом безработицы стало причиной снижения потребления домохозяйств. Ситуацию усугубило и ужест</w:t>
      </w:r>
      <w:r w:rsidRPr="002424A1">
        <w:t>о</w:t>
      </w:r>
      <w:r w:rsidRPr="002424A1">
        <w:t>чение условий банковского кредитования. В результате в 2012 году имело место некоторое сокращение внутреннего спроса и соответствующее снижение объ</w:t>
      </w:r>
      <w:r w:rsidRPr="002424A1">
        <w:t>е</w:t>
      </w:r>
      <w:r w:rsidRPr="002424A1">
        <w:t>мов импорта. В силу преобладания экспорта над импо</w:t>
      </w:r>
      <w:r w:rsidRPr="002424A1">
        <w:t>р</w:t>
      </w:r>
      <w:r w:rsidRPr="002424A1">
        <w:t>том рост ВВП (2,0</w:t>
      </w:r>
      <w:r>
        <w:t>%</w:t>
      </w:r>
      <w:r w:rsidRPr="002424A1">
        <w:t>) обеспечивался в значительной мере за счет чистого экспорта. В 2013 году, во многом благодаря устойчивому экспорту, ВВП вырос на 1,6</w:t>
      </w:r>
      <w:r>
        <w:t>%</w:t>
      </w:r>
      <w:r w:rsidRPr="002424A1">
        <w:t>, при том что п</w:t>
      </w:r>
      <w:r w:rsidRPr="002424A1">
        <w:t>о</w:t>
      </w:r>
      <w:r w:rsidRPr="002424A1">
        <w:t>требление и инвестиции увеличивались незначительно. Ожидается, что благ</w:t>
      </w:r>
      <w:r w:rsidRPr="002424A1">
        <w:t>о</w:t>
      </w:r>
      <w:r w:rsidRPr="002424A1">
        <w:t>даря увеличению внутреннего спроса и ускорению темпов роста в странах, я</w:t>
      </w:r>
      <w:r w:rsidRPr="002424A1">
        <w:t>в</w:t>
      </w:r>
      <w:r w:rsidRPr="002424A1">
        <w:t>ляющихся основными экспортными рынками для Польши, темпы экономич</w:t>
      </w:r>
      <w:r w:rsidRPr="002424A1">
        <w:t>е</w:t>
      </w:r>
      <w:r w:rsidRPr="002424A1">
        <w:t>ского роста постепенно восстановятся, однако эк</w:t>
      </w:r>
      <w:r w:rsidRPr="002424A1">
        <w:t>о</w:t>
      </w:r>
      <w:r w:rsidRPr="002424A1">
        <w:t>номика страны по-прежнему остается уязвимой к внешним рискам, п</w:t>
      </w:r>
      <w:r w:rsidRPr="002424A1">
        <w:t>о</w:t>
      </w:r>
      <w:r w:rsidRPr="002424A1">
        <w:t>скольку Польша поддерживает тесные торговые и финансовые связи с Европой и глубоко инте</w:t>
      </w:r>
      <w:r w:rsidRPr="002424A1">
        <w:t>г</w:t>
      </w:r>
      <w:r w:rsidRPr="002424A1">
        <w:t>рирована в глобальные финансовые рынки.</w:t>
      </w:r>
    </w:p>
    <w:p w:rsidR="00492606" w:rsidRPr="002424A1" w:rsidRDefault="00492606" w:rsidP="00111733">
      <w:pPr>
        <w:pStyle w:val="SingleTxtGR"/>
      </w:pPr>
      <w:r>
        <w:t>19</w:t>
      </w:r>
      <w:r w:rsidRPr="003974EF">
        <w:t>.</w:t>
      </w:r>
      <w:r w:rsidRPr="003974EF">
        <w:tab/>
      </w:r>
      <w:r w:rsidRPr="002424A1">
        <w:t>Благодаря высокому в сравнении с другими странами – членами ЕС сов</w:t>
      </w:r>
      <w:r w:rsidRPr="002424A1">
        <w:t>о</w:t>
      </w:r>
      <w:r w:rsidRPr="002424A1">
        <w:t>купному росту ВВП Польша стала самой быстроразвивающейся из стран ЕС с экономикой догоняющего типа по такому показателю, как средний доход по ЕС, рассчитываемый по ВВП на душу населения (по паритету покупательной сп</w:t>
      </w:r>
      <w:r w:rsidRPr="002424A1">
        <w:t>о</w:t>
      </w:r>
      <w:r>
        <w:t>собности – ППС</w:t>
      </w:r>
      <w:r w:rsidRPr="002424A1">
        <w:t>). Этот показатель для Польши увеличился с 54</w:t>
      </w:r>
      <w:r>
        <w:t>%</w:t>
      </w:r>
      <w:r w:rsidRPr="002424A1">
        <w:t xml:space="preserve"> в 2007</w:t>
      </w:r>
      <w:r>
        <w:t xml:space="preserve"> </w:t>
      </w:r>
      <w:r w:rsidRPr="002424A1">
        <w:t>году до 68</w:t>
      </w:r>
      <w:r>
        <w:t>% от среднего по ЕС в 2013 году: э</w:t>
      </w:r>
      <w:r w:rsidRPr="002424A1">
        <w:t>то означает, что отставание от средн</w:t>
      </w:r>
      <w:r w:rsidRPr="002424A1">
        <w:t>е</w:t>
      </w:r>
      <w:r w:rsidRPr="002424A1">
        <w:t>го показателя по ЕС за этот период сократилось более чем на че</w:t>
      </w:r>
      <w:r w:rsidRPr="002424A1">
        <w:t>т</w:t>
      </w:r>
      <w:r w:rsidRPr="002424A1">
        <w:t>верть.</w:t>
      </w:r>
    </w:p>
    <w:p w:rsidR="00492606" w:rsidRPr="002424A1" w:rsidRDefault="00492606" w:rsidP="00111733">
      <w:pPr>
        <w:pStyle w:val="SingleTxtGR"/>
      </w:pPr>
      <w:r>
        <w:t>20.</w:t>
      </w:r>
      <w:r>
        <w:tab/>
      </w:r>
      <w:r w:rsidRPr="002424A1">
        <w:t>Основным фактором, влиявшим на рынок труда Польши, являлись пр</w:t>
      </w:r>
      <w:r w:rsidRPr="002424A1">
        <w:t>о</w:t>
      </w:r>
      <w:r w:rsidRPr="002424A1">
        <w:t>цессы циклического развития экономики. В период мирового экономического кризиса ситуация на польском рынке труда была относительно благоприятной в сравнении с другими странами – членами ЕС. Занятость</w:t>
      </w:r>
      <w:r>
        <w:rPr>
          <w:rStyle w:val="FootnoteReference"/>
        </w:rPr>
        <w:footnoteReference w:id="2"/>
      </w:r>
      <w:r w:rsidRPr="002424A1">
        <w:t xml:space="preserve"> до 2012 года росла, и только в 2013</w:t>
      </w:r>
      <w:r>
        <w:t xml:space="preserve"> </w:t>
      </w:r>
      <w:r w:rsidRPr="002424A1">
        <w:t>году</w:t>
      </w:r>
      <w:r>
        <w:t xml:space="preserve"> </w:t>
      </w:r>
      <w:r w:rsidRPr="002424A1">
        <w:t>– впервые после 2002 года – несколько снизилась. Несмотря на рост спроса на рабочую силу, количество безработных увеличивалось, а ур</w:t>
      </w:r>
      <w:r w:rsidRPr="002424A1">
        <w:t>о</w:t>
      </w:r>
      <w:r w:rsidRPr="002424A1">
        <w:t>вень зарегистрированной безработицы вырос с 9,5</w:t>
      </w:r>
      <w:r>
        <w:t>%</w:t>
      </w:r>
      <w:r w:rsidRPr="002424A1">
        <w:t xml:space="preserve"> на конец 2008 года до 13,4</w:t>
      </w:r>
      <w:r>
        <w:t>%</w:t>
      </w:r>
      <w:r w:rsidRPr="002424A1">
        <w:t xml:space="preserve"> на конец 2013 года, при том что уровень безработицы, по данным обсл</w:t>
      </w:r>
      <w:r w:rsidRPr="002424A1">
        <w:t>е</w:t>
      </w:r>
      <w:r w:rsidRPr="002424A1">
        <w:t>дования рабочей силы (ОРС)</w:t>
      </w:r>
      <w:r>
        <w:rPr>
          <w:rStyle w:val="FootnoteReference"/>
        </w:rPr>
        <w:footnoteReference w:id="3"/>
      </w:r>
      <w:r>
        <w:t>, увеличился с 7,1%</w:t>
      </w:r>
      <w:r w:rsidRPr="002424A1">
        <w:t xml:space="preserve"> в 2008 году до 10,3</w:t>
      </w:r>
      <w:r>
        <w:t>%</w:t>
      </w:r>
      <w:r w:rsidRPr="002424A1">
        <w:t xml:space="preserve"> в 2013</w:t>
      </w:r>
      <w:r>
        <w:t> </w:t>
      </w:r>
      <w:r w:rsidRPr="002424A1">
        <w:t>году. Вместе с тем рост уровня безработицы в Польше был менее знач</w:t>
      </w:r>
      <w:r w:rsidRPr="002424A1">
        <w:t>и</w:t>
      </w:r>
      <w:r w:rsidRPr="002424A1">
        <w:t xml:space="preserve">тельным, </w:t>
      </w:r>
      <w:r>
        <w:t>чем</w:t>
      </w:r>
      <w:r w:rsidRPr="002424A1">
        <w:t xml:space="preserve"> в среднем по ЕС. Рост уровня безработицы в Польше – при ув</w:t>
      </w:r>
      <w:r w:rsidRPr="002424A1">
        <w:t>е</w:t>
      </w:r>
      <w:r w:rsidRPr="002424A1">
        <w:t xml:space="preserve">личении спроса на рабочую силу – стал следствием повышения </w:t>
      </w:r>
      <w:r>
        <w:t>показателя эк</w:t>
      </w:r>
      <w:r>
        <w:t>о</w:t>
      </w:r>
      <w:r>
        <w:t>номической активности</w:t>
      </w:r>
      <w:r w:rsidRPr="002424A1">
        <w:t xml:space="preserve"> населения, обусловленно</w:t>
      </w:r>
      <w:r>
        <w:t>го</w:t>
      </w:r>
      <w:r w:rsidRPr="002424A1">
        <w:t>, прежде всего, ростом этого показателя в старшей возрастной группе (старше 54 лет). Несмотря на эти п</w:t>
      </w:r>
      <w:r w:rsidRPr="002424A1">
        <w:t>о</w:t>
      </w:r>
      <w:r w:rsidRPr="002424A1">
        <w:t xml:space="preserve">зитивные процессы, показатель </w:t>
      </w:r>
      <w:r>
        <w:t>экономической активности</w:t>
      </w:r>
      <w:r w:rsidRPr="002424A1">
        <w:t xml:space="preserve"> нас</w:t>
      </w:r>
      <w:r w:rsidRPr="002424A1">
        <w:t>е</w:t>
      </w:r>
      <w:r w:rsidRPr="002424A1">
        <w:t>ления остается в Польше одним из самых низких среди стран ЕС.</w:t>
      </w:r>
    </w:p>
    <w:p w:rsidR="00492606" w:rsidRPr="002424A1" w:rsidRDefault="00492606" w:rsidP="00111733">
      <w:pPr>
        <w:pStyle w:val="SingleTxtGR"/>
      </w:pPr>
      <w:r>
        <w:t>21.</w:t>
      </w:r>
      <w:r>
        <w:tab/>
      </w:r>
      <w:r w:rsidRPr="002424A1">
        <w:t>Экономика Польши тесно интегрирована в европейский и другие межд</w:t>
      </w:r>
      <w:r w:rsidRPr="002424A1">
        <w:t>у</w:t>
      </w:r>
      <w:r w:rsidRPr="002424A1">
        <w:t>народные рынки. Около 75</w:t>
      </w:r>
      <w:r>
        <w:t>%</w:t>
      </w:r>
      <w:r w:rsidRPr="002424A1">
        <w:t xml:space="preserve"> польского экспорта идет в </w:t>
      </w:r>
      <w:r>
        <w:t xml:space="preserve">другие страны ЕС, и примерно 60% </w:t>
      </w:r>
      <w:r w:rsidRPr="002424A1">
        <w:t>товаров и услуг импортируются из ЕС. Почти 90</w:t>
      </w:r>
      <w:r>
        <w:t>%</w:t>
      </w:r>
      <w:r w:rsidRPr="002424A1">
        <w:t xml:space="preserve"> прямых ин</w:t>
      </w:r>
      <w:r w:rsidRPr="002424A1">
        <w:t>о</w:t>
      </w:r>
      <w:r w:rsidRPr="002424A1">
        <w:t>странных инвестиций также поступают в Польшу из стран</w:t>
      </w:r>
      <w:r>
        <w:t xml:space="preserve"> </w:t>
      </w:r>
      <w:r w:rsidRPr="002424A1">
        <w:t>– членов ЕС. В п</w:t>
      </w:r>
      <w:r w:rsidRPr="002424A1">
        <w:t>о</w:t>
      </w:r>
      <w:r w:rsidRPr="002424A1">
        <w:t xml:space="preserve">следние годы, несмотря на </w:t>
      </w:r>
      <w:r>
        <w:t xml:space="preserve">более </w:t>
      </w:r>
      <w:r w:rsidRPr="002424A1">
        <w:t>сложную международную обстано</w:t>
      </w:r>
      <w:r w:rsidRPr="002424A1">
        <w:t>в</w:t>
      </w:r>
      <w:r w:rsidRPr="002424A1">
        <w:t xml:space="preserve">ку, </w:t>
      </w:r>
      <w:r>
        <w:t>экспорт рос</w:t>
      </w:r>
      <w:r w:rsidRPr="002424A1">
        <w:t xml:space="preserve"> быстрее показателей экономической активности на основных рынках пол</w:t>
      </w:r>
      <w:r w:rsidRPr="002424A1">
        <w:t>ь</w:t>
      </w:r>
      <w:r w:rsidRPr="002424A1">
        <w:t>ского экспорта. Доходы экспортеров увеличивались и за счет роста продаж в страны Центральной и Восточной Европы, а также в другие раз</w:t>
      </w:r>
      <w:r>
        <w:t>в</w:t>
      </w:r>
      <w:r>
        <w:t>и</w:t>
      </w:r>
      <w:r>
        <w:t>вающиеся страны. Причиной этого</w:t>
      </w:r>
      <w:r w:rsidRPr="002424A1">
        <w:t xml:space="preserve"> была высокая конкурентоспособность цен на польские товары вкупе с относительно благоприятным реальным эффективным обме</w:t>
      </w:r>
      <w:r w:rsidRPr="002424A1">
        <w:t>н</w:t>
      </w:r>
      <w:r w:rsidRPr="002424A1">
        <w:t>ным курсом злот</w:t>
      </w:r>
      <w:r w:rsidRPr="002424A1">
        <w:t>о</w:t>
      </w:r>
      <w:r w:rsidRPr="002424A1">
        <w:t>го.</w:t>
      </w:r>
    </w:p>
    <w:p w:rsidR="00492606" w:rsidRPr="002424A1" w:rsidRDefault="00492606" w:rsidP="00111733">
      <w:pPr>
        <w:pStyle w:val="SingleTxtGR"/>
      </w:pPr>
      <w:r>
        <w:t>22.</w:t>
      </w:r>
      <w:r>
        <w:tab/>
      </w:r>
      <w:r w:rsidRPr="002424A1">
        <w:t>Структура роста ВВП при слабом внутреннем спросе позволила сгладить внешние и внутренние диспропорции. Дефицит счета текущих операций, с</w:t>
      </w:r>
      <w:r w:rsidRPr="002424A1">
        <w:t>о</w:t>
      </w:r>
      <w:r w:rsidRPr="002424A1">
        <w:t>ставлявший в 2011 году 5</w:t>
      </w:r>
      <w:r>
        <w:t>,0%</w:t>
      </w:r>
      <w:r w:rsidRPr="002424A1">
        <w:t xml:space="preserve"> от ВВП, существенно снизился в 2012 году, сост</w:t>
      </w:r>
      <w:r w:rsidRPr="002424A1">
        <w:t>а</w:t>
      </w:r>
      <w:r w:rsidRPr="002424A1">
        <w:t>вив 3,7</w:t>
      </w:r>
      <w:r>
        <w:t>%</w:t>
      </w:r>
      <w:r w:rsidRPr="002424A1">
        <w:t xml:space="preserve"> от ВВП, а в 2013 году это снижение продолжилось – до 1,4</w:t>
      </w:r>
      <w:r>
        <w:t>%</w:t>
      </w:r>
      <w:r w:rsidRPr="002424A1">
        <w:t xml:space="preserve"> от ВВП. Основным фактором, предопределившим общую несбалансированность счета внешних операций, стало пассивное сальдо по статье доходов, отражающее, прежде всего, доходы прямых иностранных инвесторов; при этом возрастала значимость доходов, получаемых нерезидентами от портфельных инвестиций. Дефицит платежного баланса надежно покрывался чистым притоком ПИИ и а</w:t>
      </w:r>
      <w:r w:rsidRPr="002424A1">
        <w:t>к</w:t>
      </w:r>
      <w:r w:rsidRPr="002424A1">
        <w:t xml:space="preserve">тивным сальдо по счету операций </w:t>
      </w:r>
      <w:r>
        <w:t>с капиталом</w:t>
      </w:r>
      <w:r w:rsidRPr="002424A1">
        <w:t xml:space="preserve"> (в основном за счет поступления средств структурных фондов ЕС). На фоне снижения загрузки производстве</w:t>
      </w:r>
      <w:r w:rsidRPr="002424A1">
        <w:t>н</w:t>
      </w:r>
      <w:r w:rsidRPr="002424A1">
        <w:t>ных мощностей резко – намного ниже низшего уровня коридора, установленн</w:t>
      </w:r>
      <w:r w:rsidRPr="002424A1">
        <w:t>о</w:t>
      </w:r>
      <w:r w:rsidRPr="002424A1">
        <w:t>го Центральным банком, − снизилась инфляция. Потребительские цены выро</w:t>
      </w:r>
      <w:r w:rsidRPr="002424A1">
        <w:t>с</w:t>
      </w:r>
      <w:r w:rsidRPr="002424A1">
        <w:t>ли в 2013 году в среднем всего на 0,9</w:t>
      </w:r>
      <w:r>
        <w:t>%</w:t>
      </w:r>
      <w:r w:rsidRPr="002424A1">
        <w:t>.</w:t>
      </w:r>
    </w:p>
    <w:p w:rsidR="00492606" w:rsidRPr="002424A1" w:rsidRDefault="00492606" w:rsidP="00111733">
      <w:pPr>
        <w:pStyle w:val="H23GR"/>
      </w:pPr>
      <w:r w:rsidRPr="002424A1">
        <w:tab/>
      </w:r>
      <w:r w:rsidRPr="002424A1">
        <w:tab/>
        <w:t>Некоторые макроэкономические показатели</w:t>
      </w:r>
    </w:p>
    <w:tbl>
      <w:tblPr>
        <w:tblStyle w:val="TabNum"/>
        <w:tblW w:w="7370" w:type="dxa"/>
        <w:tblInd w:w="1134" w:type="dxa"/>
        <w:tblLayout w:type="fixed"/>
        <w:tblLook w:val="01E0"/>
      </w:tblPr>
      <w:tblGrid>
        <w:gridCol w:w="4535"/>
        <w:gridCol w:w="567"/>
        <w:gridCol w:w="567"/>
        <w:gridCol w:w="567"/>
        <w:gridCol w:w="567"/>
        <w:gridCol w:w="567"/>
      </w:tblGrid>
      <w:tr w:rsidR="00492606" w:rsidRPr="00310E88" w:rsidTr="00111733">
        <w:trPr>
          <w:trHeight w:val="240"/>
          <w:tblHeader/>
        </w:trPr>
        <w:tc>
          <w:tcPr>
            <w:cnfStyle w:val="001000000000"/>
            <w:tcW w:w="4535" w:type="dxa"/>
            <w:tcBorders>
              <w:bottom w:val="single" w:sz="12" w:space="0" w:color="auto"/>
            </w:tcBorders>
            <w:shd w:val="clear" w:color="auto" w:fill="auto"/>
          </w:tcPr>
          <w:p w:rsidR="00492606" w:rsidRPr="00310E88" w:rsidRDefault="00492606" w:rsidP="00111733">
            <w:pPr>
              <w:spacing w:before="80" w:after="80" w:line="200" w:lineRule="exact"/>
              <w:rPr>
                <w:i/>
                <w:sz w:val="16"/>
              </w:rPr>
            </w:pPr>
          </w:p>
        </w:tc>
        <w:tc>
          <w:tcPr>
            <w:tcW w:w="567" w:type="dxa"/>
            <w:tcBorders>
              <w:top w:val="single" w:sz="4" w:space="0" w:color="auto"/>
              <w:bottom w:val="single" w:sz="12" w:space="0" w:color="auto"/>
            </w:tcBorders>
            <w:shd w:val="clear" w:color="auto" w:fill="auto"/>
          </w:tcPr>
          <w:p w:rsidR="00492606" w:rsidRPr="00310E88" w:rsidRDefault="00492606" w:rsidP="00111733">
            <w:pPr>
              <w:spacing w:before="80" w:after="80" w:line="200" w:lineRule="exact"/>
              <w:cnfStyle w:val="000000000000"/>
              <w:rPr>
                <w:i/>
                <w:sz w:val="16"/>
              </w:rPr>
            </w:pPr>
            <w:r w:rsidRPr="00310E88">
              <w:rPr>
                <w:i/>
                <w:sz w:val="16"/>
              </w:rPr>
              <w:t xml:space="preserve">2009 </w:t>
            </w:r>
          </w:p>
        </w:tc>
        <w:tc>
          <w:tcPr>
            <w:tcW w:w="567" w:type="dxa"/>
            <w:tcBorders>
              <w:top w:val="single" w:sz="4" w:space="0" w:color="auto"/>
              <w:bottom w:val="single" w:sz="12" w:space="0" w:color="auto"/>
            </w:tcBorders>
            <w:shd w:val="clear" w:color="auto" w:fill="auto"/>
          </w:tcPr>
          <w:p w:rsidR="00492606" w:rsidRPr="00310E88" w:rsidRDefault="00492606" w:rsidP="00111733">
            <w:pPr>
              <w:spacing w:before="80" w:after="80" w:line="200" w:lineRule="exact"/>
              <w:cnfStyle w:val="000000000000"/>
              <w:rPr>
                <w:i/>
                <w:sz w:val="16"/>
              </w:rPr>
            </w:pPr>
            <w:r w:rsidRPr="00310E88">
              <w:rPr>
                <w:i/>
                <w:sz w:val="16"/>
              </w:rPr>
              <w:t xml:space="preserve">2010 </w:t>
            </w:r>
          </w:p>
        </w:tc>
        <w:tc>
          <w:tcPr>
            <w:tcW w:w="567" w:type="dxa"/>
            <w:tcBorders>
              <w:top w:val="single" w:sz="4" w:space="0" w:color="auto"/>
              <w:bottom w:val="single" w:sz="12" w:space="0" w:color="auto"/>
            </w:tcBorders>
            <w:shd w:val="clear" w:color="auto" w:fill="auto"/>
          </w:tcPr>
          <w:p w:rsidR="00492606" w:rsidRPr="00310E88" w:rsidRDefault="00492606" w:rsidP="00111733">
            <w:pPr>
              <w:spacing w:before="80" w:after="80" w:line="200" w:lineRule="exact"/>
              <w:cnfStyle w:val="000000000000"/>
              <w:rPr>
                <w:i/>
                <w:sz w:val="16"/>
              </w:rPr>
            </w:pPr>
            <w:r w:rsidRPr="00310E88">
              <w:rPr>
                <w:i/>
                <w:sz w:val="16"/>
              </w:rPr>
              <w:t xml:space="preserve">2011 </w:t>
            </w:r>
          </w:p>
        </w:tc>
        <w:tc>
          <w:tcPr>
            <w:tcW w:w="567" w:type="dxa"/>
            <w:tcBorders>
              <w:top w:val="single" w:sz="4" w:space="0" w:color="auto"/>
              <w:bottom w:val="single" w:sz="12" w:space="0" w:color="auto"/>
            </w:tcBorders>
            <w:shd w:val="clear" w:color="auto" w:fill="auto"/>
          </w:tcPr>
          <w:p w:rsidR="00492606" w:rsidRPr="00310E88" w:rsidRDefault="00492606" w:rsidP="00111733">
            <w:pPr>
              <w:spacing w:before="80" w:after="80" w:line="200" w:lineRule="exact"/>
              <w:cnfStyle w:val="000000000000"/>
              <w:rPr>
                <w:i/>
                <w:sz w:val="16"/>
              </w:rPr>
            </w:pPr>
            <w:r w:rsidRPr="00310E88">
              <w:rPr>
                <w:i/>
                <w:sz w:val="16"/>
              </w:rPr>
              <w:t xml:space="preserve">2012 </w:t>
            </w:r>
          </w:p>
        </w:tc>
        <w:tc>
          <w:tcPr>
            <w:tcW w:w="567" w:type="dxa"/>
            <w:tcBorders>
              <w:top w:val="single" w:sz="4" w:space="0" w:color="auto"/>
              <w:bottom w:val="single" w:sz="12" w:space="0" w:color="auto"/>
            </w:tcBorders>
            <w:shd w:val="clear" w:color="auto" w:fill="auto"/>
          </w:tcPr>
          <w:p w:rsidR="00492606" w:rsidRPr="00310E88" w:rsidRDefault="00492606" w:rsidP="00111733">
            <w:pPr>
              <w:spacing w:before="80" w:after="80" w:line="200" w:lineRule="exact"/>
              <w:cnfStyle w:val="000000000000"/>
              <w:rPr>
                <w:i/>
                <w:sz w:val="16"/>
              </w:rPr>
            </w:pPr>
            <w:r w:rsidRPr="00310E88">
              <w:rPr>
                <w:i/>
                <w:sz w:val="16"/>
              </w:rPr>
              <w:t xml:space="preserve">2013 </w:t>
            </w:r>
          </w:p>
        </w:tc>
      </w:tr>
      <w:tr w:rsidR="00492606" w:rsidRPr="00310E88" w:rsidTr="00111733">
        <w:trPr>
          <w:trHeight w:val="240"/>
        </w:trPr>
        <w:tc>
          <w:tcPr>
            <w:cnfStyle w:val="001000000000"/>
            <w:tcW w:w="4535" w:type="dxa"/>
            <w:tcBorders>
              <w:top w:val="single" w:sz="12" w:space="0" w:color="auto"/>
            </w:tcBorders>
          </w:tcPr>
          <w:p w:rsidR="00492606" w:rsidRPr="00310E88" w:rsidRDefault="00492606" w:rsidP="00111733">
            <w:r w:rsidRPr="00310E88">
              <w:t>ВВП (реальный прирост, в процентах)</w:t>
            </w:r>
          </w:p>
        </w:tc>
        <w:tc>
          <w:tcPr>
            <w:tcW w:w="567" w:type="dxa"/>
            <w:tcBorders>
              <w:top w:val="single" w:sz="12" w:space="0" w:color="auto"/>
            </w:tcBorders>
          </w:tcPr>
          <w:p w:rsidR="00492606" w:rsidRPr="00310E88" w:rsidRDefault="00492606" w:rsidP="00111733">
            <w:pPr>
              <w:cnfStyle w:val="000000000000"/>
            </w:pPr>
            <w:r w:rsidRPr="00310E88">
              <w:t>1,6</w:t>
            </w:r>
          </w:p>
        </w:tc>
        <w:tc>
          <w:tcPr>
            <w:tcW w:w="567" w:type="dxa"/>
            <w:tcBorders>
              <w:top w:val="single" w:sz="12" w:space="0" w:color="auto"/>
            </w:tcBorders>
          </w:tcPr>
          <w:p w:rsidR="00492606" w:rsidRPr="00310E88" w:rsidRDefault="00492606" w:rsidP="00111733">
            <w:pPr>
              <w:cnfStyle w:val="000000000000"/>
            </w:pPr>
            <w:r w:rsidRPr="00310E88">
              <w:t>3,9</w:t>
            </w:r>
          </w:p>
        </w:tc>
        <w:tc>
          <w:tcPr>
            <w:tcW w:w="567" w:type="dxa"/>
            <w:tcBorders>
              <w:top w:val="single" w:sz="12" w:space="0" w:color="auto"/>
            </w:tcBorders>
          </w:tcPr>
          <w:p w:rsidR="00492606" w:rsidRPr="00310E88" w:rsidRDefault="00492606" w:rsidP="00111733">
            <w:pPr>
              <w:cnfStyle w:val="000000000000"/>
            </w:pPr>
            <w:r w:rsidRPr="00310E88">
              <w:t>4,5</w:t>
            </w:r>
          </w:p>
        </w:tc>
        <w:tc>
          <w:tcPr>
            <w:tcW w:w="567" w:type="dxa"/>
            <w:tcBorders>
              <w:top w:val="single" w:sz="12" w:space="0" w:color="auto"/>
            </w:tcBorders>
          </w:tcPr>
          <w:p w:rsidR="00492606" w:rsidRPr="00310E88" w:rsidRDefault="00492606" w:rsidP="00111733">
            <w:pPr>
              <w:cnfStyle w:val="000000000000"/>
            </w:pPr>
            <w:r w:rsidRPr="00310E88">
              <w:t>2,0</w:t>
            </w:r>
          </w:p>
        </w:tc>
        <w:tc>
          <w:tcPr>
            <w:tcW w:w="567" w:type="dxa"/>
            <w:tcBorders>
              <w:top w:val="single" w:sz="12" w:space="0" w:color="auto"/>
            </w:tcBorders>
          </w:tcPr>
          <w:p w:rsidR="00492606" w:rsidRPr="00310E88" w:rsidRDefault="00492606" w:rsidP="00111733">
            <w:pPr>
              <w:cnfStyle w:val="000000000000"/>
            </w:pPr>
            <w:r w:rsidRPr="00310E88">
              <w:t>1,6</w:t>
            </w:r>
          </w:p>
        </w:tc>
      </w:tr>
      <w:tr w:rsidR="00492606" w:rsidRPr="00310E88" w:rsidTr="00CC3063">
        <w:trPr>
          <w:trHeight w:val="240"/>
        </w:trPr>
        <w:tc>
          <w:tcPr>
            <w:cnfStyle w:val="001000000000"/>
            <w:tcW w:w="4535" w:type="dxa"/>
          </w:tcPr>
          <w:p w:rsidR="00492606" w:rsidRPr="00310E88" w:rsidRDefault="00492606" w:rsidP="00111733">
            <w:r w:rsidRPr="00310E88">
              <w:t>Потребление (реальный прирост, в процентах)</w:t>
            </w:r>
          </w:p>
        </w:tc>
        <w:tc>
          <w:tcPr>
            <w:tcW w:w="567" w:type="dxa"/>
            <w:tcBorders>
              <w:bottom w:val="nil"/>
            </w:tcBorders>
          </w:tcPr>
          <w:p w:rsidR="00492606" w:rsidRPr="00310E88" w:rsidRDefault="00492606" w:rsidP="00111733">
            <w:pPr>
              <w:cnfStyle w:val="000000000000"/>
            </w:pPr>
            <w:r w:rsidRPr="00310E88">
              <w:t>2,0</w:t>
            </w:r>
          </w:p>
        </w:tc>
        <w:tc>
          <w:tcPr>
            <w:tcW w:w="567" w:type="dxa"/>
            <w:tcBorders>
              <w:bottom w:val="nil"/>
            </w:tcBorders>
          </w:tcPr>
          <w:p w:rsidR="00492606" w:rsidRPr="00310E88" w:rsidRDefault="00492606" w:rsidP="00111733">
            <w:pPr>
              <w:cnfStyle w:val="000000000000"/>
            </w:pPr>
            <w:r w:rsidRPr="00310E88">
              <w:t>3,4</w:t>
            </w:r>
          </w:p>
        </w:tc>
        <w:tc>
          <w:tcPr>
            <w:tcW w:w="567" w:type="dxa"/>
            <w:tcBorders>
              <w:bottom w:val="nil"/>
            </w:tcBorders>
          </w:tcPr>
          <w:p w:rsidR="00492606" w:rsidRPr="00310E88" w:rsidRDefault="00492606" w:rsidP="00111733">
            <w:pPr>
              <w:cnfStyle w:val="000000000000"/>
            </w:pPr>
            <w:r w:rsidRPr="00310E88">
              <w:t>1,6</w:t>
            </w:r>
          </w:p>
        </w:tc>
        <w:tc>
          <w:tcPr>
            <w:tcW w:w="567" w:type="dxa"/>
            <w:tcBorders>
              <w:bottom w:val="nil"/>
            </w:tcBorders>
          </w:tcPr>
          <w:p w:rsidR="00492606" w:rsidRPr="00310E88" w:rsidRDefault="00492606" w:rsidP="00111733">
            <w:pPr>
              <w:cnfStyle w:val="000000000000"/>
            </w:pPr>
            <w:r w:rsidRPr="00310E88">
              <w:t>1,0</w:t>
            </w:r>
          </w:p>
        </w:tc>
        <w:tc>
          <w:tcPr>
            <w:tcW w:w="567" w:type="dxa"/>
            <w:tcBorders>
              <w:bottom w:val="nil"/>
            </w:tcBorders>
          </w:tcPr>
          <w:p w:rsidR="00492606" w:rsidRPr="00310E88" w:rsidRDefault="00492606" w:rsidP="00111733">
            <w:pPr>
              <w:cnfStyle w:val="000000000000"/>
            </w:pPr>
            <w:r w:rsidRPr="00310E88">
              <w:t>1,2</w:t>
            </w:r>
          </w:p>
        </w:tc>
      </w:tr>
      <w:tr w:rsidR="00492606" w:rsidRPr="00310E88" w:rsidTr="00CC3063">
        <w:trPr>
          <w:trHeight w:val="240"/>
        </w:trPr>
        <w:tc>
          <w:tcPr>
            <w:cnfStyle w:val="001000000000"/>
            <w:tcW w:w="4535" w:type="dxa"/>
          </w:tcPr>
          <w:p w:rsidR="00492606" w:rsidRPr="00310E88" w:rsidRDefault="00492606" w:rsidP="00111733">
            <w:r w:rsidRPr="00310E88">
              <w:t>Валовое накопление основного капитала (реальный прирост, в процентах)</w:t>
            </w:r>
          </w:p>
        </w:tc>
        <w:tc>
          <w:tcPr>
            <w:tcW w:w="567" w:type="dxa"/>
            <w:tcBorders>
              <w:top w:val="nil"/>
              <w:bottom w:val="nil"/>
            </w:tcBorders>
          </w:tcPr>
          <w:p w:rsidR="00492606" w:rsidRPr="00310E88" w:rsidRDefault="00492606" w:rsidP="00111733">
            <w:pPr>
              <w:cnfStyle w:val="000000000000"/>
            </w:pPr>
            <w:r w:rsidRPr="00310E88">
              <w:t>–1,2</w:t>
            </w:r>
          </w:p>
        </w:tc>
        <w:tc>
          <w:tcPr>
            <w:tcW w:w="567" w:type="dxa"/>
            <w:tcBorders>
              <w:top w:val="nil"/>
              <w:bottom w:val="nil"/>
            </w:tcBorders>
          </w:tcPr>
          <w:p w:rsidR="00492606" w:rsidRPr="00310E88" w:rsidRDefault="00492606" w:rsidP="00111733">
            <w:pPr>
              <w:cnfStyle w:val="000000000000"/>
            </w:pPr>
            <w:r w:rsidRPr="00310E88">
              <w:t>–0,4</w:t>
            </w:r>
          </w:p>
        </w:tc>
        <w:tc>
          <w:tcPr>
            <w:tcW w:w="567" w:type="dxa"/>
            <w:tcBorders>
              <w:top w:val="nil"/>
              <w:bottom w:val="nil"/>
            </w:tcBorders>
          </w:tcPr>
          <w:p w:rsidR="00492606" w:rsidRPr="00310E88" w:rsidRDefault="00492606" w:rsidP="00111733">
            <w:pPr>
              <w:cnfStyle w:val="000000000000"/>
            </w:pPr>
            <w:r w:rsidRPr="00310E88">
              <w:t>8,5</w:t>
            </w:r>
          </w:p>
        </w:tc>
        <w:tc>
          <w:tcPr>
            <w:tcW w:w="567" w:type="dxa"/>
            <w:tcBorders>
              <w:top w:val="nil"/>
              <w:bottom w:val="nil"/>
            </w:tcBorders>
          </w:tcPr>
          <w:p w:rsidR="00492606" w:rsidRPr="00310E88" w:rsidRDefault="00492606" w:rsidP="00111733">
            <w:pPr>
              <w:cnfStyle w:val="000000000000"/>
            </w:pPr>
            <w:r w:rsidRPr="00310E88">
              <w:t>–1,6</w:t>
            </w:r>
          </w:p>
        </w:tc>
        <w:tc>
          <w:tcPr>
            <w:tcW w:w="567" w:type="dxa"/>
            <w:tcBorders>
              <w:top w:val="nil"/>
              <w:bottom w:val="nil"/>
            </w:tcBorders>
          </w:tcPr>
          <w:p w:rsidR="00492606" w:rsidRPr="00310E88" w:rsidRDefault="00492606" w:rsidP="00111733">
            <w:pPr>
              <w:cnfStyle w:val="000000000000"/>
            </w:pPr>
            <w:r w:rsidRPr="00310E88">
              <w:t>–0,2</w:t>
            </w:r>
          </w:p>
        </w:tc>
      </w:tr>
      <w:tr w:rsidR="00492606" w:rsidRPr="00310E88" w:rsidTr="00CC3063">
        <w:trPr>
          <w:trHeight w:val="240"/>
        </w:trPr>
        <w:tc>
          <w:tcPr>
            <w:cnfStyle w:val="001000000000"/>
            <w:tcW w:w="4535" w:type="dxa"/>
          </w:tcPr>
          <w:p w:rsidR="00492606" w:rsidRPr="00310E88" w:rsidRDefault="00492606" w:rsidP="00111733">
            <w:r w:rsidRPr="00310E88">
              <w:t>ИПЦ (среднегодовой, в процентах)</w:t>
            </w:r>
          </w:p>
        </w:tc>
        <w:tc>
          <w:tcPr>
            <w:tcW w:w="567" w:type="dxa"/>
            <w:tcBorders>
              <w:top w:val="nil"/>
            </w:tcBorders>
          </w:tcPr>
          <w:p w:rsidR="00492606" w:rsidRPr="00310E88" w:rsidRDefault="00492606" w:rsidP="00111733">
            <w:pPr>
              <w:cnfStyle w:val="000000000000"/>
            </w:pPr>
            <w:r w:rsidRPr="00310E88">
              <w:t>3,5</w:t>
            </w:r>
          </w:p>
        </w:tc>
        <w:tc>
          <w:tcPr>
            <w:tcW w:w="567" w:type="dxa"/>
            <w:tcBorders>
              <w:top w:val="nil"/>
            </w:tcBorders>
          </w:tcPr>
          <w:p w:rsidR="00492606" w:rsidRPr="00310E88" w:rsidRDefault="00492606" w:rsidP="00111733">
            <w:pPr>
              <w:cnfStyle w:val="000000000000"/>
            </w:pPr>
            <w:r w:rsidRPr="00310E88">
              <w:t>2,6</w:t>
            </w:r>
          </w:p>
        </w:tc>
        <w:tc>
          <w:tcPr>
            <w:tcW w:w="567" w:type="dxa"/>
            <w:tcBorders>
              <w:top w:val="nil"/>
            </w:tcBorders>
          </w:tcPr>
          <w:p w:rsidR="00492606" w:rsidRPr="00310E88" w:rsidRDefault="00492606" w:rsidP="00111733">
            <w:pPr>
              <w:cnfStyle w:val="000000000000"/>
            </w:pPr>
            <w:r w:rsidRPr="00310E88">
              <w:t>4,3</w:t>
            </w:r>
          </w:p>
        </w:tc>
        <w:tc>
          <w:tcPr>
            <w:tcW w:w="567" w:type="dxa"/>
            <w:tcBorders>
              <w:top w:val="nil"/>
            </w:tcBorders>
          </w:tcPr>
          <w:p w:rsidR="00492606" w:rsidRPr="00310E88" w:rsidRDefault="00492606" w:rsidP="00111733">
            <w:pPr>
              <w:cnfStyle w:val="000000000000"/>
            </w:pPr>
            <w:r w:rsidRPr="00310E88">
              <w:t>3,7</w:t>
            </w:r>
          </w:p>
        </w:tc>
        <w:tc>
          <w:tcPr>
            <w:tcW w:w="567" w:type="dxa"/>
            <w:tcBorders>
              <w:top w:val="nil"/>
            </w:tcBorders>
          </w:tcPr>
          <w:p w:rsidR="00492606" w:rsidRPr="00310E88" w:rsidRDefault="00492606" w:rsidP="00111733">
            <w:pPr>
              <w:cnfStyle w:val="000000000000"/>
            </w:pPr>
            <w:r w:rsidRPr="00310E88">
              <w:t>0,9</w:t>
            </w:r>
          </w:p>
        </w:tc>
      </w:tr>
      <w:tr w:rsidR="00492606" w:rsidRPr="00310E88" w:rsidTr="00111733">
        <w:trPr>
          <w:trHeight w:val="240"/>
        </w:trPr>
        <w:tc>
          <w:tcPr>
            <w:cnfStyle w:val="001000000000"/>
            <w:tcW w:w="4535" w:type="dxa"/>
          </w:tcPr>
          <w:p w:rsidR="00492606" w:rsidRPr="00310E88" w:rsidRDefault="00492606" w:rsidP="00111733">
            <w:r w:rsidRPr="00310E88">
              <w:t>Уровень безработицы (определение Статистического бюро Европейского союза, в процентах)</w:t>
            </w:r>
          </w:p>
        </w:tc>
        <w:tc>
          <w:tcPr>
            <w:tcW w:w="567" w:type="dxa"/>
          </w:tcPr>
          <w:p w:rsidR="00492606" w:rsidRPr="00310E88" w:rsidRDefault="00492606" w:rsidP="00111733">
            <w:pPr>
              <w:cnfStyle w:val="000000000000"/>
            </w:pPr>
            <w:r w:rsidRPr="00310E88">
              <w:t>8,2</w:t>
            </w:r>
          </w:p>
        </w:tc>
        <w:tc>
          <w:tcPr>
            <w:tcW w:w="567" w:type="dxa"/>
          </w:tcPr>
          <w:p w:rsidR="00492606" w:rsidRPr="00310E88" w:rsidRDefault="00492606" w:rsidP="00111733">
            <w:pPr>
              <w:cnfStyle w:val="000000000000"/>
            </w:pPr>
            <w:r w:rsidRPr="00310E88">
              <w:t>9,6</w:t>
            </w:r>
          </w:p>
        </w:tc>
        <w:tc>
          <w:tcPr>
            <w:tcW w:w="567" w:type="dxa"/>
          </w:tcPr>
          <w:p w:rsidR="00492606" w:rsidRPr="00310E88" w:rsidRDefault="00492606" w:rsidP="00111733">
            <w:pPr>
              <w:cnfStyle w:val="000000000000"/>
            </w:pPr>
            <w:r w:rsidRPr="00310E88">
              <w:t>9,6</w:t>
            </w:r>
          </w:p>
        </w:tc>
        <w:tc>
          <w:tcPr>
            <w:tcW w:w="567" w:type="dxa"/>
          </w:tcPr>
          <w:p w:rsidR="00492606" w:rsidRPr="00310E88" w:rsidRDefault="00492606" w:rsidP="00111733">
            <w:pPr>
              <w:cnfStyle w:val="000000000000"/>
            </w:pPr>
            <w:r w:rsidRPr="00310E88">
              <w:t>10,1</w:t>
            </w:r>
          </w:p>
        </w:tc>
        <w:tc>
          <w:tcPr>
            <w:tcW w:w="567" w:type="dxa"/>
          </w:tcPr>
          <w:p w:rsidR="00492606" w:rsidRPr="00310E88" w:rsidRDefault="00492606" w:rsidP="00111733">
            <w:pPr>
              <w:cnfStyle w:val="000000000000"/>
            </w:pPr>
            <w:r w:rsidRPr="00310E88">
              <w:t>10,3</w:t>
            </w:r>
          </w:p>
        </w:tc>
      </w:tr>
      <w:tr w:rsidR="00492606" w:rsidRPr="00310E88" w:rsidTr="00111733">
        <w:trPr>
          <w:trHeight w:val="240"/>
        </w:trPr>
        <w:tc>
          <w:tcPr>
            <w:cnfStyle w:val="001000000000"/>
            <w:tcW w:w="4535" w:type="dxa"/>
          </w:tcPr>
          <w:p w:rsidR="00492606" w:rsidRPr="00310E88" w:rsidRDefault="00492606" w:rsidP="00111733">
            <w:r w:rsidRPr="00310E88">
              <w:t>Сальдо счета текущих операций (в процентах от ВВП)</w:t>
            </w:r>
          </w:p>
        </w:tc>
        <w:tc>
          <w:tcPr>
            <w:tcW w:w="567" w:type="dxa"/>
          </w:tcPr>
          <w:p w:rsidR="00492606" w:rsidRPr="00310E88" w:rsidRDefault="00492606" w:rsidP="00111733">
            <w:pPr>
              <w:cnfStyle w:val="000000000000"/>
            </w:pPr>
            <w:r w:rsidRPr="00310E88">
              <w:t>–3,9</w:t>
            </w:r>
          </w:p>
        </w:tc>
        <w:tc>
          <w:tcPr>
            <w:tcW w:w="567" w:type="dxa"/>
          </w:tcPr>
          <w:p w:rsidR="00492606" w:rsidRPr="00310E88" w:rsidRDefault="00492606" w:rsidP="00111733">
            <w:pPr>
              <w:cnfStyle w:val="000000000000"/>
            </w:pPr>
            <w:r w:rsidRPr="00310E88">
              <w:t>–5,1</w:t>
            </w:r>
          </w:p>
        </w:tc>
        <w:tc>
          <w:tcPr>
            <w:tcW w:w="567" w:type="dxa"/>
          </w:tcPr>
          <w:p w:rsidR="00492606" w:rsidRPr="00310E88" w:rsidRDefault="00492606" w:rsidP="00111733">
            <w:pPr>
              <w:cnfStyle w:val="000000000000"/>
            </w:pPr>
            <w:r w:rsidRPr="00310E88">
              <w:t>–5,0</w:t>
            </w:r>
          </w:p>
        </w:tc>
        <w:tc>
          <w:tcPr>
            <w:tcW w:w="567" w:type="dxa"/>
          </w:tcPr>
          <w:p w:rsidR="00492606" w:rsidRPr="00310E88" w:rsidRDefault="00492606" w:rsidP="00111733">
            <w:pPr>
              <w:cnfStyle w:val="000000000000"/>
            </w:pPr>
            <w:r w:rsidRPr="00310E88">
              <w:t>–3,7</w:t>
            </w:r>
          </w:p>
        </w:tc>
        <w:tc>
          <w:tcPr>
            <w:tcW w:w="567" w:type="dxa"/>
          </w:tcPr>
          <w:p w:rsidR="00492606" w:rsidRPr="00310E88" w:rsidRDefault="00492606" w:rsidP="00111733">
            <w:pPr>
              <w:cnfStyle w:val="000000000000"/>
            </w:pPr>
            <w:r w:rsidRPr="00310E88">
              <w:t>–1,4</w:t>
            </w:r>
          </w:p>
        </w:tc>
      </w:tr>
    </w:tbl>
    <w:p w:rsidR="00492606" w:rsidRPr="002F5CBF" w:rsidRDefault="00492606" w:rsidP="00111733">
      <w:pPr>
        <w:pStyle w:val="SingleTxtGR"/>
        <w:spacing w:before="120" w:line="220" w:lineRule="exact"/>
        <w:ind w:firstLine="170"/>
        <w:jc w:val="left"/>
        <w:rPr>
          <w:sz w:val="18"/>
          <w:szCs w:val="18"/>
        </w:rPr>
      </w:pPr>
      <w:r w:rsidRPr="002F5CBF">
        <w:rPr>
          <w:i/>
          <w:sz w:val="18"/>
          <w:szCs w:val="18"/>
        </w:rPr>
        <w:t>Источник:</w:t>
      </w:r>
      <w:r w:rsidRPr="002F5CBF">
        <w:rPr>
          <w:sz w:val="18"/>
          <w:szCs w:val="18"/>
        </w:rPr>
        <w:t xml:space="preserve"> Центральное статистическое управление, методика ESA’95, Евростат, </w:t>
      </w:r>
      <w:r>
        <w:rPr>
          <w:sz w:val="18"/>
          <w:szCs w:val="18"/>
        </w:rPr>
        <w:br/>
      </w:r>
      <w:r w:rsidRPr="002F5CBF">
        <w:rPr>
          <w:sz w:val="18"/>
          <w:szCs w:val="18"/>
        </w:rPr>
        <w:t>Н</w:t>
      </w:r>
      <w:r w:rsidRPr="002F5CBF">
        <w:rPr>
          <w:sz w:val="18"/>
          <w:szCs w:val="18"/>
        </w:rPr>
        <w:t>а</w:t>
      </w:r>
      <w:r w:rsidRPr="002F5CBF">
        <w:rPr>
          <w:sz w:val="18"/>
          <w:szCs w:val="18"/>
        </w:rPr>
        <w:t>циональный банк Польши.</w:t>
      </w:r>
    </w:p>
    <w:p w:rsidR="00492606" w:rsidRPr="002424A1" w:rsidRDefault="00492606" w:rsidP="00111733">
      <w:pPr>
        <w:pStyle w:val="H23GR"/>
      </w:pPr>
      <w:r w:rsidRPr="002424A1">
        <w:tab/>
      </w:r>
      <w:r w:rsidRPr="002424A1">
        <w:tab/>
        <w:t>Некоторые данные о рынке труда (возрастная группа 15</w:t>
      </w:r>
      <w:r>
        <w:t xml:space="preserve"> лет </w:t>
      </w:r>
      <w:r w:rsidRPr="002424A1">
        <w:t>−</w:t>
      </w:r>
      <w:r>
        <w:t xml:space="preserve"> </w:t>
      </w:r>
      <w:r w:rsidRPr="002424A1">
        <w:t>64 года)</w:t>
      </w:r>
    </w:p>
    <w:tbl>
      <w:tblPr>
        <w:tblStyle w:val="TabNum"/>
        <w:tblW w:w="7370" w:type="dxa"/>
        <w:tblInd w:w="1134" w:type="dxa"/>
        <w:tblLayout w:type="fixed"/>
        <w:tblLook w:val="01E0"/>
      </w:tblPr>
      <w:tblGrid>
        <w:gridCol w:w="3966"/>
        <w:gridCol w:w="851"/>
        <w:gridCol w:w="851"/>
        <w:gridCol w:w="851"/>
        <w:gridCol w:w="851"/>
      </w:tblGrid>
      <w:tr w:rsidR="00492606" w:rsidRPr="00D32639" w:rsidTr="00111733">
        <w:trPr>
          <w:tblHeader/>
        </w:trPr>
        <w:tc>
          <w:tcPr>
            <w:cnfStyle w:val="001000000000"/>
            <w:tcW w:w="3966" w:type="dxa"/>
            <w:tcBorders>
              <w:bottom w:val="single" w:sz="12" w:space="0" w:color="auto"/>
            </w:tcBorders>
            <w:shd w:val="clear" w:color="auto" w:fill="auto"/>
          </w:tcPr>
          <w:p w:rsidR="00492606" w:rsidRPr="00D32639" w:rsidRDefault="00492606" w:rsidP="00111733">
            <w:pPr>
              <w:spacing w:before="80" w:after="80" w:line="200" w:lineRule="exact"/>
              <w:rPr>
                <w:i/>
                <w:sz w:val="16"/>
              </w:rPr>
            </w:pPr>
          </w:p>
        </w:tc>
        <w:tc>
          <w:tcPr>
            <w:tcW w:w="851"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 xml:space="preserve">4 кв. </w:t>
            </w:r>
            <w:r>
              <w:rPr>
                <w:i/>
                <w:sz w:val="16"/>
              </w:rPr>
              <w:br/>
            </w:r>
            <w:r w:rsidRPr="00D32639">
              <w:rPr>
                <w:i/>
                <w:sz w:val="16"/>
              </w:rPr>
              <w:t xml:space="preserve">2010  </w:t>
            </w:r>
          </w:p>
        </w:tc>
        <w:tc>
          <w:tcPr>
            <w:tcW w:w="851"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 xml:space="preserve">4 кв. </w:t>
            </w:r>
            <w:r>
              <w:rPr>
                <w:i/>
                <w:sz w:val="16"/>
              </w:rPr>
              <w:br/>
            </w:r>
            <w:r w:rsidRPr="00D32639">
              <w:rPr>
                <w:i/>
                <w:sz w:val="16"/>
              </w:rPr>
              <w:t>2011</w:t>
            </w:r>
          </w:p>
        </w:tc>
        <w:tc>
          <w:tcPr>
            <w:tcW w:w="851"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4 кв.</w:t>
            </w:r>
            <w:r>
              <w:rPr>
                <w:i/>
                <w:sz w:val="16"/>
              </w:rPr>
              <w:br/>
            </w:r>
            <w:r w:rsidRPr="00D32639">
              <w:rPr>
                <w:i/>
                <w:sz w:val="16"/>
              </w:rPr>
              <w:t>2012</w:t>
            </w:r>
          </w:p>
        </w:tc>
        <w:tc>
          <w:tcPr>
            <w:tcW w:w="851"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 xml:space="preserve">4 кв. </w:t>
            </w:r>
            <w:r>
              <w:rPr>
                <w:i/>
                <w:sz w:val="16"/>
              </w:rPr>
              <w:br/>
            </w:r>
            <w:r w:rsidRPr="00D32639">
              <w:rPr>
                <w:i/>
                <w:sz w:val="16"/>
              </w:rPr>
              <w:t>2013</w:t>
            </w:r>
          </w:p>
        </w:tc>
      </w:tr>
      <w:tr w:rsidR="00492606" w:rsidRPr="002F5CBF" w:rsidTr="00111733">
        <w:tc>
          <w:tcPr>
            <w:cnfStyle w:val="001000000000"/>
            <w:tcW w:w="3966" w:type="dxa"/>
            <w:tcBorders>
              <w:top w:val="single" w:sz="12" w:space="0" w:color="auto"/>
            </w:tcBorders>
          </w:tcPr>
          <w:p w:rsidR="00492606" w:rsidRPr="002F5CBF" w:rsidRDefault="00492606" w:rsidP="00111733">
            <w:r w:rsidRPr="002F5CBF">
              <w:t>Экономически активное население (тыс.)</w:t>
            </w:r>
          </w:p>
        </w:tc>
        <w:tc>
          <w:tcPr>
            <w:tcW w:w="851" w:type="dxa"/>
            <w:tcBorders>
              <w:top w:val="single" w:sz="12" w:space="0" w:color="auto"/>
            </w:tcBorders>
          </w:tcPr>
          <w:p w:rsidR="00492606" w:rsidRPr="002F5CBF" w:rsidRDefault="00492606" w:rsidP="00111733">
            <w:pPr>
              <w:cnfStyle w:val="000000000000"/>
            </w:pPr>
            <w:r w:rsidRPr="002F5CBF">
              <w:t>17 153</w:t>
            </w:r>
          </w:p>
        </w:tc>
        <w:tc>
          <w:tcPr>
            <w:tcW w:w="851" w:type="dxa"/>
            <w:tcBorders>
              <w:top w:val="single" w:sz="12" w:space="0" w:color="auto"/>
            </w:tcBorders>
          </w:tcPr>
          <w:p w:rsidR="00492606" w:rsidRPr="002F5CBF" w:rsidRDefault="00492606" w:rsidP="00111733">
            <w:pPr>
              <w:cnfStyle w:val="000000000000"/>
            </w:pPr>
            <w:r w:rsidRPr="002F5CBF">
              <w:t>17 295</w:t>
            </w:r>
          </w:p>
        </w:tc>
        <w:tc>
          <w:tcPr>
            <w:tcW w:w="851" w:type="dxa"/>
            <w:tcBorders>
              <w:top w:val="single" w:sz="12" w:space="0" w:color="auto"/>
            </w:tcBorders>
          </w:tcPr>
          <w:p w:rsidR="00492606" w:rsidRPr="002F5CBF" w:rsidRDefault="00492606" w:rsidP="00111733">
            <w:pPr>
              <w:cnfStyle w:val="000000000000"/>
            </w:pPr>
            <w:r w:rsidRPr="002F5CBF">
              <w:t>17 394</w:t>
            </w:r>
          </w:p>
        </w:tc>
        <w:tc>
          <w:tcPr>
            <w:tcW w:w="851" w:type="dxa"/>
            <w:tcBorders>
              <w:top w:val="single" w:sz="12" w:space="0" w:color="auto"/>
            </w:tcBorders>
          </w:tcPr>
          <w:p w:rsidR="00492606" w:rsidRPr="002F5CBF" w:rsidRDefault="00492606" w:rsidP="00111733">
            <w:pPr>
              <w:cnfStyle w:val="000000000000"/>
            </w:pPr>
            <w:r w:rsidRPr="002F5CBF">
              <w:t>17 453</w:t>
            </w:r>
          </w:p>
        </w:tc>
      </w:tr>
      <w:tr w:rsidR="00492606" w:rsidRPr="002F5CBF" w:rsidTr="00111733">
        <w:tc>
          <w:tcPr>
            <w:cnfStyle w:val="001000000000"/>
            <w:tcW w:w="3966" w:type="dxa"/>
          </w:tcPr>
          <w:p w:rsidR="00492606" w:rsidRPr="002F5CBF" w:rsidRDefault="00492606" w:rsidP="00111733">
            <w:r w:rsidRPr="002F5CBF">
              <w:t xml:space="preserve">Доля </w:t>
            </w:r>
            <w:r>
              <w:t>экономически активного населения</w:t>
            </w:r>
            <w:r w:rsidRPr="002F5CBF">
              <w:t xml:space="preserve"> в общей численности н</w:t>
            </w:r>
            <w:r w:rsidRPr="002F5CBF">
              <w:t>а</w:t>
            </w:r>
            <w:r w:rsidRPr="002F5CBF">
              <w:t>селения (%)</w:t>
            </w:r>
          </w:p>
        </w:tc>
        <w:tc>
          <w:tcPr>
            <w:tcW w:w="851" w:type="dxa"/>
          </w:tcPr>
          <w:p w:rsidR="00492606" w:rsidRPr="002F5CBF" w:rsidRDefault="00492606" w:rsidP="00111733">
            <w:pPr>
              <w:cnfStyle w:val="000000000000"/>
            </w:pPr>
            <w:r w:rsidRPr="002F5CBF">
              <w:t>65,4</w:t>
            </w:r>
          </w:p>
        </w:tc>
        <w:tc>
          <w:tcPr>
            <w:tcW w:w="851" w:type="dxa"/>
          </w:tcPr>
          <w:p w:rsidR="00492606" w:rsidRPr="002F5CBF" w:rsidRDefault="00492606" w:rsidP="00111733">
            <w:pPr>
              <w:cnfStyle w:val="000000000000"/>
            </w:pPr>
            <w:r w:rsidRPr="002F5CBF">
              <w:t>66,1</w:t>
            </w:r>
          </w:p>
        </w:tc>
        <w:tc>
          <w:tcPr>
            <w:tcW w:w="851" w:type="dxa"/>
          </w:tcPr>
          <w:p w:rsidR="00492606" w:rsidRPr="002F5CBF" w:rsidRDefault="00492606" w:rsidP="00111733">
            <w:pPr>
              <w:cnfStyle w:val="000000000000"/>
            </w:pPr>
            <w:r w:rsidRPr="002F5CBF">
              <w:t>66,8</w:t>
            </w:r>
          </w:p>
        </w:tc>
        <w:tc>
          <w:tcPr>
            <w:tcW w:w="851" w:type="dxa"/>
          </w:tcPr>
          <w:p w:rsidR="00492606" w:rsidRPr="002F5CBF" w:rsidRDefault="00492606" w:rsidP="00111733">
            <w:pPr>
              <w:cnfStyle w:val="000000000000"/>
            </w:pPr>
            <w:r w:rsidRPr="002F5CBF">
              <w:t>67,4</w:t>
            </w:r>
          </w:p>
        </w:tc>
      </w:tr>
      <w:tr w:rsidR="00492606" w:rsidRPr="002F5CBF" w:rsidTr="00111733">
        <w:tc>
          <w:tcPr>
            <w:cnfStyle w:val="001000000000"/>
            <w:tcW w:w="3966" w:type="dxa"/>
          </w:tcPr>
          <w:p w:rsidR="00492606" w:rsidRPr="002F5CBF" w:rsidRDefault="00492606" w:rsidP="00111733">
            <w:r w:rsidRPr="002F5CBF">
              <w:t>Уровень безработицы (%)</w:t>
            </w:r>
          </w:p>
        </w:tc>
        <w:tc>
          <w:tcPr>
            <w:tcW w:w="851" w:type="dxa"/>
          </w:tcPr>
          <w:p w:rsidR="00492606" w:rsidRPr="002F5CBF" w:rsidRDefault="00492606" w:rsidP="00111733">
            <w:pPr>
              <w:cnfStyle w:val="000000000000"/>
            </w:pPr>
            <w:r w:rsidRPr="002F5CBF">
              <w:t>9,4</w:t>
            </w:r>
          </w:p>
        </w:tc>
        <w:tc>
          <w:tcPr>
            <w:tcW w:w="851" w:type="dxa"/>
          </w:tcPr>
          <w:p w:rsidR="00492606" w:rsidRPr="002F5CBF" w:rsidRDefault="00492606" w:rsidP="00111733">
            <w:pPr>
              <w:cnfStyle w:val="000000000000"/>
            </w:pPr>
            <w:r w:rsidRPr="002F5CBF">
              <w:t>9,9</w:t>
            </w:r>
          </w:p>
        </w:tc>
        <w:tc>
          <w:tcPr>
            <w:tcW w:w="851" w:type="dxa"/>
          </w:tcPr>
          <w:p w:rsidR="00492606" w:rsidRPr="002F5CBF" w:rsidRDefault="00492606" w:rsidP="00111733">
            <w:pPr>
              <w:cnfStyle w:val="000000000000"/>
            </w:pPr>
            <w:r w:rsidRPr="002F5CBF">
              <w:t>10,2</w:t>
            </w:r>
          </w:p>
        </w:tc>
        <w:tc>
          <w:tcPr>
            <w:tcW w:w="851" w:type="dxa"/>
          </w:tcPr>
          <w:p w:rsidR="00492606" w:rsidRPr="002F5CBF" w:rsidRDefault="00492606" w:rsidP="00111733">
            <w:pPr>
              <w:cnfStyle w:val="000000000000"/>
            </w:pPr>
            <w:r w:rsidRPr="002F5CBF">
              <w:t>9,9</w:t>
            </w:r>
          </w:p>
        </w:tc>
      </w:tr>
    </w:tbl>
    <w:p w:rsidR="00492606" w:rsidRPr="00D32639" w:rsidRDefault="00492606" w:rsidP="00111733">
      <w:pPr>
        <w:pStyle w:val="SingleTxtGR"/>
        <w:spacing w:before="120" w:line="220" w:lineRule="exact"/>
        <w:ind w:firstLine="170"/>
        <w:jc w:val="left"/>
        <w:rPr>
          <w:sz w:val="18"/>
          <w:szCs w:val="18"/>
        </w:rPr>
      </w:pPr>
      <w:r w:rsidRPr="00D32639">
        <w:rPr>
          <w:i/>
          <w:sz w:val="18"/>
          <w:szCs w:val="18"/>
        </w:rPr>
        <w:t>Источник:</w:t>
      </w:r>
      <w:r w:rsidRPr="00D32639">
        <w:rPr>
          <w:sz w:val="18"/>
          <w:szCs w:val="18"/>
        </w:rPr>
        <w:t xml:space="preserve"> Обследование рабочей силы (ОРС).</w:t>
      </w:r>
    </w:p>
    <w:p w:rsidR="00492606" w:rsidRPr="002424A1" w:rsidRDefault="00492606" w:rsidP="00111733">
      <w:pPr>
        <w:pStyle w:val="H23GR"/>
      </w:pPr>
      <w:r w:rsidRPr="002424A1">
        <w:tab/>
      </w:r>
      <w:r w:rsidRPr="002424A1">
        <w:tab/>
        <w:t>Расходы Фонда рабочей силы (млн. злотых)</w:t>
      </w:r>
    </w:p>
    <w:tbl>
      <w:tblPr>
        <w:tblStyle w:val="TabNum"/>
        <w:tblW w:w="7370" w:type="dxa"/>
        <w:tblInd w:w="1134" w:type="dxa"/>
        <w:tblLayout w:type="fixed"/>
        <w:tblLook w:val="01E0"/>
      </w:tblPr>
      <w:tblGrid>
        <w:gridCol w:w="3968"/>
        <w:gridCol w:w="1134"/>
        <w:gridCol w:w="1134"/>
        <w:gridCol w:w="1134"/>
      </w:tblGrid>
      <w:tr w:rsidR="00492606" w:rsidRPr="00D32639" w:rsidTr="00111733">
        <w:trPr>
          <w:trHeight w:val="240"/>
          <w:tblHeader/>
        </w:trPr>
        <w:tc>
          <w:tcPr>
            <w:cnfStyle w:val="001000000000"/>
            <w:tcW w:w="3969" w:type="dxa"/>
            <w:tcBorders>
              <w:bottom w:val="single" w:sz="12" w:space="0" w:color="auto"/>
            </w:tcBorders>
            <w:shd w:val="clear" w:color="auto" w:fill="auto"/>
          </w:tcPr>
          <w:p w:rsidR="00492606" w:rsidRPr="00D32639" w:rsidRDefault="00492606" w:rsidP="00111733">
            <w:pPr>
              <w:spacing w:before="80" w:after="80" w:line="200" w:lineRule="exact"/>
              <w:rPr>
                <w:i/>
                <w:sz w:val="16"/>
              </w:rPr>
            </w:pPr>
          </w:p>
        </w:tc>
        <w:tc>
          <w:tcPr>
            <w:tcW w:w="1134"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2011</w:t>
            </w:r>
          </w:p>
        </w:tc>
        <w:tc>
          <w:tcPr>
            <w:tcW w:w="1134"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2012</w:t>
            </w:r>
          </w:p>
        </w:tc>
        <w:tc>
          <w:tcPr>
            <w:tcW w:w="1134" w:type="dxa"/>
            <w:tcBorders>
              <w:top w:val="single" w:sz="4" w:space="0" w:color="auto"/>
              <w:bottom w:val="single" w:sz="12" w:space="0" w:color="auto"/>
            </w:tcBorders>
            <w:shd w:val="clear" w:color="auto" w:fill="auto"/>
          </w:tcPr>
          <w:p w:rsidR="00492606" w:rsidRPr="00D32639" w:rsidRDefault="00492606" w:rsidP="00111733">
            <w:pPr>
              <w:spacing w:before="80" w:after="80" w:line="200" w:lineRule="exact"/>
              <w:cnfStyle w:val="000000000000"/>
              <w:rPr>
                <w:i/>
                <w:sz w:val="16"/>
              </w:rPr>
            </w:pPr>
            <w:r w:rsidRPr="00D32639">
              <w:rPr>
                <w:i/>
                <w:sz w:val="16"/>
              </w:rPr>
              <w:t>2013</w:t>
            </w:r>
          </w:p>
        </w:tc>
      </w:tr>
      <w:tr w:rsidR="00492606" w:rsidRPr="00FB22F4" w:rsidTr="00111733">
        <w:trPr>
          <w:trHeight w:val="240"/>
        </w:trPr>
        <w:tc>
          <w:tcPr>
            <w:cnfStyle w:val="001000000000"/>
            <w:tcW w:w="3969" w:type="dxa"/>
            <w:tcBorders>
              <w:top w:val="single" w:sz="12" w:space="0" w:color="auto"/>
              <w:bottom w:val="single" w:sz="4" w:space="0" w:color="auto"/>
            </w:tcBorders>
          </w:tcPr>
          <w:p w:rsidR="00492606" w:rsidRPr="00FB22F4" w:rsidRDefault="00492606" w:rsidP="00111733">
            <w:pPr>
              <w:rPr>
                <w:b/>
              </w:rPr>
            </w:pPr>
            <w:r>
              <w:rPr>
                <w:b/>
              </w:rPr>
              <w:tab/>
            </w:r>
            <w:r w:rsidRPr="00FB22F4">
              <w:rPr>
                <w:b/>
              </w:rPr>
              <w:t>Всего</w:t>
            </w:r>
          </w:p>
        </w:tc>
        <w:tc>
          <w:tcPr>
            <w:tcW w:w="1134" w:type="dxa"/>
            <w:tcBorders>
              <w:top w:val="single" w:sz="12" w:space="0" w:color="auto"/>
              <w:bottom w:val="single" w:sz="4" w:space="0" w:color="auto"/>
            </w:tcBorders>
          </w:tcPr>
          <w:p w:rsidR="00492606" w:rsidRPr="00FB22F4" w:rsidRDefault="00492606" w:rsidP="00111733">
            <w:pPr>
              <w:cnfStyle w:val="000000000000"/>
              <w:rPr>
                <w:b/>
              </w:rPr>
            </w:pPr>
            <w:r w:rsidRPr="00FB22F4">
              <w:rPr>
                <w:b/>
              </w:rPr>
              <w:t>8 751,4</w:t>
            </w:r>
          </w:p>
        </w:tc>
        <w:tc>
          <w:tcPr>
            <w:tcW w:w="1134" w:type="dxa"/>
            <w:tcBorders>
              <w:top w:val="single" w:sz="12" w:space="0" w:color="auto"/>
              <w:bottom w:val="single" w:sz="4" w:space="0" w:color="auto"/>
            </w:tcBorders>
          </w:tcPr>
          <w:p w:rsidR="00492606" w:rsidRPr="00FB22F4" w:rsidRDefault="00492606" w:rsidP="00111733">
            <w:pPr>
              <w:cnfStyle w:val="000000000000"/>
              <w:rPr>
                <w:b/>
              </w:rPr>
            </w:pPr>
            <w:r w:rsidRPr="00FB22F4">
              <w:rPr>
                <w:b/>
              </w:rPr>
              <w:t>9 641,3</w:t>
            </w:r>
          </w:p>
        </w:tc>
        <w:tc>
          <w:tcPr>
            <w:tcW w:w="1134" w:type="dxa"/>
            <w:tcBorders>
              <w:top w:val="single" w:sz="12" w:space="0" w:color="auto"/>
              <w:bottom w:val="single" w:sz="4" w:space="0" w:color="auto"/>
            </w:tcBorders>
          </w:tcPr>
          <w:p w:rsidR="00492606" w:rsidRPr="00FB22F4" w:rsidRDefault="00492606" w:rsidP="00111733">
            <w:pPr>
              <w:cnfStyle w:val="000000000000"/>
              <w:rPr>
                <w:b/>
              </w:rPr>
            </w:pPr>
            <w:r w:rsidRPr="00FB22F4">
              <w:rPr>
                <w:b/>
              </w:rPr>
              <w:t>11 325,2</w:t>
            </w:r>
          </w:p>
        </w:tc>
      </w:tr>
      <w:tr w:rsidR="00492606" w:rsidRPr="00D32639" w:rsidTr="00111733">
        <w:trPr>
          <w:trHeight w:val="240"/>
        </w:trPr>
        <w:tc>
          <w:tcPr>
            <w:cnfStyle w:val="001000000000"/>
            <w:tcW w:w="3969" w:type="dxa"/>
            <w:tcBorders>
              <w:top w:val="single" w:sz="4" w:space="0" w:color="auto"/>
            </w:tcBorders>
          </w:tcPr>
          <w:p w:rsidR="00492606" w:rsidRPr="00D32639" w:rsidRDefault="00492606" w:rsidP="00111733">
            <w:r w:rsidRPr="00D32639">
              <w:t>Пособия по безработице и другие пособия</w:t>
            </w:r>
          </w:p>
        </w:tc>
        <w:tc>
          <w:tcPr>
            <w:tcW w:w="1134" w:type="dxa"/>
            <w:tcBorders>
              <w:top w:val="single" w:sz="4" w:space="0" w:color="auto"/>
            </w:tcBorders>
          </w:tcPr>
          <w:p w:rsidR="00492606" w:rsidRPr="00D32639" w:rsidRDefault="00492606" w:rsidP="00111733">
            <w:pPr>
              <w:cnfStyle w:val="000000000000"/>
            </w:pPr>
            <w:r w:rsidRPr="00D32639">
              <w:t>4 796,2</w:t>
            </w:r>
          </w:p>
        </w:tc>
        <w:tc>
          <w:tcPr>
            <w:tcW w:w="1134" w:type="dxa"/>
            <w:tcBorders>
              <w:top w:val="single" w:sz="4" w:space="0" w:color="auto"/>
            </w:tcBorders>
          </w:tcPr>
          <w:p w:rsidR="00492606" w:rsidRPr="00D32639" w:rsidRDefault="00492606" w:rsidP="00111733">
            <w:pPr>
              <w:cnfStyle w:val="000000000000"/>
            </w:pPr>
            <w:r w:rsidRPr="00D32639">
              <w:t>5 316,7</w:t>
            </w:r>
          </w:p>
        </w:tc>
        <w:tc>
          <w:tcPr>
            <w:tcW w:w="1134" w:type="dxa"/>
            <w:tcBorders>
              <w:top w:val="single" w:sz="4" w:space="0" w:color="auto"/>
            </w:tcBorders>
          </w:tcPr>
          <w:p w:rsidR="00492606" w:rsidRPr="00D32639" w:rsidRDefault="00492606" w:rsidP="00111733">
            <w:pPr>
              <w:cnfStyle w:val="000000000000"/>
            </w:pPr>
            <w:r w:rsidRPr="00D32639">
              <w:t>5 ,958,0</w:t>
            </w:r>
          </w:p>
        </w:tc>
      </w:tr>
      <w:tr w:rsidR="00492606" w:rsidRPr="00D32639" w:rsidTr="00111733">
        <w:trPr>
          <w:trHeight w:val="240"/>
        </w:trPr>
        <w:tc>
          <w:tcPr>
            <w:cnfStyle w:val="001000000000"/>
            <w:tcW w:w="3969" w:type="dxa"/>
          </w:tcPr>
          <w:p w:rsidR="00492606" w:rsidRPr="00D32639" w:rsidRDefault="00492606" w:rsidP="00111733">
            <w:r w:rsidRPr="00D32639">
              <w:t>Все мероприятия по борьбе с безработ</w:t>
            </w:r>
            <w:r w:rsidRPr="00D32639">
              <w:t>и</w:t>
            </w:r>
            <w:r w:rsidRPr="00D32639">
              <w:t xml:space="preserve">цей </w:t>
            </w:r>
          </w:p>
        </w:tc>
        <w:tc>
          <w:tcPr>
            <w:tcW w:w="1134" w:type="dxa"/>
          </w:tcPr>
          <w:p w:rsidR="00492606" w:rsidRPr="00D32639" w:rsidRDefault="00492606" w:rsidP="00111733">
            <w:pPr>
              <w:cnfStyle w:val="000000000000"/>
            </w:pPr>
            <w:r w:rsidRPr="00D32639">
              <w:t>3 327,6</w:t>
            </w:r>
          </w:p>
        </w:tc>
        <w:tc>
          <w:tcPr>
            <w:tcW w:w="1134" w:type="dxa"/>
          </w:tcPr>
          <w:p w:rsidR="00492606" w:rsidRPr="00D32639" w:rsidRDefault="00492606" w:rsidP="00111733">
            <w:pPr>
              <w:cnfStyle w:val="000000000000"/>
            </w:pPr>
            <w:r w:rsidRPr="00D32639">
              <w:t>3 889,7</w:t>
            </w:r>
          </w:p>
        </w:tc>
        <w:tc>
          <w:tcPr>
            <w:tcW w:w="1134" w:type="dxa"/>
          </w:tcPr>
          <w:p w:rsidR="00492606" w:rsidRPr="00D32639" w:rsidRDefault="00492606" w:rsidP="00111733">
            <w:pPr>
              <w:cnfStyle w:val="000000000000"/>
            </w:pPr>
            <w:r w:rsidRPr="00D32639">
              <w:t>4 633,0</w:t>
            </w:r>
          </w:p>
        </w:tc>
      </w:tr>
    </w:tbl>
    <w:p w:rsidR="00492606" w:rsidRPr="001A2EED" w:rsidRDefault="00492606" w:rsidP="00111733">
      <w:pPr>
        <w:pStyle w:val="SingleTxtGR"/>
        <w:spacing w:before="120" w:line="240" w:lineRule="exact"/>
        <w:ind w:firstLine="170"/>
        <w:jc w:val="left"/>
        <w:rPr>
          <w:sz w:val="18"/>
          <w:szCs w:val="18"/>
        </w:rPr>
      </w:pPr>
      <w:r w:rsidRPr="001A2EED">
        <w:rPr>
          <w:i/>
          <w:sz w:val="18"/>
          <w:szCs w:val="18"/>
        </w:rPr>
        <w:t>Источник:</w:t>
      </w:r>
      <w:r w:rsidRPr="001A2EED">
        <w:rPr>
          <w:sz w:val="18"/>
          <w:szCs w:val="18"/>
        </w:rPr>
        <w:t xml:space="preserve"> Обследование рабочей силы (ОРС).</w:t>
      </w:r>
    </w:p>
    <w:p w:rsidR="00492606" w:rsidRPr="002424A1" w:rsidRDefault="00492606" w:rsidP="00111733">
      <w:pPr>
        <w:pStyle w:val="HChGR"/>
      </w:pPr>
      <w:r w:rsidRPr="002424A1">
        <w:tab/>
        <w:t>III.</w:t>
      </w:r>
      <w:r w:rsidRPr="002424A1">
        <w:tab/>
        <w:t>Реформы</w:t>
      </w:r>
    </w:p>
    <w:p w:rsidR="00492606" w:rsidRPr="002424A1" w:rsidRDefault="00492606" w:rsidP="00111733">
      <w:pPr>
        <w:pStyle w:val="H1GR"/>
      </w:pPr>
      <w:r w:rsidRPr="002424A1">
        <w:tab/>
        <w:t>A.</w:t>
      </w:r>
      <w:r w:rsidRPr="002424A1">
        <w:tab/>
        <w:t>Административная реформа</w:t>
      </w:r>
    </w:p>
    <w:p w:rsidR="00492606" w:rsidRPr="002424A1" w:rsidRDefault="00492606" w:rsidP="00111733">
      <w:pPr>
        <w:pStyle w:val="SingleTxtGR"/>
      </w:pPr>
      <w:r>
        <w:t>23.</w:t>
      </w:r>
      <w:r>
        <w:tab/>
      </w:r>
      <w:r w:rsidRPr="002424A1">
        <w:t>В 1990–2002 годах в Польше была проведена реформа системы госуда</w:t>
      </w:r>
      <w:r w:rsidRPr="002424A1">
        <w:t>р</w:t>
      </w:r>
      <w:r w:rsidRPr="002424A1">
        <w:t>ственного управления. В рамках этой реформы была введена система местного самоуправления в соответствии с Конституцией Республики Польша и Евр</w:t>
      </w:r>
      <w:r w:rsidRPr="002424A1">
        <w:t>о</w:t>
      </w:r>
      <w:r w:rsidRPr="002424A1">
        <w:t>пейской хартией местного самоуправления, принятой Советом Европы в 1985</w:t>
      </w:r>
      <w:r>
        <w:t> </w:t>
      </w:r>
      <w:r w:rsidRPr="002424A1">
        <w:t>году и ратифицированной Польшей в 1994 году. Была создана следующая трехуровневая структура местного самоуправления:</w:t>
      </w:r>
    </w:p>
    <w:p w:rsidR="00492606" w:rsidRPr="002424A1" w:rsidRDefault="00492606" w:rsidP="00111733">
      <w:pPr>
        <w:pStyle w:val="Bullet1GR"/>
        <w:numPr>
          <w:ilvl w:val="0"/>
          <w:numId w:val="1"/>
        </w:numPr>
      </w:pPr>
      <w:r w:rsidRPr="00FB22F4">
        <w:rPr>
          <w:i/>
        </w:rPr>
        <w:t>гмина</w:t>
      </w:r>
      <w:r w:rsidRPr="002424A1">
        <w:t xml:space="preserve"> – базовая единица местного самоуправления, отвечающая за реш</w:t>
      </w:r>
      <w:r w:rsidRPr="002424A1">
        <w:t>е</w:t>
      </w:r>
      <w:r w:rsidRPr="002424A1">
        <w:t>ние всех вопросов местной значимости, которые не отнесены законом к</w:t>
      </w:r>
      <w:r>
        <w:t xml:space="preserve"> </w:t>
      </w:r>
      <w:r w:rsidRPr="002424A1">
        <w:t>компете</w:t>
      </w:r>
      <w:r w:rsidRPr="002424A1">
        <w:t>н</w:t>
      </w:r>
      <w:r w:rsidRPr="002424A1">
        <w:t>ции других структур и органов власти;</w:t>
      </w:r>
    </w:p>
    <w:p w:rsidR="00492606" w:rsidRPr="002424A1" w:rsidRDefault="00492606" w:rsidP="00111733">
      <w:pPr>
        <w:pStyle w:val="Bullet1GR"/>
        <w:numPr>
          <w:ilvl w:val="0"/>
          <w:numId w:val="1"/>
        </w:numPr>
      </w:pPr>
      <w:r w:rsidRPr="00FB22F4">
        <w:rPr>
          <w:i/>
        </w:rPr>
        <w:t>повят</w:t>
      </w:r>
      <w:r w:rsidRPr="002424A1">
        <w:t xml:space="preserve"> – отвечает за решение всех вопросов местной значимости, которые не о</w:t>
      </w:r>
      <w:r w:rsidRPr="002424A1">
        <w:t>т</w:t>
      </w:r>
      <w:r w:rsidRPr="002424A1">
        <w:t>носятся к компетенции гмины;</w:t>
      </w:r>
    </w:p>
    <w:p w:rsidR="00492606" w:rsidRPr="002424A1" w:rsidRDefault="00492606" w:rsidP="00111733">
      <w:pPr>
        <w:pStyle w:val="Bullet1GR"/>
        <w:numPr>
          <w:ilvl w:val="0"/>
          <w:numId w:val="1"/>
        </w:numPr>
      </w:pPr>
      <w:r w:rsidRPr="00FB22F4">
        <w:rPr>
          <w:i/>
        </w:rPr>
        <w:t>воеводство</w:t>
      </w:r>
      <w:r w:rsidRPr="002424A1">
        <w:t xml:space="preserve"> – отвечает за осуществление региональной политики и реш</w:t>
      </w:r>
      <w:r w:rsidRPr="002424A1">
        <w:t>е</w:t>
      </w:r>
      <w:r w:rsidRPr="002424A1">
        <w:t>ние з</w:t>
      </w:r>
      <w:r w:rsidRPr="002424A1">
        <w:t>а</w:t>
      </w:r>
      <w:r w:rsidRPr="002424A1">
        <w:t>дач, относимых к уровню повятов, но не входящих в компетенцию центральных органов власти и не распространяющихся на всю страну. Характер и реализ</w:t>
      </w:r>
      <w:r w:rsidRPr="002424A1">
        <w:t>а</w:t>
      </w:r>
      <w:r w:rsidRPr="002424A1">
        <w:t>ция этих задач станут для Польши одним из основных вызовов в XXI веке.</w:t>
      </w:r>
    </w:p>
    <w:p w:rsidR="00492606" w:rsidRPr="002424A1" w:rsidRDefault="00492606" w:rsidP="00111733">
      <w:pPr>
        <w:pStyle w:val="SingleTxtGR"/>
      </w:pPr>
      <w:r>
        <w:t>24.</w:t>
      </w:r>
      <w:r>
        <w:tab/>
      </w:r>
      <w:r w:rsidRPr="002424A1">
        <w:t>В результате децентрализации многие функции и полномочия перешли от центрального правительства к воеводствам, а от уровня воеводств – к повятам и гминам, обеспечив тем самым центральным органам власти возможность с</w:t>
      </w:r>
      <w:r w:rsidRPr="002424A1">
        <w:t>о</w:t>
      </w:r>
      <w:r w:rsidRPr="002424A1">
        <w:t>средоточиться на решении стратегических вопросов. Если территориальная о</w:t>
      </w:r>
      <w:r w:rsidRPr="002424A1">
        <w:t>р</w:t>
      </w:r>
      <w:r w:rsidRPr="002424A1">
        <w:t>ганизация государства и структуры местного самоуправления будут адаптир</w:t>
      </w:r>
      <w:r w:rsidRPr="002424A1">
        <w:t>о</w:t>
      </w:r>
      <w:r w:rsidRPr="002424A1">
        <w:t>ваны к стандартам Европе</w:t>
      </w:r>
      <w:r w:rsidRPr="002424A1">
        <w:t>й</w:t>
      </w:r>
      <w:r w:rsidRPr="002424A1">
        <w:t>ского союза, это позволит задействовать правовые и экономические механизмы, разработанные ЕС и касающиеся, в первую очередь, сферы регионального и местного развития, а также регионального сотруднич</w:t>
      </w:r>
      <w:r w:rsidRPr="002424A1">
        <w:t>е</w:t>
      </w:r>
      <w:r w:rsidRPr="002424A1">
        <w:t>ства.</w:t>
      </w:r>
    </w:p>
    <w:p w:rsidR="00492606" w:rsidRPr="002424A1" w:rsidRDefault="00492606" w:rsidP="00111733">
      <w:pPr>
        <w:pStyle w:val="H1GR"/>
      </w:pPr>
      <w:r w:rsidRPr="002424A1">
        <w:tab/>
        <w:t>B.</w:t>
      </w:r>
      <w:r w:rsidRPr="002424A1">
        <w:tab/>
        <w:t>Реформа социальной сферы</w:t>
      </w:r>
    </w:p>
    <w:p w:rsidR="00492606" w:rsidRPr="002424A1" w:rsidRDefault="00492606" w:rsidP="00111733">
      <w:pPr>
        <w:pStyle w:val="SingleTxtGR"/>
      </w:pPr>
      <w:r>
        <w:t>25.</w:t>
      </w:r>
      <w:r>
        <w:tab/>
      </w:r>
      <w:r w:rsidRPr="002424A1">
        <w:t>С 1 января 1999 года Польша приступила к проведению двух крупных социальных реформ: реформы системы здравоохранения и реформы социальн</w:t>
      </w:r>
      <w:r w:rsidRPr="002424A1">
        <w:t>о</w:t>
      </w:r>
      <w:r w:rsidRPr="002424A1">
        <w:t>го обеспечения.</w:t>
      </w:r>
    </w:p>
    <w:p w:rsidR="00492606" w:rsidRPr="002424A1" w:rsidRDefault="00492606" w:rsidP="00111733">
      <w:pPr>
        <w:pStyle w:val="H23GR"/>
      </w:pPr>
      <w:r w:rsidRPr="002424A1">
        <w:tab/>
        <w:t>1.</w:t>
      </w:r>
      <w:r w:rsidRPr="002424A1">
        <w:tab/>
        <w:t>Реформа здравоохранения</w:t>
      </w:r>
    </w:p>
    <w:p w:rsidR="00492606" w:rsidRPr="002424A1" w:rsidRDefault="00492606" w:rsidP="00111733">
      <w:pPr>
        <w:pStyle w:val="SingleTxtGR"/>
      </w:pPr>
      <w:r>
        <w:t>26.</w:t>
      </w:r>
      <w:r>
        <w:tab/>
      </w:r>
      <w:r w:rsidRPr="002424A1">
        <w:t>Основным документом, определяющим порядок функционирования пол</w:t>
      </w:r>
      <w:r w:rsidRPr="002424A1">
        <w:t>ь</w:t>
      </w:r>
      <w:r w:rsidRPr="002424A1">
        <w:t>ской системы здравоохранения, является Закон от 27 августа 2004 года "Об у</w:t>
      </w:r>
      <w:r w:rsidRPr="002424A1">
        <w:t>с</w:t>
      </w:r>
      <w:r w:rsidRPr="002424A1">
        <w:t>лугах здравоохранения, финансируемых из государственных средств". Этот з</w:t>
      </w:r>
      <w:r w:rsidRPr="002424A1">
        <w:t>а</w:t>
      </w:r>
      <w:r w:rsidRPr="002424A1">
        <w:t>кон регулирует объемы услуг медико-санитарной помощи, финансируемых из государственных средств. В соответствии со статьей 2 этого закона застрах</w:t>
      </w:r>
      <w:r w:rsidRPr="002424A1">
        <w:t>о</w:t>
      </w:r>
      <w:r w:rsidRPr="002424A1">
        <w:t>ванные лица и члены их семей имеют право на получение услуг, гарантирова</w:t>
      </w:r>
      <w:r w:rsidRPr="002424A1">
        <w:t>н</w:t>
      </w:r>
      <w:r w:rsidRPr="002424A1">
        <w:t>ных з</w:t>
      </w:r>
      <w:r w:rsidRPr="002424A1">
        <w:t>а</w:t>
      </w:r>
      <w:r w:rsidRPr="002424A1">
        <w:t>коном. Кроме того, существует возможность добровольного страхования в системе всеобщего медицинского страхования. Помимо этого, право на пол</w:t>
      </w:r>
      <w:r w:rsidRPr="002424A1">
        <w:t>у</w:t>
      </w:r>
      <w:r w:rsidRPr="002424A1">
        <w:t>чение соответствующих услуг предусмотрено законом не только для застрах</w:t>
      </w:r>
      <w:r w:rsidRPr="002424A1">
        <w:t>о</w:t>
      </w:r>
      <w:r w:rsidRPr="002424A1">
        <w:t>ванных, но и для всех польских граждан, которые не застрахованы, но прож</w:t>
      </w:r>
      <w:r w:rsidRPr="002424A1">
        <w:t>и</w:t>
      </w:r>
      <w:r w:rsidRPr="002424A1">
        <w:t>вают в Польше и соответствуют требованиям, изложенным в Законе от 12 марта 2004 года "О</w:t>
      </w:r>
      <w:r>
        <w:t xml:space="preserve"> </w:t>
      </w:r>
      <w:r w:rsidRPr="002424A1">
        <w:t>социальной помощи" (бенефициары), а также для тех, кто не отв</w:t>
      </w:r>
      <w:r w:rsidRPr="002424A1">
        <w:t>е</w:t>
      </w:r>
      <w:r w:rsidRPr="002424A1">
        <w:t>чает вышеупомянутым требованиям, но не достиг восемнадцатилетнего возра</w:t>
      </w:r>
      <w:r w:rsidRPr="002424A1">
        <w:t>с</w:t>
      </w:r>
      <w:r w:rsidRPr="002424A1">
        <w:t>та (в их отношении требование относительно проживания на территории Ре</w:t>
      </w:r>
      <w:r w:rsidRPr="002424A1">
        <w:t>с</w:t>
      </w:r>
      <w:r w:rsidRPr="002424A1">
        <w:t>публики Польша не действует), для женщин в период беременности, во время родов и в послеродовой период.</w:t>
      </w:r>
    </w:p>
    <w:p w:rsidR="00492606" w:rsidRPr="002424A1" w:rsidRDefault="00492606" w:rsidP="00111733">
      <w:pPr>
        <w:pStyle w:val="SingleTxtGR"/>
      </w:pPr>
      <w:r>
        <w:t>27.</w:t>
      </w:r>
      <w:r>
        <w:tab/>
      </w:r>
      <w:r w:rsidRPr="002424A1">
        <w:t>Право на получение медицинских услуг, финансируемых за счет госуда</w:t>
      </w:r>
      <w:r w:rsidRPr="002424A1">
        <w:t>р</w:t>
      </w:r>
      <w:r w:rsidRPr="002424A1">
        <w:t>ственных средств, имеют (независимо от любых иных прав в рамках медици</w:t>
      </w:r>
      <w:r w:rsidRPr="002424A1">
        <w:t>н</w:t>
      </w:r>
      <w:r w:rsidRPr="002424A1">
        <w:t>ского страхования) и другие группы населения (психически больные лица, лица с инфекционными заболеваниями, лица, страдающие алкогольной и наркотич</w:t>
      </w:r>
      <w:r w:rsidRPr="002424A1">
        <w:t>е</w:t>
      </w:r>
      <w:r w:rsidRPr="002424A1">
        <w:t>ской зависимостью).</w:t>
      </w:r>
    </w:p>
    <w:p w:rsidR="00492606" w:rsidRPr="002424A1" w:rsidRDefault="00492606" w:rsidP="00111733">
      <w:pPr>
        <w:pStyle w:val="SingleTxtGR"/>
      </w:pPr>
      <w:r>
        <w:t>28.</w:t>
      </w:r>
      <w:r>
        <w:tab/>
      </w:r>
      <w:r w:rsidRPr="002424A1">
        <w:t>Эти категории лиц имеют право на получение услуг медико-санитарной помощи, финансируемых государством. Застрахованные лица имеют право на получение услуг, финансируемых Национальным фондом здравоохранения, т</w:t>
      </w:r>
      <w:r w:rsidRPr="002424A1">
        <w:t>о</w:t>
      </w:r>
      <w:r w:rsidRPr="002424A1">
        <w:t>гда как другие категории бенефициаров имеют право на получение услуг, ф</w:t>
      </w:r>
      <w:r w:rsidRPr="002424A1">
        <w:t>и</w:t>
      </w:r>
      <w:r w:rsidRPr="002424A1">
        <w:t>нансируемых из государственного бюджета.</w:t>
      </w:r>
    </w:p>
    <w:p w:rsidR="00492606" w:rsidRDefault="00492606" w:rsidP="00111733">
      <w:pPr>
        <w:pStyle w:val="SingleTxtGR"/>
      </w:pPr>
      <w:r>
        <w:t>29.</w:t>
      </w:r>
      <w:r>
        <w:tab/>
      </w:r>
      <w:r w:rsidRPr="002424A1">
        <w:t>В настоящее время основным учреждением в Польше, финансирующим для застрахованных лиц услуги медико-санитарной помощи, является Наци</w:t>
      </w:r>
      <w:r w:rsidRPr="002424A1">
        <w:t>о</w:t>
      </w:r>
      <w:r w:rsidRPr="002424A1">
        <w:t>нальный фонд здравоохранения. Польская система здравоохранения основыв</w:t>
      </w:r>
      <w:r w:rsidRPr="002424A1">
        <w:t>а</w:t>
      </w:r>
      <w:r w:rsidRPr="002424A1">
        <w:t>ется главным образом на схеме медицинского страхования. Национальный фонд здравоохранения является единственным сторонним плательщиком в рамках польской схемы медицинского страхования. Фонд и его региональные отдел</w:t>
      </w:r>
      <w:r w:rsidRPr="002424A1">
        <w:t>е</w:t>
      </w:r>
      <w:r w:rsidRPr="002424A1">
        <w:t>ния обесп</w:t>
      </w:r>
      <w:r w:rsidRPr="002424A1">
        <w:t>е</w:t>
      </w:r>
      <w:r w:rsidRPr="002424A1">
        <w:t>чивают предоставление услуг медико-санитарной помощи на основе контрактов с поставщиками медицинских услуг. Лица, подпадающие под обяз</w:t>
      </w:r>
      <w:r w:rsidRPr="002424A1">
        <w:t>а</w:t>
      </w:r>
      <w:r w:rsidRPr="002424A1">
        <w:t>тельный охват (т</w:t>
      </w:r>
      <w:r>
        <w:t>.е.</w:t>
      </w:r>
      <w:r w:rsidRPr="002424A1">
        <w:t xml:space="preserve"> наемные работники, лица, осуществляющие индивидуал</w:t>
      </w:r>
      <w:r w:rsidRPr="002424A1">
        <w:t>ь</w:t>
      </w:r>
      <w:r w:rsidRPr="002424A1">
        <w:t>ную трудовую деятельность, получатели пособий по безработице, пенсион</w:t>
      </w:r>
      <w:r w:rsidRPr="002424A1">
        <w:t>е</w:t>
      </w:r>
      <w:r w:rsidRPr="002424A1">
        <w:t xml:space="preserve">ры, военнослужащие, государственные служащие и т.д.), выплачивают страховые взносы, составляющие определенный процент </w:t>
      </w:r>
      <w:r>
        <w:t xml:space="preserve">от </w:t>
      </w:r>
      <w:r w:rsidRPr="002424A1">
        <w:t>их дохода. Лица, добровольно страхующиеся по линии Национального фонда здравоохранения, также выпл</w:t>
      </w:r>
      <w:r w:rsidRPr="002424A1">
        <w:t>а</w:t>
      </w:r>
      <w:r w:rsidRPr="002424A1">
        <w:t>чивают страховые взносы в размере определенного процента от суммы зая</w:t>
      </w:r>
      <w:r w:rsidRPr="002424A1">
        <w:t>в</w:t>
      </w:r>
      <w:r w:rsidRPr="002424A1">
        <w:t>ленного м</w:t>
      </w:r>
      <w:r w:rsidRPr="002424A1">
        <w:t>е</w:t>
      </w:r>
      <w:r w:rsidRPr="002424A1">
        <w:t>сячного дохода, но не ниже суммы, эквивалентной величине средней зарабо</w:t>
      </w:r>
      <w:r w:rsidRPr="002424A1">
        <w:t>т</w:t>
      </w:r>
      <w:r w:rsidRPr="002424A1">
        <w:t>ной платы.</w:t>
      </w:r>
    </w:p>
    <w:p w:rsidR="00492606" w:rsidRPr="00367BAA" w:rsidRDefault="00492606" w:rsidP="00111733">
      <w:pPr>
        <w:pStyle w:val="SingleTxtGR"/>
      </w:pPr>
      <w:r w:rsidRPr="00367BAA">
        <w:t>30.</w:t>
      </w:r>
      <w:r w:rsidRPr="00367BAA">
        <w:tab/>
        <w:t>Польская система медицинского страхования основана на принципах вс</w:t>
      </w:r>
      <w:r w:rsidRPr="00367BAA">
        <w:t>е</w:t>
      </w:r>
      <w:r w:rsidRPr="00367BAA">
        <w:t>общего доступа, равноправия, социальной солидарности, равного доступа к м</w:t>
      </w:r>
      <w:r w:rsidRPr="00367BAA">
        <w:t>е</w:t>
      </w:r>
      <w:r w:rsidRPr="00367BAA">
        <w:t>дицинским услугам и свободного выбора п</w:t>
      </w:r>
      <w:r w:rsidRPr="00367BAA">
        <w:t>о</w:t>
      </w:r>
      <w:r w:rsidRPr="00367BAA">
        <w:t>ставщика медицинских услуг.</w:t>
      </w:r>
    </w:p>
    <w:p w:rsidR="00492606" w:rsidRPr="00367BAA" w:rsidRDefault="00492606" w:rsidP="00111733">
      <w:pPr>
        <w:pStyle w:val="SingleTxtGR"/>
      </w:pPr>
      <w:r w:rsidRPr="00367BAA">
        <w:t>31.</w:t>
      </w:r>
      <w:r w:rsidRPr="00367BAA">
        <w:tab/>
      </w:r>
      <w:proofErr w:type="spellStart"/>
      <w:r w:rsidRPr="00367BAA">
        <w:t>Управомоченные</w:t>
      </w:r>
      <w:proofErr w:type="spellEnd"/>
      <w:r w:rsidRPr="00367BAA">
        <w:t xml:space="preserve"> лица имеют право на получение услуг медико-санитарной помощи и услуг по профилактике заболеваний. Они получают, в числе прочего, следующие виды помощи и услуг: диагностические обследов</w:t>
      </w:r>
      <w:r w:rsidRPr="00367BAA">
        <w:t>а</w:t>
      </w:r>
      <w:r w:rsidRPr="00367BAA">
        <w:t>ния, первичную медико-санитарную помощь, услуги врачей-специалистов, ст</w:t>
      </w:r>
      <w:r w:rsidRPr="00367BAA">
        <w:t>о</w:t>
      </w:r>
      <w:r w:rsidRPr="00367BAA">
        <w:t>матологические услуги, стационарное лечение, узкоспециализированные усл</w:t>
      </w:r>
      <w:r w:rsidRPr="00367BAA">
        <w:t>у</w:t>
      </w:r>
      <w:r w:rsidRPr="00367BAA">
        <w:t>ги, услуги медицинских спасательных служб. Кроме того, они имеют право на частичное возмещение стоимости лекарственных препаратов, медицинских средств и устройств. Перечень видов помощи и услуг, гарантируемых сист</w:t>
      </w:r>
      <w:r w:rsidRPr="00367BAA">
        <w:t>е</w:t>
      </w:r>
      <w:r w:rsidRPr="00367BAA">
        <w:t>мой медицинского обслуживания (так называемые пакеты услуг), определяется м</w:t>
      </w:r>
      <w:r w:rsidRPr="00367BAA">
        <w:t>и</w:t>
      </w:r>
      <w:r w:rsidRPr="00367BAA">
        <w:t>нистром здравоохр</w:t>
      </w:r>
      <w:r w:rsidRPr="00367BAA">
        <w:t>а</w:t>
      </w:r>
      <w:r w:rsidRPr="00367BAA">
        <w:t>нения.</w:t>
      </w:r>
    </w:p>
    <w:p w:rsidR="00492606" w:rsidRPr="00367BAA" w:rsidRDefault="00492606" w:rsidP="00111733">
      <w:pPr>
        <w:pStyle w:val="SingleTxtGR"/>
      </w:pPr>
      <w:r w:rsidRPr="00367BAA">
        <w:t>32.</w:t>
      </w:r>
      <w:r w:rsidRPr="00367BAA">
        <w:tab/>
        <w:t>Основным актом, регулирующим работу организаций здравоохранения, является принятый закон "О медицинской деятельности" от 15 апреля 2011 г</w:t>
      </w:r>
      <w:r w:rsidRPr="00367BAA">
        <w:t>о</w:t>
      </w:r>
      <w:r w:rsidRPr="00367BAA">
        <w:t>да. Индивидуальная и групповая медицинская практика регулируется законом "О профессиях врача и дантиста" от 5 декабря 1996 года (с поправками, вн</w:t>
      </w:r>
      <w:r w:rsidRPr="00367BAA">
        <w:t>е</w:t>
      </w:r>
      <w:r w:rsidRPr="00367BAA">
        <w:t>сенными в 2011 году), и законом "О профессиях медсестры и акушерки" от 15</w:t>
      </w:r>
      <w:r>
        <w:rPr>
          <w:lang w:val="en-US"/>
        </w:rPr>
        <w:t> </w:t>
      </w:r>
      <w:r w:rsidRPr="00367BAA">
        <w:t>июля 2011 года. Все организации, занимающиеся предоставлением медици</w:t>
      </w:r>
      <w:r w:rsidRPr="00367BAA">
        <w:t>н</w:t>
      </w:r>
      <w:r w:rsidRPr="00367BAA">
        <w:t>ских услуг, должны быть зарегистрированы в реестре юридических лиц, ос</w:t>
      </w:r>
      <w:r w:rsidRPr="00367BAA">
        <w:t>у</w:t>
      </w:r>
      <w:r w:rsidRPr="00367BAA">
        <w:t>ществляющих медицинскую деятельность. Что касается поставщиков медици</w:t>
      </w:r>
      <w:r w:rsidRPr="00367BAA">
        <w:t>н</w:t>
      </w:r>
      <w:r w:rsidRPr="00367BAA">
        <w:t>ских услуг, то органом, ведущим соответствующий реестр, является орган на уровне воеводств, в компетенцию которого входит регистрация юридического адреса или местонахождения поставщиков; что касается медицинской практ</w:t>
      </w:r>
      <w:r w:rsidRPr="00367BAA">
        <w:t>и</w:t>
      </w:r>
      <w:r w:rsidRPr="00367BAA">
        <w:t>ки, то этим органом является окружной медицинский совет, в компетенцию к</w:t>
      </w:r>
      <w:r w:rsidRPr="00367BAA">
        <w:t>о</w:t>
      </w:r>
      <w:r w:rsidRPr="00367BAA">
        <w:t>торого входит предоставление врачам места для осуществления медицинской деятельности; для медицинских сестер и акушерок этим органом является о</w:t>
      </w:r>
      <w:r w:rsidRPr="00367BAA">
        <w:t>к</w:t>
      </w:r>
      <w:r w:rsidRPr="00367BAA">
        <w:t>ружной совет медицинских сестер и акушерок, в компетенцию которого входит предоставление медицинским сестрам и акушеркам места для осуществления их профессиональной деятельности.</w:t>
      </w:r>
    </w:p>
    <w:p w:rsidR="00492606" w:rsidRPr="00367BAA" w:rsidRDefault="00492606" w:rsidP="00111733">
      <w:pPr>
        <w:pStyle w:val="SingleTxtGR"/>
      </w:pPr>
      <w:r w:rsidRPr="00367BAA">
        <w:t>33.</w:t>
      </w:r>
      <w:r w:rsidRPr="00367BAA">
        <w:tab/>
        <w:t>Законом "О медицинской деятельности" от 2011 года введен термин "н</w:t>
      </w:r>
      <w:r w:rsidRPr="00367BAA">
        <w:t>е</w:t>
      </w:r>
      <w:r w:rsidRPr="00367BAA">
        <w:t>зависимый публичный поставщик услуг здравоохранения" (сокращенное н</w:t>
      </w:r>
      <w:r w:rsidRPr="00367BAA">
        <w:t>а</w:t>
      </w:r>
      <w:r w:rsidRPr="00367BAA">
        <w:t>именование на польском языке – SPZOZ), под которым понимается лечебное учреждение, находящееся в ведении какой-либо государственной структуры (правительства, местного органа власти, медицинского университета). В соо</w:t>
      </w:r>
      <w:r w:rsidRPr="00367BAA">
        <w:t>т</w:t>
      </w:r>
      <w:r w:rsidRPr="00367BAA">
        <w:t xml:space="preserve">ветствии с этим законом медицинские услуги могут предоставляться </w:t>
      </w:r>
      <w:r w:rsidRPr="00C80C0B">
        <w:t>−</w:t>
      </w:r>
      <w:r w:rsidRPr="00367BAA">
        <w:t xml:space="preserve"> при с</w:t>
      </w:r>
      <w:r w:rsidRPr="00367BAA">
        <w:t>о</w:t>
      </w:r>
      <w:r w:rsidRPr="00367BAA">
        <w:t xml:space="preserve">блюдении принципа равного доступа к государственным средствам </w:t>
      </w:r>
      <w:r w:rsidRPr="00C80C0B">
        <w:t>−</w:t>
      </w:r>
      <w:r w:rsidRPr="00367BAA">
        <w:t xml:space="preserve"> следу</w:t>
      </w:r>
      <w:r w:rsidRPr="00367BAA">
        <w:t>ю</w:t>
      </w:r>
      <w:r w:rsidRPr="00367BAA">
        <w:t>щими структурами: частными предприятиями, SPZOZ, бюджетными организ</w:t>
      </w:r>
      <w:r w:rsidRPr="00367BAA">
        <w:t>а</w:t>
      </w:r>
      <w:r w:rsidRPr="00367BAA">
        <w:t>циями, научными учреждениями, фондами и ассоциациями, церквями и союз</w:t>
      </w:r>
      <w:r w:rsidRPr="00367BAA">
        <w:t>а</w:t>
      </w:r>
      <w:r w:rsidRPr="00367BAA">
        <w:t>ми, а также физическими лицами в рамках индивидуальной или групповой м</w:t>
      </w:r>
      <w:r w:rsidRPr="00367BAA">
        <w:t>е</w:t>
      </w:r>
      <w:r w:rsidRPr="00367BAA">
        <w:t>дицинской практики.</w:t>
      </w:r>
    </w:p>
    <w:p w:rsidR="00492606" w:rsidRPr="00367BAA" w:rsidRDefault="00492606" w:rsidP="00111733">
      <w:pPr>
        <w:pStyle w:val="H23GR"/>
      </w:pPr>
      <w:r w:rsidRPr="00367BAA">
        <w:tab/>
        <w:t>2.</w:t>
      </w:r>
      <w:r w:rsidRPr="00367BAA">
        <w:tab/>
        <w:t>Реформа системы социального обеспечения</w:t>
      </w:r>
    </w:p>
    <w:p w:rsidR="00492606" w:rsidRPr="00367BAA" w:rsidRDefault="00492606" w:rsidP="00111733">
      <w:pPr>
        <w:pStyle w:val="SingleTxtGR"/>
      </w:pPr>
      <w:r w:rsidRPr="00367BAA">
        <w:t>34.</w:t>
      </w:r>
      <w:r w:rsidRPr="00367BAA">
        <w:tab/>
        <w:t>13 октября 1998 года Сейм принял закон "О системе социального обесп</w:t>
      </w:r>
      <w:r w:rsidRPr="00367BAA">
        <w:t>е</w:t>
      </w:r>
      <w:r w:rsidRPr="00367BAA">
        <w:t xml:space="preserve">чения", а 17 декабря 1998 года </w:t>
      </w:r>
      <w:r w:rsidRPr="00C80C0B">
        <w:t>−</w:t>
      </w:r>
      <w:r w:rsidRPr="00367BAA">
        <w:t xml:space="preserve"> закон "О пенсиях по старости и пенсиях по инвалидности из Фонда социального обеспечения". 28 августа 1997 года Сейм принял резолюцию "Об организации и функционировании пенсионных фо</w:t>
      </w:r>
      <w:r w:rsidRPr="00367BAA">
        <w:t>н</w:t>
      </w:r>
      <w:r w:rsidRPr="00367BAA">
        <w:t>дов". Указанные законы реформировали существовавшую систему социального обеспечения. Они гарантир</w:t>
      </w:r>
      <w:r w:rsidRPr="00367BAA">
        <w:t>о</w:t>
      </w:r>
      <w:r w:rsidRPr="00367BAA">
        <w:t>вали следующие формы социального страхования: пенсии по старости и по инвалидности, пенсии по случаю потери кормильца, пособия по болезни, пособия по беременности и родам, а также выплаты в сл</w:t>
      </w:r>
      <w:r w:rsidRPr="00367BAA">
        <w:t>у</w:t>
      </w:r>
      <w:r w:rsidRPr="00367BAA">
        <w:t>чае производственных травм и профессиональных заболеваний.</w:t>
      </w:r>
    </w:p>
    <w:p w:rsidR="00492606" w:rsidRPr="00367BAA" w:rsidRDefault="00492606" w:rsidP="00111733">
      <w:pPr>
        <w:pStyle w:val="SingleTxtGR"/>
      </w:pPr>
      <w:r w:rsidRPr="00367BAA">
        <w:t>35.</w:t>
      </w:r>
      <w:r w:rsidRPr="00367BAA">
        <w:tab/>
        <w:t>В период с 2007 по 2011 год в сфере социального страхования произошли многочисленные изменения, три из которых являются наиболее важными. В я</w:t>
      </w:r>
      <w:r w:rsidRPr="00367BAA">
        <w:t>н</w:t>
      </w:r>
      <w:r w:rsidRPr="00367BAA">
        <w:t>варе 2009 года были введены так называемые дополнительные пенсии, зам</w:t>
      </w:r>
      <w:r w:rsidRPr="00367BAA">
        <w:t>е</w:t>
      </w:r>
      <w:r w:rsidRPr="00367BAA">
        <w:t>нившие систему пенсионных пособий при досрочном выходе на пенсию. Цель реформы состояла в том, чтобы сократить количество лиц, имеющих право досрочного выхода на пенсию, и, в итоге, повысить возраст выхода на пенсию в условиях ухудшающейся демографической ситуации. Еще одной мерой вр</w:t>
      </w:r>
      <w:r w:rsidRPr="00367BAA">
        <w:t>е</w:t>
      </w:r>
      <w:r w:rsidRPr="00367BAA">
        <w:t>менного характера, введенной в действие в январе 2009 года, стало введение накопительных пенсий по старости из средств открытых пенсионных фондов (второй компонент пенсионного обеспечения – пенсионные фонды, находящи</w:t>
      </w:r>
      <w:r w:rsidRPr="00367BAA">
        <w:t>е</w:t>
      </w:r>
      <w:r w:rsidRPr="00367BAA">
        <w:t>ся под частным управлением) для лиц, р</w:t>
      </w:r>
      <w:r w:rsidRPr="00367BAA">
        <w:t>о</w:t>
      </w:r>
      <w:r w:rsidRPr="00367BAA">
        <w:t>дившихся после 31 декабря 1948 года и являющихся участниками таких фондов; эти пенсии выплачиваются таким лицам до достижения ими пенсионного возраста. Эти пособия выплачиваются наряду с пе</w:t>
      </w:r>
      <w:r w:rsidRPr="00367BAA">
        <w:t>н</w:t>
      </w:r>
      <w:r w:rsidRPr="00367BAA">
        <w:t>сионными пособиями из Фонда социального обеспечения (первый компонент пенсионного обеспечения). В мае 2011 года часть взносов в пенс</w:t>
      </w:r>
      <w:r w:rsidRPr="00367BAA">
        <w:t>и</w:t>
      </w:r>
      <w:r w:rsidRPr="00367BAA">
        <w:t>онный фонд, переводимая из Фонда социального обеспечения в находящиеся под частным управлением открытые пенсионные фонды, была уменьшена с ц</w:t>
      </w:r>
      <w:r w:rsidRPr="00367BAA">
        <w:t>е</w:t>
      </w:r>
      <w:r w:rsidRPr="00367BAA">
        <w:t>лью снижения нагрузки на государственный бюджет, обусловленной накоп</w:t>
      </w:r>
      <w:r w:rsidRPr="00367BAA">
        <w:t>и</w:t>
      </w:r>
      <w:r w:rsidRPr="00367BAA">
        <w:t>тельным компонентом пенсио</w:t>
      </w:r>
      <w:r w:rsidRPr="00367BAA">
        <w:t>н</w:t>
      </w:r>
      <w:r w:rsidRPr="00367BAA">
        <w:t>ной системы.</w:t>
      </w:r>
    </w:p>
    <w:p w:rsidR="00492606" w:rsidRPr="00367BAA" w:rsidRDefault="00492606" w:rsidP="00111733">
      <w:pPr>
        <w:pStyle w:val="SingleTxtGR"/>
      </w:pPr>
      <w:r w:rsidRPr="00367BAA">
        <w:t>36.</w:t>
      </w:r>
      <w:r w:rsidRPr="00367BAA">
        <w:tab/>
        <w:t>С 2011 года происходили дальнейшие изменения в системе социального обеспечения. Одной из важнейших реформ (осуществление которой началось в январе 2013 года) стало введение единого пе</w:t>
      </w:r>
      <w:r w:rsidRPr="00367BAA">
        <w:t>н</w:t>
      </w:r>
      <w:r w:rsidRPr="00367BAA">
        <w:t xml:space="preserve">сионного возраста для мужчин и женщин и его постепенное повышение. Пенсионный возраст в 67 лет будет действовать для мужчин с 2020 года, а для женщин </w:t>
      </w:r>
      <w:r w:rsidRPr="00C80C0B">
        <w:t>−</w:t>
      </w:r>
      <w:r w:rsidRPr="00367BAA">
        <w:t xml:space="preserve"> с 2040 года. Еще одна н</w:t>
      </w:r>
      <w:r w:rsidRPr="00367BAA">
        <w:t>о</w:t>
      </w:r>
      <w:r w:rsidRPr="00367BAA">
        <w:t xml:space="preserve">вая мера </w:t>
      </w:r>
      <w:r w:rsidRPr="00C80C0B">
        <w:t>−</w:t>
      </w:r>
      <w:r w:rsidRPr="00367BAA">
        <w:t xml:space="preserve"> это введенное с июня 2013 года увеличение продолжительности о</w:t>
      </w:r>
      <w:r w:rsidRPr="00367BAA">
        <w:t>т</w:t>
      </w:r>
      <w:r w:rsidRPr="00367BAA">
        <w:t>пуска по беременности и родам, призванное содействовать в повышении пок</w:t>
      </w:r>
      <w:r w:rsidRPr="00367BAA">
        <w:t>а</w:t>
      </w:r>
      <w:r w:rsidRPr="00367BAA">
        <w:t>зателей фертильности в Польше. Еще одним существенным новшеством, вв</w:t>
      </w:r>
      <w:r w:rsidRPr="00367BAA">
        <w:t>е</w:t>
      </w:r>
      <w:r w:rsidRPr="00367BAA">
        <w:t>денным с начала 2014 года, является определение принципов осуществления выплат за счет средств второго компонента пенсионного обеспечения по ст</w:t>
      </w:r>
      <w:r w:rsidRPr="00367BAA">
        <w:t>а</w:t>
      </w:r>
      <w:r w:rsidRPr="00367BAA">
        <w:t>рости и переход к принципу добровольного членства в открытых пенсионных фондах; кроме того, осуществлен и ряд других изменений в порядке деятельн</w:t>
      </w:r>
      <w:r w:rsidRPr="00367BAA">
        <w:t>о</w:t>
      </w:r>
      <w:r w:rsidRPr="00367BAA">
        <w:t>сти этих фондов, призванных повысить эффективность второго компонента.</w:t>
      </w:r>
    </w:p>
    <w:p w:rsidR="00492606" w:rsidRPr="00367BAA" w:rsidRDefault="00492606" w:rsidP="00111733">
      <w:pPr>
        <w:pStyle w:val="HChGR"/>
      </w:pPr>
      <w:r w:rsidRPr="00367BAA">
        <w:tab/>
        <w:t>IV.</w:t>
      </w:r>
      <w:r w:rsidRPr="00367BAA">
        <w:tab/>
        <w:t>Политическая система</w:t>
      </w:r>
    </w:p>
    <w:p w:rsidR="00492606" w:rsidRPr="00367BAA" w:rsidRDefault="00492606" w:rsidP="00111733">
      <w:pPr>
        <w:pStyle w:val="SingleTxtGR"/>
      </w:pPr>
      <w:r w:rsidRPr="00367BAA">
        <w:t>37.</w:t>
      </w:r>
      <w:r w:rsidRPr="00367BAA">
        <w:tab/>
        <w:t>Конституция является высшим законом государства в Республике Пол</w:t>
      </w:r>
      <w:r w:rsidRPr="00367BAA">
        <w:t>ь</w:t>
      </w:r>
      <w:r w:rsidRPr="00367BAA">
        <w:t>ша. Ее положения имеют прямое действие, если не предусмотрено иное (ст</w:t>
      </w:r>
      <w:r w:rsidRPr="00367BAA">
        <w:t>а</w:t>
      </w:r>
      <w:r w:rsidRPr="00367BAA">
        <w:t>тья</w:t>
      </w:r>
      <w:r>
        <w:rPr>
          <w:lang w:val="en-US"/>
        </w:rPr>
        <w:t> </w:t>
      </w:r>
      <w:r w:rsidRPr="00367BAA">
        <w:t>8). Основополагающий принцип государственного устройства закреплен в статье 10, которая гласит, что "государственное устройство Республики Польша основывается на разделении и равновесии законодательной, исполн</w:t>
      </w:r>
      <w:r w:rsidRPr="00367BAA">
        <w:t>и</w:t>
      </w:r>
      <w:r w:rsidRPr="00367BAA">
        <w:t xml:space="preserve">тельной и судебной ветвей власти. Законодательную власть осуществляют Сейм и Сенат, исполнительную власть </w:t>
      </w:r>
      <w:r w:rsidRPr="00C80C0B">
        <w:t>−</w:t>
      </w:r>
      <w:r w:rsidRPr="00367BAA">
        <w:t xml:space="preserve"> президент Республики Польша и Совет министров, судебную власть </w:t>
      </w:r>
      <w:r w:rsidRPr="00C80C0B">
        <w:t>−</w:t>
      </w:r>
      <w:r w:rsidRPr="00367BAA">
        <w:t xml:space="preserve"> суды и трибуналы".</w:t>
      </w:r>
    </w:p>
    <w:p w:rsidR="00492606" w:rsidRPr="00367BAA" w:rsidRDefault="00492606" w:rsidP="00111733">
      <w:pPr>
        <w:pStyle w:val="H1GR"/>
      </w:pPr>
      <w:r w:rsidRPr="00367BAA">
        <w:tab/>
        <w:t>A.</w:t>
      </w:r>
      <w:r w:rsidRPr="00367BAA">
        <w:tab/>
        <w:t>Законодательная власть</w:t>
      </w:r>
    </w:p>
    <w:p w:rsidR="00492606" w:rsidRPr="00367BAA" w:rsidRDefault="00492606" w:rsidP="00111733">
      <w:pPr>
        <w:pStyle w:val="SingleTxtGR"/>
      </w:pPr>
      <w:r w:rsidRPr="00367BAA">
        <w:t>38.</w:t>
      </w:r>
      <w:r w:rsidRPr="00367BAA">
        <w:tab/>
        <w:t>В соответствии с Конституцией функции, входящие в сферу компетенции Сейма, могут быть ра</w:t>
      </w:r>
      <w:r w:rsidRPr="00367BAA">
        <w:t>з</w:t>
      </w:r>
      <w:r w:rsidRPr="00367BAA">
        <w:t xml:space="preserve">делены на четыре категории: </w:t>
      </w:r>
    </w:p>
    <w:p w:rsidR="00492606" w:rsidRPr="00367BAA" w:rsidRDefault="00492606" w:rsidP="00111733">
      <w:pPr>
        <w:pStyle w:val="Bullet1GR"/>
        <w:numPr>
          <w:ilvl w:val="0"/>
          <w:numId w:val="1"/>
        </w:numPr>
      </w:pPr>
      <w:r w:rsidRPr="00367BAA">
        <w:t xml:space="preserve">законодательная функция; </w:t>
      </w:r>
    </w:p>
    <w:p w:rsidR="00492606" w:rsidRPr="00367BAA" w:rsidRDefault="00492606" w:rsidP="00111733">
      <w:pPr>
        <w:pStyle w:val="Bullet1GR"/>
        <w:numPr>
          <w:ilvl w:val="0"/>
          <w:numId w:val="1"/>
        </w:numPr>
      </w:pPr>
      <w:r w:rsidRPr="00367BAA">
        <w:t>формирующая функция (</w:t>
      </w:r>
      <w:proofErr w:type="spellStart"/>
      <w:r w:rsidRPr="00367BAA">
        <w:t>Cейм</w:t>
      </w:r>
      <w:proofErr w:type="spellEnd"/>
      <w:r w:rsidRPr="00367BAA">
        <w:t xml:space="preserve"> производит назначение членов Государс</w:t>
      </w:r>
      <w:r w:rsidRPr="00367BAA">
        <w:t>т</w:t>
      </w:r>
      <w:r w:rsidRPr="00367BAA">
        <w:t xml:space="preserve">венного трибунала и Конституционного суда и выражает вотум доверия Совету министров, назначенному президентом); </w:t>
      </w:r>
    </w:p>
    <w:p w:rsidR="00492606" w:rsidRPr="00367BAA" w:rsidRDefault="00492606" w:rsidP="00111733">
      <w:pPr>
        <w:pStyle w:val="Bullet1GR"/>
        <w:numPr>
          <w:ilvl w:val="0"/>
          <w:numId w:val="1"/>
        </w:numPr>
      </w:pPr>
      <w:r w:rsidRPr="00367BAA">
        <w:t xml:space="preserve">надзорная функция (Сейм осуществляет </w:t>
      </w:r>
      <w:r w:rsidRPr="00C80C0B">
        <w:t>−</w:t>
      </w:r>
      <w:r w:rsidRPr="00367BAA">
        <w:t xml:space="preserve"> в определенном Конст</w:t>
      </w:r>
      <w:r w:rsidRPr="00367BAA">
        <w:t>и</w:t>
      </w:r>
      <w:r w:rsidRPr="00367BAA">
        <w:t xml:space="preserve">туцией и законодательством парламента объеме </w:t>
      </w:r>
      <w:r w:rsidRPr="00C80C0B">
        <w:t xml:space="preserve">− </w:t>
      </w:r>
      <w:r w:rsidRPr="00367BAA">
        <w:t>контроль за деятельностью Совета министров, включающий рассмотрение отчетов правительства об исполнении государственного бюджета и назначение следственных к</w:t>
      </w:r>
      <w:r w:rsidRPr="00367BAA">
        <w:t>о</w:t>
      </w:r>
      <w:r w:rsidRPr="00367BAA">
        <w:t xml:space="preserve">миссий); </w:t>
      </w:r>
    </w:p>
    <w:p w:rsidR="00492606" w:rsidRPr="00367BAA" w:rsidRDefault="00492606" w:rsidP="00111733">
      <w:pPr>
        <w:pStyle w:val="Bullet1GR"/>
        <w:numPr>
          <w:ilvl w:val="0"/>
          <w:numId w:val="1"/>
        </w:numPr>
      </w:pPr>
      <w:r w:rsidRPr="00367BAA">
        <w:t>политическая и конституционная функция (выражение вотума н</w:t>
      </w:r>
      <w:r w:rsidRPr="00367BAA">
        <w:t>е</w:t>
      </w:r>
      <w:r w:rsidRPr="00367BAA">
        <w:t>доверия правительству или отдельным министрам, возбуждение в Государстве</w:t>
      </w:r>
      <w:r w:rsidRPr="00367BAA">
        <w:t>н</w:t>
      </w:r>
      <w:r w:rsidRPr="00367BAA">
        <w:t>ном трибунале исков к правительственным должностным лицам, голос</w:t>
      </w:r>
      <w:r w:rsidRPr="00367BAA">
        <w:t>о</w:t>
      </w:r>
      <w:r w:rsidRPr="00367BAA">
        <w:t>вание совместно с Сенатом в качестве Национального собрания по в</w:t>
      </w:r>
      <w:r w:rsidRPr="00367BAA">
        <w:t>о</w:t>
      </w:r>
      <w:r w:rsidRPr="00367BAA">
        <w:t>просу о предъявлении обвинений президенту в Государственном триб</w:t>
      </w:r>
      <w:r w:rsidRPr="00367BAA">
        <w:t>у</w:t>
      </w:r>
      <w:r w:rsidRPr="00367BAA">
        <w:t xml:space="preserve">нале). </w:t>
      </w:r>
    </w:p>
    <w:p w:rsidR="00492606" w:rsidRPr="00367BAA" w:rsidRDefault="00492606" w:rsidP="00111733">
      <w:pPr>
        <w:pStyle w:val="SingleTxtGR"/>
      </w:pPr>
      <w:r w:rsidRPr="00367BAA">
        <w:t>39.</w:t>
      </w:r>
      <w:r w:rsidRPr="00367BAA">
        <w:tab/>
        <w:t>К числу других прерогатив Сейма относятся объявление состояния войны и заключение мирных договоров. Сенат имеет право принимать законы и п</w:t>
      </w:r>
      <w:r w:rsidRPr="00367BAA">
        <w:t>о</w:t>
      </w:r>
      <w:r w:rsidRPr="00367BAA">
        <w:t>становления. Конституция не делегировала Сенату никаких надзорных полн</w:t>
      </w:r>
      <w:r w:rsidRPr="00367BAA">
        <w:t>о</w:t>
      </w:r>
      <w:r w:rsidRPr="00367BAA">
        <w:t xml:space="preserve">мочий. </w:t>
      </w:r>
    </w:p>
    <w:p w:rsidR="00492606" w:rsidRPr="00367BAA" w:rsidRDefault="00492606" w:rsidP="00111733">
      <w:pPr>
        <w:pStyle w:val="H1GR"/>
      </w:pPr>
      <w:r w:rsidRPr="00367BAA">
        <w:tab/>
        <w:t>B.</w:t>
      </w:r>
      <w:r w:rsidRPr="00367BAA">
        <w:tab/>
        <w:t>Исполнительная власть</w:t>
      </w:r>
    </w:p>
    <w:p w:rsidR="00492606" w:rsidRPr="00367BAA" w:rsidRDefault="00492606" w:rsidP="00111733">
      <w:pPr>
        <w:pStyle w:val="SingleTxtGR"/>
      </w:pPr>
      <w:r w:rsidRPr="00367BAA">
        <w:t>40.</w:t>
      </w:r>
      <w:r w:rsidRPr="00367BAA">
        <w:tab/>
        <w:t>Исполнительная власть осуществляется президентом и Советом минис</w:t>
      </w:r>
      <w:r w:rsidRPr="00367BAA">
        <w:t>т</w:t>
      </w:r>
      <w:r w:rsidRPr="00367BAA">
        <w:t>ров. Согласно статье 126 Конституции, "президент Республики Польша являе</w:t>
      </w:r>
      <w:r w:rsidRPr="00367BAA">
        <w:t>т</w:t>
      </w:r>
      <w:r w:rsidRPr="00367BAA">
        <w:t>ся верховным представителем Республики Польша и гарантом непрерывности государственной власти. Президент Республики следит за соблюдением Ко</w:t>
      </w:r>
      <w:r w:rsidRPr="00367BAA">
        <w:t>н</w:t>
      </w:r>
      <w:r w:rsidRPr="00367BAA">
        <w:t>ституции, стоит на страже суверенитета и безопасности государства, а также неприкосновенности и н</w:t>
      </w:r>
      <w:r w:rsidRPr="00367BAA">
        <w:t>е</w:t>
      </w:r>
      <w:r w:rsidRPr="00367BAA">
        <w:t>делимости его территории".</w:t>
      </w:r>
    </w:p>
    <w:p w:rsidR="00492606" w:rsidRPr="00367BAA" w:rsidRDefault="00492606" w:rsidP="00111733">
      <w:pPr>
        <w:pStyle w:val="SingleTxtGR"/>
      </w:pPr>
      <w:r w:rsidRPr="00367BAA">
        <w:t>41.</w:t>
      </w:r>
      <w:r w:rsidRPr="00367BAA">
        <w:tab/>
        <w:t>Конституцией Республики Польша предусмотрены следующие през</w:t>
      </w:r>
      <w:r w:rsidRPr="00367BAA">
        <w:t>и</w:t>
      </w:r>
      <w:r w:rsidRPr="00367BAA">
        <w:t xml:space="preserve">дентские полномочия: </w:t>
      </w:r>
    </w:p>
    <w:p w:rsidR="00492606" w:rsidRPr="00367BAA" w:rsidRDefault="00492606" w:rsidP="00111733">
      <w:pPr>
        <w:pStyle w:val="Bullet1GR"/>
        <w:numPr>
          <w:ilvl w:val="0"/>
          <w:numId w:val="1"/>
        </w:numPr>
      </w:pPr>
      <w:r w:rsidRPr="00367BAA">
        <w:t>полномочия, определяемые задачами главы государства во внешней и внутренней политике, в качестве командующего вооруженными силами и в вопросах обороны и безопасности государства в мирное и военное вр</w:t>
      </w:r>
      <w:r w:rsidRPr="00367BAA">
        <w:t>е</w:t>
      </w:r>
      <w:r w:rsidRPr="00367BAA">
        <w:t xml:space="preserve">мя; </w:t>
      </w:r>
    </w:p>
    <w:p w:rsidR="00492606" w:rsidRPr="00367BAA" w:rsidRDefault="00492606" w:rsidP="00111733">
      <w:pPr>
        <w:pStyle w:val="Bullet1GR"/>
        <w:numPr>
          <w:ilvl w:val="0"/>
          <w:numId w:val="1"/>
        </w:numPr>
      </w:pPr>
      <w:r w:rsidRPr="00367BAA">
        <w:t>право обеспечивать баланс между ветвями власти, а именно Сеймом и Сенатом, Советом минис</w:t>
      </w:r>
      <w:r w:rsidRPr="00367BAA">
        <w:t>т</w:t>
      </w:r>
      <w:r w:rsidRPr="00367BAA">
        <w:t xml:space="preserve">ров и судебными органами; </w:t>
      </w:r>
    </w:p>
    <w:p w:rsidR="00492606" w:rsidRPr="00367BAA" w:rsidRDefault="00492606" w:rsidP="00111733">
      <w:pPr>
        <w:pStyle w:val="Bullet1GR"/>
        <w:numPr>
          <w:ilvl w:val="0"/>
          <w:numId w:val="1"/>
        </w:numPr>
      </w:pPr>
      <w:r w:rsidRPr="00367BAA">
        <w:t>созидательные и организационные полномочия в сфере управления гос</w:t>
      </w:r>
      <w:r w:rsidRPr="00367BAA">
        <w:t>у</w:t>
      </w:r>
      <w:r w:rsidRPr="00367BAA">
        <w:t xml:space="preserve">дарством. </w:t>
      </w:r>
    </w:p>
    <w:p w:rsidR="00492606" w:rsidRPr="00367BAA" w:rsidRDefault="00492606" w:rsidP="00111733">
      <w:pPr>
        <w:pStyle w:val="SingleTxtGR"/>
      </w:pPr>
      <w:r w:rsidRPr="00367BAA">
        <w:t>42.</w:t>
      </w:r>
      <w:r w:rsidRPr="00367BAA">
        <w:tab/>
        <w:t>Президент в первую очередь и прежде всего ратифицирует и денонсирует международные соглашения (до ратификации которых президент вправе ко</w:t>
      </w:r>
      <w:r w:rsidRPr="00367BAA">
        <w:t>н</w:t>
      </w:r>
      <w:r w:rsidRPr="00367BAA">
        <w:t>сультироваться с Конституционным судом на предмет их соответствия Конст</w:t>
      </w:r>
      <w:r w:rsidRPr="00367BAA">
        <w:t>и</w:t>
      </w:r>
      <w:r w:rsidRPr="00367BAA">
        <w:t>туции), назначает и отзывает полномочных представителей Польши в других государствах и международных организациях, принимает верительные и отзы</w:t>
      </w:r>
      <w:r w:rsidRPr="00367BAA">
        <w:t>в</w:t>
      </w:r>
      <w:r w:rsidRPr="00367BAA">
        <w:t>ные грамоты аккредитованных дипломатических представителей других гос</w:t>
      </w:r>
      <w:r w:rsidRPr="00367BAA">
        <w:t>у</w:t>
      </w:r>
      <w:r w:rsidRPr="00367BAA">
        <w:t>дарств, совместно с премьер-министром и соответствующим министром фо</w:t>
      </w:r>
      <w:r w:rsidRPr="00367BAA">
        <w:t>р</w:t>
      </w:r>
      <w:r w:rsidRPr="00367BAA">
        <w:t>мулирует внешнюю политику, выполняет функции верховного главнокома</w:t>
      </w:r>
      <w:r w:rsidRPr="00367BAA">
        <w:t>н</w:t>
      </w:r>
      <w:r w:rsidRPr="00367BAA">
        <w:t>дующего вооруженными силами, осуществляет право на помилование, предо</w:t>
      </w:r>
      <w:r w:rsidRPr="00367BAA">
        <w:t>с</w:t>
      </w:r>
      <w:r w:rsidRPr="00367BAA">
        <w:t>тавляет польское гражданство и согласие на отказ от польского гражданства, издает официальные акты (указы и распор</w:t>
      </w:r>
      <w:r w:rsidRPr="00367BAA">
        <w:t>я</w:t>
      </w:r>
      <w:r w:rsidRPr="00367BAA">
        <w:t>жения, которые, если Конституцией не предусмотрено иное, приобретают силу после их подписания премьер-министром), производит, по представлению премьер-министра, изменения в с</w:t>
      </w:r>
      <w:r w:rsidRPr="00367BAA">
        <w:t>о</w:t>
      </w:r>
      <w:r w:rsidRPr="00367BAA">
        <w:t>ставе правительства, объявляет выборы в Сейм и Сенат, пользуется правом з</w:t>
      </w:r>
      <w:r w:rsidRPr="00367BAA">
        <w:t>а</w:t>
      </w:r>
      <w:r w:rsidRPr="00367BAA">
        <w:t>конодательной инициативы, подписывает законы, направляет запросы в Ко</w:t>
      </w:r>
      <w:r w:rsidRPr="00367BAA">
        <w:t>н</w:t>
      </w:r>
      <w:r w:rsidRPr="00367BAA">
        <w:t>ституционный суд и, с целью проведения проверки, в Верховную ко</w:t>
      </w:r>
      <w:r w:rsidRPr="00367BAA">
        <w:t>н</w:t>
      </w:r>
      <w:r w:rsidRPr="00367BAA">
        <w:t xml:space="preserve">трольно-ревизионную палату, выдвигает кандидатуру и назначает премьер-министра и принимает его отставку, принимает отставку Кабинета министров, отзывает министров, которым Сейм вынес вотум недоверия, назначает, по предложению </w:t>
      </w:r>
      <w:proofErr w:type="spellStart"/>
      <w:r w:rsidRPr="00367BAA">
        <w:t>Общепольского</w:t>
      </w:r>
      <w:proofErr w:type="spellEnd"/>
      <w:r w:rsidRPr="00367BAA">
        <w:t xml:space="preserve"> совета юстиции, первого председателя и других судей Верхо</w:t>
      </w:r>
      <w:r w:rsidRPr="00367BAA">
        <w:t>в</w:t>
      </w:r>
      <w:r w:rsidRPr="00367BAA">
        <w:t xml:space="preserve">ного суда, председателя Высшего административного суда и его заместителей и назначает председателя Конституционного суда. </w:t>
      </w:r>
    </w:p>
    <w:p w:rsidR="00492606" w:rsidRPr="00367BAA" w:rsidRDefault="00492606" w:rsidP="00111733">
      <w:pPr>
        <w:pStyle w:val="SingleTxtGR"/>
      </w:pPr>
      <w:r w:rsidRPr="00367BAA">
        <w:t>43.</w:t>
      </w:r>
      <w:r w:rsidRPr="00367BAA">
        <w:tab/>
        <w:t>Президент избирается на пятилетний срок (и может быть переизбран только один раз) на всеобщих выборах равным, прямым и тайным голосован</w:t>
      </w:r>
      <w:r w:rsidRPr="00367BAA">
        <w:t>и</w:t>
      </w:r>
      <w:r w:rsidRPr="00367BAA">
        <w:t xml:space="preserve">ем. </w:t>
      </w:r>
    </w:p>
    <w:p w:rsidR="00492606" w:rsidRPr="00367BAA" w:rsidRDefault="00492606" w:rsidP="00111733">
      <w:pPr>
        <w:pStyle w:val="SingleTxtGR"/>
      </w:pPr>
      <w:r w:rsidRPr="00367BAA">
        <w:t>44.</w:t>
      </w:r>
      <w:r w:rsidRPr="00367BAA">
        <w:tab/>
        <w:t>За нарушение Конституции или законов или за совершение преступления президент может быть привлечен к ответственности Государственным трибун</w:t>
      </w:r>
      <w:r w:rsidRPr="00367BAA">
        <w:t>а</w:t>
      </w:r>
      <w:r w:rsidRPr="00367BAA">
        <w:t xml:space="preserve">лом. </w:t>
      </w:r>
    </w:p>
    <w:p w:rsidR="00492606" w:rsidRPr="00367BAA" w:rsidRDefault="00492606" w:rsidP="00111733">
      <w:pPr>
        <w:pStyle w:val="SingleTxtGR"/>
      </w:pPr>
      <w:r w:rsidRPr="00367BAA">
        <w:t>45.</w:t>
      </w:r>
      <w:r w:rsidRPr="00367BAA">
        <w:tab/>
        <w:t>Высшим органом исполнительной власти и управления страны является Совет министров (прав</w:t>
      </w:r>
      <w:r w:rsidRPr="00367BAA">
        <w:t>и</w:t>
      </w:r>
      <w:r w:rsidRPr="00367BAA">
        <w:t>тельство). В своей деятельности он подотчетен Сейму. Совет министров проводит внутреннюю и вне</w:t>
      </w:r>
      <w:r w:rsidRPr="00367BAA">
        <w:t>ш</w:t>
      </w:r>
      <w:r w:rsidRPr="00367BAA">
        <w:t>нюю политику Республики Польша и управляет работой правительственной администрации. Совет мин</w:t>
      </w:r>
      <w:r w:rsidRPr="00367BAA">
        <w:t>и</w:t>
      </w:r>
      <w:r w:rsidRPr="00367BAA">
        <w:t>стров составляет проект государственного бюджета. Он издает постановления во исполнение законодательных актов, принятых парламентом. Совет минис</w:t>
      </w:r>
      <w:r w:rsidRPr="00367BAA">
        <w:t>т</w:t>
      </w:r>
      <w:r w:rsidRPr="00367BAA">
        <w:t>ров заключает международные договоры, требующие ратификации, обеспеч</w:t>
      </w:r>
      <w:r w:rsidRPr="00367BAA">
        <w:t>и</w:t>
      </w:r>
      <w:r w:rsidRPr="00367BAA">
        <w:t>вает внутреннюю и внешнюю безопасность и осуществляет общее рук</w:t>
      </w:r>
      <w:r w:rsidRPr="00367BAA">
        <w:t>о</w:t>
      </w:r>
      <w:r w:rsidRPr="00367BAA">
        <w:t xml:space="preserve">водство обороноспособностью страны. </w:t>
      </w:r>
    </w:p>
    <w:p w:rsidR="00492606" w:rsidRPr="00367BAA" w:rsidRDefault="00492606" w:rsidP="00111733">
      <w:pPr>
        <w:pStyle w:val="SingleTxtGR"/>
      </w:pPr>
      <w:r w:rsidRPr="00367BAA">
        <w:t>46.</w:t>
      </w:r>
      <w:r w:rsidRPr="00367BAA">
        <w:tab/>
        <w:t>Контроль за деятельностью основных органов государственной власти осуществляют Конституционный трибунал (который выносит решение о соо</w:t>
      </w:r>
      <w:r w:rsidRPr="00367BAA">
        <w:t>т</w:t>
      </w:r>
      <w:r w:rsidRPr="00367BAA">
        <w:t>ветствии положениям Конституции законов и других законодательных актов), Государственный трибунал (который выносит решение о виновности высокоп</w:t>
      </w:r>
      <w:r w:rsidRPr="00367BAA">
        <w:t>о</w:t>
      </w:r>
      <w:r w:rsidRPr="00367BAA">
        <w:t>ставленных государственных должностных лиц в случае нарушения ими Ко</w:t>
      </w:r>
      <w:r w:rsidRPr="00367BAA">
        <w:t>н</w:t>
      </w:r>
      <w:r w:rsidRPr="00367BAA">
        <w:t>ституции и законов), Верховная контрольно-ревизионная палата (осущест</w:t>
      </w:r>
      <w:r w:rsidRPr="00367BAA">
        <w:t>в</w:t>
      </w:r>
      <w:r w:rsidRPr="00367BAA">
        <w:t>ляющая надзор за экономической, финансовой и организационно-управленческой деятельностью органов правительственной администрации и подчиненных им предприятий в том, что касается соблюдения ими законов, надлежащего управления, целесообразности и достоверности), уполномоче</w:t>
      </w:r>
      <w:r w:rsidRPr="00367BAA">
        <w:t>н</w:t>
      </w:r>
      <w:r w:rsidRPr="00367BAA">
        <w:t>ный по защите прав человека, уполномоченный по защите прав детей и упо</w:t>
      </w:r>
      <w:r w:rsidRPr="00367BAA">
        <w:t>л</w:t>
      </w:r>
      <w:r w:rsidRPr="00367BAA">
        <w:t>номоченный по защите прав пациентов.</w:t>
      </w:r>
    </w:p>
    <w:p w:rsidR="00492606" w:rsidRPr="00367BAA" w:rsidRDefault="00492606" w:rsidP="00111733">
      <w:pPr>
        <w:pStyle w:val="H1GR"/>
      </w:pPr>
      <w:r w:rsidRPr="00367BAA">
        <w:tab/>
        <w:t>C.</w:t>
      </w:r>
      <w:r w:rsidRPr="00367BAA">
        <w:tab/>
        <w:t>Судебная власть</w:t>
      </w:r>
    </w:p>
    <w:p w:rsidR="00492606" w:rsidRPr="00367BAA" w:rsidRDefault="00492606" w:rsidP="00111733">
      <w:pPr>
        <w:pStyle w:val="SingleTxtGR"/>
      </w:pPr>
      <w:r w:rsidRPr="00367BAA">
        <w:t>47.</w:t>
      </w:r>
      <w:r w:rsidRPr="00367BAA">
        <w:tab/>
        <w:t>Структура и организация судебной власти в Польше регулируются Ко</w:t>
      </w:r>
      <w:r w:rsidRPr="00367BAA">
        <w:t>н</w:t>
      </w:r>
      <w:r w:rsidRPr="00367BAA">
        <w:t>ституцией и законом "Об организации деятельности судов общей юрисдикции" от 27 июля 2001 года. В соответствии с Констит</w:t>
      </w:r>
      <w:r w:rsidRPr="00367BAA">
        <w:t>у</w:t>
      </w:r>
      <w:r w:rsidRPr="00367BAA">
        <w:t>цией и принципом трех ветвей власти суды и трибуналы являются отдельным элементом системы власти и н</w:t>
      </w:r>
      <w:r w:rsidRPr="00367BAA">
        <w:t>е</w:t>
      </w:r>
      <w:r w:rsidRPr="00367BAA">
        <w:t xml:space="preserve">зависимы от двух других ее элементов. Суды и трибуналы выносят решения от имени Республики Польша. </w:t>
      </w:r>
    </w:p>
    <w:p w:rsidR="00492606" w:rsidRPr="00367BAA" w:rsidRDefault="00492606" w:rsidP="00111733">
      <w:pPr>
        <w:pStyle w:val="SingleTxtGR"/>
      </w:pPr>
      <w:r w:rsidRPr="00367BAA">
        <w:t>48.</w:t>
      </w:r>
      <w:r w:rsidRPr="00367BAA">
        <w:tab/>
        <w:t>Отправление правосудия в Польше возложено на Верховный суд, суды общей юрисдикции, адм</w:t>
      </w:r>
      <w:r w:rsidRPr="00367BAA">
        <w:t>и</w:t>
      </w:r>
      <w:r w:rsidRPr="00367BAA">
        <w:t>нистративные суды и военные суды. Суды общей юрисдикции отправляют правосудие по всем делам, за исключением дел, оста</w:t>
      </w:r>
      <w:r w:rsidRPr="00367BAA">
        <w:t>в</w:t>
      </w:r>
      <w:r w:rsidRPr="00367BAA">
        <w:t xml:space="preserve">ленных законом в компетенции иных судов, играя тем самым важную роль в защите прав и свобод человека, гарантированных государством. </w:t>
      </w:r>
    </w:p>
    <w:p w:rsidR="00492606" w:rsidRPr="00367BAA" w:rsidRDefault="00492606" w:rsidP="00111733">
      <w:pPr>
        <w:pStyle w:val="SingleTxtGR"/>
      </w:pPr>
      <w:r w:rsidRPr="00367BAA">
        <w:t>49.</w:t>
      </w:r>
      <w:r w:rsidRPr="00367BAA">
        <w:tab/>
        <w:t xml:space="preserve">В соответствии со статьей 176 Конституции судопроизводство является по меньшей мере </w:t>
      </w:r>
      <w:proofErr w:type="spellStart"/>
      <w:r w:rsidRPr="00367BAA">
        <w:t>двухинстанционным</w:t>
      </w:r>
      <w:proofErr w:type="spellEnd"/>
      <w:r w:rsidRPr="00367BAA">
        <w:t>. Это означает, что каждое решение, в</w:t>
      </w:r>
      <w:r w:rsidRPr="00367BAA">
        <w:t>ы</w:t>
      </w:r>
      <w:r w:rsidRPr="00367BAA">
        <w:t>несенное в первой инстанции, может быть обжаловано и передано на рассмо</w:t>
      </w:r>
      <w:r w:rsidRPr="00367BAA">
        <w:t>т</w:t>
      </w:r>
      <w:r w:rsidRPr="00367BAA">
        <w:t>рение вышестоящего судебного органа. В данном случае речь идет о так наз</w:t>
      </w:r>
      <w:r w:rsidRPr="00367BAA">
        <w:t>ы</w:t>
      </w:r>
      <w:r w:rsidRPr="00367BAA">
        <w:t>ваемой обычной апелляционной процедуре. Помимо этого, имеются также пр</w:t>
      </w:r>
      <w:r w:rsidRPr="00367BAA">
        <w:t>о</w:t>
      </w:r>
      <w:r w:rsidRPr="00367BAA">
        <w:t>цедуры обжалования в чрезвычайном порядке, обеспечивающие возможность проверки действующих решений в рамках суде</w:t>
      </w:r>
      <w:r w:rsidRPr="00367BAA">
        <w:t>б</w:t>
      </w:r>
      <w:r w:rsidRPr="00367BAA">
        <w:t>ного производства (подача апелляционной жалобы и открытие нового судебного процесса по уголовному делу, а также возобновление слушаний в рамках гражданского судебного разб</w:t>
      </w:r>
      <w:r w:rsidRPr="00367BAA">
        <w:t>и</w:t>
      </w:r>
      <w:r w:rsidRPr="00367BAA">
        <w:t>рательства; подача кассации в гражданском судопроизводстве).</w:t>
      </w:r>
    </w:p>
    <w:p w:rsidR="00492606" w:rsidRPr="00367BAA" w:rsidRDefault="00492606" w:rsidP="00111733">
      <w:pPr>
        <w:pStyle w:val="SingleTxtGR"/>
      </w:pPr>
      <w:r w:rsidRPr="00367BAA">
        <w:t>50.</w:t>
      </w:r>
      <w:r w:rsidRPr="00367BAA">
        <w:tab/>
        <w:t>Судьи назначаются на неопределенный срок президентом Республики по представлению Национального совета юстиции. Необходимыми предварител</w:t>
      </w:r>
      <w:r w:rsidRPr="00367BAA">
        <w:t>ь</w:t>
      </w:r>
      <w:r w:rsidRPr="00367BAA">
        <w:t>ными условиями назначения являются: польское гражданство, обладание всеми гражданскими и политическими правами, безупречная репутация, наличие ун</w:t>
      </w:r>
      <w:r w:rsidRPr="00367BAA">
        <w:t>и</w:t>
      </w:r>
      <w:r w:rsidRPr="00367BAA">
        <w:t>верситетского диплома юриста, сдача экзамена на должность судьи или прок</w:t>
      </w:r>
      <w:r w:rsidRPr="00367BAA">
        <w:t>у</w:t>
      </w:r>
      <w:r w:rsidRPr="00367BAA">
        <w:t>рора, опыт работы помощником судьи или прокурора в течение не менее трех лет или в качестве секретаря суда в течение пяти лет и достижение как мин</w:t>
      </w:r>
      <w:r w:rsidRPr="00367BAA">
        <w:t>и</w:t>
      </w:r>
      <w:r w:rsidRPr="00367BAA">
        <w:t>мум 29-летнего возраста. При исполнении своих служебных полномочий судьи полностью независимы и руководствуются только положениями Конституции и законов. Кроме того, судья не может принадлежать ни к какой политической партии, профсоюзу или принимать участие в общественной деятельности, не совместимой с принципами независимости судов и судей. В соответствии с Конституцией и законом "Об организации деятельности судов общей юрисди</w:t>
      </w:r>
      <w:r w:rsidRPr="00367BAA">
        <w:t>к</w:t>
      </w:r>
      <w:r w:rsidRPr="00367BAA">
        <w:t>ции" судья не может быть отстранен от должности. Судья может быть отрешен от должности, временно отстранен от нее, переведен на другую должность пр</w:t>
      </w:r>
      <w:r w:rsidRPr="00367BAA">
        <w:t>о</w:t>
      </w:r>
      <w:r w:rsidRPr="00367BAA">
        <w:t>тив своей воли только на основании решения суда и только в случаях, пред</w:t>
      </w:r>
      <w:r w:rsidRPr="00367BAA">
        <w:t>у</w:t>
      </w:r>
      <w:r w:rsidRPr="00367BAA">
        <w:t>смотренных упомянутым законом. Судьи выходят на пенсию по достижении 67</w:t>
      </w:r>
      <w:r>
        <w:noBreakHyphen/>
      </w:r>
      <w:r w:rsidRPr="00367BAA">
        <w:t>летнего возраста (если только они не уведомляют министра юстиции о св</w:t>
      </w:r>
      <w:r w:rsidRPr="00367BAA">
        <w:t>о</w:t>
      </w:r>
      <w:r w:rsidRPr="00367BAA">
        <w:t>ем желании продолжать исполнение своих обязанностей, однако лишь до 70</w:t>
      </w:r>
      <w:r>
        <w:noBreakHyphen/>
      </w:r>
      <w:r w:rsidRPr="00367BAA">
        <w:t>летнего возраста). Судья может уйти в отставку по болезни или в связи с и</w:t>
      </w:r>
      <w:r w:rsidRPr="00367BAA">
        <w:t>н</w:t>
      </w:r>
      <w:r w:rsidRPr="00367BAA">
        <w:t>валидностью, препятствующей выполнению им своих обязанностей. Судья не может быть привлечен к уголовной ответственности или лишен свободы без предварительного согласия дисциплинарного суда. Судья также не может быть задержан или подвергнут аресту, за исключением случаев, когда он задержан при совершении преступления или когда задержание необходимо для обеспеч</w:t>
      </w:r>
      <w:r w:rsidRPr="00367BAA">
        <w:t>е</w:t>
      </w:r>
      <w:r w:rsidRPr="00367BAA">
        <w:t>ния надлежащего осуществления процессуальных действий. О любом подобном задержании должен быть незамедлительно уведомлен председатель соответс</w:t>
      </w:r>
      <w:r w:rsidRPr="00367BAA">
        <w:t>т</w:t>
      </w:r>
      <w:r w:rsidRPr="00367BAA">
        <w:t>вующего местного суда, который вправе отдать распоряжение о немедленном освобождении судьи. Конкретные процедуры, применимые в подобных ситу</w:t>
      </w:r>
      <w:r w:rsidRPr="00367BAA">
        <w:t>а</w:t>
      </w:r>
      <w:r w:rsidRPr="00367BAA">
        <w:t>циях, изложены в законе "Об организации деятельности судов общей юрисди</w:t>
      </w:r>
      <w:r w:rsidRPr="00367BAA">
        <w:t>к</w:t>
      </w:r>
      <w:r w:rsidRPr="00367BAA">
        <w:t xml:space="preserve">ции". </w:t>
      </w:r>
    </w:p>
    <w:p w:rsidR="00492606" w:rsidRPr="00367BAA" w:rsidRDefault="00492606" w:rsidP="00111733">
      <w:pPr>
        <w:pStyle w:val="SingleTxtGR"/>
      </w:pPr>
      <w:r w:rsidRPr="00367BAA">
        <w:t>51.</w:t>
      </w:r>
      <w:r w:rsidRPr="00367BAA">
        <w:tab/>
        <w:t>Независимость судов и судей гарантирована Конституцией (глава VIII) и защищена Национальным советом юстиции, коллективным органом, наделе</w:t>
      </w:r>
      <w:r w:rsidRPr="00367BAA">
        <w:t>н</w:t>
      </w:r>
      <w:r w:rsidRPr="00367BAA">
        <w:t>ным правом направления в Конституционный трибунал запросов о конституц</w:t>
      </w:r>
      <w:r w:rsidRPr="00367BAA">
        <w:t>и</w:t>
      </w:r>
      <w:r w:rsidRPr="00367BAA">
        <w:t>онности нормативных актов, имеющих отношение к независимости судов и с</w:t>
      </w:r>
      <w:r w:rsidRPr="00367BAA">
        <w:t>у</w:t>
      </w:r>
      <w:r w:rsidRPr="00367BAA">
        <w:t xml:space="preserve">дей. </w:t>
      </w:r>
    </w:p>
    <w:p w:rsidR="00492606" w:rsidRPr="00367BAA" w:rsidRDefault="00492606" w:rsidP="00111733">
      <w:pPr>
        <w:pStyle w:val="SingleTxtGR"/>
      </w:pPr>
      <w:r w:rsidRPr="00367BAA">
        <w:t>52.</w:t>
      </w:r>
      <w:r w:rsidRPr="00367BAA">
        <w:tab/>
        <w:t>Статьей 182 Конституции предусмотрен другой основополагающий принцип: участие граждан страны в отправлении правосудия. В соответствии с ним дела в судах общей юрисдикции рассматрив</w:t>
      </w:r>
      <w:r w:rsidRPr="00367BAA">
        <w:t>а</w:t>
      </w:r>
      <w:r w:rsidRPr="00367BAA">
        <w:t xml:space="preserve">ются в присутствии народных заседателей; исключения из этого правила оговорены законодательным актом. </w:t>
      </w:r>
    </w:p>
    <w:p w:rsidR="00492606" w:rsidRPr="00367BAA" w:rsidRDefault="00492606" w:rsidP="00111733">
      <w:pPr>
        <w:pStyle w:val="H23GR"/>
      </w:pPr>
      <w:r w:rsidRPr="00367BAA">
        <w:tab/>
        <w:t>1.</w:t>
      </w:r>
      <w:r w:rsidRPr="00367BAA">
        <w:tab/>
        <w:t>Суды общей юрисдикции</w:t>
      </w:r>
    </w:p>
    <w:p w:rsidR="00492606" w:rsidRPr="00367BAA" w:rsidRDefault="00492606" w:rsidP="00111733">
      <w:pPr>
        <w:pStyle w:val="SingleTxtGR"/>
      </w:pPr>
      <w:r w:rsidRPr="00367BAA">
        <w:t>53.</w:t>
      </w:r>
      <w:r w:rsidRPr="00367BAA">
        <w:tab/>
        <w:t>Дела, не отнесенные к компетенции других судов, рассматриваются о</w:t>
      </w:r>
      <w:r w:rsidRPr="00367BAA">
        <w:t>к</w:t>
      </w:r>
      <w:r w:rsidRPr="00367BAA">
        <w:t>ружными судами. Апелляции на решения, вынесенные районными судами, ра</w:t>
      </w:r>
      <w:r w:rsidRPr="00367BAA">
        <w:t>с</w:t>
      </w:r>
      <w:r w:rsidRPr="00367BAA">
        <w:t>сматриваются окружными судами, которые также рассматривают в качестве с</w:t>
      </w:r>
      <w:r w:rsidRPr="00367BAA">
        <w:t>у</w:t>
      </w:r>
      <w:r w:rsidRPr="00367BAA">
        <w:t>да первой инстанции дела, отнесенные законодательством к их компетенции. Апелляционные суды рассматривают апелляции на решения, вынесенные о</w:t>
      </w:r>
      <w:r w:rsidRPr="00367BAA">
        <w:t>к</w:t>
      </w:r>
      <w:r w:rsidRPr="00367BAA">
        <w:t>ружными судами первой инстанции. Уголовно-процессуальным кодексом, вв</w:t>
      </w:r>
      <w:r w:rsidRPr="00367BAA">
        <w:t>е</w:t>
      </w:r>
      <w:r w:rsidRPr="00367BAA">
        <w:t>денным Законом от 6 июня 1997 года, и Гра</w:t>
      </w:r>
      <w:r w:rsidRPr="00367BAA">
        <w:t>ж</w:t>
      </w:r>
      <w:r w:rsidRPr="00367BAA">
        <w:t>данско-процессуальным кодексом, введенным Законом от 17 ноября 1964 года, предусмотрены также чрезвыча</w:t>
      </w:r>
      <w:r w:rsidRPr="00367BAA">
        <w:t>й</w:t>
      </w:r>
      <w:r w:rsidRPr="00367BAA">
        <w:t xml:space="preserve">ные меры апелляции. </w:t>
      </w:r>
    </w:p>
    <w:p w:rsidR="00492606" w:rsidRPr="00367BAA" w:rsidRDefault="00492606" w:rsidP="00111733">
      <w:pPr>
        <w:pStyle w:val="H23GR"/>
      </w:pPr>
      <w:r w:rsidRPr="00367BAA">
        <w:tab/>
        <w:t>2.</w:t>
      </w:r>
      <w:r w:rsidRPr="00367BAA">
        <w:tab/>
        <w:t xml:space="preserve">Военные суды </w:t>
      </w:r>
    </w:p>
    <w:p w:rsidR="00492606" w:rsidRPr="00367BAA" w:rsidRDefault="00492606" w:rsidP="00111733">
      <w:pPr>
        <w:pStyle w:val="SingleTxtGR"/>
      </w:pPr>
      <w:r w:rsidRPr="00367BAA">
        <w:t>54.</w:t>
      </w:r>
      <w:r w:rsidRPr="00367BAA">
        <w:tab/>
        <w:t>Военные суды отправляют правосудие по уголовным делам в отношении военнослужащих Республики Польша, а также в отношении некоторых гра</w:t>
      </w:r>
      <w:r w:rsidRPr="00367BAA">
        <w:t>ж</w:t>
      </w:r>
      <w:r w:rsidRPr="00367BAA">
        <w:t>данских лиц, которые либо работают на армию, либо принимали участие в с</w:t>
      </w:r>
      <w:r w:rsidRPr="00367BAA">
        <w:t>о</w:t>
      </w:r>
      <w:r w:rsidRPr="00367BAA">
        <w:t xml:space="preserve">вершении преступлений, указанных в законе. Порядок работы военных судов изложен в законе "О структуре военных судов" от 21 августа 1997 года. </w:t>
      </w:r>
    </w:p>
    <w:p w:rsidR="00492606" w:rsidRPr="00367BAA" w:rsidRDefault="00492606" w:rsidP="00111733">
      <w:pPr>
        <w:pStyle w:val="H23GR"/>
      </w:pPr>
      <w:r w:rsidRPr="00367BAA">
        <w:tab/>
        <w:t>3.</w:t>
      </w:r>
      <w:r w:rsidRPr="00367BAA">
        <w:tab/>
        <w:t xml:space="preserve">Верховный суд </w:t>
      </w:r>
    </w:p>
    <w:p w:rsidR="00492606" w:rsidRPr="00367BAA" w:rsidRDefault="00492606" w:rsidP="00111733">
      <w:pPr>
        <w:pStyle w:val="SingleTxtGR"/>
      </w:pPr>
      <w:r w:rsidRPr="00367BAA">
        <w:t>55.</w:t>
      </w:r>
      <w:r w:rsidRPr="00367BAA">
        <w:tab/>
        <w:t>В соответствии со статьей 183 Конституции высшим судебным органом является Верховный суд. Он осуществляет также надзор за деятельностью с</w:t>
      </w:r>
      <w:r w:rsidRPr="00367BAA">
        <w:t>у</w:t>
      </w:r>
      <w:r w:rsidRPr="00367BAA">
        <w:t>дов общей юрисдикции и военных судов на предмет соответствия их деятел</w:t>
      </w:r>
      <w:r w:rsidRPr="00367BAA">
        <w:t>ь</w:t>
      </w:r>
      <w:r w:rsidRPr="00367BAA">
        <w:t>ности закону. В соответствии с законом "О Верховном суде" от 23 ноября 2002 года в сферу компетенции Верховного суда входит:</w:t>
      </w:r>
    </w:p>
    <w:p w:rsidR="00492606" w:rsidRPr="00367BAA" w:rsidRDefault="00492606" w:rsidP="00111733">
      <w:pPr>
        <w:pStyle w:val="Bullet1GR"/>
        <w:numPr>
          <w:ilvl w:val="0"/>
          <w:numId w:val="1"/>
        </w:numPr>
      </w:pPr>
      <w:r w:rsidRPr="00367BAA">
        <w:t xml:space="preserve">отправление правосудия: </w:t>
      </w:r>
    </w:p>
    <w:p w:rsidR="00492606" w:rsidRPr="00367BAA" w:rsidRDefault="00492606" w:rsidP="00111733">
      <w:pPr>
        <w:pStyle w:val="Bullet1GR"/>
        <w:numPr>
          <w:ilvl w:val="0"/>
          <w:numId w:val="1"/>
        </w:numPr>
      </w:pPr>
      <w:r w:rsidRPr="00367BAA">
        <w:t>обеспечение, в рамках надзорных функций, соответствия закону и един</w:t>
      </w:r>
      <w:r w:rsidRPr="00367BAA">
        <w:t>о</w:t>
      </w:r>
      <w:r w:rsidRPr="00367BAA">
        <w:t>образия судебных решений, вынесенных судами общей юрисдикции и в</w:t>
      </w:r>
      <w:r w:rsidRPr="00367BAA">
        <w:t>о</w:t>
      </w:r>
      <w:r w:rsidRPr="00367BAA">
        <w:t>енными судами, посредством рассмотрения кассационных жалоб или других форм обжалования;</w:t>
      </w:r>
    </w:p>
    <w:p w:rsidR="00492606" w:rsidRPr="00367BAA" w:rsidRDefault="00492606" w:rsidP="00111733">
      <w:pPr>
        <w:pStyle w:val="Bullet1GR"/>
        <w:numPr>
          <w:ilvl w:val="0"/>
          <w:numId w:val="1"/>
        </w:numPr>
      </w:pPr>
      <w:r w:rsidRPr="00367BAA">
        <w:t>принятие постановлений, направленных на решение правовых сп</w:t>
      </w:r>
      <w:r w:rsidRPr="00367BAA">
        <w:t>о</w:t>
      </w:r>
      <w:r w:rsidRPr="00367BAA">
        <w:t>ров;</w:t>
      </w:r>
    </w:p>
    <w:p w:rsidR="00492606" w:rsidRPr="00367BAA" w:rsidRDefault="00492606" w:rsidP="00111733">
      <w:pPr>
        <w:pStyle w:val="Bullet1GR"/>
        <w:numPr>
          <w:ilvl w:val="0"/>
          <w:numId w:val="1"/>
        </w:numPr>
      </w:pPr>
      <w:r w:rsidRPr="00367BAA">
        <w:t>решение других вопросов, предусмотренных законодательным а</w:t>
      </w:r>
      <w:r w:rsidRPr="00367BAA">
        <w:t>к</w:t>
      </w:r>
      <w:r w:rsidRPr="00367BAA">
        <w:t xml:space="preserve">том; </w:t>
      </w:r>
    </w:p>
    <w:p w:rsidR="00492606" w:rsidRPr="00367BAA" w:rsidRDefault="00492606" w:rsidP="00111733">
      <w:pPr>
        <w:pStyle w:val="Bullet1GR"/>
        <w:numPr>
          <w:ilvl w:val="0"/>
          <w:numId w:val="1"/>
        </w:numPr>
      </w:pPr>
      <w:r w:rsidRPr="00367BAA">
        <w:t>рассмотрение протестов, поданных в ходе процедуры выборов, и уст</w:t>
      </w:r>
      <w:r w:rsidRPr="00367BAA">
        <w:t>а</w:t>
      </w:r>
      <w:r w:rsidRPr="00367BAA">
        <w:t>новление действительности всеобщих выборов, президентских в</w:t>
      </w:r>
      <w:r w:rsidRPr="00367BAA">
        <w:t>ы</w:t>
      </w:r>
      <w:r w:rsidRPr="00367BAA">
        <w:t>боров, выборов в Европейский парламент и национальных референд</w:t>
      </w:r>
      <w:r w:rsidRPr="00367BAA">
        <w:t>у</w:t>
      </w:r>
      <w:r w:rsidRPr="00367BAA">
        <w:t>мов;</w:t>
      </w:r>
    </w:p>
    <w:p w:rsidR="00492606" w:rsidRPr="00367BAA" w:rsidRDefault="00492606" w:rsidP="00111733">
      <w:pPr>
        <w:pStyle w:val="Bullet1GR"/>
        <w:numPr>
          <w:ilvl w:val="0"/>
          <w:numId w:val="1"/>
        </w:numPr>
      </w:pPr>
      <w:r w:rsidRPr="00367BAA">
        <w:t>формулирование заключений по проектам законов и других норм</w:t>
      </w:r>
      <w:r w:rsidRPr="00367BAA">
        <w:t>а</w:t>
      </w:r>
      <w:r w:rsidRPr="00367BAA">
        <w:t>тивных актов, формирующих основу для работы судов и вынесения ими реш</w:t>
      </w:r>
      <w:r w:rsidRPr="00367BAA">
        <w:t>е</w:t>
      </w:r>
      <w:r w:rsidRPr="00367BAA">
        <w:t xml:space="preserve">ний, а также других законодательных актов в объеме, который признан им уместным; </w:t>
      </w:r>
    </w:p>
    <w:p w:rsidR="00492606" w:rsidRPr="00367BAA" w:rsidRDefault="00492606" w:rsidP="00111733">
      <w:pPr>
        <w:pStyle w:val="Bullet1GR"/>
        <w:numPr>
          <w:ilvl w:val="0"/>
          <w:numId w:val="1"/>
        </w:numPr>
      </w:pPr>
      <w:r w:rsidRPr="00367BAA">
        <w:t>осуществление другой деятельности, предусмотренной законом.</w:t>
      </w:r>
    </w:p>
    <w:p w:rsidR="00492606" w:rsidRPr="00367BAA" w:rsidRDefault="00492606" w:rsidP="00111733">
      <w:pPr>
        <w:pStyle w:val="H23GR"/>
      </w:pPr>
      <w:r w:rsidRPr="00367BAA">
        <w:tab/>
        <w:t>4.</w:t>
      </w:r>
      <w:r w:rsidRPr="00367BAA">
        <w:tab/>
        <w:t xml:space="preserve">Административные суды </w:t>
      </w:r>
    </w:p>
    <w:p w:rsidR="00492606" w:rsidRPr="00367BAA" w:rsidRDefault="00492606" w:rsidP="00111733">
      <w:pPr>
        <w:pStyle w:val="SingleTxtGR"/>
      </w:pPr>
      <w:r w:rsidRPr="00367BAA">
        <w:t>56.</w:t>
      </w:r>
      <w:r w:rsidRPr="00367BAA">
        <w:tab/>
        <w:t>4 января 2004 года на основании закона "О структуре административных судов" от 25 июля 2002 года ("Законодательный вестник" № 153, раздел 1269, с</w:t>
      </w:r>
      <w:r>
        <w:rPr>
          <w:lang w:val="en-US"/>
        </w:rPr>
        <w:t> </w:t>
      </w:r>
      <w:r w:rsidRPr="00367BAA">
        <w:t>поправками) и закона "Об административном судопроизводстве" от 30 августа 2002 года ("Законодательный вестник" 2012 года, раздел 270, с попра</w:t>
      </w:r>
      <w:r w:rsidRPr="00367BAA">
        <w:t>в</w:t>
      </w:r>
      <w:r w:rsidRPr="00367BAA">
        <w:t xml:space="preserve">ками), введена </w:t>
      </w:r>
      <w:proofErr w:type="spellStart"/>
      <w:r w:rsidRPr="00367BAA">
        <w:t>двухинстанционная</w:t>
      </w:r>
      <w:proofErr w:type="spellEnd"/>
      <w:r w:rsidRPr="00367BAA">
        <w:t xml:space="preserve"> процедура рассмотрения дел в административных судах. В соответствии с новыми положениями воеводские административные суды выступают в качестве судов первой инстанции, а Высший администрати</w:t>
      </w:r>
      <w:r w:rsidRPr="00367BAA">
        <w:t>в</w:t>
      </w:r>
      <w:r w:rsidRPr="00367BAA">
        <w:t>ный суд выполняет функции суда второй инстанции (апелляцио</w:t>
      </w:r>
      <w:r w:rsidRPr="00367BAA">
        <w:t>н</w:t>
      </w:r>
      <w:r w:rsidRPr="00367BAA">
        <w:t xml:space="preserve">ного суда). </w:t>
      </w:r>
    </w:p>
    <w:p w:rsidR="00492606" w:rsidRPr="00367BAA" w:rsidRDefault="00492606" w:rsidP="00111733">
      <w:pPr>
        <w:pStyle w:val="SingleTxtGR"/>
      </w:pPr>
      <w:r w:rsidRPr="00367BAA">
        <w:t>57.</w:t>
      </w:r>
      <w:r w:rsidRPr="00367BAA">
        <w:tab/>
        <w:t>Административные суды отправляют правосудие посредством контроля за деятельностью государственной администрации и решения споров о сферах компетенции между органами государственного управления. Если законом не оговорено иное, контроль осуществляется в соответствии с принципом зако</w:t>
      </w:r>
      <w:r w:rsidRPr="00367BAA">
        <w:t>н</w:t>
      </w:r>
      <w:r w:rsidRPr="00367BAA">
        <w:t xml:space="preserve">ности соответствующей деятельности. </w:t>
      </w:r>
    </w:p>
    <w:p w:rsidR="00492606" w:rsidRPr="00367BAA" w:rsidRDefault="00492606" w:rsidP="00111733">
      <w:pPr>
        <w:pStyle w:val="SingleTxtGR"/>
      </w:pPr>
      <w:r w:rsidRPr="00367BAA">
        <w:t>58.</w:t>
      </w:r>
      <w:r w:rsidRPr="00367BAA">
        <w:tab/>
        <w:t>Административные суды могут рассматривать жалобы на решения по о</w:t>
      </w:r>
      <w:r w:rsidRPr="00367BAA">
        <w:t>т</w:t>
      </w:r>
      <w:r w:rsidRPr="00367BAA">
        <w:t>дельным административно-хозяйственным делам, другие решения органов г</w:t>
      </w:r>
      <w:r w:rsidRPr="00367BAA">
        <w:t>о</w:t>
      </w:r>
      <w:r w:rsidRPr="00367BAA">
        <w:t>сударственной власти, постановления (нормати</w:t>
      </w:r>
      <w:r w:rsidRPr="00367BAA">
        <w:t>в</w:t>
      </w:r>
      <w:r w:rsidRPr="00367BAA">
        <w:t xml:space="preserve">ные акты) местных органов власти и решения таких органов, касающиеся общественных дел и упущений административных органов. </w:t>
      </w:r>
    </w:p>
    <w:p w:rsidR="00492606" w:rsidRPr="00367BAA" w:rsidRDefault="00492606" w:rsidP="00111733">
      <w:pPr>
        <w:pStyle w:val="SingleTxtGR"/>
      </w:pPr>
      <w:r w:rsidRPr="00367BAA">
        <w:t>59.</w:t>
      </w:r>
      <w:r w:rsidRPr="00367BAA">
        <w:tab/>
        <w:t>Судебный контроль за решениями по отдельным административно-хозяйственным делам обычно распространяется на спорные вопросы между гражданином и административным органом, которым вынесено решение, л</w:t>
      </w:r>
      <w:r w:rsidRPr="00367BAA">
        <w:t>и</w:t>
      </w:r>
      <w:r w:rsidRPr="00367BAA">
        <w:t>шающее гражданина его права или возлагающее на него определенное правовое обязательство. Соответствующие дела рассматриваются органом, обособле</w:t>
      </w:r>
      <w:r w:rsidRPr="00367BAA">
        <w:t>н</w:t>
      </w:r>
      <w:r w:rsidRPr="00367BAA">
        <w:t>ным от правительственной администрации в рамках организационной структ</w:t>
      </w:r>
      <w:r w:rsidRPr="00367BAA">
        <w:t>у</w:t>
      </w:r>
      <w:r w:rsidRPr="00367BAA">
        <w:t>ры государства. Административные суды выносят свои решения самостоятел</w:t>
      </w:r>
      <w:r w:rsidRPr="00367BAA">
        <w:t>ь</w:t>
      </w:r>
      <w:r w:rsidRPr="00367BAA">
        <w:t>но и могут рассматривать дела или выносить судебные решения на беспристр</w:t>
      </w:r>
      <w:r w:rsidRPr="00367BAA">
        <w:t>а</w:t>
      </w:r>
      <w:r w:rsidRPr="00367BAA">
        <w:t xml:space="preserve">стной основе, в соответствии с принципом верховенства права. </w:t>
      </w:r>
    </w:p>
    <w:p w:rsidR="00492606" w:rsidRPr="00367BAA" w:rsidRDefault="00492606" w:rsidP="00111733">
      <w:pPr>
        <w:pStyle w:val="H23GR"/>
      </w:pPr>
      <w:r w:rsidRPr="00367BAA">
        <w:tab/>
        <w:t>5.</w:t>
      </w:r>
      <w:r w:rsidRPr="00367BAA">
        <w:tab/>
        <w:t xml:space="preserve">Конституционный трибунал </w:t>
      </w:r>
    </w:p>
    <w:p w:rsidR="00492606" w:rsidRPr="00367BAA" w:rsidRDefault="00492606" w:rsidP="00111733">
      <w:pPr>
        <w:pStyle w:val="SingleTxtGR"/>
      </w:pPr>
      <w:r w:rsidRPr="00367BAA">
        <w:t>60.</w:t>
      </w:r>
      <w:r w:rsidRPr="00367BAA">
        <w:tab/>
        <w:t>Конституционный трибунал является органом судебной власти, уполн</w:t>
      </w:r>
      <w:r w:rsidRPr="00367BAA">
        <w:t>о</w:t>
      </w:r>
      <w:r w:rsidRPr="00367BAA">
        <w:t>моченным рассматривать вопросы о конституционности нормативных актов и международных договоров; соответствии законодательных актов тем междун</w:t>
      </w:r>
      <w:r w:rsidRPr="00367BAA">
        <w:t>а</w:t>
      </w:r>
      <w:r w:rsidRPr="00367BAA">
        <w:t>родным договорам, ратификация которых требует предоставления предвар</w:t>
      </w:r>
      <w:r w:rsidRPr="00367BAA">
        <w:t>и</w:t>
      </w:r>
      <w:r w:rsidRPr="00367BAA">
        <w:t>тельного согласия на основании закона; и соответствии нормативных актов, принятых центральными государственными органами, Конституции, ратифиц</w:t>
      </w:r>
      <w:r w:rsidRPr="00367BAA">
        <w:t>и</w:t>
      </w:r>
      <w:r w:rsidRPr="00367BAA">
        <w:t>рованным международным договорам и законодательству. Кроме того, Конст</w:t>
      </w:r>
      <w:r w:rsidRPr="00367BAA">
        <w:t>и</w:t>
      </w:r>
      <w:r w:rsidRPr="00367BAA">
        <w:t xml:space="preserve">туционный трибунал принимает решения по обращениям отдельных граждан, касающихся </w:t>
      </w:r>
      <w:proofErr w:type="spellStart"/>
      <w:r w:rsidRPr="00367BAA">
        <w:t>неконституционности</w:t>
      </w:r>
      <w:proofErr w:type="spellEnd"/>
      <w:r w:rsidRPr="00367BAA">
        <w:t xml:space="preserve"> нормативных актов; соответствия целей и деятельности политических партий Конституции; по вопросам, поставленным судами, о соответствии нормативных актов Конституции, если решение по делу, рассматриваемому соответствующим судом, зависит от решения Трибунала; а также по другим вопросам, предусмотренным законом "О конституционном трибунале" от 1 августа 1997 года.</w:t>
      </w:r>
    </w:p>
    <w:p w:rsidR="00492606" w:rsidRPr="00367BAA" w:rsidRDefault="00492606" w:rsidP="00111733">
      <w:pPr>
        <w:pStyle w:val="H23GR"/>
      </w:pPr>
      <w:r w:rsidRPr="00367BAA">
        <w:tab/>
        <w:t>6.</w:t>
      </w:r>
      <w:r w:rsidRPr="00367BAA">
        <w:tab/>
        <w:t>Государственный трибунал</w:t>
      </w:r>
    </w:p>
    <w:p w:rsidR="00492606" w:rsidRPr="00367BAA" w:rsidRDefault="00492606" w:rsidP="00111733">
      <w:pPr>
        <w:pStyle w:val="SingleTxtGR"/>
      </w:pPr>
      <w:r w:rsidRPr="00367BAA">
        <w:t>61.</w:t>
      </w:r>
      <w:r w:rsidRPr="00367BAA">
        <w:tab/>
        <w:t>Государственный трибунал выносит решения об ответственности лиц, з</w:t>
      </w:r>
      <w:r w:rsidRPr="00367BAA">
        <w:t>а</w:t>
      </w:r>
      <w:r w:rsidRPr="00367BAA">
        <w:t>нимающих высшие государственные посты, за нарушения Конституции или императивных норм закона, допущенных ими в связи с занимаемой должн</w:t>
      </w:r>
      <w:r w:rsidRPr="00367BAA">
        <w:t>о</w:t>
      </w:r>
      <w:r w:rsidRPr="00367BAA">
        <w:t>стью или в ее рамках (статьи 198–201 Конституции). Порядок работы Трибун</w:t>
      </w:r>
      <w:r w:rsidRPr="00367BAA">
        <w:t>а</w:t>
      </w:r>
      <w:r w:rsidRPr="00367BAA">
        <w:t xml:space="preserve">ла подробно изложен в законе "О Государственном трибунале" от 26 марта 1982 года. </w:t>
      </w:r>
    </w:p>
    <w:p w:rsidR="00492606" w:rsidRPr="00367BAA" w:rsidRDefault="00492606" w:rsidP="00111733">
      <w:pPr>
        <w:pStyle w:val="H23GR"/>
      </w:pPr>
      <w:r w:rsidRPr="00367BAA">
        <w:tab/>
        <w:t>7.</w:t>
      </w:r>
      <w:r w:rsidRPr="00367BAA">
        <w:tab/>
        <w:t>Прокурорские работники</w:t>
      </w:r>
    </w:p>
    <w:p w:rsidR="00492606" w:rsidRPr="00367BAA" w:rsidRDefault="00492606" w:rsidP="00111733">
      <w:pPr>
        <w:pStyle w:val="SingleTxtGR"/>
      </w:pPr>
      <w:r w:rsidRPr="00367BAA">
        <w:t>62.</w:t>
      </w:r>
      <w:r w:rsidRPr="00367BAA">
        <w:tab/>
        <w:t>В соответствии со статьей 175 Конституции органы прокуратуры не я</w:t>
      </w:r>
      <w:r w:rsidRPr="00367BAA">
        <w:t>в</w:t>
      </w:r>
      <w:r w:rsidRPr="00367BAA">
        <w:t>ляются частью судейской корпорации. Соответствующие положения о прок</w:t>
      </w:r>
      <w:r w:rsidRPr="00367BAA">
        <w:t>у</w:t>
      </w:r>
      <w:r w:rsidRPr="00367BAA">
        <w:t>рорских работниках изложены в законе "Об органах прокуратуры" от 20 июня 1985 года. Согласно определению, содержащемуся в данном законе, прокурат</w:t>
      </w:r>
      <w:r w:rsidRPr="00367BAA">
        <w:t>у</w:t>
      </w:r>
      <w:r w:rsidRPr="00367BAA">
        <w:t>ра − это орган, задачами которого являются защита закона и порядка и надзор за уголовным преслед</w:t>
      </w:r>
      <w:r w:rsidRPr="00367BAA">
        <w:t>о</w:t>
      </w:r>
      <w:r w:rsidRPr="00367BAA">
        <w:t xml:space="preserve">ванием. </w:t>
      </w:r>
    </w:p>
    <w:p w:rsidR="00492606" w:rsidRPr="00367BAA" w:rsidRDefault="00492606" w:rsidP="00111733">
      <w:pPr>
        <w:pStyle w:val="SingleTxtGR"/>
      </w:pPr>
      <w:r w:rsidRPr="00367BAA">
        <w:t>63.</w:t>
      </w:r>
      <w:r w:rsidRPr="00367BAA">
        <w:tab/>
        <w:t xml:space="preserve">Прокуратура включает Управление генерального прокурора в качестве высшей инстанции, а также нижестоящие органы государственной и военной прокуратуры и Институт национальной памяти </w:t>
      </w:r>
      <w:r w:rsidRPr="001C5266">
        <w:t>−</w:t>
      </w:r>
      <w:r w:rsidRPr="00367BAA">
        <w:t xml:space="preserve"> главную Комиссию по рассл</w:t>
      </w:r>
      <w:r w:rsidRPr="00367BAA">
        <w:t>е</w:t>
      </w:r>
      <w:r w:rsidRPr="00367BAA">
        <w:t>дованию преступлений против польского народа (нацистские преступления, преступления коммунистического режима, военные преступления, преступл</w:t>
      </w:r>
      <w:r w:rsidRPr="00367BAA">
        <w:t>е</w:t>
      </w:r>
      <w:r w:rsidRPr="00367BAA">
        <w:t>ния против мира и человечности). Институт национальной памяти осуществл</w:t>
      </w:r>
      <w:r w:rsidRPr="00367BAA">
        <w:t>я</w:t>
      </w:r>
      <w:r w:rsidRPr="00367BAA">
        <w:t>ет также надзор за процедурами люстрации. Назначение генерального прокур</w:t>
      </w:r>
      <w:r w:rsidRPr="00367BAA">
        <w:t>о</w:t>
      </w:r>
      <w:r w:rsidRPr="00367BAA">
        <w:t>ра производится президентом Республики Польша сроком на шесть лет. Канд</w:t>
      </w:r>
      <w:r w:rsidRPr="00367BAA">
        <w:t>и</w:t>
      </w:r>
      <w:r w:rsidRPr="00367BAA">
        <w:t>датуры на должность генерального прокурора выдвигаются Национальным с</w:t>
      </w:r>
      <w:r w:rsidRPr="00367BAA">
        <w:t>о</w:t>
      </w:r>
      <w:r w:rsidRPr="00367BAA">
        <w:t>ветом юстиции и Национальным советом прокурорских работников. Генерал</w:t>
      </w:r>
      <w:r w:rsidRPr="00367BAA">
        <w:t>ь</w:t>
      </w:r>
      <w:r w:rsidRPr="00367BAA">
        <w:t>ный прокурор может быть отстранен от должности Сеймом большинством г</w:t>
      </w:r>
      <w:r w:rsidRPr="00367BAA">
        <w:t>о</w:t>
      </w:r>
      <w:r w:rsidRPr="00367BAA">
        <w:t>лосов, составляющим не менее двух третей, и только лишь при наступлении исключительных условий, предусмотренных этим законом. Организационными структурами прокуратуры являются Управление государственной прокуратуры, а также апелляционные, областные и районные органы прокуратуры.</w:t>
      </w:r>
    </w:p>
    <w:p w:rsidR="00492606" w:rsidRPr="00367BAA" w:rsidRDefault="00492606" w:rsidP="00111733">
      <w:pPr>
        <w:pStyle w:val="SingleTxtGR"/>
      </w:pPr>
      <w:r w:rsidRPr="00367BAA">
        <w:t>64.</w:t>
      </w:r>
      <w:r w:rsidRPr="00367BAA">
        <w:tab/>
        <w:t>В ходе судебного производства прокурор независим от других государс</w:t>
      </w:r>
      <w:r w:rsidRPr="00367BAA">
        <w:t>т</w:t>
      </w:r>
      <w:r w:rsidRPr="00367BAA">
        <w:t>венных органов и подотчетен только своим вышестоящим начальникам. Н</w:t>
      </w:r>
      <w:r w:rsidRPr="00367BAA">
        <w:t>е</w:t>
      </w:r>
      <w:r w:rsidRPr="00367BAA">
        <w:t>смотря на иерархическую структуру, прокуроры с</w:t>
      </w:r>
      <w:r w:rsidRPr="00367BAA">
        <w:t>а</w:t>
      </w:r>
      <w:r w:rsidRPr="00367BAA">
        <w:t xml:space="preserve">мостоятельны в выполнении своих обязанностей в соответствии с положениями закона. </w:t>
      </w:r>
    </w:p>
    <w:p w:rsidR="00492606" w:rsidRPr="00367BAA" w:rsidRDefault="00492606" w:rsidP="00111733">
      <w:pPr>
        <w:pStyle w:val="SingleTxtGR"/>
      </w:pPr>
      <w:r w:rsidRPr="00367BAA">
        <w:t>65.</w:t>
      </w:r>
      <w:r w:rsidRPr="00367BAA">
        <w:tab/>
        <w:t>Назначение прокуроров производится генеральным прокурором по пре</w:t>
      </w:r>
      <w:r w:rsidRPr="00367BAA">
        <w:t>д</w:t>
      </w:r>
      <w:r w:rsidRPr="00367BAA">
        <w:t>ставлению Национального совета прокурорских работников. Кандидат на должность прокурора должен соответствовать законодательно установленным требованиям, аналогичным тем, которые применимы к судьям. Отзыв прокур</w:t>
      </w:r>
      <w:r w:rsidRPr="00367BAA">
        <w:t>о</w:t>
      </w:r>
      <w:r w:rsidRPr="00367BAA">
        <w:t>ров возможен лишь в незначительном ряде исключительных случаев, пред</w:t>
      </w:r>
      <w:r w:rsidRPr="00367BAA">
        <w:t>у</w:t>
      </w:r>
      <w:r w:rsidRPr="00367BAA">
        <w:t>смотренных законом.</w:t>
      </w:r>
    </w:p>
    <w:p w:rsidR="00492606" w:rsidRPr="00367BAA" w:rsidRDefault="00492606" w:rsidP="00111733">
      <w:pPr>
        <w:pStyle w:val="HChGR"/>
      </w:pPr>
      <w:r w:rsidRPr="00367BAA">
        <w:tab/>
        <w:t>V.</w:t>
      </w:r>
      <w:r w:rsidRPr="00367BAA">
        <w:tab/>
        <w:t>Общеправовая основа защиты прав человека</w:t>
      </w:r>
    </w:p>
    <w:p w:rsidR="00492606" w:rsidRPr="00367BAA" w:rsidRDefault="00492606" w:rsidP="00111733">
      <w:pPr>
        <w:pStyle w:val="SingleTxtGR"/>
      </w:pPr>
      <w:r w:rsidRPr="00367BAA">
        <w:t>66.</w:t>
      </w:r>
      <w:r w:rsidRPr="00367BAA">
        <w:tab/>
        <w:t>В 1989 году было начато осуществление комплекса реформ, направле</w:t>
      </w:r>
      <w:r w:rsidRPr="00367BAA">
        <w:t>н</w:t>
      </w:r>
      <w:r w:rsidRPr="00367BAA">
        <w:t>ных на превращение страны, входившей в Восточный блок, в демократическое государство, основанное на верховенстве права. В то время были созданы осн</w:t>
      </w:r>
      <w:r w:rsidRPr="00367BAA">
        <w:t>о</w:t>
      </w:r>
      <w:r w:rsidRPr="00367BAA">
        <w:t>вополагающие демократические институты. Демократическая оппозиция, ух</w:t>
      </w:r>
      <w:r w:rsidRPr="00367BAA">
        <w:t>о</w:t>
      </w:r>
      <w:r w:rsidRPr="00367BAA">
        <w:t>дящая корнями в профсоюз "Солидарность", победила на выборах 1989 года и приняла участие в формировании правительства. Была узаконена деятельность политических партий, независимых профсоюзов и неправительственных орг</w:t>
      </w:r>
      <w:r w:rsidRPr="00367BAA">
        <w:t>а</w:t>
      </w:r>
      <w:r w:rsidRPr="00367BAA">
        <w:t>низаций. Это способствовало укреплению общественного доверия к системе государственного управления, более активному участию общества в управл</w:t>
      </w:r>
      <w:r w:rsidRPr="00367BAA">
        <w:t>е</w:t>
      </w:r>
      <w:r w:rsidRPr="00367BAA">
        <w:t>нии страной и, как следствие, содействовало проведению необходимых прео</w:t>
      </w:r>
      <w:r w:rsidRPr="00367BAA">
        <w:t>б</w:t>
      </w:r>
      <w:r w:rsidRPr="00367BAA">
        <w:t>разований в экономике. Изменились основные факторы, регулирующие соц</w:t>
      </w:r>
      <w:r w:rsidRPr="00367BAA">
        <w:t>и</w:t>
      </w:r>
      <w:r w:rsidRPr="00367BAA">
        <w:t>альную жизнь, что означало качественное изменение, на бытовом уровне, во</w:t>
      </w:r>
      <w:r w:rsidRPr="00367BAA">
        <w:t>с</w:t>
      </w:r>
      <w:r w:rsidRPr="00367BAA">
        <w:t>приятия населением своей роли в качестве граждан, трудящихся и потребит</w:t>
      </w:r>
      <w:r w:rsidRPr="00367BAA">
        <w:t>е</w:t>
      </w:r>
      <w:r w:rsidRPr="00367BAA">
        <w:t>лей. Для обычных людей такие изменения зачастую оказывались достаточно трудными, поскольку преобразования в эконом</w:t>
      </w:r>
      <w:r w:rsidRPr="00367BAA">
        <w:t>и</w:t>
      </w:r>
      <w:r w:rsidRPr="00367BAA">
        <w:t xml:space="preserve">ке вели к рецессии и массовой безработице. </w:t>
      </w:r>
    </w:p>
    <w:p w:rsidR="00492606" w:rsidRPr="00367BAA" w:rsidRDefault="00492606" w:rsidP="00111733">
      <w:pPr>
        <w:pStyle w:val="SingleTxtGR"/>
      </w:pPr>
      <w:r w:rsidRPr="00367BAA">
        <w:t>67.</w:t>
      </w:r>
      <w:r w:rsidRPr="00367BAA">
        <w:tab/>
        <w:t>В начале прошлого десятилетия были заложены важные политические институты (свободные в</w:t>
      </w:r>
      <w:r w:rsidRPr="00367BAA">
        <w:t>ы</w:t>
      </w:r>
      <w:r w:rsidRPr="00367BAA">
        <w:t>боры и средства массовой информации, независимые политические партии и неправительственные организации, свободные про</w:t>
      </w:r>
      <w:r w:rsidRPr="00367BAA">
        <w:t>ф</w:t>
      </w:r>
      <w:r w:rsidRPr="00367BAA">
        <w:t>союзы). Новая политическая система повлекла формирование законодател</w:t>
      </w:r>
      <w:r w:rsidRPr="00367BAA">
        <w:t>ь</w:t>
      </w:r>
      <w:r w:rsidRPr="00367BAA">
        <w:t>ных и политических механизмов, регулирующих участие общества и затрагива</w:t>
      </w:r>
      <w:r w:rsidRPr="00367BAA">
        <w:t>ю</w:t>
      </w:r>
      <w:r w:rsidRPr="00367BAA">
        <w:t>щих уровень и формы социальной активности. Кроме того, произошло смещ</w:t>
      </w:r>
      <w:r w:rsidRPr="00367BAA">
        <w:t>е</w:t>
      </w:r>
      <w:r w:rsidRPr="00367BAA">
        <w:t>ние акцента от содействия обеспечению прав ч</w:t>
      </w:r>
      <w:r w:rsidRPr="00367BAA">
        <w:t>е</w:t>
      </w:r>
      <w:r w:rsidRPr="00367BAA">
        <w:t>ловека к их реальной защите.</w:t>
      </w:r>
    </w:p>
    <w:p w:rsidR="00492606" w:rsidRPr="00367BAA" w:rsidRDefault="00492606" w:rsidP="00111733">
      <w:pPr>
        <w:pStyle w:val="SingleTxtGR"/>
      </w:pPr>
      <w:r w:rsidRPr="00367BAA">
        <w:t>68.</w:t>
      </w:r>
      <w:r w:rsidRPr="00367BAA">
        <w:tab/>
        <w:t>В настоящее время Республика Польша является демократическим пр</w:t>
      </w:r>
      <w:r w:rsidRPr="00367BAA">
        <w:t>а</w:t>
      </w:r>
      <w:r w:rsidRPr="00367BAA">
        <w:t>вовым государством, построенным на принципах социальной справедливости, где верховная власть принадлежит нации, кот</w:t>
      </w:r>
      <w:r w:rsidRPr="00367BAA">
        <w:t>о</w:t>
      </w:r>
      <w:r w:rsidRPr="00367BAA">
        <w:t xml:space="preserve">рая использует ее напрямую или через своих представителей. </w:t>
      </w:r>
    </w:p>
    <w:p w:rsidR="00492606" w:rsidRPr="00367BAA" w:rsidRDefault="00492606" w:rsidP="00111733">
      <w:pPr>
        <w:pStyle w:val="H1GR"/>
      </w:pPr>
      <w:r w:rsidRPr="00367BAA">
        <w:tab/>
        <w:t>A.</w:t>
      </w:r>
      <w:r w:rsidRPr="00367BAA">
        <w:tab/>
        <w:t>Конституция страны и статус международных соглашений в польском законодательстве</w:t>
      </w:r>
    </w:p>
    <w:p w:rsidR="00492606" w:rsidRPr="00367BAA" w:rsidRDefault="00492606" w:rsidP="00111733">
      <w:pPr>
        <w:pStyle w:val="SingleTxtGR"/>
      </w:pPr>
      <w:r w:rsidRPr="00367BAA">
        <w:t>69.</w:t>
      </w:r>
      <w:r w:rsidRPr="00367BAA">
        <w:tab/>
        <w:t>Польская Конституция от 2 апреля 1997 года защищает основные права человека и гражданские права. В главе II, озаглавленной "Свободы, права и об</w:t>
      </w:r>
      <w:r w:rsidRPr="00367BAA">
        <w:t>я</w:t>
      </w:r>
      <w:r w:rsidRPr="00367BAA">
        <w:t>занности человека и гражданина", перечислены права личности, политические, экономические, социальные и культурные свободы и права и указаны средства, необходимые для их защиты. Конституция гарантирует такие права человека, как свобода организации мирных собраний и участия в них, свобода ассоци</w:t>
      </w:r>
      <w:r w:rsidRPr="00367BAA">
        <w:t>а</w:t>
      </w:r>
      <w:r w:rsidRPr="00367BAA">
        <w:t>ции, право на участие в ведении государственных дел, а также право обращат</w:t>
      </w:r>
      <w:r w:rsidRPr="00367BAA">
        <w:t>ь</w:t>
      </w:r>
      <w:r w:rsidRPr="00367BAA">
        <w:t>ся с петициями, предложениями и жалобами в органы государс</w:t>
      </w:r>
      <w:r w:rsidRPr="00367BAA">
        <w:t>т</w:t>
      </w:r>
      <w:r w:rsidRPr="00367BAA">
        <w:t>венной власти. Конституция также гарантирует экономические, социальные и культурные пр</w:t>
      </w:r>
      <w:r w:rsidRPr="00367BAA">
        <w:t>а</w:t>
      </w:r>
      <w:r w:rsidRPr="00367BAA">
        <w:t>ва и св</w:t>
      </w:r>
      <w:r w:rsidRPr="00367BAA">
        <w:t>о</w:t>
      </w:r>
      <w:r w:rsidRPr="00367BAA">
        <w:t>боды, а именно: право собственности, свободу выбора и получения профессии, свободу выбора места работы, право на безопасные и здоровые у</w:t>
      </w:r>
      <w:r w:rsidRPr="00367BAA">
        <w:t>с</w:t>
      </w:r>
      <w:r w:rsidRPr="00367BAA">
        <w:t>ловия труда, право на социальное обеспечение, охрану здоровья, образование, право семей на учет государством их блага в своей социальной и экономич</w:t>
      </w:r>
      <w:r w:rsidRPr="00367BAA">
        <w:t>е</w:t>
      </w:r>
      <w:r w:rsidRPr="00367BAA">
        <w:t>ской политике, охрану прав ребенка, свободу художественного творчества, пр</w:t>
      </w:r>
      <w:r w:rsidRPr="00367BAA">
        <w:t>а</w:t>
      </w:r>
      <w:r w:rsidRPr="00367BAA">
        <w:t>во на экологическую безопасность, на проведение политики, способствующей удовлетворению жилищных потребностей граждан, а также защиту потребит</w:t>
      </w:r>
      <w:r w:rsidRPr="00367BAA">
        <w:t>е</w:t>
      </w:r>
      <w:r w:rsidRPr="00367BAA">
        <w:t xml:space="preserve">лей, клиентов, нанимателей или арендаторов. </w:t>
      </w:r>
    </w:p>
    <w:p w:rsidR="00492606" w:rsidRPr="00367BAA" w:rsidRDefault="00492606" w:rsidP="00111733">
      <w:pPr>
        <w:pStyle w:val="SingleTxtGR"/>
      </w:pPr>
      <w:r w:rsidRPr="00367BAA">
        <w:t>70.</w:t>
      </w:r>
      <w:r w:rsidRPr="00367BAA">
        <w:tab/>
        <w:t>Статьей 37 Конституции предусмотрено, что любое лицо, находящееся под юрисдикцией польского государства, пользуется свободами и правами, з</w:t>
      </w:r>
      <w:r w:rsidRPr="00367BAA">
        <w:t>а</w:t>
      </w:r>
      <w:r w:rsidRPr="00367BAA">
        <w:t>крепленными в Конституции, и любые исключения из этого правила должны быть оговорены законом. Ряд исключений перечислен в законе "Об иностра</w:t>
      </w:r>
      <w:r w:rsidRPr="00367BAA">
        <w:t>н</w:t>
      </w:r>
      <w:r w:rsidRPr="00367BAA">
        <w:t>ных гражданах" от 12 декабря 2013 года, которым определены правила и усл</w:t>
      </w:r>
      <w:r w:rsidRPr="00367BAA">
        <w:t>о</w:t>
      </w:r>
      <w:r w:rsidRPr="00367BAA">
        <w:t>вия въезда на территорию, транзита, проживания на территории и выезда с те</w:t>
      </w:r>
      <w:r w:rsidRPr="00367BAA">
        <w:t>р</w:t>
      </w:r>
      <w:r w:rsidRPr="00367BAA">
        <w:t xml:space="preserve">ритории Республики Польша, и в законе "О въезде, проживании и выезде из Республики Польша граждан государств </w:t>
      </w:r>
      <w:r w:rsidRPr="001C5266">
        <w:t>−</w:t>
      </w:r>
      <w:r w:rsidRPr="00367BAA">
        <w:t xml:space="preserve"> членов Европейского союза и членов их семей" от 14 июля 2006 года, которым определены правила и условия въезда на территорию, прож</w:t>
      </w:r>
      <w:r w:rsidRPr="00367BAA">
        <w:t>и</w:t>
      </w:r>
      <w:r w:rsidRPr="00367BAA">
        <w:t xml:space="preserve">вания на территории и выезда с территории Республики Польша граждан государств </w:t>
      </w:r>
      <w:r w:rsidRPr="001C5266">
        <w:t>−</w:t>
      </w:r>
      <w:r w:rsidRPr="00367BAA">
        <w:t xml:space="preserve"> членов Европе</w:t>
      </w:r>
      <w:r w:rsidRPr="00367BAA">
        <w:t>й</w:t>
      </w:r>
      <w:r w:rsidRPr="00367BAA">
        <w:t>ского союза, граждан государств, входящих в Европейское экономическое пространство, но не входящих в ЕС, и граждан Швейцарской Конфедерации, а также членов их семей, сопровожда</w:t>
      </w:r>
      <w:r w:rsidRPr="00367BAA">
        <w:t>ю</w:t>
      </w:r>
      <w:r w:rsidRPr="00367BAA">
        <w:t>щих их. Ряд других исключений перечислены в законе "О предоставлении з</w:t>
      </w:r>
      <w:r w:rsidRPr="00367BAA">
        <w:t>а</w:t>
      </w:r>
      <w:r w:rsidRPr="00367BAA">
        <w:t>щиты иностранным гражданам на территории Республики Польша" от 13 июня 2003 года, в котором изложены принципы, условия и порядок предоставления защиты иностранным гражданам на территории Республики Польша с учетом характера такой защиты. Кроме того, закон "О приобретении иностранными гражданами объектов недвижимости" от 24 марта 1920 года требует получения иностранными гражданами разрешения министра внутренних дел, а закон "О</w:t>
      </w:r>
      <w:r>
        <w:rPr>
          <w:lang w:val="en-US"/>
        </w:rPr>
        <w:t> </w:t>
      </w:r>
      <w:r w:rsidRPr="00367BAA">
        <w:t>поддержке занятости и развитии институтов рынка труда" от 20 апреля 2004</w:t>
      </w:r>
      <w:r w:rsidR="008E71A1">
        <w:t> </w:t>
      </w:r>
      <w:r w:rsidRPr="00367BAA">
        <w:t>года обязывает иностранных граждан получать, в определенных случаях, разрешение на работу от уполномоченного представителя правительства на р</w:t>
      </w:r>
      <w:r w:rsidRPr="00367BAA">
        <w:t>е</w:t>
      </w:r>
      <w:r w:rsidRPr="00367BAA">
        <w:t xml:space="preserve">гиональном уровне. </w:t>
      </w:r>
    </w:p>
    <w:p w:rsidR="00492606" w:rsidRPr="00367BAA" w:rsidRDefault="00492606" w:rsidP="00111733">
      <w:pPr>
        <w:pStyle w:val="SingleTxtGR"/>
      </w:pPr>
      <w:r w:rsidRPr="00367BAA">
        <w:t>71.</w:t>
      </w:r>
      <w:r w:rsidRPr="00367BAA">
        <w:tab/>
        <w:t>Главой III Конституции установлены следующие источники права: Ко</w:t>
      </w:r>
      <w:r w:rsidRPr="00367BAA">
        <w:t>н</w:t>
      </w:r>
      <w:r w:rsidRPr="00367BAA">
        <w:t>ституция, законодательные акты, ратифицированные международные соглаш</w:t>
      </w:r>
      <w:r w:rsidRPr="00367BAA">
        <w:t>е</w:t>
      </w:r>
      <w:r w:rsidRPr="00367BAA">
        <w:t>ния и распоряжения. Положения Конституции имеют прямое действие, если в Конституции не предусмотрено иное. Все нормативные акты должны соотве</w:t>
      </w:r>
      <w:r w:rsidRPr="00367BAA">
        <w:t>т</w:t>
      </w:r>
      <w:r w:rsidRPr="00367BAA">
        <w:t>ствовать Конституции.</w:t>
      </w:r>
    </w:p>
    <w:p w:rsidR="00492606" w:rsidRPr="00367BAA" w:rsidRDefault="00492606" w:rsidP="00111733">
      <w:pPr>
        <w:pStyle w:val="SingleTxtGR"/>
      </w:pPr>
      <w:r w:rsidRPr="00367BAA">
        <w:t>72.</w:t>
      </w:r>
      <w:r w:rsidRPr="00367BAA">
        <w:tab/>
        <w:t>В соответствии со статьей 91 Конституции международные соглашения, ратифицированные Республикой Польша, после их опубликования в "Законод</w:t>
      </w:r>
      <w:r w:rsidRPr="00367BAA">
        <w:t>а</w:t>
      </w:r>
      <w:r w:rsidRPr="00367BAA">
        <w:t>тельном вестнике" (</w:t>
      </w:r>
      <w:proofErr w:type="spellStart"/>
      <w:r w:rsidRPr="00367BAA">
        <w:t>Dziennik</w:t>
      </w:r>
      <w:proofErr w:type="spellEnd"/>
      <w:r w:rsidRPr="00367BAA">
        <w:t xml:space="preserve"> </w:t>
      </w:r>
      <w:proofErr w:type="spellStart"/>
      <w:r w:rsidRPr="00367BAA">
        <w:t>Ustaw</w:t>
      </w:r>
      <w:proofErr w:type="spellEnd"/>
      <w:r w:rsidRPr="00367BAA">
        <w:t>) становятся частью внутреннего законод</w:t>
      </w:r>
      <w:r w:rsidRPr="00367BAA">
        <w:t>а</w:t>
      </w:r>
      <w:r w:rsidRPr="00367BAA">
        <w:t>тельства и могут применяться непосредственно, если только их примен</w:t>
      </w:r>
      <w:r w:rsidRPr="00367BAA">
        <w:t>е</w:t>
      </w:r>
      <w:r w:rsidRPr="00367BAA">
        <w:t>ние не требует принятия законодательного акта. Международное соглашение, ратиф</w:t>
      </w:r>
      <w:r w:rsidRPr="00367BAA">
        <w:t>и</w:t>
      </w:r>
      <w:r w:rsidRPr="00367BAA">
        <w:t>цированное после выражения предварительного согласия, предоставленного з</w:t>
      </w:r>
      <w:r w:rsidRPr="00367BAA">
        <w:t>а</w:t>
      </w:r>
      <w:r w:rsidRPr="00367BAA">
        <w:t>конодательным актом, имеет приоритет над законом, если такое соглашение не соответствует положениям такого закона. Ратификация международного согл</w:t>
      </w:r>
      <w:r w:rsidRPr="00367BAA">
        <w:t>а</w:t>
      </w:r>
      <w:r w:rsidRPr="00367BAA">
        <w:t>шения, а также его денонсирование требуют предоставления предварительного согласия на основании законодательного акта, если соответствующий договор касается свобод, прав или обязательств граждан, заключения мира, союзов, п</w:t>
      </w:r>
      <w:r w:rsidRPr="00367BAA">
        <w:t>о</w:t>
      </w:r>
      <w:r w:rsidRPr="00367BAA">
        <w:t>литических или военных договоров, членства Республики Польша в междун</w:t>
      </w:r>
      <w:r w:rsidRPr="00367BAA">
        <w:t>а</w:t>
      </w:r>
      <w:r w:rsidRPr="00367BAA">
        <w:t>родной организации, значительных финансовых обязательств, налагаемых на государство, вопросов, регулируемых законодательными актами, или тех, в о</w:t>
      </w:r>
      <w:r w:rsidRPr="00367BAA">
        <w:t>т</w:t>
      </w:r>
      <w:r w:rsidRPr="00367BAA">
        <w:t xml:space="preserve">ношении которых Конституция требует принятия законодательного акта. </w:t>
      </w:r>
    </w:p>
    <w:p w:rsidR="00492606" w:rsidRPr="00367BAA" w:rsidRDefault="00492606" w:rsidP="00111733">
      <w:pPr>
        <w:pStyle w:val="H1GR"/>
      </w:pPr>
      <w:r w:rsidRPr="00367BAA">
        <w:tab/>
        <w:t>B.</w:t>
      </w:r>
      <w:r w:rsidRPr="00367BAA">
        <w:tab/>
        <w:t>Средства защиты прав и свобод</w:t>
      </w:r>
    </w:p>
    <w:p w:rsidR="00492606" w:rsidRPr="00367BAA" w:rsidRDefault="00492606" w:rsidP="00111733">
      <w:pPr>
        <w:pStyle w:val="SingleTxtGR"/>
      </w:pPr>
      <w:r w:rsidRPr="00367BAA">
        <w:t>73.</w:t>
      </w:r>
      <w:r w:rsidRPr="00367BAA">
        <w:tab/>
        <w:t xml:space="preserve">В польской системе права проработаны различные механизмы защиты прав и свобод человека, вытекающих из Конституции. К ним относятся: </w:t>
      </w:r>
    </w:p>
    <w:p w:rsidR="00492606" w:rsidRPr="00367BAA" w:rsidRDefault="00492606" w:rsidP="00111733">
      <w:pPr>
        <w:pStyle w:val="Bullet1GR"/>
        <w:numPr>
          <w:ilvl w:val="0"/>
          <w:numId w:val="1"/>
        </w:numPr>
      </w:pPr>
      <w:r w:rsidRPr="00367BAA">
        <w:t>выплата компенсации любому лицу, пострадавшему от действий органа государственной власти в нарушение закона;</w:t>
      </w:r>
    </w:p>
    <w:p w:rsidR="00492606" w:rsidRPr="00367BAA" w:rsidRDefault="00492606" w:rsidP="00111733">
      <w:pPr>
        <w:pStyle w:val="Bullet1GR"/>
        <w:numPr>
          <w:ilvl w:val="0"/>
          <w:numId w:val="1"/>
        </w:numPr>
      </w:pPr>
      <w:r w:rsidRPr="00367BAA">
        <w:t>принцип, согласно которому законы не могут никому запрещать обр</w:t>
      </w:r>
      <w:r w:rsidRPr="00367BAA">
        <w:t>а</w:t>
      </w:r>
      <w:r w:rsidRPr="00367BAA">
        <w:t>щаться в суды с жалобами на нарушение своих прав или свобод;</w:t>
      </w:r>
    </w:p>
    <w:p w:rsidR="00492606" w:rsidRPr="00367BAA" w:rsidRDefault="00492606" w:rsidP="00111733">
      <w:pPr>
        <w:pStyle w:val="Bullet1GR"/>
        <w:numPr>
          <w:ilvl w:val="0"/>
          <w:numId w:val="1"/>
        </w:numPr>
      </w:pPr>
      <w:r w:rsidRPr="00367BAA">
        <w:t>право на обжалование судебных приговоров и решений, вынесенных с</w:t>
      </w:r>
      <w:r w:rsidRPr="00367BAA">
        <w:t>у</w:t>
      </w:r>
      <w:r w:rsidRPr="00367BAA">
        <w:t>дами первой инстанции с использованием средств, установленных зак</w:t>
      </w:r>
      <w:r w:rsidRPr="00367BAA">
        <w:t>о</w:t>
      </w:r>
      <w:r w:rsidRPr="00367BAA">
        <w:t>ном (Уголовно-процессуальным, Гражданско-процессуальным или Адм</w:t>
      </w:r>
      <w:r w:rsidRPr="00367BAA">
        <w:t>и</w:t>
      </w:r>
      <w:r w:rsidRPr="00367BAA">
        <w:t>нистрати</w:t>
      </w:r>
      <w:r w:rsidRPr="00367BAA">
        <w:t>в</w:t>
      </w:r>
      <w:r w:rsidRPr="00367BAA">
        <w:t>но-процессуальным кодексами);</w:t>
      </w:r>
    </w:p>
    <w:p w:rsidR="00492606" w:rsidRPr="00367BAA" w:rsidRDefault="00492606" w:rsidP="00111733">
      <w:pPr>
        <w:pStyle w:val="Bullet1GR"/>
        <w:numPr>
          <w:ilvl w:val="0"/>
          <w:numId w:val="1"/>
        </w:numPr>
      </w:pPr>
      <w:r w:rsidRPr="00367BAA">
        <w:t>право лиц, конституционные права или свободы которых нарушены, на подачу жалобы в Конституционный трибунал с просьбой о вынесении решения в отношении соответствия Конституции нормативных а</w:t>
      </w:r>
      <w:r w:rsidRPr="00367BAA">
        <w:t>к</w:t>
      </w:r>
      <w:r w:rsidRPr="00367BAA">
        <w:t>тов, на основании которых судом или органом государственной власти принято окончательное решение об их конституционных правах, своб</w:t>
      </w:r>
      <w:r w:rsidRPr="00367BAA">
        <w:t>о</w:t>
      </w:r>
      <w:r w:rsidRPr="00367BAA">
        <w:t>дах или обязанностях;</w:t>
      </w:r>
    </w:p>
    <w:p w:rsidR="00492606" w:rsidRPr="00367BAA" w:rsidRDefault="00492606" w:rsidP="00111733">
      <w:pPr>
        <w:pStyle w:val="Bullet1GR"/>
        <w:numPr>
          <w:ilvl w:val="0"/>
          <w:numId w:val="1"/>
        </w:numPr>
      </w:pPr>
      <w:r w:rsidRPr="00367BAA">
        <w:t>право на обращение к уполномоченному по защите прав человека за с</w:t>
      </w:r>
      <w:r w:rsidRPr="00367BAA">
        <w:t>о</w:t>
      </w:r>
      <w:r w:rsidRPr="00367BAA">
        <w:t>действием в защите прав или свобод, нарушенных органами государс</w:t>
      </w:r>
      <w:r w:rsidRPr="00367BAA">
        <w:t>т</w:t>
      </w:r>
      <w:r w:rsidRPr="00367BAA">
        <w:t>венной власти;</w:t>
      </w:r>
    </w:p>
    <w:p w:rsidR="00492606" w:rsidRPr="00367BAA" w:rsidRDefault="00492606" w:rsidP="00111733">
      <w:pPr>
        <w:pStyle w:val="Bullet1GR"/>
        <w:numPr>
          <w:ilvl w:val="0"/>
          <w:numId w:val="1"/>
        </w:numPr>
      </w:pPr>
      <w:r w:rsidRPr="00367BAA">
        <w:t>перечисление вопросов, регулируемых законом, или вопросов, в отнош</w:t>
      </w:r>
      <w:r w:rsidRPr="00367BAA">
        <w:t>е</w:t>
      </w:r>
      <w:r w:rsidRPr="00367BAA">
        <w:t>нии которых Конституция требует принятия закона.</w:t>
      </w:r>
    </w:p>
    <w:p w:rsidR="00492606" w:rsidRPr="00367BAA" w:rsidRDefault="00492606" w:rsidP="00111733">
      <w:pPr>
        <w:pStyle w:val="SingleTxtGR"/>
      </w:pPr>
      <w:r w:rsidRPr="00367BAA">
        <w:t>74.</w:t>
      </w:r>
      <w:r w:rsidRPr="00367BAA">
        <w:tab/>
        <w:t>В соответствии с Европейской конвенцией о правах человека, участником которой является и Польша, любое лицо, права которого нарушены, может о</w:t>
      </w:r>
      <w:r w:rsidRPr="00367BAA">
        <w:t>б</w:t>
      </w:r>
      <w:r w:rsidRPr="00367BAA">
        <w:t>ратиться в Европейский суд по правам человека в Страсбурге. В качестве ст</w:t>
      </w:r>
      <w:r w:rsidRPr="00367BAA">
        <w:t>о</w:t>
      </w:r>
      <w:r w:rsidRPr="00367BAA">
        <w:t>роны Факультативного протокола к Международному пакту о гражданских и политических правах Польша также признает компетенцию Комитета Орган</w:t>
      </w:r>
      <w:r w:rsidRPr="00367BAA">
        <w:t>и</w:t>
      </w:r>
      <w:r w:rsidRPr="00367BAA">
        <w:t>зации Объедине</w:t>
      </w:r>
      <w:r w:rsidRPr="00367BAA">
        <w:t>н</w:t>
      </w:r>
      <w:r w:rsidRPr="00367BAA">
        <w:t>ных Наций по правам человека, включающую получение и рассмотрение индивидуальных жалоб; это также относится к Комитету Орган</w:t>
      </w:r>
      <w:r w:rsidRPr="00367BAA">
        <w:t>и</w:t>
      </w:r>
      <w:r w:rsidRPr="00367BAA">
        <w:t>зации Объединенных Наций против пыток, Комитету Организации Объедине</w:t>
      </w:r>
      <w:r w:rsidRPr="00367BAA">
        <w:t>н</w:t>
      </w:r>
      <w:r w:rsidRPr="00367BAA">
        <w:t>ных Наций по ликвидации расовой дискриминации и Комитету Организации Объединенных Наций по ликвидации дискриминации в отношении женщин.</w:t>
      </w:r>
    </w:p>
    <w:p w:rsidR="00492606" w:rsidRPr="00367BAA" w:rsidRDefault="00492606" w:rsidP="00111733">
      <w:pPr>
        <w:pStyle w:val="SingleTxtGR"/>
      </w:pPr>
      <w:r w:rsidRPr="00367BAA">
        <w:t>75.</w:t>
      </w:r>
      <w:r w:rsidRPr="00367BAA">
        <w:tab/>
        <w:t>В последние годы польские власти приняли ряд мер, направленных на то, чтобы привести пол</w:t>
      </w:r>
      <w:r w:rsidRPr="00367BAA">
        <w:t>ь</w:t>
      </w:r>
      <w:r w:rsidRPr="00367BAA">
        <w:t>скую судебную систему в соответствие с юриспруденцией Европейского суда по правам человека, что привело к резкому уменьшению к</w:t>
      </w:r>
      <w:r w:rsidRPr="00367BAA">
        <w:t>о</w:t>
      </w:r>
      <w:r w:rsidRPr="00367BAA">
        <w:t>личества решений Суда, вынесенных против Польши. В 2013 году было вын</w:t>
      </w:r>
      <w:r w:rsidRPr="00367BAA">
        <w:t>е</w:t>
      </w:r>
      <w:r w:rsidRPr="00367BAA">
        <w:t>сено 23 подобных решения (в 8 решениях Суд не нашел нарушений Конве</w:t>
      </w:r>
      <w:r w:rsidRPr="00367BAA">
        <w:t>н</w:t>
      </w:r>
      <w:r w:rsidRPr="00367BAA">
        <w:t>ции). Таким образом, количество решений уменьшилось почти на 70</w:t>
      </w:r>
      <w:r>
        <w:t>%</w:t>
      </w:r>
      <w:r w:rsidRPr="00367BAA">
        <w:t xml:space="preserve"> по сра</w:t>
      </w:r>
      <w:r w:rsidRPr="00367BAA">
        <w:t>в</w:t>
      </w:r>
      <w:r w:rsidRPr="00367BAA">
        <w:t>нению с 2011 и 2012 годами, когда Суд вынес соответственно 72 и 74 решения в отношении Польши (в 2011 и 2012 годах также было вынесено 16 решений об отсутствии факта нарушения Конвенции). Аналогичная тенденция прослежив</w:t>
      </w:r>
      <w:r w:rsidRPr="00367BAA">
        <w:t>а</w:t>
      </w:r>
      <w:r w:rsidRPr="00367BAA">
        <w:t xml:space="preserve">ется в отношении количества жалоб, поданных против Польши и </w:t>
      </w:r>
      <w:proofErr w:type="spellStart"/>
      <w:r w:rsidRPr="00367BAA">
        <w:t>коммуницир</w:t>
      </w:r>
      <w:r w:rsidRPr="00367BAA">
        <w:t>о</w:t>
      </w:r>
      <w:r w:rsidRPr="00367BAA">
        <w:t>ванных</w:t>
      </w:r>
      <w:proofErr w:type="spellEnd"/>
      <w:r w:rsidRPr="00367BAA">
        <w:t xml:space="preserve"> правительству (кол</w:t>
      </w:r>
      <w:r w:rsidRPr="00367BAA">
        <w:t>и</w:t>
      </w:r>
      <w:r w:rsidRPr="00367BAA">
        <w:t>чество поданных жалоб уменьшилось с 6</w:t>
      </w:r>
      <w:r>
        <w:rPr>
          <w:lang w:val="en-US"/>
        </w:rPr>
        <w:t> </w:t>
      </w:r>
      <w:r w:rsidRPr="00367BAA">
        <w:t>305 в 2011 году до 5</w:t>
      </w:r>
      <w:r>
        <w:rPr>
          <w:lang w:val="en-US"/>
        </w:rPr>
        <w:t> </w:t>
      </w:r>
      <w:r w:rsidRPr="00367BAA">
        <w:t xml:space="preserve">031 в 2013 году, в то время как количество жалоб, </w:t>
      </w:r>
      <w:proofErr w:type="spellStart"/>
      <w:r w:rsidRPr="00367BAA">
        <w:t>коммуницир</w:t>
      </w:r>
      <w:r w:rsidRPr="00367BAA">
        <w:t>о</w:t>
      </w:r>
      <w:r w:rsidRPr="00367BAA">
        <w:t>ванных</w:t>
      </w:r>
      <w:proofErr w:type="spellEnd"/>
      <w:r w:rsidRPr="00367BAA">
        <w:t xml:space="preserve"> правительству, уменьшилось с 246 в 2011 году до 154 в 2013</w:t>
      </w:r>
      <w:r>
        <w:rPr>
          <w:lang w:val="en-US"/>
        </w:rPr>
        <w:t> </w:t>
      </w:r>
      <w:r w:rsidRPr="00367BAA">
        <w:t>году). Это свидетельствует о растущей способности польских судов и других органов вл</w:t>
      </w:r>
      <w:r w:rsidRPr="00367BAA">
        <w:t>а</w:t>
      </w:r>
      <w:r w:rsidRPr="00367BAA">
        <w:t>сти соблюдать нормы защиты прав человека, вытекающие из прецедентного права ЕСПЧ, и в полной мере исполнять положения Конвенции о защите прав человека и основных свобод.</w:t>
      </w:r>
    </w:p>
    <w:p w:rsidR="00492606" w:rsidRPr="00367BAA" w:rsidRDefault="00492606" w:rsidP="00111733">
      <w:pPr>
        <w:pStyle w:val="H23GR"/>
      </w:pPr>
      <w:r w:rsidRPr="00367BAA">
        <w:tab/>
        <w:t>1.</w:t>
      </w:r>
      <w:r w:rsidRPr="00367BAA">
        <w:tab/>
        <w:t>Средства защиты в гражданском праве</w:t>
      </w:r>
    </w:p>
    <w:p w:rsidR="00492606" w:rsidRPr="00367BAA" w:rsidRDefault="00492606" w:rsidP="00111733">
      <w:pPr>
        <w:pStyle w:val="SingleTxtGR"/>
      </w:pPr>
      <w:r w:rsidRPr="00367BAA">
        <w:t>76.</w:t>
      </w:r>
      <w:r w:rsidRPr="00367BAA">
        <w:tab/>
        <w:t>Гарантии защиты личных интересов (личных прав) предусмотрены зак</w:t>
      </w:r>
      <w:r w:rsidRPr="00367BAA">
        <w:t>о</w:t>
      </w:r>
      <w:r w:rsidRPr="00367BAA">
        <w:t xml:space="preserve">ном от 23 апреля 1964 года </w:t>
      </w:r>
      <w:r w:rsidRPr="001C5266">
        <w:t>−</w:t>
      </w:r>
      <w:r w:rsidRPr="00367BAA">
        <w:t xml:space="preserve"> Гражданским кодексом. В случае ущемления ли</w:t>
      </w:r>
      <w:r w:rsidRPr="00367BAA">
        <w:t>ч</w:t>
      </w:r>
      <w:r w:rsidRPr="00367BAA">
        <w:t>ного интереса потерпевший имеет право требовать устранения его последствий, в частности, посредством соответствующего публичного заявления и д</w:t>
      </w:r>
      <w:r w:rsidRPr="00367BAA">
        <w:t>е</w:t>
      </w:r>
      <w:r w:rsidRPr="00367BAA">
        <w:t>нежной компенсации. Если нанесен материальный ущерб, такое лицо также вправе п</w:t>
      </w:r>
      <w:r w:rsidRPr="00367BAA">
        <w:t>о</w:t>
      </w:r>
      <w:r w:rsidRPr="00367BAA">
        <w:t>требовать возм</w:t>
      </w:r>
      <w:r w:rsidRPr="00367BAA">
        <w:t>е</w:t>
      </w:r>
      <w:r w:rsidRPr="00367BAA">
        <w:t xml:space="preserve">щения убытков в соответствии с общими принципами права. </w:t>
      </w:r>
    </w:p>
    <w:p w:rsidR="00492606" w:rsidRPr="00367BAA" w:rsidRDefault="00492606" w:rsidP="00111733">
      <w:pPr>
        <w:pStyle w:val="SingleTxtGR"/>
      </w:pPr>
      <w:r w:rsidRPr="00367BAA">
        <w:t>77.</w:t>
      </w:r>
      <w:r w:rsidRPr="00367BAA">
        <w:tab/>
        <w:t>Статьей 77 Конституции каждому предоставлено право на компенсацию любого ущерба, причиненного неправомерными действиями органа государс</w:t>
      </w:r>
      <w:r w:rsidRPr="00367BAA">
        <w:t>т</w:t>
      </w:r>
      <w:r w:rsidRPr="00367BAA">
        <w:t>венной власти в нарушение закона. Ответственность за компенсацию ущерба, причиненного действиями государственных должностных лиц (гражданских служащих и руководителей государственных предприятий) или лиц, действу</w:t>
      </w:r>
      <w:r w:rsidRPr="00367BAA">
        <w:t>ю</w:t>
      </w:r>
      <w:r w:rsidRPr="00367BAA">
        <w:t>щих на основании их предписаний, а также действиями выборных должнос</w:t>
      </w:r>
      <w:r w:rsidRPr="00367BAA">
        <w:t>т</w:t>
      </w:r>
      <w:r w:rsidRPr="00367BAA">
        <w:t xml:space="preserve">ных лиц, судей, государственных прокуроров и военнослужащих, возложена на Министерство государственной казны. </w:t>
      </w:r>
    </w:p>
    <w:p w:rsidR="00492606" w:rsidRPr="00367BAA" w:rsidRDefault="00492606" w:rsidP="00111733">
      <w:pPr>
        <w:pStyle w:val="SingleTxtGR"/>
      </w:pPr>
      <w:r w:rsidRPr="00367BAA">
        <w:t>78.</w:t>
      </w:r>
      <w:r w:rsidRPr="00367BAA">
        <w:tab/>
        <w:t>После решения, вынесенного Конституционным трибуналом, финансовая ответственность Мин</w:t>
      </w:r>
      <w:r w:rsidRPr="00367BAA">
        <w:t>и</w:t>
      </w:r>
      <w:r w:rsidRPr="00367BAA">
        <w:t>стерства государственной казны за ущерб, причиненный государственным должностным лицом, более не обусловлена доказыванием в</w:t>
      </w:r>
      <w:r w:rsidRPr="00367BAA">
        <w:t>и</w:t>
      </w:r>
      <w:r w:rsidRPr="00367BAA">
        <w:t>ны соответствующего должностного лица в рамках уголовного или дисципл</w:t>
      </w:r>
      <w:r w:rsidRPr="00367BAA">
        <w:t>и</w:t>
      </w:r>
      <w:r w:rsidRPr="00367BAA">
        <w:t>нарного производства. Трибунал указал, что гражданин имеет право на компе</w:t>
      </w:r>
      <w:r w:rsidRPr="00367BAA">
        <w:t>н</w:t>
      </w:r>
      <w:r w:rsidRPr="00367BAA">
        <w:t>сацию ущерба, причиненного в результате не соответствующих праву действий органа государственной власти, независимо от того, будет ли признано вино</w:t>
      </w:r>
      <w:r w:rsidRPr="00367BAA">
        <w:t>в</w:t>
      </w:r>
      <w:r w:rsidRPr="00367BAA">
        <w:t xml:space="preserve">ным лицо, непосредственно причинившее ущерб. Трибунал также установил несоответствие предыдущих правил положениям статьи 77 Конституции. </w:t>
      </w:r>
    </w:p>
    <w:p w:rsidR="00492606" w:rsidRPr="00367BAA" w:rsidRDefault="00492606" w:rsidP="00111733">
      <w:pPr>
        <w:pStyle w:val="SingleTxtGR"/>
      </w:pPr>
      <w:r w:rsidRPr="00367BAA">
        <w:t>79.</w:t>
      </w:r>
      <w:r w:rsidRPr="00367BAA">
        <w:tab/>
        <w:t>В 2004 году вступили в силу поправки к Гражданскому кодексу, которыми предусмотрены более действенные возможности для выставления требования компенсации за ущерб, причиненный не соо</w:t>
      </w:r>
      <w:r w:rsidRPr="00367BAA">
        <w:t>т</w:t>
      </w:r>
      <w:r w:rsidRPr="00367BAA">
        <w:t>ветствующими праву действиями органов государственной власти. Поправки касались ущерба, прич</w:t>
      </w:r>
      <w:r w:rsidRPr="00367BAA">
        <w:t>и</w:t>
      </w:r>
      <w:r w:rsidRPr="00367BAA">
        <w:t>ненного принятием нормативного акта, судебного решения или постановления, либо н</w:t>
      </w:r>
      <w:r w:rsidRPr="00367BAA">
        <w:t>е</w:t>
      </w:r>
      <w:r w:rsidRPr="00367BAA">
        <w:t>выполнением органом государственной власти своей обязанности по принятию решения, постановления или нормативного акта (ответственность за ущерб з</w:t>
      </w:r>
      <w:r w:rsidRPr="00367BAA">
        <w:t>а</w:t>
      </w:r>
      <w:r w:rsidRPr="00367BAA">
        <w:t>висит от предшествующего заявления о неправомерном характере соответс</w:t>
      </w:r>
      <w:r w:rsidRPr="00367BAA">
        <w:t>т</w:t>
      </w:r>
      <w:r w:rsidRPr="00367BAA">
        <w:t>вующих действий или о невыполнении обязанностей). Кроме того, в ситуации, когда орган государственной власти действовал в соответствии с законом и, н</w:t>
      </w:r>
      <w:r w:rsidRPr="00367BAA">
        <w:t>е</w:t>
      </w:r>
      <w:r w:rsidRPr="00367BAA">
        <w:t>смотря на это, был причинен ущерб кому-либо, пострадавший по-прежнему вправе требовать полное или частичное возмещение и денежную компенсацию за причиненный ущерб, если обстоятельства, в частности нетрудоспособность или трудное финансовое положение, свидетельствуют о том, что этого требует принцип справедливости. Дополнительные гарантии компенсации предусмо</w:t>
      </w:r>
      <w:r w:rsidRPr="00367BAA">
        <w:t>т</w:t>
      </w:r>
      <w:r w:rsidRPr="00367BAA">
        <w:t>рены законом "О государственной компенсации жертвам некоторых преступл</w:t>
      </w:r>
      <w:r w:rsidRPr="00367BAA">
        <w:t>е</w:t>
      </w:r>
      <w:r w:rsidRPr="00367BAA">
        <w:t>ний" от 7 июля 2005 года.</w:t>
      </w:r>
    </w:p>
    <w:p w:rsidR="00492606" w:rsidRPr="00367BAA" w:rsidRDefault="00492606" w:rsidP="00111733">
      <w:pPr>
        <w:pStyle w:val="H23GR"/>
      </w:pPr>
      <w:r w:rsidRPr="00367BAA">
        <w:tab/>
        <w:t>2.</w:t>
      </w:r>
      <w:r w:rsidRPr="00367BAA">
        <w:tab/>
        <w:t>Защита в рамках уголовного права</w:t>
      </w:r>
    </w:p>
    <w:p w:rsidR="00492606" w:rsidRPr="00367BAA" w:rsidRDefault="00492606" w:rsidP="00111733">
      <w:pPr>
        <w:pStyle w:val="SingleTxtGR"/>
      </w:pPr>
      <w:r w:rsidRPr="00367BAA">
        <w:t>80.</w:t>
      </w:r>
      <w:r w:rsidRPr="00367BAA">
        <w:tab/>
        <w:t>Уголовным кодексом, введенным законом от 6 июня 1997 года и вст</w:t>
      </w:r>
      <w:r w:rsidRPr="00367BAA">
        <w:t>у</w:t>
      </w:r>
      <w:r w:rsidRPr="00367BAA">
        <w:t>пившим в силу в 1998 году, предусмотрено уголовное преследование по факту совершения ряда преступлений, состоящих в нарушении основных прав и св</w:t>
      </w:r>
      <w:r w:rsidRPr="00367BAA">
        <w:t>о</w:t>
      </w:r>
      <w:r w:rsidRPr="00367BAA">
        <w:t>бод, таких как геноцид, убийство, изнасилование, причинение телесных повр</w:t>
      </w:r>
      <w:r w:rsidRPr="00367BAA">
        <w:t>е</w:t>
      </w:r>
      <w:r w:rsidRPr="00367BAA">
        <w:t>ждений, пытки, использование угроз или применение насилия (в том числе на почве национальных, этнических, расовых, политических или религиозных различий), незаконное лишение свободы, ограничение свободы вероисповед</w:t>
      </w:r>
      <w:r w:rsidRPr="00367BAA">
        <w:t>а</w:t>
      </w:r>
      <w:r>
        <w:t>ния и т.</w:t>
      </w:r>
      <w:r w:rsidRPr="00367BAA">
        <w:t>д.</w:t>
      </w:r>
    </w:p>
    <w:p w:rsidR="00492606" w:rsidRPr="00367BAA" w:rsidRDefault="00492606" w:rsidP="00111733">
      <w:pPr>
        <w:pStyle w:val="SingleTxtGR"/>
      </w:pPr>
      <w:r w:rsidRPr="00367BAA">
        <w:t>81.</w:t>
      </w:r>
      <w:r w:rsidRPr="00367BAA">
        <w:tab/>
        <w:t>Уголовным кодексом в прямой форме определены условия уголовного преследования лиц, виновных в совершении преступлений, и назначения соо</w:t>
      </w:r>
      <w:r w:rsidRPr="00367BAA">
        <w:t>т</w:t>
      </w:r>
      <w:r w:rsidRPr="00367BAA">
        <w:t>ветствующих наказаний при должном соблюдении гуманитарных принципов и уважении человеческого достоинства. Кодекс отменил смертную казнь после введения судебного моратория на приведение в исполнение этой меры наказ</w:t>
      </w:r>
      <w:r w:rsidRPr="00367BAA">
        <w:t>а</w:t>
      </w:r>
      <w:r w:rsidRPr="00367BAA">
        <w:t>ния, действующего с 1995 года (фактически эта мера наказания не применялась с 1988 года). Самым суровым наказанием за совершение наиболее тяжких пр</w:t>
      </w:r>
      <w:r w:rsidRPr="00367BAA">
        <w:t>е</w:t>
      </w:r>
      <w:r w:rsidRPr="00367BAA">
        <w:t>ступлений является пожизненное заключение. В соответствии с Уг</w:t>
      </w:r>
      <w:r w:rsidRPr="00367BAA">
        <w:t>о</w:t>
      </w:r>
      <w:r w:rsidRPr="00367BAA">
        <w:t>ловно-процессуальным кодексом также запрещена выдача кого-либо иностранному государству, если имеются достаточные основания полагать, что в стране, з</w:t>
      </w:r>
      <w:r w:rsidRPr="00367BAA">
        <w:t>а</w:t>
      </w:r>
      <w:r w:rsidRPr="00367BAA">
        <w:t>просившей выдачу, соответствующее лицо может быть приговорено к смертной казни, или смертная казнь может быть приведена в исполнение, или соответс</w:t>
      </w:r>
      <w:r w:rsidRPr="00367BAA">
        <w:t>т</w:t>
      </w:r>
      <w:r w:rsidRPr="00367BAA">
        <w:t>вующее лицо может быть подвергнуто пыткам.</w:t>
      </w:r>
    </w:p>
    <w:p w:rsidR="00492606" w:rsidRPr="00367BAA" w:rsidRDefault="00492606" w:rsidP="00111733">
      <w:pPr>
        <w:pStyle w:val="SingleTxtGR"/>
      </w:pPr>
      <w:r w:rsidRPr="00367BAA">
        <w:t>82.</w:t>
      </w:r>
      <w:r w:rsidRPr="00367BAA">
        <w:tab/>
        <w:t>Уголовным кодексом предусмотрены более строгие меры наказания за различные виды жестокого обращения с лицами, лишенными свободы. Напр</w:t>
      </w:r>
      <w:r w:rsidRPr="00367BAA">
        <w:t>и</w:t>
      </w:r>
      <w:r w:rsidRPr="00367BAA">
        <w:t>мер, им предусмотрено, что государственное должн</w:t>
      </w:r>
      <w:r w:rsidRPr="00367BAA">
        <w:t>о</w:t>
      </w:r>
      <w:r w:rsidRPr="00367BAA">
        <w:t>стное лицо, прибегающее к насилию, противоправным угрозам или иным образом обрекающее кого-либо на физические или нравственные страдания с целью получения показаний, по</w:t>
      </w:r>
      <w:r w:rsidRPr="00367BAA">
        <w:t>д</w:t>
      </w:r>
      <w:r w:rsidRPr="00367BAA">
        <w:t>лежит судебному преследованию. Соответствующее положение было принято во исполнение обязательства, вытекающего из Конвенции против пыток и др</w:t>
      </w:r>
      <w:r w:rsidRPr="00367BAA">
        <w:t>у</w:t>
      </w:r>
      <w:r w:rsidRPr="00367BAA">
        <w:t>гих жестоких, бесчеловечных или унижающих достоинство видов о</w:t>
      </w:r>
      <w:r w:rsidRPr="00367BAA">
        <w:t>б</w:t>
      </w:r>
      <w:r w:rsidRPr="00367BAA">
        <w:t xml:space="preserve">ращения и наказания и касающегося установления наказания за действия, сопряженные с пытками. </w:t>
      </w:r>
    </w:p>
    <w:p w:rsidR="00492606" w:rsidRPr="00367BAA" w:rsidRDefault="00492606" w:rsidP="00111733">
      <w:pPr>
        <w:pStyle w:val="SingleTxtGR"/>
      </w:pPr>
      <w:r w:rsidRPr="00367BAA">
        <w:t>83.</w:t>
      </w:r>
      <w:r w:rsidRPr="00367BAA">
        <w:tab/>
        <w:t>Уголовно-процессуальный кодекс включает все гарантии, на которые п</w:t>
      </w:r>
      <w:r w:rsidRPr="00367BAA">
        <w:t>о</w:t>
      </w:r>
      <w:r w:rsidRPr="00367BAA">
        <w:t>дозреваемые (подсуд</w:t>
      </w:r>
      <w:r w:rsidRPr="00367BAA">
        <w:t>и</w:t>
      </w:r>
      <w:r w:rsidRPr="00367BAA">
        <w:t>мые) имеют право в соответствии с международными нормами, в том числе:</w:t>
      </w:r>
    </w:p>
    <w:p w:rsidR="00492606" w:rsidRPr="00367BAA" w:rsidRDefault="00492606" w:rsidP="00111733">
      <w:pPr>
        <w:pStyle w:val="Bullet1GR"/>
        <w:numPr>
          <w:ilvl w:val="0"/>
          <w:numId w:val="1"/>
        </w:numPr>
      </w:pPr>
      <w:r w:rsidRPr="00367BAA">
        <w:t>право задержанного на незамедлительное обращение к адвокату и обж</w:t>
      </w:r>
      <w:r w:rsidRPr="00367BAA">
        <w:t>а</w:t>
      </w:r>
      <w:r w:rsidRPr="00367BAA">
        <w:t>лование задержания через суд;</w:t>
      </w:r>
    </w:p>
    <w:p w:rsidR="00492606" w:rsidRPr="00367BAA" w:rsidRDefault="00492606" w:rsidP="00111733">
      <w:pPr>
        <w:pStyle w:val="Bullet1GR"/>
        <w:numPr>
          <w:ilvl w:val="0"/>
          <w:numId w:val="1"/>
        </w:numPr>
      </w:pPr>
      <w:r w:rsidRPr="00367BAA">
        <w:t>право на установление максимальной продолжительности досудебного заключения под стражу и признание исключительной компетенции суда в в</w:t>
      </w:r>
      <w:r w:rsidRPr="00367BAA">
        <w:t>о</w:t>
      </w:r>
      <w:r w:rsidRPr="00367BAA">
        <w:t>просе о применении такой меры пресечения;</w:t>
      </w:r>
    </w:p>
    <w:p w:rsidR="00492606" w:rsidRPr="00367BAA" w:rsidRDefault="00492606" w:rsidP="00111733">
      <w:pPr>
        <w:pStyle w:val="Bullet1GR"/>
        <w:numPr>
          <w:ilvl w:val="0"/>
          <w:numId w:val="1"/>
        </w:numPr>
      </w:pPr>
      <w:r w:rsidRPr="00367BAA">
        <w:t>право на подачу ходатайства о пересмотре решения суда на предмет пр</w:t>
      </w:r>
      <w:r w:rsidRPr="00367BAA">
        <w:t>и</w:t>
      </w:r>
      <w:r w:rsidRPr="00367BAA">
        <w:t>менения других мер пр</w:t>
      </w:r>
      <w:r w:rsidRPr="00367BAA">
        <w:t>е</w:t>
      </w:r>
      <w:r w:rsidRPr="00367BAA">
        <w:t>сечения;</w:t>
      </w:r>
    </w:p>
    <w:p w:rsidR="00492606" w:rsidRPr="00367BAA" w:rsidRDefault="00492606" w:rsidP="00111733">
      <w:pPr>
        <w:pStyle w:val="Bullet1GR"/>
        <w:numPr>
          <w:ilvl w:val="0"/>
          <w:numId w:val="1"/>
        </w:numPr>
      </w:pPr>
      <w:r w:rsidRPr="00367BAA">
        <w:t>принцип, в соответствии с которым свидетельские показания или заявл</w:t>
      </w:r>
      <w:r w:rsidRPr="00367BAA">
        <w:t>е</w:t>
      </w:r>
      <w:r w:rsidRPr="00367BAA">
        <w:t>ния не могут быть приняты к сведению в случаях, когда они получены с нарушением запрета оказывать на допрашиваемое лицо воздействие в форме принуждения или незаконных угроз или иное воздействие в о</w:t>
      </w:r>
      <w:r w:rsidRPr="00367BAA">
        <w:t>б</w:t>
      </w:r>
      <w:r w:rsidRPr="00367BAA">
        <w:t>стоятельствах, и</w:t>
      </w:r>
      <w:r w:rsidRPr="00367BAA">
        <w:t>с</w:t>
      </w:r>
      <w:r w:rsidRPr="00367BAA">
        <w:t>ключающих свободу слова.</w:t>
      </w:r>
    </w:p>
    <w:p w:rsidR="00492606" w:rsidRPr="00367BAA" w:rsidRDefault="00492606" w:rsidP="00111733">
      <w:pPr>
        <w:pStyle w:val="SingleTxtGR"/>
      </w:pPr>
      <w:r w:rsidRPr="00367BAA">
        <w:t>84.</w:t>
      </w:r>
      <w:r w:rsidRPr="00367BAA">
        <w:tab/>
        <w:t>Уголовно-исполнительным кодексом, введенным законом от 6 июня 1997 года, выделены конкретные права и обязанности осужденных и пред</w:t>
      </w:r>
      <w:r w:rsidRPr="00367BAA">
        <w:t>у</w:t>
      </w:r>
      <w:r w:rsidRPr="00367BAA">
        <w:t>смотрены адекватные правовые гарантии. Соответству</w:t>
      </w:r>
      <w:r w:rsidRPr="00367BAA">
        <w:t>ю</w:t>
      </w:r>
      <w:r w:rsidRPr="00367BAA">
        <w:t>щие гарантии состоят, в частности, в предоставлении осужденному права на:</w:t>
      </w:r>
    </w:p>
    <w:p w:rsidR="00492606" w:rsidRPr="00367BAA" w:rsidRDefault="00492606" w:rsidP="00111733">
      <w:pPr>
        <w:pStyle w:val="Bullet1GR"/>
        <w:numPr>
          <w:ilvl w:val="0"/>
          <w:numId w:val="1"/>
        </w:numPr>
      </w:pPr>
      <w:r w:rsidRPr="00367BAA">
        <w:t>подачу в суд надлежащей юрисдикции жалоб на законность решений, к</w:t>
      </w:r>
      <w:r w:rsidRPr="00367BAA">
        <w:t>а</w:t>
      </w:r>
      <w:r w:rsidRPr="00367BAA">
        <w:t>сающихся исполнения наказания;</w:t>
      </w:r>
    </w:p>
    <w:p w:rsidR="00492606" w:rsidRPr="00367BAA" w:rsidRDefault="00492606" w:rsidP="00111733">
      <w:pPr>
        <w:pStyle w:val="Bullet1GR"/>
        <w:numPr>
          <w:ilvl w:val="0"/>
          <w:numId w:val="1"/>
        </w:numPr>
      </w:pPr>
      <w:r w:rsidRPr="00367BAA">
        <w:t>направление жалоб в соответствующие отечественные и междун</w:t>
      </w:r>
      <w:r w:rsidRPr="00367BAA">
        <w:t>а</w:t>
      </w:r>
      <w:r w:rsidRPr="00367BAA">
        <w:t>родные организации, занима</w:t>
      </w:r>
      <w:r w:rsidRPr="00367BAA">
        <w:t>ю</w:t>
      </w:r>
      <w:r w:rsidRPr="00367BAA">
        <w:t>щиеся защитой прав человека;</w:t>
      </w:r>
    </w:p>
    <w:p w:rsidR="00492606" w:rsidRPr="00367BAA" w:rsidRDefault="00492606" w:rsidP="00111733">
      <w:pPr>
        <w:pStyle w:val="Bullet1GR"/>
        <w:numPr>
          <w:ilvl w:val="0"/>
          <w:numId w:val="1"/>
        </w:numPr>
      </w:pPr>
      <w:r w:rsidRPr="00367BAA">
        <w:t>пользование услугами адвоката для защиты на протяжении всего срока наказания.</w:t>
      </w:r>
    </w:p>
    <w:p w:rsidR="00492606" w:rsidRPr="00367BAA" w:rsidRDefault="00492606" w:rsidP="00111733">
      <w:pPr>
        <w:pStyle w:val="H1GR"/>
      </w:pPr>
      <w:r w:rsidRPr="00367BAA">
        <w:tab/>
        <w:t>C.</w:t>
      </w:r>
      <w:r w:rsidRPr="00367BAA">
        <w:tab/>
        <w:t>Уполномоченный по защите прав человека</w:t>
      </w:r>
    </w:p>
    <w:p w:rsidR="00492606" w:rsidRPr="00367BAA" w:rsidRDefault="00492606" w:rsidP="00111733">
      <w:pPr>
        <w:pStyle w:val="SingleTxtGR"/>
      </w:pPr>
      <w:r w:rsidRPr="00367BAA">
        <w:t>85.</w:t>
      </w:r>
      <w:r w:rsidRPr="00367BAA">
        <w:tab/>
        <w:t>Управление уполномоченного по защите прав человека было создано в 1987 году. Согласно Ко</w:t>
      </w:r>
      <w:r w:rsidRPr="00367BAA">
        <w:t>н</w:t>
      </w:r>
      <w:r w:rsidRPr="00367BAA">
        <w:t>ституции и закону "Об уполномоченном по защите прав человека" от 15 июля 1987 года уполномоченный по защите прав человека нез</w:t>
      </w:r>
      <w:r w:rsidRPr="00367BAA">
        <w:t>а</w:t>
      </w:r>
      <w:r w:rsidRPr="00367BAA">
        <w:t>висим от других государственных органов и назначается Сеймом с согласия Сената на пятилетний срок. Уполномоченный по защите прав человека стоит на страже прав человека и гражданских прав и свобод, закрепленных в Констит</w:t>
      </w:r>
      <w:r w:rsidRPr="00367BAA">
        <w:t>у</w:t>
      </w:r>
      <w:r w:rsidRPr="00367BAA">
        <w:t>ции и других законах. Все лица, на которых распространяется действие пол</w:t>
      </w:r>
      <w:r w:rsidRPr="00367BAA">
        <w:t>ь</w:t>
      </w:r>
      <w:r w:rsidRPr="00367BAA">
        <w:t>ского законодательства – как польские, так и иностранные граждане, а также лица без гражданства, – имеют право на обращение к уполномоченному по з</w:t>
      </w:r>
      <w:r w:rsidRPr="00367BAA">
        <w:t>а</w:t>
      </w:r>
      <w:r w:rsidRPr="00367BAA">
        <w:t>щите прав человека за помощью в осуществлении своих прав и свобод, нар</w:t>
      </w:r>
      <w:r w:rsidRPr="00367BAA">
        <w:t>у</w:t>
      </w:r>
      <w:r w:rsidRPr="00367BAA">
        <w:t xml:space="preserve">шенных органами государственной власти. </w:t>
      </w:r>
    </w:p>
    <w:p w:rsidR="00492606" w:rsidRPr="00367BAA" w:rsidRDefault="00492606" w:rsidP="00111733">
      <w:pPr>
        <w:pStyle w:val="SingleTxtGR"/>
      </w:pPr>
      <w:r w:rsidRPr="00367BAA">
        <w:t>86.</w:t>
      </w:r>
      <w:r w:rsidRPr="00367BAA">
        <w:tab/>
        <w:t xml:space="preserve">Ходатайства, направляемые уполномоченному по защите прав человека, не облагаются сборами и составляются в произвольной форме. </w:t>
      </w:r>
    </w:p>
    <w:p w:rsidR="00492606" w:rsidRPr="00367BAA" w:rsidRDefault="00492606" w:rsidP="00111733">
      <w:pPr>
        <w:pStyle w:val="SingleTxtGR"/>
      </w:pPr>
      <w:r w:rsidRPr="00367BAA">
        <w:t>87.</w:t>
      </w:r>
      <w:r w:rsidRPr="00367BAA">
        <w:tab/>
        <w:t xml:space="preserve">Уполномоченный по защите прав человека, помимо прочего, вправе: </w:t>
      </w:r>
    </w:p>
    <w:p w:rsidR="00492606" w:rsidRPr="00367BAA" w:rsidRDefault="00492606" w:rsidP="00111733">
      <w:pPr>
        <w:pStyle w:val="Bullet1GR"/>
        <w:numPr>
          <w:ilvl w:val="0"/>
          <w:numId w:val="1"/>
        </w:numPr>
      </w:pPr>
      <w:r w:rsidRPr="00367BAA">
        <w:t>обращаться в учреждения, организации или органы, деятельность кот</w:t>
      </w:r>
      <w:r w:rsidRPr="00367BAA">
        <w:t>о</w:t>
      </w:r>
      <w:r w:rsidRPr="00367BAA">
        <w:t>рых нарушает права человека или гражданские права и свободы, с ход</w:t>
      </w:r>
      <w:r w:rsidRPr="00367BAA">
        <w:t>а</w:t>
      </w:r>
      <w:r w:rsidRPr="00367BAA">
        <w:t>тайством, содержащим изложение его мнения и заключения по возмо</w:t>
      </w:r>
      <w:r w:rsidRPr="00367BAA">
        <w:t>ж</w:t>
      </w:r>
      <w:r w:rsidRPr="00367BAA">
        <w:t>ному решению проблемы, а также требовать применения дисциплина</w:t>
      </w:r>
      <w:r w:rsidRPr="00367BAA">
        <w:t>р</w:t>
      </w:r>
      <w:r w:rsidRPr="00367BAA">
        <w:t>ных мер или официал</w:t>
      </w:r>
      <w:r w:rsidRPr="00367BAA">
        <w:t>ь</w:t>
      </w:r>
      <w:r w:rsidRPr="00367BAA">
        <w:t>ных санкций;</w:t>
      </w:r>
    </w:p>
    <w:p w:rsidR="00492606" w:rsidRPr="00367BAA" w:rsidRDefault="00492606" w:rsidP="00111733">
      <w:pPr>
        <w:pStyle w:val="Bullet1GR"/>
        <w:numPr>
          <w:ilvl w:val="0"/>
          <w:numId w:val="1"/>
        </w:numPr>
      </w:pPr>
      <w:r w:rsidRPr="00367BAA">
        <w:t>обращаться в соответствующие учреждения с предложениями, вносим</w:t>
      </w:r>
      <w:r w:rsidRPr="00367BAA">
        <w:t>ы</w:t>
      </w:r>
      <w:r w:rsidRPr="00367BAA">
        <w:t>ми в порядке законодательной инициативы, или с предложениями о пр</w:t>
      </w:r>
      <w:r w:rsidRPr="00367BAA">
        <w:t>и</w:t>
      </w:r>
      <w:r w:rsidRPr="00367BAA">
        <w:t>нятии других нормативных актов, касающихся гражданских прав и св</w:t>
      </w:r>
      <w:r w:rsidRPr="00367BAA">
        <w:t>о</w:t>
      </w:r>
      <w:r w:rsidRPr="00367BAA">
        <w:t>бод, или внесении в них поправок;</w:t>
      </w:r>
    </w:p>
    <w:p w:rsidR="00492606" w:rsidRPr="00367BAA" w:rsidRDefault="00492606" w:rsidP="00111733">
      <w:pPr>
        <w:pStyle w:val="Bullet1GR"/>
        <w:numPr>
          <w:ilvl w:val="0"/>
          <w:numId w:val="1"/>
        </w:numPr>
      </w:pPr>
      <w:r w:rsidRPr="00367BAA">
        <w:t>обращаться в Конституционный трибунал на предмет рассмотрения в</w:t>
      </w:r>
      <w:r w:rsidRPr="00367BAA">
        <w:t>о</w:t>
      </w:r>
      <w:r w:rsidRPr="00367BAA">
        <w:t>проса о конституционности нормативных актов;</w:t>
      </w:r>
    </w:p>
    <w:p w:rsidR="00492606" w:rsidRPr="00367BAA" w:rsidRDefault="00492606" w:rsidP="00111733">
      <w:pPr>
        <w:pStyle w:val="Bullet1GR"/>
        <w:numPr>
          <w:ilvl w:val="0"/>
          <w:numId w:val="1"/>
        </w:numPr>
      </w:pPr>
      <w:r w:rsidRPr="00367BAA">
        <w:t>ходатайствовать перед прокуратурой об инициировании предвар</w:t>
      </w:r>
      <w:r w:rsidRPr="00367BAA">
        <w:t>и</w:t>
      </w:r>
      <w:r w:rsidRPr="00367BAA">
        <w:t>тельных процессуальных действий в случаях, связанных с правонарушениями, с</w:t>
      </w:r>
      <w:r w:rsidRPr="00367BAA">
        <w:t>у</w:t>
      </w:r>
      <w:r w:rsidRPr="00367BAA">
        <w:t>дебное преследование по которым проводится по долгу службы; треб</w:t>
      </w:r>
      <w:r w:rsidRPr="00367BAA">
        <w:t>о</w:t>
      </w:r>
      <w:r w:rsidRPr="00367BAA">
        <w:t xml:space="preserve">вать возбуждения административного или гражданского производства и принимать участие в нем; </w:t>
      </w:r>
    </w:p>
    <w:p w:rsidR="00492606" w:rsidRPr="00367BAA" w:rsidRDefault="00492606" w:rsidP="00111733">
      <w:pPr>
        <w:pStyle w:val="Bullet1GR"/>
        <w:numPr>
          <w:ilvl w:val="0"/>
          <w:numId w:val="1"/>
        </w:numPr>
      </w:pPr>
      <w:r w:rsidRPr="00367BAA">
        <w:t>подавать в Верховный суд кассационные жалобы на вступившее в силу судебное решение, прекращающее дальнейшие процессуальные дейс</w:t>
      </w:r>
      <w:r w:rsidRPr="00367BAA">
        <w:t>т</w:t>
      </w:r>
      <w:r w:rsidRPr="00367BAA">
        <w:t xml:space="preserve">вия; </w:t>
      </w:r>
    </w:p>
    <w:p w:rsidR="00492606" w:rsidRPr="00367BAA" w:rsidRDefault="00492606" w:rsidP="00111733">
      <w:pPr>
        <w:pStyle w:val="Bullet1GR"/>
        <w:numPr>
          <w:ilvl w:val="0"/>
          <w:numId w:val="1"/>
        </w:numPr>
      </w:pPr>
      <w:r w:rsidRPr="00367BAA">
        <w:t xml:space="preserve">принимать к рассмотрению вопросы, поступившие от уполномоченного по защите прав детей; </w:t>
      </w:r>
    </w:p>
    <w:p w:rsidR="00492606" w:rsidRPr="00367BAA" w:rsidRDefault="00492606" w:rsidP="00111733">
      <w:pPr>
        <w:pStyle w:val="Bullet1GR"/>
        <w:numPr>
          <w:ilvl w:val="0"/>
          <w:numId w:val="1"/>
        </w:numPr>
      </w:pPr>
      <w:r w:rsidRPr="00367BAA">
        <w:t>осуществлять сотрудничество с НПО и институтами гражданского общ</w:t>
      </w:r>
      <w:r w:rsidRPr="00367BAA">
        <w:t>е</w:t>
      </w:r>
      <w:r w:rsidRPr="00367BAA">
        <w:t>ства по вопросам, связанным с содействием обеспечению прав и свобод человека.</w:t>
      </w:r>
    </w:p>
    <w:p w:rsidR="00492606" w:rsidRPr="00367BAA" w:rsidRDefault="00492606" w:rsidP="00111733">
      <w:pPr>
        <w:pStyle w:val="SingleTxtGR"/>
      </w:pPr>
      <w:r w:rsidRPr="00367BAA">
        <w:t>88.</w:t>
      </w:r>
      <w:r w:rsidRPr="00367BAA">
        <w:tab/>
        <w:t>Уполномоченный по защите прав человека ежегодно представляет Сейму и Сенату доклад о своей работе и о положении дел с соблюдением прав челов</w:t>
      </w:r>
      <w:r w:rsidRPr="00367BAA">
        <w:t>е</w:t>
      </w:r>
      <w:r w:rsidRPr="00367BAA">
        <w:t>ка и гражданских прав и свобод. Этот доклад вп</w:t>
      </w:r>
      <w:r w:rsidRPr="00367BAA">
        <w:t>о</w:t>
      </w:r>
      <w:r w:rsidRPr="00367BAA">
        <w:t xml:space="preserve">следствии обнародуется. </w:t>
      </w:r>
    </w:p>
    <w:p w:rsidR="00492606" w:rsidRPr="00367BAA" w:rsidRDefault="00492606" w:rsidP="00111733">
      <w:pPr>
        <w:pStyle w:val="SingleTxtGR"/>
      </w:pPr>
      <w:r w:rsidRPr="00367BAA">
        <w:t>89.</w:t>
      </w:r>
      <w:r w:rsidRPr="00367BAA">
        <w:tab/>
        <w:t>В 2005 году Польша ратифицировала Факультативный протокол к Ко</w:t>
      </w:r>
      <w:r w:rsidRPr="00367BAA">
        <w:t>н</w:t>
      </w:r>
      <w:r w:rsidRPr="00367BAA">
        <w:t>венции против пыток и других жестоких, бесчеловечных или унижающих до</w:t>
      </w:r>
      <w:r w:rsidRPr="00367BAA">
        <w:t>с</w:t>
      </w:r>
      <w:r w:rsidRPr="00367BAA">
        <w:t>тоинство видов обращения и наказания; Уполномоченный по защите прав чел</w:t>
      </w:r>
      <w:r w:rsidRPr="00367BAA">
        <w:t>о</w:t>
      </w:r>
      <w:r w:rsidRPr="00367BAA">
        <w:t>века несет ответственность за выполнение в Польше задач национального пр</w:t>
      </w:r>
      <w:r w:rsidRPr="00367BAA">
        <w:t>е</w:t>
      </w:r>
      <w:r w:rsidRPr="00367BAA">
        <w:t>вентивного механизма. Данная роль была поручена ему в январе 2008 года. Уполномоченный по защите прав человека представляет годовые отчеты о св</w:t>
      </w:r>
      <w:r w:rsidRPr="00367BAA">
        <w:t>о</w:t>
      </w:r>
      <w:r w:rsidRPr="00367BAA">
        <w:t>ей деятельности парламенту. Рабочие группы национального превентивного механизма уполномоченного по защите прав человека также осуществляют (з</w:t>
      </w:r>
      <w:r w:rsidRPr="00367BAA">
        <w:t>а</w:t>
      </w:r>
      <w:r w:rsidRPr="00367BAA">
        <w:t>частую необъявленные) посещения мест заключения. После каждого подобного посещения готовится доклад, содержащий такую информацию, как описание выявленных нарушений и рекомендации по устранению нарушений закона (в форме изменения существующих правил или исключения лазеек и составления рекомендаций по конкретным ситуациям, таким как нормы содержания в да</w:t>
      </w:r>
      <w:r w:rsidRPr="00367BAA">
        <w:t>н</w:t>
      </w:r>
      <w:r w:rsidRPr="00367BAA">
        <w:t>ной тюрьме). Затем эти рекомендации направляются уполномоченным органам. Национальным превентивным механизмом не выявлено никаких случаев, св</w:t>
      </w:r>
      <w:r w:rsidRPr="00367BAA">
        <w:t>и</w:t>
      </w:r>
      <w:r w:rsidRPr="00367BAA">
        <w:t>детельствующих о том, что в Польше применяются пытки.</w:t>
      </w:r>
    </w:p>
    <w:p w:rsidR="00492606" w:rsidRPr="00367BAA" w:rsidRDefault="00492606" w:rsidP="00111733">
      <w:pPr>
        <w:pStyle w:val="SingleTxtGR"/>
      </w:pPr>
      <w:r w:rsidRPr="00367BAA">
        <w:t>90.</w:t>
      </w:r>
      <w:r w:rsidRPr="00367BAA">
        <w:tab/>
        <w:t>В соответствии с законом "О равном обращении" 2010 года в целях ос</w:t>
      </w:r>
      <w:r w:rsidRPr="00367BAA">
        <w:t>у</w:t>
      </w:r>
      <w:r w:rsidRPr="00367BAA">
        <w:t>ществления директив Европейского союза уполномоченному по защите прав человека было также поручено решение задач, связанных с внедрением при</w:t>
      </w:r>
      <w:r w:rsidRPr="00367BAA">
        <w:t>н</w:t>
      </w:r>
      <w:r w:rsidRPr="00367BAA">
        <w:t>ципа равноправия в правовую систему Польши. Новый закон вносит попра</w:t>
      </w:r>
      <w:r w:rsidRPr="00367BAA">
        <w:t>в</w:t>
      </w:r>
      <w:r w:rsidRPr="00367BAA">
        <w:t>ки в существующий закон и наделяет уполномоченного по защите прав человека н</w:t>
      </w:r>
      <w:r w:rsidRPr="00367BAA">
        <w:t>о</w:t>
      </w:r>
      <w:r w:rsidRPr="00367BAA">
        <w:t xml:space="preserve">выми полномочиями, расширяющими его мандат. К ним относятся: </w:t>
      </w:r>
    </w:p>
    <w:p w:rsidR="00492606" w:rsidRPr="00367BAA" w:rsidRDefault="00492606" w:rsidP="00111733">
      <w:pPr>
        <w:pStyle w:val="Bullet1GR"/>
        <w:numPr>
          <w:ilvl w:val="0"/>
          <w:numId w:val="1"/>
        </w:numPr>
      </w:pPr>
      <w:r w:rsidRPr="00367BAA">
        <w:t>анализ, мониторинг и поддержка равноправия всех физических лиц;</w:t>
      </w:r>
    </w:p>
    <w:p w:rsidR="00492606" w:rsidRPr="00367BAA" w:rsidRDefault="00492606" w:rsidP="00111733">
      <w:pPr>
        <w:pStyle w:val="Bullet1GR"/>
        <w:numPr>
          <w:ilvl w:val="0"/>
          <w:numId w:val="1"/>
        </w:numPr>
      </w:pPr>
      <w:r w:rsidRPr="00367BAA">
        <w:t>проведение независимых исследований дискриминации;</w:t>
      </w:r>
    </w:p>
    <w:p w:rsidR="00492606" w:rsidRPr="00367BAA" w:rsidRDefault="00492606" w:rsidP="00111733">
      <w:pPr>
        <w:pStyle w:val="Bullet1GR"/>
        <w:numPr>
          <w:ilvl w:val="0"/>
          <w:numId w:val="1"/>
        </w:numPr>
      </w:pPr>
      <w:r w:rsidRPr="00367BAA">
        <w:t>составление и обнародование независимых докладов и представление р</w:t>
      </w:r>
      <w:r w:rsidRPr="00367BAA">
        <w:t>е</w:t>
      </w:r>
      <w:r w:rsidRPr="00367BAA">
        <w:t>комендаций в отношении вопросов, касающихся дискриминации;</w:t>
      </w:r>
    </w:p>
    <w:p w:rsidR="00492606" w:rsidRPr="00367BAA" w:rsidRDefault="00492606" w:rsidP="00111733">
      <w:pPr>
        <w:pStyle w:val="Bullet1GR"/>
        <w:numPr>
          <w:ilvl w:val="0"/>
          <w:numId w:val="1"/>
        </w:numPr>
      </w:pPr>
      <w:r w:rsidRPr="00367BAA">
        <w:t>исполнение дополнительных обязательств по представлению информ</w:t>
      </w:r>
      <w:r w:rsidRPr="00367BAA">
        <w:t>а</w:t>
      </w:r>
      <w:r w:rsidRPr="00367BAA">
        <w:t>ции парламенту, а именно: ежегодное представление информации о де</w:t>
      </w:r>
      <w:r w:rsidRPr="00367BAA">
        <w:t>я</w:t>
      </w:r>
      <w:r w:rsidRPr="00367BAA">
        <w:t>тельности уполномоченного в области обеспечения равноправия и о р</w:t>
      </w:r>
      <w:r w:rsidRPr="00367BAA">
        <w:t>е</w:t>
      </w:r>
      <w:r w:rsidRPr="00367BAA">
        <w:t>зультатах этой деятельности, а также представление информации о с</w:t>
      </w:r>
      <w:r w:rsidRPr="00367BAA">
        <w:t>о</w:t>
      </w:r>
      <w:r w:rsidRPr="00367BAA">
        <w:t>блюдении принципа равенства и представление заключений и рекоменд</w:t>
      </w:r>
      <w:r w:rsidRPr="00367BAA">
        <w:t>а</w:t>
      </w:r>
      <w:r w:rsidRPr="00367BAA">
        <w:t>ций в отношении действий, которые следует предпринять в целях обесп</w:t>
      </w:r>
      <w:r w:rsidRPr="00367BAA">
        <w:t>е</w:t>
      </w:r>
      <w:r w:rsidRPr="00367BAA">
        <w:t>чения соблюдения принципа р</w:t>
      </w:r>
      <w:r w:rsidRPr="00367BAA">
        <w:t>а</w:t>
      </w:r>
      <w:r w:rsidRPr="00367BAA">
        <w:t>венства.</w:t>
      </w:r>
    </w:p>
    <w:p w:rsidR="00492606" w:rsidRPr="00367BAA" w:rsidRDefault="00492606" w:rsidP="00111733">
      <w:pPr>
        <w:pStyle w:val="SingleTxtGR"/>
      </w:pPr>
      <w:r w:rsidRPr="00367BAA">
        <w:t>91.</w:t>
      </w:r>
      <w:r w:rsidRPr="00367BAA">
        <w:tab/>
        <w:t>Кроме того, с 2012 года уполномоченный по защите прав человека ос</w:t>
      </w:r>
      <w:r w:rsidRPr="00367BAA">
        <w:t>у</w:t>
      </w:r>
      <w:r w:rsidRPr="00367BAA">
        <w:t>ществляет функции независимого механизма по обеспечению соблюдения, з</w:t>
      </w:r>
      <w:r w:rsidRPr="00367BAA">
        <w:t>а</w:t>
      </w:r>
      <w:r w:rsidRPr="00367BAA">
        <w:t>щите и мониторингу осуществления Конвенции о правах инвалидов (согласно пункту 2 статьи 33 этой Конвенции).</w:t>
      </w:r>
    </w:p>
    <w:p w:rsidR="00492606" w:rsidRPr="00367BAA" w:rsidRDefault="00492606" w:rsidP="00111733">
      <w:pPr>
        <w:pStyle w:val="H1GR"/>
      </w:pPr>
      <w:r w:rsidRPr="00367BAA">
        <w:tab/>
        <w:t>D.</w:t>
      </w:r>
      <w:r w:rsidRPr="00367BAA">
        <w:tab/>
        <w:t>Уполномоченный по защите прав детей</w:t>
      </w:r>
    </w:p>
    <w:p w:rsidR="00492606" w:rsidRPr="00367BAA" w:rsidRDefault="00492606" w:rsidP="00111733">
      <w:pPr>
        <w:pStyle w:val="SingleTxtGR"/>
      </w:pPr>
      <w:r w:rsidRPr="00367BAA">
        <w:t>92.</w:t>
      </w:r>
      <w:r w:rsidRPr="00367BAA">
        <w:tab/>
        <w:t>Управление уполномоченного по защите прав детей создано в соответс</w:t>
      </w:r>
      <w:r w:rsidRPr="00367BAA">
        <w:t>т</w:t>
      </w:r>
      <w:r w:rsidRPr="00367BAA">
        <w:t>вии с законом "Об уполномоченном по защите прав детей" от 6 января 2000 г</w:t>
      </w:r>
      <w:r w:rsidRPr="00367BAA">
        <w:t>о</w:t>
      </w:r>
      <w:r w:rsidRPr="00367BAA">
        <w:t>да. Оно независимо от других государственных органов и, на основе отдельных правовых норм, подотчетно только парламенту. Его бюджет независим от ко</w:t>
      </w:r>
      <w:r w:rsidRPr="00367BAA">
        <w:t>н</w:t>
      </w:r>
      <w:r w:rsidRPr="00367BAA">
        <w:t>троля правительства. Уполномоченный по защите прав детей назначается Се</w:t>
      </w:r>
      <w:r w:rsidRPr="00367BAA">
        <w:t>й</w:t>
      </w:r>
      <w:r w:rsidRPr="00367BAA">
        <w:t>мом (нижней пал</w:t>
      </w:r>
      <w:r w:rsidRPr="00367BAA">
        <w:t>а</w:t>
      </w:r>
      <w:r w:rsidRPr="00367BAA">
        <w:t>той польского парламента) с согласия Сената (верхней палаты польского парламента) на пятилетний срок. Уполномоченный может быть пер</w:t>
      </w:r>
      <w:r w:rsidRPr="00367BAA">
        <w:t>е</w:t>
      </w:r>
      <w:r w:rsidRPr="00367BAA">
        <w:t>избран лишь однократно. По окончании срока пребывания в должности упо</w:t>
      </w:r>
      <w:r w:rsidRPr="00367BAA">
        <w:t>л</w:t>
      </w:r>
      <w:r w:rsidRPr="00367BAA">
        <w:t>номоченному по защите прав детей гарантируется возврат на должность, зан</w:t>
      </w:r>
      <w:r w:rsidRPr="00367BAA">
        <w:t>и</w:t>
      </w:r>
      <w:r w:rsidRPr="00367BAA">
        <w:t xml:space="preserve">маемую им ранее. </w:t>
      </w:r>
    </w:p>
    <w:p w:rsidR="00492606" w:rsidRPr="00367BAA" w:rsidRDefault="00492606" w:rsidP="00111733">
      <w:pPr>
        <w:pStyle w:val="SingleTxtGR"/>
      </w:pPr>
      <w:r w:rsidRPr="00367BAA">
        <w:t>93.</w:t>
      </w:r>
      <w:r w:rsidRPr="00367BAA">
        <w:tab/>
        <w:t>Уполномоченный по защите прав детей не может быть привлечен к уг</w:t>
      </w:r>
      <w:r w:rsidRPr="00367BAA">
        <w:t>о</w:t>
      </w:r>
      <w:r w:rsidRPr="00367BAA">
        <w:t>ловной ответственности или лишен свободы без предварительного согласия Сейма. В соответствии с польской Конституцией должность уполномоченного не подлежит совмещению с какой-либо другой должностью, за исключением должности профессора в системе высшего образования. Уполномоченный не имеет права заниматься какой-либо другой профессиональной деятельностью, принадлежать к каким-либо политическим парт</w:t>
      </w:r>
      <w:r w:rsidRPr="00367BAA">
        <w:t>и</w:t>
      </w:r>
      <w:r w:rsidRPr="00367BAA">
        <w:t>ям или осуществлять иную публичную деятельность, которая не может быть совмещена с сущностью его должности.</w:t>
      </w:r>
    </w:p>
    <w:p w:rsidR="00492606" w:rsidRPr="00367BAA" w:rsidRDefault="00492606" w:rsidP="00111733">
      <w:pPr>
        <w:pStyle w:val="SingleTxtGR"/>
      </w:pPr>
      <w:r w:rsidRPr="00367BAA">
        <w:t>94.</w:t>
      </w:r>
      <w:r w:rsidRPr="00367BAA">
        <w:tab/>
        <w:t>Согласно пункту 5 статьи 3 указанного закона, в обязанности уполном</w:t>
      </w:r>
      <w:r w:rsidRPr="00367BAA">
        <w:t>о</w:t>
      </w:r>
      <w:r w:rsidRPr="00367BAA">
        <w:t>ченного по защите прав детей входит поощрение прав ребенка и способов з</w:t>
      </w:r>
      <w:r w:rsidRPr="00367BAA">
        <w:t>а</w:t>
      </w:r>
      <w:r w:rsidRPr="00367BAA">
        <w:t>щиты этих прав. Инициативы, принимаемые уполномоченным по защите прав детей, направлены на расширение и сохранение знаний о правах ребенка как среди детей, так и среди взрослых.</w:t>
      </w:r>
    </w:p>
    <w:p w:rsidR="00492606" w:rsidRPr="00367BAA" w:rsidRDefault="00492606" w:rsidP="00111733">
      <w:pPr>
        <w:pStyle w:val="SingleTxtGR"/>
      </w:pPr>
      <w:r w:rsidRPr="00367BAA">
        <w:t>95.</w:t>
      </w:r>
      <w:r w:rsidRPr="00367BAA">
        <w:tab/>
        <w:t>Уполномоченный по защите прав детей также осуществляет защиту прав детей в соответствии с польской Конституцией, Конвенцией о правах ребенка и другими законами. К числу наиболее важных инициатив уполномоченного по защите прав детей относятся:</w:t>
      </w:r>
    </w:p>
    <w:p w:rsidR="00492606" w:rsidRPr="00367BAA" w:rsidRDefault="00492606" w:rsidP="00111733">
      <w:pPr>
        <w:pStyle w:val="Bullet1GR"/>
        <w:numPr>
          <w:ilvl w:val="0"/>
          <w:numId w:val="1"/>
        </w:numPr>
      </w:pPr>
      <w:r w:rsidRPr="00367BAA">
        <w:t>распространение информации о правах ребенка на встречах с дет</w:t>
      </w:r>
      <w:r w:rsidRPr="00367BAA">
        <w:t>ь</w:t>
      </w:r>
      <w:r w:rsidRPr="00367BAA">
        <w:t>ми;</w:t>
      </w:r>
    </w:p>
    <w:p w:rsidR="00492606" w:rsidRPr="00367BAA" w:rsidRDefault="00492606" w:rsidP="00111733">
      <w:pPr>
        <w:pStyle w:val="Bullet1GR"/>
        <w:numPr>
          <w:ilvl w:val="0"/>
          <w:numId w:val="1"/>
        </w:numPr>
      </w:pPr>
      <w:r w:rsidRPr="00367BAA">
        <w:t>поощрение прав ребенка посредством проведения мероприятий и камп</w:t>
      </w:r>
      <w:r w:rsidRPr="00367BAA">
        <w:t>а</w:t>
      </w:r>
      <w:r w:rsidRPr="00367BAA">
        <w:t xml:space="preserve">ний по повышению осведомленности, таких как Год </w:t>
      </w:r>
      <w:proofErr w:type="spellStart"/>
      <w:r w:rsidRPr="00367BAA">
        <w:t>Януша</w:t>
      </w:r>
      <w:proofErr w:type="spellEnd"/>
      <w:r w:rsidRPr="00367BAA">
        <w:t xml:space="preserve"> Корчака (лейтмот</w:t>
      </w:r>
      <w:r w:rsidRPr="00367BAA">
        <w:t>и</w:t>
      </w:r>
      <w:r w:rsidRPr="00367BAA">
        <w:t>вом которого был принцип индивидуальности каждого ребенка, а также напоминание о том, что дети имеют неотъемлемое право на ув</w:t>
      </w:r>
      <w:r w:rsidRPr="00367BAA">
        <w:t>а</w:t>
      </w:r>
      <w:r w:rsidRPr="00367BAA">
        <w:t>жение и на достойное обращение) или кампания "Реагируйте. Это ваше право", главная цель которой заключалась в том, чтобы изменить пасси</w:t>
      </w:r>
      <w:r w:rsidRPr="00367BAA">
        <w:t>в</w:t>
      </w:r>
      <w:r w:rsidRPr="00367BAA">
        <w:t>ное отношение взрослых к актам насилия в отношении детей и снизить уровень социальной приемлемости насилия в отношении детей.</w:t>
      </w:r>
    </w:p>
    <w:p w:rsidR="00492606" w:rsidRPr="00367BAA" w:rsidRDefault="00492606" w:rsidP="00111733">
      <w:pPr>
        <w:pStyle w:val="SingleTxtGR"/>
      </w:pPr>
      <w:r w:rsidRPr="00367BAA">
        <w:t>96.</w:t>
      </w:r>
      <w:r w:rsidRPr="00367BAA">
        <w:tab/>
        <w:t>Уполномоченный по защите прав детей также предпринимает по своей собственной инициативе действия в объеме, предусмотренном действующим законодательством, принимая во внимание полученную информацию и исходя из предположения о том, что имело место нарушение прав или наилучш</w:t>
      </w:r>
      <w:r w:rsidRPr="00367BAA">
        <w:t>е</w:t>
      </w:r>
      <w:r w:rsidRPr="00367BAA">
        <w:t>го обеспечения интересов ребенка. Уполномоченный не подменяет специализир</w:t>
      </w:r>
      <w:r w:rsidRPr="00367BAA">
        <w:t>о</w:t>
      </w:r>
      <w:r w:rsidRPr="00367BAA">
        <w:t>ванные службы, учреждения или организации, занимающиеся защитой детей, однако вмешивается в ситуации, в которых р</w:t>
      </w:r>
      <w:r w:rsidRPr="00367BAA">
        <w:t>а</w:t>
      </w:r>
      <w:r w:rsidRPr="00367BAA">
        <w:t>нее использовавшиеся процедуры не принесли результата или были отвергнуты. Уполномоченный изучает, даже без предварительного уведомления, все дела; запрашивает разъяснения и и</w:t>
      </w:r>
      <w:r w:rsidRPr="00367BAA">
        <w:t>н</w:t>
      </w:r>
      <w:r w:rsidRPr="00367BAA">
        <w:t>формацию от должностных лиц, организаций и государственных учреждений, а также доступ к записям и документам, в том числе содержащим личные да</w:t>
      </w:r>
      <w:r w:rsidRPr="00367BAA">
        <w:t>н</w:t>
      </w:r>
      <w:r w:rsidRPr="00367BAA">
        <w:t>ные; принимает участие в процессуальных действиях, осуществляемых Конст</w:t>
      </w:r>
      <w:r w:rsidRPr="00367BAA">
        <w:t>и</w:t>
      </w:r>
      <w:r w:rsidRPr="00367BAA">
        <w:t>туционным трибуналом; направляет в Верховный суд запросы о толковании различающихся правовых норм, касающихся прав ребенка; представляет, в п</w:t>
      </w:r>
      <w:r w:rsidRPr="00367BAA">
        <w:t>о</w:t>
      </w:r>
      <w:r w:rsidRPr="00367BAA">
        <w:t>рядке кассации, жалобы на вступившие в силу судебные решения; вносит тр</w:t>
      </w:r>
      <w:r w:rsidRPr="00367BAA">
        <w:t>е</w:t>
      </w:r>
      <w:r w:rsidRPr="00367BAA">
        <w:t>бование о начале гражданского производства и участвует в продолжающихся процессуальных действиях; вносит требование о начале судебного производс</w:t>
      </w:r>
      <w:r w:rsidRPr="00367BAA">
        <w:t>т</w:t>
      </w:r>
      <w:r w:rsidRPr="00367BAA">
        <w:t>ва по уголовным делам с участием компетентного обвинителя; вносит требов</w:t>
      </w:r>
      <w:r w:rsidRPr="00367BAA">
        <w:t>а</w:t>
      </w:r>
      <w:r w:rsidRPr="00367BAA">
        <w:t>ние о начале административного производства; направляет на рассмотрение жалобы в административные суды; принимает участие в процессуальных де</w:t>
      </w:r>
      <w:r w:rsidRPr="00367BAA">
        <w:t>й</w:t>
      </w:r>
      <w:r w:rsidRPr="00367BAA">
        <w:t>ствиях; вносит предложения по назначению наказания в рамках процессуал</w:t>
      </w:r>
      <w:r w:rsidRPr="00367BAA">
        <w:t>ь</w:t>
      </w:r>
      <w:r w:rsidRPr="00367BAA">
        <w:t>ных действий, связанных с нарушением; отдает распоряжения о проведении проверок, составлении экспертных заключений и даче показаний; вносит пре</w:t>
      </w:r>
      <w:r w:rsidRPr="00367BAA">
        <w:t>д</w:t>
      </w:r>
      <w:r w:rsidRPr="00367BAA">
        <w:t>ложения уполномоченным органам или государственным учреждениям, н</w:t>
      </w:r>
      <w:r w:rsidRPr="00367BAA">
        <w:t>а</w:t>
      </w:r>
      <w:r w:rsidRPr="00367BAA">
        <w:t>правленные на инициирование, в рамках их круга ведения, надлежащих дейс</w:t>
      </w:r>
      <w:r w:rsidRPr="00367BAA">
        <w:t>т</w:t>
      </w:r>
      <w:r w:rsidRPr="00367BAA">
        <w:t>вий к выгоде ребенка; представляет компетентным органам или государстве</w:t>
      </w:r>
      <w:r w:rsidRPr="00367BAA">
        <w:t>н</w:t>
      </w:r>
      <w:r w:rsidRPr="00367BAA">
        <w:t>ным учреждениям оценки и предложения, составленные в целях обеспечения эффективной защиты прав и интересов ребенка; поднимает важные вопросы и обращается с предложениями в отношении принятия правовых норм или внес</w:t>
      </w:r>
      <w:r w:rsidRPr="00367BAA">
        <w:t>е</w:t>
      </w:r>
      <w:r w:rsidRPr="00367BAA">
        <w:t xml:space="preserve">ния в них изменений. Уполномоченный не обладает правом законодательной инициативы и должен вносить предложения через компетентные органы. </w:t>
      </w:r>
    </w:p>
    <w:p w:rsidR="00492606" w:rsidRPr="00367BAA" w:rsidRDefault="00492606" w:rsidP="00111733">
      <w:pPr>
        <w:pStyle w:val="SingleTxtGR"/>
      </w:pPr>
      <w:r w:rsidRPr="00367BAA">
        <w:t>97.</w:t>
      </w:r>
      <w:r w:rsidRPr="00367BAA">
        <w:tab/>
        <w:t>От уполномоченного по защите прав детей требуется представлять в Сейм и Сенат годовые отчеты о своей деятельности, а также информацию о ситуации с правами ребенка в Польше. Поскольку данная информация в посл</w:t>
      </w:r>
      <w:r w:rsidRPr="00367BAA">
        <w:t>е</w:t>
      </w:r>
      <w:r w:rsidRPr="00367BAA">
        <w:t>дующем публикуется, это дает отличную возможность организовать в наци</w:t>
      </w:r>
      <w:r w:rsidRPr="00367BAA">
        <w:t>о</w:t>
      </w:r>
      <w:r w:rsidRPr="00367BAA">
        <w:t>нальном масштабе обсуждение вопросов соблюдения прав ребенка в Польше.</w:t>
      </w:r>
    </w:p>
    <w:p w:rsidR="00492606" w:rsidRPr="00367BAA" w:rsidRDefault="00492606" w:rsidP="00111733">
      <w:pPr>
        <w:pStyle w:val="H1GR"/>
      </w:pPr>
      <w:r w:rsidRPr="00367BAA">
        <w:tab/>
        <w:t>E.</w:t>
      </w:r>
      <w:r w:rsidRPr="00367BAA">
        <w:tab/>
        <w:t>Уполномоченный по защите прав пациентов</w:t>
      </w:r>
    </w:p>
    <w:p w:rsidR="00492606" w:rsidRPr="00367BAA" w:rsidRDefault="00492606" w:rsidP="00111733">
      <w:pPr>
        <w:pStyle w:val="SingleTxtGR"/>
      </w:pPr>
      <w:r w:rsidRPr="00367BAA">
        <w:t>98.</w:t>
      </w:r>
      <w:r w:rsidRPr="00367BAA">
        <w:tab/>
        <w:t>Институт уполномоченного по защите прав пациентов является госуда</w:t>
      </w:r>
      <w:r w:rsidRPr="00367BAA">
        <w:t>р</w:t>
      </w:r>
      <w:r w:rsidRPr="00367BAA">
        <w:t>ственной структурой. Каждый гражданин имеет право на обращение к уполн</w:t>
      </w:r>
      <w:r w:rsidRPr="00367BAA">
        <w:t>о</w:t>
      </w:r>
      <w:r w:rsidRPr="00367BAA">
        <w:t>моченному за бесплатной помощью в защите своих прав. Уполномоченный также вправе инициировать расследование на основании информации, по</w:t>
      </w:r>
      <w:r w:rsidRPr="00367BAA">
        <w:t>д</w:t>
      </w:r>
      <w:r w:rsidRPr="00367BAA">
        <w:t>тверждающей нарушение прав пациента. Пациент вправе передать на рассмо</w:t>
      </w:r>
      <w:r w:rsidRPr="00367BAA">
        <w:t>т</w:t>
      </w:r>
      <w:r w:rsidRPr="00367BAA">
        <w:t>рение в медицинский совет при уполномоченном по защите прав пациентов ж</w:t>
      </w:r>
      <w:r w:rsidRPr="00367BAA">
        <w:t>а</w:t>
      </w:r>
      <w:r w:rsidRPr="00367BAA">
        <w:t>лобу на медицинское заключение или диагноз, если соответствующие заключ</w:t>
      </w:r>
      <w:r w:rsidRPr="00367BAA">
        <w:t>е</w:t>
      </w:r>
      <w:r w:rsidRPr="00367BAA">
        <w:t>ние или диагноз затрагивают права или обязанности пациента. Совет обязан вынести решение по любому вопросу без промедления, не позднее чем в теч</w:t>
      </w:r>
      <w:r w:rsidRPr="00367BAA">
        <w:t>е</w:t>
      </w:r>
      <w:r w:rsidRPr="00367BAA">
        <w:t>ние 30 дней с даты подачи жалобы. Уполномоченный по защите прав пациентов также привлекает к работе уполномоченного по правам пациентов психиатр</w:t>
      </w:r>
      <w:r w:rsidRPr="00367BAA">
        <w:t>и</w:t>
      </w:r>
      <w:r w:rsidRPr="00367BAA">
        <w:t>ческих больниц, миссия которого заключается в защите прав пациентов, прох</w:t>
      </w:r>
      <w:r w:rsidRPr="00367BAA">
        <w:t>о</w:t>
      </w:r>
      <w:r w:rsidRPr="00367BAA">
        <w:t>дящих лечение в психиатрических больницах.</w:t>
      </w:r>
    </w:p>
    <w:p w:rsidR="00492606" w:rsidRPr="00367BAA" w:rsidRDefault="00492606" w:rsidP="00111733">
      <w:pPr>
        <w:pStyle w:val="H1GR"/>
      </w:pPr>
      <w:r w:rsidRPr="00367BAA">
        <w:tab/>
        <w:t>F.</w:t>
      </w:r>
      <w:r w:rsidRPr="00367BAA">
        <w:tab/>
        <w:t>Международные конвенции о правах человека</w:t>
      </w:r>
    </w:p>
    <w:p w:rsidR="00492606" w:rsidRPr="00367BAA" w:rsidRDefault="00492606" w:rsidP="00111733">
      <w:pPr>
        <w:pStyle w:val="SingleTxtGR"/>
      </w:pPr>
      <w:r w:rsidRPr="00367BAA">
        <w:t>99.</w:t>
      </w:r>
      <w:r w:rsidRPr="00367BAA">
        <w:tab/>
        <w:t>Республика Польша является стороной важных международных соглаш</w:t>
      </w:r>
      <w:r w:rsidRPr="00367BAA">
        <w:t>е</w:t>
      </w:r>
      <w:r w:rsidRPr="00367BAA">
        <w:t xml:space="preserve">ний о правах человека, принятых в рамках Организации Объединенных Наций, а также выработанных на европейском уровне. </w:t>
      </w:r>
    </w:p>
    <w:p w:rsidR="00492606" w:rsidRPr="00367BAA" w:rsidRDefault="00492606" w:rsidP="00111733">
      <w:pPr>
        <w:pStyle w:val="SingleTxtGR"/>
      </w:pPr>
      <w:r w:rsidRPr="00367BAA">
        <w:t>100.</w:t>
      </w:r>
      <w:r w:rsidRPr="00367BAA">
        <w:tab/>
        <w:t>В частности, Польша ратифицировала следующие соглашения:</w:t>
      </w:r>
    </w:p>
    <w:tbl>
      <w:tblPr>
        <w:tblStyle w:val="TabTxt"/>
        <w:tblW w:w="7370" w:type="dxa"/>
        <w:tblInd w:w="1134" w:type="dxa"/>
        <w:tblLayout w:type="fixed"/>
        <w:tblLook w:val="01E0"/>
      </w:tblPr>
      <w:tblGrid>
        <w:gridCol w:w="5102"/>
        <w:gridCol w:w="1134"/>
        <w:gridCol w:w="1134"/>
      </w:tblGrid>
      <w:tr w:rsidR="00492606" w:rsidRPr="00540748" w:rsidTr="00111733">
        <w:trPr>
          <w:trHeight w:val="240"/>
          <w:tblHeader/>
        </w:trPr>
        <w:tc>
          <w:tcPr>
            <w:tcW w:w="5102" w:type="dxa"/>
            <w:tcBorders>
              <w:top w:val="single" w:sz="4" w:space="0" w:color="auto"/>
              <w:bottom w:val="single" w:sz="12" w:space="0" w:color="auto"/>
            </w:tcBorders>
            <w:shd w:val="clear" w:color="auto" w:fill="auto"/>
            <w:vAlign w:val="bottom"/>
          </w:tcPr>
          <w:p w:rsidR="00492606" w:rsidRPr="00540748" w:rsidRDefault="00492606" w:rsidP="00111733">
            <w:pPr>
              <w:spacing w:before="80" w:after="80" w:line="200" w:lineRule="exact"/>
              <w:rPr>
                <w:i/>
                <w:sz w:val="16"/>
              </w:rPr>
            </w:pPr>
            <w:r w:rsidRPr="00540748">
              <w:rPr>
                <w:i/>
                <w:sz w:val="16"/>
              </w:rPr>
              <w:t>Конвенции о правах человека, дата подписания</w:t>
            </w:r>
          </w:p>
        </w:tc>
        <w:tc>
          <w:tcPr>
            <w:tcW w:w="1134" w:type="dxa"/>
            <w:tcBorders>
              <w:top w:val="single" w:sz="4" w:space="0" w:color="auto"/>
              <w:bottom w:val="single" w:sz="12" w:space="0" w:color="auto"/>
            </w:tcBorders>
            <w:shd w:val="clear" w:color="auto" w:fill="auto"/>
            <w:vAlign w:val="bottom"/>
          </w:tcPr>
          <w:p w:rsidR="00492606" w:rsidRPr="00540748" w:rsidRDefault="00492606" w:rsidP="00111733">
            <w:pPr>
              <w:spacing w:before="80" w:after="80" w:line="200" w:lineRule="exact"/>
              <w:rPr>
                <w:i/>
                <w:sz w:val="16"/>
              </w:rPr>
            </w:pPr>
            <w:r w:rsidRPr="00540748">
              <w:rPr>
                <w:i/>
                <w:sz w:val="16"/>
              </w:rPr>
              <w:t>Дата всту</w:t>
            </w:r>
            <w:r w:rsidRPr="00540748">
              <w:rPr>
                <w:i/>
                <w:sz w:val="16"/>
              </w:rPr>
              <w:t>п</w:t>
            </w:r>
            <w:r w:rsidRPr="00540748">
              <w:rPr>
                <w:i/>
                <w:sz w:val="16"/>
              </w:rPr>
              <w:t>ления в</w:t>
            </w:r>
            <w:r>
              <w:rPr>
                <w:i/>
                <w:sz w:val="16"/>
                <w:lang w:val="en-US"/>
              </w:rPr>
              <w:t xml:space="preserve"> </w:t>
            </w:r>
            <w:r w:rsidRPr="00540748">
              <w:rPr>
                <w:i/>
                <w:sz w:val="16"/>
              </w:rPr>
              <w:t>силу</w:t>
            </w:r>
          </w:p>
        </w:tc>
        <w:tc>
          <w:tcPr>
            <w:cnfStyle w:val="000100000000"/>
            <w:tcW w:w="1134" w:type="dxa"/>
            <w:tcBorders>
              <w:bottom w:val="single" w:sz="12" w:space="0" w:color="auto"/>
            </w:tcBorders>
            <w:shd w:val="clear" w:color="auto" w:fill="auto"/>
            <w:vAlign w:val="bottom"/>
          </w:tcPr>
          <w:p w:rsidR="00492606" w:rsidRPr="00540748" w:rsidRDefault="00492606" w:rsidP="00111733">
            <w:pPr>
              <w:spacing w:before="80" w:after="80" w:line="200" w:lineRule="exact"/>
              <w:rPr>
                <w:i/>
                <w:sz w:val="16"/>
              </w:rPr>
            </w:pPr>
            <w:r w:rsidRPr="00540748">
              <w:rPr>
                <w:i/>
                <w:sz w:val="16"/>
              </w:rPr>
              <w:t>Дата всту</w:t>
            </w:r>
            <w:r w:rsidRPr="00540748">
              <w:rPr>
                <w:i/>
                <w:sz w:val="16"/>
              </w:rPr>
              <w:t>п</w:t>
            </w:r>
            <w:r w:rsidRPr="00540748">
              <w:rPr>
                <w:i/>
                <w:sz w:val="16"/>
              </w:rPr>
              <w:t>ления в</w:t>
            </w:r>
            <w:r w:rsidRPr="003933FC">
              <w:rPr>
                <w:i/>
                <w:sz w:val="16"/>
              </w:rPr>
              <w:t xml:space="preserve"> </w:t>
            </w:r>
            <w:r w:rsidRPr="00540748">
              <w:rPr>
                <w:i/>
                <w:sz w:val="16"/>
              </w:rPr>
              <w:t>силу для Польши</w:t>
            </w:r>
          </w:p>
        </w:tc>
      </w:tr>
      <w:tr w:rsidR="00492606" w:rsidRPr="00540748" w:rsidTr="00111733">
        <w:trPr>
          <w:trHeight w:val="240"/>
        </w:trPr>
        <w:tc>
          <w:tcPr>
            <w:cnfStyle w:val="000100000000"/>
            <w:tcW w:w="7370" w:type="dxa"/>
            <w:gridSpan w:val="3"/>
            <w:tcBorders>
              <w:top w:val="single" w:sz="12" w:space="0" w:color="auto"/>
            </w:tcBorders>
          </w:tcPr>
          <w:p w:rsidR="00492606" w:rsidRPr="00540748" w:rsidRDefault="00492606" w:rsidP="00111733">
            <w:pPr>
              <w:suppressAutoHyphens/>
              <w:rPr>
                <w:b/>
              </w:rPr>
            </w:pPr>
            <w:r w:rsidRPr="00540748">
              <w:rPr>
                <w:b/>
              </w:rPr>
              <w:t>Основные международные конвенции и протоколы в области прав человека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Международный пакт об экономических, социальных и культурных правах, 16 декабря 1966 года</w:t>
            </w:r>
          </w:p>
        </w:tc>
        <w:tc>
          <w:tcPr>
            <w:tcW w:w="1134" w:type="dxa"/>
            <w:tcBorders>
              <w:top w:val="nil"/>
              <w:bottom w:val="nil"/>
            </w:tcBorders>
          </w:tcPr>
          <w:p w:rsidR="00492606" w:rsidRPr="00540748" w:rsidRDefault="00492606" w:rsidP="00111733">
            <w:r w:rsidRPr="00540748">
              <w:t>3 января 1976 года</w:t>
            </w:r>
          </w:p>
        </w:tc>
        <w:tc>
          <w:tcPr>
            <w:cnfStyle w:val="000100000000"/>
            <w:tcW w:w="1134" w:type="dxa"/>
            <w:tcBorders>
              <w:top w:val="nil"/>
            </w:tcBorders>
          </w:tcPr>
          <w:p w:rsidR="00492606" w:rsidRPr="00540748" w:rsidRDefault="00492606" w:rsidP="00111733">
            <w:r w:rsidRPr="00540748">
              <w:t>18 июня 1977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Международный пакт о гражданских и политических правах, 16 декабря 1966 года</w:t>
            </w:r>
          </w:p>
        </w:tc>
        <w:tc>
          <w:tcPr>
            <w:tcW w:w="1134" w:type="dxa"/>
            <w:tcBorders>
              <w:top w:val="nil"/>
              <w:bottom w:val="nil"/>
            </w:tcBorders>
          </w:tcPr>
          <w:p w:rsidR="00492606" w:rsidRPr="00540748" w:rsidRDefault="00492606" w:rsidP="00111733">
            <w:r w:rsidRPr="00540748">
              <w:t>23 марта 1976 года</w:t>
            </w:r>
          </w:p>
        </w:tc>
        <w:tc>
          <w:tcPr>
            <w:cnfStyle w:val="000100000000"/>
            <w:tcW w:w="1134" w:type="dxa"/>
            <w:tcBorders>
              <w:top w:val="nil"/>
            </w:tcBorders>
          </w:tcPr>
          <w:p w:rsidR="00492606" w:rsidRPr="00540748" w:rsidRDefault="00492606" w:rsidP="00111733">
            <w:r w:rsidRPr="00540748">
              <w:t>18 июня 1977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Международная конвенция о ликвидации всех форм расовой дискриминации, 21 декабря 1965 года</w:t>
            </w:r>
          </w:p>
        </w:tc>
        <w:tc>
          <w:tcPr>
            <w:tcW w:w="1134" w:type="dxa"/>
            <w:tcBorders>
              <w:top w:val="nil"/>
              <w:bottom w:val="nil"/>
            </w:tcBorders>
          </w:tcPr>
          <w:p w:rsidR="00492606" w:rsidRPr="00540748" w:rsidRDefault="00492606" w:rsidP="00111733">
            <w:r w:rsidRPr="00540748">
              <w:t>4 января 1969 года</w:t>
            </w:r>
          </w:p>
        </w:tc>
        <w:tc>
          <w:tcPr>
            <w:cnfStyle w:val="000100000000"/>
            <w:tcW w:w="1134" w:type="dxa"/>
            <w:tcBorders>
              <w:top w:val="nil"/>
            </w:tcBorders>
          </w:tcPr>
          <w:p w:rsidR="00492606" w:rsidRPr="00540748" w:rsidRDefault="00492606" w:rsidP="00111733">
            <w:r w:rsidRPr="00540748">
              <w:t>4 января 1969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ликвидации всех форм дискриминации в</w:t>
            </w:r>
            <w:r>
              <w:rPr>
                <w:lang w:val="en-US"/>
              </w:rPr>
              <w:t> </w:t>
            </w:r>
            <w:r w:rsidRPr="00540748">
              <w:t>отношении женщин, 18 декабря 1979 года</w:t>
            </w:r>
          </w:p>
        </w:tc>
        <w:tc>
          <w:tcPr>
            <w:tcW w:w="1134" w:type="dxa"/>
            <w:tcBorders>
              <w:top w:val="nil"/>
              <w:bottom w:val="nil"/>
            </w:tcBorders>
          </w:tcPr>
          <w:p w:rsidR="00492606" w:rsidRPr="00540748" w:rsidRDefault="00492606" w:rsidP="00111733">
            <w:r w:rsidRPr="00540748">
              <w:t>3 сентября 1981 года</w:t>
            </w:r>
          </w:p>
        </w:tc>
        <w:tc>
          <w:tcPr>
            <w:cnfStyle w:val="000100000000"/>
            <w:tcW w:w="1134" w:type="dxa"/>
            <w:tcBorders>
              <w:top w:val="nil"/>
            </w:tcBorders>
          </w:tcPr>
          <w:p w:rsidR="00492606" w:rsidRPr="00540748" w:rsidRDefault="00492606" w:rsidP="00111733">
            <w:r w:rsidRPr="00540748">
              <w:t>3 сентября 1981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против пыток и других жестоких, бесчел</w:t>
            </w:r>
            <w:r w:rsidRPr="00540748">
              <w:t>о</w:t>
            </w:r>
            <w:r w:rsidRPr="00540748">
              <w:t>вечных или унижающих достоинство видов обращ</w:t>
            </w:r>
            <w:r w:rsidRPr="00540748">
              <w:t>е</w:t>
            </w:r>
            <w:r w:rsidRPr="00540748">
              <w:t>ния и наказания, 10 декабря 1984 года</w:t>
            </w:r>
          </w:p>
        </w:tc>
        <w:tc>
          <w:tcPr>
            <w:tcW w:w="1134" w:type="dxa"/>
            <w:tcBorders>
              <w:top w:val="nil"/>
              <w:bottom w:val="nil"/>
            </w:tcBorders>
          </w:tcPr>
          <w:p w:rsidR="00492606" w:rsidRPr="00540748" w:rsidRDefault="00492606" w:rsidP="00111733">
            <w:r w:rsidRPr="00540748">
              <w:t>26 июня 1987 года</w:t>
            </w:r>
          </w:p>
        </w:tc>
        <w:tc>
          <w:tcPr>
            <w:cnfStyle w:val="000100000000"/>
            <w:tcW w:w="1134" w:type="dxa"/>
            <w:tcBorders>
              <w:top w:val="nil"/>
            </w:tcBorders>
          </w:tcPr>
          <w:p w:rsidR="00492606" w:rsidRPr="00540748" w:rsidRDefault="00492606" w:rsidP="00111733">
            <w:r w:rsidRPr="00540748">
              <w:t>25 августа 1989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Конвенции против пыток и других жестоких, бесчеловечных или унижающих до</w:t>
            </w:r>
            <w:r w:rsidRPr="00540748">
              <w:t>с</w:t>
            </w:r>
            <w:r w:rsidRPr="00540748">
              <w:t>тоинство видов обращения и наказания, 18 декабря 2002 года</w:t>
            </w:r>
          </w:p>
        </w:tc>
        <w:tc>
          <w:tcPr>
            <w:tcW w:w="1134" w:type="dxa"/>
            <w:tcBorders>
              <w:top w:val="nil"/>
              <w:bottom w:val="nil"/>
            </w:tcBorders>
          </w:tcPr>
          <w:p w:rsidR="00492606" w:rsidRPr="00540748" w:rsidRDefault="00492606" w:rsidP="00111733">
            <w:r w:rsidRPr="00540748">
              <w:t>22 июня 2006 года</w:t>
            </w:r>
          </w:p>
        </w:tc>
        <w:tc>
          <w:tcPr>
            <w:cnfStyle w:val="000100000000"/>
            <w:tcW w:w="1134" w:type="dxa"/>
            <w:tcBorders>
              <w:top w:val="nil"/>
            </w:tcBorders>
          </w:tcPr>
          <w:p w:rsidR="00492606" w:rsidRPr="00540748" w:rsidRDefault="00492606" w:rsidP="00111733">
            <w:r w:rsidRPr="00540748">
              <w:t>22 июня 2006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правах ребенка, 20 ноября 1989 года</w:t>
            </w:r>
          </w:p>
        </w:tc>
        <w:tc>
          <w:tcPr>
            <w:tcW w:w="1134" w:type="dxa"/>
            <w:tcBorders>
              <w:top w:val="nil"/>
              <w:bottom w:val="nil"/>
            </w:tcBorders>
          </w:tcPr>
          <w:p w:rsidR="00492606" w:rsidRPr="00540748" w:rsidRDefault="00492606" w:rsidP="00111733">
            <w:r w:rsidRPr="00540748">
              <w:t>2 сентября 1990 года</w:t>
            </w:r>
          </w:p>
        </w:tc>
        <w:tc>
          <w:tcPr>
            <w:cnfStyle w:val="000100000000"/>
            <w:tcW w:w="1134" w:type="dxa"/>
            <w:tcBorders>
              <w:top w:val="nil"/>
            </w:tcBorders>
          </w:tcPr>
          <w:p w:rsidR="00492606" w:rsidRPr="00540748" w:rsidRDefault="00492606" w:rsidP="00111733">
            <w:r w:rsidRPr="00540748">
              <w:t>7 июля 1991 года</w:t>
            </w:r>
          </w:p>
        </w:tc>
      </w:tr>
      <w:tr w:rsidR="00492606" w:rsidRPr="00540748" w:rsidTr="00111733">
        <w:trPr>
          <w:trHeight w:val="240"/>
        </w:trPr>
        <w:tc>
          <w:tcPr>
            <w:tcW w:w="5102" w:type="dxa"/>
            <w:tcBorders>
              <w:top w:val="nil"/>
              <w:bottom w:val="nil"/>
            </w:tcBorders>
          </w:tcPr>
          <w:p w:rsidR="00492606" w:rsidRPr="00540748" w:rsidRDefault="00492606" w:rsidP="008E71A1">
            <w:pPr>
              <w:pageBreakBefore/>
            </w:pPr>
            <w:r w:rsidRPr="00540748">
              <w:t>Факультативный протокол к Конвенции о правах р</w:t>
            </w:r>
            <w:r w:rsidRPr="00540748">
              <w:t>е</w:t>
            </w:r>
            <w:r w:rsidRPr="00540748">
              <w:t>бенка, касающийся участия детей в вооруженных ко</w:t>
            </w:r>
            <w:r w:rsidRPr="00540748">
              <w:t>н</w:t>
            </w:r>
            <w:r w:rsidRPr="00540748">
              <w:t>фликтах, 25 мая 2000 года</w:t>
            </w:r>
          </w:p>
        </w:tc>
        <w:tc>
          <w:tcPr>
            <w:tcW w:w="1134" w:type="dxa"/>
            <w:tcBorders>
              <w:top w:val="nil"/>
              <w:bottom w:val="nil"/>
            </w:tcBorders>
          </w:tcPr>
          <w:p w:rsidR="00492606" w:rsidRPr="00540748" w:rsidRDefault="00492606" w:rsidP="00111733">
            <w:r w:rsidRPr="00540748">
              <w:t>12 февраля 2002 года</w:t>
            </w:r>
          </w:p>
        </w:tc>
        <w:tc>
          <w:tcPr>
            <w:cnfStyle w:val="000100000000"/>
            <w:tcW w:w="1134" w:type="dxa"/>
            <w:tcBorders>
              <w:top w:val="nil"/>
            </w:tcBorders>
          </w:tcPr>
          <w:p w:rsidR="00492606" w:rsidRPr="00540748" w:rsidRDefault="00492606" w:rsidP="00111733">
            <w:r w:rsidRPr="00540748">
              <w:t>7 мая 2005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Конвенции о правах р</w:t>
            </w:r>
            <w:r w:rsidRPr="00540748">
              <w:t>е</w:t>
            </w:r>
            <w:r w:rsidRPr="00540748">
              <w:t>бенка, касающийся торговли детьми, детской прост</w:t>
            </w:r>
            <w:r w:rsidRPr="00540748">
              <w:t>и</w:t>
            </w:r>
            <w:r w:rsidRPr="00540748">
              <w:t>туции и детской порнографии, 25 мая 2000 года</w:t>
            </w:r>
          </w:p>
        </w:tc>
        <w:tc>
          <w:tcPr>
            <w:tcW w:w="1134" w:type="dxa"/>
            <w:tcBorders>
              <w:top w:val="nil"/>
              <w:bottom w:val="nil"/>
            </w:tcBorders>
          </w:tcPr>
          <w:p w:rsidR="00492606" w:rsidRPr="00540748" w:rsidRDefault="00492606" w:rsidP="00111733">
            <w:r w:rsidRPr="00540748">
              <w:t>18 января 2002 года</w:t>
            </w:r>
          </w:p>
        </w:tc>
        <w:tc>
          <w:tcPr>
            <w:cnfStyle w:val="000100000000"/>
            <w:tcW w:w="1134" w:type="dxa"/>
            <w:tcBorders>
              <w:top w:val="nil"/>
            </w:tcBorders>
          </w:tcPr>
          <w:p w:rsidR="00492606" w:rsidRPr="00540748" w:rsidRDefault="00492606" w:rsidP="00111733">
            <w:r w:rsidRPr="00540748">
              <w:t>4 марта 2005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Международному пакту о</w:t>
            </w:r>
            <w:r>
              <w:rPr>
                <w:lang w:val="en-US"/>
              </w:rPr>
              <w:t> </w:t>
            </w:r>
            <w:r w:rsidRPr="00540748">
              <w:t>гражданских и политических правах, 16 декабря 1966 года</w:t>
            </w:r>
          </w:p>
        </w:tc>
        <w:tc>
          <w:tcPr>
            <w:tcW w:w="1134" w:type="dxa"/>
            <w:tcBorders>
              <w:top w:val="nil"/>
              <w:bottom w:val="nil"/>
            </w:tcBorders>
          </w:tcPr>
          <w:p w:rsidR="00492606" w:rsidRPr="00540748" w:rsidRDefault="00492606" w:rsidP="00111733">
            <w:r w:rsidRPr="00540748">
              <w:t>23 марта 1976 года</w:t>
            </w:r>
          </w:p>
        </w:tc>
        <w:tc>
          <w:tcPr>
            <w:cnfStyle w:val="000100000000"/>
            <w:tcW w:w="1134" w:type="dxa"/>
            <w:tcBorders>
              <w:top w:val="nil"/>
            </w:tcBorders>
          </w:tcPr>
          <w:p w:rsidR="00492606" w:rsidRPr="00540748" w:rsidRDefault="00492606" w:rsidP="00111733">
            <w:r w:rsidRPr="00540748">
              <w:t>7 февраля 1992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Второй Факультативный протокол к Международному пакту о гражданских и политических правах, напра</w:t>
            </w:r>
            <w:r w:rsidRPr="00540748">
              <w:t>в</w:t>
            </w:r>
            <w:r w:rsidRPr="00540748">
              <w:t>ленный на отмену смертной казни, 15 декабря 1989</w:t>
            </w:r>
            <w:r>
              <w:rPr>
                <w:lang w:val="en-US"/>
              </w:rPr>
              <w:t> </w:t>
            </w:r>
            <w:r w:rsidRPr="00540748">
              <w:t>года</w:t>
            </w:r>
          </w:p>
        </w:tc>
        <w:tc>
          <w:tcPr>
            <w:tcW w:w="1134" w:type="dxa"/>
            <w:tcBorders>
              <w:top w:val="nil"/>
              <w:bottom w:val="nil"/>
            </w:tcBorders>
          </w:tcPr>
          <w:p w:rsidR="00492606" w:rsidRPr="00540748" w:rsidRDefault="00492606" w:rsidP="00111733">
            <w:r w:rsidRPr="00540748">
              <w:t>11 июля 1991 года</w:t>
            </w:r>
          </w:p>
        </w:tc>
        <w:tc>
          <w:tcPr>
            <w:cnfStyle w:val="000100000000"/>
            <w:tcW w:w="1134" w:type="dxa"/>
            <w:tcBorders>
              <w:top w:val="nil"/>
            </w:tcBorders>
          </w:tcPr>
          <w:p w:rsidR="00492606" w:rsidRPr="00540748" w:rsidRDefault="00492606" w:rsidP="00111733">
            <w:r w:rsidRPr="00540748">
              <w:t>25 июля 2014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Конвенции о ликвидации всех форм дискриминации в отношении женщин, к</w:t>
            </w:r>
            <w:r w:rsidRPr="00540748">
              <w:t>а</w:t>
            </w:r>
            <w:r w:rsidRPr="00540748">
              <w:t>сающийся индивидуальных жалоб и процедур рассл</w:t>
            </w:r>
            <w:r w:rsidRPr="00540748">
              <w:t>е</w:t>
            </w:r>
            <w:r w:rsidRPr="00540748">
              <w:t>дования, 6 октября 1999 года </w:t>
            </w:r>
          </w:p>
        </w:tc>
        <w:tc>
          <w:tcPr>
            <w:tcW w:w="1134" w:type="dxa"/>
            <w:tcBorders>
              <w:top w:val="nil"/>
              <w:bottom w:val="nil"/>
            </w:tcBorders>
          </w:tcPr>
          <w:p w:rsidR="00492606" w:rsidRPr="00540748" w:rsidRDefault="00492606" w:rsidP="00111733">
            <w:r w:rsidRPr="00540748">
              <w:t>22 декабря 2000 года</w:t>
            </w:r>
          </w:p>
        </w:tc>
        <w:tc>
          <w:tcPr>
            <w:cnfStyle w:val="000100000000"/>
            <w:tcW w:w="1134" w:type="dxa"/>
            <w:tcBorders>
              <w:top w:val="nil"/>
            </w:tcBorders>
          </w:tcPr>
          <w:p w:rsidR="00492606" w:rsidRPr="00540748" w:rsidRDefault="00492606" w:rsidP="00111733">
            <w:r w:rsidRPr="00540748">
              <w:t>22 марта 2004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Конвенции против пыток и других жестоких, бесчеловечных или унижающих до</w:t>
            </w:r>
            <w:r w:rsidRPr="00540748">
              <w:t>с</w:t>
            </w:r>
            <w:r w:rsidRPr="00540748">
              <w:t xml:space="preserve">тоинство видов обращения и наказания, </w:t>
            </w:r>
            <w:r w:rsidRPr="00C04608">
              <w:br/>
            </w:r>
            <w:r w:rsidRPr="00540748">
              <w:t>18 декабря 2002 года</w:t>
            </w:r>
          </w:p>
        </w:tc>
        <w:tc>
          <w:tcPr>
            <w:tcW w:w="1134" w:type="dxa"/>
            <w:tcBorders>
              <w:top w:val="nil"/>
              <w:bottom w:val="nil"/>
            </w:tcBorders>
          </w:tcPr>
          <w:p w:rsidR="00492606" w:rsidRPr="00540748" w:rsidRDefault="00492606" w:rsidP="00111733">
            <w:r w:rsidRPr="00540748">
              <w:t>22 июня 2006 года</w:t>
            </w:r>
          </w:p>
        </w:tc>
        <w:tc>
          <w:tcPr>
            <w:cnfStyle w:val="000100000000"/>
            <w:tcW w:w="1134" w:type="dxa"/>
            <w:tcBorders>
              <w:top w:val="nil"/>
            </w:tcBorders>
          </w:tcPr>
          <w:p w:rsidR="00492606" w:rsidRPr="00540748" w:rsidRDefault="00492606" w:rsidP="00111733">
            <w:r w:rsidRPr="00540748">
              <w:t>12 декабря 2007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правах инвалидов, 13 декабря 2006 года</w:t>
            </w:r>
          </w:p>
        </w:tc>
        <w:tc>
          <w:tcPr>
            <w:tcW w:w="1134" w:type="dxa"/>
            <w:tcBorders>
              <w:top w:val="nil"/>
              <w:bottom w:val="nil"/>
            </w:tcBorders>
          </w:tcPr>
          <w:p w:rsidR="00492606" w:rsidRPr="00540748" w:rsidRDefault="00492606" w:rsidP="00111733">
            <w:r w:rsidRPr="00540748">
              <w:t>3 мая 2008 года</w:t>
            </w:r>
          </w:p>
        </w:tc>
        <w:tc>
          <w:tcPr>
            <w:cnfStyle w:val="000100000000"/>
            <w:tcW w:w="1134" w:type="dxa"/>
            <w:tcBorders>
              <w:top w:val="nil"/>
            </w:tcBorders>
          </w:tcPr>
          <w:p w:rsidR="00492606" w:rsidRPr="00542E07" w:rsidRDefault="00492606" w:rsidP="00111733">
            <w:pPr>
              <w:rPr>
                <w:spacing w:val="0"/>
              </w:rPr>
            </w:pPr>
            <w:r w:rsidRPr="00542E07">
              <w:rPr>
                <w:spacing w:val="0"/>
              </w:rPr>
              <w:t>25 сентя</w:t>
            </w:r>
            <w:r w:rsidRPr="00542E07">
              <w:rPr>
                <w:spacing w:val="0"/>
              </w:rPr>
              <w:t>б</w:t>
            </w:r>
            <w:r w:rsidRPr="00542E07">
              <w:rPr>
                <w:spacing w:val="0"/>
              </w:rPr>
              <w:t>ря 2012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Являясь членом Европейского союза, Польша обязана также соблюдать Хартию Европейского союза об о</w:t>
            </w:r>
            <w:r w:rsidRPr="00540748">
              <w:t>с</w:t>
            </w:r>
            <w:r w:rsidRPr="00540748">
              <w:t>новных правах, которая вступила в силу 1 декабря 2009 года</w:t>
            </w:r>
          </w:p>
        </w:tc>
        <w:tc>
          <w:tcPr>
            <w:tcW w:w="1134" w:type="dxa"/>
            <w:tcBorders>
              <w:top w:val="nil"/>
              <w:bottom w:val="nil"/>
            </w:tcBorders>
          </w:tcPr>
          <w:p w:rsidR="00492606" w:rsidRPr="00540748" w:rsidRDefault="00492606" w:rsidP="00111733"/>
        </w:tc>
        <w:tc>
          <w:tcPr>
            <w:cnfStyle w:val="000100000000"/>
            <w:tcW w:w="1134" w:type="dxa"/>
            <w:tcBorders>
              <w:top w:val="nil"/>
            </w:tcBorders>
          </w:tcPr>
          <w:p w:rsidR="00492606" w:rsidRPr="00540748" w:rsidRDefault="00492606" w:rsidP="00111733"/>
        </w:tc>
      </w:tr>
      <w:tr w:rsidR="00492606" w:rsidRPr="00C04608" w:rsidTr="00111733">
        <w:trPr>
          <w:trHeight w:val="240"/>
        </w:trPr>
        <w:tc>
          <w:tcPr>
            <w:cnfStyle w:val="000100000000"/>
            <w:tcW w:w="7370" w:type="dxa"/>
            <w:gridSpan w:val="3"/>
            <w:tcBorders>
              <w:top w:val="nil"/>
            </w:tcBorders>
          </w:tcPr>
          <w:p w:rsidR="00492606" w:rsidRPr="00C04608" w:rsidRDefault="00492606" w:rsidP="00111733">
            <w:pPr>
              <w:suppressAutoHyphens/>
              <w:rPr>
                <w:b/>
              </w:rPr>
            </w:pPr>
            <w:r w:rsidRPr="00C04608">
              <w:rPr>
                <w:b/>
              </w:rPr>
              <w:t>Прочие конвенции Организации Объединенных Наций в области прав человека и связанные с ними конвенции</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предупреждении преступления геноцида и наказании за него, 9 декабря 1948 года</w:t>
            </w:r>
          </w:p>
        </w:tc>
        <w:tc>
          <w:tcPr>
            <w:tcW w:w="1134" w:type="dxa"/>
            <w:tcBorders>
              <w:top w:val="nil"/>
              <w:bottom w:val="nil"/>
            </w:tcBorders>
          </w:tcPr>
          <w:p w:rsidR="00492606" w:rsidRPr="00540748" w:rsidRDefault="00492606" w:rsidP="00111733">
            <w:r w:rsidRPr="00540748">
              <w:t>12 января 1951 года</w:t>
            </w:r>
          </w:p>
        </w:tc>
        <w:tc>
          <w:tcPr>
            <w:cnfStyle w:val="000100000000"/>
            <w:tcW w:w="1134" w:type="dxa"/>
            <w:tcBorders>
              <w:top w:val="nil"/>
            </w:tcBorders>
          </w:tcPr>
          <w:p w:rsidR="00492606" w:rsidRPr="00540748" w:rsidRDefault="00492606" w:rsidP="00111733">
            <w:r w:rsidRPr="00540748">
              <w:t>12 января 1951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политических правах женщин, 31 марта 1953 года</w:t>
            </w:r>
          </w:p>
        </w:tc>
        <w:tc>
          <w:tcPr>
            <w:tcW w:w="1134" w:type="dxa"/>
            <w:tcBorders>
              <w:top w:val="nil"/>
              <w:bottom w:val="nil"/>
            </w:tcBorders>
          </w:tcPr>
          <w:p w:rsidR="00492606" w:rsidRPr="00540748" w:rsidRDefault="00492606" w:rsidP="00111733">
            <w:r w:rsidRPr="00540748">
              <w:t>7 июля 1954 года</w:t>
            </w:r>
          </w:p>
        </w:tc>
        <w:tc>
          <w:tcPr>
            <w:cnfStyle w:val="000100000000"/>
            <w:tcW w:w="1134" w:type="dxa"/>
            <w:tcBorders>
              <w:top w:val="nil"/>
            </w:tcBorders>
          </w:tcPr>
          <w:p w:rsidR="00492606" w:rsidRPr="00540748" w:rsidRDefault="00492606" w:rsidP="00111733">
            <w:r w:rsidRPr="00540748">
              <w:t>11 ноября 1954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рабстве 1926 года с внесенными попра</w:t>
            </w:r>
            <w:r w:rsidRPr="00540748">
              <w:t>в</w:t>
            </w:r>
            <w:r w:rsidRPr="00540748">
              <w:t xml:space="preserve">ками, 7 сентября 1956 года </w:t>
            </w:r>
          </w:p>
        </w:tc>
        <w:tc>
          <w:tcPr>
            <w:tcW w:w="1134" w:type="dxa"/>
            <w:tcBorders>
              <w:top w:val="nil"/>
              <w:bottom w:val="nil"/>
            </w:tcBorders>
          </w:tcPr>
          <w:p w:rsidR="00492606" w:rsidRPr="00540748" w:rsidRDefault="00492606" w:rsidP="00111733">
            <w:r w:rsidRPr="00540748">
              <w:t>30 апреля 1957 года</w:t>
            </w:r>
          </w:p>
        </w:tc>
        <w:tc>
          <w:tcPr>
            <w:cnfStyle w:val="000100000000"/>
            <w:tcW w:w="1134" w:type="dxa"/>
            <w:tcBorders>
              <w:top w:val="nil"/>
            </w:tcBorders>
          </w:tcPr>
          <w:p w:rsidR="00492606" w:rsidRPr="00540748" w:rsidRDefault="00492606" w:rsidP="00111733">
            <w:r w:rsidRPr="00540748">
              <w:t>10 января 1963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статусе беженцев, 28 июля 1951 года</w:t>
            </w:r>
          </w:p>
        </w:tc>
        <w:tc>
          <w:tcPr>
            <w:tcW w:w="1134" w:type="dxa"/>
            <w:tcBorders>
              <w:top w:val="nil"/>
              <w:bottom w:val="nil"/>
            </w:tcBorders>
          </w:tcPr>
          <w:p w:rsidR="00492606" w:rsidRPr="00540748" w:rsidRDefault="00492606" w:rsidP="00111733">
            <w:r w:rsidRPr="00540748">
              <w:t>22 апреля 1954 года</w:t>
            </w:r>
          </w:p>
        </w:tc>
        <w:tc>
          <w:tcPr>
            <w:cnfStyle w:val="000100000000"/>
            <w:tcW w:w="1134" w:type="dxa"/>
            <w:tcBorders>
              <w:top w:val="nil"/>
            </w:tcBorders>
          </w:tcPr>
          <w:p w:rsidR="00492606" w:rsidRPr="00540748" w:rsidRDefault="00492606" w:rsidP="00111733">
            <w:r w:rsidRPr="00540748">
              <w:t>26 декабря 1991 года</w:t>
            </w:r>
          </w:p>
        </w:tc>
      </w:tr>
      <w:tr w:rsidR="00492606" w:rsidRPr="00540748" w:rsidTr="00111733">
        <w:trPr>
          <w:trHeight w:val="240"/>
        </w:trPr>
        <w:tc>
          <w:tcPr>
            <w:tcW w:w="5102" w:type="dxa"/>
            <w:tcBorders>
              <w:top w:val="nil"/>
              <w:bottom w:val="nil"/>
            </w:tcBorders>
          </w:tcPr>
          <w:p w:rsidR="00492606" w:rsidRPr="00540748" w:rsidRDefault="00492606" w:rsidP="00111733">
            <w:pPr>
              <w:keepNext/>
              <w:keepLines/>
            </w:pPr>
            <w:r w:rsidRPr="00540748">
              <w:t>Протокол, касающийся статуса беженцев, 31 января 1967 года</w:t>
            </w:r>
          </w:p>
        </w:tc>
        <w:tc>
          <w:tcPr>
            <w:tcW w:w="1134" w:type="dxa"/>
            <w:tcBorders>
              <w:top w:val="nil"/>
              <w:bottom w:val="nil"/>
            </w:tcBorders>
          </w:tcPr>
          <w:p w:rsidR="00492606" w:rsidRPr="00540748" w:rsidRDefault="00492606" w:rsidP="00111733">
            <w:pPr>
              <w:keepNext/>
              <w:keepLines/>
            </w:pPr>
            <w:r w:rsidRPr="00540748">
              <w:t>4 октября 1967 года</w:t>
            </w:r>
          </w:p>
        </w:tc>
        <w:tc>
          <w:tcPr>
            <w:cnfStyle w:val="000100000000"/>
            <w:tcW w:w="1134" w:type="dxa"/>
            <w:tcBorders>
              <w:top w:val="nil"/>
            </w:tcBorders>
          </w:tcPr>
          <w:p w:rsidR="00492606" w:rsidRPr="00540748" w:rsidRDefault="00492606" w:rsidP="00111733">
            <w:pPr>
              <w:keepNext/>
              <w:keepLines/>
            </w:pPr>
            <w:r w:rsidRPr="00542E07">
              <w:rPr>
                <w:spacing w:val="0"/>
              </w:rPr>
              <w:t>27 сентя</w:t>
            </w:r>
            <w:r w:rsidRPr="00542E07">
              <w:rPr>
                <w:spacing w:val="0"/>
              </w:rPr>
              <w:t>б</w:t>
            </w:r>
            <w:r w:rsidRPr="00542E07">
              <w:rPr>
                <w:spacing w:val="0"/>
              </w:rPr>
              <w:t xml:space="preserve">ря </w:t>
            </w:r>
            <w:r w:rsidRPr="00540748">
              <w:t>1991 года</w:t>
            </w:r>
          </w:p>
        </w:tc>
      </w:tr>
      <w:tr w:rsidR="00492606" w:rsidRPr="00540748" w:rsidTr="00111733">
        <w:trPr>
          <w:trHeight w:val="240"/>
        </w:trPr>
        <w:tc>
          <w:tcPr>
            <w:tcW w:w="5102" w:type="dxa"/>
            <w:tcBorders>
              <w:top w:val="nil"/>
              <w:bottom w:val="nil"/>
            </w:tcBorders>
          </w:tcPr>
          <w:p w:rsidR="00492606" w:rsidRPr="00540748" w:rsidRDefault="00492606" w:rsidP="008E71A1">
            <w:pPr>
              <w:pageBreakBefore/>
            </w:pPr>
            <w:r w:rsidRPr="00540748">
              <w:t>Конвенция о неприменимости срока давности к вое</w:t>
            </w:r>
            <w:r w:rsidRPr="00540748">
              <w:t>н</w:t>
            </w:r>
            <w:r w:rsidRPr="00540748">
              <w:t>ным преступлениям и преступлениям против челов</w:t>
            </w:r>
            <w:r w:rsidRPr="00540748">
              <w:t>е</w:t>
            </w:r>
            <w:r w:rsidRPr="00540748">
              <w:t>чества, 26 ноября 1968 года</w:t>
            </w:r>
          </w:p>
        </w:tc>
        <w:tc>
          <w:tcPr>
            <w:tcW w:w="1134" w:type="dxa"/>
            <w:tcBorders>
              <w:top w:val="nil"/>
              <w:bottom w:val="nil"/>
            </w:tcBorders>
          </w:tcPr>
          <w:p w:rsidR="00492606" w:rsidRPr="00540748" w:rsidRDefault="00492606" w:rsidP="00111733">
            <w:r w:rsidRPr="00540748">
              <w:t>11 ноября 1970 года</w:t>
            </w:r>
          </w:p>
        </w:tc>
        <w:tc>
          <w:tcPr>
            <w:cnfStyle w:val="000100000000"/>
            <w:tcW w:w="1134" w:type="dxa"/>
            <w:tcBorders>
              <w:top w:val="nil"/>
            </w:tcBorders>
          </w:tcPr>
          <w:p w:rsidR="00492606" w:rsidRPr="00540748" w:rsidRDefault="00492606" w:rsidP="00111733">
            <w:r w:rsidRPr="00540748">
              <w:t>11 ноября 1970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Международная конвенция о пресечении преступл</w:t>
            </w:r>
            <w:r w:rsidRPr="00540748">
              <w:t>е</w:t>
            </w:r>
            <w:r w:rsidRPr="00540748">
              <w:t>ния апартеида и наказании за него, 30 ноября 1973</w:t>
            </w:r>
            <w:r>
              <w:rPr>
                <w:lang w:val="en-US"/>
              </w:rPr>
              <w:t> </w:t>
            </w:r>
            <w:r w:rsidRPr="00540748">
              <w:t>года</w:t>
            </w:r>
          </w:p>
        </w:tc>
        <w:tc>
          <w:tcPr>
            <w:tcW w:w="1134" w:type="dxa"/>
            <w:tcBorders>
              <w:top w:val="nil"/>
              <w:bottom w:val="nil"/>
            </w:tcBorders>
          </w:tcPr>
          <w:p w:rsidR="00492606" w:rsidRPr="00540748" w:rsidRDefault="00492606" w:rsidP="00111733">
            <w:r w:rsidRPr="00540748">
              <w:t>18 июля 1976 года</w:t>
            </w:r>
          </w:p>
        </w:tc>
        <w:tc>
          <w:tcPr>
            <w:cnfStyle w:val="000100000000"/>
            <w:tcW w:w="1134" w:type="dxa"/>
            <w:tcBorders>
              <w:top w:val="nil"/>
            </w:tcBorders>
          </w:tcPr>
          <w:p w:rsidR="00492606" w:rsidRPr="00540748" w:rsidRDefault="00492606" w:rsidP="00111733">
            <w:r w:rsidRPr="00540748">
              <w:t>18 июля 1976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Международная конвенция против апартеида в спорте, 10 декабря 1985 года</w:t>
            </w:r>
          </w:p>
        </w:tc>
        <w:tc>
          <w:tcPr>
            <w:tcW w:w="1134" w:type="dxa"/>
            <w:tcBorders>
              <w:top w:val="nil"/>
              <w:bottom w:val="nil"/>
            </w:tcBorders>
          </w:tcPr>
          <w:p w:rsidR="00492606" w:rsidRPr="00540748" w:rsidRDefault="00492606" w:rsidP="00111733">
            <w:r w:rsidRPr="00540748">
              <w:t>3 апреля 1988 года</w:t>
            </w:r>
          </w:p>
        </w:tc>
        <w:tc>
          <w:tcPr>
            <w:cnfStyle w:val="000100000000"/>
            <w:tcW w:w="1134" w:type="dxa"/>
            <w:tcBorders>
              <w:top w:val="nil"/>
            </w:tcBorders>
          </w:tcPr>
          <w:p w:rsidR="00492606" w:rsidRPr="00540748" w:rsidRDefault="00492606" w:rsidP="00111733">
            <w:r w:rsidRPr="00540748">
              <w:t>3 апреля 1988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Факультативный протокол к Конвенции о ликвидации всех форм дискриминации в отношении женщин, 6 октября 1999 года</w:t>
            </w:r>
          </w:p>
        </w:tc>
        <w:tc>
          <w:tcPr>
            <w:tcW w:w="1134" w:type="dxa"/>
            <w:tcBorders>
              <w:top w:val="nil"/>
              <w:bottom w:val="nil"/>
            </w:tcBorders>
          </w:tcPr>
          <w:p w:rsidR="00492606" w:rsidRPr="00540748" w:rsidRDefault="00492606" w:rsidP="00111733">
            <w:r w:rsidRPr="00540748">
              <w:t>22 декабря 2000 года</w:t>
            </w:r>
          </w:p>
        </w:tc>
        <w:tc>
          <w:tcPr>
            <w:cnfStyle w:val="000100000000"/>
            <w:tcW w:w="1134" w:type="dxa"/>
            <w:tcBorders>
              <w:top w:val="nil"/>
            </w:tcBorders>
          </w:tcPr>
          <w:p w:rsidR="00492606" w:rsidRPr="00540748" w:rsidRDefault="00492606" w:rsidP="00111733">
            <w:r w:rsidRPr="00540748">
              <w:t>22 марта 2004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Римский статут Международного уголовного суда, 17 июля 1998 года</w:t>
            </w:r>
          </w:p>
        </w:tc>
        <w:tc>
          <w:tcPr>
            <w:tcW w:w="1134" w:type="dxa"/>
            <w:tcBorders>
              <w:top w:val="nil"/>
              <w:bottom w:val="nil"/>
            </w:tcBorders>
          </w:tcPr>
          <w:p w:rsidR="00492606" w:rsidRPr="00540748" w:rsidRDefault="00492606" w:rsidP="00111733">
            <w:r w:rsidRPr="00540748">
              <w:t>1 июля 2002 года</w:t>
            </w:r>
          </w:p>
        </w:tc>
        <w:tc>
          <w:tcPr>
            <w:cnfStyle w:val="000100000000"/>
            <w:tcW w:w="1134" w:type="dxa"/>
            <w:tcBorders>
              <w:top w:val="nil"/>
            </w:tcBorders>
          </w:tcPr>
          <w:p w:rsidR="00492606" w:rsidRPr="00540748" w:rsidRDefault="00492606" w:rsidP="00111733">
            <w:r w:rsidRPr="00540748">
              <w:t>1 июля 2002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Организации Объединенных Наций против транснациональной организованной преступности, 15 ноября 2000 года</w:t>
            </w:r>
          </w:p>
        </w:tc>
        <w:tc>
          <w:tcPr>
            <w:tcW w:w="1134" w:type="dxa"/>
            <w:tcBorders>
              <w:top w:val="nil"/>
              <w:bottom w:val="nil"/>
            </w:tcBorders>
          </w:tcPr>
          <w:p w:rsidR="00492606" w:rsidRPr="00540748" w:rsidRDefault="00492606" w:rsidP="00111733">
            <w:r w:rsidRPr="00542E07">
              <w:rPr>
                <w:spacing w:val="0"/>
              </w:rPr>
              <w:t>29 сентя</w:t>
            </w:r>
            <w:r w:rsidRPr="00542E07">
              <w:rPr>
                <w:spacing w:val="0"/>
              </w:rPr>
              <w:t>б</w:t>
            </w:r>
            <w:r w:rsidRPr="00542E07">
              <w:rPr>
                <w:spacing w:val="0"/>
              </w:rPr>
              <w:t xml:space="preserve">ря </w:t>
            </w:r>
            <w:r w:rsidRPr="00540748">
              <w:t>2003 года</w:t>
            </w:r>
          </w:p>
        </w:tc>
        <w:tc>
          <w:tcPr>
            <w:cnfStyle w:val="000100000000"/>
            <w:tcW w:w="1134" w:type="dxa"/>
            <w:tcBorders>
              <w:top w:val="nil"/>
            </w:tcBorders>
          </w:tcPr>
          <w:p w:rsidR="00492606" w:rsidRPr="00540748" w:rsidRDefault="00492606" w:rsidP="00111733">
            <w:r w:rsidRPr="00542E07">
              <w:rPr>
                <w:spacing w:val="0"/>
              </w:rPr>
              <w:t>29 сентя</w:t>
            </w:r>
            <w:r w:rsidRPr="00542E07">
              <w:rPr>
                <w:spacing w:val="0"/>
              </w:rPr>
              <w:t>б</w:t>
            </w:r>
            <w:r w:rsidRPr="00542E07">
              <w:rPr>
                <w:spacing w:val="0"/>
              </w:rPr>
              <w:t xml:space="preserve">ря </w:t>
            </w:r>
            <w:r w:rsidRPr="00540748">
              <w:t>2003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против незаконного ввоза мигрантов по с</w:t>
            </w:r>
            <w:r w:rsidRPr="00540748">
              <w:t>у</w:t>
            </w:r>
            <w:r w:rsidRPr="00540748">
              <w:t>ше, морю и воздуху, дополняющий Конвенцию Орг</w:t>
            </w:r>
            <w:r w:rsidRPr="00540748">
              <w:t>а</w:t>
            </w:r>
            <w:r w:rsidRPr="00540748">
              <w:t>низации Объединенных Наций против транснаци</w:t>
            </w:r>
            <w:r w:rsidRPr="00540748">
              <w:t>о</w:t>
            </w:r>
            <w:r w:rsidRPr="00540748">
              <w:t>нальной организованной преступности, 15 ноября 2000 года</w:t>
            </w:r>
          </w:p>
        </w:tc>
        <w:tc>
          <w:tcPr>
            <w:tcW w:w="1134" w:type="dxa"/>
            <w:tcBorders>
              <w:top w:val="nil"/>
              <w:bottom w:val="nil"/>
            </w:tcBorders>
          </w:tcPr>
          <w:p w:rsidR="00492606" w:rsidRPr="00540748" w:rsidRDefault="00492606" w:rsidP="00111733">
            <w:r w:rsidRPr="00540748">
              <w:t>28 января 2004 года</w:t>
            </w:r>
          </w:p>
        </w:tc>
        <w:tc>
          <w:tcPr>
            <w:cnfStyle w:val="000100000000"/>
            <w:tcW w:w="1134" w:type="dxa"/>
            <w:tcBorders>
              <w:top w:val="nil"/>
            </w:tcBorders>
          </w:tcPr>
          <w:p w:rsidR="00492606" w:rsidRPr="00540748" w:rsidRDefault="00492606" w:rsidP="00111733">
            <w:r w:rsidRPr="00540748">
              <w:t>28 января 2004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о предупреждении и пресечении торговли людьми, особенно женщинами и детьми, и наказании за нее, дополняющий Конвенцию Организации Объ</w:t>
            </w:r>
            <w:r w:rsidRPr="00540748">
              <w:t>е</w:t>
            </w:r>
            <w:r w:rsidRPr="00540748">
              <w:t>диненных Наций против транснациональной орган</w:t>
            </w:r>
            <w:r w:rsidRPr="00540748">
              <w:t>и</w:t>
            </w:r>
            <w:r w:rsidRPr="00540748">
              <w:t>зованной преступности, 15 ноября 2000 года</w:t>
            </w:r>
          </w:p>
        </w:tc>
        <w:tc>
          <w:tcPr>
            <w:tcW w:w="1134" w:type="dxa"/>
            <w:tcBorders>
              <w:top w:val="nil"/>
              <w:bottom w:val="nil"/>
            </w:tcBorders>
          </w:tcPr>
          <w:p w:rsidR="00492606" w:rsidRPr="00540748" w:rsidRDefault="00492606" w:rsidP="00111733">
            <w:r w:rsidRPr="00540748">
              <w:t>25 декабря 2003 года</w:t>
            </w:r>
          </w:p>
        </w:tc>
        <w:tc>
          <w:tcPr>
            <w:cnfStyle w:val="000100000000"/>
            <w:tcW w:w="1134" w:type="dxa"/>
            <w:tcBorders>
              <w:top w:val="nil"/>
            </w:tcBorders>
          </w:tcPr>
          <w:p w:rsidR="00492606" w:rsidRPr="00540748" w:rsidRDefault="00492606" w:rsidP="00111733">
            <w:r w:rsidRPr="00540748">
              <w:t>25 декабря 2003 года</w:t>
            </w:r>
          </w:p>
        </w:tc>
      </w:tr>
      <w:tr w:rsidR="00492606" w:rsidRPr="003933FC" w:rsidTr="00111733">
        <w:trPr>
          <w:trHeight w:val="240"/>
        </w:trPr>
        <w:tc>
          <w:tcPr>
            <w:cnfStyle w:val="000100000000"/>
            <w:tcW w:w="7370" w:type="dxa"/>
            <w:gridSpan w:val="3"/>
            <w:tcBorders>
              <w:top w:val="nil"/>
            </w:tcBorders>
          </w:tcPr>
          <w:p w:rsidR="00492606" w:rsidRPr="003933FC" w:rsidRDefault="00492606" w:rsidP="00111733">
            <w:pPr>
              <w:rPr>
                <w:b/>
              </w:rPr>
            </w:pPr>
            <w:r w:rsidRPr="003933FC">
              <w:rPr>
                <w:b/>
              </w:rPr>
              <w:t>Конвенции Международной организации труда (краткий перечень)</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принудительном или обязательном труде (№ 29), 28 июня 1930 года</w:t>
            </w:r>
          </w:p>
        </w:tc>
        <w:tc>
          <w:tcPr>
            <w:tcW w:w="1134" w:type="dxa"/>
            <w:tcBorders>
              <w:top w:val="nil"/>
              <w:bottom w:val="nil"/>
            </w:tcBorders>
          </w:tcPr>
          <w:p w:rsidR="00492606" w:rsidRPr="00540748" w:rsidRDefault="00492606" w:rsidP="00111733">
            <w:r w:rsidRPr="00540748">
              <w:t>1 мая 1932 года</w:t>
            </w:r>
          </w:p>
        </w:tc>
        <w:tc>
          <w:tcPr>
            <w:cnfStyle w:val="000100000000"/>
            <w:tcW w:w="1134" w:type="dxa"/>
            <w:tcBorders>
              <w:top w:val="nil"/>
            </w:tcBorders>
          </w:tcPr>
          <w:p w:rsidR="00492606" w:rsidRPr="00540748" w:rsidRDefault="00492606" w:rsidP="00111733">
            <w:r w:rsidRPr="00540748">
              <w:t>30 июля 1959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об инспекции труда в промышленности и</w:t>
            </w:r>
            <w:r>
              <w:rPr>
                <w:lang w:val="en-US"/>
              </w:rPr>
              <w:t> </w:t>
            </w:r>
            <w:r w:rsidRPr="00540748">
              <w:t>торговле (№ 81), 11 июля 1947 года</w:t>
            </w:r>
          </w:p>
        </w:tc>
        <w:tc>
          <w:tcPr>
            <w:tcW w:w="1134" w:type="dxa"/>
            <w:tcBorders>
              <w:top w:val="nil"/>
              <w:bottom w:val="nil"/>
            </w:tcBorders>
          </w:tcPr>
          <w:p w:rsidR="00492606" w:rsidRPr="00540748" w:rsidRDefault="00492606" w:rsidP="00111733">
            <w:r w:rsidRPr="00540748">
              <w:t>7 апреля 1950 года</w:t>
            </w:r>
          </w:p>
        </w:tc>
        <w:tc>
          <w:tcPr>
            <w:cnfStyle w:val="000100000000"/>
            <w:tcW w:w="1134" w:type="dxa"/>
            <w:tcBorders>
              <w:top w:val="nil"/>
            </w:tcBorders>
          </w:tcPr>
          <w:p w:rsidR="00492606" w:rsidRPr="00540748" w:rsidRDefault="00492606" w:rsidP="00111733">
            <w:r w:rsidRPr="00540748">
              <w:t>2 июня 1996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свободе ассоциации и защите права на</w:t>
            </w:r>
            <w:r>
              <w:rPr>
                <w:lang w:val="en-US"/>
              </w:rPr>
              <w:t> </w:t>
            </w:r>
            <w:r w:rsidRPr="00540748">
              <w:t>организацию (№ 87), 9 июля 1948 года</w:t>
            </w:r>
          </w:p>
        </w:tc>
        <w:tc>
          <w:tcPr>
            <w:tcW w:w="1134" w:type="dxa"/>
            <w:tcBorders>
              <w:top w:val="nil"/>
              <w:bottom w:val="nil"/>
            </w:tcBorders>
          </w:tcPr>
          <w:p w:rsidR="00492606" w:rsidRPr="00540748" w:rsidRDefault="00492606" w:rsidP="00111733">
            <w:r w:rsidRPr="00540748">
              <w:t>4 июля 1950 года</w:t>
            </w:r>
          </w:p>
        </w:tc>
        <w:tc>
          <w:tcPr>
            <w:cnfStyle w:val="000100000000"/>
            <w:tcW w:w="1134" w:type="dxa"/>
            <w:tcBorders>
              <w:top w:val="nil"/>
            </w:tcBorders>
          </w:tcPr>
          <w:p w:rsidR="00492606" w:rsidRPr="00540748" w:rsidRDefault="00492606" w:rsidP="00111733">
            <w:r w:rsidRPr="00540748">
              <w:t>25 февраля 1958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применении принципов права на орган</w:t>
            </w:r>
            <w:r w:rsidRPr="00540748">
              <w:t>и</w:t>
            </w:r>
            <w:r w:rsidRPr="00540748">
              <w:t>зацию и на ведение коллективных переговоров (№ 98), 1 июля 1949 года</w:t>
            </w:r>
          </w:p>
        </w:tc>
        <w:tc>
          <w:tcPr>
            <w:tcW w:w="1134" w:type="dxa"/>
            <w:tcBorders>
              <w:top w:val="nil"/>
              <w:bottom w:val="nil"/>
            </w:tcBorders>
          </w:tcPr>
          <w:p w:rsidR="00492606" w:rsidRPr="00540748" w:rsidRDefault="00492606" w:rsidP="00111733">
            <w:r w:rsidRPr="00540748">
              <w:t>18 июля 1951 года</w:t>
            </w:r>
          </w:p>
        </w:tc>
        <w:tc>
          <w:tcPr>
            <w:cnfStyle w:val="000100000000"/>
            <w:tcW w:w="1134" w:type="dxa"/>
            <w:tcBorders>
              <w:top w:val="nil"/>
            </w:tcBorders>
          </w:tcPr>
          <w:p w:rsidR="00492606" w:rsidRPr="00540748" w:rsidRDefault="00492606" w:rsidP="00111733">
            <w:r w:rsidRPr="00540748">
              <w:t>25 февраля 1958 года</w:t>
            </w:r>
          </w:p>
        </w:tc>
      </w:tr>
      <w:tr w:rsidR="00492606" w:rsidRPr="00540748" w:rsidTr="00111733">
        <w:trPr>
          <w:trHeight w:val="240"/>
        </w:trPr>
        <w:tc>
          <w:tcPr>
            <w:tcW w:w="5102" w:type="dxa"/>
            <w:tcBorders>
              <w:top w:val="nil"/>
              <w:bottom w:val="nil"/>
            </w:tcBorders>
          </w:tcPr>
          <w:p w:rsidR="00492606" w:rsidRPr="00540748" w:rsidRDefault="00492606" w:rsidP="00111733">
            <w:pPr>
              <w:keepNext/>
              <w:keepLines/>
            </w:pPr>
            <w:r w:rsidRPr="00540748">
              <w:t>Конвенция о равном вознаграждении мужчин и же</w:t>
            </w:r>
            <w:r w:rsidRPr="00540748">
              <w:t>н</w:t>
            </w:r>
            <w:r w:rsidRPr="00540748">
              <w:t>щин за труд равной ценности (№ 100), 29 июня 1951</w:t>
            </w:r>
            <w:r>
              <w:rPr>
                <w:lang w:val="en-US"/>
              </w:rPr>
              <w:t> </w:t>
            </w:r>
            <w:r w:rsidRPr="00540748">
              <w:t>года</w:t>
            </w:r>
          </w:p>
        </w:tc>
        <w:tc>
          <w:tcPr>
            <w:tcW w:w="1134" w:type="dxa"/>
            <w:tcBorders>
              <w:top w:val="nil"/>
              <w:bottom w:val="nil"/>
            </w:tcBorders>
          </w:tcPr>
          <w:p w:rsidR="00492606" w:rsidRPr="00540748" w:rsidRDefault="00492606" w:rsidP="00111733">
            <w:pPr>
              <w:keepNext/>
              <w:keepLines/>
            </w:pPr>
            <w:r w:rsidRPr="00540748">
              <w:t>23 мая 1953 года</w:t>
            </w:r>
          </w:p>
        </w:tc>
        <w:tc>
          <w:tcPr>
            <w:cnfStyle w:val="000100000000"/>
            <w:tcW w:w="1134" w:type="dxa"/>
            <w:tcBorders>
              <w:top w:val="nil"/>
            </w:tcBorders>
          </w:tcPr>
          <w:p w:rsidR="00492606" w:rsidRPr="00540748" w:rsidRDefault="00492606" w:rsidP="00111733">
            <w:pPr>
              <w:keepNext/>
              <w:keepLines/>
            </w:pPr>
            <w:r w:rsidRPr="00540748">
              <w:t>25 октября 1955 года</w:t>
            </w:r>
          </w:p>
        </w:tc>
      </w:tr>
      <w:tr w:rsidR="00492606" w:rsidRPr="00540748" w:rsidTr="00111733">
        <w:trPr>
          <w:trHeight w:val="240"/>
        </w:trPr>
        <w:tc>
          <w:tcPr>
            <w:tcW w:w="5102" w:type="dxa"/>
            <w:tcBorders>
              <w:top w:val="nil"/>
              <w:bottom w:val="nil"/>
            </w:tcBorders>
          </w:tcPr>
          <w:p w:rsidR="00492606" w:rsidRPr="00540748" w:rsidRDefault="00492606" w:rsidP="008E71A1">
            <w:pPr>
              <w:pageBreakBefore/>
            </w:pPr>
            <w:r w:rsidRPr="00540748">
              <w:t>Конвенция об упразднении принудительного труда (№ 105), 25 июня 1957 года</w:t>
            </w:r>
          </w:p>
        </w:tc>
        <w:tc>
          <w:tcPr>
            <w:tcW w:w="1134" w:type="dxa"/>
            <w:tcBorders>
              <w:top w:val="nil"/>
              <w:bottom w:val="nil"/>
            </w:tcBorders>
          </w:tcPr>
          <w:p w:rsidR="00492606" w:rsidRPr="00540748" w:rsidRDefault="00492606" w:rsidP="00111733">
            <w:r w:rsidRPr="00540748">
              <w:t>17 января 1959 года</w:t>
            </w:r>
          </w:p>
        </w:tc>
        <w:tc>
          <w:tcPr>
            <w:cnfStyle w:val="000100000000"/>
            <w:tcW w:w="1134" w:type="dxa"/>
            <w:tcBorders>
              <w:top w:val="nil"/>
            </w:tcBorders>
          </w:tcPr>
          <w:p w:rsidR="00492606" w:rsidRPr="00540748" w:rsidRDefault="00492606" w:rsidP="00111733">
            <w:r w:rsidRPr="00540748">
              <w:t>30 июля 1959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дискриминации в области труда и зан</w:t>
            </w:r>
            <w:r w:rsidRPr="00540748">
              <w:t>я</w:t>
            </w:r>
            <w:r w:rsidRPr="00540748">
              <w:t>тий (№ 111), 25 июля 1958 года</w:t>
            </w:r>
          </w:p>
        </w:tc>
        <w:tc>
          <w:tcPr>
            <w:tcW w:w="1134" w:type="dxa"/>
            <w:tcBorders>
              <w:top w:val="nil"/>
              <w:bottom w:val="nil"/>
            </w:tcBorders>
          </w:tcPr>
          <w:p w:rsidR="00492606" w:rsidRPr="00540748" w:rsidRDefault="00492606" w:rsidP="00111733">
            <w:r w:rsidRPr="00540748">
              <w:t>15 июня 1960 года</w:t>
            </w:r>
          </w:p>
        </w:tc>
        <w:tc>
          <w:tcPr>
            <w:cnfStyle w:val="000100000000"/>
            <w:tcW w:w="1134" w:type="dxa"/>
            <w:tcBorders>
              <w:top w:val="nil"/>
            </w:tcBorders>
          </w:tcPr>
          <w:p w:rsidR="00492606" w:rsidRPr="00540748" w:rsidRDefault="00492606" w:rsidP="00111733">
            <w:r w:rsidRPr="00540748">
              <w:t>30 мая 1962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политике в области занятости (№ 122), 9 июля 1964 года</w:t>
            </w:r>
          </w:p>
        </w:tc>
        <w:tc>
          <w:tcPr>
            <w:tcW w:w="1134" w:type="dxa"/>
            <w:tcBorders>
              <w:top w:val="nil"/>
              <w:bottom w:val="nil"/>
            </w:tcBorders>
          </w:tcPr>
          <w:p w:rsidR="00492606" w:rsidRPr="00540748" w:rsidRDefault="00492606" w:rsidP="00111733">
            <w:r w:rsidRPr="00540748">
              <w:t>15 июля 1966 года</w:t>
            </w:r>
          </w:p>
        </w:tc>
        <w:tc>
          <w:tcPr>
            <w:cnfStyle w:val="000100000000"/>
            <w:tcW w:w="1134" w:type="dxa"/>
            <w:tcBorders>
              <w:top w:val="nil"/>
            </w:tcBorders>
          </w:tcPr>
          <w:p w:rsidR="00492606" w:rsidRPr="00540748" w:rsidRDefault="00492606" w:rsidP="00111733">
            <w:r w:rsidRPr="00540748">
              <w:t>24 ноября 1967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об инспекции труда в сельском хозяйстве (№ 129), 25 июня 1969 года</w:t>
            </w:r>
          </w:p>
        </w:tc>
        <w:tc>
          <w:tcPr>
            <w:tcW w:w="1134" w:type="dxa"/>
            <w:tcBorders>
              <w:top w:val="nil"/>
              <w:bottom w:val="nil"/>
            </w:tcBorders>
          </w:tcPr>
          <w:p w:rsidR="00492606" w:rsidRPr="00540748" w:rsidRDefault="00492606" w:rsidP="00111733">
            <w:r w:rsidRPr="00540748">
              <w:t>19 января 1972 года</w:t>
            </w:r>
          </w:p>
        </w:tc>
        <w:tc>
          <w:tcPr>
            <w:cnfStyle w:val="000100000000"/>
            <w:tcW w:w="1134" w:type="dxa"/>
            <w:tcBorders>
              <w:top w:val="nil"/>
            </w:tcBorders>
          </w:tcPr>
          <w:p w:rsidR="00492606" w:rsidRPr="00540748" w:rsidRDefault="00492606" w:rsidP="00111733">
            <w:r w:rsidRPr="00540748">
              <w:t>2 июня 1996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минимальном возрасте для приема на работу (№ 138), 26 июня 1973 года</w:t>
            </w:r>
          </w:p>
        </w:tc>
        <w:tc>
          <w:tcPr>
            <w:tcW w:w="1134" w:type="dxa"/>
            <w:tcBorders>
              <w:top w:val="nil"/>
              <w:bottom w:val="nil"/>
            </w:tcBorders>
          </w:tcPr>
          <w:p w:rsidR="00492606" w:rsidRPr="00540748" w:rsidRDefault="00492606" w:rsidP="00111733">
            <w:r w:rsidRPr="00540748">
              <w:t>19 июня 1976 года</w:t>
            </w:r>
          </w:p>
        </w:tc>
        <w:tc>
          <w:tcPr>
            <w:cnfStyle w:val="000100000000"/>
            <w:tcW w:w="1134" w:type="dxa"/>
            <w:tcBorders>
              <w:top w:val="nil"/>
            </w:tcBorders>
          </w:tcPr>
          <w:p w:rsidR="00492606" w:rsidRPr="00540748" w:rsidRDefault="00492606" w:rsidP="00111733">
            <w:r w:rsidRPr="00540748">
              <w:t>25 февраля 1981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защите права на организацию и процед</w:t>
            </w:r>
            <w:r w:rsidRPr="00540748">
              <w:t>у</w:t>
            </w:r>
            <w:r w:rsidRPr="00540748">
              <w:t>рах определения условий занятости на государстве</w:t>
            </w:r>
            <w:r w:rsidRPr="00540748">
              <w:t>н</w:t>
            </w:r>
            <w:r w:rsidRPr="00540748">
              <w:t>ной службе (№ 151), 27 июня 1978 года</w:t>
            </w:r>
          </w:p>
        </w:tc>
        <w:tc>
          <w:tcPr>
            <w:tcW w:w="1134" w:type="dxa"/>
            <w:tcBorders>
              <w:top w:val="nil"/>
              <w:bottom w:val="nil"/>
            </w:tcBorders>
          </w:tcPr>
          <w:p w:rsidR="00492606" w:rsidRPr="00540748" w:rsidRDefault="00492606" w:rsidP="00111733">
            <w:r w:rsidRPr="00540748">
              <w:t>25 февраля 1981 года</w:t>
            </w:r>
          </w:p>
        </w:tc>
        <w:tc>
          <w:tcPr>
            <w:cnfStyle w:val="000100000000"/>
            <w:tcW w:w="1134" w:type="dxa"/>
            <w:tcBorders>
              <w:top w:val="nil"/>
            </w:tcBorders>
          </w:tcPr>
          <w:p w:rsidR="00492606" w:rsidRPr="00540748" w:rsidRDefault="00492606" w:rsidP="00111733">
            <w:r w:rsidRPr="00540748">
              <w:t>26 июля 1983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запрещении и немедленных мерах по и</w:t>
            </w:r>
            <w:r w:rsidRPr="00540748">
              <w:t>с</w:t>
            </w:r>
            <w:r w:rsidRPr="00540748">
              <w:t>коренению наихудших форм детского труда (№ 182), 17 июня 1999 года</w:t>
            </w:r>
          </w:p>
        </w:tc>
        <w:tc>
          <w:tcPr>
            <w:tcW w:w="1134" w:type="dxa"/>
            <w:tcBorders>
              <w:top w:val="nil"/>
              <w:bottom w:val="nil"/>
            </w:tcBorders>
          </w:tcPr>
          <w:p w:rsidR="00492606" w:rsidRPr="00540748" w:rsidRDefault="00492606" w:rsidP="00111733">
            <w:r w:rsidRPr="00540748">
              <w:t>19 ноября 2000 года</w:t>
            </w:r>
          </w:p>
        </w:tc>
        <w:tc>
          <w:tcPr>
            <w:cnfStyle w:val="000100000000"/>
            <w:tcW w:w="1134" w:type="dxa"/>
            <w:tcBorders>
              <w:top w:val="nil"/>
            </w:tcBorders>
          </w:tcPr>
          <w:p w:rsidR="00492606" w:rsidRPr="00540748" w:rsidRDefault="00492606" w:rsidP="00111733">
            <w:r w:rsidRPr="00540748">
              <w:t>9 августа 2003 года</w:t>
            </w:r>
          </w:p>
        </w:tc>
      </w:tr>
      <w:tr w:rsidR="00492606" w:rsidRPr="00522C88" w:rsidTr="00111733">
        <w:trPr>
          <w:trHeight w:val="240"/>
        </w:trPr>
        <w:tc>
          <w:tcPr>
            <w:cnfStyle w:val="000100000000"/>
            <w:tcW w:w="7370" w:type="dxa"/>
            <w:gridSpan w:val="3"/>
            <w:tcBorders>
              <w:top w:val="nil"/>
            </w:tcBorders>
          </w:tcPr>
          <w:p w:rsidR="00492606" w:rsidRPr="00522C88" w:rsidRDefault="00492606" w:rsidP="00111733">
            <w:pPr>
              <w:rPr>
                <w:b/>
              </w:rPr>
            </w:pPr>
            <w:r w:rsidRPr="00522C88">
              <w:rPr>
                <w:b/>
              </w:rPr>
              <w:t>Конвенции Организации Объединенных Наций по вопросам образования, на</w:t>
            </w:r>
            <w:r w:rsidRPr="00522C88">
              <w:rPr>
                <w:b/>
              </w:rPr>
              <w:t>у</w:t>
            </w:r>
            <w:r w:rsidRPr="00522C88">
              <w:rPr>
                <w:b/>
              </w:rPr>
              <w:t>ки и</w:t>
            </w:r>
            <w:r w:rsidRPr="00C04608">
              <w:rPr>
                <w:b/>
              </w:rPr>
              <w:t xml:space="preserve"> </w:t>
            </w:r>
            <w:r w:rsidRPr="00522C88">
              <w:rPr>
                <w:b/>
              </w:rPr>
              <w:t>культуры</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борьбе с дискриминацией в области о</w:t>
            </w:r>
            <w:r w:rsidRPr="00540748">
              <w:t>б</w:t>
            </w:r>
            <w:r w:rsidRPr="00540748">
              <w:t>разования, 14 декабря 1960 года</w:t>
            </w:r>
          </w:p>
        </w:tc>
        <w:tc>
          <w:tcPr>
            <w:tcW w:w="1134" w:type="dxa"/>
            <w:tcBorders>
              <w:top w:val="nil"/>
              <w:bottom w:val="nil"/>
            </w:tcBorders>
          </w:tcPr>
          <w:p w:rsidR="00492606" w:rsidRPr="00540748" w:rsidRDefault="00492606" w:rsidP="00111733">
            <w:r w:rsidRPr="00540748">
              <w:t>22 мая 1962 года</w:t>
            </w:r>
          </w:p>
        </w:tc>
        <w:tc>
          <w:tcPr>
            <w:cnfStyle w:val="000100000000"/>
            <w:tcW w:w="1134" w:type="dxa"/>
            <w:tcBorders>
              <w:top w:val="nil"/>
            </w:tcBorders>
          </w:tcPr>
          <w:p w:rsidR="00492606" w:rsidRPr="00540748" w:rsidRDefault="00492606" w:rsidP="00111733">
            <w:r w:rsidRPr="00540748">
              <w:t>15 декабря 1964 года</w:t>
            </w:r>
          </w:p>
        </w:tc>
      </w:tr>
      <w:tr w:rsidR="00492606" w:rsidRPr="006C156C" w:rsidTr="00111733">
        <w:trPr>
          <w:trHeight w:val="240"/>
        </w:trPr>
        <w:tc>
          <w:tcPr>
            <w:cnfStyle w:val="000100000000"/>
            <w:tcW w:w="7370" w:type="dxa"/>
            <w:gridSpan w:val="3"/>
            <w:tcBorders>
              <w:top w:val="nil"/>
            </w:tcBorders>
          </w:tcPr>
          <w:p w:rsidR="00492606" w:rsidRPr="006C156C" w:rsidRDefault="00492606" w:rsidP="00111733">
            <w:pPr>
              <w:rPr>
                <w:b/>
              </w:rPr>
            </w:pPr>
            <w:r w:rsidRPr="006C156C">
              <w:rPr>
                <w:b/>
              </w:rPr>
              <w:t>Конвенции Гаагской конференции по международному частному праву</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компетенции властей и применимом пр</w:t>
            </w:r>
            <w:r w:rsidRPr="00540748">
              <w:t>а</w:t>
            </w:r>
            <w:r w:rsidRPr="00540748">
              <w:t xml:space="preserve">ве в отношении защиты несовершеннолетних, </w:t>
            </w:r>
            <w:r w:rsidRPr="006C156C">
              <w:br/>
            </w:r>
            <w:r w:rsidRPr="00540748">
              <w:t>5 о</w:t>
            </w:r>
            <w:r w:rsidRPr="00540748">
              <w:t>к</w:t>
            </w:r>
            <w:r w:rsidRPr="00540748">
              <w:t>тября 1961 года</w:t>
            </w:r>
          </w:p>
        </w:tc>
        <w:tc>
          <w:tcPr>
            <w:tcW w:w="1134" w:type="dxa"/>
            <w:tcBorders>
              <w:top w:val="nil"/>
              <w:bottom w:val="nil"/>
            </w:tcBorders>
          </w:tcPr>
          <w:p w:rsidR="00492606" w:rsidRPr="00540748" w:rsidRDefault="00492606" w:rsidP="00111733">
            <w:r w:rsidRPr="00540748">
              <w:t>4 февраля 1969 года</w:t>
            </w:r>
          </w:p>
        </w:tc>
        <w:tc>
          <w:tcPr>
            <w:cnfStyle w:val="000100000000"/>
            <w:tcW w:w="1134" w:type="dxa"/>
            <w:tcBorders>
              <w:top w:val="nil"/>
            </w:tcBorders>
          </w:tcPr>
          <w:p w:rsidR="00492606" w:rsidRPr="00540748" w:rsidRDefault="00492606" w:rsidP="00111733">
            <w:r w:rsidRPr="00540748">
              <w:t>25 июля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 xml:space="preserve">Конвенция о законе, применимом к алиментным </w:t>
            </w:r>
            <w:r w:rsidRPr="006C156C">
              <w:br/>
            </w:r>
            <w:r w:rsidRPr="00540748">
              <w:t>об</w:t>
            </w:r>
            <w:r w:rsidRPr="00540748">
              <w:t>я</w:t>
            </w:r>
            <w:r w:rsidRPr="00540748">
              <w:t>зательствам, 2 октября 1973 года</w:t>
            </w:r>
          </w:p>
        </w:tc>
        <w:tc>
          <w:tcPr>
            <w:tcW w:w="1134" w:type="dxa"/>
            <w:tcBorders>
              <w:top w:val="nil"/>
              <w:bottom w:val="nil"/>
            </w:tcBorders>
          </w:tcPr>
          <w:p w:rsidR="00492606" w:rsidRPr="00540748" w:rsidRDefault="00492606" w:rsidP="00111733">
            <w:r w:rsidRPr="00540748">
              <w:t>1 октября 1977 года</w:t>
            </w:r>
          </w:p>
        </w:tc>
        <w:tc>
          <w:tcPr>
            <w:cnfStyle w:val="000100000000"/>
            <w:tcW w:w="1134" w:type="dxa"/>
            <w:tcBorders>
              <w:top w:val="nil"/>
            </w:tcBorders>
          </w:tcPr>
          <w:p w:rsidR="00492606" w:rsidRPr="00540748" w:rsidRDefault="00492606" w:rsidP="00111733">
            <w:r w:rsidRPr="00540748">
              <w:t>1 мая 1996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признании разводов и решений о ра</w:t>
            </w:r>
            <w:r w:rsidRPr="00540748">
              <w:t>з</w:t>
            </w:r>
            <w:r w:rsidRPr="00540748">
              <w:t>дельном жительстве супругов, 1 июня 1970 года</w:t>
            </w:r>
          </w:p>
        </w:tc>
        <w:tc>
          <w:tcPr>
            <w:tcW w:w="1134" w:type="dxa"/>
            <w:tcBorders>
              <w:top w:val="nil"/>
              <w:bottom w:val="nil"/>
            </w:tcBorders>
          </w:tcPr>
          <w:p w:rsidR="00492606" w:rsidRPr="00540748" w:rsidRDefault="00492606" w:rsidP="00111733">
            <w:r w:rsidRPr="00540748">
              <w:t>24 августа 1975 года</w:t>
            </w:r>
          </w:p>
        </w:tc>
        <w:tc>
          <w:tcPr>
            <w:cnfStyle w:val="000100000000"/>
            <w:tcW w:w="1134" w:type="dxa"/>
            <w:tcBorders>
              <w:top w:val="nil"/>
            </w:tcBorders>
          </w:tcPr>
          <w:p w:rsidR="00492606" w:rsidRPr="00540748" w:rsidRDefault="00492606" w:rsidP="00111733">
            <w:r w:rsidRPr="00540748">
              <w:t>24 июня 1996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признании и приведении в исполнение решений, касающихся алиментных обязательств, 2 октября 1973 года</w:t>
            </w:r>
          </w:p>
        </w:tc>
        <w:tc>
          <w:tcPr>
            <w:tcW w:w="1134" w:type="dxa"/>
            <w:tcBorders>
              <w:top w:val="nil"/>
              <w:bottom w:val="nil"/>
            </w:tcBorders>
          </w:tcPr>
          <w:p w:rsidR="00492606" w:rsidRPr="00540748" w:rsidRDefault="00492606" w:rsidP="00111733">
            <w:r w:rsidRPr="00540748">
              <w:t>1 августа 1976 года</w:t>
            </w:r>
          </w:p>
        </w:tc>
        <w:tc>
          <w:tcPr>
            <w:cnfStyle w:val="000100000000"/>
            <w:tcW w:w="1134" w:type="dxa"/>
            <w:tcBorders>
              <w:top w:val="nil"/>
            </w:tcBorders>
          </w:tcPr>
          <w:p w:rsidR="00492606" w:rsidRPr="00540748" w:rsidRDefault="00492606" w:rsidP="00111733">
            <w:r w:rsidRPr="00540748">
              <w:t>01 июля 1996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гражданско-правовых аспектах междун</w:t>
            </w:r>
            <w:r w:rsidRPr="00540748">
              <w:t>а</w:t>
            </w:r>
            <w:r w:rsidRPr="00540748">
              <w:t>родного похищения детей, 25 октября 1980 года</w:t>
            </w:r>
          </w:p>
        </w:tc>
        <w:tc>
          <w:tcPr>
            <w:tcW w:w="1134" w:type="dxa"/>
            <w:tcBorders>
              <w:top w:val="nil"/>
              <w:bottom w:val="nil"/>
            </w:tcBorders>
          </w:tcPr>
          <w:p w:rsidR="00492606" w:rsidRPr="00540748" w:rsidRDefault="00492606" w:rsidP="00111733">
            <w:r w:rsidRPr="00540748">
              <w:t>1 декабря 1983 года</w:t>
            </w:r>
          </w:p>
        </w:tc>
        <w:tc>
          <w:tcPr>
            <w:cnfStyle w:val="000100000000"/>
            <w:tcW w:w="1134" w:type="dxa"/>
            <w:tcBorders>
              <w:top w:val="nil"/>
            </w:tcBorders>
          </w:tcPr>
          <w:p w:rsidR="00492606" w:rsidRPr="00540748" w:rsidRDefault="00492606" w:rsidP="00111733">
            <w:r w:rsidRPr="00540748">
              <w:t>1 ноября 1992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международном доступе к правосудию, 25 октября 1980 года</w:t>
            </w:r>
          </w:p>
        </w:tc>
        <w:tc>
          <w:tcPr>
            <w:tcW w:w="1134" w:type="dxa"/>
            <w:tcBorders>
              <w:top w:val="nil"/>
              <w:bottom w:val="nil"/>
            </w:tcBorders>
          </w:tcPr>
          <w:p w:rsidR="00492606" w:rsidRPr="00540748" w:rsidRDefault="00492606" w:rsidP="00111733">
            <w:r w:rsidRPr="00540748">
              <w:t>1 мая 1988 года</w:t>
            </w:r>
          </w:p>
        </w:tc>
        <w:tc>
          <w:tcPr>
            <w:cnfStyle w:val="000100000000"/>
            <w:tcW w:w="1134" w:type="dxa"/>
            <w:tcBorders>
              <w:top w:val="nil"/>
            </w:tcBorders>
          </w:tcPr>
          <w:p w:rsidR="00492606" w:rsidRPr="00540748" w:rsidRDefault="00492606" w:rsidP="00111733">
            <w:r w:rsidRPr="00540748">
              <w:t>1 ноября 1992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защите детей и сотрудничестве в вопр</w:t>
            </w:r>
            <w:r w:rsidRPr="00540748">
              <w:t>о</w:t>
            </w:r>
            <w:r w:rsidRPr="00540748">
              <w:t xml:space="preserve">сах международного усыновления/удочерения, </w:t>
            </w:r>
            <w:r w:rsidRPr="006C156C">
              <w:br/>
            </w:r>
            <w:r w:rsidRPr="00540748">
              <w:t>29 мая 1993 года</w:t>
            </w:r>
          </w:p>
        </w:tc>
        <w:tc>
          <w:tcPr>
            <w:tcW w:w="1134" w:type="dxa"/>
            <w:tcBorders>
              <w:top w:val="nil"/>
              <w:bottom w:val="nil"/>
            </w:tcBorders>
          </w:tcPr>
          <w:p w:rsidR="00492606" w:rsidRPr="00540748" w:rsidRDefault="00492606" w:rsidP="00111733">
            <w:r w:rsidRPr="00540748">
              <w:t>1 мая 1993 года</w:t>
            </w:r>
          </w:p>
        </w:tc>
        <w:tc>
          <w:tcPr>
            <w:cnfStyle w:val="000100000000"/>
            <w:tcW w:w="1134" w:type="dxa"/>
            <w:tcBorders>
              <w:top w:val="nil"/>
            </w:tcBorders>
          </w:tcPr>
          <w:p w:rsidR="00492606" w:rsidRPr="00540748" w:rsidRDefault="00492606" w:rsidP="00111733">
            <w:r w:rsidRPr="00540748">
              <w:t>1 октября 1995 года </w:t>
            </w:r>
          </w:p>
        </w:tc>
      </w:tr>
      <w:tr w:rsidR="00492606" w:rsidRPr="00522C88" w:rsidTr="00111733">
        <w:trPr>
          <w:trHeight w:val="240"/>
        </w:trPr>
        <w:tc>
          <w:tcPr>
            <w:cnfStyle w:val="000100000000"/>
            <w:tcW w:w="7370" w:type="dxa"/>
            <w:gridSpan w:val="3"/>
            <w:tcBorders>
              <w:top w:val="nil"/>
            </w:tcBorders>
          </w:tcPr>
          <w:p w:rsidR="00492606" w:rsidRPr="00522C88" w:rsidRDefault="00492606" w:rsidP="00111733">
            <w:pPr>
              <w:suppressAutoHyphens/>
              <w:rPr>
                <w:b/>
              </w:rPr>
            </w:pPr>
            <w:r w:rsidRPr="00522C88">
              <w:rPr>
                <w:b/>
              </w:rPr>
              <w:t>Международные многосторонние соглашения по вопросам международного гуманитарного права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об открытии военных действий, 18 октября 1907 года</w:t>
            </w:r>
          </w:p>
        </w:tc>
        <w:tc>
          <w:tcPr>
            <w:tcW w:w="1134" w:type="dxa"/>
            <w:tcBorders>
              <w:top w:val="nil"/>
              <w:bottom w:val="nil"/>
            </w:tcBorders>
          </w:tcPr>
          <w:p w:rsidR="00492606" w:rsidRPr="00540748" w:rsidRDefault="00492606" w:rsidP="00111733">
            <w:r w:rsidRPr="00540748">
              <w:t>26 января 1910 года</w:t>
            </w:r>
          </w:p>
        </w:tc>
        <w:tc>
          <w:tcPr>
            <w:cnfStyle w:val="000100000000"/>
            <w:tcW w:w="1134" w:type="dxa"/>
            <w:tcBorders>
              <w:top w:val="nil"/>
            </w:tcBorders>
          </w:tcPr>
          <w:p w:rsidR="00492606" w:rsidRPr="00540748" w:rsidRDefault="00492606" w:rsidP="00111733">
            <w:r w:rsidRPr="00540748">
              <w:t>8 июля 1925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законах и обычаях сухопутной войны, 18 октября 1907 года</w:t>
            </w:r>
          </w:p>
        </w:tc>
        <w:tc>
          <w:tcPr>
            <w:tcW w:w="1134" w:type="dxa"/>
            <w:tcBorders>
              <w:top w:val="nil"/>
              <w:bottom w:val="nil"/>
            </w:tcBorders>
          </w:tcPr>
          <w:p w:rsidR="00492606" w:rsidRPr="00540748" w:rsidRDefault="00492606" w:rsidP="00111733">
            <w:r w:rsidRPr="00540748">
              <w:t>26 января 1910 года</w:t>
            </w:r>
          </w:p>
        </w:tc>
        <w:tc>
          <w:tcPr>
            <w:cnfStyle w:val="000100000000"/>
            <w:tcW w:w="1134" w:type="dxa"/>
            <w:tcBorders>
              <w:top w:val="nil"/>
            </w:tcBorders>
          </w:tcPr>
          <w:p w:rsidR="00492606" w:rsidRPr="00540748" w:rsidRDefault="00492606" w:rsidP="00111733">
            <w:r w:rsidRPr="00540748">
              <w:t>09 июля 1925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Женевская конвенция (I) об улучшении участи ран</w:t>
            </w:r>
            <w:r w:rsidRPr="00540748">
              <w:t>е</w:t>
            </w:r>
            <w:r w:rsidRPr="00540748">
              <w:t>ных и больных в действующих армиях, 12 августа 1949 года</w:t>
            </w:r>
          </w:p>
        </w:tc>
        <w:tc>
          <w:tcPr>
            <w:tcW w:w="1134" w:type="dxa"/>
            <w:tcBorders>
              <w:top w:val="nil"/>
              <w:bottom w:val="nil"/>
            </w:tcBorders>
          </w:tcPr>
          <w:p w:rsidR="00492606" w:rsidRPr="00540748" w:rsidRDefault="00492606" w:rsidP="00111733">
            <w:r w:rsidRPr="00540748">
              <w:t>21 октября 1950 года</w:t>
            </w:r>
          </w:p>
        </w:tc>
        <w:tc>
          <w:tcPr>
            <w:cnfStyle w:val="000100000000"/>
            <w:tcW w:w="1134" w:type="dxa"/>
            <w:tcBorders>
              <w:top w:val="nil"/>
            </w:tcBorders>
          </w:tcPr>
          <w:p w:rsidR="00492606" w:rsidRPr="00540748" w:rsidRDefault="00492606" w:rsidP="00111733">
            <w:r w:rsidRPr="00540748">
              <w:t>26 мая 1955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Женевская конвенция (II) об улучшении участи ран</w:t>
            </w:r>
            <w:r w:rsidRPr="00540748">
              <w:t>е</w:t>
            </w:r>
            <w:r w:rsidRPr="00540748">
              <w:t>ных, больных и лиц, потерпевших кораблекрушение, из состава вооруженных сил на море, 12 августа 1949</w:t>
            </w:r>
            <w:r>
              <w:rPr>
                <w:lang w:val="en-US"/>
              </w:rPr>
              <w:t> </w:t>
            </w:r>
            <w:r w:rsidRPr="00540748">
              <w:t>года</w:t>
            </w:r>
          </w:p>
        </w:tc>
        <w:tc>
          <w:tcPr>
            <w:tcW w:w="1134" w:type="dxa"/>
            <w:tcBorders>
              <w:top w:val="nil"/>
              <w:bottom w:val="nil"/>
            </w:tcBorders>
          </w:tcPr>
          <w:p w:rsidR="00492606" w:rsidRPr="00540748" w:rsidRDefault="00492606" w:rsidP="00111733">
            <w:r w:rsidRPr="00540748">
              <w:t>21 октября 1950 года</w:t>
            </w:r>
          </w:p>
        </w:tc>
        <w:tc>
          <w:tcPr>
            <w:cnfStyle w:val="000100000000"/>
            <w:tcW w:w="1134" w:type="dxa"/>
            <w:tcBorders>
              <w:top w:val="nil"/>
            </w:tcBorders>
          </w:tcPr>
          <w:p w:rsidR="00492606" w:rsidRPr="00540748" w:rsidRDefault="00492606" w:rsidP="00111733">
            <w:r w:rsidRPr="00540748">
              <w:t>26 мая 1955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Женевская конвенция (III) об обращении с военн</w:t>
            </w:r>
            <w:r w:rsidRPr="00540748">
              <w:t>о</w:t>
            </w:r>
            <w:r w:rsidRPr="00540748">
              <w:t>пленными, 12 августа 1949 года</w:t>
            </w:r>
          </w:p>
        </w:tc>
        <w:tc>
          <w:tcPr>
            <w:tcW w:w="1134" w:type="dxa"/>
            <w:tcBorders>
              <w:top w:val="nil"/>
              <w:bottom w:val="nil"/>
            </w:tcBorders>
          </w:tcPr>
          <w:p w:rsidR="00492606" w:rsidRPr="00540748" w:rsidRDefault="00492606" w:rsidP="00111733">
            <w:r w:rsidRPr="00540748">
              <w:t>21 октября 1950 года</w:t>
            </w:r>
          </w:p>
        </w:tc>
        <w:tc>
          <w:tcPr>
            <w:cnfStyle w:val="000100000000"/>
            <w:tcW w:w="1134" w:type="dxa"/>
            <w:tcBorders>
              <w:top w:val="nil"/>
            </w:tcBorders>
          </w:tcPr>
          <w:p w:rsidR="00492606" w:rsidRPr="00540748" w:rsidRDefault="00492606" w:rsidP="00111733">
            <w:r w:rsidRPr="00540748">
              <w:t>26 мая 1955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 xml:space="preserve">Женевская конвенция (IV) о защите гражданского </w:t>
            </w:r>
            <w:r w:rsidRPr="006C156C">
              <w:br/>
            </w:r>
            <w:r w:rsidRPr="00540748">
              <w:t>н</w:t>
            </w:r>
            <w:r w:rsidRPr="00540748">
              <w:t>а</w:t>
            </w:r>
            <w:r w:rsidRPr="00540748">
              <w:t>селения во время войны, 2 августа 1949 года</w:t>
            </w:r>
          </w:p>
        </w:tc>
        <w:tc>
          <w:tcPr>
            <w:tcW w:w="1134" w:type="dxa"/>
            <w:tcBorders>
              <w:top w:val="nil"/>
              <w:bottom w:val="nil"/>
            </w:tcBorders>
          </w:tcPr>
          <w:p w:rsidR="00492606" w:rsidRPr="00540748" w:rsidRDefault="00492606" w:rsidP="00111733">
            <w:r w:rsidRPr="00540748">
              <w:t>21 октября 1950 года</w:t>
            </w:r>
          </w:p>
        </w:tc>
        <w:tc>
          <w:tcPr>
            <w:cnfStyle w:val="000100000000"/>
            <w:tcW w:w="1134" w:type="dxa"/>
            <w:tcBorders>
              <w:top w:val="nil"/>
            </w:tcBorders>
          </w:tcPr>
          <w:p w:rsidR="00492606" w:rsidRPr="00540748" w:rsidRDefault="00492606" w:rsidP="00111733">
            <w:r w:rsidRPr="00540748">
              <w:t>26 мая 1955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Договор о запрещении испытаний ядерного оружия в атмосфере, в космическом пространстве и под водой, 5 августа 1963 года</w:t>
            </w:r>
          </w:p>
        </w:tc>
        <w:tc>
          <w:tcPr>
            <w:tcW w:w="1134" w:type="dxa"/>
            <w:tcBorders>
              <w:top w:val="nil"/>
              <w:bottom w:val="nil"/>
            </w:tcBorders>
          </w:tcPr>
          <w:p w:rsidR="00492606" w:rsidRPr="00540748" w:rsidRDefault="00492606" w:rsidP="00111733">
            <w:r w:rsidRPr="00540748">
              <w:t>10 октября 1963 года</w:t>
            </w:r>
          </w:p>
        </w:tc>
        <w:tc>
          <w:tcPr>
            <w:cnfStyle w:val="000100000000"/>
            <w:tcW w:w="1134" w:type="dxa"/>
            <w:tcBorders>
              <w:top w:val="nil"/>
            </w:tcBorders>
          </w:tcPr>
          <w:p w:rsidR="00492606" w:rsidRPr="00540748" w:rsidRDefault="00492606" w:rsidP="00111733">
            <w:r w:rsidRPr="00540748">
              <w:t>14 октября 1963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запрещении разработки, производства и накопления запасов бактериологического (биологич</w:t>
            </w:r>
            <w:r w:rsidRPr="00540748">
              <w:t>е</w:t>
            </w:r>
            <w:r w:rsidRPr="00540748">
              <w:t>ского) и токсинного оружия и об их уничтожении, 10</w:t>
            </w:r>
            <w:r>
              <w:rPr>
                <w:lang w:val="en-US"/>
              </w:rPr>
              <w:t> </w:t>
            </w:r>
            <w:r w:rsidRPr="00540748">
              <w:t>апреля 1972 года</w:t>
            </w:r>
          </w:p>
        </w:tc>
        <w:tc>
          <w:tcPr>
            <w:tcW w:w="1134" w:type="dxa"/>
            <w:tcBorders>
              <w:top w:val="nil"/>
              <w:bottom w:val="nil"/>
            </w:tcBorders>
          </w:tcPr>
          <w:p w:rsidR="00492606" w:rsidRPr="00540748" w:rsidRDefault="00492606" w:rsidP="00111733">
            <w:r w:rsidRPr="00540748">
              <w:t>26 марта 1975 года</w:t>
            </w:r>
          </w:p>
        </w:tc>
        <w:tc>
          <w:tcPr>
            <w:cnfStyle w:val="000100000000"/>
            <w:tcW w:w="1134" w:type="dxa"/>
            <w:tcBorders>
              <w:top w:val="nil"/>
            </w:tcBorders>
          </w:tcPr>
          <w:p w:rsidR="00492606" w:rsidRPr="00540748" w:rsidRDefault="00492606" w:rsidP="00111733">
            <w:r w:rsidRPr="00540748">
              <w:t>26 марта 1975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запрещении военного или любого иного враждебного использования средств воздействия на природную среду, 10 декабря 1976 года</w:t>
            </w:r>
          </w:p>
        </w:tc>
        <w:tc>
          <w:tcPr>
            <w:tcW w:w="1134" w:type="dxa"/>
            <w:tcBorders>
              <w:top w:val="nil"/>
              <w:bottom w:val="nil"/>
            </w:tcBorders>
          </w:tcPr>
          <w:p w:rsidR="00492606" w:rsidRPr="00540748" w:rsidRDefault="00492606" w:rsidP="00111733">
            <w:r w:rsidRPr="00540748">
              <w:t>5 октября 1978 года</w:t>
            </w:r>
          </w:p>
        </w:tc>
        <w:tc>
          <w:tcPr>
            <w:cnfStyle w:val="000100000000"/>
            <w:tcW w:w="1134" w:type="dxa"/>
            <w:tcBorders>
              <w:top w:val="nil"/>
            </w:tcBorders>
          </w:tcPr>
          <w:p w:rsidR="00492606" w:rsidRPr="00540748" w:rsidRDefault="00492606" w:rsidP="00111733">
            <w:r w:rsidRPr="00540748">
              <w:t>5 октября 1978 года</w:t>
            </w:r>
          </w:p>
        </w:tc>
      </w:tr>
      <w:tr w:rsidR="00492606" w:rsidRPr="00540748" w:rsidTr="00111733">
        <w:trPr>
          <w:trHeight w:val="240"/>
        </w:trPr>
        <w:tc>
          <w:tcPr>
            <w:tcW w:w="5102" w:type="dxa"/>
            <w:tcBorders>
              <w:top w:val="nil"/>
              <w:bottom w:val="nil"/>
            </w:tcBorders>
          </w:tcPr>
          <w:p w:rsidR="00492606" w:rsidRPr="006C156C" w:rsidRDefault="00492606" w:rsidP="00111733">
            <w:r w:rsidRPr="00540748">
              <w:t xml:space="preserve">Дополнительный протокол к Женевским конвенциям от 12 августа 1949 года, касающийся защиты жертв международных вооруженных конфликтов </w:t>
            </w:r>
            <w:r w:rsidRPr="006C156C">
              <w:br/>
            </w:r>
            <w:r w:rsidRPr="00540748">
              <w:t>(Протокол I), 8 июня 1977 года</w:t>
            </w:r>
          </w:p>
        </w:tc>
        <w:tc>
          <w:tcPr>
            <w:tcW w:w="1134" w:type="dxa"/>
            <w:tcBorders>
              <w:top w:val="nil"/>
              <w:bottom w:val="nil"/>
            </w:tcBorders>
          </w:tcPr>
          <w:p w:rsidR="00492606" w:rsidRPr="00540748" w:rsidRDefault="00492606" w:rsidP="00111733">
            <w:r w:rsidRPr="00540748">
              <w:t>7 декабря 1978 года</w:t>
            </w:r>
          </w:p>
        </w:tc>
        <w:tc>
          <w:tcPr>
            <w:cnfStyle w:val="000100000000"/>
            <w:tcW w:w="1134" w:type="dxa"/>
            <w:tcBorders>
              <w:top w:val="nil"/>
            </w:tcBorders>
          </w:tcPr>
          <w:p w:rsidR="00492606" w:rsidRPr="00540748" w:rsidRDefault="00492606" w:rsidP="00111733">
            <w:r w:rsidRPr="00540748">
              <w:t>23 апреля 1992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Дополнительный протокол к Женевским конвенциям от 12 августа 1949 года, касающийся защиты жертв вооруженных конфликтов немеждународного характ</w:t>
            </w:r>
            <w:r w:rsidRPr="00540748">
              <w:t>е</w:t>
            </w:r>
            <w:r w:rsidRPr="00540748">
              <w:t>ра (Протокол II), 8 июня 1977 года</w:t>
            </w:r>
          </w:p>
        </w:tc>
        <w:tc>
          <w:tcPr>
            <w:tcW w:w="1134" w:type="dxa"/>
            <w:tcBorders>
              <w:top w:val="nil"/>
              <w:bottom w:val="nil"/>
            </w:tcBorders>
          </w:tcPr>
          <w:p w:rsidR="00492606" w:rsidRPr="00540748" w:rsidRDefault="00492606" w:rsidP="00111733">
            <w:r w:rsidRPr="00540748">
              <w:t>7 декабря 1978 года</w:t>
            </w:r>
          </w:p>
        </w:tc>
        <w:tc>
          <w:tcPr>
            <w:cnfStyle w:val="000100000000"/>
            <w:tcW w:w="1134" w:type="dxa"/>
            <w:tcBorders>
              <w:top w:val="nil"/>
            </w:tcBorders>
          </w:tcPr>
          <w:p w:rsidR="00492606" w:rsidRPr="00540748" w:rsidRDefault="00492606" w:rsidP="00111733">
            <w:r w:rsidRPr="00540748">
              <w:t>23 апреля 1992 года</w:t>
            </w:r>
          </w:p>
        </w:tc>
      </w:tr>
      <w:tr w:rsidR="00492606" w:rsidRPr="00540748" w:rsidTr="00111733">
        <w:trPr>
          <w:trHeight w:val="240"/>
        </w:trPr>
        <w:tc>
          <w:tcPr>
            <w:tcW w:w="5102" w:type="dxa"/>
            <w:tcBorders>
              <w:top w:val="nil"/>
              <w:bottom w:val="nil"/>
            </w:tcBorders>
          </w:tcPr>
          <w:p w:rsidR="00492606" w:rsidRPr="00540748" w:rsidRDefault="00492606" w:rsidP="00111733">
            <w:pPr>
              <w:keepNext/>
              <w:keepLines/>
            </w:pPr>
            <w:r w:rsidRPr="00540748">
              <w:t>Конвенция о запрещении или ограничении примен</w:t>
            </w:r>
            <w:r w:rsidRPr="00540748">
              <w:t>е</w:t>
            </w:r>
            <w:r w:rsidRPr="00540748">
              <w:t>ния конкретных видов обычного оружия, которые м</w:t>
            </w:r>
            <w:r w:rsidRPr="00540748">
              <w:t>о</w:t>
            </w:r>
            <w:r w:rsidRPr="00540748">
              <w:t>гут считаться наносящими чрезмерные повреждения или имеющими неизбирательное действие, 10 октября 1980 года</w:t>
            </w:r>
          </w:p>
        </w:tc>
        <w:tc>
          <w:tcPr>
            <w:tcW w:w="1134" w:type="dxa"/>
            <w:tcBorders>
              <w:top w:val="nil"/>
              <w:bottom w:val="nil"/>
            </w:tcBorders>
          </w:tcPr>
          <w:p w:rsidR="00492606" w:rsidRPr="00540748" w:rsidRDefault="00492606" w:rsidP="00111733">
            <w:pPr>
              <w:keepNext/>
              <w:keepLines/>
            </w:pPr>
            <w:r w:rsidRPr="00540748">
              <w:t>2 декабря 1983 года</w:t>
            </w:r>
          </w:p>
        </w:tc>
        <w:tc>
          <w:tcPr>
            <w:cnfStyle w:val="000100000000"/>
            <w:tcW w:w="1134" w:type="dxa"/>
            <w:tcBorders>
              <w:top w:val="nil"/>
            </w:tcBorders>
          </w:tcPr>
          <w:p w:rsidR="00492606" w:rsidRPr="00540748" w:rsidRDefault="00492606" w:rsidP="00111733">
            <w:pPr>
              <w:keepNext/>
              <w:keepLines/>
            </w:pPr>
            <w:r w:rsidRPr="00540748">
              <w:t>2 декабря 1983 года</w:t>
            </w:r>
          </w:p>
        </w:tc>
      </w:tr>
      <w:tr w:rsidR="00492606" w:rsidRPr="00540748" w:rsidTr="00111733">
        <w:trPr>
          <w:trHeight w:val="240"/>
        </w:trPr>
        <w:tc>
          <w:tcPr>
            <w:tcW w:w="5102" w:type="dxa"/>
            <w:tcBorders>
              <w:top w:val="nil"/>
              <w:bottom w:val="nil"/>
            </w:tcBorders>
          </w:tcPr>
          <w:p w:rsidR="00492606" w:rsidRPr="00540748" w:rsidRDefault="00492606" w:rsidP="008E71A1">
            <w:pPr>
              <w:pageBreakBefore/>
            </w:pPr>
            <w:r w:rsidRPr="00540748">
              <w:t>Дополнительный протокол к Конвенции о запрещении или ограничении применения конкретных видов обычного оружия, которые могут считаться нанос</w:t>
            </w:r>
            <w:r w:rsidRPr="00540748">
              <w:t>я</w:t>
            </w:r>
            <w:r w:rsidRPr="00540748">
              <w:t>щими чрезмерные повреждения или имеющими неи</w:t>
            </w:r>
            <w:r w:rsidRPr="00540748">
              <w:t>з</w:t>
            </w:r>
            <w:r w:rsidRPr="00540748">
              <w:t xml:space="preserve">бирательное действие (Протокол IV, озаглавленный Протокол об ослепляющем лазерном оружии), </w:t>
            </w:r>
            <w:r w:rsidRPr="006C156C">
              <w:br/>
            </w:r>
            <w:r w:rsidRPr="00540748">
              <w:t>10 о</w:t>
            </w:r>
            <w:r w:rsidRPr="00540748">
              <w:t>к</w:t>
            </w:r>
            <w:r w:rsidRPr="00540748">
              <w:t>тября 1980 года</w:t>
            </w:r>
          </w:p>
        </w:tc>
        <w:tc>
          <w:tcPr>
            <w:tcW w:w="1134" w:type="dxa"/>
            <w:tcBorders>
              <w:top w:val="nil"/>
              <w:bottom w:val="nil"/>
            </w:tcBorders>
          </w:tcPr>
          <w:p w:rsidR="00492606" w:rsidRPr="00540748" w:rsidRDefault="00492606" w:rsidP="00111733">
            <w:r w:rsidRPr="00540748">
              <w:t>30 июля 1998 года</w:t>
            </w:r>
          </w:p>
        </w:tc>
        <w:tc>
          <w:tcPr>
            <w:cnfStyle w:val="000100000000"/>
            <w:tcW w:w="1134" w:type="dxa"/>
            <w:tcBorders>
              <w:top w:val="nil"/>
            </w:tcBorders>
          </w:tcPr>
          <w:p w:rsidR="00492606" w:rsidRPr="00540748" w:rsidRDefault="00492606" w:rsidP="00111733">
            <w:r w:rsidRPr="00540748">
              <w:t>23 мая 2005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о запрещении или ограничении применения мин, мин-ловушек и других устройств с поправками от 3 мая 1996 года (Протокол II с поправками от 3 мая 1996 года), содержащийся в приложении к Конвенции о запрещении или ограничении применения конкре</w:t>
            </w:r>
            <w:r w:rsidRPr="00540748">
              <w:t>т</w:t>
            </w:r>
            <w:r w:rsidRPr="00540748">
              <w:t>ных видов обычного оружия, которые могут считаться наносящими чрезмерные повреждения или имеющими неизбирательное действие, 10 октября 1980 года</w:t>
            </w:r>
          </w:p>
        </w:tc>
        <w:tc>
          <w:tcPr>
            <w:tcW w:w="1134" w:type="dxa"/>
            <w:tcBorders>
              <w:top w:val="nil"/>
              <w:bottom w:val="nil"/>
            </w:tcBorders>
          </w:tcPr>
          <w:p w:rsidR="00492606" w:rsidRPr="00540748" w:rsidRDefault="00492606" w:rsidP="00111733">
            <w:r w:rsidRPr="00540748">
              <w:t>3 декабря 1998 года</w:t>
            </w:r>
          </w:p>
        </w:tc>
        <w:tc>
          <w:tcPr>
            <w:cnfStyle w:val="000100000000"/>
            <w:tcW w:w="1134" w:type="dxa"/>
            <w:tcBorders>
              <w:top w:val="nil"/>
            </w:tcBorders>
          </w:tcPr>
          <w:p w:rsidR="00492606" w:rsidRPr="00540748" w:rsidRDefault="00492606" w:rsidP="00111733">
            <w:r w:rsidRPr="00540748">
              <w:t>14 апреля 2004 года</w:t>
            </w:r>
          </w:p>
        </w:tc>
      </w:tr>
      <w:tr w:rsidR="00492606" w:rsidRPr="00540748" w:rsidTr="00111733">
        <w:trPr>
          <w:trHeight w:val="240"/>
        </w:trPr>
        <w:tc>
          <w:tcPr>
            <w:tcW w:w="5102" w:type="dxa"/>
            <w:tcBorders>
              <w:top w:val="nil"/>
              <w:bottom w:val="nil"/>
            </w:tcBorders>
          </w:tcPr>
          <w:p w:rsidR="00492606" w:rsidRPr="00540748" w:rsidRDefault="00492606" w:rsidP="00236882">
            <w:pPr>
              <w:spacing w:after="80"/>
            </w:pPr>
            <w:r w:rsidRPr="00540748">
              <w:t>Поправка к Конвенции о запрещении или ограничении применения конкретных видов обычного оружия, к</w:t>
            </w:r>
            <w:r w:rsidRPr="00540748">
              <w:t>о</w:t>
            </w:r>
            <w:r w:rsidRPr="00540748">
              <w:t>торые могут считаться наносящими чрезмерные п</w:t>
            </w:r>
            <w:r w:rsidRPr="00540748">
              <w:t>о</w:t>
            </w:r>
            <w:r w:rsidRPr="00540748">
              <w:t>вреждения или имеющими неизбирательное действие, 10 октября 1980 года</w:t>
            </w:r>
          </w:p>
        </w:tc>
        <w:tc>
          <w:tcPr>
            <w:tcW w:w="1134" w:type="dxa"/>
            <w:tcBorders>
              <w:top w:val="nil"/>
              <w:bottom w:val="nil"/>
            </w:tcBorders>
          </w:tcPr>
          <w:p w:rsidR="00492606" w:rsidRPr="00540748" w:rsidRDefault="00492606" w:rsidP="00111733">
            <w:r w:rsidRPr="00540748">
              <w:t>18 мая 2004 года</w:t>
            </w:r>
          </w:p>
        </w:tc>
        <w:tc>
          <w:tcPr>
            <w:cnfStyle w:val="000100000000"/>
            <w:tcW w:w="1134" w:type="dxa"/>
            <w:tcBorders>
              <w:top w:val="nil"/>
            </w:tcBorders>
          </w:tcPr>
          <w:p w:rsidR="00492606" w:rsidRPr="00540748" w:rsidRDefault="00492606" w:rsidP="00111733">
            <w:r w:rsidRPr="00540748">
              <w:t>15 марта 2007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 xml:space="preserve">Конвенция о запрещении разработки, производства, накопления и применения химического оружия </w:t>
            </w:r>
            <w:r w:rsidRPr="006C156C">
              <w:br/>
            </w:r>
            <w:r w:rsidRPr="00540748">
              <w:t>и о его уничтожении, 13 января 1993 года</w:t>
            </w:r>
          </w:p>
        </w:tc>
        <w:tc>
          <w:tcPr>
            <w:tcW w:w="1134" w:type="dxa"/>
            <w:tcBorders>
              <w:top w:val="nil"/>
              <w:bottom w:val="nil"/>
            </w:tcBorders>
          </w:tcPr>
          <w:p w:rsidR="00492606" w:rsidRPr="00540748" w:rsidRDefault="00492606" w:rsidP="00111733">
            <w:r w:rsidRPr="00540748">
              <w:t>29 апреля 1997 года</w:t>
            </w:r>
          </w:p>
        </w:tc>
        <w:tc>
          <w:tcPr>
            <w:cnfStyle w:val="000100000000"/>
            <w:tcW w:w="1134" w:type="dxa"/>
            <w:tcBorders>
              <w:top w:val="nil"/>
            </w:tcBorders>
          </w:tcPr>
          <w:p w:rsidR="00492606" w:rsidRPr="00540748" w:rsidRDefault="00492606" w:rsidP="00111733">
            <w:r w:rsidRPr="00540748">
              <w:t>29 апреля 1997 года</w:t>
            </w:r>
          </w:p>
        </w:tc>
      </w:tr>
      <w:tr w:rsidR="00492606" w:rsidRPr="00540748" w:rsidTr="00111733">
        <w:trPr>
          <w:trHeight w:val="240"/>
        </w:trPr>
        <w:tc>
          <w:tcPr>
            <w:tcW w:w="5102" w:type="dxa"/>
            <w:tcBorders>
              <w:top w:val="nil"/>
              <w:bottom w:val="nil"/>
            </w:tcBorders>
          </w:tcPr>
          <w:p w:rsidR="00492606" w:rsidRPr="00540748" w:rsidRDefault="00492606" w:rsidP="00236882">
            <w:pPr>
              <w:spacing w:after="80"/>
            </w:pPr>
            <w:r w:rsidRPr="00540748">
              <w:t>Дополнительный протокол к Конвенции о запрещении или ограничении применения конкретных видов обычного оружия, которые могут считаться нанос</w:t>
            </w:r>
            <w:r w:rsidRPr="00540748">
              <w:t>я</w:t>
            </w:r>
            <w:r w:rsidRPr="00540748">
              <w:t>щими чрезмерные повреждения или имеющими неи</w:t>
            </w:r>
            <w:r w:rsidRPr="00540748">
              <w:t>з</w:t>
            </w:r>
            <w:r w:rsidRPr="00540748">
              <w:t>бирательное действие, 13 октября 1995 года</w:t>
            </w:r>
          </w:p>
        </w:tc>
        <w:tc>
          <w:tcPr>
            <w:tcW w:w="1134" w:type="dxa"/>
            <w:tcBorders>
              <w:top w:val="nil"/>
              <w:bottom w:val="nil"/>
            </w:tcBorders>
          </w:tcPr>
          <w:p w:rsidR="00492606" w:rsidRPr="00540748" w:rsidRDefault="00492606" w:rsidP="00111733">
            <w:r w:rsidRPr="00540748">
              <w:t>30 июля 1998 года</w:t>
            </w:r>
          </w:p>
        </w:tc>
        <w:tc>
          <w:tcPr>
            <w:cnfStyle w:val="000100000000"/>
            <w:tcW w:w="1134" w:type="dxa"/>
            <w:tcBorders>
              <w:top w:val="nil"/>
            </w:tcBorders>
          </w:tcPr>
          <w:p w:rsidR="00492606" w:rsidRPr="00540748" w:rsidRDefault="00492606" w:rsidP="00111733">
            <w:r w:rsidRPr="00540748">
              <w:t>23 марта 2005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запрещении применения, накопления з</w:t>
            </w:r>
            <w:r w:rsidRPr="00540748">
              <w:t>а</w:t>
            </w:r>
            <w:r w:rsidRPr="00540748">
              <w:t>пасов, производства и передачи противопехотных мин и об их уничтожении, 18 сентября 1997 года</w:t>
            </w:r>
          </w:p>
        </w:tc>
        <w:tc>
          <w:tcPr>
            <w:tcW w:w="1134" w:type="dxa"/>
            <w:tcBorders>
              <w:top w:val="nil"/>
              <w:bottom w:val="nil"/>
            </w:tcBorders>
          </w:tcPr>
          <w:p w:rsidR="00492606" w:rsidRPr="00540748" w:rsidRDefault="00492606" w:rsidP="00111733">
            <w:r w:rsidRPr="00540748">
              <w:t>1 марта 1999 года</w:t>
            </w:r>
          </w:p>
        </w:tc>
        <w:tc>
          <w:tcPr>
            <w:cnfStyle w:val="000100000000"/>
            <w:tcW w:w="1134" w:type="dxa"/>
            <w:tcBorders>
              <w:top w:val="nil"/>
            </w:tcBorders>
          </w:tcPr>
          <w:p w:rsidR="00492606" w:rsidRPr="00540748" w:rsidRDefault="00492606" w:rsidP="00111733">
            <w:r w:rsidRPr="00540748">
              <w:t>27 декабря 2012 года</w:t>
            </w:r>
          </w:p>
        </w:tc>
      </w:tr>
      <w:tr w:rsidR="00492606" w:rsidRPr="00540748" w:rsidTr="00111733">
        <w:trPr>
          <w:trHeight w:val="240"/>
        </w:trPr>
        <w:tc>
          <w:tcPr>
            <w:tcW w:w="5102" w:type="dxa"/>
            <w:tcBorders>
              <w:top w:val="nil"/>
              <w:bottom w:val="nil"/>
            </w:tcBorders>
          </w:tcPr>
          <w:p w:rsidR="00492606" w:rsidRPr="00540748" w:rsidRDefault="00492606" w:rsidP="00236882">
            <w:pPr>
              <w:spacing w:after="80"/>
            </w:pPr>
            <w:r w:rsidRPr="00540748">
              <w:t>Поправка к статье 1 Конвенции о запрещении или о</w:t>
            </w:r>
            <w:r w:rsidRPr="00540748">
              <w:t>г</w:t>
            </w:r>
            <w:r w:rsidRPr="00540748">
              <w:t>раничении применения конкретных видов обычного оружия, которые могут считаться наносящими чре</w:t>
            </w:r>
            <w:r w:rsidRPr="00540748">
              <w:t>з</w:t>
            </w:r>
            <w:r w:rsidRPr="00540748">
              <w:t>мерные повреждения или имеющими неизбирательное действие, с приложениями</w:t>
            </w:r>
          </w:p>
        </w:tc>
        <w:tc>
          <w:tcPr>
            <w:tcW w:w="1134" w:type="dxa"/>
            <w:tcBorders>
              <w:top w:val="nil"/>
              <w:bottom w:val="nil"/>
            </w:tcBorders>
          </w:tcPr>
          <w:p w:rsidR="00492606" w:rsidRPr="00540748" w:rsidRDefault="00492606" w:rsidP="00111733">
            <w:r w:rsidRPr="00540748">
              <w:t>10 октября 1980 года</w:t>
            </w:r>
          </w:p>
        </w:tc>
        <w:tc>
          <w:tcPr>
            <w:cnfStyle w:val="000100000000"/>
            <w:tcW w:w="1134" w:type="dxa"/>
            <w:tcBorders>
              <w:top w:val="nil"/>
            </w:tcBorders>
          </w:tcPr>
          <w:p w:rsidR="00492606" w:rsidRPr="00540748" w:rsidRDefault="00492606" w:rsidP="00111733">
            <w:r w:rsidRPr="00540748">
              <w:t>2008 год</w:t>
            </w:r>
          </w:p>
        </w:tc>
      </w:tr>
      <w:tr w:rsidR="00492606" w:rsidRPr="00540748" w:rsidTr="00111733">
        <w:trPr>
          <w:trHeight w:val="240"/>
        </w:trPr>
        <w:tc>
          <w:tcPr>
            <w:tcW w:w="5102" w:type="dxa"/>
            <w:tcBorders>
              <w:top w:val="nil"/>
              <w:bottom w:val="nil"/>
            </w:tcBorders>
          </w:tcPr>
          <w:p w:rsidR="00492606" w:rsidRPr="00540748" w:rsidRDefault="00492606" w:rsidP="00111733">
            <w:pPr>
              <w:keepNext/>
              <w:keepLines/>
            </w:pPr>
            <w:r w:rsidRPr="00540748">
              <w:t>Дополнительный протокол к Женевским конвенциям от 12 августа 1949 года, касающийся принятия допо</w:t>
            </w:r>
            <w:r w:rsidRPr="00540748">
              <w:t>л</w:t>
            </w:r>
            <w:r w:rsidRPr="00540748">
              <w:t>нительной отличительной эмблемы (Протокол III)</w:t>
            </w:r>
          </w:p>
        </w:tc>
        <w:tc>
          <w:tcPr>
            <w:tcW w:w="1134" w:type="dxa"/>
            <w:tcBorders>
              <w:top w:val="nil"/>
              <w:bottom w:val="nil"/>
            </w:tcBorders>
          </w:tcPr>
          <w:p w:rsidR="00492606" w:rsidRPr="00540748" w:rsidRDefault="00492606" w:rsidP="00111733">
            <w:pPr>
              <w:keepNext/>
              <w:keepLines/>
            </w:pPr>
            <w:r w:rsidRPr="00540748">
              <w:t>8 декабря 2005 года</w:t>
            </w:r>
          </w:p>
        </w:tc>
        <w:tc>
          <w:tcPr>
            <w:cnfStyle w:val="000100000000"/>
            <w:tcW w:w="1134" w:type="dxa"/>
            <w:tcBorders>
              <w:top w:val="nil"/>
            </w:tcBorders>
          </w:tcPr>
          <w:p w:rsidR="00492606" w:rsidRPr="00540748" w:rsidRDefault="00492606" w:rsidP="00111733">
            <w:pPr>
              <w:keepNext/>
              <w:keepLines/>
            </w:pPr>
            <w:r w:rsidRPr="00540748">
              <w:t>26 апреля 2010 года</w:t>
            </w:r>
          </w:p>
        </w:tc>
      </w:tr>
      <w:tr w:rsidR="00492606" w:rsidRPr="00540748" w:rsidTr="00111733">
        <w:trPr>
          <w:trHeight w:val="240"/>
        </w:trPr>
        <w:tc>
          <w:tcPr>
            <w:tcW w:w="5102" w:type="dxa"/>
            <w:tcBorders>
              <w:top w:val="nil"/>
              <w:bottom w:val="nil"/>
            </w:tcBorders>
          </w:tcPr>
          <w:p w:rsidR="00492606" w:rsidRPr="00540748" w:rsidRDefault="00492606" w:rsidP="00236882">
            <w:pPr>
              <w:spacing w:before="0" w:after="0"/>
            </w:pPr>
            <w:r w:rsidRPr="00540748">
              <w:t>Протокол по взрывоопасным пережиткам войны к Конвенции о запрещении или ограничении примен</w:t>
            </w:r>
            <w:r w:rsidRPr="00540748">
              <w:t>е</w:t>
            </w:r>
            <w:r w:rsidRPr="00540748">
              <w:t>ния конкретных видов обычного оружия, которые м</w:t>
            </w:r>
            <w:r w:rsidRPr="00540748">
              <w:t>о</w:t>
            </w:r>
            <w:r w:rsidRPr="00540748">
              <w:t>гут считаться наносящими чрезмерные повреждения или имеющими неизбирательное действие (Прот</w:t>
            </w:r>
            <w:r w:rsidRPr="00540748">
              <w:t>о</w:t>
            </w:r>
            <w:r w:rsidRPr="00540748">
              <w:t>кол</w:t>
            </w:r>
            <w:r>
              <w:t> </w:t>
            </w:r>
            <w:r w:rsidRPr="00540748">
              <w:t>V), подписанный в Женеве 28 ноября 2003 года </w:t>
            </w:r>
          </w:p>
        </w:tc>
        <w:tc>
          <w:tcPr>
            <w:tcW w:w="1134" w:type="dxa"/>
            <w:tcBorders>
              <w:top w:val="nil"/>
              <w:bottom w:val="nil"/>
            </w:tcBorders>
          </w:tcPr>
          <w:p w:rsidR="00492606" w:rsidRPr="00540748" w:rsidRDefault="00492606" w:rsidP="00111733">
            <w:r w:rsidRPr="00540748">
              <w:t>28 ноября 2003 года</w:t>
            </w:r>
          </w:p>
        </w:tc>
        <w:tc>
          <w:tcPr>
            <w:cnfStyle w:val="000100000000"/>
            <w:tcW w:w="1134" w:type="dxa"/>
            <w:tcBorders>
              <w:top w:val="nil"/>
            </w:tcBorders>
          </w:tcPr>
          <w:p w:rsidR="00492606" w:rsidRPr="00540748" w:rsidRDefault="00492606" w:rsidP="00111733">
            <w:r w:rsidRPr="00540748">
              <w:t>26 марта 2012 года</w:t>
            </w:r>
          </w:p>
        </w:tc>
      </w:tr>
      <w:tr w:rsidR="00492606" w:rsidRPr="00522C88" w:rsidTr="00111733">
        <w:trPr>
          <w:trHeight w:val="240"/>
        </w:trPr>
        <w:tc>
          <w:tcPr>
            <w:cnfStyle w:val="000100000000"/>
            <w:tcW w:w="7370" w:type="dxa"/>
            <w:gridSpan w:val="3"/>
            <w:tcBorders>
              <w:top w:val="nil"/>
            </w:tcBorders>
          </w:tcPr>
          <w:p w:rsidR="00492606" w:rsidRPr="00522C88" w:rsidRDefault="00492606" w:rsidP="00111733">
            <w:pPr>
              <w:rPr>
                <w:b/>
              </w:rPr>
            </w:pPr>
            <w:r w:rsidRPr="00522C88">
              <w:rPr>
                <w:b/>
              </w:rPr>
              <w:t>Соглашения Совета Европы</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Конвенция о защите прав человека и основных свобод /005/, 4 ноября 1950 года</w:t>
            </w:r>
          </w:p>
        </w:tc>
        <w:tc>
          <w:tcPr>
            <w:tcW w:w="1134" w:type="dxa"/>
            <w:tcBorders>
              <w:top w:val="nil"/>
              <w:bottom w:val="nil"/>
            </w:tcBorders>
          </w:tcPr>
          <w:p w:rsidR="00492606" w:rsidRPr="00540748" w:rsidRDefault="00492606" w:rsidP="00111733">
            <w:r w:rsidRPr="00540748">
              <w:t>3 сентября 1953 года</w:t>
            </w:r>
          </w:p>
        </w:tc>
        <w:tc>
          <w:tcPr>
            <w:cnfStyle w:val="000100000000"/>
            <w:tcW w:w="1134" w:type="dxa"/>
            <w:tcBorders>
              <w:top w:val="nil"/>
            </w:tcBorders>
          </w:tcPr>
          <w:p w:rsidR="00492606" w:rsidRPr="00540748" w:rsidRDefault="00492606" w:rsidP="00111733">
            <w:r w:rsidRPr="00540748">
              <w:t>19 января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к Конвенции о защите прав человека и о</w:t>
            </w:r>
            <w:r w:rsidRPr="00540748">
              <w:t>с</w:t>
            </w:r>
            <w:r w:rsidRPr="00540748">
              <w:t>новных свобод /009/, 20 марта 1952 года</w:t>
            </w:r>
          </w:p>
        </w:tc>
        <w:tc>
          <w:tcPr>
            <w:tcW w:w="1134" w:type="dxa"/>
            <w:tcBorders>
              <w:top w:val="nil"/>
              <w:bottom w:val="nil"/>
            </w:tcBorders>
          </w:tcPr>
          <w:p w:rsidR="00492606" w:rsidRPr="00540748" w:rsidRDefault="00492606" w:rsidP="00111733">
            <w:r w:rsidRPr="00540748">
              <w:t>18 мая 1954 года</w:t>
            </w:r>
          </w:p>
        </w:tc>
        <w:tc>
          <w:tcPr>
            <w:cnfStyle w:val="000100000000"/>
            <w:tcW w:w="1134" w:type="dxa"/>
            <w:tcBorders>
              <w:top w:val="nil"/>
            </w:tcBorders>
          </w:tcPr>
          <w:p w:rsidR="00492606" w:rsidRPr="00540748" w:rsidRDefault="00492606" w:rsidP="00111733">
            <w:r w:rsidRPr="00540748">
              <w:t>10 октября 1994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2 к Конвенции о защите прав человека и</w:t>
            </w:r>
            <w:r>
              <w:rPr>
                <w:lang w:val="en-US"/>
              </w:rPr>
              <w:t> </w:t>
            </w:r>
            <w:r w:rsidRPr="00540748">
              <w:t>основных свобод /44/, 6 мая 1963 года</w:t>
            </w:r>
          </w:p>
        </w:tc>
        <w:tc>
          <w:tcPr>
            <w:tcW w:w="1134" w:type="dxa"/>
            <w:tcBorders>
              <w:top w:val="nil"/>
              <w:bottom w:val="nil"/>
            </w:tcBorders>
          </w:tcPr>
          <w:p w:rsidR="00492606" w:rsidRPr="00540748" w:rsidRDefault="00492606" w:rsidP="00111733">
            <w:r w:rsidRPr="00542E07">
              <w:rPr>
                <w:spacing w:val="0"/>
              </w:rPr>
              <w:t>21 сентя</w:t>
            </w:r>
            <w:r w:rsidRPr="00542E07">
              <w:rPr>
                <w:spacing w:val="0"/>
              </w:rPr>
              <w:t>б</w:t>
            </w:r>
            <w:r w:rsidRPr="00542E07">
              <w:rPr>
                <w:spacing w:val="0"/>
              </w:rPr>
              <w:t>ря</w:t>
            </w:r>
            <w:r w:rsidRPr="00540748">
              <w:t xml:space="preserve"> 1970 года</w:t>
            </w:r>
          </w:p>
        </w:tc>
        <w:tc>
          <w:tcPr>
            <w:cnfStyle w:val="000100000000"/>
            <w:tcW w:w="1134" w:type="dxa"/>
            <w:tcBorders>
              <w:top w:val="nil"/>
            </w:tcBorders>
          </w:tcPr>
          <w:p w:rsidR="00492606" w:rsidRPr="00540748" w:rsidRDefault="00492606" w:rsidP="00111733">
            <w:r w:rsidRPr="00540748">
              <w:t>19 января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3 к Конвенции о защите прав человека и</w:t>
            </w:r>
            <w:r>
              <w:rPr>
                <w:lang w:val="en-US"/>
              </w:rPr>
              <w:t> </w:t>
            </w:r>
            <w:r w:rsidRPr="00540748">
              <w:t>основных свобод /045/, 6 мая 1963 года</w:t>
            </w:r>
          </w:p>
        </w:tc>
        <w:tc>
          <w:tcPr>
            <w:tcW w:w="1134" w:type="dxa"/>
            <w:tcBorders>
              <w:top w:val="nil"/>
              <w:bottom w:val="nil"/>
            </w:tcBorders>
          </w:tcPr>
          <w:p w:rsidR="00492606" w:rsidRPr="00540748" w:rsidRDefault="00492606" w:rsidP="00111733">
            <w:r w:rsidRPr="00542E07">
              <w:rPr>
                <w:spacing w:val="0"/>
              </w:rPr>
              <w:t>21 сентя</w:t>
            </w:r>
            <w:r w:rsidRPr="00542E07">
              <w:rPr>
                <w:spacing w:val="0"/>
              </w:rPr>
              <w:t>б</w:t>
            </w:r>
            <w:r w:rsidRPr="00542E07">
              <w:rPr>
                <w:spacing w:val="0"/>
              </w:rPr>
              <w:t xml:space="preserve">ря </w:t>
            </w:r>
            <w:r w:rsidRPr="00540748">
              <w:t>1970 года</w:t>
            </w:r>
          </w:p>
        </w:tc>
        <w:tc>
          <w:tcPr>
            <w:cnfStyle w:val="000100000000"/>
            <w:tcW w:w="1134" w:type="dxa"/>
            <w:tcBorders>
              <w:top w:val="nil"/>
            </w:tcBorders>
          </w:tcPr>
          <w:p w:rsidR="00492606" w:rsidRPr="00540748" w:rsidRDefault="00492606" w:rsidP="00111733">
            <w:r w:rsidRPr="00540748">
              <w:t>19 января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4 к Конвенции о защите прав человека и</w:t>
            </w:r>
            <w:r>
              <w:rPr>
                <w:lang w:val="en-US"/>
              </w:rPr>
              <w:t> </w:t>
            </w:r>
            <w:r w:rsidRPr="00540748">
              <w:t>основных свобод /46/, 16 сентября 1963 года</w:t>
            </w:r>
          </w:p>
        </w:tc>
        <w:tc>
          <w:tcPr>
            <w:tcW w:w="1134" w:type="dxa"/>
            <w:tcBorders>
              <w:top w:val="nil"/>
              <w:bottom w:val="nil"/>
            </w:tcBorders>
          </w:tcPr>
          <w:p w:rsidR="00492606" w:rsidRPr="00540748" w:rsidRDefault="00492606" w:rsidP="00111733">
            <w:r w:rsidRPr="00540748">
              <w:t>2 мая 1968 года</w:t>
            </w:r>
          </w:p>
        </w:tc>
        <w:tc>
          <w:tcPr>
            <w:cnfStyle w:val="000100000000"/>
            <w:tcW w:w="1134" w:type="dxa"/>
            <w:tcBorders>
              <w:top w:val="nil"/>
            </w:tcBorders>
          </w:tcPr>
          <w:p w:rsidR="00492606" w:rsidRPr="00540748" w:rsidRDefault="00492606" w:rsidP="00111733">
            <w:r w:rsidRPr="00540748">
              <w:t>10 октября 1994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5 к Конвенции о защите прав человека и</w:t>
            </w:r>
            <w:r>
              <w:rPr>
                <w:lang w:val="en-US"/>
              </w:rPr>
              <w:t> </w:t>
            </w:r>
            <w:r w:rsidRPr="00540748">
              <w:t>основных свобод /055/, 20 января 1966 года</w:t>
            </w:r>
          </w:p>
        </w:tc>
        <w:tc>
          <w:tcPr>
            <w:tcW w:w="1134" w:type="dxa"/>
            <w:tcBorders>
              <w:top w:val="nil"/>
              <w:bottom w:val="nil"/>
            </w:tcBorders>
          </w:tcPr>
          <w:p w:rsidR="00492606" w:rsidRPr="00540748" w:rsidRDefault="00492606" w:rsidP="00111733">
            <w:r w:rsidRPr="00540748">
              <w:t>20 декабря 1971 года</w:t>
            </w:r>
          </w:p>
        </w:tc>
        <w:tc>
          <w:tcPr>
            <w:cnfStyle w:val="000100000000"/>
            <w:tcW w:w="1134" w:type="dxa"/>
            <w:tcBorders>
              <w:top w:val="nil"/>
            </w:tcBorders>
          </w:tcPr>
          <w:p w:rsidR="00492606" w:rsidRPr="00540748" w:rsidRDefault="00492606" w:rsidP="00111733">
            <w:r w:rsidRPr="00540748">
              <w:t>19 января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6 к Конвенции о защите прав человека и</w:t>
            </w:r>
            <w:r>
              <w:rPr>
                <w:lang w:val="en-US"/>
              </w:rPr>
              <w:t> </w:t>
            </w:r>
            <w:r w:rsidRPr="00540748">
              <w:t>основных свобод, касающийся отмены смертной казни /114/, 28 апреля 1983 года</w:t>
            </w:r>
          </w:p>
        </w:tc>
        <w:tc>
          <w:tcPr>
            <w:tcW w:w="1134" w:type="dxa"/>
            <w:tcBorders>
              <w:top w:val="nil"/>
              <w:bottom w:val="nil"/>
            </w:tcBorders>
          </w:tcPr>
          <w:p w:rsidR="00492606" w:rsidRPr="00540748" w:rsidRDefault="00492606" w:rsidP="00111733">
            <w:r w:rsidRPr="00540748">
              <w:t>1 марта 1985 года</w:t>
            </w:r>
          </w:p>
        </w:tc>
        <w:tc>
          <w:tcPr>
            <w:cnfStyle w:val="000100000000"/>
            <w:tcW w:w="1134" w:type="dxa"/>
            <w:tcBorders>
              <w:top w:val="nil"/>
            </w:tcBorders>
          </w:tcPr>
          <w:p w:rsidR="00492606" w:rsidRPr="00540748" w:rsidRDefault="00492606" w:rsidP="00111733">
            <w:r w:rsidRPr="00540748">
              <w:t>1 ноября 2000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7 к Конвенции о защите прав человека и</w:t>
            </w:r>
            <w:r>
              <w:rPr>
                <w:lang w:val="en-US"/>
              </w:rPr>
              <w:t> </w:t>
            </w:r>
            <w:r w:rsidRPr="00540748">
              <w:t>основных свобод /117/, 22 ноября 1984 года</w:t>
            </w:r>
          </w:p>
        </w:tc>
        <w:tc>
          <w:tcPr>
            <w:tcW w:w="1134" w:type="dxa"/>
            <w:tcBorders>
              <w:top w:val="nil"/>
              <w:bottom w:val="nil"/>
            </w:tcBorders>
          </w:tcPr>
          <w:p w:rsidR="00492606" w:rsidRPr="00540748" w:rsidRDefault="00492606" w:rsidP="00111733">
            <w:r w:rsidRPr="00540748">
              <w:t>1 ноября 1988 года</w:t>
            </w:r>
          </w:p>
        </w:tc>
        <w:tc>
          <w:tcPr>
            <w:cnfStyle w:val="000100000000"/>
            <w:tcW w:w="1134" w:type="dxa"/>
            <w:tcBorders>
              <w:top w:val="nil"/>
            </w:tcBorders>
          </w:tcPr>
          <w:p w:rsidR="00492606" w:rsidRPr="00540748" w:rsidRDefault="00492606" w:rsidP="00111733">
            <w:r w:rsidRPr="00540748">
              <w:t>01 марта 2003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8 к Конвенции о защите прав человека и</w:t>
            </w:r>
            <w:r>
              <w:rPr>
                <w:lang w:val="en-US"/>
              </w:rPr>
              <w:t> </w:t>
            </w:r>
            <w:r w:rsidRPr="00540748">
              <w:t>основных свобод /118/, 19 марта 1985 года</w:t>
            </w:r>
          </w:p>
        </w:tc>
        <w:tc>
          <w:tcPr>
            <w:tcW w:w="1134" w:type="dxa"/>
            <w:tcBorders>
              <w:top w:val="nil"/>
              <w:bottom w:val="nil"/>
            </w:tcBorders>
          </w:tcPr>
          <w:p w:rsidR="00492606" w:rsidRPr="00540748" w:rsidRDefault="00492606" w:rsidP="00111733">
            <w:r w:rsidRPr="00540748">
              <w:t>01 января 1990 года</w:t>
            </w:r>
          </w:p>
        </w:tc>
        <w:tc>
          <w:tcPr>
            <w:cnfStyle w:val="000100000000"/>
            <w:tcW w:w="1134" w:type="dxa"/>
            <w:tcBorders>
              <w:top w:val="nil"/>
            </w:tcBorders>
          </w:tcPr>
          <w:p w:rsidR="00492606" w:rsidRPr="00540748" w:rsidRDefault="00492606" w:rsidP="00111733">
            <w:r w:rsidRPr="00540748">
              <w:t>19 января 1993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9 к Конвенции о защите прав человека и</w:t>
            </w:r>
            <w:r>
              <w:rPr>
                <w:lang w:val="en-US"/>
              </w:rPr>
              <w:t> </w:t>
            </w:r>
            <w:r w:rsidRPr="00540748">
              <w:t>основных свобод /140/, 6 ноября 1990 года</w:t>
            </w:r>
          </w:p>
        </w:tc>
        <w:tc>
          <w:tcPr>
            <w:tcW w:w="1134" w:type="dxa"/>
            <w:tcBorders>
              <w:top w:val="nil"/>
              <w:bottom w:val="nil"/>
            </w:tcBorders>
          </w:tcPr>
          <w:p w:rsidR="00492606" w:rsidRPr="00540748" w:rsidRDefault="00492606" w:rsidP="00111733">
            <w:r w:rsidRPr="00540748">
              <w:t>1 октября 1994 года</w:t>
            </w:r>
          </w:p>
        </w:tc>
        <w:tc>
          <w:tcPr>
            <w:cnfStyle w:val="000100000000"/>
            <w:tcW w:w="1134" w:type="dxa"/>
            <w:tcBorders>
              <w:top w:val="nil"/>
            </w:tcBorders>
          </w:tcPr>
          <w:p w:rsidR="00492606" w:rsidRPr="00540748" w:rsidRDefault="00492606" w:rsidP="00111733">
            <w:r w:rsidRPr="00540748">
              <w:t>1 февраля 1995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11 к Конвенции о защите прав человека и</w:t>
            </w:r>
            <w:r>
              <w:rPr>
                <w:lang w:val="en-US"/>
              </w:rPr>
              <w:t> </w:t>
            </w:r>
            <w:r w:rsidRPr="00540748">
              <w:t>основных свобод /155/, 11 мая 1994 года</w:t>
            </w:r>
          </w:p>
        </w:tc>
        <w:tc>
          <w:tcPr>
            <w:tcW w:w="1134" w:type="dxa"/>
            <w:tcBorders>
              <w:top w:val="nil"/>
              <w:bottom w:val="nil"/>
            </w:tcBorders>
          </w:tcPr>
          <w:p w:rsidR="00492606" w:rsidRPr="00540748" w:rsidRDefault="00492606" w:rsidP="00111733">
            <w:r w:rsidRPr="00540748">
              <w:t>1 ноября 1998 года</w:t>
            </w:r>
          </w:p>
        </w:tc>
        <w:tc>
          <w:tcPr>
            <w:cnfStyle w:val="000100000000"/>
            <w:tcW w:w="1134" w:type="dxa"/>
            <w:tcBorders>
              <w:top w:val="nil"/>
            </w:tcBorders>
          </w:tcPr>
          <w:p w:rsidR="00492606" w:rsidRPr="00540748" w:rsidRDefault="00492606" w:rsidP="00111733">
            <w:r w:rsidRPr="00540748">
              <w:t>1 ноября 1998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13 к Конвенции о защите прав человека и</w:t>
            </w:r>
            <w:r>
              <w:rPr>
                <w:lang w:val="en-US"/>
              </w:rPr>
              <w:t> </w:t>
            </w:r>
            <w:r w:rsidRPr="00540748">
              <w:t>основных свобод, касающийся отмены смертной казни в любых условиях, 3 мая 2002 года</w:t>
            </w:r>
          </w:p>
        </w:tc>
        <w:tc>
          <w:tcPr>
            <w:tcW w:w="1134" w:type="dxa"/>
            <w:tcBorders>
              <w:top w:val="nil"/>
              <w:bottom w:val="nil"/>
            </w:tcBorders>
          </w:tcPr>
          <w:p w:rsidR="00492606" w:rsidRPr="00540748" w:rsidRDefault="00492606" w:rsidP="00111733">
            <w:r w:rsidRPr="00540748">
              <w:t>1 июля 2003 года</w:t>
            </w:r>
          </w:p>
        </w:tc>
        <w:tc>
          <w:tcPr>
            <w:cnfStyle w:val="000100000000"/>
            <w:tcW w:w="1134" w:type="dxa"/>
            <w:tcBorders>
              <w:top w:val="nil"/>
            </w:tcBorders>
          </w:tcPr>
          <w:p w:rsidR="00492606" w:rsidRPr="00540748" w:rsidRDefault="00492606" w:rsidP="00111733">
            <w:r w:rsidRPr="00C04608">
              <w:rPr>
                <w:spacing w:val="0"/>
              </w:rPr>
              <w:t>1 сентя</w:t>
            </w:r>
            <w:r w:rsidRPr="00C04608">
              <w:rPr>
                <w:spacing w:val="0"/>
              </w:rPr>
              <w:t>б</w:t>
            </w:r>
            <w:r w:rsidRPr="00C04608">
              <w:rPr>
                <w:spacing w:val="0"/>
              </w:rPr>
              <w:t>ря</w:t>
            </w:r>
            <w:r w:rsidRPr="00540748">
              <w:t xml:space="preserve"> 2014 года</w:t>
            </w:r>
          </w:p>
        </w:tc>
      </w:tr>
      <w:tr w:rsidR="00492606" w:rsidRPr="00540748" w:rsidTr="00111733">
        <w:trPr>
          <w:trHeight w:val="240"/>
        </w:trPr>
        <w:tc>
          <w:tcPr>
            <w:tcW w:w="5102" w:type="dxa"/>
            <w:tcBorders>
              <w:top w:val="nil"/>
              <w:bottom w:val="nil"/>
            </w:tcBorders>
          </w:tcPr>
          <w:p w:rsidR="00492606" w:rsidRPr="00540748" w:rsidRDefault="00492606" w:rsidP="00111733">
            <w:pPr>
              <w:keepNext/>
              <w:keepLines/>
            </w:pPr>
            <w:r w:rsidRPr="00540748">
              <w:t>Протокол № 14 к Конвенции о защите прав человека и</w:t>
            </w:r>
            <w:r>
              <w:rPr>
                <w:lang w:val="en-US"/>
              </w:rPr>
              <w:t> </w:t>
            </w:r>
            <w:r w:rsidRPr="00540748">
              <w:t>основных свобод, вносящий изменения в контрол</w:t>
            </w:r>
            <w:r w:rsidRPr="00540748">
              <w:t>ь</w:t>
            </w:r>
            <w:r w:rsidRPr="00540748">
              <w:t>ный механизм Конвенции, 13 мая 2004 года</w:t>
            </w:r>
          </w:p>
        </w:tc>
        <w:tc>
          <w:tcPr>
            <w:tcW w:w="1134" w:type="dxa"/>
            <w:tcBorders>
              <w:top w:val="nil"/>
              <w:bottom w:val="nil"/>
            </w:tcBorders>
          </w:tcPr>
          <w:p w:rsidR="00492606" w:rsidRPr="00540748" w:rsidRDefault="00492606" w:rsidP="00111733">
            <w:pPr>
              <w:keepNext/>
              <w:keepLines/>
            </w:pPr>
            <w:r w:rsidRPr="00540748">
              <w:t>1 июня 2010 года</w:t>
            </w:r>
          </w:p>
        </w:tc>
        <w:tc>
          <w:tcPr>
            <w:cnfStyle w:val="000100000000"/>
            <w:tcW w:w="1134" w:type="dxa"/>
            <w:tcBorders>
              <w:top w:val="nil"/>
            </w:tcBorders>
          </w:tcPr>
          <w:p w:rsidR="00492606" w:rsidRPr="00540748" w:rsidRDefault="00492606" w:rsidP="00111733">
            <w:pPr>
              <w:keepNext/>
              <w:keepLines/>
            </w:pPr>
            <w:r w:rsidRPr="00540748">
              <w:t>1 июня 2010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Европейская социальная хартия /35/, 18 октября 1961</w:t>
            </w:r>
            <w:r>
              <w:rPr>
                <w:lang w:val="en-US"/>
              </w:rPr>
              <w:t> </w:t>
            </w:r>
            <w:r w:rsidRPr="00540748">
              <w:t>года</w:t>
            </w:r>
          </w:p>
        </w:tc>
        <w:tc>
          <w:tcPr>
            <w:tcW w:w="1134" w:type="dxa"/>
            <w:tcBorders>
              <w:top w:val="nil"/>
              <w:bottom w:val="nil"/>
            </w:tcBorders>
          </w:tcPr>
          <w:p w:rsidR="00492606" w:rsidRPr="00540748" w:rsidRDefault="00492606" w:rsidP="00111733">
            <w:r w:rsidRPr="00540748">
              <w:t>26 февраля 1965 года</w:t>
            </w:r>
          </w:p>
        </w:tc>
        <w:tc>
          <w:tcPr>
            <w:cnfStyle w:val="000100000000"/>
            <w:tcW w:w="1134" w:type="dxa"/>
            <w:tcBorders>
              <w:top w:val="nil"/>
            </w:tcBorders>
          </w:tcPr>
          <w:p w:rsidR="00492606" w:rsidRPr="00540748" w:rsidRDefault="00492606" w:rsidP="00111733">
            <w:r w:rsidRPr="00540748">
              <w:t>25 июля 1997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Европейская конвенция по предупреждению пыток и</w:t>
            </w:r>
            <w:r>
              <w:rPr>
                <w:lang w:val="en-US"/>
              </w:rPr>
              <w:t> </w:t>
            </w:r>
            <w:r w:rsidRPr="00540748">
              <w:t>бесчеловечного или унижающего достоинство о</w:t>
            </w:r>
            <w:r w:rsidRPr="00540748">
              <w:t>б</w:t>
            </w:r>
            <w:r w:rsidRPr="00540748">
              <w:t>ращения или наказания /126/, 26 ноября 1987 года</w:t>
            </w:r>
          </w:p>
        </w:tc>
        <w:tc>
          <w:tcPr>
            <w:tcW w:w="1134" w:type="dxa"/>
            <w:tcBorders>
              <w:top w:val="nil"/>
              <w:bottom w:val="nil"/>
            </w:tcBorders>
          </w:tcPr>
          <w:p w:rsidR="00492606" w:rsidRPr="00540748" w:rsidRDefault="00492606" w:rsidP="00111733">
            <w:r w:rsidRPr="00540748">
              <w:t>1 февраля 1989 года</w:t>
            </w:r>
          </w:p>
        </w:tc>
        <w:tc>
          <w:tcPr>
            <w:cnfStyle w:val="000100000000"/>
            <w:tcW w:w="1134" w:type="dxa"/>
            <w:tcBorders>
              <w:top w:val="nil"/>
            </w:tcBorders>
          </w:tcPr>
          <w:p w:rsidR="00492606" w:rsidRPr="00540748" w:rsidRDefault="00492606" w:rsidP="00111733">
            <w:r w:rsidRPr="00540748">
              <w:t>1 февраля 1995 года</w:t>
            </w:r>
          </w:p>
        </w:tc>
      </w:tr>
      <w:tr w:rsidR="00492606" w:rsidRPr="00540748" w:rsidTr="00111733">
        <w:trPr>
          <w:trHeight w:val="240"/>
        </w:trPr>
        <w:tc>
          <w:tcPr>
            <w:tcW w:w="5102" w:type="dxa"/>
            <w:tcBorders>
              <w:top w:val="nil"/>
              <w:bottom w:val="nil"/>
            </w:tcBorders>
          </w:tcPr>
          <w:p w:rsidR="00492606" w:rsidRPr="00540748" w:rsidRDefault="00492606" w:rsidP="00B96FCE">
            <w:pPr>
              <w:pageBreakBefore/>
            </w:pPr>
            <w:r w:rsidRPr="00540748">
              <w:t>Протокол № 1 к Европейской конвенции по предупр</w:t>
            </w:r>
            <w:r w:rsidRPr="00540748">
              <w:t>е</w:t>
            </w:r>
            <w:r w:rsidRPr="00540748">
              <w:t>ждению пыток и бесчеловечного или унижающего достоинство обращения или наказания /151/, 4 ноября 1993 года</w:t>
            </w:r>
          </w:p>
        </w:tc>
        <w:tc>
          <w:tcPr>
            <w:tcW w:w="1134" w:type="dxa"/>
            <w:tcBorders>
              <w:top w:val="nil"/>
              <w:bottom w:val="nil"/>
            </w:tcBorders>
          </w:tcPr>
          <w:p w:rsidR="00492606" w:rsidRPr="00540748" w:rsidRDefault="00492606" w:rsidP="00111733">
            <w:r w:rsidRPr="00540748">
              <w:t>1 марта 2002 года</w:t>
            </w:r>
          </w:p>
        </w:tc>
        <w:tc>
          <w:tcPr>
            <w:cnfStyle w:val="000100000000"/>
            <w:tcW w:w="1134" w:type="dxa"/>
            <w:tcBorders>
              <w:top w:val="nil"/>
            </w:tcBorders>
          </w:tcPr>
          <w:p w:rsidR="00492606" w:rsidRPr="00540748" w:rsidRDefault="00492606" w:rsidP="00111733">
            <w:r w:rsidRPr="00540748">
              <w:t>1 марта 2002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Протокол № 2 к Европейской конвенции по предупр</w:t>
            </w:r>
            <w:r w:rsidRPr="00540748">
              <w:t>е</w:t>
            </w:r>
            <w:r w:rsidRPr="00540748">
              <w:t>ждению пыток и бесчеловечного или унижающего достоинство обращения или наказания /152/, 4 ноября 1993 года</w:t>
            </w:r>
          </w:p>
        </w:tc>
        <w:tc>
          <w:tcPr>
            <w:tcW w:w="1134" w:type="dxa"/>
            <w:tcBorders>
              <w:top w:val="nil"/>
              <w:bottom w:val="nil"/>
            </w:tcBorders>
          </w:tcPr>
          <w:p w:rsidR="00492606" w:rsidRPr="00540748" w:rsidRDefault="00492606" w:rsidP="00111733">
            <w:r w:rsidRPr="00540748">
              <w:t>1 марта 2002 года</w:t>
            </w:r>
          </w:p>
        </w:tc>
        <w:tc>
          <w:tcPr>
            <w:cnfStyle w:val="000100000000"/>
            <w:tcW w:w="1134" w:type="dxa"/>
            <w:tcBorders>
              <w:top w:val="nil"/>
            </w:tcBorders>
          </w:tcPr>
          <w:p w:rsidR="00492606" w:rsidRPr="00540748" w:rsidRDefault="00492606" w:rsidP="00111733">
            <w:r w:rsidRPr="00540748">
              <w:t>1 марта 2002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Европейское соглашение, касающееся лиц, участву</w:t>
            </w:r>
            <w:r w:rsidRPr="00540748">
              <w:t>ю</w:t>
            </w:r>
            <w:r w:rsidRPr="00540748">
              <w:t>щих в процедурах Европейского суда по правам чел</w:t>
            </w:r>
            <w:r w:rsidRPr="00540748">
              <w:t>о</w:t>
            </w:r>
            <w:r w:rsidRPr="00540748">
              <w:t>века /161/, 5 марта 1996 года</w:t>
            </w:r>
          </w:p>
        </w:tc>
        <w:tc>
          <w:tcPr>
            <w:tcW w:w="1134" w:type="dxa"/>
            <w:tcBorders>
              <w:top w:val="nil"/>
              <w:bottom w:val="nil"/>
            </w:tcBorders>
          </w:tcPr>
          <w:p w:rsidR="00492606" w:rsidRPr="00540748" w:rsidRDefault="00492606" w:rsidP="00111733">
            <w:r w:rsidRPr="00540748">
              <w:t>1 января 1999 года</w:t>
            </w:r>
          </w:p>
        </w:tc>
        <w:tc>
          <w:tcPr>
            <w:cnfStyle w:val="000100000000"/>
            <w:tcW w:w="1134" w:type="dxa"/>
            <w:tcBorders>
              <w:top w:val="nil"/>
            </w:tcBorders>
          </w:tcPr>
          <w:p w:rsidR="00492606" w:rsidRPr="00540748" w:rsidRDefault="00492606" w:rsidP="00111733">
            <w:r w:rsidRPr="00540748">
              <w:t>1 февраля 2013 года</w:t>
            </w:r>
          </w:p>
        </w:tc>
      </w:tr>
      <w:tr w:rsidR="00492606" w:rsidRPr="00540748" w:rsidTr="00111733">
        <w:trPr>
          <w:trHeight w:val="240"/>
        </w:trPr>
        <w:tc>
          <w:tcPr>
            <w:tcW w:w="5102" w:type="dxa"/>
            <w:tcBorders>
              <w:top w:val="nil"/>
              <w:bottom w:val="nil"/>
            </w:tcBorders>
          </w:tcPr>
          <w:p w:rsidR="00492606" w:rsidRPr="00540748" w:rsidRDefault="00492606" w:rsidP="00111733">
            <w:r w:rsidRPr="00540748">
              <w:t>Рамочная конвенция о защите национальных мен</w:t>
            </w:r>
            <w:r w:rsidRPr="00540748">
              <w:t>ь</w:t>
            </w:r>
            <w:r w:rsidRPr="00540748">
              <w:t>шинств /157/, 1 февраля 1995 года</w:t>
            </w:r>
          </w:p>
        </w:tc>
        <w:tc>
          <w:tcPr>
            <w:tcW w:w="1134" w:type="dxa"/>
            <w:tcBorders>
              <w:top w:val="nil"/>
              <w:bottom w:val="nil"/>
            </w:tcBorders>
          </w:tcPr>
          <w:p w:rsidR="00492606" w:rsidRPr="00540748" w:rsidRDefault="00492606" w:rsidP="00111733">
            <w:r w:rsidRPr="00540748">
              <w:t>1 января 1999 года</w:t>
            </w:r>
          </w:p>
        </w:tc>
        <w:tc>
          <w:tcPr>
            <w:cnfStyle w:val="000100000000"/>
            <w:tcW w:w="1134" w:type="dxa"/>
            <w:tcBorders>
              <w:top w:val="nil"/>
            </w:tcBorders>
          </w:tcPr>
          <w:p w:rsidR="00492606" w:rsidRPr="00540748" w:rsidRDefault="00492606" w:rsidP="00111733">
            <w:r w:rsidRPr="00540748">
              <w:t>1 апреля 2001 года</w:t>
            </w:r>
          </w:p>
        </w:tc>
      </w:tr>
      <w:tr w:rsidR="00492606" w:rsidRPr="00540748" w:rsidTr="00111733">
        <w:trPr>
          <w:trHeight w:val="240"/>
        </w:trPr>
        <w:tc>
          <w:tcPr>
            <w:tcW w:w="5102" w:type="dxa"/>
            <w:tcBorders>
              <w:top w:val="nil"/>
              <w:bottom w:val="single" w:sz="12" w:space="0" w:color="auto"/>
            </w:tcBorders>
          </w:tcPr>
          <w:p w:rsidR="00492606" w:rsidRPr="00540748" w:rsidRDefault="00492606" w:rsidP="00111733">
            <w:r w:rsidRPr="00540748">
              <w:t>Конвенция Совета Европы о противодействии торго</w:t>
            </w:r>
            <w:r w:rsidRPr="00540748">
              <w:t>в</w:t>
            </w:r>
            <w:r w:rsidRPr="00540748">
              <w:t>ле людьми</w:t>
            </w:r>
          </w:p>
        </w:tc>
        <w:tc>
          <w:tcPr>
            <w:tcW w:w="1134" w:type="dxa"/>
            <w:tcBorders>
              <w:top w:val="nil"/>
              <w:bottom w:val="single" w:sz="12" w:space="0" w:color="auto"/>
            </w:tcBorders>
          </w:tcPr>
          <w:p w:rsidR="00492606" w:rsidRPr="00540748" w:rsidRDefault="00492606" w:rsidP="00111733">
            <w:r w:rsidRPr="00540748">
              <w:t>16 мая 2005 года</w:t>
            </w:r>
          </w:p>
        </w:tc>
        <w:tc>
          <w:tcPr>
            <w:cnfStyle w:val="000100000000"/>
            <w:tcW w:w="1134" w:type="dxa"/>
            <w:tcBorders>
              <w:top w:val="nil"/>
            </w:tcBorders>
          </w:tcPr>
          <w:p w:rsidR="00492606" w:rsidRPr="00540748" w:rsidRDefault="00492606" w:rsidP="00111733">
            <w:r w:rsidRPr="00540748">
              <w:t>1 марта 2009 года</w:t>
            </w:r>
          </w:p>
        </w:tc>
      </w:tr>
    </w:tbl>
    <w:p w:rsidR="00492606" w:rsidRPr="00367BAA" w:rsidRDefault="00492606" w:rsidP="00111733">
      <w:pPr>
        <w:pStyle w:val="HChGR"/>
      </w:pPr>
      <w:r w:rsidRPr="00367BAA">
        <w:tab/>
        <w:t>VI.</w:t>
      </w:r>
      <w:r w:rsidRPr="00367BAA">
        <w:tab/>
        <w:t>Права человека в Конституции Польши</w:t>
      </w:r>
    </w:p>
    <w:p w:rsidR="00492606" w:rsidRPr="00367BAA" w:rsidRDefault="00492606" w:rsidP="00111733">
      <w:pPr>
        <w:pStyle w:val="SingleTxtGR"/>
      </w:pPr>
      <w:r w:rsidRPr="00367BAA">
        <w:t>101.</w:t>
      </w:r>
      <w:r w:rsidRPr="00367BAA">
        <w:tab/>
        <w:t>Личные свободы и права изложены главным образом в главе II Констит</w:t>
      </w:r>
      <w:r w:rsidRPr="00367BAA">
        <w:t>у</w:t>
      </w:r>
      <w:r w:rsidRPr="00367BAA">
        <w:t>ции и тесно связаны с положениями Европейской конвенции о правах человека и Международного пакта о гражданских и политических правах. Кроме того, Польша энергично поддержала создание в институциональных рамках Евр</w:t>
      </w:r>
      <w:r w:rsidRPr="00367BAA">
        <w:t>о</w:t>
      </w:r>
      <w:r w:rsidRPr="00367BAA">
        <w:t>пейского союза органа по наблюдению за соблюдением прав человека в проце</w:t>
      </w:r>
      <w:r w:rsidRPr="00367BAA">
        <w:t>с</w:t>
      </w:r>
      <w:r w:rsidRPr="00367BAA">
        <w:t>се инкорпорации общего свода законодательных актов государствами-членами. После образования Агентства Европе</w:t>
      </w:r>
      <w:r w:rsidRPr="00367BAA">
        <w:t>й</w:t>
      </w:r>
      <w:r w:rsidRPr="00367BAA">
        <w:t xml:space="preserve">ского союза по основным правам Польша принимала активное участие в его работе. </w:t>
      </w:r>
    </w:p>
    <w:p w:rsidR="00492606" w:rsidRPr="00367BAA" w:rsidRDefault="00492606" w:rsidP="00111733">
      <w:pPr>
        <w:pStyle w:val="H1GR"/>
      </w:pPr>
      <w:r w:rsidRPr="00367BAA">
        <w:tab/>
        <w:t>A.</w:t>
      </w:r>
      <w:r w:rsidRPr="00367BAA">
        <w:tab/>
        <w:t>Общие принципы</w:t>
      </w:r>
    </w:p>
    <w:p w:rsidR="00492606" w:rsidRPr="00367BAA" w:rsidRDefault="00492606" w:rsidP="00111733">
      <w:pPr>
        <w:pStyle w:val="H23GR"/>
      </w:pPr>
      <w:r w:rsidRPr="00367BAA">
        <w:tab/>
        <w:t>1.</w:t>
      </w:r>
      <w:r w:rsidRPr="00367BAA">
        <w:tab/>
        <w:t>Человеческое достоинство</w:t>
      </w:r>
    </w:p>
    <w:p w:rsidR="00492606" w:rsidRPr="00367BAA" w:rsidRDefault="00492606" w:rsidP="00111733">
      <w:pPr>
        <w:pStyle w:val="SingleTxtGR"/>
      </w:pPr>
      <w:r w:rsidRPr="00367BAA">
        <w:t>102.</w:t>
      </w:r>
      <w:r w:rsidRPr="00367BAA">
        <w:tab/>
        <w:t>Статья 30 Конституции определяет человеческое достоинство в качестве источника всего свода прав и свобод. Человеческое достоинство нерушимо, и органы государственной власти обязаны уважать и защищать его. Обязательс</w:t>
      </w:r>
      <w:r w:rsidRPr="00367BAA">
        <w:t>т</w:t>
      </w:r>
      <w:r w:rsidRPr="00367BAA">
        <w:t>во уважать человеческое достоинство и соблюдать права человека также закр</w:t>
      </w:r>
      <w:r w:rsidRPr="00367BAA">
        <w:t>е</w:t>
      </w:r>
      <w:r w:rsidRPr="00367BAA">
        <w:t>плено в конкретных нормативных актах, например в законах "О полиции" и "О</w:t>
      </w:r>
      <w:r>
        <w:rPr>
          <w:lang w:val="en-US"/>
        </w:rPr>
        <w:t> </w:t>
      </w:r>
      <w:r w:rsidRPr="00367BAA">
        <w:t>пограничной охр</w:t>
      </w:r>
      <w:r w:rsidRPr="00367BAA">
        <w:t>а</w:t>
      </w:r>
      <w:r w:rsidRPr="00367BAA">
        <w:t xml:space="preserve">не". </w:t>
      </w:r>
    </w:p>
    <w:p w:rsidR="00492606" w:rsidRPr="00367BAA" w:rsidRDefault="00492606" w:rsidP="00111733">
      <w:pPr>
        <w:pStyle w:val="H23GR"/>
      </w:pPr>
      <w:r w:rsidRPr="00367BAA">
        <w:tab/>
        <w:t>2.</w:t>
      </w:r>
      <w:r w:rsidRPr="00367BAA">
        <w:tab/>
        <w:t>Обязательство уважать личные свободы</w:t>
      </w:r>
    </w:p>
    <w:p w:rsidR="00492606" w:rsidRPr="00367BAA" w:rsidRDefault="00492606" w:rsidP="00111733">
      <w:pPr>
        <w:pStyle w:val="SingleTxtGR"/>
      </w:pPr>
      <w:r w:rsidRPr="00367BAA">
        <w:t>103.</w:t>
      </w:r>
      <w:r w:rsidRPr="00367BAA">
        <w:tab/>
        <w:t>Статья 31 Конституции гарантирует должное уважение личных свобод; поскольку личные свободы защищены законом, никто не может быть прину</w:t>
      </w:r>
      <w:r w:rsidRPr="00367BAA">
        <w:t>ж</w:t>
      </w:r>
      <w:r w:rsidRPr="00367BAA">
        <w:t>ден к совершению действий, не требуемых законом. Ограничение на осущест</w:t>
      </w:r>
      <w:r w:rsidRPr="00367BAA">
        <w:t>в</w:t>
      </w:r>
      <w:r w:rsidRPr="00367BAA">
        <w:t>ление конституционных прав и свобод может быть введено только на основ</w:t>
      </w:r>
      <w:r w:rsidRPr="00367BAA">
        <w:t>а</w:t>
      </w:r>
      <w:r w:rsidRPr="00367BAA">
        <w:t>нии законодательного акта и только в случае, когда это необходимо в демократич</w:t>
      </w:r>
      <w:r w:rsidRPr="00367BAA">
        <w:t>е</w:t>
      </w:r>
      <w:r w:rsidRPr="00367BAA">
        <w:t>ском государстве для защиты его безопасности или общественного порядка, о</w:t>
      </w:r>
      <w:r w:rsidRPr="00367BAA">
        <w:t>х</w:t>
      </w:r>
      <w:r w:rsidRPr="00367BAA">
        <w:t>раны окружающей среды, здоровья или общественной морали, свобод и прав других лиц. Соответствующие ограничения не должны нарушать сущность св</w:t>
      </w:r>
      <w:r w:rsidRPr="00367BAA">
        <w:t>о</w:t>
      </w:r>
      <w:r w:rsidRPr="00367BAA">
        <w:t>бод и прав.</w:t>
      </w:r>
    </w:p>
    <w:p w:rsidR="00492606" w:rsidRPr="00367BAA" w:rsidRDefault="00492606" w:rsidP="00111733">
      <w:pPr>
        <w:pStyle w:val="H23GR"/>
      </w:pPr>
      <w:r w:rsidRPr="00367BAA">
        <w:tab/>
        <w:t>3.</w:t>
      </w:r>
      <w:r w:rsidRPr="00367BAA">
        <w:tab/>
        <w:t>Равенство перед законом</w:t>
      </w:r>
    </w:p>
    <w:p w:rsidR="00492606" w:rsidRPr="00367BAA" w:rsidRDefault="00492606" w:rsidP="00111733">
      <w:pPr>
        <w:pStyle w:val="SingleTxtGR"/>
      </w:pPr>
      <w:r w:rsidRPr="00367BAA">
        <w:t>104.</w:t>
      </w:r>
      <w:r w:rsidRPr="00367BAA">
        <w:tab/>
        <w:t>Принцип равенства перед законом, право на равное обращение со стор</w:t>
      </w:r>
      <w:r w:rsidRPr="00367BAA">
        <w:t>о</w:t>
      </w:r>
      <w:r w:rsidRPr="00367BAA">
        <w:t>ны органов государственной власти и запрет дискриминации в политической, социальной и экономической жизни закреплены в статье 32 Конституции. П</w:t>
      </w:r>
      <w:r w:rsidRPr="00367BAA">
        <w:t>о</w:t>
      </w:r>
      <w:r w:rsidRPr="00367BAA">
        <w:t>следующие положения гарантируют равные права мужчин и женщин в семе</w:t>
      </w:r>
      <w:r w:rsidRPr="00367BAA">
        <w:t>й</w:t>
      </w:r>
      <w:r w:rsidRPr="00367BAA">
        <w:t>ной, политической, социальной и экономической жизни, а также равные права на образование, труд, продвижение по службе, равное вознаграждение за труд равной ценности, на социальное обеспечение, занятие государственных дол</w:t>
      </w:r>
      <w:r w:rsidRPr="00367BAA">
        <w:t>ж</w:t>
      </w:r>
      <w:r w:rsidRPr="00367BAA">
        <w:t xml:space="preserve">ностей и получение государственных званий и наград. </w:t>
      </w:r>
    </w:p>
    <w:p w:rsidR="00492606" w:rsidRPr="00367BAA" w:rsidRDefault="00492606" w:rsidP="00111733">
      <w:pPr>
        <w:pStyle w:val="H23GR"/>
      </w:pPr>
      <w:r w:rsidRPr="00367BAA">
        <w:tab/>
        <w:t>4.</w:t>
      </w:r>
      <w:r w:rsidRPr="00367BAA">
        <w:tab/>
        <w:t>Право на гражданство</w:t>
      </w:r>
    </w:p>
    <w:p w:rsidR="00492606" w:rsidRPr="00367BAA" w:rsidRDefault="00492606" w:rsidP="00111733">
      <w:pPr>
        <w:pStyle w:val="SingleTxtGR"/>
      </w:pPr>
      <w:r w:rsidRPr="00367BAA">
        <w:t>105.</w:t>
      </w:r>
      <w:r w:rsidRPr="00367BAA">
        <w:tab/>
        <w:t>В соответствии со статьей 34 Конституции польское гражданство предо</w:t>
      </w:r>
      <w:r w:rsidRPr="00367BAA">
        <w:t>с</w:t>
      </w:r>
      <w:r w:rsidRPr="00367BAA">
        <w:t>тавляется по праву рождения в случае, если родители являются гражданами Польши. Другие возможности получения польского гражданства (репатриант</w:t>
      </w:r>
      <w:r w:rsidRPr="00367BAA">
        <w:t>а</w:t>
      </w:r>
      <w:r w:rsidRPr="00367BAA">
        <w:t>ми, иностранными гражданами и лицами без гражданства) определены зак</w:t>
      </w:r>
      <w:r w:rsidRPr="00367BAA">
        <w:t>о</w:t>
      </w:r>
      <w:r w:rsidRPr="00367BAA">
        <w:t>ном "О польском гражданстве" от 2 апреля 2009 года ("Законодательный вестник" 2012 года, № 28, ра</w:t>
      </w:r>
      <w:r w:rsidRPr="00367BAA">
        <w:t>з</w:t>
      </w:r>
      <w:r w:rsidRPr="00367BAA">
        <w:t xml:space="preserve">дел 161, с поправками). Гражданин Польши не может быть лишен польского гражданства, кроме как в случае отказа от него. </w:t>
      </w:r>
    </w:p>
    <w:p w:rsidR="00492606" w:rsidRPr="00367BAA" w:rsidRDefault="00492606" w:rsidP="00111733">
      <w:pPr>
        <w:pStyle w:val="H23GR"/>
      </w:pPr>
      <w:r w:rsidRPr="00367BAA">
        <w:tab/>
        <w:t>5.</w:t>
      </w:r>
      <w:r w:rsidRPr="00367BAA">
        <w:tab/>
        <w:t>Права и свободы национальных и этнических меньшинств</w:t>
      </w:r>
    </w:p>
    <w:p w:rsidR="00492606" w:rsidRPr="00367BAA" w:rsidRDefault="00492606" w:rsidP="00111733">
      <w:pPr>
        <w:pStyle w:val="SingleTxtGR"/>
      </w:pPr>
      <w:r w:rsidRPr="00367BAA">
        <w:t>106.</w:t>
      </w:r>
      <w:r w:rsidRPr="00367BAA">
        <w:tab/>
        <w:t>Статьей 35 Конституции польским гражданам, принадлежащим к наци</w:t>
      </w:r>
      <w:r w:rsidRPr="00367BAA">
        <w:t>о</w:t>
      </w:r>
      <w:r w:rsidRPr="00367BAA">
        <w:t>нальным или этническим меньшинствам, гарантированы свобода сохранения и развития собственного языка, сохранения обычаев и традиций, а также разв</w:t>
      </w:r>
      <w:r w:rsidRPr="00367BAA">
        <w:t>и</w:t>
      </w:r>
      <w:r w:rsidRPr="00367BAA">
        <w:t>тия собственной культуры. Национальные и этнические меньшинства имеют право на создание собственных образовательных и культурных учреждений и учреждений, служащих охране религиозной самобытности, а также на участие в решении вопросов, касающихся их культурной самобытности. Польша явл</w:t>
      </w:r>
      <w:r w:rsidRPr="00367BAA">
        <w:t>я</w:t>
      </w:r>
      <w:r w:rsidRPr="00367BAA">
        <w:t>ется стороной Международной конвенции о ликвидации всех форм расовой дискриминации и Рамочной конвенции Совета Европы о защите национальных меньшинств. Кроме того, Польша подписала с Литвой, Беларусью, Украиной, Германией, Чешской Республикой, Российской Федерацией и Словакией дв</w:t>
      </w:r>
      <w:r w:rsidRPr="00367BAA">
        <w:t>у</w:t>
      </w:r>
      <w:r w:rsidRPr="00367BAA">
        <w:t>сторонние договоры о дружбе и добрососедских отношениях, которые н</w:t>
      </w:r>
      <w:r w:rsidRPr="00367BAA">
        <w:t>а</w:t>
      </w:r>
      <w:r w:rsidRPr="00367BAA">
        <w:t>лагают на стороны обязательства по защите прав этнических меньшинств.</w:t>
      </w:r>
    </w:p>
    <w:p w:rsidR="00492606" w:rsidRPr="00367BAA" w:rsidRDefault="00492606" w:rsidP="00111733">
      <w:pPr>
        <w:pStyle w:val="SingleTxtGR"/>
      </w:pPr>
      <w:r w:rsidRPr="00367BAA">
        <w:t>107.</w:t>
      </w:r>
      <w:r w:rsidRPr="00367BAA">
        <w:tab/>
        <w:t>В 2005 году вступил в силу закон "О национальных и этнических мен</w:t>
      </w:r>
      <w:r w:rsidRPr="00367BAA">
        <w:t>ь</w:t>
      </w:r>
      <w:r w:rsidRPr="00367BAA">
        <w:t>шинствах и о региональном языке" от 6 января 2005 года ("Законодательный вестник" № 17, раздел 141, с поправками). Одним из важнейших вопросов, з</w:t>
      </w:r>
      <w:r w:rsidRPr="00367BAA">
        <w:t>а</w:t>
      </w:r>
      <w:r w:rsidRPr="00367BAA">
        <w:t>тронутых в этом законодательном акте, является право на сохранение языка н</w:t>
      </w:r>
      <w:r w:rsidRPr="00367BAA">
        <w:t>а</w:t>
      </w:r>
      <w:r w:rsidRPr="00367BAA">
        <w:t>циональных меньшинств, в частности вопрос об использовании языков мен</w:t>
      </w:r>
      <w:r w:rsidRPr="00367BAA">
        <w:t>ь</w:t>
      </w:r>
      <w:r w:rsidRPr="00367BAA">
        <w:t>шинств в качестве дополнительных языков в отношениях с органами государс</w:t>
      </w:r>
      <w:r w:rsidRPr="00367BAA">
        <w:t>т</w:t>
      </w:r>
      <w:r w:rsidRPr="00367BAA">
        <w:t>венной власти.</w:t>
      </w:r>
    </w:p>
    <w:p w:rsidR="00492606" w:rsidRPr="00367BAA" w:rsidRDefault="00492606" w:rsidP="00111733">
      <w:pPr>
        <w:pStyle w:val="SingleTxtGR"/>
      </w:pPr>
      <w:r w:rsidRPr="00367BAA">
        <w:t>108.</w:t>
      </w:r>
      <w:r w:rsidRPr="00367BAA">
        <w:tab/>
        <w:t>В целях закрепления политических прав национальных меньшинств в з</w:t>
      </w:r>
      <w:r w:rsidRPr="00367BAA">
        <w:t>а</w:t>
      </w:r>
      <w:r w:rsidRPr="00367BAA">
        <w:t>коне от 5 января 2011 года – Избирательном кодексе ("Законодательный вес</w:t>
      </w:r>
      <w:r w:rsidRPr="00367BAA">
        <w:t>т</w:t>
      </w:r>
      <w:r w:rsidRPr="00367BAA">
        <w:t>ник" № 21, раздел 112, с поправками), регулирующем выборы в Сейм и Сенат, предусмотрено, что избирательный барьер в 5–8</w:t>
      </w:r>
      <w:r>
        <w:t>%</w:t>
      </w:r>
      <w:r w:rsidRPr="00367BAA">
        <w:t xml:space="preserve"> (т</w:t>
      </w:r>
      <w:r>
        <w:t>.</w:t>
      </w:r>
      <w:r w:rsidRPr="00367BAA">
        <w:t>е</w:t>
      </w:r>
      <w:r>
        <w:t>.</w:t>
      </w:r>
      <w:r w:rsidRPr="00367BAA">
        <w:t xml:space="preserve"> минимальный необх</w:t>
      </w:r>
      <w:r w:rsidRPr="00367BAA">
        <w:t>о</w:t>
      </w:r>
      <w:r w:rsidRPr="00367BAA">
        <w:t>димый уровень поддержки со стороны избирателей, составляющий 5</w:t>
      </w:r>
      <w:r>
        <w:t>%</w:t>
      </w:r>
      <w:r w:rsidRPr="00367BAA">
        <w:t xml:space="preserve"> для па</w:t>
      </w:r>
      <w:r w:rsidRPr="00367BAA">
        <w:t>р</w:t>
      </w:r>
      <w:r w:rsidRPr="00367BAA">
        <w:t>тий и избирательных комиссий и 8</w:t>
      </w:r>
      <w:r>
        <w:t>%</w:t>
      </w:r>
      <w:r w:rsidRPr="00367BAA">
        <w:t xml:space="preserve"> для партийных объединений) не распр</w:t>
      </w:r>
      <w:r w:rsidRPr="00367BAA">
        <w:t>о</w:t>
      </w:r>
      <w:r w:rsidRPr="00367BAA">
        <w:t>страняется на кандидатов, включенных в списки, внесенные зарегистрирова</w:t>
      </w:r>
      <w:r w:rsidRPr="00367BAA">
        <w:t>н</w:t>
      </w:r>
      <w:r w:rsidRPr="00367BAA">
        <w:t>ными национальными меньшинствами, при условии что заинтересованным л</w:t>
      </w:r>
      <w:r w:rsidRPr="00367BAA">
        <w:t>и</w:t>
      </w:r>
      <w:r w:rsidRPr="00367BAA">
        <w:t xml:space="preserve">цом представлено соответствующее заявление. </w:t>
      </w:r>
    </w:p>
    <w:p w:rsidR="00492606" w:rsidRPr="00367BAA" w:rsidRDefault="00492606" w:rsidP="00111733">
      <w:pPr>
        <w:pStyle w:val="H23GR"/>
      </w:pPr>
      <w:r w:rsidRPr="00367BAA">
        <w:tab/>
        <w:t>6.</w:t>
      </w:r>
      <w:r w:rsidRPr="00367BAA">
        <w:tab/>
        <w:t>Права церковных и религиозных организаций</w:t>
      </w:r>
    </w:p>
    <w:p w:rsidR="00492606" w:rsidRPr="00367BAA" w:rsidRDefault="00492606" w:rsidP="00111733">
      <w:pPr>
        <w:pStyle w:val="SingleTxtGR"/>
      </w:pPr>
      <w:r w:rsidRPr="00367BAA">
        <w:t>109.</w:t>
      </w:r>
      <w:r w:rsidRPr="00367BAA">
        <w:tab/>
        <w:t>Всем церковным и другим религиозным организациям гарантированы равные права, обеспечивается беспристрастность государства в вопросах ли</w:t>
      </w:r>
      <w:r w:rsidRPr="00367BAA">
        <w:t>ч</w:t>
      </w:r>
      <w:r w:rsidRPr="00367BAA">
        <w:t>ных убеждений, религиозных или философских, или в отношении их взглядов на жизнь; тем самым закреплена их свобода самовыражения в общественной жизни (статья 25 Конституции). Взаимоотношения между государством и це</w:t>
      </w:r>
      <w:r w:rsidRPr="00367BAA">
        <w:t>р</w:t>
      </w:r>
      <w:r w:rsidRPr="00367BAA">
        <w:t>ковными организациями, а также другими религиозными организациями и о</w:t>
      </w:r>
      <w:r w:rsidRPr="00367BAA">
        <w:t>б</w:t>
      </w:r>
      <w:r w:rsidRPr="00367BAA">
        <w:t>щинами основываются на принципе уважения их автономии и взаимной нез</w:t>
      </w:r>
      <w:r w:rsidRPr="00367BAA">
        <w:t>а</w:t>
      </w:r>
      <w:r w:rsidRPr="00367BAA">
        <w:t>висимости сторон каждой из них в своей собственной сфере. Отношения ме</w:t>
      </w:r>
      <w:r w:rsidRPr="00367BAA">
        <w:t>ж</w:t>
      </w:r>
      <w:r w:rsidRPr="00367BAA">
        <w:t>ду государством и Римской католической церковью основываются на конкордате, то есть междунаро</w:t>
      </w:r>
      <w:r w:rsidRPr="00367BAA">
        <w:t>д</w:t>
      </w:r>
      <w:r w:rsidRPr="00367BAA">
        <w:t>ном соглашении между Республикой Польша и Святым Престолом, и на законе об отношениях госуда</w:t>
      </w:r>
      <w:r w:rsidRPr="00367BAA">
        <w:t>р</w:t>
      </w:r>
      <w:r w:rsidRPr="00367BAA">
        <w:t>ства и католической церкви в Республике Польша. Отношения между Республикой Польша и другими це</w:t>
      </w:r>
      <w:r w:rsidRPr="00367BAA">
        <w:t>р</w:t>
      </w:r>
      <w:r w:rsidRPr="00367BAA">
        <w:t>ковными и религиозными организациями регламентируются законодательными актами, принятыми на основании соглашений, подписанных Советом минис</w:t>
      </w:r>
      <w:r w:rsidRPr="00367BAA">
        <w:t>т</w:t>
      </w:r>
      <w:r w:rsidRPr="00367BAA">
        <w:t>ров с их соответствующими представителями.</w:t>
      </w:r>
    </w:p>
    <w:p w:rsidR="00492606" w:rsidRPr="00367BAA" w:rsidRDefault="00492606" w:rsidP="00111733">
      <w:pPr>
        <w:pStyle w:val="H1GR"/>
      </w:pPr>
      <w:r w:rsidRPr="00367BAA">
        <w:tab/>
        <w:t>B.</w:t>
      </w:r>
      <w:r w:rsidRPr="00367BAA">
        <w:tab/>
        <w:t>Личные права и свободы</w:t>
      </w:r>
    </w:p>
    <w:p w:rsidR="00492606" w:rsidRPr="00367BAA" w:rsidRDefault="00492606" w:rsidP="00111733">
      <w:pPr>
        <w:pStyle w:val="H23GR"/>
      </w:pPr>
      <w:r w:rsidRPr="00367BAA">
        <w:tab/>
        <w:t>1.</w:t>
      </w:r>
      <w:r w:rsidRPr="00367BAA">
        <w:tab/>
        <w:t xml:space="preserve">Защита человеческой жизни </w:t>
      </w:r>
    </w:p>
    <w:p w:rsidR="00492606" w:rsidRPr="00367BAA" w:rsidRDefault="00492606" w:rsidP="00111733">
      <w:pPr>
        <w:pStyle w:val="SingleTxtGR"/>
      </w:pPr>
      <w:r w:rsidRPr="00367BAA">
        <w:t>110.</w:t>
      </w:r>
      <w:r w:rsidRPr="00367BAA">
        <w:tab/>
        <w:t>Польская Конституция содержит перечень гарантированных личных св</w:t>
      </w:r>
      <w:r w:rsidRPr="00367BAA">
        <w:t>о</w:t>
      </w:r>
      <w:r w:rsidRPr="00367BAA">
        <w:t>бод и прав, включающий основополагающее право человека на защиту жизни. Уголовный кодекс не предусматривает наказание в виде смертной казни. В</w:t>
      </w:r>
      <w:r>
        <w:t> </w:t>
      </w:r>
      <w:r w:rsidRPr="00367BAA">
        <w:t>2014</w:t>
      </w:r>
      <w:r>
        <w:t> </w:t>
      </w:r>
      <w:r w:rsidRPr="00367BAA">
        <w:t>году Польша стала участником второго Факультативного протокола к Междун</w:t>
      </w:r>
      <w:r w:rsidRPr="00367BAA">
        <w:t>а</w:t>
      </w:r>
      <w:r w:rsidRPr="00367BAA">
        <w:t>родному пакту о гражданских и политических правах, направленного на отмену смертной казни, и Протокола № 13 к Конвенции о защите прав чел</w:t>
      </w:r>
      <w:r w:rsidRPr="00367BAA">
        <w:t>о</w:t>
      </w:r>
      <w:r w:rsidRPr="00367BAA">
        <w:t>века и основных свобод, касающегося отмены смертной казни в любых услов</w:t>
      </w:r>
      <w:r w:rsidRPr="00367BAA">
        <w:t>и</w:t>
      </w:r>
      <w:r w:rsidRPr="00367BAA">
        <w:t>ях.</w:t>
      </w:r>
    </w:p>
    <w:p w:rsidR="00492606" w:rsidRPr="00367BAA" w:rsidRDefault="00492606" w:rsidP="00111733">
      <w:pPr>
        <w:pStyle w:val="SingleTxtGR"/>
      </w:pPr>
      <w:r w:rsidRPr="00367BAA">
        <w:t>111.</w:t>
      </w:r>
      <w:r w:rsidRPr="00367BAA">
        <w:tab/>
        <w:t>Убийство относится к числу наиболее тяжких преступлений и карается суровым наказанием. Также запрещена эвтаназия, наказуемая лишением своб</w:t>
      </w:r>
      <w:r w:rsidRPr="00367BAA">
        <w:t>о</w:t>
      </w:r>
      <w:r w:rsidRPr="00367BAA">
        <w:t xml:space="preserve">ды на срок до </w:t>
      </w:r>
      <w:r>
        <w:t>пяти</w:t>
      </w:r>
      <w:r w:rsidRPr="00367BAA">
        <w:t xml:space="preserve"> лет (хотя суд вправе, в исключительных случаях, отказаться от назначения наказания). </w:t>
      </w:r>
    </w:p>
    <w:p w:rsidR="00492606" w:rsidRPr="00367BAA" w:rsidRDefault="00492606" w:rsidP="00111733">
      <w:pPr>
        <w:pStyle w:val="SingleTxtGR"/>
      </w:pPr>
      <w:r w:rsidRPr="00367BAA">
        <w:t>112.</w:t>
      </w:r>
      <w:r w:rsidRPr="00367BAA">
        <w:tab/>
        <w:t>Кроме того, согласно закону "О планировании семьи, защите человеч</w:t>
      </w:r>
      <w:r w:rsidRPr="00367BAA">
        <w:t>е</w:t>
      </w:r>
      <w:r w:rsidRPr="00367BAA">
        <w:t>ского эмбриона и условиях допустимости абортов" от 7 января 1993 года, пр</w:t>
      </w:r>
      <w:r w:rsidRPr="00367BAA">
        <w:t>о</w:t>
      </w:r>
      <w:r w:rsidRPr="00367BAA">
        <w:t>ведение абортов в Республике Польша разрешено в трех конкретных случаях, а</w:t>
      </w:r>
      <w:r>
        <w:t> </w:t>
      </w:r>
      <w:r w:rsidRPr="00367BAA">
        <w:t>именно:</w:t>
      </w:r>
    </w:p>
    <w:p w:rsidR="00492606" w:rsidRPr="00367BAA" w:rsidRDefault="00492606" w:rsidP="00111733">
      <w:pPr>
        <w:pStyle w:val="Bullet1GR"/>
        <w:numPr>
          <w:ilvl w:val="0"/>
          <w:numId w:val="1"/>
        </w:numPr>
      </w:pPr>
      <w:r w:rsidRPr="00367BAA">
        <w:t>если беременность сопряжена с риском для жизни или здоровья береме</w:t>
      </w:r>
      <w:r w:rsidRPr="00367BAA">
        <w:t>н</w:t>
      </w:r>
      <w:r w:rsidRPr="00367BAA">
        <w:t>ной женщины;</w:t>
      </w:r>
    </w:p>
    <w:p w:rsidR="00492606" w:rsidRPr="00367BAA" w:rsidRDefault="00492606" w:rsidP="00111733">
      <w:pPr>
        <w:pStyle w:val="Bullet1GR"/>
        <w:numPr>
          <w:ilvl w:val="0"/>
          <w:numId w:val="1"/>
        </w:numPr>
      </w:pPr>
      <w:r w:rsidRPr="00367BAA">
        <w:t xml:space="preserve">если </w:t>
      </w:r>
      <w:proofErr w:type="spellStart"/>
      <w:r w:rsidRPr="00367BAA">
        <w:t>пренатальные</w:t>
      </w:r>
      <w:proofErr w:type="spellEnd"/>
      <w:r w:rsidRPr="00367BAA">
        <w:t xml:space="preserve"> тесты или другие медицинские показания ук</w:t>
      </w:r>
      <w:r w:rsidRPr="00367BAA">
        <w:t>а</w:t>
      </w:r>
      <w:r w:rsidRPr="00367BAA">
        <w:t>зывают на высокую вероятность серьезного и необратимого повреждения э</w:t>
      </w:r>
      <w:r w:rsidRPr="00367BAA">
        <w:t>м</w:t>
      </w:r>
      <w:r w:rsidRPr="00367BAA">
        <w:t>бриона или неизлечимого заболевания, угрожающего его жизни;</w:t>
      </w:r>
    </w:p>
    <w:p w:rsidR="00492606" w:rsidRPr="00367BAA" w:rsidRDefault="00492606" w:rsidP="00111733">
      <w:pPr>
        <w:pStyle w:val="Bullet1GR"/>
        <w:numPr>
          <w:ilvl w:val="0"/>
          <w:numId w:val="1"/>
        </w:numPr>
      </w:pPr>
      <w:r w:rsidRPr="00367BAA">
        <w:t xml:space="preserve"> если имеются обоснованные причины предполагать, что беременность явилась результатом пр</w:t>
      </w:r>
      <w:r w:rsidRPr="00367BAA">
        <w:t>е</w:t>
      </w:r>
      <w:r w:rsidRPr="00367BAA">
        <w:t>ступления.</w:t>
      </w:r>
    </w:p>
    <w:p w:rsidR="00492606" w:rsidRPr="00367BAA" w:rsidRDefault="00492606" w:rsidP="00111733">
      <w:pPr>
        <w:pStyle w:val="SingleTxtGR"/>
      </w:pPr>
      <w:r w:rsidRPr="00367BAA">
        <w:t>113.</w:t>
      </w:r>
      <w:r w:rsidRPr="00367BAA">
        <w:tab/>
        <w:t>В соответствии с уголовным законодательством незаконное прерывание беременности наказыв</w:t>
      </w:r>
      <w:r w:rsidRPr="00367BAA">
        <w:t>а</w:t>
      </w:r>
      <w:r w:rsidRPr="00367BAA">
        <w:t>ется тюремным заключением на срок до трех лет, однако беременная женщина, сделавшая аборт, не подвергается наказанию. Согласно статье 153 Уголовного кодекса, если кто-либо, применяя насилие по о</w:t>
      </w:r>
      <w:r w:rsidRPr="00367BAA">
        <w:t>т</w:t>
      </w:r>
      <w:r w:rsidRPr="00367BAA">
        <w:t>ношению к беременной женщине или другие средства, осуществляет прерывание бер</w:t>
      </w:r>
      <w:r w:rsidRPr="00367BAA">
        <w:t>е</w:t>
      </w:r>
      <w:r w:rsidRPr="00367BAA">
        <w:t>менности или принуждает ее к этому силой, незаконная угроза или намеренное введение в заблуждение с целью прерывания беременности подлежит наказ</w:t>
      </w:r>
      <w:r w:rsidRPr="00367BAA">
        <w:t>а</w:t>
      </w:r>
      <w:r w:rsidRPr="00367BAA">
        <w:t xml:space="preserve">нию в виде лишения свободы на срок от </w:t>
      </w:r>
      <w:r>
        <w:t>шести</w:t>
      </w:r>
      <w:r w:rsidRPr="00367BAA">
        <w:t xml:space="preserve"> месяцев до </w:t>
      </w:r>
      <w:r>
        <w:t>восьми</w:t>
      </w:r>
      <w:r w:rsidRPr="00367BAA">
        <w:t xml:space="preserve"> лет. Тот, кто совершил действие, указанное в пункте 1, после того как эмбрион становится способным самостоятельно жить вне тела беременной женщины, подлежит н</w:t>
      </w:r>
      <w:r w:rsidRPr="00367BAA">
        <w:t>а</w:t>
      </w:r>
      <w:r w:rsidRPr="00367BAA">
        <w:t xml:space="preserve">казанию в виде лишения свободы на срок от одного года до </w:t>
      </w:r>
      <w:r>
        <w:t>десяти</w:t>
      </w:r>
      <w:r w:rsidRPr="00367BAA">
        <w:t xml:space="preserve"> лет. </w:t>
      </w:r>
    </w:p>
    <w:p w:rsidR="00492606" w:rsidRPr="00367BAA" w:rsidRDefault="00492606" w:rsidP="00111733">
      <w:pPr>
        <w:pStyle w:val="H23GR"/>
      </w:pPr>
      <w:r w:rsidRPr="00367BAA">
        <w:tab/>
        <w:t>2.</w:t>
      </w:r>
      <w:r w:rsidRPr="00367BAA">
        <w:tab/>
        <w:t>Запрет научных экспериментов на людях</w:t>
      </w:r>
    </w:p>
    <w:p w:rsidR="00492606" w:rsidRPr="00367BAA" w:rsidRDefault="00492606" w:rsidP="00111733">
      <w:pPr>
        <w:pStyle w:val="SingleTxtGR"/>
      </w:pPr>
      <w:r w:rsidRPr="00367BAA">
        <w:t>114.</w:t>
      </w:r>
      <w:r w:rsidRPr="00367BAA">
        <w:tab/>
        <w:t>В соответствии со статьей 39 Конституции запрещено проведение нау</w:t>
      </w:r>
      <w:r w:rsidRPr="00367BAA">
        <w:t>ч</w:t>
      </w:r>
      <w:r w:rsidRPr="00367BAA">
        <w:t>ных экспериментов на л</w:t>
      </w:r>
      <w:r w:rsidRPr="00367BAA">
        <w:t>ю</w:t>
      </w:r>
      <w:r w:rsidRPr="00367BAA">
        <w:t>дях без их явно выраженного согласия. Согласие должно быть дано добровольно. Условия проведения научных экспериментов изложены в законе "О профессиях врача и дантиста" от 5 декабря 1996 года. Уголовным кодексом запрещено проводить научные эксперименты на лицах, защищенных междунаро</w:t>
      </w:r>
      <w:r w:rsidRPr="00367BAA">
        <w:t>д</w:t>
      </w:r>
      <w:r w:rsidRPr="00367BAA">
        <w:t>ным гуманитарным правом, даже с их согласия. В</w:t>
      </w:r>
      <w:r>
        <w:t> </w:t>
      </w:r>
      <w:r w:rsidRPr="00367BAA">
        <w:t>Уголовном кодексе подтверждается закрепленное в Конституции обязательс</w:t>
      </w:r>
      <w:r w:rsidRPr="00367BAA">
        <w:t>т</w:t>
      </w:r>
      <w:r w:rsidRPr="00367BAA">
        <w:t>во получения согласия от участников научного эксперимента после надлежащ</w:t>
      </w:r>
      <w:r w:rsidRPr="00367BAA">
        <w:t>е</w:t>
      </w:r>
      <w:r w:rsidRPr="00367BAA">
        <w:t>го информирования их об ожидаемой пользе, а также о негативных последств</w:t>
      </w:r>
      <w:r w:rsidRPr="00367BAA">
        <w:t>и</w:t>
      </w:r>
      <w:r w:rsidRPr="00367BAA">
        <w:t xml:space="preserve">ях и вероятности их возникновения и уведомления о возможности отказа от участия в эксперименте на любом этапе. </w:t>
      </w:r>
    </w:p>
    <w:p w:rsidR="00492606" w:rsidRPr="00367BAA" w:rsidRDefault="00492606" w:rsidP="00111733">
      <w:pPr>
        <w:pStyle w:val="H23GR"/>
      </w:pPr>
      <w:r w:rsidRPr="00367BAA">
        <w:tab/>
        <w:t>3.</w:t>
      </w:r>
      <w:r w:rsidRPr="00367BAA">
        <w:tab/>
        <w:t xml:space="preserve">Запрет пыток </w:t>
      </w:r>
    </w:p>
    <w:p w:rsidR="00492606" w:rsidRPr="00524573" w:rsidRDefault="00492606" w:rsidP="00111733">
      <w:pPr>
        <w:pStyle w:val="SingleTxtGR"/>
      </w:pPr>
      <w:r w:rsidRPr="00524573">
        <w:t>115.</w:t>
      </w:r>
      <w:r w:rsidRPr="00524573">
        <w:tab/>
        <w:t>Статьей 40 Конституции запрещены пытки и жестокие, бесчеловечные или унижающие достои</w:t>
      </w:r>
      <w:r w:rsidRPr="00524573">
        <w:t>н</w:t>
      </w:r>
      <w:r w:rsidRPr="00524573">
        <w:t>ство формы обращения и наказания, а также телесные наказания.</w:t>
      </w:r>
    </w:p>
    <w:p w:rsidR="00492606" w:rsidRPr="00524573" w:rsidRDefault="00492606" w:rsidP="00111733">
      <w:pPr>
        <w:pStyle w:val="H23GR"/>
      </w:pPr>
      <w:r w:rsidRPr="00C80C0B">
        <w:tab/>
      </w:r>
      <w:r w:rsidRPr="00C80C0B">
        <w:tab/>
      </w:r>
      <w:proofErr w:type="spellStart"/>
      <w:r>
        <w:t>Кри</w:t>
      </w:r>
      <w:r w:rsidRPr="00524573">
        <w:t>иминализация</w:t>
      </w:r>
      <w:proofErr w:type="spellEnd"/>
      <w:r w:rsidRPr="00524573">
        <w:t xml:space="preserve"> пыток в Республике Польша</w:t>
      </w:r>
    </w:p>
    <w:p w:rsidR="00492606" w:rsidRPr="00524573" w:rsidRDefault="00492606" w:rsidP="00111733">
      <w:pPr>
        <w:pStyle w:val="SingleTxtGR"/>
      </w:pPr>
      <w:r w:rsidRPr="00524573">
        <w:t>116.</w:t>
      </w:r>
      <w:r w:rsidRPr="00524573">
        <w:tab/>
        <w:t>Согласно Уголовному кодексу, все действия, которые могут быть призн</w:t>
      </w:r>
      <w:r w:rsidRPr="00524573">
        <w:t>а</w:t>
      </w:r>
      <w:r w:rsidRPr="00524573">
        <w:t>ны пытками, являются преступлениями, за совершение которых предусмотрены соответствующие наказания с учетом их тя</w:t>
      </w:r>
      <w:r w:rsidRPr="00524573">
        <w:t>ж</w:t>
      </w:r>
      <w:r w:rsidRPr="00524573">
        <w:t>кого характера. Соответствующие положения Уголовного кодекса применяются по совокупности, с тем чтобы о</w:t>
      </w:r>
      <w:r w:rsidRPr="00524573">
        <w:t>т</w:t>
      </w:r>
      <w:r w:rsidRPr="00524573">
        <w:t>разить всю тяжесть имевших место случаев пыток, поэтому приговор престу</w:t>
      </w:r>
      <w:r w:rsidRPr="00524573">
        <w:t>п</w:t>
      </w:r>
      <w:r w:rsidRPr="00524573">
        <w:t>нику выносится по совокупности всех совпадающих положений (т</w:t>
      </w:r>
      <w:r w:rsidR="00B96FCE">
        <w:t>.</w:t>
      </w:r>
      <w:r w:rsidRPr="00524573">
        <w:t>е</w:t>
      </w:r>
      <w:r w:rsidR="00B96FCE">
        <w:t>.</w:t>
      </w:r>
      <w:r w:rsidRPr="00524573">
        <w:t xml:space="preserve"> нанес</w:t>
      </w:r>
      <w:r w:rsidRPr="00524573">
        <w:t>е</w:t>
      </w:r>
      <w:r w:rsidRPr="00524573">
        <w:t>ние телесных повреждений, злоупотребление властью со стороны должностного лица, вымогательство показаний и жестокое обращение). Данный гибкий по</w:t>
      </w:r>
      <w:r w:rsidRPr="00524573">
        <w:t>д</w:t>
      </w:r>
      <w:r w:rsidRPr="00524573">
        <w:t>ход является составляющей традиционного польского уголовного права и х</w:t>
      </w:r>
      <w:r w:rsidRPr="00524573">
        <w:t>о</w:t>
      </w:r>
      <w:r w:rsidRPr="00524573">
        <w:t>рошо зар</w:t>
      </w:r>
      <w:r w:rsidRPr="00524573">
        <w:t>е</w:t>
      </w:r>
      <w:r w:rsidRPr="00524573">
        <w:t>комендовал себя на практике.</w:t>
      </w:r>
    </w:p>
    <w:p w:rsidR="00492606" w:rsidRPr="00524573" w:rsidRDefault="00492606" w:rsidP="00111733">
      <w:pPr>
        <w:pStyle w:val="SingleTxtGR"/>
      </w:pPr>
      <w:r w:rsidRPr="00524573">
        <w:t>117.</w:t>
      </w:r>
      <w:r w:rsidRPr="00524573">
        <w:tab/>
        <w:t>Кроме того, с 1 августа 2010 года Семейным и опекунским кодексом в прямой форме запрещено применение телесных наказаний родителями. Пол</w:t>
      </w:r>
      <w:r w:rsidRPr="00524573">
        <w:t>ь</w:t>
      </w:r>
      <w:r w:rsidRPr="00524573">
        <w:t>ская система уголовного законодательства содержит ряд положений, гарант</w:t>
      </w:r>
      <w:r w:rsidRPr="00524573">
        <w:t>и</w:t>
      </w:r>
      <w:r w:rsidRPr="00524573">
        <w:t>рующих судебное преследование за действия, сопряженные с пытками. Кроме того, неправомерные угрозы или насилие с целью давления на подозреваемого или свидетеля для получения доказательств или показаний являются юридич</w:t>
      </w:r>
      <w:r w:rsidRPr="00524573">
        <w:t>е</w:t>
      </w:r>
      <w:r w:rsidRPr="00524573">
        <w:t>ски наказуемыми. Разработан перечень правовых мер, направленных на предо</w:t>
      </w:r>
      <w:r w:rsidRPr="00524573">
        <w:t>т</w:t>
      </w:r>
      <w:r w:rsidRPr="00524573">
        <w:t>вращение случаев бесчеловечного обращения и включающих надзор за тюр</w:t>
      </w:r>
      <w:r w:rsidRPr="00524573">
        <w:t>ь</w:t>
      </w:r>
      <w:r w:rsidRPr="00524573">
        <w:t>мами, осуществляемый экспертами по вопросам пенитенциарных учреждений или уполномоче</w:t>
      </w:r>
      <w:r w:rsidRPr="00524573">
        <w:t>н</w:t>
      </w:r>
      <w:r w:rsidRPr="00524573">
        <w:t>ным по защите прав человека.</w:t>
      </w:r>
    </w:p>
    <w:p w:rsidR="00492606" w:rsidRPr="00524573" w:rsidRDefault="00492606" w:rsidP="00111733">
      <w:pPr>
        <w:pStyle w:val="SingleTxtGR"/>
      </w:pPr>
      <w:r w:rsidRPr="00524573">
        <w:t>118.</w:t>
      </w:r>
      <w:r w:rsidRPr="00524573">
        <w:tab/>
        <w:t>13 июня 2003 года был принят закон "О предоставлении иностранным гражданам защиты на те</w:t>
      </w:r>
      <w:r w:rsidRPr="00524573">
        <w:t>р</w:t>
      </w:r>
      <w:r w:rsidRPr="00524573">
        <w:t>ритории Республики Польша". Законом введена новая форма защиты, а именно, разрешение на допустимое пребывание. В разреш</w:t>
      </w:r>
      <w:r w:rsidRPr="00524573">
        <w:t>е</w:t>
      </w:r>
      <w:r w:rsidRPr="00524573">
        <w:t>нии содержатся ссылки на положения Европейской конвенции о защите прав человека и основных свобод. Разрешение на допустимое пребывание может быть предоставлено иностранным гражданам, высылка которых может быть произведена только в страну, в которой их право на жизнь, свободу и личную безопасность может быть поставлено под угрозу, в которой они могут быть подвергнуты пыткам или бесчеловечному или унизительному обращению или наказанию, или могут быть принуждены к работе, или лишены права на спр</w:t>
      </w:r>
      <w:r w:rsidRPr="00524573">
        <w:t>а</w:t>
      </w:r>
      <w:r w:rsidRPr="00524573">
        <w:t>ведливое судебное разбирательство, или подвер</w:t>
      </w:r>
      <w:r w:rsidRPr="00524573">
        <w:t>г</w:t>
      </w:r>
      <w:r w:rsidRPr="00524573">
        <w:t xml:space="preserve">нуты наказанию без каких-либо законных оснований. </w:t>
      </w:r>
    </w:p>
    <w:p w:rsidR="00492606" w:rsidRPr="00524573" w:rsidRDefault="00492606" w:rsidP="00111733">
      <w:pPr>
        <w:pStyle w:val="H23GR"/>
      </w:pPr>
      <w:r w:rsidRPr="00524573">
        <w:tab/>
        <w:t>4.</w:t>
      </w:r>
      <w:r w:rsidRPr="00524573">
        <w:tab/>
        <w:t>Право на неприкосновенность личности</w:t>
      </w:r>
    </w:p>
    <w:p w:rsidR="00492606" w:rsidRPr="00524573" w:rsidRDefault="00492606" w:rsidP="00111733">
      <w:pPr>
        <w:pStyle w:val="SingleTxtGR"/>
      </w:pPr>
      <w:r w:rsidRPr="00524573">
        <w:t>119.</w:t>
      </w:r>
      <w:r w:rsidRPr="00524573">
        <w:tab/>
        <w:t>Конституцией закреплено право на неприкосновенность личности и ли</w:t>
      </w:r>
      <w:r w:rsidRPr="00524573">
        <w:t>ч</w:t>
      </w:r>
      <w:r w:rsidRPr="00524573">
        <w:t>ную свободу. В соответствии с пунктом 1 статьи 41 любое лишение или огр</w:t>
      </w:r>
      <w:r w:rsidRPr="00524573">
        <w:t>а</w:t>
      </w:r>
      <w:r w:rsidRPr="00524573">
        <w:t>ничение свободы допустимо лишь в порядке и с соблюдением принципов, пр</w:t>
      </w:r>
      <w:r w:rsidRPr="00524573">
        <w:t>е</w:t>
      </w:r>
      <w:r w:rsidRPr="00524573">
        <w:t>дусмотренных законом. Соответствующие положения содержатся, в частн</w:t>
      </w:r>
      <w:r w:rsidRPr="00524573">
        <w:t>о</w:t>
      </w:r>
      <w:r w:rsidRPr="00524573">
        <w:t>сти, в таких актах, как Уголовно-процессуальный кодекс, закон "Об иностранных гражданах" и закон "Об</w:t>
      </w:r>
      <w:r>
        <w:t xml:space="preserve"> </w:t>
      </w:r>
      <w:r w:rsidRPr="00524573">
        <w:t>инфекционных заболеваниях" от 5 декабря 2008 года.</w:t>
      </w:r>
    </w:p>
    <w:p w:rsidR="00492606" w:rsidRPr="00524573" w:rsidRDefault="00492606" w:rsidP="00111733">
      <w:pPr>
        <w:pStyle w:val="SingleTxtGR"/>
      </w:pPr>
      <w:r w:rsidRPr="00524573">
        <w:t>120.</w:t>
      </w:r>
      <w:r w:rsidRPr="00524573">
        <w:tab/>
        <w:t>Согласно пункту 2 той же статьи, всякий лишенный свободы имеет право на обращение в суд с просьбой о незамедлительном решении вопроса о прав</w:t>
      </w:r>
      <w:r w:rsidRPr="00524573">
        <w:t>о</w:t>
      </w:r>
      <w:r w:rsidRPr="00524573">
        <w:t>мерности такого лишения. Факт лишения свободы должен быть незамедлител</w:t>
      </w:r>
      <w:r w:rsidRPr="00524573">
        <w:t>ь</w:t>
      </w:r>
      <w:r w:rsidRPr="00524573">
        <w:t>но доведен до сведения членов семьи или иного лица, указанного лицом, л</w:t>
      </w:r>
      <w:r w:rsidRPr="00524573">
        <w:t>и</w:t>
      </w:r>
      <w:r w:rsidRPr="00524573">
        <w:t>шенным свободы. Помимо других личных прав и свобод, Конституцией пред</w:t>
      </w:r>
      <w:r w:rsidRPr="00524573">
        <w:t>у</w:t>
      </w:r>
      <w:r w:rsidRPr="00524573">
        <w:t>смотрено право заде</w:t>
      </w:r>
      <w:r w:rsidRPr="00524573">
        <w:t>р</w:t>
      </w:r>
      <w:r w:rsidRPr="00524573">
        <w:t>жанного на незамедлительное получение, доступным для него образом, информации о причинах его задержания. Задержанный должен быть в течение 48</w:t>
      </w:r>
      <w:r>
        <w:t xml:space="preserve"> </w:t>
      </w:r>
      <w:r w:rsidRPr="00524573">
        <w:t>часов с момента задержания доставлен в суд для рассмотр</w:t>
      </w:r>
      <w:r w:rsidRPr="00524573">
        <w:t>е</w:t>
      </w:r>
      <w:r w:rsidRPr="00524573">
        <w:t>ния дела. Задержанный подлежит освобождению, за исключением случаев, к</w:t>
      </w:r>
      <w:r w:rsidRPr="00524573">
        <w:t>о</w:t>
      </w:r>
      <w:r w:rsidRPr="00524573">
        <w:t>гда в течение 24 часов после того, как он предстал перед судом, ему вручено выданное судом распоряжение о временном аресте вместе с изложением пред</w:t>
      </w:r>
      <w:r w:rsidRPr="00524573">
        <w:t>ъ</w:t>
      </w:r>
      <w:r w:rsidRPr="00524573">
        <w:t>явленных обвинений. Другими словами, Конституция отводит суду 24 часа на выдачу ордера на арест. Принять решение о предварительном заключении м</w:t>
      </w:r>
      <w:r w:rsidRPr="00524573">
        <w:t>о</w:t>
      </w:r>
      <w:r w:rsidRPr="00524573">
        <w:t>жет лишь суд. Конституция дополнительно предоставляет право на компенс</w:t>
      </w:r>
      <w:r w:rsidRPr="00524573">
        <w:t>а</w:t>
      </w:r>
      <w:r w:rsidRPr="00524573">
        <w:t>цию любому лицу, лишенному свободы в нарушение закона. В соответствии с Уголовно-процессуальным кодексом жалобы на задержание могут не только ставить под сомнение обоснованность и законность задержания и содержать требование о немедленном освобождении, но могут также касаться неправ</w:t>
      </w:r>
      <w:r w:rsidRPr="00524573">
        <w:t>о</w:t>
      </w:r>
      <w:r w:rsidRPr="00524573">
        <w:t xml:space="preserve">мерного применения данной меры. </w:t>
      </w:r>
    </w:p>
    <w:p w:rsidR="00492606" w:rsidRPr="00524573" w:rsidRDefault="00492606" w:rsidP="00111733">
      <w:pPr>
        <w:pStyle w:val="SingleTxtGR"/>
      </w:pPr>
      <w:r w:rsidRPr="00524573">
        <w:t>121.</w:t>
      </w:r>
      <w:r w:rsidRPr="00524573">
        <w:tab/>
        <w:t>Другое положение, имеющее важное значение для защиты личных св</w:t>
      </w:r>
      <w:r w:rsidRPr="00524573">
        <w:t>о</w:t>
      </w:r>
      <w:r w:rsidRPr="00524573">
        <w:t>бод, заключается в предо</w:t>
      </w:r>
      <w:r w:rsidRPr="00524573">
        <w:t>с</w:t>
      </w:r>
      <w:r w:rsidRPr="00524573">
        <w:t>тавлении задержанному лицу гарантированного права на незамедлительное обращение к адвокату и встречу с ним, а также на осущ</w:t>
      </w:r>
      <w:r w:rsidRPr="00524573">
        <w:t>е</w:t>
      </w:r>
      <w:r w:rsidRPr="00524573">
        <w:t xml:space="preserve">ствление </w:t>
      </w:r>
      <w:proofErr w:type="spellStart"/>
      <w:r w:rsidRPr="00524573">
        <w:t>неподцензурной</w:t>
      </w:r>
      <w:proofErr w:type="spellEnd"/>
      <w:r w:rsidRPr="00524573">
        <w:t xml:space="preserve"> связи с правозащитными органами, включая догово</w:t>
      </w:r>
      <w:r w:rsidRPr="00524573">
        <w:t>р</w:t>
      </w:r>
      <w:r w:rsidRPr="00524573">
        <w:t xml:space="preserve">ные органы Организации Объединенных Наций и Европейский суд по правам человека. Если речь идет об иностранных гражданах, задержанному должна быть предоставлена возможность установления контакта с соответствующим консульством или дипломатическим представительством. </w:t>
      </w:r>
    </w:p>
    <w:p w:rsidR="00492606" w:rsidRPr="00524573" w:rsidRDefault="00492606" w:rsidP="00111733">
      <w:pPr>
        <w:pStyle w:val="H23GR"/>
      </w:pPr>
      <w:r w:rsidRPr="00524573">
        <w:tab/>
        <w:t>5.</w:t>
      </w:r>
      <w:r w:rsidRPr="00524573">
        <w:tab/>
        <w:t>Право на справедливое судебное разбирательство</w:t>
      </w:r>
    </w:p>
    <w:p w:rsidR="00492606" w:rsidRPr="00524573" w:rsidRDefault="00492606" w:rsidP="00111733">
      <w:pPr>
        <w:pStyle w:val="SingleTxtGR"/>
      </w:pPr>
      <w:r w:rsidRPr="00524573">
        <w:t>122.</w:t>
      </w:r>
      <w:r w:rsidRPr="00524573">
        <w:tab/>
        <w:t xml:space="preserve">Статьей 42 Конституции предусмотрены принцип </w:t>
      </w:r>
      <w:proofErr w:type="spellStart"/>
      <w:r w:rsidRPr="00524573">
        <w:t>nullum</w:t>
      </w:r>
      <w:proofErr w:type="spellEnd"/>
      <w:r w:rsidRPr="00524573">
        <w:t xml:space="preserve"> </w:t>
      </w:r>
      <w:proofErr w:type="spellStart"/>
      <w:r w:rsidRPr="00524573">
        <w:t>crimen</w:t>
      </w:r>
      <w:proofErr w:type="spellEnd"/>
      <w:r w:rsidRPr="00524573">
        <w:t xml:space="preserve"> </w:t>
      </w:r>
      <w:proofErr w:type="spellStart"/>
      <w:r w:rsidRPr="00524573">
        <w:t>sine</w:t>
      </w:r>
      <w:proofErr w:type="spellEnd"/>
      <w:r w:rsidRPr="00524573">
        <w:t xml:space="preserve"> </w:t>
      </w:r>
      <w:proofErr w:type="spellStart"/>
      <w:r w:rsidRPr="00524573">
        <w:t>lege</w:t>
      </w:r>
      <w:proofErr w:type="spellEnd"/>
      <w:r w:rsidRPr="00524573">
        <w:t>, презумпция невиновн</w:t>
      </w:r>
      <w:r w:rsidRPr="00524573">
        <w:t>о</w:t>
      </w:r>
      <w:r w:rsidRPr="00524573">
        <w:t>сти и право на защиту. В соответствии с Конституцией и Уголовным кодексом уголовную ответстве</w:t>
      </w:r>
      <w:r w:rsidRPr="00524573">
        <w:t>н</w:t>
      </w:r>
      <w:r w:rsidRPr="00524573">
        <w:t>ность несут только те лица, которые совершили наказуемое деяние, запрещенное законом, действовавшим на м</w:t>
      </w:r>
      <w:r w:rsidRPr="00524573">
        <w:t>о</w:t>
      </w:r>
      <w:r w:rsidRPr="00524573">
        <w:t>мент его совершения. Принцип презумпции невиновности, в соответствии с к</w:t>
      </w:r>
      <w:r w:rsidRPr="00524573">
        <w:t>о</w:t>
      </w:r>
      <w:r w:rsidRPr="00524573">
        <w:t>торым обвиняемый считается невиновным до тех пор, пока его вина не уст</w:t>
      </w:r>
      <w:r w:rsidRPr="00524573">
        <w:t>а</w:t>
      </w:r>
      <w:r w:rsidRPr="00524573">
        <w:t>новлена окончательным и обязательным к исполнению решением суда, получил отражение в Уголовно-процессуальном кодексе, которым предусмотрено, что любые неразрешимые сомнения должны толковаться в пользу обвиняемого. Любое лицо, в отношении которого возбуждено уголовное производство, имеет право на защиту на всех его этапах. В частности, обвиняемый вправе выбрать адвоката или воспользоваться услугами государственного защитника на усл</w:t>
      </w:r>
      <w:r w:rsidRPr="00524573">
        <w:t>о</w:t>
      </w:r>
      <w:r w:rsidRPr="00524573">
        <w:t>виях, предусмотренных законом, если имеются основания полагать, что обв</w:t>
      </w:r>
      <w:r w:rsidRPr="00524573">
        <w:t>и</w:t>
      </w:r>
      <w:r w:rsidRPr="00524573">
        <w:t>няемый не имеет возможности нанять адвоката. Суд назначает государственн</w:t>
      </w:r>
      <w:r w:rsidRPr="00524573">
        <w:t>о</w:t>
      </w:r>
      <w:r w:rsidRPr="00524573">
        <w:t>го защитника для несовершенноле</w:t>
      </w:r>
      <w:r w:rsidRPr="00524573">
        <w:t>т</w:t>
      </w:r>
      <w:r w:rsidRPr="00524573">
        <w:t xml:space="preserve">них, глухих, немых или слепых обвиняемых, либо если имеются обоснованные причины полагать, что обвиняемый может страдать психическим расстройством. Кроме того, участие адвоката является обязательным, если судом определено, что обстоятельства ставят под угрозу действенность защиты. </w:t>
      </w:r>
    </w:p>
    <w:p w:rsidR="00492606" w:rsidRPr="00524573" w:rsidRDefault="00492606" w:rsidP="00111733">
      <w:pPr>
        <w:pStyle w:val="SingleTxtGR"/>
      </w:pPr>
      <w:r w:rsidRPr="00524573">
        <w:t>123.</w:t>
      </w:r>
      <w:r w:rsidRPr="00524573">
        <w:tab/>
        <w:t>В соответствии с Конституцией и Уголовным кодексом срок давности н</w:t>
      </w:r>
      <w:r w:rsidRPr="00524573">
        <w:t>е</w:t>
      </w:r>
      <w:r w:rsidRPr="00524573">
        <w:t xml:space="preserve">применим к военным преступлениям и преступлениям против человечности. Кроме того, в соответствии с законом "Об Институте национальной памяти </w:t>
      </w:r>
      <w:r>
        <w:t>−</w:t>
      </w:r>
      <w:r w:rsidRPr="00524573">
        <w:t xml:space="preserve"> Комиссии по расследованию преступлений против польского народа" от 18 д</w:t>
      </w:r>
      <w:r w:rsidRPr="00524573">
        <w:t>е</w:t>
      </w:r>
      <w:r w:rsidRPr="00524573">
        <w:t>кабря 1998 года срок давности не распространяется на нацистские преступл</w:t>
      </w:r>
      <w:r w:rsidRPr="00524573">
        <w:t>е</w:t>
      </w:r>
      <w:r w:rsidRPr="00524573">
        <w:t>ния и преступления коммунистического режима против мира и человечности и военные преступления, а также на другие преступления против мира и чел</w:t>
      </w:r>
      <w:r w:rsidRPr="00524573">
        <w:t>о</w:t>
      </w:r>
      <w:r w:rsidRPr="00524573">
        <w:t>вечности и военные преступления. Кроме того, статьей 44 Конституции уст</w:t>
      </w:r>
      <w:r w:rsidRPr="00524573">
        <w:t>а</w:t>
      </w:r>
      <w:r w:rsidRPr="00524573">
        <w:t>новлено, что срок давности за преступления, совершенные государственными должностными лицами или по их распоряжению, которые не были расследов</w:t>
      </w:r>
      <w:r w:rsidRPr="00524573">
        <w:t>а</w:t>
      </w:r>
      <w:r w:rsidRPr="00524573">
        <w:t>ны по политическим причинам, должен быть продлен до тех пор, пока соотве</w:t>
      </w:r>
      <w:r w:rsidRPr="00524573">
        <w:t>т</w:t>
      </w:r>
      <w:r w:rsidRPr="00524573">
        <w:t xml:space="preserve">ствующие причины не перестанут существовать. </w:t>
      </w:r>
    </w:p>
    <w:p w:rsidR="00492606" w:rsidRPr="00524573" w:rsidRDefault="00492606" w:rsidP="00111733">
      <w:pPr>
        <w:pStyle w:val="SingleTxtGR"/>
      </w:pPr>
      <w:r w:rsidRPr="00524573">
        <w:t>124.</w:t>
      </w:r>
      <w:r w:rsidRPr="00524573">
        <w:tab/>
        <w:t>В соответствии со статьей 45 Конституции каждый имеет право на спр</w:t>
      </w:r>
      <w:r w:rsidRPr="00524573">
        <w:t>а</w:t>
      </w:r>
      <w:r w:rsidRPr="00524573">
        <w:t>ведливое и публичное разбирательство своего дела, проводимое без необосн</w:t>
      </w:r>
      <w:r w:rsidRPr="00524573">
        <w:t>о</w:t>
      </w:r>
      <w:r w:rsidRPr="00524573">
        <w:t>ванной задержки беспристрастным и независимым судом надлежащей юри</w:t>
      </w:r>
      <w:r w:rsidRPr="00524573">
        <w:t>с</w:t>
      </w:r>
      <w:r w:rsidRPr="00524573">
        <w:t>дикции. Принцип независимости судебной системы дополнительно гарантир</w:t>
      </w:r>
      <w:r w:rsidRPr="00524573">
        <w:t>о</w:t>
      </w:r>
      <w:r w:rsidRPr="00524573">
        <w:t>ван Конституцией, статья 173 которой гласит, что суды и трибуналы предста</w:t>
      </w:r>
      <w:r w:rsidRPr="00524573">
        <w:t>в</w:t>
      </w:r>
      <w:r w:rsidRPr="00524573">
        <w:t>ляют собой обособленную независимую ветвь власти и что судьи при исполн</w:t>
      </w:r>
      <w:r w:rsidRPr="00524573">
        <w:t>е</w:t>
      </w:r>
      <w:r w:rsidRPr="00524573">
        <w:t>нии своих служебных обязанностей независимы и подчиняются только Конст</w:t>
      </w:r>
      <w:r w:rsidRPr="00524573">
        <w:t>и</w:t>
      </w:r>
      <w:r w:rsidRPr="00524573">
        <w:t>туции и законам. Справедливое и публичное судебное разбирательство гара</w:t>
      </w:r>
      <w:r w:rsidRPr="00524573">
        <w:t>н</w:t>
      </w:r>
      <w:r w:rsidRPr="00524573">
        <w:t xml:space="preserve">тировано принципом, гласящим, что судопроизводство является по меньшей мере </w:t>
      </w:r>
      <w:proofErr w:type="spellStart"/>
      <w:r w:rsidRPr="00524573">
        <w:t>двухинстанцио</w:t>
      </w:r>
      <w:r w:rsidRPr="00524573">
        <w:t>н</w:t>
      </w:r>
      <w:r w:rsidRPr="00524573">
        <w:t>ным</w:t>
      </w:r>
      <w:proofErr w:type="spellEnd"/>
      <w:r w:rsidRPr="00524573">
        <w:t xml:space="preserve"> (статья 176 Конституции), а также правом подавать в Конституционный трибунал конституционные иски о соответствии положениям Конституции и других нормативных актов, послуживших суду или другому о</w:t>
      </w:r>
      <w:r w:rsidRPr="00524573">
        <w:t>р</w:t>
      </w:r>
      <w:r w:rsidRPr="00524573">
        <w:t>гану основанием для вынесения окончательного решения, касающегося свобод, прав и обязанностей, предусмотренных Конституцией. Открытый характер с</w:t>
      </w:r>
      <w:r w:rsidRPr="00524573">
        <w:t>у</w:t>
      </w:r>
      <w:r w:rsidRPr="00524573">
        <w:t>дебного разбирательства может быть временно исключен или ограничен зак</w:t>
      </w:r>
      <w:r w:rsidRPr="00524573">
        <w:t>о</w:t>
      </w:r>
      <w:r w:rsidRPr="00524573">
        <w:t>нодательным актом только в случаях, предусмотренных Конституцией (пун</w:t>
      </w:r>
      <w:r w:rsidRPr="00524573">
        <w:t>к</w:t>
      </w:r>
      <w:r w:rsidRPr="00524573">
        <w:t>том 2 статьи 45), по соображениям морали, безопасности государства и публи</w:t>
      </w:r>
      <w:r w:rsidRPr="00524573">
        <w:t>ч</w:t>
      </w:r>
      <w:r w:rsidRPr="00524573">
        <w:t>ного поря</w:t>
      </w:r>
      <w:r w:rsidRPr="00524573">
        <w:t>д</w:t>
      </w:r>
      <w:r w:rsidRPr="00524573">
        <w:t>ка, охраны частной жизни сторон или ввиду иного важного частного интереса. Тем не менее постано</w:t>
      </w:r>
      <w:r w:rsidRPr="00524573">
        <w:t>в</w:t>
      </w:r>
      <w:r w:rsidRPr="00524573">
        <w:t xml:space="preserve">ления суда оглашаются публично. </w:t>
      </w:r>
    </w:p>
    <w:p w:rsidR="00492606" w:rsidRPr="00524573" w:rsidRDefault="00492606" w:rsidP="00111733">
      <w:pPr>
        <w:pStyle w:val="SingleTxtGR"/>
      </w:pPr>
      <w:r w:rsidRPr="00524573">
        <w:t>125.</w:t>
      </w:r>
      <w:r w:rsidRPr="00524573">
        <w:tab/>
        <w:t>Что касается принципа, гласящего, что судебное разбирательство должно осуществляться без излишней задержки, то Уголовно-процессуальным коде</w:t>
      </w:r>
      <w:r w:rsidRPr="00524573">
        <w:t>к</w:t>
      </w:r>
      <w:r w:rsidRPr="00524573">
        <w:t>сом определено, что одна из целей уголовного производства состоит в вынес</w:t>
      </w:r>
      <w:r w:rsidRPr="00524573">
        <w:t>е</w:t>
      </w:r>
      <w:r w:rsidRPr="00524573">
        <w:t>нии решения в течение разумно необходимого срока. Гражданско-процессуальным кодексом установлено, что суд должен противодействовать любому затягиванию разб</w:t>
      </w:r>
      <w:r w:rsidRPr="00524573">
        <w:t>и</w:t>
      </w:r>
      <w:r w:rsidRPr="00524573">
        <w:t>рательства и стремиться вынести решение по делу в ходе первого заседания в той мере, в которой это не сказывается неблагоприя</w:t>
      </w:r>
      <w:r w:rsidRPr="00524573">
        <w:t>т</w:t>
      </w:r>
      <w:r w:rsidRPr="00524573">
        <w:t>ным образом на разбирательстве дела. Сходные положения применимы к пр</w:t>
      </w:r>
      <w:r w:rsidRPr="00524573">
        <w:t>о</w:t>
      </w:r>
      <w:r w:rsidRPr="00524573">
        <w:t>цессуальным действиям в административных судах. В 2004 году вступил в силу закон "О жалобах на нарушение права отдельной стороны на рассмотрение дела без излишнего промедления в ходе судебного разбирательства, осуществляем</w:t>
      </w:r>
      <w:r w:rsidRPr="00524573">
        <w:t>о</w:t>
      </w:r>
      <w:r w:rsidRPr="00524573">
        <w:t>го или контролируемого прокурором" от 17 июня 2004 года. Закон вводит в де</w:t>
      </w:r>
      <w:r w:rsidRPr="00524573">
        <w:t>й</w:t>
      </w:r>
      <w:r w:rsidRPr="00524573">
        <w:t>ствие важные средства правовой защиты, к которым могут прибегнуть стороны в случае проволочек со стороны суда или прокурора. Законом также определ</w:t>
      </w:r>
      <w:r w:rsidRPr="00524573">
        <w:t>е</w:t>
      </w:r>
      <w:r w:rsidRPr="00524573">
        <w:t>ны правила и порядок рассмотрения жалоб, поданных стороной, право которой на слушание ее дела без излишнего промедления оказалось нарушенным всле</w:t>
      </w:r>
      <w:r w:rsidRPr="00524573">
        <w:t>д</w:t>
      </w:r>
      <w:r w:rsidRPr="00524573">
        <w:t>ствие действий или бездействия со стороны суда или прокурора.</w:t>
      </w:r>
    </w:p>
    <w:p w:rsidR="00492606" w:rsidRPr="00524573" w:rsidRDefault="00492606" w:rsidP="00111733">
      <w:pPr>
        <w:pStyle w:val="H23GR"/>
      </w:pPr>
      <w:r w:rsidRPr="00524573">
        <w:tab/>
        <w:t>6.</w:t>
      </w:r>
      <w:r w:rsidRPr="00524573">
        <w:tab/>
        <w:t>Право на неприкосновенность частной жизни</w:t>
      </w:r>
    </w:p>
    <w:p w:rsidR="00492606" w:rsidRPr="00524573" w:rsidRDefault="00492606" w:rsidP="00111733">
      <w:pPr>
        <w:pStyle w:val="SingleTxtGR"/>
      </w:pPr>
      <w:r w:rsidRPr="00524573">
        <w:t>126.</w:t>
      </w:r>
      <w:r w:rsidRPr="00524573">
        <w:tab/>
        <w:t>Дальнейшие конституционные нормы включают право на правовую з</w:t>
      </w:r>
      <w:r w:rsidRPr="00524573">
        <w:t>а</w:t>
      </w:r>
      <w:r w:rsidRPr="00524573">
        <w:t>щиту частной и семейной жизни, тайну переписки, право на неприкоснове</w:t>
      </w:r>
      <w:r w:rsidRPr="00524573">
        <w:t>н</w:t>
      </w:r>
      <w:r w:rsidRPr="00524573">
        <w:t>ность жилища, право на защиту чести и доброго имени, а также право прин</w:t>
      </w:r>
      <w:r w:rsidRPr="00524573">
        <w:t>и</w:t>
      </w:r>
      <w:r w:rsidRPr="00524573">
        <w:t>мать решения о своей личной жизни (статьи 47, 49, 50 и 51 Конституции).</w:t>
      </w:r>
    </w:p>
    <w:p w:rsidR="00492606" w:rsidRPr="00524573" w:rsidRDefault="00492606" w:rsidP="00111733">
      <w:pPr>
        <w:pStyle w:val="SingleTxtGR"/>
      </w:pPr>
      <w:r w:rsidRPr="00524573">
        <w:t>127.</w:t>
      </w:r>
      <w:r w:rsidRPr="00524573">
        <w:tab/>
        <w:t>Положениями Гражданского кодекса гарантирована защита таких личных интересов, как здоровье, свобода, честь, свобода убеждений, имя или псевд</w:t>
      </w:r>
      <w:r w:rsidRPr="00524573">
        <w:t>о</w:t>
      </w:r>
      <w:r w:rsidRPr="00524573">
        <w:t>ним, собственная внешность, тайна переписки, н</w:t>
      </w:r>
      <w:r w:rsidRPr="00524573">
        <w:t>е</w:t>
      </w:r>
      <w:r w:rsidRPr="00524573">
        <w:t>прикосновенность жилища, а также научная, художественная, изобретательская и инновационная деятел</w:t>
      </w:r>
      <w:r w:rsidRPr="00524573">
        <w:t>ь</w:t>
      </w:r>
      <w:r w:rsidRPr="00524573">
        <w:t>ность. Человек вправе требовать прекращения любых противоправных наруш</w:t>
      </w:r>
      <w:r w:rsidRPr="00524573">
        <w:t>е</w:t>
      </w:r>
      <w:r w:rsidRPr="00524573">
        <w:t>ний личного интереса, устранения последствий соответствующих действий, а также потребовать финансовую компенсацию и возмещение любого имущес</w:t>
      </w:r>
      <w:r w:rsidRPr="00524573">
        <w:t>т</w:t>
      </w:r>
      <w:r w:rsidRPr="00524573">
        <w:t>венного ущерба. Свобода и тайна переписки (статья 49 Конституции) дополн</w:t>
      </w:r>
      <w:r w:rsidRPr="00524573">
        <w:t>и</w:t>
      </w:r>
      <w:r w:rsidRPr="00524573">
        <w:t>тельно гарантируются положениями уголовного законодательства, которые пр</w:t>
      </w:r>
      <w:r w:rsidRPr="00524573">
        <w:t>е</w:t>
      </w:r>
      <w:r w:rsidRPr="00524573">
        <w:t>дусматривают санкции за незаконное воспрепятствование переписке, ее сокр</w:t>
      </w:r>
      <w:r w:rsidRPr="00524573">
        <w:t>ы</w:t>
      </w:r>
      <w:r w:rsidRPr="00524573">
        <w:t>тие или повреждение, за прослушивание линий связи и за передачу полученной таким образом информации. Эти права могут быть ограничены только на осн</w:t>
      </w:r>
      <w:r w:rsidRPr="00524573">
        <w:t>о</w:t>
      </w:r>
      <w:r w:rsidRPr="00524573">
        <w:t>вании закона в случаях, оговоренных в Уголовном кодексе, законах о полиции, Управлении внутренней безопасности, разведывательных управлениях, погр</w:t>
      </w:r>
      <w:r w:rsidRPr="00524573">
        <w:t>а</w:t>
      </w:r>
      <w:r w:rsidRPr="00524573">
        <w:t xml:space="preserve">ничной охране и в Уголовно-исполнительном кодексе. </w:t>
      </w:r>
    </w:p>
    <w:p w:rsidR="00492606" w:rsidRPr="00524573" w:rsidRDefault="00492606" w:rsidP="00111733">
      <w:pPr>
        <w:pStyle w:val="SingleTxtGR"/>
      </w:pPr>
      <w:r w:rsidRPr="00524573">
        <w:t>128.</w:t>
      </w:r>
      <w:r w:rsidRPr="00524573">
        <w:tab/>
        <w:t>Неприкосновенность жилища гарантирована статьей 50 Конституции. Любой обыск жилища, помещений или транспортных средств может быть пр</w:t>
      </w:r>
      <w:r w:rsidRPr="00524573">
        <w:t>о</w:t>
      </w:r>
      <w:r w:rsidRPr="00524573">
        <w:t xml:space="preserve">изведен только в случаях и в порядке, оговоренных законодательным актом. Неприкосновенность жилища также защищена Уголовным кодексом, которым предусмотрены наказания за нарушение мира в семье. </w:t>
      </w:r>
    </w:p>
    <w:p w:rsidR="00492606" w:rsidRPr="00524573" w:rsidRDefault="00492606" w:rsidP="00111733">
      <w:pPr>
        <w:pStyle w:val="SingleTxtGR"/>
      </w:pPr>
      <w:r w:rsidRPr="00524573">
        <w:t>129.</w:t>
      </w:r>
      <w:r w:rsidRPr="00524573">
        <w:tab/>
        <w:t>Право граждан не раскрывать личные данные и вытекающий из него з</w:t>
      </w:r>
      <w:r w:rsidRPr="00524573">
        <w:t>а</w:t>
      </w:r>
      <w:r w:rsidRPr="00524573">
        <w:t>прет на получение, сбор и доступ к информации, за исключением информации, необходимой в демократическом государстве, в к</w:t>
      </w:r>
      <w:r w:rsidRPr="00524573">
        <w:t>о</w:t>
      </w:r>
      <w:r w:rsidRPr="00524573">
        <w:t>тором верховенствует закон, а также право на ограничение доступа к информации о них и право требовать, чтобы неверная, неполная или собранная способом, противоречащим закону, информация была исправлена или удалена (статья 51 Конституции) достаточно подробно изложены в законе "О защите личных данных" от 29 августа 1997 г</w:t>
      </w:r>
      <w:r w:rsidRPr="00524573">
        <w:t>о</w:t>
      </w:r>
      <w:r w:rsidRPr="00524573">
        <w:t>да. Государственные органы имеют право собирать и хранить определенные т</w:t>
      </w:r>
      <w:r w:rsidRPr="00524573">
        <w:t>и</w:t>
      </w:r>
      <w:r w:rsidRPr="00524573">
        <w:t>пы данных о гражданах на основании законов о пограничной охране, Управл</w:t>
      </w:r>
      <w:r w:rsidRPr="00524573">
        <w:t>е</w:t>
      </w:r>
      <w:r w:rsidRPr="00524573">
        <w:t>нии вну</w:t>
      </w:r>
      <w:r w:rsidRPr="00524573">
        <w:t>т</w:t>
      </w:r>
      <w:r w:rsidRPr="00524573">
        <w:t xml:space="preserve">ренней безопасности и полиции. </w:t>
      </w:r>
    </w:p>
    <w:p w:rsidR="00492606" w:rsidRPr="00524573" w:rsidRDefault="00492606" w:rsidP="00111733">
      <w:pPr>
        <w:pStyle w:val="H23GR"/>
      </w:pPr>
      <w:r w:rsidRPr="00524573">
        <w:tab/>
        <w:t>7.</w:t>
      </w:r>
      <w:r w:rsidRPr="00524573">
        <w:tab/>
        <w:t xml:space="preserve">Свобода слова </w:t>
      </w:r>
    </w:p>
    <w:p w:rsidR="00492606" w:rsidRPr="00524573" w:rsidRDefault="00492606" w:rsidP="00111733">
      <w:pPr>
        <w:pStyle w:val="SingleTxtGR"/>
      </w:pPr>
      <w:r w:rsidRPr="00524573">
        <w:t>130.</w:t>
      </w:r>
      <w:r w:rsidRPr="00524573">
        <w:tab/>
        <w:t>Статья 54 Конституции предоставляет каждому право на выражение св</w:t>
      </w:r>
      <w:r w:rsidRPr="00524573">
        <w:t>о</w:t>
      </w:r>
      <w:r w:rsidRPr="00524573">
        <w:t>их взглядов, а также на получение и распространение информации, вводя при этом запрет на превентивную цензуру средств массовой информации и выдачу лицензий на выпуск прессы. Лицензирование радио- и телевизионных станций регламентировано законом "О вещании" от 29 декабря 1992 года. Этот закон</w:t>
      </w:r>
      <w:r w:rsidRPr="00524573">
        <w:t>о</w:t>
      </w:r>
      <w:r w:rsidRPr="00524573">
        <w:t>дательный акт, а также закон "О печати" от 26 января 1984 года ("Законодател</w:t>
      </w:r>
      <w:r w:rsidRPr="00524573">
        <w:t>ь</w:t>
      </w:r>
      <w:r w:rsidRPr="00524573">
        <w:t xml:space="preserve">ный вестник" 1984 года, № 5, раздел 24, с поправками) провозглашают принцип свободы средств массовой информации. </w:t>
      </w:r>
    </w:p>
    <w:p w:rsidR="00492606" w:rsidRPr="00524573" w:rsidRDefault="00492606" w:rsidP="00111733">
      <w:pPr>
        <w:pStyle w:val="H23GR"/>
      </w:pPr>
      <w:r w:rsidRPr="00524573">
        <w:tab/>
        <w:t>8.</w:t>
      </w:r>
      <w:r w:rsidRPr="00524573">
        <w:tab/>
        <w:t>Право на воспитание детей в семье</w:t>
      </w:r>
    </w:p>
    <w:p w:rsidR="00492606" w:rsidRPr="00524573" w:rsidRDefault="00492606" w:rsidP="00111733">
      <w:pPr>
        <w:pStyle w:val="SingleTxtGR"/>
      </w:pPr>
      <w:r w:rsidRPr="00524573">
        <w:t>131.</w:t>
      </w:r>
      <w:r w:rsidRPr="00524573">
        <w:tab/>
        <w:t>Право родителей воспитывать своих детей в соответствии с собственн</w:t>
      </w:r>
      <w:r w:rsidRPr="00524573">
        <w:t>ы</w:t>
      </w:r>
      <w:r w:rsidRPr="00524573">
        <w:t>ми убеждениями при должном уважении степени зрелости ребенка и его своб</w:t>
      </w:r>
      <w:r w:rsidRPr="00524573">
        <w:t>о</w:t>
      </w:r>
      <w:r w:rsidRPr="00524573">
        <w:t>ды совести, верований и убеждений гарантир</w:t>
      </w:r>
      <w:r w:rsidRPr="00524573">
        <w:t>о</w:t>
      </w:r>
      <w:r w:rsidRPr="00524573">
        <w:t>вано статьей 48 Конституции. В соответствии с пунктом 3 статьи 53 родители имеют право обеспечивать во</w:t>
      </w:r>
      <w:r w:rsidRPr="00524573">
        <w:t>с</w:t>
      </w:r>
      <w:r w:rsidRPr="00524573">
        <w:t>питание и обучение своих детей в соответствии с моральными и религиозными принципами, отв</w:t>
      </w:r>
      <w:r w:rsidRPr="00524573">
        <w:t>е</w:t>
      </w:r>
      <w:r w:rsidRPr="00524573">
        <w:t>чающими их убеждениям. Этот вопрос затрагивается также в Семейном и опекунском кодексе, введенном Законом от 25 февраля 1964 года, которым установлено, что родители должны использовать свою родительскую власть в отношении ребенка в целях наилучшего обеспечения интересов ребе</w:t>
      </w:r>
      <w:r w:rsidRPr="00524573">
        <w:t>н</w:t>
      </w:r>
      <w:r w:rsidRPr="00524573">
        <w:t>ка и в и</w:t>
      </w:r>
      <w:r w:rsidRPr="00524573">
        <w:t>н</w:t>
      </w:r>
      <w:r w:rsidRPr="00524573">
        <w:t>тересах общества. Ограничение или временное лишение родительских прав допустимо лишь в случаях, предусмотренных законом: временное лиш</w:t>
      </w:r>
      <w:r w:rsidRPr="00524573">
        <w:t>е</w:t>
      </w:r>
      <w:r w:rsidRPr="00524573">
        <w:t>ние родительских прав возможно, если использованию р</w:t>
      </w:r>
      <w:r w:rsidRPr="00524573">
        <w:t>о</w:t>
      </w:r>
      <w:r w:rsidRPr="00524573">
        <w:t>дительской власти препятствуют временные трудности; полное лишение родительской власти во</w:t>
      </w:r>
      <w:r w:rsidRPr="00524573">
        <w:t>з</w:t>
      </w:r>
      <w:r w:rsidRPr="00524573">
        <w:t>можно, если родители злоупотребляют своей властью или грубо пренебрегают своими обязанностями в отношении ребенка. В соответствии с Уголовным к</w:t>
      </w:r>
      <w:r w:rsidRPr="00524573">
        <w:t>о</w:t>
      </w:r>
      <w:r w:rsidRPr="00524573">
        <w:t>дексом в случае преступления, совершенного в отношении несовершеннолетн</w:t>
      </w:r>
      <w:r w:rsidRPr="00524573">
        <w:t>е</w:t>
      </w:r>
      <w:r w:rsidRPr="00524573">
        <w:t>го или при участии несовершеннолетнего, суд уведомляет компетентный суд по семейным делам всякий раз, когда он полагает необходимым лишение или о</w:t>
      </w:r>
      <w:r w:rsidRPr="00524573">
        <w:t>г</w:t>
      </w:r>
      <w:r w:rsidRPr="00524573">
        <w:t xml:space="preserve">раничение родительских или опекунских прав. </w:t>
      </w:r>
    </w:p>
    <w:p w:rsidR="00492606" w:rsidRPr="00524573" w:rsidRDefault="00492606" w:rsidP="00111733">
      <w:pPr>
        <w:pStyle w:val="H23GR"/>
      </w:pPr>
      <w:r w:rsidRPr="00524573">
        <w:t xml:space="preserve"> </w:t>
      </w:r>
      <w:r w:rsidRPr="00524573">
        <w:tab/>
        <w:t>9.</w:t>
      </w:r>
      <w:r w:rsidRPr="00524573">
        <w:tab/>
        <w:t xml:space="preserve">Свобода передвижения </w:t>
      </w:r>
    </w:p>
    <w:p w:rsidR="00492606" w:rsidRPr="00524573" w:rsidRDefault="00492606" w:rsidP="00111733">
      <w:pPr>
        <w:pStyle w:val="SingleTxtGR"/>
      </w:pPr>
      <w:r w:rsidRPr="00524573">
        <w:t>132.</w:t>
      </w:r>
      <w:r w:rsidRPr="00524573">
        <w:tab/>
        <w:t>Принцип свободы передвижения по территории Республики Польша, свободы выбора места жительства и пребывания в Польше, а также выезда из страны изложен в статье 52 Конституции. Эти св</w:t>
      </w:r>
      <w:r w:rsidRPr="00524573">
        <w:t>о</w:t>
      </w:r>
      <w:r w:rsidRPr="00524573">
        <w:t>боды могут быть ограничены лишь в случаях, предусмотренных законом.</w:t>
      </w:r>
    </w:p>
    <w:p w:rsidR="00492606" w:rsidRPr="00524573" w:rsidRDefault="00492606" w:rsidP="00111733">
      <w:pPr>
        <w:pStyle w:val="SingleTxtGR"/>
      </w:pPr>
      <w:r w:rsidRPr="00524573">
        <w:t>133.</w:t>
      </w:r>
      <w:r w:rsidRPr="00524573">
        <w:tab/>
        <w:t>В свете положений статьи 55 Конституции экстрадиция польских гра</w:t>
      </w:r>
      <w:r w:rsidRPr="00524573">
        <w:t>ж</w:t>
      </w:r>
      <w:r w:rsidRPr="00524573">
        <w:t>дан запрещена, за исключ</w:t>
      </w:r>
      <w:r w:rsidRPr="00524573">
        <w:t>е</w:t>
      </w:r>
      <w:r w:rsidRPr="00524573">
        <w:t>нием нижеуказанных случаев. Экстрадиция польских граждан может быть осуществлена по запросу иностранного государства или международного судебного органа, если соответствующая возможность вытек</w:t>
      </w:r>
      <w:r w:rsidRPr="00524573">
        <w:t>а</w:t>
      </w:r>
      <w:r w:rsidRPr="00524573">
        <w:t>ет из международного соглашения, ратифицированного Республикой Польша, или закона, принятого во исполнение правового документа, предписанного м</w:t>
      </w:r>
      <w:r w:rsidRPr="00524573">
        <w:t>е</w:t>
      </w:r>
      <w:r w:rsidRPr="00524573">
        <w:t>ждународной организацией, членом которой является Республика Польша, при условии что действие, послужившее основанием для запроса об экс</w:t>
      </w:r>
      <w:r w:rsidRPr="00524573">
        <w:t>т</w:t>
      </w:r>
      <w:r w:rsidRPr="00524573">
        <w:t>радиции:</w:t>
      </w:r>
    </w:p>
    <w:p w:rsidR="00492606" w:rsidRPr="00524573" w:rsidRDefault="00492606" w:rsidP="00111733">
      <w:pPr>
        <w:pStyle w:val="SingleTxtGR"/>
      </w:pPr>
      <w:r w:rsidRPr="00524573">
        <w:tab/>
        <w:t>1)</w:t>
      </w:r>
      <w:r w:rsidRPr="00524573">
        <w:tab/>
        <w:t>было совершено за пределами территории Республики Польша; и</w:t>
      </w:r>
    </w:p>
    <w:p w:rsidR="00492606" w:rsidRPr="00524573" w:rsidRDefault="00492606" w:rsidP="00111733">
      <w:pPr>
        <w:pStyle w:val="SingleTxtGR"/>
      </w:pPr>
      <w:r w:rsidRPr="00524573">
        <w:tab/>
        <w:t>2)</w:t>
      </w:r>
      <w:r w:rsidRPr="00524573">
        <w:tab/>
        <w:t>является преступлением в соответствии с законодательством Ре</w:t>
      </w:r>
      <w:r w:rsidRPr="00524573">
        <w:t>с</w:t>
      </w:r>
      <w:r w:rsidRPr="00524573">
        <w:t>публики Польша или квалифицируется как преступление в соответствии с зак</w:t>
      </w:r>
      <w:r w:rsidRPr="00524573">
        <w:t>о</w:t>
      </w:r>
      <w:r w:rsidRPr="00524573">
        <w:t>нодательством Республики Польша в случае его совершения на территории Республики Польша, как во время его совершения, так и на момент направл</w:t>
      </w:r>
      <w:r w:rsidRPr="00524573">
        <w:t>е</w:t>
      </w:r>
      <w:r w:rsidRPr="00524573">
        <w:t>ния запроса.</w:t>
      </w:r>
    </w:p>
    <w:p w:rsidR="00492606" w:rsidRPr="00524573" w:rsidRDefault="00492606" w:rsidP="00111733">
      <w:pPr>
        <w:pStyle w:val="SingleTxtGR"/>
      </w:pPr>
      <w:r w:rsidRPr="00524573">
        <w:t>134.</w:t>
      </w:r>
      <w:r w:rsidRPr="00524573">
        <w:tab/>
        <w:t>Соблюдение вышеуказанных условий, однако, не требуется, если запрос об экстрадиции составлен международным судебным органом, созданным на основании международного соглашения, ратиф</w:t>
      </w:r>
      <w:r w:rsidRPr="00524573">
        <w:t>и</w:t>
      </w:r>
      <w:r w:rsidRPr="00524573">
        <w:t>цированного Республикой Польша, в связи с преступлением геноцида, преступлением против человечн</w:t>
      </w:r>
      <w:r w:rsidRPr="00524573">
        <w:t>о</w:t>
      </w:r>
      <w:r w:rsidRPr="00524573">
        <w:t>сти, военным преступлением или преступлением агрессии, подпадающим под юрисдикцию соотве</w:t>
      </w:r>
      <w:r w:rsidRPr="00524573">
        <w:t>т</w:t>
      </w:r>
      <w:r w:rsidRPr="00524573">
        <w:t>ствующего органа.</w:t>
      </w:r>
    </w:p>
    <w:p w:rsidR="00492606" w:rsidRPr="00524573" w:rsidRDefault="00492606" w:rsidP="00111733">
      <w:pPr>
        <w:pStyle w:val="H23GR"/>
      </w:pPr>
      <w:r w:rsidRPr="00524573">
        <w:tab/>
        <w:t>10.</w:t>
      </w:r>
      <w:r w:rsidRPr="00524573">
        <w:tab/>
        <w:t>Свобода совести и вероисповедания</w:t>
      </w:r>
    </w:p>
    <w:p w:rsidR="00492606" w:rsidRPr="00524573" w:rsidRDefault="00492606" w:rsidP="00111733">
      <w:pPr>
        <w:pStyle w:val="SingleTxtGR"/>
      </w:pPr>
      <w:r w:rsidRPr="00524573">
        <w:t>135.</w:t>
      </w:r>
      <w:r w:rsidRPr="00524573">
        <w:tab/>
        <w:t>Другим фундаментальным правом, гарантированным Конституцией (ст</w:t>
      </w:r>
      <w:r w:rsidRPr="00524573">
        <w:t>а</w:t>
      </w:r>
      <w:r w:rsidRPr="00524573">
        <w:t>тья 53), является свобода совести и вероисповедания, включающая свободу и</w:t>
      </w:r>
      <w:r w:rsidRPr="00524573">
        <w:t>с</w:t>
      </w:r>
      <w:r w:rsidRPr="00524573">
        <w:t>поведовать или принимать религиозное учение в качестве личного выбора, а также декларировать приверженность соответствующему религиозному уч</w:t>
      </w:r>
      <w:r w:rsidRPr="00524573">
        <w:t>е</w:t>
      </w:r>
      <w:r w:rsidRPr="00524573">
        <w:t>нию как индивидуально, так и совместно с другими, открыто или в частном порядке, путем отправления религиозных обрядов, совершения молитв, участия в риту</w:t>
      </w:r>
      <w:r w:rsidRPr="00524573">
        <w:t>а</w:t>
      </w:r>
      <w:r w:rsidRPr="00524573">
        <w:t>лах, совершения церемоний и преподавания. Религиозное учение церкви или другой законодательно признанной религиозной организации может препод</w:t>
      </w:r>
      <w:r w:rsidRPr="00524573">
        <w:t>а</w:t>
      </w:r>
      <w:r w:rsidRPr="00524573">
        <w:t>ваться в школах, однако при этом не должна нарушаться свобода совести и в</w:t>
      </w:r>
      <w:r w:rsidRPr="00524573">
        <w:t>е</w:t>
      </w:r>
      <w:r w:rsidRPr="00524573">
        <w:t>роисповедания других людей. В то же время подтверждено, что никто не может быть принужден к участию или отказу от участия в религиозной практике, а также к раскрытию собственной жизненной философии, религиозных убежд</w:t>
      </w:r>
      <w:r w:rsidRPr="00524573">
        <w:t>е</w:t>
      </w:r>
      <w:r w:rsidRPr="00524573">
        <w:t>ний или верований. Принципы, изложенные в вышеупомянутой статье, получ</w:t>
      </w:r>
      <w:r w:rsidRPr="00524573">
        <w:t>и</w:t>
      </w:r>
      <w:r w:rsidRPr="00524573">
        <w:t>ли отражение в законе "О гарантиях свободы совести и вероисповедания" от 17</w:t>
      </w:r>
      <w:r>
        <w:t> </w:t>
      </w:r>
      <w:r w:rsidRPr="00524573">
        <w:t>мая 1989 года ("Законодательный вестник" 2005 года, № 231, раздел 1965, с поправками) и в законе "Об образовательной системе" от 7 сентября 1991 года, а также в распоряжении министра образования об условиях и порядке препод</w:t>
      </w:r>
      <w:r w:rsidRPr="00524573">
        <w:t>а</w:t>
      </w:r>
      <w:r w:rsidRPr="00524573">
        <w:t xml:space="preserve">вания основ религии в средней школе. </w:t>
      </w:r>
    </w:p>
    <w:p w:rsidR="00492606" w:rsidRPr="00524573" w:rsidRDefault="00492606" w:rsidP="00111733">
      <w:pPr>
        <w:pStyle w:val="H1GR"/>
      </w:pPr>
      <w:r w:rsidRPr="00524573">
        <w:tab/>
        <w:t>C.</w:t>
      </w:r>
      <w:r w:rsidRPr="00524573">
        <w:tab/>
        <w:t>Политические права и свободы</w:t>
      </w:r>
    </w:p>
    <w:p w:rsidR="00492606" w:rsidRPr="00524573" w:rsidRDefault="00492606" w:rsidP="00111733">
      <w:pPr>
        <w:pStyle w:val="H23GR"/>
      </w:pPr>
      <w:r w:rsidRPr="00524573">
        <w:tab/>
        <w:t>1.</w:t>
      </w:r>
      <w:r w:rsidRPr="00524573">
        <w:tab/>
        <w:t xml:space="preserve">Свобода собраний </w:t>
      </w:r>
    </w:p>
    <w:p w:rsidR="00492606" w:rsidRPr="00524573" w:rsidRDefault="00492606" w:rsidP="00111733">
      <w:pPr>
        <w:pStyle w:val="SingleTxtGR"/>
      </w:pPr>
      <w:r w:rsidRPr="00524573">
        <w:t>136.</w:t>
      </w:r>
      <w:r w:rsidRPr="00524573">
        <w:tab/>
        <w:t>Свобода собраний, заключающаяся в свободе мирных собраний и участия в них, предусмотрена статьей 57 Конституции. Подробный порядок организ</w:t>
      </w:r>
      <w:r w:rsidRPr="00524573">
        <w:t>а</w:t>
      </w:r>
      <w:r w:rsidRPr="00524573">
        <w:t>ции таких собраний изложен в законе "О собраниях" от 5 июля 1990 года ("З</w:t>
      </w:r>
      <w:r w:rsidRPr="00524573">
        <w:t>а</w:t>
      </w:r>
      <w:r w:rsidRPr="00524573">
        <w:t>конодательный вестник" 2013 года, раздел 397), также определяющем, в соо</w:t>
      </w:r>
      <w:r w:rsidRPr="00524573">
        <w:t>т</w:t>
      </w:r>
      <w:r w:rsidRPr="00524573">
        <w:t>ветствии с Конституцией, особые ограничения, которые могут быть установл</w:t>
      </w:r>
      <w:r w:rsidRPr="00524573">
        <w:t>е</w:t>
      </w:r>
      <w:r w:rsidRPr="00524573">
        <w:t>ны в интересах обеспечения государственной безопасности, общественного п</w:t>
      </w:r>
      <w:r w:rsidRPr="00524573">
        <w:t>о</w:t>
      </w:r>
      <w:r w:rsidRPr="00524573">
        <w:t>рядка, охраны здоровья и нравственности н</w:t>
      </w:r>
      <w:r w:rsidRPr="00524573">
        <w:t>а</w:t>
      </w:r>
      <w:r w:rsidRPr="00524573">
        <w:t xml:space="preserve">селения или защиты прав и свобод других лиц. </w:t>
      </w:r>
    </w:p>
    <w:p w:rsidR="00492606" w:rsidRPr="00524573" w:rsidRDefault="00492606" w:rsidP="00111733">
      <w:pPr>
        <w:pStyle w:val="H23GR"/>
      </w:pPr>
      <w:r w:rsidRPr="00524573">
        <w:tab/>
        <w:t>2.</w:t>
      </w:r>
      <w:r w:rsidRPr="00524573">
        <w:tab/>
        <w:t xml:space="preserve">Свобода объединений </w:t>
      </w:r>
    </w:p>
    <w:p w:rsidR="00492606" w:rsidRPr="00524573" w:rsidRDefault="00492606" w:rsidP="00111733">
      <w:pPr>
        <w:pStyle w:val="SingleTxtGR"/>
      </w:pPr>
      <w:r w:rsidRPr="00524573">
        <w:t>137.</w:t>
      </w:r>
      <w:r w:rsidRPr="00524573">
        <w:tab/>
        <w:t>Свобода объединений является еще одним принципом, закрепленным в Конституции. Соответс</w:t>
      </w:r>
      <w:r w:rsidRPr="00524573">
        <w:t>т</w:t>
      </w:r>
      <w:r w:rsidRPr="00524573">
        <w:t>вующие нормы определены в статьях 58 и 59, однако их следует рассматривать в контексте положений статей 11 и 12. Эти нормы гара</w:t>
      </w:r>
      <w:r w:rsidRPr="00524573">
        <w:t>н</w:t>
      </w:r>
      <w:r w:rsidRPr="00524573">
        <w:t>тируют свободу создания и деятельности политических партий, професси</w:t>
      </w:r>
      <w:r w:rsidRPr="00524573">
        <w:t>о</w:t>
      </w:r>
      <w:r w:rsidRPr="00524573">
        <w:t>нальных союзов, социально-профессиональных организаций фермеров, о</w:t>
      </w:r>
      <w:r w:rsidRPr="00524573">
        <w:t>б</w:t>
      </w:r>
      <w:r w:rsidRPr="00524573">
        <w:t>ществ, гражданских дв</w:t>
      </w:r>
      <w:r w:rsidRPr="00524573">
        <w:t>и</w:t>
      </w:r>
      <w:r w:rsidRPr="00524573">
        <w:t>жений и иных добровольных объединений, а также фондов. Конституцией также предусмотрено, что политические партии должны быть основаны на принципах добровольности и равноправия польских граждан и их цель должна состоять в оказании влияния на выработку политики госуда</w:t>
      </w:r>
      <w:r w:rsidRPr="00524573">
        <w:t>р</w:t>
      </w:r>
      <w:r w:rsidRPr="00524573">
        <w:t>ства демократическими средствами. Статьей 13 Конституции запрещено сущ</w:t>
      </w:r>
      <w:r w:rsidRPr="00524573">
        <w:t>е</w:t>
      </w:r>
      <w:r w:rsidRPr="00524573">
        <w:t>ствование политических партий и иных организаций, обращающихся в своих программах к тоталитарным методам и практике нацизма, фашизма и комм</w:t>
      </w:r>
      <w:r w:rsidRPr="00524573">
        <w:t>у</w:t>
      </w:r>
      <w:r w:rsidRPr="00524573">
        <w:t>низма, а также тех, программа или деятельность которых предполагает или д</w:t>
      </w:r>
      <w:r w:rsidRPr="00524573">
        <w:t>о</w:t>
      </w:r>
      <w:r w:rsidRPr="00524573">
        <w:t>пускает расовую и национальную ненависть, применение насилия с целью з</w:t>
      </w:r>
      <w:r w:rsidRPr="00524573">
        <w:t>а</w:t>
      </w:r>
      <w:r w:rsidRPr="00524573">
        <w:t>хвата власти или влияния на политику государства, либо предусматривает з</w:t>
      </w:r>
      <w:r w:rsidRPr="00524573">
        <w:t>а</w:t>
      </w:r>
      <w:r w:rsidRPr="00524573">
        <w:t xml:space="preserve">секречивание своих структур или членства. </w:t>
      </w:r>
    </w:p>
    <w:p w:rsidR="00492606" w:rsidRPr="00524573" w:rsidRDefault="00492606" w:rsidP="00111733">
      <w:pPr>
        <w:pStyle w:val="SingleTxtGR"/>
      </w:pPr>
      <w:r w:rsidRPr="00524573">
        <w:t>138.</w:t>
      </w:r>
      <w:r w:rsidRPr="00524573">
        <w:tab/>
        <w:t>Хотя свобода объединений гарантирована каждому, запрещены такие объединения, цели или деятельность которых противоречат Конституции или закону. Любые другие ограничения могут быть введены законом только в инт</w:t>
      </w:r>
      <w:r w:rsidRPr="00524573">
        <w:t>е</w:t>
      </w:r>
      <w:r w:rsidRPr="00524573">
        <w:t>ресах обеспечения государственной безопасности, общественного порядка, о</w:t>
      </w:r>
      <w:r w:rsidRPr="00524573">
        <w:t>х</w:t>
      </w:r>
      <w:r w:rsidRPr="00524573">
        <w:t>раны здоровья и нравственности населения или защиты прав и свобод других лиц. Суд вправе отказать в регистрации или запретить объединение. Свобода объединений применительно к профессионал</w:t>
      </w:r>
      <w:r w:rsidRPr="00524573">
        <w:t>ь</w:t>
      </w:r>
      <w:r w:rsidRPr="00524573">
        <w:t>ным союзам, социально-профессиональным организациям фермеров и организациям работодателей подробнее проработана в законах, регулирующих деятельность профессионал</w:t>
      </w:r>
      <w:r w:rsidRPr="00524573">
        <w:t>ь</w:t>
      </w:r>
      <w:r w:rsidRPr="00524573">
        <w:t>ных союзов, социально-профессиональных организаций фермеров и организ</w:t>
      </w:r>
      <w:r w:rsidRPr="00524573">
        <w:t>а</w:t>
      </w:r>
      <w:r w:rsidRPr="00524573">
        <w:t xml:space="preserve">ций работодателей. </w:t>
      </w:r>
    </w:p>
    <w:p w:rsidR="00492606" w:rsidRPr="00524573" w:rsidRDefault="00492606" w:rsidP="00111733">
      <w:pPr>
        <w:pStyle w:val="SingleTxtGR"/>
      </w:pPr>
      <w:r w:rsidRPr="00524573">
        <w:t>139.</w:t>
      </w:r>
      <w:r w:rsidRPr="00524573">
        <w:tab/>
        <w:t>Параллельно Конституция гарантирует право на переговоры с целью з</w:t>
      </w:r>
      <w:r w:rsidRPr="00524573">
        <w:t>а</w:t>
      </w:r>
      <w:r w:rsidRPr="00524573">
        <w:t>ключения коллективных трудовых договоров и право работников организов</w:t>
      </w:r>
      <w:r w:rsidRPr="00524573">
        <w:t>ы</w:t>
      </w:r>
      <w:r w:rsidRPr="00524573">
        <w:t xml:space="preserve">вать забастовки и иные формы протеста. </w:t>
      </w:r>
    </w:p>
    <w:p w:rsidR="00492606" w:rsidRPr="00524573" w:rsidRDefault="00492606" w:rsidP="00111733">
      <w:pPr>
        <w:pStyle w:val="H23GR"/>
      </w:pPr>
      <w:r w:rsidRPr="00524573">
        <w:tab/>
        <w:t>3.</w:t>
      </w:r>
      <w:r w:rsidRPr="00524573">
        <w:tab/>
        <w:t>Право на участие в ведении государственных дел и на обращение в органы государственной власти с петициями, предложениями и жалобами</w:t>
      </w:r>
    </w:p>
    <w:p w:rsidR="00492606" w:rsidRPr="00524573" w:rsidRDefault="00492606" w:rsidP="00111733">
      <w:pPr>
        <w:pStyle w:val="SingleTxtGR"/>
      </w:pPr>
      <w:r w:rsidRPr="00524573">
        <w:t>140.</w:t>
      </w:r>
      <w:r w:rsidRPr="00524573">
        <w:tab/>
        <w:t>Право на участие в ведении государственных дел включает другую гру</w:t>
      </w:r>
      <w:r w:rsidRPr="00524573">
        <w:t>п</w:t>
      </w:r>
      <w:r w:rsidRPr="00524573">
        <w:t>пу свобод, в том числе право участия в выборах и референдумах, право на в</w:t>
      </w:r>
      <w:r w:rsidRPr="00524573">
        <w:t>ы</w:t>
      </w:r>
      <w:r w:rsidRPr="00524573">
        <w:t>движение кандидатуры для избрания, право доступа к государственным усл</w:t>
      </w:r>
      <w:r w:rsidRPr="00524573">
        <w:t>у</w:t>
      </w:r>
      <w:r w:rsidRPr="00524573">
        <w:t>гам (на равных для всех польских граждан условиях), а также право на получ</w:t>
      </w:r>
      <w:r w:rsidRPr="00524573">
        <w:t>е</w:t>
      </w:r>
      <w:r w:rsidRPr="00524573">
        <w:t>ние информации о работе государственных органов и учреждений. Статьей 61 Конституции гарантировано право каждого гражданина на получение информ</w:t>
      </w:r>
      <w:r w:rsidRPr="00524573">
        <w:t>а</w:t>
      </w:r>
      <w:r w:rsidRPr="00524573">
        <w:t>ции, в частности, о работе органов государственной власти и лиц, исполня</w:t>
      </w:r>
      <w:r w:rsidRPr="00524573">
        <w:t>ю</w:t>
      </w:r>
      <w:r w:rsidRPr="00524573">
        <w:t>щих публичные функции, деятельности саморегулирующихся экономических или профессиональных органов, а также о работе других выборных лиц и орг</w:t>
      </w:r>
      <w:r w:rsidRPr="00524573">
        <w:t>а</w:t>
      </w:r>
      <w:r w:rsidRPr="00524573">
        <w:t>нов. Право на получение информации обеспечивает доступ к документам и на заседания коллегиальных органов государственной власти, формируемых на основе всеобщих выборов, с возможностью осуществления аудио- и видеозап</w:t>
      </w:r>
      <w:r w:rsidRPr="00524573">
        <w:t>и</w:t>
      </w:r>
      <w:r w:rsidRPr="00524573">
        <w:t>си. В соответствии с законом "О</w:t>
      </w:r>
      <w:r>
        <w:t xml:space="preserve"> </w:t>
      </w:r>
      <w:r w:rsidRPr="00524573">
        <w:t>печати" упомянутые органы обязаны инфо</w:t>
      </w:r>
      <w:r w:rsidRPr="00524573">
        <w:t>р</w:t>
      </w:r>
      <w:r w:rsidRPr="00524573">
        <w:t>мировать о св</w:t>
      </w:r>
      <w:r w:rsidRPr="00524573">
        <w:t>о</w:t>
      </w:r>
      <w:r w:rsidRPr="00524573">
        <w:t>ей деятельности средства массовой информации.</w:t>
      </w:r>
    </w:p>
    <w:p w:rsidR="00492606" w:rsidRPr="00524573" w:rsidRDefault="00492606" w:rsidP="00111733">
      <w:pPr>
        <w:pStyle w:val="SingleTxtGR"/>
      </w:pPr>
      <w:r w:rsidRPr="00524573">
        <w:t>141.</w:t>
      </w:r>
      <w:r w:rsidRPr="00524573">
        <w:tab/>
        <w:t>Польские граждане имеют также право обращаться в органы государс</w:t>
      </w:r>
      <w:r w:rsidRPr="00524573">
        <w:t>т</w:t>
      </w:r>
      <w:r w:rsidRPr="00524573">
        <w:t>венной власти, а также о</w:t>
      </w:r>
      <w:r w:rsidRPr="00524573">
        <w:t>б</w:t>
      </w:r>
      <w:r w:rsidRPr="00524573">
        <w:t>щественные организации и учреждения с петициями, предложениями и жалобами, отвечающими общ</w:t>
      </w:r>
      <w:r w:rsidRPr="00524573">
        <w:t>е</w:t>
      </w:r>
      <w:r w:rsidRPr="00524573">
        <w:t>ственным или их собственным интересам. Порядок рассмотрения петиций, предложений и жалоб определен Административно-процессуальным кодексом, введенным Законом от 14 июня 1960 года ("Закон</w:t>
      </w:r>
      <w:r w:rsidRPr="00524573">
        <w:t>о</w:t>
      </w:r>
      <w:r w:rsidRPr="00524573">
        <w:t xml:space="preserve">дательный вестник" 2013 года, раздел 267). </w:t>
      </w:r>
    </w:p>
    <w:p w:rsidR="00492606" w:rsidRPr="00524573" w:rsidRDefault="00492606" w:rsidP="00111733">
      <w:pPr>
        <w:pStyle w:val="H1GR"/>
      </w:pPr>
      <w:r w:rsidRPr="00524573">
        <w:tab/>
        <w:t>D.</w:t>
      </w:r>
      <w:r w:rsidRPr="00524573">
        <w:tab/>
        <w:t>Экономические, социальные и культурные свободы и права</w:t>
      </w:r>
    </w:p>
    <w:p w:rsidR="00492606" w:rsidRPr="00524573" w:rsidRDefault="00492606" w:rsidP="00111733">
      <w:pPr>
        <w:pStyle w:val="H23GR"/>
      </w:pPr>
      <w:r w:rsidRPr="00524573">
        <w:tab/>
        <w:t>1.</w:t>
      </w:r>
      <w:r w:rsidRPr="00524573">
        <w:tab/>
        <w:t>Право собственности</w:t>
      </w:r>
    </w:p>
    <w:p w:rsidR="00492606" w:rsidRPr="00524573" w:rsidRDefault="00492606" w:rsidP="00111733">
      <w:pPr>
        <w:pStyle w:val="SingleTxtGR"/>
      </w:pPr>
      <w:r w:rsidRPr="00524573">
        <w:t>142.</w:t>
      </w:r>
      <w:r w:rsidRPr="00524573">
        <w:tab/>
        <w:t>Другими основными принципами права, зафиксированными в Констит</w:t>
      </w:r>
      <w:r w:rsidRPr="00524573">
        <w:t>у</w:t>
      </w:r>
      <w:r w:rsidRPr="00524573">
        <w:t>ции, являются право собственности, другие имущественные права и право н</w:t>
      </w:r>
      <w:r w:rsidRPr="00524573">
        <w:t>а</w:t>
      </w:r>
      <w:r w:rsidRPr="00524573">
        <w:t>следования. Каждый получает равную правовую защиту в вопросах, касающи</w:t>
      </w:r>
      <w:r w:rsidRPr="00524573">
        <w:t>х</w:t>
      </w:r>
      <w:r w:rsidRPr="00524573">
        <w:t>ся права собственности, других имущественных прав и права наследования. Право собственности может быть ограничено лишь законом.</w:t>
      </w:r>
    </w:p>
    <w:p w:rsidR="00492606" w:rsidRPr="00524573" w:rsidRDefault="00492606" w:rsidP="00111733">
      <w:pPr>
        <w:pStyle w:val="H23GR"/>
      </w:pPr>
      <w:r w:rsidRPr="00524573">
        <w:tab/>
        <w:t>2.</w:t>
      </w:r>
      <w:r w:rsidRPr="00524573">
        <w:tab/>
        <w:t>Свобода выбора профессии и работы по профессии</w:t>
      </w:r>
    </w:p>
    <w:p w:rsidR="00492606" w:rsidRPr="00524573" w:rsidRDefault="00492606" w:rsidP="00111733">
      <w:pPr>
        <w:pStyle w:val="SingleTxtGR"/>
      </w:pPr>
      <w:r w:rsidRPr="00524573">
        <w:t>143.</w:t>
      </w:r>
      <w:r w:rsidRPr="00524573">
        <w:tab/>
        <w:t>В дополнение к свободе работы по выбранной профессии статьей 65 та</w:t>
      </w:r>
      <w:r w:rsidRPr="00524573">
        <w:t>к</w:t>
      </w:r>
      <w:r w:rsidRPr="00524573">
        <w:t>же предусмотрена свобода выбора профессии и места работы и установлено, что обязанность трудиться может вытекать только из закона. Указанная обяза</w:t>
      </w:r>
      <w:r w:rsidRPr="00524573">
        <w:t>н</w:t>
      </w:r>
      <w:r w:rsidRPr="00524573">
        <w:t>ность предусмотрена Уголовным кодексом, которым определено, что лицо, пр</w:t>
      </w:r>
      <w:r w:rsidRPr="00524573">
        <w:t>и</w:t>
      </w:r>
      <w:r w:rsidRPr="00524573">
        <w:t>говоренное к наказанию в виде ограничения свободы, может быть, по решению суда, направлено на выполнение определенных работ в течение определенного периода времени, и законом "О борьбе со стихийными бедствиями" от 18 апр</w:t>
      </w:r>
      <w:r w:rsidRPr="00524573">
        <w:t>е</w:t>
      </w:r>
      <w:r w:rsidRPr="00524573">
        <w:t>ля 2002 года ("Законодательный вестник" № 62, раздел 558, с п</w:t>
      </w:r>
      <w:r w:rsidRPr="00524573">
        <w:t>о</w:t>
      </w:r>
      <w:r w:rsidRPr="00524573">
        <w:t>правками). Той же статьей Конституции запрещен наем на работу на постоянной основе детей в возрасте до 16 лет и предусмотрено, что формы и характер допустимой занят</w:t>
      </w:r>
      <w:r w:rsidRPr="00524573">
        <w:t>о</w:t>
      </w:r>
      <w:r w:rsidRPr="00524573">
        <w:t>сти определяются законом. Особые условия, при которых несовершеннолетние могут быть наняты на работу, определены в Трудовом кодексе, введенном Зак</w:t>
      </w:r>
      <w:r w:rsidRPr="00524573">
        <w:t>о</w:t>
      </w:r>
      <w:r w:rsidRPr="00524573">
        <w:t>ном от 26 июня 1974 года, и в соответствующих распоряжениях министра тр</w:t>
      </w:r>
      <w:r w:rsidRPr="00524573">
        <w:t>у</w:t>
      </w:r>
      <w:r w:rsidRPr="00524573">
        <w:t>да. В целях содействия осуществлению прав граждан в сфере занятости Ко</w:t>
      </w:r>
      <w:r w:rsidRPr="00524573">
        <w:t>н</w:t>
      </w:r>
      <w:r w:rsidRPr="00524573">
        <w:t>ституцией предусмотрены пути и средства сокращения безработицы. Соотве</w:t>
      </w:r>
      <w:r w:rsidRPr="00524573">
        <w:t>т</w:t>
      </w:r>
      <w:r w:rsidRPr="00524573">
        <w:t>ствующие меры подробно изложены в законе "О поддержке занятости и разв</w:t>
      </w:r>
      <w:r w:rsidRPr="00524573">
        <w:t>и</w:t>
      </w:r>
      <w:r w:rsidRPr="00524573">
        <w:t>тии институтов рынка труда".</w:t>
      </w:r>
    </w:p>
    <w:p w:rsidR="00492606" w:rsidRPr="00524573" w:rsidRDefault="00492606" w:rsidP="00111733">
      <w:pPr>
        <w:pStyle w:val="H23GR"/>
      </w:pPr>
      <w:r w:rsidRPr="00524573">
        <w:tab/>
        <w:t>3.</w:t>
      </w:r>
      <w:r w:rsidRPr="00524573">
        <w:tab/>
        <w:t>Право на достойные условия труда</w:t>
      </w:r>
    </w:p>
    <w:p w:rsidR="00492606" w:rsidRPr="00524573" w:rsidRDefault="00492606" w:rsidP="00111733">
      <w:pPr>
        <w:pStyle w:val="SingleTxtGR"/>
      </w:pPr>
      <w:r w:rsidRPr="00524573">
        <w:t>144.</w:t>
      </w:r>
      <w:r w:rsidRPr="00524573">
        <w:tab/>
        <w:t>Право на безопасные и здоровые условия труда, на определенные зак</w:t>
      </w:r>
      <w:r w:rsidRPr="00524573">
        <w:t>о</w:t>
      </w:r>
      <w:r w:rsidRPr="00524573">
        <w:t>ном дни, свободные от тр</w:t>
      </w:r>
      <w:r w:rsidRPr="00524573">
        <w:t>у</w:t>
      </w:r>
      <w:r w:rsidRPr="00524573">
        <w:t>да, на оплачиваемые отпуска, а также на соблюдение максимально допустимой продолжительности р</w:t>
      </w:r>
      <w:r w:rsidRPr="00524573">
        <w:t>а</w:t>
      </w:r>
      <w:r w:rsidRPr="00524573">
        <w:t>бочего времени предусмотрено статьей 66 Конституции. Согласно Трудовому кодексу, одна из основных форм ответственности работодателя и работника заключается в соблюдении принц</w:t>
      </w:r>
      <w:r w:rsidRPr="00524573">
        <w:t>и</w:t>
      </w:r>
      <w:r w:rsidRPr="00524573">
        <w:t>пов и правил гигиены труда и производственной техники безопасности. Прав</w:t>
      </w:r>
      <w:r w:rsidRPr="00524573">
        <w:t>и</w:t>
      </w:r>
      <w:r w:rsidRPr="00524573">
        <w:t>ла, регламентирующие требования безопасности и гигиены труда, изложены в разделе X Трудового кодекса ("Безопасность и гигиена на рабочем месте"), на основании которого работодатель несет ответственность за соблюдение пре</w:t>
      </w:r>
      <w:r w:rsidRPr="00524573">
        <w:t>д</w:t>
      </w:r>
      <w:r w:rsidRPr="00524573">
        <w:t>писанных норм и в котором определены соответствующие права и обязанности работников. Уголовным кодексом пред</w:t>
      </w:r>
      <w:r w:rsidRPr="00524573">
        <w:t>у</w:t>
      </w:r>
      <w:r w:rsidRPr="00524573">
        <w:t>смотрена уголовная ответственность за грубые нарушения норм безопасности и гигиены труда. Положения, касающи</w:t>
      </w:r>
      <w:r w:rsidRPr="00524573">
        <w:t>е</w:t>
      </w:r>
      <w:r w:rsidRPr="00524573">
        <w:t xml:space="preserve">ся продолжительности рабочего времени и оплачиваемого отпуска, изложены в разделах VI и VII Трудового кодекса. </w:t>
      </w:r>
    </w:p>
    <w:p w:rsidR="00492606" w:rsidRPr="00524573" w:rsidRDefault="00492606" w:rsidP="00111733">
      <w:pPr>
        <w:pStyle w:val="H23GR"/>
      </w:pPr>
      <w:r w:rsidRPr="00524573">
        <w:tab/>
        <w:t>4.</w:t>
      </w:r>
      <w:r w:rsidRPr="00524573">
        <w:tab/>
        <w:t>Доступ к социальному обеспечению</w:t>
      </w:r>
    </w:p>
    <w:p w:rsidR="00492606" w:rsidRPr="00524573" w:rsidRDefault="00492606" w:rsidP="00111733">
      <w:pPr>
        <w:pStyle w:val="SingleTxtGR"/>
      </w:pPr>
      <w:r w:rsidRPr="00524573">
        <w:t>145.</w:t>
      </w:r>
      <w:r w:rsidRPr="00524573">
        <w:tab/>
        <w:t>Статьей 67 Конституции гарантировано право на социальное обеспечение в случаях нетрудоспособности работника или лишения его работы не по собс</w:t>
      </w:r>
      <w:r w:rsidRPr="00524573">
        <w:t>т</w:t>
      </w:r>
      <w:r w:rsidRPr="00524573">
        <w:t>венной воле. Подробные нормы закреплены, в частности, в таких законодател</w:t>
      </w:r>
      <w:r w:rsidRPr="00524573">
        <w:t>ь</w:t>
      </w:r>
      <w:r w:rsidRPr="00524573">
        <w:t>ных актах, как закон "О системе социального обеспечения" от 13 октя</w:t>
      </w:r>
      <w:r w:rsidRPr="00524573">
        <w:t>б</w:t>
      </w:r>
      <w:r w:rsidRPr="00524573">
        <w:t>ря 1998 года, закон "О поддержке занятости и развитии институтов рынка труда" и в других законах.</w:t>
      </w:r>
    </w:p>
    <w:p w:rsidR="00492606" w:rsidRPr="00524573" w:rsidRDefault="00492606" w:rsidP="00111733">
      <w:pPr>
        <w:pStyle w:val="SingleTxtGR"/>
      </w:pPr>
      <w:r w:rsidRPr="00524573">
        <w:t>146.</w:t>
      </w:r>
      <w:r w:rsidRPr="00524573">
        <w:tab/>
        <w:t>В свете Уголовного кодекса наказуемы такие нарушения закона о соц</w:t>
      </w:r>
      <w:r w:rsidRPr="00524573">
        <w:t>и</w:t>
      </w:r>
      <w:r w:rsidRPr="00524573">
        <w:t>альном обеспечении, как непредставление требуемых данных, даже с согласия затрагиваемой стороны, а также представление ложных сведений, затрагива</w:t>
      </w:r>
      <w:r w:rsidRPr="00524573">
        <w:t>ю</w:t>
      </w:r>
      <w:r w:rsidRPr="00524573">
        <w:t xml:space="preserve">щих право на получение пособий по социальному обеспечению. </w:t>
      </w:r>
    </w:p>
    <w:p w:rsidR="00492606" w:rsidRPr="00524573" w:rsidRDefault="00492606" w:rsidP="00111733">
      <w:pPr>
        <w:pStyle w:val="H23GR"/>
      </w:pPr>
      <w:r w:rsidRPr="00524573">
        <w:tab/>
        <w:t>5.</w:t>
      </w:r>
      <w:r w:rsidRPr="00524573">
        <w:tab/>
        <w:t>Право на медико-санитарную помощь</w:t>
      </w:r>
    </w:p>
    <w:p w:rsidR="00492606" w:rsidRPr="00397DFC" w:rsidRDefault="00492606" w:rsidP="00111733">
      <w:pPr>
        <w:pStyle w:val="SingleTxtGR"/>
      </w:pPr>
      <w:r w:rsidRPr="00397DFC">
        <w:t>147.</w:t>
      </w:r>
      <w:r w:rsidRPr="00397DFC">
        <w:tab/>
        <w:t>Право на медико-санитарную помощь (охрану здоровья) гарантировано статьей 68 Конституции, в которой также разъяснен принцип равного доступа польских граждан к услугам здравоохранения, финансируемым из государс</w:t>
      </w:r>
      <w:r w:rsidRPr="00397DFC">
        <w:t>т</w:t>
      </w:r>
      <w:r w:rsidRPr="00397DFC">
        <w:t>венных средств. В соответствии с той же статьей органы государственной вл</w:t>
      </w:r>
      <w:r w:rsidRPr="00397DFC">
        <w:t>а</w:t>
      </w:r>
      <w:r w:rsidRPr="00397DFC">
        <w:t>сти обязаны обеспечить специализированную медико-санитарную помощь д</w:t>
      </w:r>
      <w:r w:rsidRPr="00397DFC">
        <w:t>е</w:t>
      </w:r>
      <w:r w:rsidRPr="00397DFC">
        <w:t>тям, беременным женщинам, инвалидам и лицам преклонного возраста. Зак</w:t>
      </w:r>
      <w:r w:rsidRPr="00397DFC">
        <w:t>о</w:t>
      </w:r>
      <w:r w:rsidRPr="00397DFC">
        <w:t>ном "Об услугах здравоохранения, финансиру</w:t>
      </w:r>
      <w:r w:rsidRPr="00397DFC">
        <w:t>е</w:t>
      </w:r>
      <w:r w:rsidRPr="00397DFC">
        <w:t>мых из государственных средств" от 27 августа 2004 года подробно определены объем и условия пров</w:t>
      </w:r>
      <w:r w:rsidRPr="00397DFC">
        <w:t>е</w:t>
      </w:r>
      <w:r w:rsidRPr="00397DFC">
        <w:t>дения медицинских процедур, а также правила и порядок государственного ф</w:t>
      </w:r>
      <w:r w:rsidRPr="00397DFC">
        <w:t>и</w:t>
      </w:r>
      <w:r w:rsidRPr="00397DFC">
        <w:t>нансирования (в соответствии с этим законом женщины в период беременн</w:t>
      </w:r>
      <w:r w:rsidRPr="00397DFC">
        <w:t>о</w:t>
      </w:r>
      <w:r w:rsidRPr="00397DFC">
        <w:t xml:space="preserve">сти, во время родов и послеродовой период, а также дети в возрасте до 18 лет имеют в Польше право на бесплатный доступ к услугам здравоохранения и специализированную правовую защиту). </w:t>
      </w:r>
    </w:p>
    <w:p w:rsidR="00492606" w:rsidRPr="00524573" w:rsidRDefault="00492606" w:rsidP="00111733">
      <w:pPr>
        <w:pStyle w:val="H23GR"/>
      </w:pPr>
      <w:r w:rsidRPr="00524573">
        <w:tab/>
        <w:t>6.</w:t>
      </w:r>
      <w:r w:rsidRPr="00524573">
        <w:tab/>
        <w:t>Право на образование</w:t>
      </w:r>
    </w:p>
    <w:p w:rsidR="00492606" w:rsidRPr="00524573" w:rsidRDefault="00492606" w:rsidP="00111733">
      <w:pPr>
        <w:pStyle w:val="SingleTxtGR"/>
      </w:pPr>
      <w:r w:rsidRPr="00524573">
        <w:t>148.</w:t>
      </w:r>
      <w:r w:rsidRPr="00524573">
        <w:tab/>
        <w:t>Другим правом, гарантированным Конституцией (статья 70), является право на образование. В соответствии с этой статьей образование предоставл</w:t>
      </w:r>
      <w:r w:rsidRPr="00524573">
        <w:t>я</w:t>
      </w:r>
      <w:r w:rsidRPr="00524573">
        <w:t>ется в государственных школах бесплатно, доступ к образованию является вс</w:t>
      </w:r>
      <w:r w:rsidRPr="00524573">
        <w:t>е</w:t>
      </w:r>
      <w:r w:rsidRPr="00524573">
        <w:t>общим и равным, существует возможность выбора между государственными и негосударственными школами, а учебные заведения имеют право на получение государственного финансирования. Подробные положения, касающиеся образ</w:t>
      </w:r>
      <w:r w:rsidRPr="00524573">
        <w:t>о</w:t>
      </w:r>
      <w:r w:rsidRPr="00524573">
        <w:t>вания, изложены в законе "Об образовательной системе" от 7 сентября 1991 г</w:t>
      </w:r>
      <w:r w:rsidRPr="00524573">
        <w:t>о</w:t>
      </w:r>
      <w:r w:rsidRPr="00524573">
        <w:t>да и законе "О высшем образовании" от 27 июля 2005 года, которым гарантир</w:t>
      </w:r>
      <w:r w:rsidRPr="00524573">
        <w:t>у</w:t>
      </w:r>
      <w:r w:rsidRPr="00524573">
        <w:t>ется право на самоуправление университетов.</w:t>
      </w:r>
    </w:p>
    <w:p w:rsidR="00492606" w:rsidRPr="00524573" w:rsidRDefault="00492606" w:rsidP="00111733">
      <w:pPr>
        <w:pStyle w:val="H23GR"/>
      </w:pPr>
      <w:r w:rsidRPr="00524573">
        <w:tab/>
        <w:t>7.</w:t>
      </w:r>
      <w:r w:rsidRPr="00524573">
        <w:tab/>
        <w:t>Защита семьи</w:t>
      </w:r>
    </w:p>
    <w:p w:rsidR="00492606" w:rsidRPr="00524573" w:rsidRDefault="00492606" w:rsidP="00111733">
      <w:pPr>
        <w:pStyle w:val="SingleTxtGR"/>
      </w:pPr>
      <w:r w:rsidRPr="00524573">
        <w:t>149.</w:t>
      </w:r>
      <w:r w:rsidRPr="00524573">
        <w:tab/>
        <w:t>В соответствии со статьями 71 и 72 Конституции государство обязано распространить правовую защиту на семью и детей, а также оказывать помощь матерям до и после рождения ребенка. Закон "О планировании семьи, защите человеческого эмбриона и условиях допустимости абортов", а также закон "О социальной помощи" и сопутствующий исполнительный регламент опред</w:t>
      </w:r>
      <w:r w:rsidRPr="00524573">
        <w:t>е</w:t>
      </w:r>
      <w:r w:rsidRPr="00524573">
        <w:t>ляют способы и формы помощи, предусмотренной для беременных женщин. С</w:t>
      </w:r>
      <w:r>
        <w:t> </w:t>
      </w:r>
      <w:r w:rsidRPr="00524573">
        <w:t>1 августа 2010 года запрещено использование телесных наказаний.</w:t>
      </w:r>
    </w:p>
    <w:p w:rsidR="00492606" w:rsidRPr="00524573" w:rsidRDefault="00492606" w:rsidP="00111733">
      <w:pPr>
        <w:pStyle w:val="SingleTxtGR"/>
      </w:pPr>
      <w:r w:rsidRPr="00524573">
        <w:t>150.</w:t>
      </w:r>
      <w:r w:rsidRPr="00524573">
        <w:tab/>
        <w:t>Что касается прав ребенка, польское законодательство признает наилу</w:t>
      </w:r>
      <w:r w:rsidRPr="00524573">
        <w:t>ч</w:t>
      </w:r>
      <w:r w:rsidRPr="00524573">
        <w:t>шее обеспечение интер</w:t>
      </w:r>
      <w:r w:rsidRPr="00524573">
        <w:t>е</w:t>
      </w:r>
      <w:r w:rsidRPr="00524573">
        <w:t>сов ребенка в качестве определяющего фактора при принятии всех решений (судебных вердиктов), к</w:t>
      </w:r>
      <w:r w:rsidRPr="00524573">
        <w:t>а</w:t>
      </w:r>
      <w:r w:rsidRPr="00524573">
        <w:t>сающихся детей.</w:t>
      </w:r>
    </w:p>
    <w:p w:rsidR="00492606" w:rsidRPr="00524573" w:rsidRDefault="00492606" w:rsidP="00111733">
      <w:pPr>
        <w:pStyle w:val="SingleTxtGR"/>
      </w:pPr>
      <w:r w:rsidRPr="00524573">
        <w:t>151.</w:t>
      </w:r>
      <w:r w:rsidRPr="00524573">
        <w:tab/>
        <w:t>Закон "О поддержке семей и системе воспитания детей в приемных сем</w:t>
      </w:r>
      <w:r w:rsidRPr="00524573">
        <w:t>ь</w:t>
      </w:r>
      <w:r w:rsidRPr="00524573">
        <w:t>ях" от 9 июня 2011 года ввел в действие систему предоставления услуг и по</w:t>
      </w:r>
      <w:r w:rsidRPr="00524573">
        <w:t>д</w:t>
      </w:r>
      <w:r w:rsidRPr="00524573">
        <w:t>держки детям и семьям в том случае, если семья испытывает затруднения при исполнении своих обязанностей. Согласно данному закону, помещение р</w:t>
      </w:r>
      <w:r w:rsidRPr="00524573">
        <w:t>е</w:t>
      </w:r>
      <w:r w:rsidRPr="00524573">
        <w:t>бенка на воспитание в приемную семью является крайней мерой и может быть ос</w:t>
      </w:r>
      <w:r w:rsidRPr="00524573">
        <w:t>у</w:t>
      </w:r>
      <w:r w:rsidRPr="00524573">
        <w:t>ществлено лишь в случае исчерпания всех иных средств оказания помощи с</w:t>
      </w:r>
      <w:r w:rsidRPr="00524573">
        <w:t>е</w:t>
      </w:r>
      <w:r w:rsidRPr="00524573">
        <w:t>мье в критической ситуации.</w:t>
      </w:r>
    </w:p>
    <w:p w:rsidR="00492606" w:rsidRPr="00524573" w:rsidRDefault="00492606" w:rsidP="00111733">
      <w:pPr>
        <w:pStyle w:val="H23GR"/>
      </w:pPr>
      <w:r w:rsidRPr="00524573">
        <w:tab/>
        <w:t>8.</w:t>
      </w:r>
      <w:r w:rsidRPr="00524573">
        <w:tab/>
        <w:t>Инвалиды</w:t>
      </w:r>
    </w:p>
    <w:p w:rsidR="00492606" w:rsidRPr="00524573" w:rsidRDefault="00492606" w:rsidP="00111733">
      <w:pPr>
        <w:pStyle w:val="SingleTxtGR"/>
      </w:pPr>
      <w:r w:rsidRPr="00524573">
        <w:t>152.</w:t>
      </w:r>
      <w:r w:rsidRPr="00524573">
        <w:tab/>
        <w:t>Конституция налагает на органы государственной власти обязательство оказывать инвалидам сп</w:t>
      </w:r>
      <w:r w:rsidRPr="00524573">
        <w:t>е</w:t>
      </w:r>
      <w:r w:rsidRPr="00524573">
        <w:t>циализированную медико-санитарную помощь (пункт</w:t>
      </w:r>
      <w:r>
        <w:t> </w:t>
      </w:r>
      <w:r w:rsidRPr="00524573">
        <w:t>3 статьи 68) и предоставлять им средства к существованию и возможн</w:t>
      </w:r>
      <w:r w:rsidRPr="00524573">
        <w:t>о</w:t>
      </w:r>
      <w:r w:rsidRPr="00524573">
        <w:t>сти для трудовой адаптации и социальной интеграции (статья 69). Конституц</w:t>
      </w:r>
      <w:r w:rsidRPr="00524573">
        <w:t>и</w:t>
      </w:r>
      <w:r w:rsidRPr="00524573">
        <w:t>онные гарантии изложены в законах, касающихся различных сфер жизни, в ч</w:t>
      </w:r>
      <w:r w:rsidRPr="00524573">
        <w:t>а</w:t>
      </w:r>
      <w:r w:rsidRPr="00524573">
        <w:t>стности в законе "О профессиональной и социальной реабилитации и занятости инвалидов" от 24 августа 1997 года, а также в др</w:t>
      </w:r>
      <w:r w:rsidRPr="00524573">
        <w:t>у</w:t>
      </w:r>
      <w:r w:rsidRPr="00524573">
        <w:t>гих конкретных положениях и программах, в которых учтены принципы социальной интеграции и обеспеч</w:t>
      </w:r>
      <w:r w:rsidRPr="00524573">
        <w:t>е</w:t>
      </w:r>
      <w:r w:rsidRPr="00524573">
        <w:t>ния равных возможностей для инвалидов и предусмотрены условия для реш</w:t>
      </w:r>
      <w:r w:rsidRPr="00524573">
        <w:t>е</w:t>
      </w:r>
      <w:r w:rsidRPr="00524573">
        <w:t>ния их проблем, п</w:t>
      </w:r>
      <w:r w:rsidRPr="00524573">
        <w:t>о</w:t>
      </w:r>
      <w:r w:rsidRPr="00524573">
        <w:t>вышения их активности (социальной и профессиональной) и упрочения их самостоятельности, а также для удовлетворения их особых п</w:t>
      </w:r>
      <w:r w:rsidRPr="00524573">
        <w:t>о</w:t>
      </w:r>
      <w:r w:rsidRPr="00524573">
        <w:t>требностей, связанных с инвалидностью.</w:t>
      </w:r>
    </w:p>
    <w:p w:rsidR="00492606" w:rsidRPr="00524573" w:rsidRDefault="00492606" w:rsidP="00111733">
      <w:pPr>
        <w:pStyle w:val="HChGR"/>
      </w:pPr>
      <w:r w:rsidRPr="00524573">
        <w:tab/>
        <w:t>VII.</w:t>
      </w:r>
      <w:r w:rsidRPr="00524573">
        <w:tab/>
        <w:t xml:space="preserve">Поощрение и просвещение в области прав человека в Польше </w:t>
      </w:r>
    </w:p>
    <w:p w:rsidR="00492606" w:rsidRPr="00524573" w:rsidRDefault="00492606" w:rsidP="00111733">
      <w:pPr>
        <w:pStyle w:val="SingleTxtGR"/>
      </w:pPr>
      <w:r w:rsidRPr="00524573">
        <w:t>153.</w:t>
      </w:r>
      <w:r w:rsidRPr="00524573">
        <w:tab/>
        <w:t>Правам человека в Польше уделяется значительное внимание как с точки зрения их поощрения, так и в плане просвещения. Ряд высших учебных завед</w:t>
      </w:r>
      <w:r w:rsidRPr="00524573">
        <w:t>е</w:t>
      </w:r>
      <w:r w:rsidRPr="00524573">
        <w:t>ний предлагают постоянные курсы по правам человека. Вопросы, касающиеся прав человека, включены также в основную программу общего образ</w:t>
      </w:r>
      <w:r w:rsidRPr="00524573">
        <w:t>о</w:t>
      </w:r>
      <w:r w:rsidRPr="00524573">
        <w:t>вания на всех уровнях образования. В стандарты подготовки преподавателей также включены сведения о международных и национальных нормативных актах в области прав человека, в том числе прав детей, учащихся и инвалидов. Пр</w:t>
      </w:r>
      <w:r w:rsidRPr="00524573">
        <w:t>о</w:t>
      </w:r>
      <w:r w:rsidRPr="00524573">
        <w:t>граммы подготовки и обучения сотрудников полиции и пограничной охраны также включают те аспекты прав человека, которые имеют отношение к их р</w:t>
      </w:r>
      <w:r w:rsidRPr="00524573">
        <w:t>а</w:t>
      </w:r>
      <w:r w:rsidRPr="00524573">
        <w:t>боте. По данному вопросу регулярно выходит множество публикаций.</w:t>
      </w:r>
    </w:p>
    <w:p w:rsidR="00492606" w:rsidRPr="00524573" w:rsidRDefault="00492606" w:rsidP="00111733">
      <w:pPr>
        <w:pStyle w:val="SingleTxtGR"/>
      </w:pPr>
      <w:r w:rsidRPr="00524573">
        <w:t>154.</w:t>
      </w:r>
      <w:r w:rsidRPr="00524573">
        <w:tab/>
        <w:t>Решения Комитета по правам человека, а также решения Европейского суда по правам человека переводятся на польский язык и публикуются в сп</w:t>
      </w:r>
      <w:r w:rsidRPr="00524573">
        <w:t>е</w:t>
      </w:r>
      <w:r w:rsidRPr="00524573">
        <w:t xml:space="preserve">циализированных журналах и общенациональных газетах. На </w:t>
      </w:r>
      <w:proofErr w:type="spellStart"/>
      <w:r w:rsidRPr="00524573">
        <w:t>веб-сайте</w:t>
      </w:r>
      <w:proofErr w:type="spellEnd"/>
      <w:r w:rsidRPr="00524573">
        <w:t xml:space="preserve"> Мин</w:t>
      </w:r>
      <w:r w:rsidRPr="00524573">
        <w:t>и</w:t>
      </w:r>
      <w:r w:rsidRPr="00524573">
        <w:t>стерства юстиции можно найти дополнительную информацию по вопросам з</w:t>
      </w:r>
      <w:r w:rsidRPr="00524573">
        <w:t>а</w:t>
      </w:r>
      <w:r w:rsidRPr="00524573">
        <w:t>щиты прав человека, включая наиболее важные международные (универсал</w:t>
      </w:r>
      <w:r w:rsidRPr="00524573">
        <w:t>ь</w:t>
      </w:r>
      <w:r w:rsidRPr="00524573">
        <w:t>ные и региональные) правовые документы, нормы международной юриспр</w:t>
      </w:r>
      <w:r w:rsidRPr="00524573">
        <w:t>у</w:t>
      </w:r>
      <w:r w:rsidRPr="00524573">
        <w:t>денции и подробное описание механизмов контроля и подачи жалоб. Сайт часто обновляется и расширяется. В марте 2014 года Министерство юстиции, Мин</w:t>
      </w:r>
      <w:r w:rsidRPr="00524573">
        <w:t>и</w:t>
      </w:r>
      <w:r w:rsidRPr="00524573">
        <w:t>стерство иностранных дел, Конституционный суд и Верховный администрати</w:t>
      </w:r>
      <w:r w:rsidRPr="00524573">
        <w:t>в</w:t>
      </w:r>
      <w:r w:rsidRPr="00524573">
        <w:t>ный суд подписали с</w:t>
      </w:r>
      <w:r w:rsidRPr="00524573">
        <w:t>о</w:t>
      </w:r>
      <w:r w:rsidRPr="00524573">
        <w:t>глашение, согласно которому эти органы будут совместно заниматься переводом и распространением судебных решений ЕСПЧ, вынесе</w:t>
      </w:r>
      <w:r w:rsidRPr="00524573">
        <w:t>н</w:t>
      </w:r>
      <w:r w:rsidRPr="00524573">
        <w:t>ных в отношении не только Польши, но и третьих стран.</w:t>
      </w:r>
    </w:p>
    <w:p w:rsidR="00492606" w:rsidRPr="00524573" w:rsidRDefault="00492606" w:rsidP="00111733">
      <w:pPr>
        <w:pStyle w:val="SingleTxtGR"/>
      </w:pPr>
      <w:r w:rsidRPr="00524573">
        <w:rPr>
          <w:bCs/>
        </w:rPr>
        <w:t>155.</w:t>
      </w:r>
      <w:r w:rsidRPr="00524573">
        <w:rPr>
          <w:bCs/>
        </w:rPr>
        <w:tab/>
      </w:r>
      <w:r w:rsidRPr="00524573">
        <w:t>Министерство юстиции организует учебные курсы для судей и прокуро</w:t>
      </w:r>
      <w:r w:rsidRPr="00524573">
        <w:t>р</w:t>
      </w:r>
      <w:r w:rsidRPr="00524573">
        <w:t>ских работников, а Верховный суд, Конституционный суд, Верховный админ</w:t>
      </w:r>
      <w:r w:rsidRPr="00524573">
        <w:t>и</w:t>
      </w:r>
      <w:r w:rsidRPr="00524573">
        <w:t>стративный суд, уполномоченный по правам человека и Министерство ин</w:t>
      </w:r>
      <w:r w:rsidRPr="00524573">
        <w:t>о</w:t>
      </w:r>
      <w:r w:rsidRPr="00524573">
        <w:t>странных дел проводят семинары по вопросам прав человека. Высший адвока</w:t>
      </w:r>
      <w:r w:rsidRPr="00524573">
        <w:t>т</w:t>
      </w:r>
      <w:r w:rsidRPr="00524573">
        <w:t>ский совет и ассоциация судей "Юстиция" предлагают курсы интенсивного обучения. Вопросы прав человека также включены в программы подготовки юристов и юрисконсультов. Кроме того, активной деятельностью в области прав человека занимаются неправительственные организации, в том числе Хельсинкский фонд по правам человека, Центр по правам женщин, объедин</w:t>
      </w:r>
      <w:r w:rsidRPr="00524573">
        <w:t>е</w:t>
      </w:r>
      <w:r w:rsidRPr="00524573">
        <w:t>ние "</w:t>
      </w:r>
      <w:proofErr w:type="spellStart"/>
      <w:r w:rsidRPr="00524573">
        <w:t>Ла</w:t>
      </w:r>
      <w:proofErr w:type="spellEnd"/>
      <w:r w:rsidRPr="00524573">
        <w:t xml:space="preserve"> Страда" и орган</w:t>
      </w:r>
      <w:r w:rsidRPr="00524573">
        <w:t>и</w:t>
      </w:r>
      <w:r w:rsidRPr="00524573">
        <w:t>зация "Международная амнистия".</w:t>
      </w:r>
    </w:p>
    <w:p w:rsidR="00492606" w:rsidRPr="00C80C0B" w:rsidRDefault="00492606" w:rsidP="00111733">
      <w:pPr>
        <w:spacing w:before="240"/>
        <w:jc w:val="center"/>
        <w:rPr>
          <w:u w:val="single"/>
          <w:lang w:val="en-US"/>
        </w:rPr>
      </w:pPr>
      <w:r>
        <w:rPr>
          <w:u w:val="single"/>
          <w:lang w:val="en-US"/>
        </w:rPr>
        <w:tab/>
      </w:r>
      <w:r>
        <w:rPr>
          <w:u w:val="single"/>
          <w:lang w:val="en-US"/>
        </w:rPr>
        <w:tab/>
      </w:r>
      <w:r>
        <w:rPr>
          <w:u w:val="single"/>
          <w:lang w:val="en-US"/>
        </w:rPr>
        <w:tab/>
      </w:r>
    </w:p>
    <w:sectPr w:rsidR="00492606" w:rsidRPr="00C80C0B" w:rsidSect="005709C6">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DA" w:rsidRDefault="00E650DA">
      <w:r>
        <w:rPr>
          <w:lang w:val="en-US"/>
        </w:rPr>
        <w:tab/>
      </w:r>
      <w:r>
        <w:separator/>
      </w:r>
    </w:p>
  </w:endnote>
  <w:endnote w:type="continuationSeparator" w:id="0">
    <w:p w:rsidR="00E650DA" w:rsidRDefault="00E65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A" w:rsidRPr="009A6F4A" w:rsidRDefault="00E650DA">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GE.14-22023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A" w:rsidRPr="009A6F4A" w:rsidRDefault="00E650DA">
    <w:pPr>
      <w:pStyle w:val="Footer"/>
      <w:rPr>
        <w:lang w:val="en-US"/>
      </w:rPr>
    </w:pPr>
    <w:r>
      <w:rPr>
        <w:lang w:val="en-US"/>
      </w:rPr>
      <w:t>GE.14-22023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E650DA" w:rsidTr="0059464F">
      <w:trPr>
        <w:cnfStyle w:val="100000000000"/>
        <w:trHeight w:val="438"/>
      </w:trPr>
      <w:tc>
        <w:tcPr>
          <w:tcW w:w="4068" w:type="dxa"/>
          <w:vAlign w:val="bottom"/>
        </w:tcPr>
        <w:p w:rsidR="00E650DA" w:rsidRPr="00AE5855" w:rsidRDefault="00E650DA" w:rsidP="0059464F">
          <w:pPr>
            <w:rPr>
              <w:sz w:val="20"/>
            </w:rPr>
          </w:pPr>
          <w:r>
            <w:rPr>
              <w:sz w:val="20"/>
              <w:lang w:val="en-US"/>
            </w:rPr>
            <w:t>GE.</w:t>
          </w:r>
          <w:r w:rsidRPr="00AE5855">
            <w:rPr>
              <w:sz w:val="20"/>
              <w:lang w:val="en-US"/>
            </w:rPr>
            <w:t>1</w:t>
          </w:r>
          <w:r>
            <w:rPr>
              <w:sz w:val="20"/>
              <w:lang w:val="en-US"/>
            </w:rPr>
            <w:t>4</w:t>
          </w:r>
          <w:r w:rsidRPr="00AE5855">
            <w:rPr>
              <w:sz w:val="20"/>
              <w:lang w:val="en-US"/>
            </w:rPr>
            <w:t>-</w:t>
          </w:r>
          <w:r>
            <w:rPr>
              <w:sz w:val="20"/>
              <w:lang w:val="en-US"/>
            </w:rPr>
            <w:t>22023</w:t>
          </w:r>
          <w:r w:rsidRPr="00AE5855">
            <w:rPr>
              <w:sz w:val="20"/>
              <w:lang w:val="en-US"/>
            </w:rPr>
            <w:t xml:space="preserve">  (R)</w:t>
          </w:r>
          <w:r>
            <w:rPr>
              <w:sz w:val="20"/>
            </w:rPr>
            <w:t xml:space="preserve">   311214  070115</w:t>
          </w:r>
        </w:p>
      </w:tc>
      <w:tc>
        <w:tcPr>
          <w:tcW w:w="4663" w:type="dxa"/>
          <w:vMerge w:val="restart"/>
          <w:vAlign w:val="bottom"/>
        </w:tcPr>
        <w:p w:rsidR="00E650DA" w:rsidRDefault="00E650DA" w:rsidP="0059464F">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E650DA" w:rsidRDefault="00E650DA" w:rsidP="0059464F">
          <w:pPr>
            <w:jc w:val="right"/>
          </w:pPr>
          <w:r>
            <w:pict>
              <v:shape id="_x0000_i1027" type="#_x0000_t75" style="width:50.25pt;height:50.25pt">
                <v:imagedata r:id="rId2" o:title="2014&amp;Size=2&amp;Lang=R"/>
              </v:shape>
            </w:pict>
          </w:r>
        </w:p>
      </w:tc>
    </w:tr>
    <w:tr w:rsidR="00E650DA" w:rsidRPr="00797A78" w:rsidTr="0059464F">
      <w:tc>
        <w:tcPr>
          <w:tcW w:w="4068" w:type="dxa"/>
          <w:vAlign w:val="bottom"/>
        </w:tcPr>
        <w:p w:rsidR="00E650DA" w:rsidRPr="00BF7F03" w:rsidRDefault="00E650DA" w:rsidP="0059464F">
          <w:pPr>
            <w:rPr>
              <w:rFonts w:ascii="C39T30Lfz" w:hAnsi="C39T30Lfz"/>
              <w:spacing w:val="0"/>
              <w:w w:val="100"/>
              <w:kern w:val="0"/>
              <w:sz w:val="56"/>
              <w:szCs w:val="56"/>
              <w:lang w:val="en-US" w:eastAsia="ru-RU"/>
            </w:rPr>
          </w:pP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r w:rsidRPr="00BF7F03">
            <w:rPr>
              <w:rFonts w:ascii="C39T30Lfz" w:hAnsi="C39T30Lfz"/>
              <w:spacing w:val="0"/>
              <w:w w:val="100"/>
              <w:kern w:val="0"/>
              <w:sz w:val="56"/>
              <w:szCs w:val="56"/>
              <w:lang w:val="en-US" w:eastAsia="ru-RU"/>
            </w:rPr>
            <w:t></w:t>
          </w:r>
        </w:p>
      </w:tc>
      <w:tc>
        <w:tcPr>
          <w:tcW w:w="4663" w:type="dxa"/>
          <w:vMerge/>
        </w:tcPr>
        <w:p w:rsidR="00E650DA" w:rsidRDefault="00E650DA" w:rsidP="0059464F"/>
      </w:tc>
      <w:tc>
        <w:tcPr>
          <w:tcW w:w="1124" w:type="dxa"/>
          <w:vMerge/>
        </w:tcPr>
        <w:p w:rsidR="00E650DA" w:rsidRDefault="00E650DA" w:rsidP="0059464F"/>
      </w:tc>
    </w:tr>
  </w:tbl>
  <w:p w:rsidR="00E650DA" w:rsidRDefault="00E650DA" w:rsidP="00AE5855">
    <w:pPr>
      <w:spacing w:line="240" w:lineRule="auto"/>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DA" w:rsidRPr="00F71F63" w:rsidRDefault="00E650D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E650DA" w:rsidRPr="00F71F63" w:rsidRDefault="00E650DA" w:rsidP="00635E86">
      <w:pPr>
        <w:tabs>
          <w:tab w:val="right" w:pos="2155"/>
        </w:tabs>
        <w:spacing w:after="80" w:line="240" w:lineRule="auto"/>
        <w:rPr>
          <w:u w:val="single"/>
          <w:lang w:val="en-US"/>
        </w:rPr>
      </w:pPr>
      <w:r w:rsidRPr="00F71F63">
        <w:rPr>
          <w:u w:val="single"/>
          <w:lang w:val="en-US"/>
        </w:rPr>
        <w:tab/>
      </w:r>
    </w:p>
    <w:p w:rsidR="00E650DA" w:rsidRPr="00635E86" w:rsidRDefault="00E650DA" w:rsidP="00635E86">
      <w:pPr>
        <w:pStyle w:val="Footer"/>
      </w:pPr>
    </w:p>
  </w:footnote>
  <w:footnote w:id="1">
    <w:p w:rsidR="00E650DA" w:rsidRPr="00663677" w:rsidRDefault="00E650DA" w:rsidP="00865E15">
      <w:pPr>
        <w:pStyle w:val="FootnoteText"/>
        <w:rPr>
          <w:sz w:val="20"/>
          <w:lang w:val="ru-RU"/>
        </w:rPr>
      </w:pPr>
      <w:r>
        <w:tab/>
      </w:r>
      <w:r w:rsidRPr="00663677">
        <w:rPr>
          <w:rStyle w:val="FootnoteReference"/>
          <w:sz w:val="20"/>
          <w:vertAlign w:val="baseline"/>
          <w:lang w:val="ru-RU"/>
        </w:rPr>
        <w:t>*</w:t>
      </w:r>
      <w:r w:rsidRPr="00663677">
        <w:rPr>
          <w:lang w:val="ru-RU"/>
        </w:rPr>
        <w:tab/>
        <w:t>Настоящий документ выпускается без официального редактирования.</w:t>
      </w:r>
    </w:p>
  </w:footnote>
  <w:footnote w:id="2">
    <w:p w:rsidR="00E650DA" w:rsidRPr="003E7216" w:rsidRDefault="00E650DA">
      <w:pPr>
        <w:pStyle w:val="FootnoteText"/>
        <w:rPr>
          <w:lang w:val="ru-RU"/>
        </w:rPr>
      </w:pPr>
      <w:r>
        <w:tab/>
      </w:r>
      <w:r>
        <w:rPr>
          <w:rStyle w:val="FootnoteReference"/>
        </w:rPr>
        <w:footnoteRef/>
      </w:r>
      <w:r w:rsidRPr="003E7216">
        <w:rPr>
          <w:lang w:val="ru-RU"/>
        </w:rPr>
        <w:tab/>
        <w:t>ОРС, население в возрасте 15 лет и старше.</w:t>
      </w:r>
    </w:p>
  </w:footnote>
  <w:footnote w:id="3">
    <w:p w:rsidR="00E650DA" w:rsidRPr="003E7216" w:rsidRDefault="00E650DA">
      <w:pPr>
        <w:pStyle w:val="FootnoteText"/>
        <w:rPr>
          <w:lang w:val="ru-RU"/>
        </w:rPr>
      </w:pPr>
      <w:r>
        <w:tab/>
      </w:r>
      <w:r>
        <w:rPr>
          <w:rStyle w:val="FootnoteReference"/>
        </w:rPr>
        <w:footnoteRef/>
      </w:r>
      <w:r w:rsidRPr="003E7216">
        <w:rPr>
          <w:lang w:val="ru-RU"/>
        </w:rPr>
        <w:tab/>
        <w:t>ОРС, население в возрасте 15 лет и старше.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A" w:rsidRPr="00DA2EAC" w:rsidRDefault="00E650DA">
    <w:pPr>
      <w:pStyle w:val="Header"/>
      <w:rPr>
        <w:lang w:val="en-US"/>
      </w:rPr>
    </w:pPr>
    <w:r>
      <w:rPr>
        <w:lang w:val="en-US"/>
      </w:rPr>
      <w:t>HRI/CORE/POL/2014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A" w:rsidRPr="009A6F4A" w:rsidRDefault="00E650DA">
    <w:pPr>
      <w:pStyle w:val="Header"/>
      <w:rPr>
        <w:lang w:val="en-US"/>
      </w:rPr>
    </w:pPr>
    <w:r>
      <w:rPr>
        <w:lang w:val="en-US"/>
      </w:rPr>
      <w:tab/>
      <w:t>HRI/CORE/POL/2014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F03"/>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863"/>
    <w:rsid w:val="00111733"/>
    <w:rsid w:val="001132E1"/>
    <w:rsid w:val="001171BC"/>
    <w:rsid w:val="00117AEE"/>
    <w:rsid w:val="0012674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6882"/>
    <w:rsid w:val="00237334"/>
    <w:rsid w:val="002379E5"/>
    <w:rsid w:val="002444F4"/>
    <w:rsid w:val="002629A0"/>
    <w:rsid w:val="0028492B"/>
    <w:rsid w:val="00291A4C"/>
    <w:rsid w:val="00291C8F"/>
    <w:rsid w:val="002C5036"/>
    <w:rsid w:val="002C6A71"/>
    <w:rsid w:val="002C6D5F"/>
    <w:rsid w:val="002D15EA"/>
    <w:rsid w:val="002D6C07"/>
    <w:rsid w:val="002E0CE6"/>
    <w:rsid w:val="002E1163"/>
    <w:rsid w:val="002E43F3"/>
    <w:rsid w:val="003215F5"/>
    <w:rsid w:val="00332891"/>
    <w:rsid w:val="00347180"/>
    <w:rsid w:val="00356661"/>
    <w:rsid w:val="00356BB2"/>
    <w:rsid w:val="00360477"/>
    <w:rsid w:val="00367FC9"/>
    <w:rsid w:val="003711A1"/>
    <w:rsid w:val="00372123"/>
    <w:rsid w:val="00382B38"/>
    <w:rsid w:val="00386581"/>
    <w:rsid w:val="00387100"/>
    <w:rsid w:val="003951D3"/>
    <w:rsid w:val="003978C6"/>
    <w:rsid w:val="003A3F16"/>
    <w:rsid w:val="003B40A9"/>
    <w:rsid w:val="003C016E"/>
    <w:rsid w:val="003D5EBD"/>
    <w:rsid w:val="00401CE0"/>
    <w:rsid w:val="00403234"/>
    <w:rsid w:val="00407AC3"/>
    <w:rsid w:val="00414586"/>
    <w:rsid w:val="00415059"/>
    <w:rsid w:val="00424FDD"/>
    <w:rsid w:val="0043033D"/>
    <w:rsid w:val="00434286"/>
    <w:rsid w:val="00435FE4"/>
    <w:rsid w:val="00457634"/>
    <w:rsid w:val="00474F42"/>
    <w:rsid w:val="0048244D"/>
    <w:rsid w:val="00492606"/>
    <w:rsid w:val="004A0DE8"/>
    <w:rsid w:val="004A4CB7"/>
    <w:rsid w:val="004A57B5"/>
    <w:rsid w:val="004B19DA"/>
    <w:rsid w:val="004C2A53"/>
    <w:rsid w:val="004C3B35"/>
    <w:rsid w:val="004C43EC"/>
    <w:rsid w:val="004D19A6"/>
    <w:rsid w:val="004E6729"/>
    <w:rsid w:val="004F0E47"/>
    <w:rsid w:val="0051339C"/>
    <w:rsid w:val="00513917"/>
    <w:rsid w:val="0051412F"/>
    <w:rsid w:val="00522B6F"/>
    <w:rsid w:val="0052430E"/>
    <w:rsid w:val="005276AD"/>
    <w:rsid w:val="00540A9A"/>
    <w:rsid w:val="00543522"/>
    <w:rsid w:val="00545680"/>
    <w:rsid w:val="0056618E"/>
    <w:rsid w:val="005709C6"/>
    <w:rsid w:val="00576F59"/>
    <w:rsid w:val="00577A34"/>
    <w:rsid w:val="00580AAD"/>
    <w:rsid w:val="00593A04"/>
    <w:rsid w:val="0059464F"/>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5577"/>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4E2A"/>
    <w:rsid w:val="007E549E"/>
    <w:rsid w:val="007E71C9"/>
    <w:rsid w:val="007F333D"/>
    <w:rsid w:val="007F7553"/>
    <w:rsid w:val="0080755E"/>
    <w:rsid w:val="008120D4"/>
    <w:rsid w:val="008139A5"/>
    <w:rsid w:val="00817F73"/>
    <w:rsid w:val="0082228E"/>
    <w:rsid w:val="00830402"/>
    <w:rsid w:val="008305D7"/>
    <w:rsid w:val="00834887"/>
    <w:rsid w:val="00842FED"/>
    <w:rsid w:val="008455CF"/>
    <w:rsid w:val="00847689"/>
    <w:rsid w:val="00861C52"/>
    <w:rsid w:val="00865E15"/>
    <w:rsid w:val="008727A1"/>
    <w:rsid w:val="00886B0F"/>
    <w:rsid w:val="00891C08"/>
    <w:rsid w:val="008A2C8F"/>
    <w:rsid w:val="008A3879"/>
    <w:rsid w:val="008A5FA8"/>
    <w:rsid w:val="008A7575"/>
    <w:rsid w:val="008B5F47"/>
    <w:rsid w:val="008C7B87"/>
    <w:rsid w:val="008D6A7A"/>
    <w:rsid w:val="008E3E87"/>
    <w:rsid w:val="008E71A1"/>
    <w:rsid w:val="008E7F13"/>
    <w:rsid w:val="008F3185"/>
    <w:rsid w:val="00915B0A"/>
    <w:rsid w:val="00926904"/>
    <w:rsid w:val="009372F0"/>
    <w:rsid w:val="00955022"/>
    <w:rsid w:val="009565D5"/>
    <w:rsid w:val="00957B4D"/>
    <w:rsid w:val="00964EEA"/>
    <w:rsid w:val="00980C86"/>
    <w:rsid w:val="00987241"/>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A59FA"/>
    <w:rsid w:val="00AB5BF0"/>
    <w:rsid w:val="00AC1C95"/>
    <w:rsid w:val="00AC2CCB"/>
    <w:rsid w:val="00AC443A"/>
    <w:rsid w:val="00AE5855"/>
    <w:rsid w:val="00AE60E2"/>
    <w:rsid w:val="00B0169F"/>
    <w:rsid w:val="00B05F21"/>
    <w:rsid w:val="00B14EA9"/>
    <w:rsid w:val="00B30A3C"/>
    <w:rsid w:val="00B81305"/>
    <w:rsid w:val="00B96FCE"/>
    <w:rsid w:val="00BB17DC"/>
    <w:rsid w:val="00BB1AF9"/>
    <w:rsid w:val="00BB4C4A"/>
    <w:rsid w:val="00BD3CAE"/>
    <w:rsid w:val="00BD5F3C"/>
    <w:rsid w:val="00BF7F03"/>
    <w:rsid w:val="00C07C0F"/>
    <w:rsid w:val="00C145C4"/>
    <w:rsid w:val="00C20D2F"/>
    <w:rsid w:val="00C2131B"/>
    <w:rsid w:val="00C3486D"/>
    <w:rsid w:val="00C37AF8"/>
    <w:rsid w:val="00C37C79"/>
    <w:rsid w:val="00C41BBC"/>
    <w:rsid w:val="00C51419"/>
    <w:rsid w:val="00C54056"/>
    <w:rsid w:val="00C663A3"/>
    <w:rsid w:val="00C75CB2"/>
    <w:rsid w:val="00C90723"/>
    <w:rsid w:val="00C90D5C"/>
    <w:rsid w:val="00C94508"/>
    <w:rsid w:val="00CA609E"/>
    <w:rsid w:val="00CA7DA4"/>
    <w:rsid w:val="00CB31FB"/>
    <w:rsid w:val="00CC3063"/>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650DA"/>
    <w:rsid w:val="00E717F3"/>
    <w:rsid w:val="00E72C5E"/>
    <w:rsid w:val="00E73451"/>
    <w:rsid w:val="00E7489F"/>
    <w:rsid w:val="00E75147"/>
    <w:rsid w:val="00E8167D"/>
    <w:rsid w:val="00E907E9"/>
    <w:rsid w:val="00E938EC"/>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5709C6"/>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44</Pages>
  <Words>16316</Words>
  <Characters>108015</Characters>
  <Application>Microsoft Office Outlook</Application>
  <DocSecurity>4</DocSecurity>
  <Lines>2400</Lines>
  <Paragraphs>753</Paragraphs>
  <ScaleCrop>false</ScaleCrop>
  <HeadingPairs>
    <vt:vector size="2" baseType="variant">
      <vt:variant>
        <vt:lpstr>Название</vt:lpstr>
      </vt:variant>
      <vt:variant>
        <vt:i4>1</vt:i4>
      </vt:variant>
    </vt:vector>
  </HeadingPairs>
  <TitlesOfParts>
    <vt:vector size="1" baseType="lpstr">
      <vt:lpstr>1422023</vt:lpstr>
    </vt:vector>
  </TitlesOfParts>
  <Manager>Contractuel</Manager>
  <Company>CSD</Company>
  <LinksUpToDate>false</LinksUpToDate>
  <CharactersWithSpaces>123578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1422023</dc:title>
  <dc:subject>HRI/CORE/POL/2014</dc:subject>
  <dc:creator>Svetlana Prokoudina</dc:creator>
  <cp:keywords/>
  <dc:description>Final</dc:description>
  <cp:lastModifiedBy>Svetlana Prokoudina</cp:lastModifiedBy>
  <cp:revision>2</cp:revision>
  <cp:lastPrinted>2015-01-06T13:06:00Z</cp:lastPrinted>
  <dcterms:created xsi:type="dcterms:W3CDTF">2015-01-07T06:39:00Z</dcterms:created>
  <dcterms:modified xsi:type="dcterms:W3CDTF">2015-01-07T06:39:00Z</dcterms:modified>
</cp:coreProperties>
</file>