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3A3D9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016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A3D9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01645" w:rsidP="00C01645">
            <w:pPr>
              <w:jc w:val="right"/>
            </w:pPr>
            <w:r w:rsidRPr="00C01645">
              <w:rPr>
                <w:sz w:val="40"/>
              </w:rPr>
              <w:t>HRI</w:t>
            </w:r>
            <w:r>
              <w:t>/CORE/URY/2016</w:t>
            </w:r>
          </w:p>
        </w:tc>
      </w:tr>
      <w:tr w:rsidR="002D5AAC" w:rsidRPr="00CA0E57" w:rsidTr="003A3D9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B5263" w:rsidP="003A3D9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6470D6" wp14:editId="474995F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43923" w:rsidRDefault="007B5263" w:rsidP="003A3D9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01645" w:rsidRDefault="00C01645" w:rsidP="003A3D90">
            <w:pPr>
              <w:spacing w:before="240"/>
              <w:rPr>
                <w:lang w:val="en-US"/>
              </w:rPr>
            </w:pPr>
            <w:r w:rsidRPr="00C01645">
              <w:rPr>
                <w:lang w:val="en-US"/>
              </w:rPr>
              <w:t>Distr.: General</w:t>
            </w:r>
          </w:p>
          <w:p w:rsidR="00C01645" w:rsidRPr="00C01645" w:rsidRDefault="00C01645" w:rsidP="00C01645">
            <w:pPr>
              <w:spacing w:line="240" w:lineRule="exact"/>
              <w:rPr>
                <w:lang w:val="en-US"/>
              </w:rPr>
            </w:pPr>
            <w:r w:rsidRPr="00C01645">
              <w:rPr>
                <w:lang w:val="en-US"/>
              </w:rPr>
              <w:t>27 December 2016</w:t>
            </w:r>
          </w:p>
          <w:p w:rsidR="00C01645" w:rsidRPr="00C01645" w:rsidRDefault="00C01645" w:rsidP="00C01645">
            <w:pPr>
              <w:spacing w:line="240" w:lineRule="exact"/>
              <w:rPr>
                <w:lang w:val="en-US"/>
              </w:rPr>
            </w:pPr>
            <w:r w:rsidRPr="00C01645">
              <w:rPr>
                <w:lang w:val="en-US"/>
              </w:rPr>
              <w:t>Russian</w:t>
            </w:r>
          </w:p>
          <w:p w:rsidR="00C01645" w:rsidRPr="00C01645" w:rsidRDefault="00C01645" w:rsidP="00C01645">
            <w:pPr>
              <w:spacing w:line="240" w:lineRule="exact"/>
              <w:rPr>
                <w:lang w:val="en-US"/>
              </w:rPr>
            </w:pPr>
            <w:r w:rsidRPr="00C01645">
              <w:rPr>
                <w:lang w:val="en-US"/>
              </w:rPr>
              <w:t>Original: Spanish</w:t>
            </w:r>
          </w:p>
        </w:tc>
      </w:tr>
    </w:tbl>
    <w:p w:rsidR="00C01645" w:rsidRPr="00C01645" w:rsidRDefault="00C01645" w:rsidP="00C01645">
      <w:pPr>
        <w:pStyle w:val="HMGR"/>
      </w:pPr>
      <w:r>
        <w:rPr>
          <w:lang w:val="en-US"/>
        </w:rPr>
        <w:tab/>
      </w:r>
      <w:r>
        <w:rPr>
          <w:lang w:val="en-US"/>
        </w:rPr>
        <w:tab/>
      </w:r>
      <w:r w:rsidRPr="00C01645">
        <w:t>Базовый документ, являющийся составной частью докладов государств-участников</w:t>
      </w:r>
    </w:p>
    <w:p w:rsidR="00C01645" w:rsidRPr="00C01645" w:rsidRDefault="00C01645" w:rsidP="00C34FAD">
      <w:pPr>
        <w:pStyle w:val="HMGR"/>
      </w:pPr>
      <w:r w:rsidRPr="00C01645">
        <w:tab/>
      </w:r>
      <w:r w:rsidRPr="00C01645">
        <w:tab/>
        <w:t>Уругвай</w:t>
      </w:r>
      <w:r w:rsidRPr="00C34FAD">
        <w:rPr>
          <w:b w:val="0"/>
          <w:bCs/>
          <w:sz w:val="20"/>
        </w:rPr>
        <w:footnoteReference w:customMarkFollows="1" w:id="1"/>
        <w:t>*</w:t>
      </w:r>
      <w:r w:rsidRPr="00C01645">
        <w:rPr>
          <w:bCs/>
        </w:rPr>
        <w:t xml:space="preserve"> </w:t>
      </w:r>
    </w:p>
    <w:p w:rsidR="00C01645" w:rsidRPr="00C01645" w:rsidRDefault="00C01645" w:rsidP="00C01645">
      <w:pPr>
        <w:pStyle w:val="SingleTxtGR"/>
        <w:jc w:val="right"/>
      </w:pPr>
      <w:r w:rsidRPr="00C01645">
        <w:t>[Дата получения: 8 ноября 2016 года]</w:t>
      </w:r>
    </w:p>
    <w:p w:rsidR="00C01645" w:rsidRDefault="00C01645" w:rsidP="000411A6">
      <w:pPr>
        <w:spacing w:after="120"/>
        <w:rPr>
          <w:sz w:val="28"/>
        </w:rPr>
      </w:pPr>
      <w:r>
        <w:br w:type="page"/>
      </w:r>
      <w:r>
        <w:rPr>
          <w:sz w:val="28"/>
        </w:rPr>
        <w:lastRenderedPageBreak/>
        <w:t>Содержание</w:t>
      </w:r>
    </w:p>
    <w:p w:rsidR="00C01645" w:rsidRDefault="00C01645" w:rsidP="000411A6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C01645" w:rsidRPr="00C34FAD" w:rsidRDefault="00C01645" w:rsidP="000411A6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34FAD">
        <w:tab/>
      </w:r>
      <w:r>
        <w:rPr>
          <w:lang w:val="en-US"/>
        </w:rPr>
        <w:t>I</w:t>
      </w:r>
      <w:r w:rsidRPr="00C34FAD">
        <w:t>.</w:t>
      </w:r>
      <w:r w:rsidRPr="00C34FAD">
        <w:tab/>
      </w:r>
      <w:r w:rsidRPr="00C01645">
        <w:t>Территория и население</w:t>
      </w:r>
      <w:r w:rsidRPr="00C34FAD">
        <w:tab/>
      </w:r>
      <w:r w:rsidRPr="00C34FAD">
        <w:tab/>
        <w:t>3</w:t>
      </w:r>
    </w:p>
    <w:p w:rsidR="00C01645" w:rsidRPr="00C01645" w:rsidRDefault="00C01645" w:rsidP="00C0164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34FAD">
        <w:tab/>
      </w:r>
      <w:r w:rsidRPr="00C34FAD">
        <w:tab/>
      </w:r>
      <w:r>
        <w:rPr>
          <w:lang w:val="en-US"/>
        </w:rPr>
        <w:t>A</w:t>
      </w:r>
      <w:r w:rsidRPr="00C01645">
        <w:t>.</w:t>
      </w:r>
      <w:r w:rsidRPr="00C01645">
        <w:tab/>
        <w:t>Географические и демографические характеристики</w:t>
      </w:r>
      <w:r w:rsidRPr="00C01645">
        <w:tab/>
      </w:r>
      <w:r w:rsidRPr="00C01645">
        <w:tab/>
        <w:t>3</w:t>
      </w:r>
    </w:p>
    <w:p w:rsidR="00C01645" w:rsidRPr="00C01645" w:rsidRDefault="00C01645" w:rsidP="00C0164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01645">
        <w:tab/>
      </w:r>
      <w:r w:rsidRPr="00C01645">
        <w:tab/>
      </w:r>
      <w:r w:rsidRPr="00C01645">
        <w:rPr>
          <w:lang w:val="es-ES"/>
        </w:rPr>
        <w:t>B</w:t>
      </w:r>
      <w:r w:rsidRPr="00C01645">
        <w:t>.</w:t>
      </w:r>
      <w:r w:rsidRPr="00C01645">
        <w:tab/>
        <w:t>Экономические, социальные и культурные показатели</w:t>
      </w:r>
      <w:r w:rsidRPr="00C01645">
        <w:tab/>
      </w:r>
      <w:r w:rsidRPr="00C01645">
        <w:tab/>
        <w:t>4</w:t>
      </w:r>
    </w:p>
    <w:p w:rsidR="00C01645" w:rsidRPr="00C01645" w:rsidRDefault="00C01645" w:rsidP="00C0164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01645">
        <w:tab/>
      </w:r>
      <w:r w:rsidRPr="00C01645">
        <w:rPr>
          <w:lang w:val="es-ES"/>
        </w:rPr>
        <w:t>II</w:t>
      </w:r>
      <w:r w:rsidRPr="00C01645">
        <w:t>.</w:t>
      </w:r>
      <w:r w:rsidRPr="00C01645">
        <w:tab/>
        <w:t xml:space="preserve">Общая политическая структура </w:t>
      </w:r>
      <w:r w:rsidRPr="00C01645">
        <w:tab/>
      </w:r>
      <w:r w:rsidRPr="00C01645">
        <w:tab/>
        <w:t>4</w:t>
      </w:r>
    </w:p>
    <w:p w:rsidR="00C01645" w:rsidRPr="00C01645" w:rsidRDefault="00C01645" w:rsidP="00C0164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01645">
        <w:tab/>
      </w:r>
      <w:r w:rsidRPr="00C01645">
        <w:tab/>
      </w:r>
      <w:r w:rsidRPr="00C01645">
        <w:rPr>
          <w:lang w:val="es-ES"/>
        </w:rPr>
        <w:t>A</w:t>
      </w:r>
      <w:r w:rsidRPr="00C01645">
        <w:t>.</w:t>
      </w:r>
      <w:r w:rsidRPr="00C01645">
        <w:tab/>
        <w:t>История политического и экономического развития</w:t>
      </w:r>
      <w:r w:rsidRPr="00C01645">
        <w:tab/>
      </w:r>
      <w:r w:rsidRPr="00C01645">
        <w:tab/>
        <w:t>4</w:t>
      </w:r>
    </w:p>
    <w:p w:rsidR="00C01645" w:rsidRPr="00C01645" w:rsidRDefault="00C01645" w:rsidP="00C0164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01645">
        <w:tab/>
      </w:r>
      <w:r w:rsidRPr="00C01645">
        <w:tab/>
      </w:r>
      <w:r w:rsidRPr="00C01645">
        <w:rPr>
          <w:lang w:val="es-ES"/>
        </w:rPr>
        <w:t>B</w:t>
      </w:r>
      <w:r w:rsidRPr="00C01645">
        <w:t>.</w:t>
      </w:r>
      <w:r w:rsidRPr="00C01645">
        <w:tab/>
        <w:t>Государственное устройство</w:t>
      </w:r>
      <w:r w:rsidRPr="00C01645">
        <w:tab/>
      </w:r>
      <w:r w:rsidRPr="00C01645">
        <w:tab/>
        <w:t>6</w:t>
      </w:r>
    </w:p>
    <w:p w:rsidR="00C01645" w:rsidRPr="00C34FAD" w:rsidRDefault="00C01645" w:rsidP="00C0164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01645">
        <w:tab/>
      </w:r>
      <w:r w:rsidRPr="00C01645">
        <w:rPr>
          <w:lang w:val="es-ES"/>
        </w:rPr>
        <w:t>III</w:t>
      </w:r>
      <w:r w:rsidRPr="00C01645">
        <w:t>.</w:t>
      </w:r>
      <w:r w:rsidRPr="00C01645">
        <w:tab/>
      </w:r>
      <w:proofErr w:type="spellStart"/>
      <w:r w:rsidRPr="00C01645">
        <w:t>Общенормативная</w:t>
      </w:r>
      <w:proofErr w:type="spellEnd"/>
      <w:r w:rsidRPr="00C01645">
        <w:t xml:space="preserve"> основа правозащитной деятельности</w:t>
      </w:r>
      <w:r w:rsidRPr="00C01645">
        <w:tab/>
      </w:r>
      <w:r w:rsidRPr="00C01645">
        <w:tab/>
      </w:r>
      <w:r w:rsidR="00C34FAD" w:rsidRPr="00C34FAD">
        <w:t>10</w:t>
      </w:r>
    </w:p>
    <w:p w:rsidR="00C01645" w:rsidRPr="00C01645" w:rsidRDefault="00C01645" w:rsidP="00C01645">
      <w:pPr>
        <w:pStyle w:val="HChGR"/>
      </w:pPr>
      <w:r>
        <w:br w:type="page"/>
      </w:r>
      <w:r w:rsidRPr="00B073AC">
        <w:lastRenderedPageBreak/>
        <w:tab/>
      </w:r>
      <w:r w:rsidRPr="00C01645">
        <w:rPr>
          <w:lang w:val="es-ES"/>
        </w:rPr>
        <w:t>I</w:t>
      </w:r>
      <w:r w:rsidRPr="00C01645">
        <w:t>.</w:t>
      </w:r>
      <w:r w:rsidRPr="00C01645">
        <w:tab/>
        <w:t>Территория и население</w:t>
      </w:r>
    </w:p>
    <w:p w:rsidR="00C01645" w:rsidRPr="00C01645" w:rsidRDefault="00C01645" w:rsidP="00C01645">
      <w:pPr>
        <w:pStyle w:val="H1GR"/>
      </w:pPr>
      <w:bookmarkStart w:id="0" w:name="_Toc398815214"/>
      <w:r w:rsidRPr="00C01645">
        <w:tab/>
      </w:r>
      <w:r w:rsidRPr="00C01645">
        <w:rPr>
          <w:lang w:val="es-ES"/>
        </w:rPr>
        <w:t>A</w:t>
      </w:r>
      <w:r w:rsidRPr="00C01645">
        <w:t>.</w:t>
      </w:r>
      <w:r w:rsidRPr="00C01645">
        <w:tab/>
      </w:r>
      <w:bookmarkEnd w:id="0"/>
      <w:r w:rsidRPr="00C01645">
        <w:t>Географические и демографические характеристики</w:t>
      </w:r>
    </w:p>
    <w:p w:rsidR="00C01645" w:rsidRPr="00C01645" w:rsidRDefault="00C01645" w:rsidP="00C01645">
      <w:pPr>
        <w:pStyle w:val="SingleTxtGR"/>
      </w:pPr>
      <w:r w:rsidRPr="00C01645">
        <w:t>1.</w:t>
      </w:r>
      <w:r w:rsidRPr="00C01645">
        <w:tab/>
        <w:t>Восточная Республика Уругвай, занимающая левобережную часть залива Ла-Плата и реки Уругвай, на западе граничит с Аргентинской Республикой, на северо-востоке – с Федеративной Республикой Бразили</w:t>
      </w:r>
      <w:r w:rsidR="00BB0849">
        <w:t>я</w:t>
      </w:r>
      <w:r w:rsidRPr="00C01645">
        <w:t>, на юго-востоке – ом</w:t>
      </w:r>
      <w:r w:rsidRPr="00C01645">
        <w:t>ы</w:t>
      </w:r>
      <w:r w:rsidRPr="00C01645">
        <w:t>вается водами Атлантического океана, а с юга выходит на залив Ла-Плата. Ст</w:t>
      </w:r>
      <w:r w:rsidRPr="00C01645">
        <w:t>о</w:t>
      </w:r>
      <w:r w:rsidRPr="00C01645">
        <w:t>лица страны – Монтевидео.</w:t>
      </w:r>
    </w:p>
    <w:p w:rsidR="00C01645" w:rsidRPr="00C01645" w:rsidRDefault="00C01645" w:rsidP="00C01645">
      <w:pPr>
        <w:pStyle w:val="SingleTxtGR"/>
      </w:pPr>
      <w:r w:rsidRPr="00C01645">
        <w:t>2.</w:t>
      </w:r>
      <w:r w:rsidRPr="00C01645">
        <w:tab/>
        <w:t>В стране преобладают потомки выходцев из Европы (главным образом испанцев, итальянцев и французов), которые в массовом порядке приезжали в Уругвай в конце XIX – начале XX веков. По данным переписи 2011 года, на д</w:t>
      </w:r>
      <w:r w:rsidRPr="00C01645">
        <w:t>о</w:t>
      </w:r>
      <w:r w:rsidRPr="00C01645">
        <w:t>лю этой группы приходится 93,1% населения страны. Что касается темнокожего населения африканского происхождения, то его доля составляет 8,1%, причем оно сосредоточено преимущественно в столице и в приграничных с Федерати</w:t>
      </w:r>
      <w:r w:rsidRPr="00C01645">
        <w:t>в</w:t>
      </w:r>
      <w:r w:rsidRPr="00C01645">
        <w:t>ной Республикой Бразили</w:t>
      </w:r>
      <w:r w:rsidR="00BB0849">
        <w:t>я</w:t>
      </w:r>
      <w:r w:rsidRPr="00C01645">
        <w:t xml:space="preserve"> районах. Таким образом, указанная группа является главным этническо-расовым меньшинством в стране с точки зрения численн</w:t>
      </w:r>
      <w:r w:rsidRPr="00C01645">
        <w:t>о</w:t>
      </w:r>
      <w:r w:rsidRPr="00C01645">
        <w:t>сти. В то же время, согласно оценкам, на д</w:t>
      </w:r>
      <w:r w:rsidR="00BB0849">
        <w:t>олю коренных народов приходи</w:t>
      </w:r>
      <w:r w:rsidR="00BB0849">
        <w:t>т</w:t>
      </w:r>
      <w:r w:rsidR="00BB0849">
        <w:t>ся </w:t>
      </w:r>
      <w:r w:rsidRPr="00C01645">
        <w:t>5%, лиц азиатского происхождения – 0,5% и остальных (конкретно не ук</w:t>
      </w:r>
      <w:r w:rsidRPr="00C01645">
        <w:t>а</w:t>
      </w:r>
      <w:r w:rsidRPr="00C01645">
        <w:t>занных) групп – 0,2% населения страны</w:t>
      </w:r>
      <w:r w:rsidRPr="00B65D71">
        <w:rPr>
          <w:sz w:val="18"/>
          <w:vertAlign w:val="superscript"/>
          <w:lang w:val="fr-CH"/>
        </w:rPr>
        <w:footnoteReference w:id="2"/>
      </w:r>
      <w:r w:rsidRPr="00C01645">
        <w:t>. Госу</w:t>
      </w:r>
      <w:r w:rsidR="000411A6">
        <w:t>дарственный язык – испанский. В</w:t>
      </w:r>
      <w:r w:rsidR="000411A6">
        <w:rPr>
          <w:lang w:val="en-US"/>
        </w:rPr>
        <w:t> </w:t>
      </w:r>
      <w:r w:rsidRPr="00C01645">
        <w:t>соответс</w:t>
      </w:r>
      <w:r w:rsidR="00BB0849">
        <w:t>твии со статьей 5 Конституции, «</w:t>
      </w:r>
      <w:r w:rsidRPr="00C01645">
        <w:t>все религиозные культы в Уругвае свободны, и государство не поддерживает ни одной религии</w:t>
      </w:r>
      <w:r w:rsidR="00BB0849">
        <w:t>»</w:t>
      </w:r>
      <w:r w:rsidRPr="00C01645">
        <w:t>.</w:t>
      </w:r>
    </w:p>
    <w:p w:rsidR="00C01645" w:rsidRPr="00C01645" w:rsidRDefault="00C01645" w:rsidP="00C01645">
      <w:pPr>
        <w:pStyle w:val="SingleTxtGR"/>
      </w:pPr>
      <w:r w:rsidRPr="00C01645">
        <w:t>3.</w:t>
      </w:r>
      <w:r w:rsidRPr="00C01645">
        <w:tab/>
        <w:t>Территория:</w:t>
      </w:r>
    </w:p>
    <w:p w:rsidR="00C01645" w:rsidRPr="00C01645" w:rsidRDefault="00C01645" w:rsidP="00C01645">
      <w:pPr>
        <w:pStyle w:val="Bullet1GR"/>
      </w:pPr>
      <w:r w:rsidRPr="00C01645">
        <w:t>общая площадь: 318</w:t>
      </w:r>
      <w:r w:rsidRPr="00C01645">
        <w:rPr>
          <w:lang w:val="es-ES"/>
        </w:rPr>
        <w:t> </w:t>
      </w:r>
      <w:r w:rsidRPr="00C01645">
        <w:t>392 км</w:t>
      </w:r>
      <w:proofErr w:type="gramStart"/>
      <w:r w:rsidRPr="00C01645">
        <w:rPr>
          <w:vertAlign w:val="superscript"/>
        </w:rPr>
        <w:t>2</w:t>
      </w:r>
      <w:proofErr w:type="gramEnd"/>
      <w:r w:rsidRPr="00C01645">
        <w:t>;</w:t>
      </w:r>
    </w:p>
    <w:p w:rsidR="00C01645" w:rsidRPr="00C01645" w:rsidRDefault="00C01645" w:rsidP="00C01645">
      <w:pPr>
        <w:pStyle w:val="Bullet1GR"/>
      </w:pPr>
      <w:r w:rsidRPr="00C01645">
        <w:t>площадь суши: 176</w:t>
      </w:r>
      <w:r w:rsidRPr="00C01645">
        <w:rPr>
          <w:lang w:val="es-ES"/>
        </w:rPr>
        <w:t> </w:t>
      </w:r>
      <w:r w:rsidRPr="00C01645">
        <w:t>215 км</w:t>
      </w:r>
      <w:proofErr w:type="gramStart"/>
      <w:r w:rsidRPr="00C01645">
        <w:rPr>
          <w:vertAlign w:val="superscript"/>
        </w:rPr>
        <w:t>2</w:t>
      </w:r>
      <w:proofErr w:type="gramEnd"/>
      <w:r w:rsidRPr="00C01645">
        <w:t xml:space="preserve"> (± 64 км</w:t>
      </w:r>
      <w:r w:rsidRPr="00C01645">
        <w:rPr>
          <w:vertAlign w:val="superscript"/>
        </w:rPr>
        <w:t>2</w:t>
      </w:r>
      <w:r w:rsidRPr="00C01645">
        <w:t>);</w:t>
      </w:r>
    </w:p>
    <w:p w:rsidR="00C01645" w:rsidRPr="00C01645" w:rsidRDefault="00C01645" w:rsidP="000411A6">
      <w:pPr>
        <w:pStyle w:val="Bullet1GR"/>
        <w:jc w:val="left"/>
      </w:pPr>
      <w:r w:rsidRPr="00C01645">
        <w:t>площадь островов на реке Уругвай: 105 км</w:t>
      </w:r>
      <w:proofErr w:type="gramStart"/>
      <w:r w:rsidRPr="00C01645">
        <w:rPr>
          <w:vertAlign w:val="superscript"/>
        </w:rPr>
        <w:t>2</w:t>
      </w:r>
      <w:proofErr w:type="gramEnd"/>
      <w:r w:rsidRPr="00C01645">
        <w:t xml:space="preserve"> (± 4 км</w:t>
      </w:r>
      <w:r w:rsidRPr="00C01645">
        <w:rPr>
          <w:vertAlign w:val="superscript"/>
        </w:rPr>
        <w:t>2</w:t>
      </w:r>
      <w:r w:rsidRPr="00C01645">
        <w:t>);</w:t>
      </w:r>
    </w:p>
    <w:p w:rsidR="00C01645" w:rsidRPr="00C01645" w:rsidRDefault="00C01645" w:rsidP="000411A6">
      <w:pPr>
        <w:pStyle w:val="Bullet1GR"/>
        <w:jc w:val="left"/>
      </w:pPr>
      <w:r w:rsidRPr="00C01645">
        <w:t>акватории, находящиеся под юрисдикцией государства:</w:t>
      </w:r>
      <w:r w:rsidR="000411A6" w:rsidRPr="000411A6">
        <w:t xml:space="preserve"> </w:t>
      </w:r>
      <w:r w:rsidR="000411A6" w:rsidRPr="000411A6">
        <w:br/>
      </w:r>
      <w:r w:rsidRPr="00C01645">
        <w:t>река Уругвай – 528 км</w:t>
      </w:r>
      <w:proofErr w:type="gramStart"/>
      <w:r w:rsidRPr="00C01645">
        <w:rPr>
          <w:vertAlign w:val="superscript"/>
        </w:rPr>
        <w:t>2</w:t>
      </w:r>
      <w:proofErr w:type="gramEnd"/>
      <w:r w:rsidRPr="00C01645">
        <w:t xml:space="preserve"> (± 40 км</w:t>
      </w:r>
      <w:r w:rsidRPr="00C01645">
        <w:rPr>
          <w:vertAlign w:val="superscript"/>
        </w:rPr>
        <w:t>2</w:t>
      </w:r>
      <w:r w:rsidRPr="00C01645">
        <w:t>);</w:t>
      </w:r>
    </w:p>
    <w:p w:rsidR="00C01645" w:rsidRPr="00C01645" w:rsidRDefault="00C01645" w:rsidP="000411A6">
      <w:pPr>
        <w:pStyle w:val="Bullet1GR"/>
        <w:jc w:val="left"/>
      </w:pPr>
      <w:r w:rsidRPr="00C01645">
        <w:t>акватории, находящиеся под юрисдикцией государства:</w:t>
      </w:r>
      <w:r w:rsidR="000411A6" w:rsidRPr="000411A6">
        <w:t xml:space="preserve"> </w:t>
      </w:r>
      <w:r w:rsidR="000411A6" w:rsidRPr="000411A6">
        <w:br/>
      </w:r>
      <w:r w:rsidRPr="00C01645">
        <w:t>оз</w:t>
      </w:r>
      <w:r w:rsidR="00BB0849">
        <w:t>еро</w:t>
      </w:r>
      <w:r w:rsidRPr="00C01645">
        <w:t xml:space="preserve"> Лагуна-Мерим – 1</w:t>
      </w:r>
      <w:r w:rsidRPr="00C01645">
        <w:rPr>
          <w:lang w:val="es-ES"/>
        </w:rPr>
        <w:t> </w:t>
      </w:r>
      <w:r w:rsidRPr="00C01645">
        <w:t>031 км</w:t>
      </w:r>
      <w:proofErr w:type="gramStart"/>
      <w:r w:rsidRPr="00C01645">
        <w:rPr>
          <w:vertAlign w:val="superscript"/>
        </w:rPr>
        <w:t>2</w:t>
      </w:r>
      <w:proofErr w:type="gramEnd"/>
      <w:r w:rsidRPr="00C01645">
        <w:t xml:space="preserve"> (± 20 км</w:t>
      </w:r>
      <w:r w:rsidRPr="00C01645">
        <w:rPr>
          <w:vertAlign w:val="superscript"/>
        </w:rPr>
        <w:t>2</w:t>
      </w:r>
      <w:r w:rsidRPr="00C01645">
        <w:t>);</w:t>
      </w:r>
    </w:p>
    <w:p w:rsidR="00C01645" w:rsidRPr="00C01645" w:rsidRDefault="00C01645" w:rsidP="000411A6">
      <w:pPr>
        <w:pStyle w:val="Bullet1GR"/>
        <w:jc w:val="left"/>
      </w:pPr>
      <w:r w:rsidRPr="00C01645">
        <w:t>акватории, находящиеся под юрисдикцией государства:</w:t>
      </w:r>
      <w:r w:rsidRPr="00C01645">
        <w:rPr>
          <w:b/>
        </w:rPr>
        <w:br/>
      </w:r>
      <w:r w:rsidRPr="00C01645">
        <w:t>залив Ла-Плата – 15</w:t>
      </w:r>
      <w:r w:rsidRPr="00C01645">
        <w:rPr>
          <w:lang w:val="es-ES"/>
        </w:rPr>
        <w:t> </w:t>
      </w:r>
      <w:r w:rsidRPr="00C01645">
        <w:t>240 км</w:t>
      </w:r>
      <w:proofErr w:type="gramStart"/>
      <w:r w:rsidRPr="00C01645">
        <w:rPr>
          <w:vertAlign w:val="superscript"/>
        </w:rPr>
        <w:t>2</w:t>
      </w:r>
      <w:proofErr w:type="gramEnd"/>
      <w:r w:rsidRPr="00C01645">
        <w:rPr>
          <w:vertAlign w:val="superscript"/>
        </w:rPr>
        <w:t xml:space="preserve"> </w:t>
      </w:r>
      <w:r w:rsidRPr="00C01645">
        <w:t>(± 20 км</w:t>
      </w:r>
      <w:r w:rsidRPr="00C01645">
        <w:rPr>
          <w:vertAlign w:val="superscript"/>
        </w:rPr>
        <w:t>2</w:t>
      </w:r>
      <w:r w:rsidRPr="00C01645">
        <w:t>);</w:t>
      </w:r>
    </w:p>
    <w:p w:rsidR="00C01645" w:rsidRPr="00C01645" w:rsidRDefault="00C01645" w:rsidP="00C01645">
      <w:pPr>
        <w:pStyle w:val="Bullet1GR"/>
      </w:pPr>
      <w:r w:rsidRPr="00C01645">
        <w:t>территориальные воды: 125</w:t>
      </w:r>
      <w:r w:rsidRPr="00C01645">
        <w:rPr>
          <w:lang w:val="es-ES"/>
        </w:rPr>
        <w:t> </w:t>
      </w:r>
      <w:r w:rsidRPr="00C01645">
        <w:t>057 км</w:t>
      </w:r>
      <w:proofErr w:type="gramStart"/>
      <w:r w:rsidRPr="00C01645">
        <w:rPr>
          <w:vertAlign w:val="superscript"/>
        </w:rPr>
        <w:t>2</w:t>
      </w:r>
      <w:proofErr w:type="gramEnd"/>
      <w:r w:rsidRPr="00C01645">
        <w:t xml:space="preserve"> (± 9 км</w:t>
      </w:r>
      <w:r w:rsidRPr="00C01645">
        <w:rPr>
          <w:vertAlign w:val="superscript"/>
        </w:rPr>
        <w:t>2</w:t>
      </w:r>
      <w:r w:rsidRPr="00C01645">
        <w:t>);</w:t>
      </w:r>
    </w:p>
    <w:p w:rsidR="00C01645" w:rsidRPr="00C01645" w:rsidRDefault="00C01645" w:rsidP="00C01645">
      <w:pPr>
        <w:pStyle w:val="Bullet1GR"/>
      </w:pPr>
      <w:r w:rsidRPr="00C01645">
        <w:t xml:space="preserve">площадь района </w:t>
      </w:r>
      <w:proofErr w:type="spellStart"/>
      <w:r w:rsidRPr="00C01645">
        <w:t>Артигас</w:t>
      </w:r>
      <w:proofErr w:type="spellEnd"/>
      <w:r w:rsidRPr="00C01645">
        <w:t>: 237 км</w:t>
      </w:r>
      <w:proofErr w:type="gramStart"/>
      <w:r w:rsidRPr="00C01645">
        <w:rPr>
          <w:vertAlign w:val="superscript"/>
        </w:rPr>
        <w:t>2</w:t>
      </w:r>
      <w:proofErr w:type="gramEnd"/>
      <w:r w:rsidRPr="00C01645">
        <w:t xml:space="preserve"> (± 6 км</w:t>
      </w:r>
      <w:r w:rsidRPr="00C01645">
        <w:rPr>
          <w:vertAlign w:val="superscript"/>
        </w:rPr>
        <w:t>2</w:t>
      </w:r>
      <w:r w:rsidRPr="00C01645">
        <w:t>);</w:t>
      </w:r>
    </w:p>
    <w:p w:rsidR="00C01645" w:rsidRPr="00C01645" w:rsidRDefault="00C01645" w:rsidP="00C01645">
      <w:pPr>
        <w:pStyle w:val="Bullet1GR"/>
      </w:pPr>
      <w:r w:rsidRPr="00C01645">
        <w:t>средняя высота над уровнем моря: 116,70 м;</w:t>
      </w:r>
    </w:p>
    <w:p w:rsidR="00C01645" w:rsidRPr="00C01645" w:rsidRDefault="00C01645" w:rsidP="00C01645">
      <w:pPr>
        <w:pStyle w:val="Bullet1GR"/>
      </w:pPr>
      <w:r w:rsidRPr="00C01645">
        <w:t>максимальная высота над уровнем моря:</w:t>
      </w:r>
      <w:r w:rsidR="000411A6" w:rsidRPr="000411A6">
        <w:t xml:space="preserve"> </w:t>
      </w:r>
      <w:r w:rsidRPr="00C01645">
        <w:t xml:space="preserve">вершина </w:t>
      </w:r>
      <w:proofErr w:type="spellStart"/>
      <w:r w:rsidRPr="00C01645">
        <w:t>Серро-Катедраль</w:t>
      </w:r>
      <w:proofErr w:type="spellEnd"/>
      <w:r w:rsidRPr="00C01645">
        <w:t xml:space="preserve"> в г</w:t>
      </w:r>
      <w:r w:rsidRPr="00C01645">
        <w:t>о</w:t>
      </w:r>
      <w:r w:rsidRPr="00C01645">
        <w:t>рах Сьерра-де-</w:t>
      </w:r>
      <w:proofErr w:type="spellStart"/>
      <w:r w:rsidRPr="00C01645">
        <w:t>Карапе</w:t>
      </w:r>
      <w:proofErr w:type="spellEnd"/>
      <w:r w:rsidRPr="00C01645">
        <w:t xml:space="preserve"> – 513,66 м;</w:t>
      </w:r>
    </w:p>
    <w:p w:rsidR="00C01645" w:rsidRPr="00C01645" w:rsidRDefault="00C01645" w:rsidP="00C01645">
      <w:pPr>
        <w:pStyle w:val="Bullet1GR"/>
      </w:pPr>
      <w:r w:rsidRPr="00C01645">
        <w:t>координаты: широта: -34º22'58";</w:t>
      </w:r>
    </w:p>
    <w:p w:rsidR="00381C24" w:rsidRPr="00C01645" w:rsidRDefault="00C01645" w:rsidP="00C01645">
      <w:pPr>
        <w:pStyle w:val="Bullet1GR"/>
      </w:pPr>
      <w:r w:rsidRPr="00C01645">
        <w:t>долгота: +54º40'26"</w:t>
      </w:r>
    </w:p>
    <w:p w:rsidR="00C01645" w:rsidRDefault="000411A6" w:rsidP="000411A6">
      <w:pPr>
        <w:pStyle w:val="H23GR"/>
        <w:rPr>
          <w:lang w:val="en-US"/>
        </w:rPr>
      </w:pPr>
      <w:r>
        <w:rPr>
          <w:lang w:val="en-US" w:bidi="ru-RU"/>
        </w:rPr>
        <w:lastRenderedPageBreak/>
        <w:tab/>
      </w:r>
      <w:r>
        <w:rPr>
          <w:lang w:val="en-US" w:bidi="ru-RU"/>
        </w:rPr>
        <w:tab/>
      </w:r>
      <w:proofErr w:type="spellStart"/>
      <w:r w:rsidR="00C01645" w:rsidRPr="00C01645">
        <w:rPr>
          <w:lang w:val="en-US" w:bidi="ru-RU"/>
        </w:rPr>
        <w:t>Демографический</w:t>
      </w:r>
      <w:proofErr w:type="spellEnd"/>
      <w:r w:rsidR="00C01645" w:rsidRPr="00C01645">
        <w:rPr>
          <w:lang w:val="en-US" w:bidi="ru-RU"/>
        </w:rPr>
        <w:t xml:space="preserve"> </w:t>
      </w:r>
      <w:proofErr w:type="spellStart"/>
      <w:r w:rsidR="00C01645" w:rsidRPr="00C01645">
        <w:rPr>
          <w:lang w:val="en-US" w:bidi="ru-RU"/>
        </w:rPr>
        <w:t>состав</w:t>
      </w:r>
      <w:proofErr w:type="spellEnd"/>
      <w:r w:rsidR="00C01645" w:rsidRPr="00B65D71">
        <w:rPr>
          <w:b w:val="0"/>
          <w:bCs/>
          <w:sz w:val="18"/>
          <w:vertAlign w:val="superscript"/>
          <w:lang w:val="es-ES"/>
        </w:rPr>
        <w:footnoteReference w:id="3"/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572"/>
        <w:gridCol w:w="1276"/>
        <w:gridCol w:w="1134"/>
        <w:gridCol w:w="1388"/>
      </w:tblGrid>
      <w:tr w:rsidR="000411A6" w:rsidRPr="000411A6" w:rsidTr="00BB0849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bottom w:val="single" w:sz="12" w:space="0" w:color="auto"/>
            </w:tcBorders>
            <w:shd w:val="clear" w:color="auto" w:fill="auto"/>
          </w:tcPr>
          <w:p w:rsidR="000411A6" w:rsidRPr="000411A6" w:rsidRDefault="000411A6" w:rsidP="000411A6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411A6" w:rsidRPr="000411A6" w:rsidRDefault="000411A6" w:rsidP="000411A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411A6" w:rsidRPr="000411A6" w:rsidRDefault="000411A6" w:rsidP="000411A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411A6">
              <w:rPr>
                <w:i/>
                <w:sz w:val="16"/>
              </w:rPr>
              <w:t>Монтевидео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411A6" w:rsidRPr="000411A6" w:rsidRDefault="000411A6" w:rsidP="000411A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411A6">
              <w:rPr>
                <w:i/>
                <w:sz w:val="16"/>
              </w:rPr>
              <w:t xml:space="preserve">Остальные </w:t>
            </w:r>
            <w:r w:rsidR="00BB0849">
              <w:rPr>
                <w:i/>
                <w:sz w:val="16"/>
              </w:rPr>
              <w:br/>
            </w:r>
            <w:r w:rsidRPr="000411A6">
              <w:rPr>
                <w:i/>
                <w:sz w:val="16"/>
              </w:rPr>
              <w:t>районы страны</w:t>
            </w:r>
          </w:p>
        </w:tc>
      </w:tr>
      <w:tr w:rsidR="000411A6" w:rsidRPr="000411A6" w:rsidTr="00BB084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tcBorders>
              <w:top w:val="single" w:sz="12" w:space="0" w:color="auto"/>
            </w:tcBorders>
          </w:tcPr>
          <w:p w:rsidR="000411A6" w:rsidRPr="000411A6" w:rsidRDefault="000411A6" w:rsidP="000411A6">
            <w:r w:rsidRPr="000411A6">
              <w:t>Все население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411A6" w:rsidRPr="000411A6" w:rsidRDefault="000411A6" w:rsidP="0004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1A6">
              <w:t>3 286 314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411A6" w:rsidRPr="000411A6" w:rsidRDefault="000411A6" w:rsidP="0004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1A6">
              <w:t>1 319 108</w:t>
            </w:r>
          </w:p>
        </w:tc>
        <w:tc>
          <w:tcPr>
            <w:tcW w:w="1388" w:type="dxa"/>
            <w:tcBorders>
              <w:top w:val="single" w:sz="12" w:space="0" w:color="auto"/>
            </w:tcBorders>
          </w:tcPr>
          <w:p w:rsidR="000411A6" w:rsidRPr="000411A6" w:rsidRDefault="000411A6" w:rsidP="0004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1A6">
              <w:t>1 967 206</w:t>
            </w:r>
          </w:p>
        </w:tc>
      </w:tr>
      <w:tr w:rsidR="000411A6" w:rsidRPr="000411A6" w:rsidTr="00BB084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0411A6" w:rsidRPr="000411A6" w:rsidRDefault="000411A6" w:rsidP="000411A6">
            <w:r w:rsidRPr="000411A6">
              <w:t>Мужчины</w:t>
            </w:r>
          </w:p>
        </w:tc>
        <w:tc>
          <w:tcPr>
            <w:tcW w:w="1276" w:type="dxa"/>
          </w:tcPr>
          <w:p w:rsidR="000411A6" w:rsidRPr="000411A6" w:rsidRDefault="000411A6" w:rsidP="0004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1A6">
              <w:t>1 577 725</w:t>
            </w:r>
          </w:p>
        </w:tc>
        <w:tc>
          <w:tcPr>
            <w:tcW w:w="1134" w:type="dxa"/>
          </w:tcPr>
          <w:p w:rsidR="000411A6" w:rsidRPr="000411A6" w:rsidRDefault="000411A6" w:rsidP="0004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1A6">
              <w:t>613 990</w:t>
            </w:r>
          </w:p>
        </w:tc>
        <w:tc>
          <w:tcPr>
            <w:tcW w:w="1388" w:type="dxa"/>
          </w:tcPr>
          <w:p w:rsidR="000411A6" w:rsidRPr="000411A6" w:rsidRDefault="000411A6" w:rsidP="0004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1A6">
              <w:t>963 735</w:t>
            </w:r>
          </w:p>
        </w:tc>
      </w:tr>
      <w:tr w:rsidR="000411A6" w:rsidRPr="000411A6" w:rsidTr="00BB084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0411A6" w:rsidRPr="000411A6" w:rsidRDefault="000411A6" w:rsidP="000411A6">
            <w:r w:rsidRPr="000411A6">
              <w:t>Женщины</w:t>
            </w:r>
          </w:p>
        </w:tc>
        <w:tc>
          <w:tcPr>
            <w:tcW w:w="1276" w:type="dxa"/>
          </w:tcPr>
          <w:p w:rsidR="000411A6" w:rsidRPr="000411A6" w:rsidRDefault="000411A6" w:rsidP="0004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1A6">
              <w:t>1 708 481</w:t>
            </w:r>
          </w:p>
        </w:tc>
        <w:tc>
          <w:tcPr>
            <w:tcW w:w="1134" w:type="dxa"/>
          </w:tcPr>
          <w:p w:rsidR="000411A6" w:rsidRPr="000411A6" w:rsidRDefault="000411A6" w:rsidP="0004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1A6">
              <w:t>705 014</w:t>
            </w:r>
          </w:p>
        </w:tc>
        <w:tc>
          <w:tcPr>
            <w:tcW w:w="1388" w:type="dxa"/>
          </w:tcPr>
          <w:p w:rsidR="000411A6" w:rsidRPr="000411A6" w:rsidRDefault="000411A6" w:rsidP="0004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1A6">
              <w:t>1 003 467</w:t>
            </w:r>
          </w:p>
        </w:tc>
      </w:tr>
      <w:tr w:rsidR="000411A6" w:rsidRPr="000411A6" w:rsidTr="00BB084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0411A6" w:rsidRPr="000411A6" w:rsidRDefault="000411A6" w:rsidP="000411A6">
            <w:r w:rsidRPr="000411A6">
              <w:t>Процентная доля от всего населения</w:t>
            </w:r>
          </w:p>
        </w:tc>
        <w:tc>
          <w:tcPr>
            <w:tcW w:w="1276" w:type="dxa"/>
          </w:tcPr>
          <w:p w:rsidR="000411A6" w:rsidRPr="000411A6" w:rsidRDefault="000411A6" w:rsidP="0004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1A6">
              <w:t>100,0</w:t>
            </w:r>
          </w:p>
        </w:tc>
        <w:tc>
          <w:tcPr>
            <w:tcW w:w="1134" w:type="dxa"/>
          </w:tcPr>
          <w:p w:rsidR="000411A6" w:rsidRPr="000411A6" w:rsidRDefault="000411A6" w:rsidP="0004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1A6">
              <w:t>40,1</w:t>
            </w:r>
          </w:p>
        </w:tc>
        <w:tc>
          <w:tcPr>
            <w:tcW w:w="1388" w:type="dxa"/>
          </w:tcPr>
          <w:p w:rsidR="000411A6" w:rsidRPr="000411A6" w:rsidRDefault="000411A6" w:rsidP="0004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1A6">
              <w:t>59,9</w:t>
            </w:r>
          </w:p>
        </w:tc>
      </w:tr>
    </w:tbl>
    <w:p w:rsidR="000411A6" w:rsidRPr="000411A6" w:rsidRDefault="000411A6" w:rsidP="000411A6">
      <w:pPr>
        <w:pStyle w:val="H1GR"/>
      </w:pPr>
      <w:r w:rsidRPr="00C34FAD">
        <w:tab/>
      </w:r>
      <w:r w:rsidRPr="000411A6">
        <w:rPr>
          <w:lang w:val="es-ES"/>
        </w:rPr>
        <w:t>B</w:t>
      </w:r>
      <w:r w:rsidRPr="000411A6">
        <w:t>.</w:t>
      </w:r>
      <w:r w:rsidRPr="000411A6">
        <w:tab/>
        <w:t>Экономические, социальные и культурные показатели</w:t>
      </w:r>
      <w:r w:rsidRPr="00B65D71">
        <w:rPr>
          <w:b w:val="0"/>
          <w:bCs/>
          <w:sz w:val="18"/>
          <w:szCs w:val="18"/>
          <w:vertAlign w:val="superscript"/>
          <w:lang w:val="fr-CH"/>
        </w:rPr>
        <w:footnoteReference w:id="4"/>
      </w:r>
    </w:p>
    <w:p w:rsidR="000411A6" w:rsidRPr="000411A6" w:rsidRDefault="000411A6" w:rsidP="000411A6">
      <w:pPr>
        <w:pStyle w:val="Bullet1GR"/>
      </w:pPr>
      <w:proofErr w:type="gramStart"/>
      <w:r w:rsidRPr="000411A6">
        <w:t>Номинальный ВВП (в текущих ценах) в 2015 году: 53,44 млрд. долл. США (источник:</w:t>
      </w:r>
      <w:proofErr w:type="gramEnd"/>
      <w:r w:rsidRPr="000411A6">
        <w:t xml:space="preserve"> </w:t>
      </w:r>
      <w:proofErr w:type="gramStart"/>
      <w:r w:rsidRPr="000411A6">
        <w:t>Всемирный банк).</w:t>
      </w:r>
      <w:proofErr w:type="gramEnd"/>
    </w:p>
    <w:p w:rsidR="000411A6" w:rsidRPr="000411A6" w:rsidRDefault="000411A6" w:rsidP="000411A6">
      <w:pPr>
        <w:pStyle w:val="Bullet1GR"/>
      </w:pPr>
      <w:r w:rsidRPr="000411A6">
        <w:t>Доля экономически</w:t>
      </w:r>
      <w:r>
        <w:rPr>
          <w:lang w:val="en-US"/>
        </w:rPr>
        <w:t xml:space="preserve"> </w:t>
      </w:r>
      <w:r w:rsidRPr="000411A6">
        <w:t>активного населения: 65,1%.</w:t>
      </w:r>
    </w:p>
    <w:p w:rsidR="000411A6" w:rsidRPr="000411A6" w:rsidRDefault="000411A6" w:rsidP="000411A6">
      <w:pPr>
        <w:pStyle w:val="Bullet1GR"/>
      </w:pPr>
      <w:r w:rsidRPr="000411A6">
        <w:t>Уровень занятости: 60,6%.</w:t>
      </w:r>
    </w:p>
    <w:p w:rsidR="000411A6" w:rsidRPr="000411A6" w:rsidRDefault="000411A6" w:rsidP="000411A6">
      <w:pPr>
        <w:pStyle w:val="Bullet1GR"/>
      </w:pPr>
      <w:r w:rsidRPr="000411A6">
        <w:t>Уровень безработицы: 7,0%.</w:t>
      </w:r>
    </w:p>
    <w:p w:rsidR="000411A6" w:rsidRPr="000411A6" w:rsidRDefault="000411A6" w:rsidP="000411A6">
      <w:pPr>
        <w:pStyle w:val="Bullet1GR"/>
      </w:pPr>
      <w:r w:rsidRPr="000411A6">
        <w:t>Уровень неполной занятости: 7,6%.</w:t>
      </w:r>
    </w:p>
    <w:p w:rsidR="000411A6" w:rsidRPr="000411A6" w:rsidRDefault="000411A6" w:rsidP="000411A6">
      <w:pPr>
        <w:pStyle w:val="Bullet1GR"/>
      </w:pPr>
      <w:r w:rsidRPr="000411A6">
        <w:t>В 2014 году сумма государственного долга составляла 26,448 млрд. евро, т.е. достигала 61,40% ВВП или 7</w:t>
      </w:r>
      <w:r w:rsidRPr="000411A6">
        <w:rPr>
          <w:lang w:val="es-ES"/>
        </w:rPr>
        <w:t> </w:t>
      </w:r>
      <w:r w:rsidRPr="000411A6">
        <w:t>770 € в расчете на душу населения.</w:t>
      </w:r>
    </w:p>
    <w:p w:rsidR="000411A6" w:rsidRPr="000411A6" w:rsidRDefault="000411A6" w:rsidP="000411A6">
      <w:pPr>
        <w:pStyle w:val="Bullet1GR"/>
      </w:pPr>
      <w:r w:rsidRPr="000411A6">
        <w:t>Доля неграмотного населения старше 15 лет (на 2011 год): 1,7%</w:t>
      </w:r>
      <w:bookmarkStart w:id="1" w:name="_Toc398815216"/>
      <w:r w:rsidRPr="000411A6">
        <w:t>.</w:t>
      </w:r>
    </w:p>
    <w:p w:rsidR="000411A6" w:rsidRPr="000411A6" w:rsidRDefault="000411A6" w:rsidP="000411A6">
      <w:pPr>
        <w:pStyle w:val="HChGR"/>
      </w:pPr>
      <w:r w:rsidRPr="000411A6">
        <w:tab/>
      </w:r>
      <w:r w:rsidRPr="000411A6">
        <w:rPr>
          <w:lang w:val="es-ES"/>
        </w:rPr>
        <w:t>II</w:t>
      </w:r>
      <w:r w:rsidRPr="000411A6">
        <w:t>.</w:t>
      </w:r>
      <w:r w:rsidRPr="000411A6">
        <w:tab/>
      </w:r>
      <w:bookmarkStart w:id="2" w:name="_Toc398815217"/>
      <w:bookmarkEnd w:id="1"/>
      <w:r w:rsidRPr="000411A6">
        <w:t>Общая политическая структура</w:t>
      </w:r>
    </w:p>
    <w:p w:rsidR="000411A6" w:rsidRPr="000411A6" w:rsidRDefault="000411A6" w:rsidP="000411A6">
      <w:pPr>
        <w:pStyle w:val="H1GR"/>
      </w:pPr>
      <w:r w:rsidRPr="000411A6">
        <w:tab/>
      </w:r>
      <w:r w:rsidRPr="000411A6">
        <w:rPr>
          <w:lang w:val="es-ES"/>
        </w:rPr>
        <w:t>A</w:t>
      </w:r>
      <w:r w:rsidRPr="000411A6">
        <w:t>.</w:t>
      </w:r>
      <w:r w:rsidRPr="000411A6">
        <w:tab/>
      </w:r>
      <w:bookmarkEnd w:id="2"/>
      <w:r w:rsidRPr="000411A6">
        <w:t>История политического и экономического развития</w:t>
      </w:r>
    </w:p>
    <w:p w:rsidR="000411A6" w:rsidRPr="000411A6" w:rsidRDefault="000411A6" w:rsidP="000411A6">
      <w:pPr>
        <w:pStyle w:val="SingleTxtGR"/>
      </w:pPr>
      <w:r w:rsidRPr="000411A6">
        <w:t>4.</w:t>
      </w:r>
      <w:r w:rsidRPr="000411A6">
        <w:tab/>
        <w:t>Восточная Республика Уругвай исторически отличалась весьма прогре</w:t>
      </w:r>
      <w:r w:rsidRPr="000411A6">
        <w:t>с</w:t>
      </w:r>
      <w:r w:rsidRPr="000411A6">
        <w:t>сивным для своего времени законодательством в социальной сфере. Специал</w:t>
      </w:r>
      <w:r w:rsidRPr="000411A6">
        <w:t>ь</w:t>
      </w:r>
      <w:r w:rsidRPr="000411A6">
        <w:t>ное законодательство в области прав ребенка относится к 1934 году, т.е. к тому году, когда был принят и вступил в силу Кодекс ребенка.</w:t>
      </w:r>
    </w:p>
    <w:p w:rsidR="000411A6" w:rsidRPr="000411A6" w:rsidRDefault="000411A6" w:rsidP="000411A6">
      <w:pPr>
        <w:pStyle w:val="SingleTxtGR"/>
      </w:pPr>
      <w:r w:rsidRPr="000411A6">
        <w:t>5.</w:t>
      </w:r>
      <w:r w:rsidRPr="000411A6">
        <w:tab/>
      </w:r>
      <w:r>
        <w:t>В 1930</w:t>
      </w:r>
      <w:r w:rsidRPr="000411A6">
        <w:t>–1960-е годы показатели экономического развития являлись выс</w:t>
      </w:r>
      <w:r w:rsidRPr="000411A6">
        <w:t>о</w:t>
      </w:r>
      <w:r w:rsidRPr="000411A6">
        <w:t>кими, а показатели детской смертности и неграмотности были важнейшими с</w:t>
      </w:r>
      <w:r w:rsidRPr="000411A6">
        <w:t>о</w:t>
      </w:r>
      <w:r w:rsidRPr="000411A6">
        <w:t xml:space="preserve">циальными ориентирами для оценки </w:t>
      </w:r>
      <w:proofErr w:type="gramStart"/>
      <w:r w:rsidRPr="000411A6">
        <w:t>условий жизни большинства граждан Уругвая</w:t>
      </w:r>
      <w:proofErr w:type="gramEnd"/>
      <w:r w:rsidRPr="000411A6">
        <w:t>. Период с 1974 по 1985 год был отмечен господством в стране военно-гражданской диктатуры, что соответствующим образом отразилось на сфере уважения прав человека и основных свобод.</w:t>
      </w:r>
    </w:p>
    <w:p w:rsidR="000411A6" w:rsidRPr="000411A6" w:rsidRDefault="000411A6" w:rsidP="000411A6">
      <w:pPr>
        <w:pStyle w:val="SingleTxtGR"/>
      </w:pPr>
      <w:r w:rsidRPr="000411A6">
        <w:t>6.</w:t>
      </w:r>
      <w:r w:rsidRPr="000411A6">
        <w:tab/>
        <w:t>Следствием значительных усилий всех слоев общества стали мирное з</w:t>
      </w:r>
      <w:r w:rsidRPr="000411A6">
        <w:t>а</w:t>
      </w:r>
      <w:r w:rsidRPr="000411A6">
        <w:t>вершение периода диктатуры и ненасильственный переход к гражданской фо</w:t>
      </w:r>
      <w:r w:rsidRPr="000411A6">
        <w:t>р</w:t>
      </w:r>
      <w:r w:rsidRPr="000411A6">
        <w:t>ме правления в 1985 году. Благодаря сложившейся в стране новой политической ситуации новому руководству удалось выработать перспективный политич</w:t>
      </w:r>
      <w:r w:rsidRPr="000411A6">
        <w:t>е</w:t>
      </w:r>
      <w:r w:rsidRPr="000411A6">
        <w:t>ский курс, что позволило временно преодолеть экономические трудности.</w:t>
      </w:r>
    </w:p>
    <w:p w:rsidR="000411A6" w:rsidRPr="000411A6" w:rsidRDefault="000411A6" w:rsidP="000411A6">
      <w:pPr>
        <w:pStyle w:val="SingleTxtGR"/>
      </w:pPr>
      <w:r w:rsidRPr="000411A6">
        <w:t>7.</w:t>
      </w:r>
      <w:r w:rsidRPr="000411A6">
        <w:tab/>
        <w:t>Девяностые годы характеризовались реализацией программ структурных преобразований, которые в большей или меньшей степени осуществлялись по всей Латинской Америке в соответствии с рекомендациями главных междун</w:t>
      </w:r>
      <w:r w:rsidRPr="000411A6">
        <w:t>а</w:t>
      </w:r>
      <w:r w:rsidRPr="000411A6">
        <w:t xml:space="preserve">родных финансовых учреждений. Кроме того, в 1991 году на региональном уровне между Восточной Республикой Уругвай, Аргентинской Республикой, Федеративной Республикой Бразилия и Республикой Парагвай был заключен </w:t>
      </w:r>
      <w:proofErr w:type="spellStart"/>
      <w:r w:rsidRPr="000411A6">
        <w:lastRenderedPageBreak/>
        <w:t>Асунсьонский</w:t>
      </w:r>
      <w:proofErr w:type="spellEnd"/>
      <w:r w:rsidRPr="000411A6">
        <w:t xml:space="preserve"> договор о создании Общего рынка Южного конуса (МЕРКОСУР).</w:t>
      </w:r>
    </w:p>
    <w:p w:rsidR="000411A6" w:rsidRPr="000411A6" w:rsidRDefault="000411A6" w:rsidP="000411A6">
      <w:pPr>
        <w:pStyle w:val="SingleTxtGR"/>
      </w:pPr>
      <w:r w:rsidRPr="000411A6">
        <w:t>8.</w:t>
      </w:r>
      <w:r w:rsidRPr="000411A6">
        <w:tab/>
        <w:t>В вышеупомянутых условиях экономика Уругвая переживала период р</w:t>
      </w:r>
      <w:r w:rsidRPr="000411A6">
        <w:t>о</w:t>
      </w:r>
      <w:r w:rsidRPr="000411A6">
        <w:t>ста вплоть до 1999 года, когда в неблагоприятном региональном контексте ра</w:t>
      </w:r>
      <w:r w:rsidRPr="000411A6">
        <w:t>з</w:t>
      </w:r>
      <w:r w:rsidRPr="000411A6">
        <w:t xml:space="preserve">разился кризис, усугубляемый внутренними макроэкономическими мерами. Данный кризис привел к такому расширению масштабов бедности и нищеты, </w:t>
      </w:r>
      <w:r w:rsidRPr="000411A6">
        <w:br/>
        <w:t>а также настолько резкому росту безработицы и эмиграции, что его можно ра</w:t>
      </w:r>
      <w:r w:rsidRPr="000411A6">
        <w:t>с</w:t>
      </w:r>
      <w:r w:rsidRPr="000411A6">
        <w:t xml:space="preserve">ценивать как наиболее серьезный экономический кризис в современной </w:t>
      </w:r>
      <w:r w:rsidRPr="000411A6">
        <w:br/>
        <w:t>истории Уругвая. Кульминацией кризиса стал 2002 год, когда произошло кр</w:t>
      </w:r>
      <w:r w:rsidRPr="000411A6">
        <w:t>у</w:t>
      </w:r>
      <w:r w:rsidRPr="000411A6">
        <w:t xml:space="preserve">шение финансовой системы, сопровождаемое крахом экономики. За период </w:t>
      </w:r>
      <w:r w:rsidRPr="000411A6">
        <w:br/>
        <w:t>1999–2002 годов ВВП на душу населения сократился на 30%, и после нескол</w:t>
      </w:r>
      <w:r w:rsidRPr="000411A6">
        <w:t>ь</w:t>
      </w:r>
      <w:r w:rsidRPr="000411A6">
        <w:t>ких лет стабильности начался инфляционный процесс, произошло резкое п</w:t>
      </w:r>
      <w:r w:rsidRPr="000411A6">
        <w:t>о</w:t>
      </w:r>
      <w:r w:rsidRPr="000411A6">
        <w:t>нижение курса национальной валюты, а уровень безработицы достиг 17%.</w:t>
      </w:r>
    </w:p>
    <w:p w:rsidR="000411A6" w:rsidRPr="000411A6" w:rsidRDefault="000411A6" w:rsidP="000411A6">
      <w:pPr>
        <w:pStyle w:val="SingleTxtGR"/>
      </w:pPr>
      <w:r w:rsidRPr="000411A6">
        <w:t>9.</w:t>
      </w:r>
      <w:r w:rsidRPr="000411A6">
        <w:tab/>
        <w:t>Как свидетельствует историческая тенденция второй половины прошлого столетия, явление эмиграции в стране носит структурный характер. Периоды увеличения миграционных потоков совпадают с периодами нарастающего во</w:t>
      </w:r>
      <w:r w:rsidRPr="000411A6">
        <w:t>з</w:t>
      </w:r>
      <w:r w:rsidRPr="000411A6">
        <w:t xml:space="preserve">действия экономических кризисов на занятость и доходы домохозяйств, при </w:t>
      </w:r>
      <w:proofErr w:type="gramStart"/>
      <w:r w:rsidRPr="000411A6">
        <w:t>том</w:t>
      </w:r>
      <w:proofErr w:type="gramEnd"/>
      <w:r w:rsidRPr="000411A6">
        <w:t xml:space="preserve"> что наличие колоний соотечественников, обосновавшихся в зарубежных стр</w:t>
      </w:r>
      <w:r w:rsidRPr="000411A6">
        <w:t>а</w:t>
      </w:r>
      <w:r w:rsidRPr="000411A6">
        <w:t>нах, выступает важным фактором, способствующим эмиграции и подстегива</w:t>
      </w:r>
      <w:r w:rsidRPr="000411A6">
        <w:t>ю</w:t>
      </w:r>
      <w:r w:rsidRPr="000411A6">
        <w:t>щим ее рост. Таким образом, массовая эмиграция была предсказуемым сле</w:t>
      </w:r>
      <w:r w:rsidRPr="000411A6">
        <w:t>д</w:t>
      </w:r>
      <w:r w:rsidRPr="000411A6">
        <w:t>ствием кризиса, который переживала страна в первые годы нынешнего стол</w:t>
      </w:r>
      <w:r w:rsidRPr="000411A6">
        <w:t>е</w:t>
      </w:r>
      <w:r w:rsidRPr="000411A6">
        <w:t>тия, и главной отличительной чертой потока эмигрантов стала высокая доля молодых людей со средним и высшим образованием. Согласно оценкам, за п</w:t>
      </w:r>
      <w:r w:rsidRPr="000411A6">
        <w:t>е</w:t>
      </w:r>
      <w:r w:rsidRPr="000411A6">
        <w:t xml:space="preserve">риод 1996–2003 годов страну покинули около </w:t>
      </w:r>
      <w:r w:rsidR="00BB0849">
        <w:t>100 000</w:t>
      </w:r>
      <w:r w:rsidRPr="000411A6">
        <w:t xml:space="preserve"> человек, а если рассма</w:t>
      </w:r>
      <w:r w:rsidRPr="000411A6">
        <w:t>т</w:t>
      </w:r>
      <w:r w:rsidRPr="000411A6">
        <w:t>ривать период с 1964 по 2004 год, то общее число эмигрантов вырастает пр</w:t>
      </w:r>
      <w:r w:rsidRPr="000411A6">
        <w:t>и</w:t>
      </w:r>
      <w:r w:rsidRPr="000411A6">
        <w:t>близительно до 440 000, что составляет около 13,9% населения Уругвая.</w:t>
      </w:r>
    </w:p>
    <w:p w:rsidR="000411A6" w:rsidRPr="000411A6" w:rsidRDefault="000411A6" w:rsidP="000411A6">
      <w:pPr>
        <w:pStyle w:val="SingleTxtGR"/>
      </w:pPr>
      <w:r w:rsidRPr="000411A6">
        <w:t>10.</w:t>
      </w:r>
      <w:r w:rsidRPr="000411A6">
        <w:tab/>
        <w:t>С 2003 года начинается восстановление экономики страны. К 2004 году уровень безработицы снизился на четыре процентных пункта, в то время как за период 2006–2013 годов отмечался среднегодовой рост в 5,5%. В июле 2013 г</w:t>
      </w:r>
      <w:r w:rsidRPr="000411A6">
        <w:t>о</w:t>
      </w:r>
      <w:r w:rsidRPr="000411A6">
        <w:t>да Всемирный банк классифицировал Уругвай как страну с высоким уровнем дохода (валовой национальный доход на душу населения вырос до 13 580 долл. США).</w:t>
      </w:r>
    </w:p>
    <w:p w:rsidR="000411A6" w:rsidRPr="000411A6" w:rsidRDefault="000411A6" w:rsidP="000411A6">
      <w:pPr>
        <w:pStyle w:val="SingleTxtGR"/>
      </w:pPr>
      <w:r w:rsidRPr="000411A6">
        <w:t>11.</w:t>
      </w:r>
      <w:r w:rsidRPr="000411A6">
        <w:tab/>
        <w:t>Вышеупомянутые экономические достижения позволили стране не тол</w:t>
      </w:r>
      <w:r w:rsidRPr="000411A6">
        <w:t>ь</w:t>
      </w:r>
      <w:r w:rsidRPr="000411A6">
        <w:t>ко закрепить структурные улучшения, достигнутые после кризиса 2002 года, но</w:t>
      </w:r>
      <w:r w:rsidR="00BB0849">
        <w:t> </w:t>
      </w:r>
      <w:r w:rsidRPr="000411A6">
        <w:t xml:space="preserve">и с успехом противостоять таким внешним вызовам, как мировой кризис 2008–2009 годов. </w:t>
      </w:r>
      <w:proofErr w:type="gramStart"/>
      <w:r w:rsidRPr="000411A6">
        <w:t>Несмотря на связанные с кризисом негативные последствия и общую неопределенность в глобальном масштабе, ежегодный экономический рост Уругвая составил 4,4% в 2013 году, при этом был зарегистрирован истор</w:t>
      </w:r>
      <w:r w:rsidRPr="000411A6">
        <w:t>и</w:t>
      </w:r>
      <w:r w:rsidRPr="000411A6">
        <w:t>чески низкий уровень безработицы (6,3%) и достигнут существенный прогресс в сокращении масштабов бедности и нищеты (с 34,4% в 2004 году до 11,5%</w:t>
      </w:r>
      <w:r>
        <w:t xml:space="preserve"> в 2013</w:t>
      </w:r>
      <w:r>
        <w:rPr>
          <w:lang w:val="en-US"/>
        </w:rPr>
        <w:t> </w:t>
      </w:r>
      <w:r w:rsidRPr="000411A6">
        <w:t xml:space="preserve">году и с 2,6% </w:t>
      </w:r>
      <w:r w:rsidR="00BB0849">
        <w:t>в 2004 году до 0,5% в</w:t>
      </w:r>
      <w:proofErr w:type="gramEnd"/>
      <w:r w:rsidR="00BB0849">
        <w:t xml:space="preserve"> </w:t>
      </w:r>
      <w:proofErr w:type="gramStart"/>
      <w:r w:rsidR="00BB0849">
        <w:t>2013 году</w:t>
      </w:r>
      <w:r w:rsidRPr="000411A6">
        <w:t xml:space="preserve"> соответственно).</w:t>
      </w:r>
      <w:proofErr w:type="gramEnd"/>
      <w:r w:rsidRPr="000411A6">
        <w:t xml:space="preserve"> Кроме т</w:t>
      </w:r>
      <w:r w:rsidRPr="000411A6">
        <w:t>о</w:t>
      </w:r>
      <w:r w:rsidRPr="000411A6">
        <w:t xml:space="preserve">го, проводилась диверсификация экспортных отраслей экономики, призванная сократить зависимость от главных торговых партнеров. В то же время Уругвай продолжал принимать меры по сокращению уровня государственного долга по отношению к ВВП. Также удалось снизить стоимость долга, сократить </w:t>
      </w:r>
      <w:proofErr w:type="spellStart"/>
      <w:r w:rsidRPr="000411A6">
        <w:t>долл</w:t>
      </w:r>
      <w:r w:rsidRPr="000411A6">
        <w:t>а</w:t>
      </w:r>
      <w:r w:rsidRPr="000411A6">
        <w:t>ризацию</w:t>
      </w:r>
      <w:proofErr w:type="spellEnd"/>
      <w:r w:rsidRPr="000411A6">
        <w:t xml:space="preserve"> и увеличить сроки погашения задолженности по финансовым обяз</w:t>
      </w:r>
      <w:r w:rsidRPr="000411A6">
        <w:t>а</w:t>
      </w:r>
      <w:r w:rsidRPr="000411A6">
        <w:t>тельствам.</w:t>
      </w:r>
    </w:p>
    <w:p w:rsidR="000411A6" w:rsidRPr="000411A6" w:rsidRDefault="000411A6" w:rsidP="000411A6">
      <w:pPr>
        <w:pStyle w:val="SingleTxtGR"/>
      </w:pPr>
      <w:r w:rsidRPr="000411A6">
        <w:t>12.</w:t>
      </w:r>
      <w:r w:rsidRPr="000411A6">
        <w:tab/>
        <w:t>Уругвай принимает участие в региональных интеграционных процессах и является членом таких организаций, как Латиноамериканская ассоциация инт</w:t>
      </w:r>
      <w:r w:rsidRPr="000411A6">
        <w:t>е</w:t>
      </w:r>
      <w:r w:rsidRPr="000411A6">
        <w:t>грации (ЛААИ), Общий рынок Южного конуса (МЕРКОСУР), Южноамерика</w:t>
      </w:r>
      <w:r w:rsidRPr="000411A6">
        <w:t>н</w:t>
      </w:r>
      <w:r w:rsidRPr="000411A6">
        <w:t>ский союз наций (УНАСУР) и Сообщество государств Латинской Америки и Карибского бассейна (СЕЛАК). Данные организации, действуя в рамках своей компетенции и своего географического охвата, выступают в качестве структур, ориентированных на региональное объединение Латинской Америки и дост</w:t>
      </w:r>
      <w:r w:rsidRPr="000411A6">
        <w:t>и</w:t>
      </w:r>
      <w:r w:rsidRPr="000411A6">
        <w:t>жение общей идентичности.</w:t>
      </w:r>
    </w:p>
    <w:p w:rsidR="000411A6" w:rsidRPr="000411A6" w:rsidRDefault="000411A6" w:rsidP="000411A6">
      <w:pPr>
        <w:pStyle w:val="H1GR"/>
      </w:pPr>
      <w:bookmarkStart w:id="3" w:name="_Toc398815218"/>
      <w:r w:rsidRPr="000411A6">
        <w:lastRenderedPageBreak/>
        <w:tab/>
      </w:r>
      <w:r w:rsidRPr="000411A6">
        <w:rPr>
          <w:lang w:val="es-ES"/>
        </w:rPr>
        <w:t>B</w:t>
      </w:r>
      <w:r w:rsidRPr="000411A6">
        <w:t xml:space="preserve">. </w:t>
      </w:r>
      <w:r w:rsidRPr="000411A6">
        <w:tab/>
      </w:r>
      <w:bookmarkEnd w:id="3"/>
      <w:r w:rsidRPr="000411A6">
        <w:t>Государственное устройство</w:t>
      </w:r>
    </w:p>
    <w:p w:rsidR="000411A6" w:rsidRPr="000411A6" w:rsidRDefault="000411A6" w:rsidP="000411A6">
      <w:pPr>
        <w:pStyle w:val="SingleTxtGR"/>
      </w:pPr>
      <w:r w:rsidRPr="000411A6">
        <w:t>13.</w:t>
      </w:r>
      <w:r w:rsidRPr="000411A6">
        <w:tab/>
        <w:t xml:space="preserve">В разделе </w:t>
      </w:r>
      <w:r w:rsidRPr="000411A6">
        <w:rPr>
          <w:lang w:val="es-ES"/>
        </w:rPr>
        <w:t>IV</w:t>
      </w:r>
      <w:r w:rsidRPr="000411A6">
        <w:rPr>
          <w:b/>
          <w:bCs/>
        </w:rPr>
        <w:t xml:space="preserve"> </w:t>
      </w:r>
      <w:r w:rsidRPr="000411A6">
        <w:t>Констит</w:t>
      </w:r>
      <w:r>
        <w:t>уции Республики, озаглавленном «</w:t>
      </w:r>
      <w:r w:rsidRPr="000411A6">
        <w:t>Форма правления и разделение властей</w:t>
      </w:r>
      <w:r>
        <w:t>»</w:t>
      </w:r>
      <w:r w:rsidRPr="000411A6">
        <w:t>, содержится ряд глав, определяющих полномочия ра</w:t>
      </w:r>
      <w:r w:rsidRPr="000411A6">
        <w:t>з</w:t>
      </w:r>
      <w:r w:rsidRPr="000411A6">
        <w:t>личных органов государственной власти и их взаимоотношения. В статье 82 указы</w:t>
      </w:r>
      <w:r>
        <w:t>вается, что «</w:t>
      </w:r>
      <w:r w:rsidRPr="000411A6">
        <w:t>Нация принимает демократическо-республиканскую форму правления. Ее суверенитет осуществляется непосредственно избирательным корпусом путем выборов, законодательной инициативы и референдумов или косвенным путем – представительными властями, учреждаемыми настоящей Конституцией, и в обоих случаях в соответствии с установленными в Конст</w:t>
      </w:r>
      <w:r w:rsidRPr="000411A6">
        <w:t>и</w:t>
      </w:r>
      <w:r w:rsidRPr="000411A6">
        <w:t>туции правилами</w:t>
      </w:r>
      <w:r>
        <w:t>»</w:t>
      </w:r>
      <w:r w:rsidRPr="000411A6">
        <w:t>.</w:t>
      </w:r>
    </w:p>
    <w:p w:rsidR="000411A6" w:rsidRPr="000411A6" w:rsidRDefault="000411A6" w:rsidP="000411A6">
      <w:pPr>
        <w:pStyle w:val="SingleTxtGR"/>
      </w:pPr>
      <w:r w:rsidRPr="000411A6">
        <w:t>14.</w:t>
      </w:r>
      <w:r w:rsidRPr="000411A6">
        <w:tab/>
        <w:t>Уругвай является президентской Республикой и в административном плане делится на 19 департаментов и 89 муниципалитетов. Центральное прав</w:t>
      </w:r>
      <w:r w:rsidRPr="000411A6">
        <w:t>и</w:t>
      </w:r>
      <w:r w:rsidRPr="000411A6">
        <w:t>тельство включает три ветви власти, а надзорными органами выступают Сче</w:t>
      </w:r>
      <w:r w:rsidRPr="000411A6">
        <w:t>т</w:t>
      </w:r>
      <w:r w:rsidRPr="000411A6">
        <w:t>ная палата, Суд по избирательным делам и Суд по административным делам.</w:t>
      </w:r>
    </w:p>
    <w:p w:rsidR="000411A6" w:rsidRPr="000411A6" w:rsidRDefault="000411A6" w:rsidP="000411A6">
      <w:pPr>
        <w:pStyle w:val="H23GR"/>
      </w:pPr>
      <w:bookmarkStart w:id="4" w:name="_Toc398815219"/>
      <w:r w:rsidRPr="000411A6">
        <w:tab/>
        <w:t>1.</w:t>
      </w:r>
      <w:r w:rsidRPr="000411A6">
        <w:tab/>
        <w:t>Исполнительная власть</w:t>
      </w:r>
    </w:p>
    <w:p w:rsidR="000411A6" w:rsidRPr="000411A6" w:rsidRDefault="000411A6" w:rsidP="000411A6">
      <w:pPr>
        <w:pStyle w:val="SingleTxtGR"/>
      </w:pPr>
      <w:r w:rsidRPr="000411A6">
        <w:t>15.</w:t>
      </w:r>
      <w:r w:rsidRPr="000411A6">
        <w:tab/>
        <w:t>Исполнительная власть осуществляется Президентом Республики при с</w:t>
      </w:r>
      <w:r w:rsidRPr="000411A6">
        <w:t>о</w:t>
      </w:r>
      <w:r w:rsidRPr="000411A6">
        <w:t>действии одного или нескольких соответствующих министров или же Совета министров. Вице-президент Республики замещает Президента в случае време</w:t>
      </w:r>
      <w:r w:rsidRPr="000411A6">
        <w:t>н</w:t>
      </w:r>
      <w:r w:rsidRPr="000411A6">
        <w:t>ной или постоянной вакансии и является одновременно председателем Ген</w:t>
      </w:r>
      <w:r w:rsidRPr="000411A6">
        <w:t>е</w:t>
      </w:r>
      <w:r w:rsidRPr="000411A6">
        <w:t>рального собрания и Сената.</w:t>
      </w:r>
    </w:p>
    <w:p w:rsidR="000411A6" w:rsidRPr="000411A6" w:rsidRDefault="000411A6" w:rsidP="000411A6">
      <w:pPr>
        <w:pStyle w:val="SingleTxtGR"/>
      </w:pPr>
      <w:r w:rsidRPr="000411A6">
        <w:t>16.</w:t>
      </w:r>
      <w:r w:rsidRPr="000411A6">
        <w:tab/>
        <w:t>Как Президент, так и вице-президент Республики избираются непосре</w:t>
      </w:r>
      <w:r w:rsidRPr="000411A6">
        <w:t>д</w:t>
      </w:r>
      <w:r w:rsidRPr="000411A6">
        <w:t>ственно народом (избирательный корпус) абсолютным большинством голосов, причем каждая политическая партия выдвигает собственную пару кандидатов на пост Президента и вице-президента.</w:t>
      </w:r>
    </w:p>
    <w:p w:rsidR="000411A6" w:rsidRPr="000411A6" w:rsidRDefault="000411A6" w:rsidP="000411A6">
      <w:pPr>
        <w:pStyle w:val="SingleTxtGR"/>
      </w:pPr>
      <w:r w:rsidRPr="000411A6">
        <w:t>17.</w:t>
      </w:r>
      <w:r w:rsidRPr="000411A6">
        <w:tab/>
        <w:t>Президентом или вице-президентом может быть гражданин по рожд</w:t>
      </w:r>
      <w:r w:rsidRPr="000411A6">
        <w:t>е</w:t>
      </w:r>
      <w:r w:rsidRPr="000411A6">
        <w:t>нию, достигший полных 35 лет. Оба выполняют свои функции в течение пяти лет и могут быть переизбран</w:t>
      </w:r>
      <w:r w:rsidR="00BB0849">
        <w:t>ы</w:t>
      </w:r>
      <w:r w:rsidRPr="000411A6">
        <w:t>, если с момента первых выборов прошло пять лет.</w:t>
      </w:r>
    </w:p>
    <w:p w:rsidR="000411A6" w:rsidRPr="000411A6" w:rsidRDefault="000411A6" w:rsidP="000411A6">
      <w:pPr>
        <w:pStyle w:val="SingleTxtGR"/>
      </w:pPr>
      <w:r w:rsidRPr="000411A6">
        <w:t>18.</w:t>
      </w:r>
      <w:r w:rsidRPr="000411A6">
        <w:tab/>
      </w:r>
      <w:proofErr w:type="gramStart"/>
      <w:r w:rsidRPr="000411A6">
        <w:t>Совет министров состоит из лиц, возглавляющих соответствующие м</w:t>
      </w:r>
      <w:r w:rsidRPr="000411A6">
        <w:t>и</w:t>
      </w:r>
      <w:r w:rsidRPr="000411A6">
        <w:t>нистерства, и наделен исключительными полномочиями в отношении всех пр</w:t>
      </w:r>
      <w:r w:rsidRPr="000411A6">
        <w:t>а</w:t>
      </w:r>
      <w:r w:rsidRPr="000411A6">
        <w:t>вительственных и административных актов, предлагаемых Президентом Ре</w:t>
      </w:r>
      <w:r w:rsidRPr="000411A6">
        <w:t>с</w:t>
      </w:r>
      <w:r w:rsidRPr="000411A6">
        <w:t>публики или его министрами по вопросам</w:t>
      </w:r>
      <w:r w:rsidR="00BB0849">
        <w:t>, входящим в их компетенцию.</w:t>
      </w:r>
      <w:proofErr w:type="gramEnd"/>
      <w:r w:rsidR="00BB0849">
        <w:t xml:space="preserve"> На </w:t>
      </w:r>
      <w:r w:rsidRPr="000411A6">
        <w:t>членов Совета министров распространяются те же требования и положения о несовместимости, что и на сенаторов. В настоящее время в стране действуют следующие министерства:</w:t>
      </w:r>
    </w:p>
    <w:p w:rsidR="000411A6" w:rsidRPr="000411A6" w:rsidRDefault="000411A6" w:rsidP="000411A6">
      <w:pPr>
        <w:pStyle w:val="Bullet1GR"/>
      </w:pPr>
      <w:r w:rsidRPr="000411A6">
        <w:t>Министерство национальной обороны;</w:t>
      </w:r>
    </w:p>
    <w:p w:rsidR="000411A6" w:rsidRPr="000411A6" w:rsidRDefault="000411A6" w:rsidP="000411A6">
      <w:pPr>
        <w:pStyle w:val="Bullet1GR"/>
      </w:pPr>
      <w:r w:rsidRPr="000411A6">
        <w:t>Министерство экономики и финансов;</w:t>
      </w:r>
    </w:p>
    <w:p w:rsidR="000411A6" w:rsidRPr="000411A6" w:rsidRDefault="000411A6" w:rsidP="000411A6">
      <w:pPr>
        <w:pStyle w:val="Bullet1GR"/>
      </w:pPr>
      <w:r w:rsidRPr="000411A6">
        <w:t>Министерство внутренних дел;</w:t>
      </w:r>
    </w:p>
    <w:p w:rsidR="000411A6" w:rsidRPr="000411A6" w:rsidRDefault="000411A6" w:rsidP="000411A6">
      <w:pPr>
        <w:pStyle w:val="Bullet1GR"/>
      </w:pPr>
      <w:r w:rsidRPr="000411A6">
        <w:t>Министерство иностранных дел;</w:t>
      </w:r>
    </w:p>
    <w:p w:rsidR="000411A6" w:rsidRPr="000411A6" w:rsidRDefault="000411A6" w:rsidP="000411A6">
      <w:pPr>
        <w:pStyle w:val="Bullet1GR"/>
      </w:pPr>
      <w:r w:rsidRPr="000411A6">
        <w:t>Министерство труда и социального обеспечения;</w:t>
      </w:r>
    </w:p>
    <w:p w:rsidR="000411A6" w:rsidRPr="000411A6" w:rsidRDefault="000411A6" w:rsidP="000411A6">
      <w:pPr>
        <w:pStyle w:val="Bullet1GR"/>
      </w:pPr>
      <w:r w:rsidRPr="000411A6">
        <w:t>Министерство животноводства, сельского хозяйства и рыболовства;</w:t>
      </w:r>
    </w:p>
    <w:p w:rsidR="000411A6" w:rsidRPr="000411A6" w:rsidRDefault="000411A6" w:rsidP="000411A6">
      <w:pPr>
        <w:pStyle w:val="Bullet1GR"/>
      </w:pPr>
      <w:r w:rsidRPr="000411A6">
        <w:t>Министерство транспорта и общественных работ;</w:t>
      </w:r>
    </w:p>
    <w:p w:rsidR="000411A6" w:rsidRPr="000411A6" w:rsidRDefault="00BB0849" w:rsidP="000411A6">
      <w:pPr>
        <w:pStyle w:val="Bullet1GR"/>
      </w:pPr>
      <w:r w:rsidRPr="000411A6">
        <w:t xml:space="preserve">Министерство </w:t>
      </w:r>
      <w:r w:rsidR="000411A6" w:rsidRPr="000411A6">
        <w:t>промышленности, энергетики и минеральных ресурсов;</w:t>
      </w:r>
    </w:p>
    <w:p w:rsidR="000411A6" w:rsidRPr="000411A6" w:rsidRDefault="000411A6" w:rsidP="000411A6">
      <w:pPr>
        <w:pStyle w:val="Bullet1GR"/>
      </w:pPr>
      <w:r w:rsidRPr="000411A6">
        <w:t>Министерство социального развития;</w:t>
      </w:r>
    </w:p>
    <w:p w:rsidR="000411A6" w:rsidRPr="000411A6" w:rsidRDefault="000411A6" w:rsidP="000411A6">
      <w:pPr>
        <w:pStyle w:val="Bullet1GR"/>
      </w:pPr>
      <w:r w:rsidRPr="000411A6">
        <w:t>Министерство здравоохранения;</w:t>
      </w:r>
    </w:p>
    <w:p w:rsidR="000411A6" w:rsidRPr="000411A6" w:rsidRDefault="000411A6" w:rsidP="000411A6">
      <w:pPr>
        <w:pStyle w:val="Bullet1GR"/>
      </w:pPr>
      <w:r w:rsidRPr="000411A6">
        <w:t>Министерство просвещения и культуры;</w:t>
      </w:r>
    </w:p>
    <w:p w:rsidR="000411A6" w:rsidRPr="000411A6" w:rsidRDefault="000411A6" w:rsidP="000411A6">
      <w:pPr>
        <w:pStyle w:val="Bullet1GR"/>
      </w:pPr>
      <w:r w:rsidRPr="000411A6">
        <w:t>Министерство туризма и спорта;</w:t>
      </w:r>
    </w:p>
    <w:p w:rsidR="000411A6" w:rsidRPr="000411A6" w:rsidRDefault="000411A6" w:rsidP="000411A6">
      <w:pPr>
        <w:pStyle w:val="Bullet1GR"/>
      </w:pPr>
      <w:r w:rsidRPr="000411A6">
        <w:lastRenderedPageBreak/>
        <w:t>Министерство жилищного строительства, городского развития и окруж</w:t>
      </w:r>
      <w:r w:rsidRPr="000411A6">
        <w:t>а</w:t>
      </w:r>
      <w:r w:rsidRPr="000411A6">
        <w:t>ющей среды.</w:t>
      </w:r>
    </w:p>
    <w:p w:rsidR="000411A6" w:rsidRPr="000411A6" w:rsidRDefault="000411A6" w:rsidP="000411A6">
      <w:pPr>
        <w:pStyle w:val="SingleTxtGR"/>
      </w:pPr>
      <w:r w:rsidRPr="000411A6">
        <w:t>19.</w:t>
      </w:r>
      <w:r w:rsidRPr="000411A6">
        <w:tab/>
        <w:t>Статьей 168 Конституции закрепляются функции, осуществляемые Пр</w:t>
      </w:r>
      <w:r w:rsidRPr="000411A6">
        <w:t>е</w:t>
      </w:r>
      <w:r w:rsidRPr="000411A6">
        <w:t>зидентом Республики при содействии одного или нескольких соответствующих министров или же Совета министров, в частности: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a</w:t>
      </w:r>
      <w:r w:rsidR="000411A6" w:rsidRPr="000411A6">
        <w:t>)</w:t>
      </w:r>
      <w:r w:rsidR="000411A6" w:rsidRPr="000411A6">
        <w:tab/>
        <w:t>сохранение порядка и спокойствия внутри страны и ее внешняя безопасность;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b</w:t>
      </w:r>
      <w:r w:rsidR="000411A6" w:rsidRPr="000411A6">
        <w:t xml:space="preserve">) </w:t>
      </w:r>
      <w:r w:rsidR="000411A6" w:rsidRPr="000411A6">
        <w:tab/>
        <w:t>верховное командование всеми вооруженными силами;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c</w:t>
      </w:r>
      <w:r w:rsidR="000411A6" w:rsidRPr="000411A6">
        <w:t xml:space="preserve">) </w:t>
      </w:r>
      <w:r w:rsidR="000411A6" w:rsidRPr="000411A6">
        <w:tab/>
        <w:t>опубликование и распространение всех законов, соблюдение и обеспечение выполнения этих законов, издание специальных регламентов, н</w:t>
      </w:r>
      <w:r w:rsidR="000411A6" w:rsidRPr="000411A6">
        <w:t>е</w:t>
      </w:r>
      <w:r w:rsidR="000411A6" w:rsidRPr="000411A6">
        <w:t>обходимых для проведения их в жизнь;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d</w:t>
      </w:r>
      <w:r w:rsidR="000411A6" w:rsidRPr="000411A6">
        <w:t xml:space="preserve">) </w:t>
      </w:r>
      <w:r w:rsidR="000411A6" w:rsidRPr="000411A6">
        <w:tab/>
        <w:t>информирование законодательной власти о положении Республики, а также об улучшениях и реформах, которые он считает заслуживающими ее внимания;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e</w:t>
      </w:r>
      <w:r w:rsidR="000411A6" w:rsidRPr="000411A6">
        <w:t xml:space="preserve">) </w:t>
      </w:r>
      <w:r w:rsidR="000411A6" w:rsidRPr="000411A6">
        <w:tab/>
        <w:t>представление возражений или замечаний к законопроектам, направленным ему законодательной властью, а также предложение Палатам з</w:t>
      </w:r>
      <w:r w:rsidR="000411A6" w:rsidRPr="000411A6">
        <w:t>а</w:t>
      </w:r>
      <w:r w:rsidR="000411A6" w:rsidRPr="000411A6">
        <w:t>конопроектов или изменений к ранее принятым законам;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f</w:t>
      </w:r>
      <w:r w:rsidR="000411A6" w:rsidRPr="000411A6">
        <w:t xml:space="preserve">) </w:t>
      </w:r>
      <w:r w:rsidR="000411A6" w:rsidRPr="000411A6">
        <w:tab/>
        <w:t>назначение консульского и дипломатического персонала, причем для назначения глав представительств необходимо согласие Сената, а в перер</w:t>
      </w:r>
      <w:r w:rsidR="000411A6" w:rsidRPr="000411A6">
        <w:t>ы</w:t>
      </w:r>
      <w:r w:rsidR="000411A6" w:rsidRPr="000411A6">
        <w:t>вах между его сессиями – согласие Постоянной комиссии;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g</w:t>
      </w:r>
      <w:r w:rsidR="000411A6" w:rsidRPr="000411A6">
        <w:t xml:space="preserve">) </w:t>
      </w:r>
      <w:r w:rsidR="000411A6" w:rsidRPr="000411A6">
        <w:tab/>
        <w:t>назначение – с согласия Сената или, в соответствующих случаях, с согласия Постоянной комиссии – Генерального прокурора и других прокуроров Республики;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h</w:t>
      </w:r>
      <w:r w:rsidR="000411A6" w:rsidRPr="000411A6">
        <w:t xml:space="preserve">) </w:t>
      </w:r>
      <w:r w:rsidR="000411A6" w:rsidRPr="000411A6">
        <w:tab/>
        <w:t>объявление о разрыве дипломатических отношений и, с санкции Генерального собрания, объявление войны, если арбитражное разбирательство или иные мирные средства не дали результата;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i</w:t>
      </w:r>
      <w:r w:rsidR="000411A6" w:rsidRPr="000411A6">
        <w:t xml:space="preserve">) </w:t>
      </w:r>
      <w:r w:rsidR="000411A6" w:rsidRPr="000411A6">
        <w:tab/>
        <w:t>заключение и подписание договоров, ратифицируемых законод</w:t>
      </w:r>
      <w:r w:rsidR="000411A6" w:rsidRPr="000411A6">
        <w:t>а</w:t>
      </w:r>
      <w:r w:rsidR="000411A6" w:rsidRPr="000411A6">
        <w:t>тельной властью.</w:t>
      </w:r>
    </w:p>
    <w:p w:rsidR="000411A6" w:rsidRPr="000411A6" w:rsidRDefault="000411A6" w:rsidP="00741B8D">
      <w:pPr>
        <w:pStyle w:val="H23GR"/>
      </w:pPr>
      <w:bookmarkStart w:id="5" w:name="_Toc398815220"/>
      <w:bookmarkEnd w:id="4"/>
      <w:r w:rsidRPr="000411A6">
        <w:tab/>
        <w:t>2.</w:t>
      </w:r>
      <w:r w:rsidRPr="000411A6">
        <w:tab/>
        <w:t>Законодательная власть</w:t>
      </w:r>
    </w:p>
    <w:p w:rsidR="000411A6" w:rsidRPr="000411A6" w:rsidRDefault="000411A6" w:rsidP="000411A6">
      <w:pPr>
        <w:pStyle w:val="SingleTxtGR"/>
      </w:pPr>
      <w:r w:rsidRPr="000411A6">
        <w:t>20.</w:t>
      </w:r>
      <w:r w:rsidRPr="000411A6">
        <w:tab/>
        <w:t>Законодательная власть осуществляется Генеральным собранием, которое состоит из двух палат: Палаты представителей или депутатов и Сената. В ко</w:t>
      </w:r>
      <w:r w:rsidRPr="000411A6">
        <w:t>м</w:t>
      </w:r>
      <w:r w:rsidRPr="000411A6">
        <w:t>петенцию Генерального собрания, в частности, входит: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a</w:t>
      </w:r>
      <w:r w:rsidR="000411A6" w:rsidRPr="000411A6">
        <w:t xml:space="preserve">) </w:t>
      </w:r>
      <w:r w:rsidR="000411A6" w:rsidRPr="000411A6">
        <w:tab/>
        <w:t>издание законов, относящихся к независимости, безопасности, сп</w:t>
      </w:r>
      <w:r w:rsidR="000411A6" w:rsidRPr="000411A6">
        <w:t>о</w:t>
      </w:r>
      <w:r w:rsidR="000411A6" w:rsidRPr="000411A6">
        <w:t>койствию и достоинству Республики; защите всех прав личности, а также ра</w:t>
      </w:r>
      <w:r w:rsidR="000411A6" w:rsidRPr="000411A6">
        <w:t>з</w:t>
      </w:r>
      <w:r w:rsidR="000411A6" w:rsidRPr="000411A6">
        <w:t>витию просвещения, сельского хозяйства, промышленности, внутренней и внешней торговли;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b</w:t>
      </w:r>
      <w:r w:rsidR="000411A6" w:rsidRPr="000411A6">
        <w:t xml:space="preserve">) </w:t>
      </w:r>
      <w:r w:rsidR="000411A6" w:rsidRPr="000411A6">
        <w:tab/>
        <w:t>объявление войны и утверждение или отклонение абсолютным большинством голосов каждой из Палат мирных договоров, договоров о союзе и торговле, а также любых конвенций или соглашений, которые исполнительная власть заключает с иностранными державами;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c</w:t>
      </w:r>
      <w:r w:rsidR="000411A6" w:rsidRPr="000411A6">
        <w:t>)</w:t>
      </w:r>
      <w:r w:rsidR="000411A6" w:rsidRPr="000411A6">
        <w:tab/>
        <w:t>введение необходимых налогов для покрытия бюджетных расходов, их распределение, установление порядка сбора и использования, отмена, изм</w:t>
      </w:r>
      <w:r w:rsidR="000411A6" w:rsidRPr="000411A6">
        <w:t>е</w:t>
      </w:r>
      <w:r w:rsidR="000411A6" w:rsidRPr="000411A6">
        <w:t>нение или увеличение существующих налогов;</w:t>
      </w:r>
    </w:p>
    <w:p w:rsidR="000411A6" w:rsidRPr="000411A6" w:rsidRDefault="00741B8D" w:rsidP="000411A6">
      <w:pPr>
        <w:pStyle w:val="SingleTxtGR"/>
      </w:pPr>
      <w:r>
        <w:tab/>
      </w:r>
      <w:r w:rsidR="000411A6" w:rsidRPr="000411A6">
        <w:rPr>
          <w:lang w:val="es-ES"/>
        </w:rPr>
        <w:t>d</w:t>
      </w:r>
      <w:r w:rsidR="000411A6" w:rsidRPr="000411A6">
        <w:t xml:space="preserve">) </w:t>
      </w:r>
      <w:r w:rsidR="000411A6" w:rsidRPr="000411A6">
        <w:tab/>
        <w:t>избрание на совместном заседании обеих Палат членов Верховного суда, Суда по избирательным делам и Суда по административным делам и Счетной палаты.</w:t>
      </w:r>
    </w:p>
    <w:p w:rsidR="000411A6" w:rsidRPr="000411A6" w:rsidRDefault="000411A6" w:rsidP="00741B8D">
      <w:pPr>
        <w:pStyle w:val="H4GR"/>
      </w:pPr>
      <w:r w:rsidRPr="000411A6">
        <w:tab/>
        <w:t>2.1</w:t>
      </w:r>
      <w:r w:rsidRPr="000411A6">
        <w:tab/>
        <w:t>Палата представителей</w:t>
      </w:r>
    </w:p>
    <w:p w:rsidR="000411A6" w:rsidRPr="000411A6" w:rsidRDefault="000411A6" w:rsidP="000411A6">
      <w:pPr>
        <w:pStyle w:val="SingleTxtGR"/>
      </w:pPr>
      <w:r w:rsidRPr="000411A6">
        <w:t>21.</w:t>
      </w:r>
      <w:r w:rsidRPr="000411A6">
        <w:tab/>
        <w:t>Палата представителей состоит из 99 членов, непосредственно избира</w:t>
      </w:r>
      <w:r w:rsidRPr="000411A6">
        <w:t>е</w:t>
      </w:r>
      <w:r w:rsidRPr="000411A6">
        <w:t xml:space="preserve">мых народом в порядке пропорционального представительства, при котором </w:t>
      </w:r>
      <w:r w:rsidRPr="000411A6">
        <w:lastRenderedPageBreak/>
        <w:t>принимаются в расчет голоса, поданные за каждую политическую партию во всей стране. Члены Палаты представителей сохраняют свои полномочия в теч</w:t>
      </w:r>
      <w:r w:rsidRPr="000411A6">
        <w:t>е</w:t>
      </w:r>
      <w:r w:rsidRPr="000411A6">
        <w:t>ние пяти лет.</w:t>
      </w:r>
    </w:p>
    <w:p w:rsidR="000411A6" w:rsidRPr="000411A6" w:rsidRDefault="000411A6" w:rsidP="000411A6">
      <w:pPr>
        <w:pStyle w:val="SingleTxtGR"/>
      </w:pPr>
      <w:r w:rsidRPr="000411A6">
        <w:t>22.</w:t>
      </w:r>
      <w:r w:rsidRPr="000411A6">
        <w:tab/>
        <w:t>Членом Палаты представителей может быть гражданин по рождению или по закону, не менее пяти лет пользующийся правоспособностью и достигший полных 25 лет.</w:t>
      </w:r>
    </w:p>
    <w:p w:rsidR="000411A6" w:rsidRPr="000411A6" w:rsidRDefault="000411A6" w:rsidP="000411A6">
      <w:pPr>
        <w:pStyle w:val="SingleTxtGR"/>
      </w:pPr>
      <w:r w:rsidRPr="000411A6">
        <w:t>23.</w:t>
      </w:r>
      <w:r w:rsidRPr="000411A6">
        <w:tab/>
      </w:r>
      <w:proofErr w:type="gramStart"/>
      <w:r w:rsidRPr="000411A6">
        <w:t>Согласно статье 93 Конституции Респ</w:t>
      </w:r>
      <w:r w:rsidR="00741B8D">
        <w:t>ублики, «</w:t>
      </w:r>
      <w:r w:rsidRPr="000411A6">
        <w:t>Палата представителей наделена исключительным правом привлечения к ответственности перед Сен</w:t>
      </w:r>
      <w:r w:rsidRPr="000411A6">
        <w:t>а</w:t>
      </w:r>
      <w:r w:rsidRPr="000411A6">
        <w:t>том членов обеих Палат, Президента и вице-президента Республики, госуда</w:t>
      </w:r>
      <w:r w:rsidRPr="000411A6">
        <w:t>р</w:t>
      </w:r>
      <w:r w:rsidRPr="000411A6">
        <w:t>ственных министров, членов Верховного суда, Суда по административным д</w:t>
      </w:r>
      <w:r w:rsidRPr="000411A6">
        <w:t>е</w:t>
      </w:r>
      <w:r w:rsidRPr="000411A6">
        <w:t>лам, Счетной палаты и Суда по избирательным делам за нарушение Констит</w:t>
      </w:r>
      <w:r w:rsidRPr="000411A6">
        <w:t>у</w:t>
      </w:r>
      <w:r w:rsidRPr="000411A6">
        <w:t>ции или другие тяжкие преступления, после того как по ходатайству одного или группы членов Палаты будет проведено расследование дела и</w:t>
      </w:r>
      <w:proofErr w:type="gramEnd"/>
      <w:r w:rsidRPr="000411A6">
        <w:t xml:space="preserve"> объявлено о наличии оснований для привлечения к ответственности</w:t>
      </w:r>
      <w:r w:rsidR="00741B8D">
        <w:t>»</w:t>
      </w:r>
      <w:r w:rsidRPr="000411A6">
        <w:t>.</w:t>
      </w:r>
    </w:p>
    <w:p w:rsidR="000411A6" w:rsidRPr="000411A6" w:rsidRDefault="000411A6" w:rsidP="00741B8D">
      <w:pPr>
        <w:pStyle w:val="H4GR"/>
      </w:pPr>
      <w:r w:rsidRPr="000411A6">
        <w:tab/>
        <w:t>2.2</w:t>
      </w:r>
      <w:r w:rsidRPr="000411A6">
        <w:tab/>
        <w:t>Сенат</w:t>
      </w:r>
    </w:p>
    <w:p w:rsidR="000411A6" w:rsidRPr="000411A6" w:rsidRDefault="000411A6" w:rsidP="000411A6">
      <w:pPr>
        <w:pStyle w:val="SingleTxtGR"/>
      </w:pPr>
      <w:r w:rsidRPr="000411A6">
        <w:t>24.</w:t>
      </w:r>
      <w:r w:rsidRPr="000411A6">
        <w:tab/>
        <w:t>Сенат состоит из 30 членов, непосредственно избираемых народом в рамках единого избирательного округа по системе интегрального пропорци</w:t>
      </w:r>
      <w:r w:rsidRPr="000411A6">
        <w:t>о</w:t>
      </w:r>
      <w:r w:rsidRPr="000411A6">
        <w:t>нального представительства. В состав Сената входит также вице-президент Республики, наделенный правом голоса и избирательными правами и явля</w:t>
      </w:r>
      <w:r w:rsidRPr="000411A6">
        <w:t>ю</w:t>
      </w:r>
      <w:r w:rsidRPr="000411A6">
        <w:t>щийся одновременно председателем Сената и Генерального собрания. Сенат</w:t>
      </w:r>
      <w:r w:rsidRPr="000411A6">
        <w:t>о</w:t>
      </w:r>
      <w:r w:rsidRPr="000411A6">
        <w:t>ры сохраняют свои полномочия в течение пяти лет.</w:t>
      </w:r>
    </w:p>
    <w:p w:rsidR="000411A6" w:rsidRPr="000411A6" w:rsidRDefault="000411A6" w:rsidP="000411A6">
      <w:pPr>
        <w:pStyle w:val="SingleTxtGR"/>
      </w:pPr>
      <w:r w:rsidRPr="000411A6">
        <w:t>25.</w:t>
      </w:r>
      <w:r w:rsidRPr="000411A6">
        <w:tab/>
        <w:t>Сенатором может быть гражданин по рождению или по закону, не менее семи лет пользующийся правоспособностью и достигший полных 30 лет.</w:t>
      </w:r>
    </w:p>
    <w:p w:rsidR="000411A6" w:rsidRPr="000411A6" w:rsidRDefault="000411A6" w:rsidP="000411A6">
      <w:pPr>
        <w:pStyle w:val="SingleTxtGR"/>
      </w:pPr>
      <w:r w:rsidRPr="000411A6">
        <w:t>26.</w:t>
      </w:r>
      <w:r w:rsidRPr="000411A6">
        <w:tab/>
        <w:t xml:space="preserve">Сенат </w:t>
      </w:r>
      <w:proofErr w:type="gramStart"/>
      <w:r w:rsidRPr="000411A6">
        <w:t>полномочен</w:t>
      </w:r>
      <w:proofErr w:type="gramEnd"/>
      <w:r w:rsidRPr="000411A6">
        <w:t xml:space="preserve"> осуществлять публичное рассмотрение дел в отнош</w:t>
      </w:r>
      <w:r w:rsidRPr="000411A6">
        <w:t>е</w:t>
      </w:r>
      <w:r w:rsidRPr="000411A6">
        <w:t>нии лиц, обвиненных в соответствующих случаях Палатой представителей или департаментской хунтой, и выносить квалифицированным большинством в две трети голосов своего полного состава постановление лишь об отстранении их от постов.</w:t>
      </w:r>
    </w:p>
    <w:p w:rsidR="000411A6" w:rsidRPr="000411A6" w:rsidRDefault="000411A6" w:rsidP="00741B8D">
      <w:pPr>
        <w:pStyle w:val="H23GR"/>
      </w:pPr>
      <w:bookmarkStart w:id="6" w:name="_Toc398815221"/>
      <w:bookmarkEnd w:id="5"/>
      <w:r w:rsidRPr="000411A6">
        <w:tab/>
        <w:t>3.</w:t>
      </w:r>
      <w:r w:rsidRPr="000411A6">
        <w:tab/>
      </w:r>
      <w:bookmarkEnd w:id="6"/>
      <w:r w:rsidRPr="000411A6">
        <w:t>Судебная власть</w:t>
      </w:r>
    </w:p>
    <w:p w:rsidR="000411A6" w:rsidRPr="000411A6" w:rsidRDefault="000411A6" w:rsidP="000411A6">
      <w:pPr>
        <w:pStyle w:val="SingleTxtGR"/>
      </w:pPr>
      <w:r w:rsidRPr="000411A6">
        <w:t>27.</w:t>
      </w:r>
      <w:r w:rsidRPr="000411A6">
        <w:tab/>
        <w:t>Судебная власть осуществляется Верховным судом и другими судами в порядке, установленном законом.</w:t>
      </w:r>
    </w:p>
    <w:p w:rsidR="000411A6" w:rsidRPr="000411A6" w:rsidRDefault="000411A6" w:rsidP="000411A6">
      <w:pPr>
        <w:pStyle w:val="SingleTxtGR"/>
      </w:pPr>
      <w:r w:rsidRPr="000411A6">
        <w:t>28.</w:t>
      </w:r>
      <w:r w:rsidRPr="000411A6">
        <w:tab/>
        <w:t>Судебная власть имеет следующую структуру:</w:t>
      </w:r>
    </w:p>
    <w:p w:rsidR="000411A6" w:rsidRPr="000411A6" w:rsidRDefault="000411A6" w:rsidP="00741B8D">
      <w:pPr>
        <w:pStyle w:val="Bullet1GR"/>
      </w:pPr>
      <w:r w:rsidRPr="000411A6">
        <w:t>Верховный суд;</w:t>
      </w:r>
    </w:p>
    <w:p w:rsidR="000411A6" w:rsidRPr="000411A6" w:rsidRDefault="000411A6" w:rsidP="00741B8D">
      <w:pPr>
        <w:pStyle w:val="Bullet1GR"/>
      </w:pPr>
      <w:r w:rsidRPr="000411A6">
        <w:t>апелляционные суды;</w:t>
      </w:r>
    </w:p>
    <w:p w:rsidR="000411A6" w:rsidRPr="000411A6" w:rsidRDefault="000411A6" w:rsidP="00741B8D">
      <w:pPr>
        <w:pStyle w:val="Bullet1GR"/>
      </w:pPr>
      <w:r w:rsidRPr="000411A6">
        <w:t>суды первой инстанции;</w:t>
      </w:r>
    </w:p>
    <w:p w:rsidR="000411A6" w:rsidRPr="000411A6" w:rsidRDefault="000411A6" w:rsidP="00741B8D">
      <w:pPr>
        <w:pStyle w:val="Bullet1GR"/>
      </w:pPr>
      <w:r w:rsidRPr="000411A6">
        <w:t>мировые суды;</w:t>
      </w:r>
    </w:p>
    <w:p w:rsidR="000411A6" w:rsidRPr="000411A6" w:rsidRDefault="000411A6" w:rsidP="00741B8D">
      <w:pPr>
        <w:pStyle w:val="Bullet1GR"/>
      </w:pPr>
      <w:r w:rsidRPr="000411A6">
        <w:t>уголовные суды.</w:t>
      </w:r>
    </w:p>
    <w:p w:rsidR="000411A6" w:rsidRPr="000411A6" w:rsidRDefault="000411A6" w:rsidP="000411A6">
      <w:pPr>
        <w:pStyle w:val="SingleTxtGR"/>
      </w:pPr>
      <w:r w:rsidRPr="000411A6">
        <w:t>29.</w:t>
      </w:r>
      <w:r w:rsidRPr="000411A6">
        <w:tab/>
        <w:t>Верховный суд состоит из пяти членов, назначаемых Генеральным собр</w:t>
      </w:r>
      <w:r w:rsidRPr="000411A6">
        <w:t>а</w:t>
      </w:r>
      <w:r w:rsidRPr="000411A6">
        <w:t>нием на десятилетний срок. Верховный суд компетентен абсолютным больши</w:t>
      </w:r>
      <w:r w:rsidRPr="000411A6">
        <w:t>н</w:t>
      </w:r>
      <w:r w:rsidRPr="000411A6">
        <w:t xml:space="preserve">ством голосов своего состава </w:t>
      </w:r>
      <w:proofErr w:type="gramStart"/>
      <w:r w:rsidRPr="000411A6">
        <w:t>назначать</w:t>
      </w:r>
      <w:proofErr w:type="gramEnd"/>
      <w:r w:rsidRPr="000411A6">
        <w:t xml:space="preserve"> судей всех рангов и категорий.</w:t>
      </w:r>
    </w:p>
    <w:p w:rsidR="000411A6" w:rsidRPr="000411A6" w:rsidRDefault="000411A6" w:rsidP="000411A6">
      <w:pPr>
        <w:pStyle w:val="SingleTxtGR"/>
      </w:pPr>
      <w:r w:rsidRPr="000411A6">
        <w:t>30.</w:t>
      </w:r>
      <w:r w:rsidRPr="000411A6">
        <w:tab/>
        <w:t>Для работы во всех органах судебной власти требуется наличие звания адвоката или государственного нотариуса.</w:t>
      </w:r>
    </w:p>
    <w:p w:rsidR="000411A6" w:rsidRPr="000411A6" w:rsidRDefault="000411A6" w:rsidP="000411A6">
      <w:pPr>
        <w:pStyle w:val="SingleTxtGR"/>
      </w:pPr>
      <w:r w:rsidRPr="000411A6">
        <w:t>31.</w:t>
      </w:r>
      <w:r w:rsidRPr="000411A6">
        <w:tab/>
      </w:r>
      <w:bookmarkStart w:id="7" w:name="_Toc398815222"/>
      <w:r w:rsidRPr="000411A6">
        <w:t>Для лиц, которые в соответствии с законом признаны неимущими, прав</w:t>
      </w:r>
      <w:r w:rsidRPr="000411A6">
        <w:t>о</w:t>
      </w:r>
      <w:r w:rsidRPr="000411A6">
        <w:t xml:space="preserve">судие осуществляется бесплатно. </w:t>
      </w:r>
    </w:p>
    <w:p w:rsidR="000411A6" w:rsidRPr="000411A6" w:rsidRDefault="000411A6" w:rsidP="00741B8D">
      <w:pPr>
        <w:pStyle w:val="H23GR"/>
      </w:pPr>
      <w:r w:rsidRPr="000411A6">
        <w:tab/>
        <w:t>4.</w:t>
      </w:r>
      <w:r w:rsidRPr="000411A6">
        <w:tab/>
      </w:r>
      <w:bookmarkEnd w:id="7"/>
      <w:r w:rsidRPr="000411A6">
        <w:t>Управление департаментами</w:t>
      </w:r>
    </w:p>
    <w:p w:rsidR="000411A6" w:rsidRPr="000411A6" w:rsidRDefault="000411A6" w:rsidP="000411A6">
      <w:pPr>
        <w:pStyle w:val="SingleTxtGR"/>
      </w:pPr>
      <w:r w:rsidRPr="000411A6">
        <w:t>32.</w:t>
      </w:r>
      <w:r w:rsidRPr="000411A6">
        <w:tab/>
        <w:t>Управление и административная деятельность в 19 департаментах, за и</w:t>
      </w:r>
      <w:r w:rsidRPr="000411A6">
        <w:t>с</w:t>
      </w:r>
      <w:r w:rsidRPr="000411A6">
        <w:t>ключением служб государственной безопасности, осуществляются департ</w:t>
      </w:r>
      <w:r w:rsidRPr="000411A6">
        <w:t>а</w:t>
      </w:r>
      <w:r w:rsidRPr="000411A6">
        <w:t>ментскими хунтами и губернаторами.</w:t>
      </w:r>
    </w:p>
    <w:p w:rsidR="000411A6" w:rsidRPr="000411A6" w:rsidRDefault="000411A6" w:rsidP="000411A6">
      <w:pPr>
        <w:pStyle w:val="SingleTxtGR"/>
      </w:pPr>
      <w:r w:rsidRPr="000411A6">
        <w:lastRenderedPageBreak/>
        <w:t>33.</w:t>
      </w:r>
      <w:r w:rsidRPr="000411A6">
        <w:tab/>
        <w:t>Губернатор избирается путем прямого народного голосования сроком на пять лет и может быть переизбран только один раз. В ходе внутрипартийных выборов политические партии выдвигают по одному кандидату на пост губе</w:t>
      </w:r>
      <w:r w:rsidRPr="000411A6">
        <w:t>р</w:t>
      </w:r>
      <w:r w:rsidRPr="000411A6">
        <w:t>натора.</w:t>
      </w:r>
    </w:p>
    <w:p w:rsidR="000411A6" w:rsidRPr="000411A6" w:rsidRDefault="000411A6" w:rsidP="000411A6">
      <w:pPr>
        <w:pStyle w:val="SingleTxtGR"/>
      </w:pPr>
      <w:r w:rsidRPr="000411A6">
        <w:t>34.</w:t>
      </w:r>
      <w:r w:rsidRPr="000411A6">
        <w:tab/>
        <w:t>На губернатора возлагаются исполнительные и административные фун</w:t>
      </w:r>
      <w:r w:rsidRPr="000411A6">
        <w:t>к</w:t>
      </w:r>
      <w:r w:rsidRPr="000411A6">
        <w:t>ции по управлению департаментом, в то время как департаментская хунта в</w:t>
      </w:r>
      <w:r w:rsidRPr="000411A6">
        <w:t>ы</w:t>
      </w:r>
      <w:r w:rsidRPr="000411A6">
        <w:t>полняет законодательные и контрольные функции.</w:t>
      </w:r>
    </w:p>
    <w:p w:rsidR="000411A6" w:rsidRPr="000411A6" w:rsidRDefault="000411A6" w:rsidP="000411A6">
      <w:pPr>
        <w:pStyle w:val="SingleTxtGR"/>
      </w:pPr>
      <w:r w:rsidRPr="000411A6">
        <w:t>35.</w:t>
      </w:r>
      <w:r w:rsidRPr="000411A6">
        <w:tab/>
        <w:t>Департаментские власти имеют административную и финансовую сам</w:t>
      </w:r>
      <w:r w:rsidRPr="000411A6">
        <w:t>о</w:t>
      </w:r>
      <w:r w:rsidRPr="000411A6">
        <w:t>стоятельность по отношению к национальному правительству.</w:t>
      </w:r>
    </w:p>
    <w:p w:rsidR="000411A6" w:rsidRPr="000411A6" w:rsidRDefault="000411A6" w:rsidP="000411A6">
      <w:pPr>
        <w:pStyle w:val="SingleTxtGR"/>
      </w:pPr>
      <w:r w:rsidRPr="000411A6">
        <w:t>36.</w:t>
      </w:r>
      <w:r w:rsidRPr="000411A6">
        <w:tab/>
        <w:t>Одновременно с выборами на уровне департамента проводятся муниц</w:t>
      </w:r>
      <w:r w:rsidRPr="000411A6">
        <w:t>и</w:t>
      </w:r>
      <w:r w:rsidRPr="000411A6">
        <w:t>пальные выборы членов муниципальных советов. Каждый муниципальный с</w:t>
      </w:r>
      <w:r w:rsidRPr="000411A6">
        <w:t>о</w:t>
      </w:r>
      <w:r w:rsidRPr="000411A6">
        <w:t>вет состоит из пяти полноправных членов, избираемых по соответствующему муниципальному избирательному округу.</w:t>
      </w:r>
    </w:p>
    <w:p w:rsidR="000411A6" w:rsidRPr="000411A6" w:rsidRDefault="000411A6" w:rsidP="000411A6">
      <w:pPr>
        <w:pStyle w:val="SingleTxtGR"/>
      </w:pPr>
      <w:r w:rsidRPr="000411A6">
        <w:t>37.</w:t>
      </w:r>
      <w:r w:rsidRPr="000411A6">
        <w:tab/>
        <w:t>Первое лицо в списке, получившем наибольшее количество голосов под девизом фракции, за которую проголосовало наибольшее число избирателей муниципального избирательного округа, назначается мэром, т.е. главой мун</w:t>
      </w:r>
      <w:r w:rsidRPr="000411A6">
        <w:t>и</w:t>
      </w:r>
      <w:r w:rsidRPr="000411A6">
        <w:t>ципального образования. Для того чтобы стать мэром, лицо должно быть и</w:t>
      </w:r>
      <w:r w:rsidRPr="000411A6">
        <w:t>з</w:t>
      </w:r>
      <w:r w:rsidRPr="000411A6">
        <w:t>брано и объявлено членом муниципального совета.</w:t>
      </w:r>
    </w:p>
    <w:p w:rsidR="000411A6" w:rsidRPr="000411A6" w:rsidRDefault="000411A6" w:rsidP="000411A6">
      <w:pPr>
        <w:pStyle w:val="SingleTxtGR"/>
      </w:pPr>
      <w:r w:rsidRPr="000411A6">
        <w:t>38.</w:t>
      </w:r>
      <w:r w:rsidRPr="000411A6">
        <w:tab/>
        <w:t>Остальные члены муниципального совета называются советниками и и</w:t>
      </w:r>
      <w:r w:rsidRPr="000411A6">
        <w:t>с</w:t>
      </w:r>
      <w:r w:rsidRPr="000411A6">
        <w:t xml:space="preserve">полняют свои обязанности </w:t>
      </w:r>
      <w:r w:rsidRPr="00741B8D">
        <w:rPr>
          <w:iCs/>
          <w:lang w:val="fr-CH"/>
        </w:rPr>
        <w:t>ad</w:t>
      </w:r>
      <w:r w:rsidRPr="00741B8D">
        <w:rPr>
          <w:iCs/>
        </w:rPr>
        <w:t xml:space="preserve"> </w:t>
      </w:r>
      <w:proofErr w:type="spellStart"/>
      <w:r w:rsidRPr="00741B8D">
        <w:rPr>
          <w:iCs/>
          <w:lang w:val="fr-CH"/>
        </w:rPr>
        <w:t>honorem</w:t>
      </w:r>
      <w:proofErr w:type="spellEnd"/>
      <w:r w:rsidRPr="000411A6">
        <w:t>.</w:t>
      </w:r>
    </w:p>
    <w:p w:rsidR="000411A6" w:rsidRPr="000411A6" w:rsidRDefault="000411A6" w:rsidP="000411A6">
      <w:pPr>
        <w:pStyle w:val="SingleTxtGR"/>
      </w:pPr>
      <w:r w:rsidRPr="000411A6">
        <w:t>39.</w:t>
      </w:r>
      <w:r w:rsidRPr="000411A6">
        <w:tab/>
        <w:t>Для того чтобы стать членом муниципального совета, необходимо соо</w:t>
      </w:r>
      <w:r w:rsidRPr="000411A6">
        <w:t>т</w:t>
      </w:r>
      <w:r w:rsidRPr="000411A6">
        <w:t>ветствовать тем же требованиям, которые предъявляются к должности члена департаментской хунты.</w:t>
      </w:r>
    </w:p>
    <w:p w:rsidR="000411A6" w:rsidRPr="000411A6" w:rsidRDefault="000411A6" w:rsidP="000411A6">
      <w:pPr>
        <w:pStyle w:val="SingleTxtGR"/>
      </w:pPr>
      <w:r w:rsidRPr="000411A6">
        <w:t>40.</w:t>
      </w:r>
      <w:r w:rsidRPr="000411A6">
        <w:tab/>
        <w:t>В состав муниципального совета не могут входить члены департамен</w:t>
      </w:r>
      <w:r w:rsidRPr="000411A6">
        <w:t>т</w:t>
      </w:r>
      <w:r w:rsidRPr="000411A6">
        <w:t>ской хунты, губернаторы, должностные лица департаментских органов власти и государственные должностные лица.</w:t>
      </w:r>
    </w:p>
    <w:p w:rsidR="000411A6" w:rsidRPr="000411A6" w:rsidRDefault="000411A6" w:rsidP="00741B8D">
      <w:pPr>
        <w:pStyle w:val="H23GR"/>
      </w:pPr>
      <w:bookmarkStart w:id="8" w:name="_Toc398815223"/>
      <w:r w:rsidRPr="000411A6">
        <w:tab/>
        <w:t>5.</w:t>
      </w:r>
      <w:r w:rsidRPr="000411A6">
        <w:tab/>
      </w:r>
      <w:bookmarkEnd w:id="8"/>
      <w:r w:rsidRPr="000411A6">
        <w:t>Суд по административным делам</w:t>
      </w:r>
    </w:p>
    <w:p w:rsidR="000411A6" w:rsidRPr="000411A6" w:rsidRDefault="000411A6" w:rsidP="000411A6">
      <w:pPr>
        <w:pStyle w:val="SingleTxtGR"/>
      </w:pPr>
      <w:r w:rsidRPr="000411A6">
        <w:t>41.</w:t>
      </w:r>
      <w:r w:rsidRPr="000411A6">
        <w:tab/>
        <w:t>Суд по административным делам рассматривает жалобы о признании н</w:t>
      </w:r>
      <w:r w:rsidRPr="000411A6">
        <w:t>е</w:t>
      </w:r>
      <w:r w:rsidRPr="000411A6">
        <w:t>действительными административных актов, принятых с нарушением норм пр</w:t>
      </w:r>
      <w:r w:rsidRPr="000411A6">
        <w:t>а</w:t>
      </w:r>
      <w:r w:rsidRPr="000411A6">
        <w:t xml:space="preserve">ва или превышением власти со стороны издавшего их органа. Суд осуществляет </w:t>
      </w:r>
      <w:proofErr w:type="spellStart"/>
      <w:r w:rsidRPr="000411A6">
        <w:t>юрисдикционный</w:t>
      </w:r>
      <w:proofErr w:type="spellEnd"/>
      <w:r w:rsidRPr="000411A6">
        <w:t xml:space="preserve"> </w:t>
      </w:r>
      <w:proofErr w:type="gramStart"/>
      <w:r w:rsidRPr="000411A6">
        <w:t>контроль за</w:t>
      </w:r>
      <w:proofErr w:type="gramEnd"/>
      <w:r w:rsidRPr="000411A6">
        <w:t xml:space="preserve"> деятельностью государства и состоит из пяти членов. Иск о признании недействительности какого-либо акта может быть предъявлен только лицом, прямые, личные и законные права или интересы к</w:t>
      </w:r>
      <w:r w:rsidRPr="000411A6">
        <w:t>о</w:t>
      </w:r>
      <w:r w:rsidRPr="000411A6">
        <w:t>торого нарушены или ущемлены принятым административным актом.</w:t>
      </w:r>
    </w:p>
    <w:p w:rsidR="000411A6" w:rsidRPr="000411A6" w:rsidRDefault="000411A6" w:rsidP="000411A6">
      <w:pPr>
        <w:pStyle w:val="SingleTxtGR"/>
      </w:pPr>
      <w:r w:rsidRPr="000411A6">
        <w:t>42.</w:t>
      </w:r>
      <w:r w:rsidRPr="000411A6">
        <w:tab/>
        <w:t>В случае признания Судом административного акта недействительным начинается разбирательство дела о возмещении ущерба с целью определения размеров причиненного ущерба. Эти вопросы входят в компетенцию общих с</w:t>
      </w:r>
      <w:r w:rsidRPr="000411A6">
        <w:t>у</w:t>
      </w:r>
      <w:r w:rsidRPr="000411A6">
        <w:t>дов по административным делам.</w:t>
      </w:r>
    </w:p>
    <w:p w:rsidR="000411A6" w:rsidRPr="000411A6" w:rsidRDefault="000411A6" w:rsidP="00741B8D">
      <w:pPr>
        <w:pStyle w:val="H23GR"/>
      </w:pPr>
      <w:bookmarkStart w:id="9" w:name="_Toc398815224"/>
      <w:r w:rsidRPr="000411A6">
        <w:tab/>
        <w:t>6.</w:t>
      </w:r>
      <w:r w:rsidRPr="000411A6">
        <w:tab/>
      </w:r>
      <w:bookmarkEnd w:id="9"/>
      <w:r w:rsidRPr="000411A6">
        <w:t>Суд по избирательным делам</w:t>
      </w:r>
    </w:p>
    <w:p w:rsidR="000411A6" w:rsidRPr="000411A6" w:rsidRDefault="000411A6" w:rsidP="000411A6">
      <w:pPr>
        <w:pStyle w:val="SingleTxtGR"/>
      </w:pPr>
      <w:r w:rsidRPr="000411A6">
        <w:t>43.</w:t>
      </w:r>
      <w:r w:rsidRPr="000411A6">
        <w:tab/>
        <w:t>Суд по избирательным делам уполномочен рассматривать все вопросы, связанные с избирательными актами и процедурой, и осуществляет надзор за избирательными органами.</w:t>
      </w:r>
    </w:p>
    <w:p w:rsidR="000411A6" w:rsidRPr="000411A6" w:rsidRDefault="000411A6" w:rsidP="000411A6">
      <w:pPr>
        <w:pStyle w:val="SingleTxtGR"/>
      </w:pPr>
      <w:r w:rsidRPr="000411A6">
        <w:t>44.</w:t>
      </w:r>
      <w:r w:rsidRPr="000411A6">
        <w:tab/>
        <w:t>Он состоит из девяти членов, пять из которых назначаются Генеральным собранием и должны быть гражданами, политические взгляды и положение к</w:t>
      </w:r>
      <w:r w:rsidRPr="000411A6">
        <w:t>о</w:t>
      </w:r>
      <w:r w:rsidRPr="000411A6">
        <w:t>торых гарантируют их беспристрастие. Четыре других члена, избираемых Г</w:t>
      </w:r>
      <w:r w:rsidRPr="000411A6">
        <w:t>е</w:t>
      </w:r>
      <w:r w:rsidRPr="000411A6">
        <w:t>неральным собранием, являются представителями политических партий бол</w:t>
      </w:r>
      <w:r w:rsidRPr="000411A6">
        <w:t>ь</w:t>
      </w:r>
      <w:r w:rsidRPr="000411A6">
        <w:t>шинства.</w:t>
      </w:r>
    </w:p>
    <w:p w:rsidR="000411A6" w:rsidRPr="000411A6" w:rsidRDefault="000411A6" w:rsidP="00741B8D">
      <w:pPr>
        <w:pStyle w:val="HChGR"/>
      </w:pPr>
      <w:bookmarkStart w:id="10" w:name="_Toc398815225"/>
      <w:r w:rsidRPr="000411A6">
        <w:lastRenderedPageBreak/>
        <w:tab/>
      </w:r>
      <w:r w:rsidRPr="0085166E">
        <w:t>III</w:t>
      </w:r>
      <w:r w:rsidRPr="000411A6">
        <w:t xml:space="preserve">. </w:t>
      </w:r>
      <w:r w:rsidRPr="000411A6">
        <w:tab/>
      </w:r>
      <w:bookmarkEnd w:id="10"/>
      <w:proofErr w:type="spellStart"/>
      <w:r w:rsidRPr="000411A6">
        <w:t>Общенормативная</w:t>
      </w:r>
      <w:proofErr w:type="spellEnd"/>
      <w:r w:rsidRPr="000411A6">
        <w:t xml:space="preserve"> основа правозащитной деятельности</w:t>
      </w:r>
    </w:p>
    <w:p w:rsidR="000411A6" w:rsidRPr="000411A6" w:rsidRDefault="000411A6" w:rsidP="000411A6">
      <w:pPr>
        <w:pStyle w:val="SingleTxtGR"/>
      </w:pPr>
      <w:r w:rsidRPr="000411A6">
        <w:t>45.</w:t>
      </w:r>
      <w:r w:rsidRPr="000411A6">
        <w:tab/>
        <w:t>Основные права человека гарантируются Конституцией, в которой з</w:t>
      </w:r>
      <w:r w:rsidRPr="000411A6">
        <w:t>а</w:t>
      </w:r>
      <w:r w:rsidRPr="000411A6">
        <w:t>крепляются как гражданские и политические права (статьи 7–40), так и экон</w:t>
      </w:r>
      <w:r w:rsidRPr="000411A6">
        <w:t>о</w:t>
      </w:r>
      <w:r w:rsidRPr="000411A6">
        <w:t xml:space="preserve">мические, социальные и культурные права (статьи 40–71). </w:t>
      </w:r>
      <w:proofErr w:type="gramStart"/>
      <w:r w:rsidRPr="000411A6">
        <w:t>Вместе с тем</w:t>
      </w:r>
      <w:r w:rsidR="00741B8D">
        <w:t xml:space="preserve"> ст</w:t>
      </w:r>
      <w:r w:rsidR="00741B8D">
        <w:t>а</w:t>
      </w:r>
      <w:r w:rsidR="00741B8D">
        <w:t>тья </w:t>
      </w:r>
      <w:r w:rsidRPr="000411A6">
        <w:t>72 Конституции Республики признает, что этот перечень не является исче</w:t>
      </w:r>
      <w:r w:rsidRPr="000411A6">
        <w:t>р</w:t>
      </w:r>
      <w:r w:rsidRPr="000411A6">
        <w:t>пывающим или раз и навсегда заданным, поскольку нельзя лишать госуда</w:t>
      </w:r>
      <w:r w:rsidRPr="000411A6">
        <w:t>р</w:t>
      </w:r>
      <w:r w:rsidRPr="000411A6">
        <w:t>ственной защиты другие права, присущие человеческой личности или проист</w:t>
      </w:r>
      <w:r w:rsidRPr="000411A6">
        <w:t>е</w:t>
      </w:r>
      <w:r w:rsidRPr="000411A6">
        <w:t>кающие из республиканской формы правления.</w:t>
      </w:r>
      <w:proofErr w:type="gramEnd"/>
    </w:p>
    <w:p w:rsidR="000411A6" w:rsidRPr="000411A6" w:rsidRDefault="000411A6" w:rsidP="000411A6">
      <w:pPr>
        <w:pStyle w:val="SingleTxtGR"/>
      </w:pPr>
      <w:r w:rsidRPr="000411A6">
        <w:t>46.</w:t>
      </w:r>
      <w:r w:rsidRPr="000411A6">
        <w:tab/>
        <w:t>Это означает, что основные права, признанные в различных междунаро</w:t>
      </w:r>
      <w:r w:rsidRPr="000411A6">
        <w:t>д</w:t>
      </w:r>
      <w:r w:rsidRPr="000411A6">
        <w:t>ных договорах о защите прав человека, участником которых является Респу</w:t>
      </w:r>
      <w:r w:rsidRPr="000411A6">
        <w:t>б</w:t>
      </w:r>
      <w:r w:rsidRPr="000411A6">
        <w:t xml:space="preserve">лика, были закреплены в национальной Конституции, а их осуществление в большинстве случаев регламентируется законом. </w:t>
      </w:r>
    </w:p>
    <w:p w:rsidR="000411A6" w:rsidRPr="000411A6" w:rsidRDefault="000411A6" w:rsidP="000411A6">
      <w:pPr>
        <w:pStyle w:val="SingleTxtGR"/>
      </w:pPr>
      <w:r w:rsidRPr="000411A6">
        <w:t>47.</w:t>
      </w:r>
      <w:r w:rsidRPr="000411A6">
        <w:tab/>
        <w:t>В принципе тот или иной действующий договор, ратифицированный Ре</w:t>
      </w:r>
      <w:r w:rsidRPr="000411A6">
        <w:t>с</w:t>
      </w:r>
      <w:r w:rsidRPr="000411A6">
        <w:t>публикой, находит непосредственное отражение во внутреннем праве и на него можно ссылаться в национальных судах, если он не противоречит внутреннему праву и если международная норма по своей структуре вписывается во вну</w:t>
      </w:r>
      <w:r w:rsidRPr="000411A6">
        <w:t>т</w:t>
      </w:r>
      <w:r w:rsidRPr="000411A6">
        <w:t>реннее право.</w:t>
      </w:r>
    </w:p>
    <w:p w:rsidR="000411A6" w:rsidRPr="000411A6" w:rsidRDefault="000411A6" w:rsidP="000411A6">
      <w:pPr>
        <w:pStyle w:val="SingleTxtGR"/>
      </w:pPr>
      <w:r w:rsidRPr="000411A6">
        <w:t>48.</w:t>
      </w:r>
      <w:r w:rsidRPr="000411A6">
        <w:tab/>
        <w:t>Соответственно, для обеспечения применения международной нормы в рамках внутригосударственного права исполнительная власть должна прод</w:t>
      </w:r>
      <w:r w:rsidRPr="000411A6">
        <w:t>е</w:t>
      </w:r>
      <w:r w:rsidRPr="000411A6">
        <w:t xml:space="preserve">монстрировать волю государства </w:t>
      </w:r>
      <w:proofErr w:type="gramStart"/>
      <w:r w:rsidRPr="000411A6">
        <w:t>стать</w:t>
      </w:r>
      <w:proofErr w:type="gramEnd"/>
      <w:r w:rsidRPr="000411A6">
        <w:t xml:space="preserve"> стороной международного документа, подписав последний или присоединившись к нему. В компетенцию законод</w:t>
      </w:r>
      <w:r w:rsidRPr="000411A6">
        <w:t>а</w:t>
      </w:r>
      <w:r w:rsidRPr="000411A6">
        <w:t>тельной власти входит одобрение соответствующего документа и инкорпорир</w:t>
      </w:r>
      <w:r w:rsidRPr="000411A6">
        <w:t>о</w:t>
      </w:r>
      <w:r w:rsidRPr="000411A6">
        <w:t>вание его во внутригосударственное право, после чего исполнительная власть приступает к процедуре сдачи на хранение документа о ратификации или пр</w:t>
      </w:r>
      <w:r w:rsidRPr="000411A6">
        <w:t>и</w:t>
      </w:r>
      <w:r w:rsidRPr="000411A6">
        <w:t>соединении. Таким образом, механизм проявления воли уругвайского госуда</w:t>
      </w:r>
      <w:r w:rsidRPr="000411A6">
        <w:t>р</w:t>
      </w:r>
      <w:r w:rsidRPr="000411A6">
        <w:t>ств</w:t>
      </w:r>
      <w:r w:rsidR="00BB0849">
        <w:t>а</w:t>
      </w:r>
      <w:r w:rsidRPr="000411A6">
        <w:t xml:space="preserve"> к тому, чтобы взять на себя международные обязательства, диктует нео</w:t>
      </w:r>
      <w:r w:rsidRPr="000411A6">
        <w:t>б</w:t>
      </w:r>
      <w:r w:rsidRPr="000411A6">
        <w:t>ходимость принятия внутреннего правоприменительного акта.</w:t>
      </w:r>
    </w:p>
    <w:p w:rsidR="000411A6" w:rsidRPr="000411A6" w:rsidRDefault="000411A6" w:rsidP="00741B8D">
      <w:pPr>
        <w:pStyle w:val="H23GR"/>
      </w:pPr>
      <w:bookmarkStart w:id="11" w:name="_Toc398815226"/>
      <w:r w:rsidRPr="000411A6">
        <w:tab/>
      </w:r>
      <w:r w:rsidRPr="000411A6">
        <w:tab/>
      </w:r>
      <w:bookmarkEnd w:id="11"/>
      <w:r w:rsidRPr="000411A6">
        <w:t>Органы, уполномоченные осуществлять надзор за соблюдением прав человека</w:t>
      </w:r>
    </w:p>
    <w:p w:rsidR="000411A6" w:rsidRPr="000411A6" w:rsidRDefault="000411A6" w:rsidP="000411A6">
      <w:pPr>
        <w:pStyle w:val="SingleTxtGR"/>
      </w:pPr>
      <w:r w:rsidRPr="000411A6">
        <w:t>49.</w:t>
      </w:r>
      <w:r w:rsidRPr="000411A6">
        <w:tab/>
        <w:t>Уругвай располагает целым рядом институциональных механизмов в о</w:t>
      </w:r>
      <w:r w:rsidRPr="000411A6">
        <w:t>б</w:t>
      </w:r>
      <w:r w:rsidRPr="000411A6">
        <w:t>ласти прав человека, в частности Секретариатом по правам человека при Ка</w:t>
      </w:r>
      <w:r w:rsidRPr="000411A6">
        <w:t>н</w:t>
      </w:r>
      <w:r w:rsidRPr="000411A6">
        <w:t>целярии Президента Республики. Данный Секретариат был создан на основ</w:t>
      </w:r>
      <w:r w:rsidRPr="000411A6">
        <w:t>а</w:t>
      </w:r>
      <w:r w:rsidRPr="000411A6">
        <w:t>нии Закона № 19.149 «Отчетность за 2012 финансовый год (статья 67)» вместо Управления по правам человека Министерства образования и культуры. Секр</w:t>
      </w:r>
      <w:r w:rsidRPr="000411A6">
        <w:t>е</w:t>
      </w:r>
      <w:r w:rsidRPr="000411A6">
        <w:t>тариат действует под руководством Совета управляющих в составе секретаря Канцелярии Президента Республики, Министра иностранных дел, Министра образования и культуры, а также Министра социального развития и является директивным органом, ответственным за права человека в государственной п</w:t>
      </w:r>
      <w:r w:rsidRPr="000411A6">
        <w:t>о</w:t>
      </w:r>
      <w:r w:rsidRPr="000411A6">
        <w:t>литике исполнительной власти.</w:t>
      </w:r>
    </w:p>
    <w:p w:rsidR="000411A6" w:rsidRPr="000411A6" w:rsidRDefault="000411A6" w:rsidP="000411A6">
      <w:pPr>
        <w:pStyle w:val="SingleTxtGR"/>
      </w:pPr>
      <w:r w:rsidRPr="000411A6">
        <w:t>50.</w:t>
      </w:r>
      <w:r w:rsidRPr="000411A6">
        <w:tab/>
        <w:t>Кроме того, опять же по линии Канцелярии Президента Республики были укреплены – за счет расширения мандата и полномочий – функции Секретари</w:t>
      </w:r>
      <w:r w:rsidRPr="000411A6">
        <w:t>а</w:t>
      </w:r>
      <w:r w:rsidRPr="000411A6">
        <w:t>та по правам человека в недавнем прошлом, что подчеркивает его преемстве</w:t>
      </w:r>
      <w:r w:rsidRPr="000411A6">
        <w:t>н</w:t>
      </w:r>
      <w:r w:rsidRPr="000411A6">
        <w:t>ность с прежним Секретариатом по последующим мерам в связи с деятельн</w:t>
      </w:r>
      <w:r w:rsidRPr="000411A6">
        <w:t>о</w:t>
      </w:r>
      <w:r w:rsidRPr="000411A6">
        <w:t>стью Комиссии по установлению мира.</w:t>
      </w:r>
    </w:p>
    <w:p w:rsidR="000411A6" w:rsidRPr="000411A6" w:rsidRDefault="000411A6" w:rsidP="000411A6">
      <w:pPr>
        <w:pStyle w:val="SingleTxtGR"/>
      </w:pPr>
      <w:r w:rsidRPr="000411A6">
        <w:t>51.</w:t>
      </w:r>
      <w:r w:rsidRPr="000411A6">
        <w:tab/>
        <w:t>В настоящее время при различных национальных учреждениях функци</w:t>
      </w:r>
      <w:r w:rsidRPr="000411A6">
        <w:t>о</w:t>
      </w:r>
      <w:r w:rsidRPr="000411A6">
        <w:t>нируют отделы, непосредственно отвечающие за включение тематики прав ч</w:t>
      </w:r>
      <w:r w:rsidRPr="000411A6">
        <w:t>е</w:t>
      </w:r>
      <w:r w:rsidRPr="000411A6">
        <w:t>ловека в те сферы деятельности, которыми занимается конкретное учреждение. В качестве примера можно назвать Министерство иностранных дел, в структуре которого созданы Управлен</w:t>
      </w:r>
      <w:bookmarkStart w:id="12" w:name="_GoBack"/>
      <w:bookmarkEnd w:id="12"/>
      <w:r w:rsidRPr="000411A6">
        <w:t>ие по правам человека и гуманитарному праву, О</w:t>
      </w:r>
      <w:r w:rsidRPr="000411A6">
        <w:t>т</w:t>
      </w:r>
      <w:r w:rsidRPr="000411A6">
        <w:t>дел по расово-этническим вопросам и Комиссия по гендерным вопросам, им</w:t>
      </w:r>
      <w:r w:rsidRPr="000411A6">
        <w:t>е</w:t>
      </w:r>
      <w:r w:rsidRPr="000411A6">
        <w:t>ющие целью обеспечить учет соответствующей тематики в институциональной структуре и при принятии решений на уровне министерства.</w:t>
      </w:r>
    </w:p>
    <w:p w:rsidR="000411A6" w:rsidRPr="000411A6" w:rsidRDefault="000411A6" w:rsidP="000411A6">
      <w:pPr>
        <w:pStyle w:val="SingleTxtGR"/>
      </w:pPr>
      <w:r w:rsidRPr="000411A6">
        <w:lastRenderedPageBreak/>
        <w:t>52.</w:t>
      </w:r>
      <w:r w:rsidRPr="000411A6">
        <w:tab/>
        <w:t>Кроме того, функционируют многочисленные комиссии, призванные принимать надлежащие меры, получать заявления и предупреждать нарушения прав, в том числе: Почетная комиссия по борьбе с расизмом, ксенофобией и любыми другими формами дискриминации, Национальный консультативный совет по борьбе с насилием в семье, Почетный совет по правам детей и по</w:t>
      </w:r>
      <w:r w:rsidRPr="000411A6">
        <w:t>д</w:t>
      </w:r>
      <w:r w:rsidRPr="000411A6">
        <w:t>ростков, а также ряд других.</w:t>
      </w:r>
    </w:p>
    <w:p w:rsidR="000411A6" w:rsidRPr="000411A6" w:rsidRDefault="000411A6" w:rsidP="000411A6">
      <w:pPr>
        <w:pStyle w:val="SingleTxtGR"/>
      </w:pPr>
      <w:r w:rsidRPr="000411A6">
        <w:t>53.</w:t>
      </w:r>
      <w:r w:rsidRPr="000411A6">
        <w:tab/>
      </w:r>
      <w:proofErr w:type="gramStart"/>
      <w:r w:rsidRPr="000411A6">
        <w:t>Законом № 17.684 от 29 августа 2003 года была учреждена должность Парламентского уполномоченного по делам пенитенциарной системы, в фун</w:t>
      </w:r>
      <w:r w:rsidRPr="000411A6">
        <w:t>к</w:t>
      </w:r>
      <w:r w:rsidRPr="000411A6">
        <w:t>цию которого входит консультирование законодательной власти по вопросам контроля за соблюдением национального законодательства и ратифицирова</w:t>
      </w:r>
      <w:r w:rsidRPr="000411A6">
        <w:t>н</w:t>
      </w:r>
      <w:r w:rsidRPr="000411A6">
        <w:t>ных государством международных договоров, касающихся положения лиц, л</w:t>
      </w:r>
      <w:r w:rsidRPr="000411A6">
        <w:t>и</w:t>
      </w:r>
      <w:r w:rsidRPr="000411A6">
        <w:t xml:space="preserve">шенных свободы по решению суда, и осуществление надзора за деятельностью организаций, отвечающих за управление пенитенциарными учреждениями и социальную </w:t>
      </w:r>
      <w:proofErr w:type="spellStart"/>
      <w:r w:rsidRPr="000411A6">
        <w:t>реинтеграцию</w:t>
      </w:r>
      <w:proofErr w:type="spellEnd"/>
      <w:r w:rsidRPr="000411A6">
        <w:t xml:space="preserve"> заключенных или выходящих</w:t>
      </w:r>
      <w:proofErr w:type="gramEnd"/>
      <w:r w:rsidRPr="000411A6">
        <w:t xml:space="preserve"> на свободу лиц.</w:t>
      </w:r>
    </w:p>
    <w:p w:rsidR="000411A6" w:rsidRPr="000411A6" w:rsidRDefault="000411A6" w:rsidP="000411A6">
      <w:pPr>
        <w:pStyle w:val="SingleTxtGR"/>
      </w:pPr>
      <w:r w:rsidRPr="000411A6">
        <w:t>54.</w:t>
      </w:r>
      <w:r w:rsidRPr="000411A6">
        <w:tab/>
        <w:t>Уполномоченный действует самостоятельно и имеет следующие полн</w:t>
      </w:r>
      <w:r w:rsidRPr="000411A6">
        <w:t>о</w:t>
      </w:r>
      <w:r w:rsidRPr="000411A6">
        <w:t>мочия: </w:t>
      </w:r>
    </w:p>
    <w:p w:rsidR="000411A6" w:rsidRPr="000411A6" w:rsidRDefault="000411A6" w:rsidP="000411A6">
      <w:pPr>
        <w:pStyle w:val="SingleTxtGR"/>
      </w:pPr>
      <w:r w:rsidRPr="000411A6">
        <w:tab/>
        <w:t>a)</w:t>
      </w:r>
      <w:r w:rsidRPr="000411A6">
        <w:tab/>
        <w:t>поощрять соблюдение прав человека всех лиц, лишенных свободы по решению суда;</w:t>
      </w:r>
    </w:p>
    <w:p w:rsidR="000411A6" w:rsidRPr="000411A6" w:rsidRDefault="000411A6" w:rsidP="000411A6">
      <w:pPr>
        <w:pStyle w:val="SingleTxtGR"/>
      </w:pPr>
      <w:r w:rsidRPr="000411A6">
        <w:tab/>
        <w:t>b)</w:t>
      </w:r>
      <w:r w:rsidRPr="000411A6">
        <w:tab/>
        <w:t>запрашивать у администрации пенитенциарных учреждений и</w:t>
      </w:r>
      <w:r w:rsidRPr="000411A6">
        <w:t>н</w:t>
      </w:r>
      <w:r w:rsidRPr="000411A6">
        <w:t>формацию об условиях содержания заключенных;</w:t>
      </w:r>
    </w:p>
    <w:p w:rsidR="000411A6" w:rsidRPr="000411A6" w:rsidRDefault="000411A6" w:rsidP="000411A6">
      <w:pPr>
        <w:pStyle w:val="SingleTxtGR"/>
      </w:pPr>
      <w:r w:rsidRPr="000411A6">
        <w:tab/>
        <w:t>c)</w:t>
      </w:r>
      <w:r w:rsidRPr="000411A6">
        <w:tab/>
        <w:t>выносить рекомендации для администрации пенитенциарных учреждений. Данные рекомендации не носят обязательного характера, однако в случае их невыполнения стороны, которым они адресованы, должны предста</w:t>
      </w:r>
      <w:r w:rsidRPr="000411A6">
        <w:t>в</w:t>
      </w:r>
      <w:r w:rsidRPr="000411A6">
        <w:t>лять Уполномоченному объяснение (в письменном виде, в строго обозначенный срок и при уведомлении об ответственности за бездействие) тех причин, в силу которых ими не были приняты меры по вынесенным рекомендациям;</w:t>
      </w:r>
    </w:p>
    <w:p w:rsidR="000411A6" w:rsidRPr="000411A6" w:rsidRDefault="000411A6" w:rsidP="000411A6">
      <w:pPr>
        <w:pStyle w:val="SingleTxtGR"/>
      </w:pPr>
      <w:r w:rsidRPr="000411A6">
        <w:tab/>
        <w:t>d)</w:t>
      </w:r>
      <w:r w:rsidRPr="000411A6">
        <w:tab/>
        <w:t>принимать жалобы и заявления о нарушениях прав заключенных;</w:t>
      </w:r>
    </w:p>
    <w:p w:rsidR="000411A6" w:rsidRPr="000411A6" w:rsidRDefault="000411A6" w:rsidP="000411A6">
      <w:pPr>
        <w:pStyle w:val="SingleTxtGR"/>
      </w:pPr>
      <w:r w:rsidRPr="000411A6">
        <w:tab/>
        <w:t>e)</w:t>
      </w:r>
      <w:r w:rsidRPr="000411A6">
        <w:tab/>
        <w:t>проводить инспекционные проверки в пенитенциарных учрежд</w:t>
      </w:r>
      <w:r w:rsidRPr="000411A6">
        <w:t>е</w:t>
      </w:r>
      <w:r w:rsidRPr="000411A6">
        <w:t>ниях;</w:t>
      </w:r>
    </w:p>
    <w:p w:rsidR="000411A6" w:rsidRPr="000411A6" w:rsidRDefault="000411A6" w:rsidP="000411A6">
      <w:pPr>
        <w:pStyle w:val="SingleTxtGR"/>
      </w:pPr>
      <w:r w:rsidRPr="000411A6">
        <w:tab/>
        <w:t>f)</w:t>
      </w:r>
      <w:r w:rsidRPr="000411A6">
        <w:tab/>
        <w:t xml:space="preserve">представлять ходатайства в порядке </w:t>
      </w:r>
      <w:proofErr w:type="spellStart"/>
      <w:r w:rsidRPr="000411A6">
        <w:t>ампаро</w:t>
      </w:r>
      <w:proofErr w:type="spellEnd"/>
      <w:r w:rsidRPr="000411A6">
        <w:t xml:space="preserve"> или </w:t>
      </w:r>
      <w:proofErr w:type="spellStart"/>
      <w:r w:rsidRPr="000411A6">
        <w:t>хабеас</w:t>
      </w:r>
      <w:proofErr w:type="spellEnd"/>
      <w:r w:rsidRPr="000411A6">
        <w:t xml:space="preserve"> корпус при возбуждении дел по уголовному обвинению;</w:t>
      </w:r>
    </w:p>
    <w:p w:rsidR="000411A6" w:rsidRPr="000411A6" w:rsidRDefault="000411A6" w:rsidP="000411A6">
      <w:pPr>
        <w:pStyle w:val="SingleTxtGR"/>
      </w:pPr>
      <w:r w:rsidRPr="000411A6">
        <w:tab/>
        <w:t>g)</w:t>
      </w:r>
      <w:r w:rsidRPr="000411A6">
        <w:tab/>
        <w:t>взаимодействовать с организациями, занимающимися защитой прав человека.</w:t>
      </w:r>
    </w:p>
    <w:p w:rsidR="000411A6" w:rsidRPr="000411A6" w:rsidRDefault="000411A6" w:rsidP="000411A6">
      <w:pPr>
        <w:pStyle w:val="SingleTxtGR"/>
      </w:pPr>
      <w:r w:rsidRPr="000411A6">
        <w:t>55.</w:t>
      </w:r>
      <w:r w:rsidRPr="000411A6">
        <w:tab/>
      </w:r>
      <w:proofErr w:type="gramStart"/>
      <w:r w:rsidRPr="000411A6">
        <w:t>Кроме того, в 2008 году – во исполнение положений Парижских принц</w:t>
      </w:r>
      <w:r w:rsidRPr="000411A6">
        <w:t>и</w:t>
      </w:r>
      <w:r w:rsidRPr="000411A6">
        <w:t>пов, принятых в 1993 году на основании резолюции 48/134 Генеральной Асса</w:t>
      </w:r>
      <w:r w:rsidRPr="000411A6">
        <w:t>м</w:t>
      </w:r>
      <w:r w:rsidRPr="000411A6">
        <w:t>блеи Организации Объединенных Наций, а также обязательств по Венской д</w:t>
      </w:r>
      <w:r w:rsidRPr="000411A6">
        <w:t>е</w:t>
      </w:r>
      <w:r w:rsidRPr="000411A6">
        <w:t>кларации и Программе действий, принятых на Всемирной конференции по пр</w:t>
      </w:r>
      <w:r w:rsidRPr="000411A6">
        <w:t>а</w:t>
      </w:r>
      <w:r w:rsidRPr="000411A6">
        <w:t>вам человека 1993 года, – было создано Национальное правозащитное учр</w:t>
      </w:r>
      <w:r w:rsidRPr="000411A6">
        <w:t>е</w:t>
      </w:r>
      <w:r w:rsidRPr="000411A6">
        <w:t>ждение и Управление Омбудсмена (НПУУО) как автономный механизм в ра</w:t>
      </w:r>
      <w:r w:rsidRPr="000411A6">
        <w:t>м</w:t>
      </w:r>
      <w:r w:rsidRPr="000411A6">
        <w:t>ках законодательной власти.</w:t>
      </w:r>
      <w:proofErr w:type="gramEnd"/>
    </w:p>
    <w:p w:rsidR="000411A6" w:rsidRPr="000411A6" w:rsidRDefault="000411A6" w:rsidP="000411A6">
      <w:pPr>
        <w:pStyle w:val="SingleTxtGR"/>
      </w:pPr>
      <w:r w:rsidRPr="000411A6">
        <w:t>56.</w:t>
      </w:r>
      <w:r w:rsidRPr="000411A6">
        <w:tab/>
        <w:t>Миссия НПУУО заключается в том, чтобы продвигать, поощрять и з</w:t>
      </w:r>
      <w:r w:rsidRPr="000411A6">
        <w:t>а</w:t>
      </w:r>
      <w:r w:rsidRPr="000411A6">
        <w:t>щищать права человека, используя полномочия выносить рекомендации инст</w:t>
      </w:r>
      <w:r w:rsidRPr="000411A6">
        <w:t>и</w:t>
      </w:r>
      <w:r w:rsidRPr="000411A6">
        <w:t>туциональным механизмам, которые должны рассматривать заявления о нар</w:t>
      </w:r>
      <w:r w:rsidRPr="000411A6">
        <w:t>у</w:t>
      </w:r>
      <w:r w:rsidRPr="000411A6">
        <w:t>шении прав человека и принимать послед</w:t>
      </w:r>
      <w:r w:rsidR="00BB0849">
        <w:t>ующие меры. Одна из целей НПУУО </w:t>
      </w:r>
      <w:r w:rsidRPr="000411A6">
        <w:t>– предоставлять гражданам более широкие гарантии для эффективного пользования своими правами и следить за тем, чтобы законы, виды админ</w:t>
      </w:r>
      <w:r w:rsidRPr="000411A6">
        <w:t>и</w:t>
      </w:r>
      <w:r w:rsidRPr="000411A6">
        <w:t>стративной практики и меры государственной политики соответствовали ме</w:t>
      </w:r>
      <w:r w:rsidRPr="000411A6">
        <w:t>ж</w:t>
      </w:r>
      <w:r w:rsidRPr="000411A6">
        <w:t>дународным правозащитным нормам.</w:t>
      </w:r>
    </w:p>
    <w:p w:rsidR="000411A6" w:rsidRPr="000411A6" w:rsidRDefault="000411A6" w:rsidP="000411A6">
      <w:pPr>
        <w:pStyle w:val="SingleTxtGR"/>
      </w:pPr>
      <w:r w:rsidRPr="000411A6">
        <w:t>57.</w:t>
      </w:r>
      <w:r w:rsidRPr="000411A6">
        <w:tab/>
        <w:t>В 2013 году в рамках НПУУО был учрежден Национальный механизм по предупреждению пыток (НМПП), осуществляющий деятельность по привлеч</w:t>
      </w:r>
      <w:r w:rsidRPr="000411A6">
        <w:t>е</w:t>
      </w:r>
      <w:r w:rsidRPr="000411A6">
        <w:t>нию внимания к проблемам несовершеннолетних, находящихся в системе юв</w:t>
      </w:r>
      <w:r w:rsidRPr="000411A6">
        <w:t>е</w:t>
      </w:r>
      <w:r w:rsidRPr="000411A6">
        <w:t>нальной уголовной юстиции.</w:t>
      </w:r>
    </w:p>
    <w:p w:rsidR="000411A6" w:rsidRPr="000411A6" w:rsidRDefault="000411A6" w:rsidP="000411A6">
      <w:pPr>
        <w:pStyle w:val="SingleTxtGR"/>
      </w:pPr>
      <w:r w:rsidRPr="000411A6">
        <w:lastRenderedPageBreak/>
        <w:t>58.</w:t>
      </w:r>
      <w:r w:rsidRPr="000411A6">
        <w:tab/>
        <w:t>Парламентский уполномоченный по делам пенитенциарной системы также выполняет функции НМПП применительно к пенитенциарной системе для взрослых правонарушителей.</w:t>
      </w:r>
    </w:p>
    <w:p w:rsidR="000411A6" w:rsidRPr="000411A6" w:rsidRDefault="000411A6" w:rsidP="000411A6">
      <w:pPr>
        <w:pStyle w:val="SingleTxtGR"/>
      </w:pPr>
      <w:r w:rsidRPr="000411A6">
        <w:t>59.</w:t>
      </w:r>
      <w:r w:rsidRPr="000411A6">
        <w:tab/>
        <w:t>В заключение следует отметить, что ни деятельность Парламентского уполномоченного по делам пенитенциарной системы, ни деятельность Наци</w:t>
      </w:r>
      <w:r w:rsidRPr="000411A6">
        <w:t>о</w:t>
      </w:r>
      <w:r w:rsidRPr="000411A6">
        <w:t>нального правозащитного учреждения, ни проводимые ими расследования, ни публикация их докладов, ни исполнение их бюджетов не подлежат какому-либо контролю со стороны государства.</w:t>
      </w:r>
    </w:p>
    <w:p w:rsidR="000411A6" w:rsidRPr="000411A6" w:rsidRDefault="000411A6" w:rsidP="00741B8D">
      <w:pPr>
        <w:pStyle w:val="H23GR"/>
      </w:pPr>
      <w:r w:rsidRPr="000411A6">
        <w:tab/>
      </w:r>
      <w:r w:rsidRPr="000411A6">
        <w:tab/>
        <w:t xml:space="preserve">Международные обязательства страны </w:t>
      </w:r>
    </w:p>
    <w:p w:rsidR="000411A6" w:rsidRPr="000411A6" w:rsidRDefault="000411A6" w:rsidP="000411A6">
      <w:pPr>
        <w:pStyle w:val="SingleTxtGR"/>
      </w:pPr>
      <w:r w:rsidRPr="000411A6">
        <w:t>60.</w:t>
      </w:r>
      <w:r w:rsidRPr="000411A6">
        <w:tab/>
        <w:t>Уругвай ратифицировал все основополагающие договоры по правам ч</w:t>
      </w:r>
      <w:r w:rsidRPr="000411A6">
        <w:t>е</w:t>
      </w:r>
      <w:r w:rsidRPr="000411A6">
        <w:t>ловека и факультативные протоколы к ним. Кроме того, Уругвай сотрудничает со всеми органами системы Организации Объединенных Наций и неизменно открыт для специальных процедур, продолжая соблюдать свои обязательства и вносить добровольные взносы в универсальную систему.</w:t>
      </w:r>
    </w:p>
    <w:p w:rsidR="000411A6" w:rsidRPr="000411A6" w:rsidRDefault="000411A6" w:rsidP="000411A6">
      <w:pPr>
        <w:pStyle w:val="SingleTxtGR"/>
      </w:pPr>
      <w:r w:rsidRPr="000411A6">
        <w:t>61.</w:t>
      </w:r>
      <w:r w:rsidRPr="000411A6">
        <w:tab/>
        <w:t xml:space="preserve">Наконец, следует отметить, что Уругвай завершил процесс обновления различных органов, контролирующих выполнение международных договоров по правам человека. После первого цикла УПО в 2009 году Уругвай представил свои доклады следующим органам: </w:t>
      </w:r>
      <w:proofErr w:type="gramStart"/>
      <w:r w:rsidRPr="000411A6">
        <w:t>Комитету по экономическим, социальным и культурным правам (2010 год), Комитету по ликвидации расовой дискримин</w:t>
      </w:r>
      <w:r w:rsidRPr="000411A6">
        <w:t>а</w:t>
      </w:r>
      <w:r w:rsidRPr="000411A6">
        <w:t>ции (2011 год), Комитету по ликвидации дискриминации в отношении женщин (2012 год), Комитету против пыток и других жестоких, бесчеловечных или унижающих достоинство видов обращения и наказания (2012 год), Комитету по правам ребенка (2012 год), Комитету по нас</w:t>
      </w:r>
      <w:r w:rsidR="00BB0849">
        <w:t>ильственным исчезновениям (2012 </w:t>
      </w:r>
      <w:r w:rsidRPr="000411A6">
        <w:t>год), Комитету по защите прав всех трудящихся-мигрантов и</w:t>
      </w:r>
      <w:proofErr w:type="gramEnd"/>
      <w:r w:rsidRPr="000411A6">
        <w:t xml:space="preserve"> членов их семей  (2013 год), Комитету по правам инвалидов (2013 год) и Комитету по гражданским и политическим правам (2013 год).</w:t>
      </w:r>
    </w:p>
    <w:p w:rsidR="000411A6" w:rsidRPr="000411A6" w:rsidRDefault="000411A6" w:rsidP="000411A6">
      <w:pPr>
        <w:pStyle w:val="SingleTxtGR"/>
      </w:pPr>
      <w:r w:rsidRPr="000411A6">
        <w:t>62.</w:t>
      </w:r>
      <w:r w:rsidRPr="000411A6">
        <w:tab/>
        <w:t>На региональном уровне Уругвай ратифицировал Американскую конве</w:t>
      </w:r>
      <w:r w:rsidRPr="000411A6">
        <w:t>н</w:t>
      </w:r>
      <w:r w:rsidRPr="000411A6">
        <w:t xml:space="preserve">цию о правах человека (1969 года), в соответствии с которой был учрежден Межамериканский суд по правам человека и установлены полномочия и </w:t>
      </w:r>
      <w:proofErr w:type="gramStart"/>
      <w:r w:rsidRPr="000411A6">
        <w:t>проц</w:t>
      </w:r>
      <w:r w:rsidRPr="000411A6">
        <w:t>е</w:t>
      </w:r>
      <w:r w:rsidRPr="000411A6">
        <w:t>дуры</w:t>
      </w:r>
      <w:proofErr w:type="gramEnd"/>
      <w:r w:rsidRPr="000411A6">
        <w:t xml:space="preserve"> как Суда, так и Межамериканской комиссии по правам человека (МКПЧ).</w:t>
      </w:r>
    </w:p>
    <w:p w:rsidR="000411A6" w:rsidRPr="000411A6" w:rsidRDefault="000411A6" w:rsidP="000411A6">
      <w:pPr>
        <w:pStyle w:val="SingleTxtGR"/>
      </w:pPr>
      <w:r w:rsidRPr="000411A6">
        <w:t>63.</w:t>
      </w:r>
      <w:r w:rsidRPr="000411A6">
        <w:tab/>
        <w:t>Кроме того, Уругвай, будучи одним из членов</w:t>
      </w:r>
      <w:r w:rsidR="00BB0849">
        <w:t xml:space="preserve"> – </w:t>
      </w:r>
      <w:r w:rsidRPr="000411A6">
        <w:t xml:space="preserve">основателей </w:t>
      </w:r>
      <w:proofErr w:type="gramStart"/>
      <w:r w:rsidRPr="000411A6">
        <w:t>Совета</w:t>
      </w:r>
      <w:proofErr w:type="gramEnd"/>
      <w:r w:rsidRPr="000411A6">
        <w:t xml:space="preserve"> по правам человека Организации Объединенных Наций, играл видную роль в С</w:t>
      </w:r>
      <w:r w:rsidRPr="000411A6">
        <w:t>о</w:t>
      </w:r>
      <w:r w:rsidRPr="000411A6">
        <w:t>вете на первом и втором периоде его сессий (2006–2009 годы и 2010–2012 г</w:t>
      </w:r>
      <w:r w:rsidRPr="000411A6">
        <w:t>о</w:t>
      </w:r>
      <w:r w:rsidRPr="000411A6">
        <w:t>ды), а в период с июня 2011 года по декабрь 2012 года исполнял обязанности Председателя Совета.</w:t>
      </w:r>
    </w:p>
    <w:p w:rsidR="000411A6" w:rsidRPr="000411A6" w:rsidRDefault="000411A6" w:rsidP="000411A6">
      <w:pPr>
        <w:pStyle w:val="SingleTxtGR"/>
      </w:pPr>
      <w:r w:rsidRPr="000411A6">
        <w:t>64.</w:t>
      </w:r>
      <w:r w:rsidRPr="000411A6">
        <w:tab/>
        <w:t xml:space="preserve">В 2015 году Уругвай подписал Межамериканскую конвенцию о правах человека пожилых людей, которая представляет собой </w:t>
      </w:r>
      <w:proofErr w:type="gramStart"/>
      <w:r w:rsidRPr="000411A6">
        <w:t>первый</w:t>
      </w:r>
      <w:proofErr w:type="gramEnd"/>
      <w:r w:rsidRPr="000411A6">
        <w:t xml:space="preserve"> юридически об</w:t>
      </w:r>
      <w:r w:rsidRPr="000411A6">
        <w:t>я</w:t>
      </w:r>
      <w:r w:rsidRPr="000411A6">
        <w:t>зывающий международный договор в данной области.</w:t>
      </w:r>
    </w:p>
    <w:p w:rsidR="000411A6" w:rsidRPr="000411A6" w:rsidRDefault="000411A6" w:rsidP="000411A6">
      <w:pPr>
        <w:pStyle w:val="SingleTxtGR"/>
      </w:pPr>
      <w:r w:rsidRPr="000411A6">
        <w:t>65.</w:t>
      </w:r>
      <w:r w:rsidRPr="000411A6">
        <w:tab/>
        <w:t>Следует также отметить, что межамериканская система предусматривает институт Специального докладчика по вопросу о правах человека ЛГБТИ (ле</w:t>
      </w:r>
      <w:r w:rsidRPr="000411A6">
        <w:t>с</w:t>
      </w:r>
      <w:r w:rsidRPr="000411A6">
        <w:t xml:space="preserve">биянок, </w:t>
      </w:r>
      <w:proofErr w:type="spellStart"/>
      <w:r w:rsidRPr="000411A6">
        <w:t>геев</w:t>
      </w:r>
      <w:proofErr w:type="spellEnd"/>
      <w:r w:rsidRPr="000411A6">
        <w:t xml:space="preserve">, бисексуалов, трансгендеров и интерсексуалов). </w:t>
      </w:r>
      <w:proofErr w:type="gramStart"/>
      <w:r w:rsidRPr="000411A6">
        <w:t>В данной области Уругвай добился важных успехов на национальном и международном уровнях, подписав в ноябре прошлого года меморандум о взаимопонимании относител</w:t>
      </w:r>
      <w:r w:rsidRPr="000411A6">
        <w:t>ь</w:t>
      </w:r>
      <w:r w:rsidRPr="000411A6">
        <w:t>но вступления в Фонд глобального равенства (</w:t>
      </w:r>
      <w:proofErr w:type="spellStart"/>
      <w:r w:rsidRPr="000411A6">
        <w:t>Global</w:t>
      </w:r>
      <w:proofErr w:type="spellEnd"/>
      <w:r w:rsidRPr="000411A6">
        <w:t xml:space="preserve"> </w:t>
      </w:r>
      <w:proofErr w:type="spellStart"/>
      <w:r w:rsidRPr="000411A6">
        <w:t>Equality</w:t>
      </w:r>
      <w:proofErr w:type="spellEnd"/>
      <w:r w:rsidRPr="000411A6">
        <w:t xml:space="preserve"> </w:t>
      </w:r>
      <w:proofErr w:type="spellStart"/>
      <w:r w:rsidRPr="000411A6">
        <w:t>Fund</w:t>
      </w:r>
      <w:proofErr w:type="spellEnd"/>
      <w:r w:rsidRPr="000411A6">
        <w:t>).</w:t>
      </w:r>
      <w:proofErr w:type="gramEnd"/>
    </w:p>
    <w:p w:rsidR="000411A6" w:rsidRPr="000411A6" w:rsidRDefault="000411A6" w:rsidP="000411A6">
      <w:pPr>
        <w:pStyle w:val="SingleTxtGR"/>
      </w:pPr>
      <w:r w:rsidRPr="000411A6">
        <w:t>66.</w:t>
      </w:r>
      <w:r w:rsidRPr="000411A6">
        <w:tab/>
        <w:t>С другой стороны, лидирующая роль Уругвая в области прав человека и гуманитарного права также проявляется в том, что он не только принимает уч</w:t>
      </w:r>
      <w:r w:rsidRPr="000411A6">
        <w:t>а</w:t>
      </w:r>
      <w:r w:rsidRPr="000411A6">
        <w:t>стие в проводимых Организацией Объединенных Наций операциях по подде</w:t>
      </w:r>
      <w:r w:rsidRPr="000411A6">
        <w:t>р</w:t>
      </w:r>
      <w:r w:rsidRPr="000411A6">
        <w:t>жанию мира, но и входит в число основных стран, предоставляющих войска. Кроме того, Уругвай проводит подготовку вооруженных сил других стран, и</w:t>
      </w:r>
      <w:r w:rsidRPr="000411A6">
        <w:t>с</w:t>
      </w:r>
      <w:r w:rsidRPr="000411A6">
        <w:t>пользуя опыт своего присутствия в зонах конфликтов, равно как содействует более широкому участию женщин и соблюдает кодекс поведения, что Генерал</w:t>
      </w:r>
      <w:r w:rsidRPr="000411A6">
        <w:t>ь</w:t>
      </w:r>
      <w:r w:rsidRPr="000411A6">
        <w:t>ный секретарь Организации Объединенных Наций считает примером, досто</w:t>
      </w:r>
      <w:r w:rsidRPr="000411A6">
        <w:t>й</w:t>
      </w:r>
      <w:r w:rsidRPr="000411A6">
        <w:t>ным подражания. В этом отношении Уругвай твердо привержен защите гра</w:t>
      </w:r>
      <w:r w:rsidRPr="000411A6">
        <w:t>ж</w:t>
      </w:r>
      <w:r w:rsidRPr="000411A6">
        <w:t xml:space="preserve">данских лиц и прилагает все усилия к тому, чтобы обеспечить их физическую </w:t>
      </w:r>
      <w:r w:rsidRPr="000411A6">
        <w:lastRenderedPageBreak/>
        <w:t>защиту в конфликтных ситуациях, когда Организация Объединенных Наций развертывает операции по поддержанию мира.</w:t>
      </w:r>
    </w:p>
    <w:p w:rsidR="00C01645" w:rsidRPr="000411A6" w:rsidRDefault="000411A6" w:rsidP="000411A6">
      <w:pPr>
        <w:pStyle w:val="SingleTxtGR"/>
      </w:pPr>
      <w:r w:rsidRPr="000411A6">
        <w:t>67.</w:t>
      </w:r>
      <w:r w:rsidRPr="000411A6">
        <w:tab/>
        <w:t>Участие Уругвая в работе Совета Безопасности Организация Объедине</w:t>
      </w:r>
      <w:r w:rsidRPr="000411A6">
        <w:t>н</w:t>
      </w:r>
      <w:r w:rsidRPr="000411A6">
        <w:t xml:space="preserve">ных Наций в качестве непостоянного члена в период 2016–2017 годов наглядно свидетельствует о том уважении, которое заслужил Уругвай на международной арене, и одновременно является новым </w:t>
      </w:r>
      <w:proofErr w:type="gramStart"/>
      <w:r w:rsidRPr="000411A6">
        <w:t>вызовом</w:t>
      </w:r>
      <w:proofErr w:type="gramEnd"/>
      <w:r w:rsidRPr="000411A6">
        <w:t xml:space="preserve"> для страны спустя полвека п</w:t>
      </w:r>
      <w:r w:rsidRPr="000411A6">
        <w:t>о</w:t>
      </w:r>
      <w:r w:rsidRPr="000411A6">
        <w:t>сле того, как она впервые участвовала в работе этого органа (1965–1966 годы).</w:t>
      </w:r>
    </w:p>
    <w:p w:rsidR="000411A6" w:rsidRPr="000411A6" w:rsidRDefault="000411A6" w:rsidP="00741B8D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11A6" w:rsidRPr="000411A6" w:rsidSect="00C016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A6" w:rsidRPr="00A312BC" w:rsidRDefault="000411A6" w:rsidP="00A312BC"/>
  </w:endnote>
  <w:endnote w:type="continuationSeparator" w:id="0">
    <w:p w:rsidR="000411A6" w:rsidRPr="00A312BC" w:rsidRDefault="000411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A6" w:rsidRPr="00C01645" w:rsidRDefault="000411A6">
    <w:pPr>
      <w:pStyle w:val="a8"/>
    </w:pPr>
    <w:r w:rsidRPr="00C01645">
      <w:rPr>
        <w:b/>
        <w:sz w:val="18"/>
      </w:rPr>
      <w:fldChar w:fldCharType="begin"/>
    </w:r>
    <w:r w:rsidRPr="00C01645">
      <w:rPr>
        <w:b/>
        <w:sz w:val="18"/>
      </w:rPr>
      <w:instrText xml:space="preserve"> PAGE  \* MERGEFORMAT </w:instrText>
    </w:r>
    <w:r w:rsidRPr="00C01645">
      <w:rPr>
        <w:b/>
        <w:sz w:val="18"/>
      </w:rPr>
      <w:fldChar w:fldCharType="separate"/>
    </w:r>
    <w:r w:rsidR="00CA0E57">
      <w:rPr>
        <w:b/>
        <w:noProof/>
        <w:sz w:val="18"/>
      </w:rPr>
      <w:t>10</w:t>
    </w:r>
    <w:r w:rsidRPr="00C01645">
      <w:rPr>
        <w:b/>
        <w:sz w:val="18"/>
      </w:rPr>
      <w:fldChar w:fldCharType="end"/>
    </w:r>
    <w:r>
      <w:rPr>
        <w:b/>
        <w:sz w:val="18"/>
      </w:rPr>
      <w:tab/>
    </w:r>
    <w:r>
      <w:t>GE.16-22968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A6" w:rsidRPr="00C01645" w:rsidRDefault="000411A6" w:rsidP="00C01645">
    <w:pPr>
      <w:pStyle w:val="a8"/>
      <w:tabs>
        <w:tab w:val="clear" w:pos="9639"/>
        <w:tab w:val="right" w:pos="9638"/>
      </w:tabs>
      <w:rPr>
        <w:b/>
        <w:sz w:val="18"/>
      </w:rPr>
    </w:pPr>
    <w:r>
      <w:t>GE.16-22968</w:t>
    </w:r>
    <w:r>
      <w:tab/>
    </w:r>
    <w:r w:rsidRPr="00C01645">
      <w:rPr>
        <w:b/>
        <w:sz w:val="18"/>
      </w:rPr>
      <w:fldChar w:fldCharType="begin"/>
    </w:r>
    <w:r w:rsidRPr="00C01645">
      <w:rPr>
        <w:b/>
        <w:sz w:val="18"/>
      </w:rPr>
      <w:instrText xml:space="preserve"> PAGE  \* MERGEFORMAT </w:instrText>
    </w:r>
    <w:r w:rsidRPr="00C01645">
      <w:rPr>
        <w:b/>
        <w:sz w:val="18"/>
      </w:rPr>
      <w:fldChar w:fldCharType="separate"/>
    </w:r>
    <w:r w:rsidR="00CA0E57">
      <w:rPr>
        <w:b/>
        <w:noProof/>
        <w:sz w:val="18"/>
      </w:rPr>
      <w:t>11</w:t>
    </w:r>
    <w:r w:rsidRPr="00C016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A6" w:rsidRPr="00C01645" w:rsidRDefault="000411A6" w:rsidP="00C01645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F4C6C91" wp14:editId="61EDEF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16-22968  (R)</w:t>
    </w:r>
    <w:r w:rsidR="00741B8D">
      <w:t xml:space="preserve">  220317  </w:t>
    </w:r>
    <w:r w:rsidR="00C34FAD">
      <w:rPr>
        <w:lang w:val="en-US"/>
      </w:rPr>
      <w:t>23</w:t>
    </w:r>
    <w:r w:rsidR="00741B8D">
      <w:t>0317</w:t>
    </w:r>
    <w:r>
      <w:br/>
    </w:r>
    <w:r w:rsidRPr="00C01645">
      <w:rPr>
        <w:rFonts w:ascii="C39T30Lfz" w:hAnsi="C39T30Lfz"/>
        <w:spacing w:val="0"/>
        <w:w w:val="100"/>
        <w:sz w:val="56"/>
      </w:rPr>
      <w:t></w:t>
    </w:r>
    <w:r w:rsidRPr="00C01645">
      <w:rPr>
        <w:rFonts w:ascii="C39T30Lfz" w:hAnsi="C39T30Lfz"/>
        <w:spacing w:val="0"/>
        <w:w w:val="100"/>
        <w:sz w:val="56"/>
      </w:rPr>
      <w:t></w:t>
    </w:r>
    <w:r w:rsidRPr="00C01645">
      <w:rPr>
        <w:rFonts w:ascii="C39T30Lfz" w:hAnsi="C39T30Lfz"/>
        <w:spacing w:val="0"/>
        <w:w w:val="100"/>
        <w:sz w:val="56"/>
      </w:rPr>
      <w:t></w:t>
    </w:r>
    <w:r w:rsidRPr="00C01645">
      <w:rPr>
        <w:rFonts w:ascii="C39T30Lfz" w:hAnsi="C39T30Lfz"/>
        <w:spacing w:val="0"/>
        <w:w w:val="100"/>
        <w:sz w:val="56"/>
      </w:rPr>
      <w:t></w:t>
    </w:r>
    <w:r w:rsidRPr="00C01645">
      <w:rPr>
        <w:rFonts w:ascii="C39T30Lfz" w:hAnsi="C39T30Lfz"/>
        <w:spacing w:val="0"/>
        <w:w w:val="100"/>
        <w:sz w:val="56"/>
      </w:rPr>
      <w:t></w:t>
    </w:r>
    <w:r w:rsidRPr="00C01645">
      <w:rPr>
        <w:rFonts w:ascii="C39T30Lfz" w:hAnsi="C39T30Lfz"/>
        <w:spacing w:val="0"/>
        <w:w w:val="100"/>
        <w:sz w:val="56"/>
      </w:rPr>
      <w:t></w:t>
    </w:r>
    <w:r w:rsidRPr="00C01645">
      <w:rPr>
        <w:rFonts w:ascii="C39T30Lfz" w:hAnsi="C39T30Lfz"/>
        <w:spacing w:val="0"/>
        <w:w w:val="100"/>
        <w:sz w:val="56"/>
      </w:rPr>
      <w:t></w:t>
    </w:r>
    <w:r w:rsidRPr="00C01645">
      <w:rPr>
        <w:rFonts w:ascii="C39T30Lfz" w:hAnsi="C39T30Lfz"/>
        <w:spacing w:val="0"/>
        <w:w w:val="100"/>
        <w:sz w:val="56"/>
      </w:rPr>
      <w:t></w:t>
    </w:r>
    <w:r w:rsidRPr="00C0164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2" name="Рисунок 1" descr="http://undocs.org/m2/QRCode.ashx?DS=HRI/CORE/URY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HRI/CORE/URY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A6" w:rsidRPr="001075E9" w:rsidRDefault="000411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11A6" w:rsidRDefault="000411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411A6" w:rsidRPr="00516945" w:rsidRDefault="000411A6" w:rsidP="00C01645">
      <w:pPr>
        <w:pStyle w:val="ad"/>
        <w:spacing w:after="240"/>
        <w:rPr>
          <w:sz w:val="20"/>
          <w:lang w:val="ru-RU"/>
        </w:rPr>
      </w:pPr>
      <w:r w:rsidRPr="00324057">
        <w:rPr>
          <w:lang w:val="es-ES"/>
        </w:rPr>
        <w:tab/>
      </w:r>
      <w:r w:rsidRPr="00C01645">
        <w:rPr>
          <w:rStyle w:val="aa"/>
          <w:sz w:val="20"/>
          <w:vertAlign w:val="baseline"/>
          <w:lang w:val="ru-RU"/>
        </w:rPr>
        <w:t>*</w:t>
      </w:r>
      <w:r w:rsidRPr="00516945">
        <w:rPr>
          <w:lang w:val="ru-RU"/>
        </w:rPr>
        <w:tab/>
      </w:r>
      <w:r w:rsidRPr="00776A89">
        <w:rPr>
          <w:lang w:val="ru-RU"/>
        </w:rPr>
        <w:t>Настоящий документ публикуется без официального редактирования</w:t>
      </w:r>
      <w:r w:rsidRPr="00516945">
        <w:rPr>
          <w:lang w:val="ru-RU"/>
        </w:rPr>
        <w:t>.</w:t>
      </w:r>
    </w:p>
  </w:footnote>
  <w:footnote w:id="2">
    <w:p w:rsidR="000411A6" w:rsidRPr="00775CC1" w:rsidRDefault="000411A6" w:rsidP="00C01645">
      <w:pPr>
        <w:pStyle w:val="ad"/>
        <w:rPr>
          <w:szCs w:val="18"/>
          <w:lang w:val="ru-RU"/>
        </w:rPr>
      </w:pPr>
      <w:r w:rsidRPr="00775CC1">
        <w:rPr>
          <w:sz w:val="16"/>
          <w:szCs w:val="16"/>
          <w:lang w:val="ru-RU"/>
        </w:rPr>
        <w:tab/>
      </w:r>
      <w:r w:rsidRPr="00B65D71">
        <w:rPr>
          <w:rStyle w:val="aa"/>
          <w:szCs w:val="16"/>
        </w:rPr>
        <w:footnoteRef/>
      </w:r>
      <w:r w:rsidRPr="00775CC1">
        <w:rPr>
          <w:sz w:val="16"/>
          <w:szCs w:val="16"/>
          <w:lang w:val="ru-RU"/>
        </w:rPr>
        <w:t xml:space="preserve"> </w:t>
      </w:r>
      <w:r w:rsidRPr="00775CC1">
        <w:rPr>
          <w:szCs w:val="18"/>
          <w:lang w:val="ru-RU"/>
        </w:rPr>
        <w:tab/>
        <w:t>Следует учитывать, что система проведения Переписи 2011 года позволяла опрашиваемым лицам указывать несколько вариантов своего происхождения, чем и объясняется тот факт, что суммарный показатель превышает 100%, хотя при переписи опрошенным задавали вопрос о том, какое происхождение они считают главным.</w:t>
      </w:r>
    </w:p>
  </w:footnote>
  <w:footnote w:id="3">
    <w:p w:rsidR="000411A6" w:rsidRPr="00496275" w:rsidRDefault="000411A6" w:rsidP="00C01645">
      <w:pPr>
        <w:pStyle w:val="ad"/>
        <w:ind w:right="991"/>
        <w:rPr>
          <w:szCs w:val="18"/>
          <w:lang w:val="ru-RU"/>
        </w:rPr>
      </w:pPr>
      <w:r w:rsidRPr="00181EBF">
        <w:rPr>
          <w:szCs w:val="18"/>
          <w:lang w:val="ru-RU"/>
        </w:rPr>
        <w:tab/>
      </w:r>
      <w:r w:rsidRPr="00B65D71">
        <w:rPr>
          <w:szCs w:val="18"/>
          <w:vertAlign w:val="superscript"/>
          <w:lang w:val="es-ES"/>
        </w:rPr>
        <w:footnoteRef/>
      </w:r>
      <w:r w:rsidRPr="00496275">
        <w:rPr>
          <w:szCs w:val="18"/>
          <w:vertAlign w:val="superscript"/>
          <w:lang w:val="ru-RU"/>
        </w:rPr>
        <w:t xml:space="preserve"> </w:t>
      </w:r>
      <w:r w:rsidRPr="00496275">
        <w:rPr>
          <w:szCs w:val="18"/>
          <w:lang w:val="ru-RU"/>
        </w:rPr>
        <w:tab/>
        <w:t>Источник: Национальный институт статистики. Перепись населения 2011 года (точные данные).</w:t>
      </w:r>
    </w:p>
  </w:footnote>
  <w:footnote w:id="4">
    <w:p w:rsidR="000411A6" w:rsidRPr="00E61390" w:rsidRDefault="000411A6" w:rsidP="000411A6">
      <w:pPr>
        <w:pStyle w:val="ad"/>
        <w:rPr>
          <w:szCs w:val="18"/>
          <w:lang w:val="ru-RU"/>
        </w:rPr>
      </w:pPr>
      <w:r w:rsidRPr="00496275">
        <w:rPr>
          <w:sz w:val="16"/>
          <w:szCs w:val="16"/>
          <w:lang w:val="ru-RU"/>
        </w:rPr>
        <w:tab/>
      </w:r>
      <w:r w:rsidRPr="00B65D71">
        <w:rPr>
          <w:szCs w:val="18"/>
          <w:vertAlign w:val="superscript"/>
          <w:lang w:val="es-ES"/>
        </w:rPr>
        <w:footnoteRef/>
      </w:r>
      <w:r w:rsidRPr="00E61390">
        <w:rPr>
          <w:szCs w:val="18"/>
          <w:vertAlign w:val="superscript"/>
          <w:lang w:val="ru-RU"/>
        </w:rPr>
        <w:t xml:space="preserve"> </w:t>
      </w:r>
      <w:r w:rsidRPr="00E61390">
        <w:rPr>
          <w:szCs w:val="18"/>
          <w:lang w:val="ru-RU"/>
        </w:rPr>
        <w:tab/>
        <w:t>Источник: Всемирный банк, Центральный банк Уругвая, Национальный институт статистики.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A6" w:rsidRPr="00C01645" w:rsidRDefault="008D3D2E">
    <w:pPr>
      <w:pStyle w:val="a5"/>
    </w:pPr>
    <w:fldSimple w:instr=" TITLE  \* MERGEFORMAT ">
      <w:r w:rsidR="00CA0E57">
        <w:t>HRI/CORE/URY/2016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A6" w:rsidRPr="00C01645" w:rsidRDefault="008D3D2E" w:rsidP="00C01645">
    <w:pPr>
      <w:pStyle w:val="a5"/>
      <w:jc w:val="right"/>
    </w:pPr>
    <w:fldSimple w:instr=" TITLE  \* MERGEFORMAT ">
      <w:r w:rsidR="00CA0E57">
        <w:t>HRI/CORE/URY/2016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D4"/>
    <w:rsid w:val="00033EE1"/>
    <w:rsid w:val="000411A6"/>
    <w:rsid w:val="00042B72"/>
    <w:rsid w:val="0005105F"/>
    <w:rsid w:val="000558BD"/>
    <w:rsid w:val="00081D9E"/>
    <w:rsid w:val="000B57E7"/>
    <w:rsid w:val="000B6373"/>
    <w:rsid w:val="000F09DF"/>
    <w:rsid w:val="000F61B2"/>
    <w:rsid w:val="00106E0B"/>
    <w:rsid w:val="001075E9"/>
    <w:rsid w:val="00180183"/>
    <w:rsid w:val="0018024D"/>
    <w:rsid w:val="00181061"/>
    <w:rsid w:val="0018649F"/>
    <w:rsid w:val="00196389"/>
    <w:rsid w:val="001B3EF6"/>
    <w:rsid w:val="001C7A89"/>
    <w:rsid w:val="0020092A"/>
    <w:rsid w:val="00205D9D"/>
    <w:rsid w:val="00231B15"/>
    <w:rsid w:val="002478C4"/>
    <w:rsid w:val="00291476"/>
    <w:rsid w:val="002A2EFC"/>
    <w:rsid w:val="002C0E18"/>
    <w:rsid w:val="002C6A31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3BCE"/>
    <w:rsid w:val="00381C24"/>
    <w:rsid w:val="003958D0"/>
    <w:rsid w:val="003A3D90"/>
    <w:rsid w:val="003B00E5"/>
    <w:rsid w:val="00407B78"/>
    <w:rsid w:val="00424203"/>
    <w:rsid w:val="00452493"/>
    <w:rsid w:val="00454E07"/>
    <w:rsid w:val="00471B10"/>
    <w:rsid w:val="00472C5C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E7650"/>
    <w:rsid w:val="005F0B42"/>
    <w:rsid w:val="00602E9F"/>
    <w:rsid w:val="006639D4"/>
    <w:rsid w:val="00681A10"/>
    <w:rsid w:val="006A1ED8"/>
    <w:rsid w:val="006C2031"/>
    <w:rsid w:val="006D461A"/>
    <w:rsid w:val="006F35EE"/>
    <w:rsid w:val="007021FF"/>
    <w:rsid w:val="00712895"/>
    <w:rsid w:val="00741B8D"/>
    <w:rsid w:val="0075037E"/>
    <w:rsid w:val="00757357"/>
    <w:rsid w:val="007B5263"/>
    <w:rsid w:val="00825F8D"/>
    <w:rsid w:val="00830E31"/>
    <w:rsid w:val="00834B71"/>
    <w:rsid w:val="0085166E"/>
    <w:rsid w:val="0086445C"/>
    <w:rsid w:val="00894693"/>
    <w:rsid w:val="008A0890"/>
    <w:rsid w:val="008A08D7"/>
    <w:rsid w:val="008B6909"/>
    <w:rsid w:val="008C7353"/>
    <w:rsid w:val="008D3D2E"/>
    <w:rsid w:val="008F4982"/>
    <w:rsid w:val="00906890"/>
    <w:rsid w:val="00911BE4"/>
    <w:rsid w:val="00943923"/>
    <w:rsid w:val="00951972"/>
    <w:rsid w:val="009608F3"/>
    <w:rsid w:val="009A24AC"/>
    <w:rsid w:val="00A312BC"/>
    <w:rsid w:val="00A658A6"/>
    <w:rsid w:val="00A84021"/>
    <w:rsid w:val="00A84D35"/>
    <w:rsid w:val="00A917B3"/>
    <w:rsid w:val="00AB4B51"/>
    <w:rsid w:val="00AD5305"/>
    <w:rsid w:val="00B073AC"/>
    <w:rsid w:val="00B10CC7"/>
    <w:rsid w:val="00B539E7"/>
    <w:rsid w:val="00B62458"/>
    <w:rsid w:val="00B65D71"/>
    <w:rsid w:val="00BB0849"/>
    <w:rsid w:val="00BC18B2"/>
    <w:rsid w:val="00BD33EE"/>
    <w:rsid w:val="00C01645"/>
    <w:rsid w:val="00C106D6"/>
    <w:rsid w:val="00C34FAD"/>
    <w:rsid w:val="00C60F0C"/>
    <w:rsid w:val="00C77D3E"/>
    <w:rsid w:val="00C805C9"/>
    <w:rsid w:val="00C92939"/>
    <w:rsid w:val="00CA0E57"/>
    <w:rsid w:val="00CA1679"/>
    <w:rsid w:val="00CB151C"/>
    <w:rsid w:val="00CE5A1A"/>
    <w:rsid w:val="00CE6069"/>
    <w:rsid w:val="00CF55F6"/>
    <w:rsid w:val="00D33D63"/>
    <w:rsid w:val="00D90028"/>
    <w:rsid w:val="00D90138"/>
    <w:rsid w:val="00DC7155"/>
    <w:rsid w:val="00DF71B9"/>
    <w:rsid w:val="00E73F76"/>
    <w:rsid w:val="00EA2C9F"/>
    <w:rsid w:val="00ED0BDA"/>
    <w:rsid w:val="00ED4505"/>
    <w:rsid w:val="00EF1360"/>
    <w:rsid w:val="00EF3220"/>
    <w:rsid w:val="00F8178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69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CE606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CE6069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CE6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CE6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CE60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CE6069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CE606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CE606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CE6069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606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CE606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CE606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CE606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CE6069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CE6069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CE6069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CE606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CE606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CE6069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CE6069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CE6069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CE6069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CE6069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CE606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CE606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05105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CE6069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CE6069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CE6069"/>
  </w:style>
  <w:style w:type="character" w:customStyle="1" w:styleId="af0">
    <w:name w:val="Текст концевой сноски Знак"/>
    <w:aliases w:val="2_GR Знак"/>
    <w:basedOn w:val="a0"/>
    <w:link w:val="af"/>
    <w:rsid w:val="00CE6069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CE6069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CE6069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CE6069"/>
    <w:rPr>
      <w:color w:val="800080" w:themeColor="followedHyperlink"/>
      <w:u w:val="none"/>
    </w:rPr>
  </w:style>
  <w:style w:type="character" w:customStyle="1" w:styleId="20">
    <w:name w:val="Основной текст (2)"/>
    <w:basedOn w:val="a0"/>
    <w:rsid w:val="000411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69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CE606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CE6069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CE6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CE6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CE60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CE6069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CE606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CE606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CE6069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606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CE60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CE606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CE606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CE606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CE60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CE6069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CE6069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CE6069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CE606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CE606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CE6069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CE6069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CE6069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CE6069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CE6069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CE606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CE606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05105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CE6069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CE6069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CE6069"/>
  </w:style>
  <w:style w:type="character" w:customStyle="1" w:styleId="af0">
    <w:name w:val="Текст концевой сноски Знак"/>
    <w:aliases w:val="2_GR Знак"/>
    <w:basedOn w:val="a0"/>
    <w:link w:val="af"/>
    <w:rsid w:val="00CE6069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CE6069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CE6069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CE6069"/>
    <w:rPr>
      <w:color w:val="800080" w:themeColor="followedHyperlink"/>
      <w:u w:val="none"/>
    </w:rPr>
  </w:style>
  <w:style w:type="character" w:customStyle="1" w:styleId="20">
    <w:name w:val="Основной текст (2)"/>
    <w:basedOn w:val="a0"/>
    <w:rsid w:val="000411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HR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6</TotalTime>
  <Pages>13</Pages>
  <Words>4494</Words>
  <Characters>25622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HRI/CORE/URY/2016</vt:lpstr>
      <vt:lpstr>A/</vt:lpstr>
    </vt:vector>
  </TitlesOfParts>
  <Company>DCM</Company>
  <LinksUpToDate>false</LinksUpToDate>
  <CharactersWithSpaces>30056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HRI/CORE/URY/2016</dc:title>
  <dc:creator>Marina Korotkova</dc:creator>
  <cp:lastModifiedBy>TPSRUS2</cp:lastModifiedBy>
  <cp:revision>6</cp:revision>
  <cp:lastPrinted>2017-03-23T09:21:00Z</cp:lastPrinted>
  <dcterms:created xsi:type="dcterms:W3CDTF">2017-03-23T08:54:00Z</dcterms:created>
  <dcterms:modified xsi:type="dcterms:W3CDTF">2017-03-23T09:21:00Z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