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0727FB" w:rsidTr="00DC68EC">
        <w:trPr>
          <w:trHeight w:hRule="exact" w:val="851"/>
        </w:trPr>
        <w:tc>
          <w:tcPr>
            <w:tcW w:w="1280" w:type="dxa"/>
            <w:tcBorders>
              <w:bottom w:val="single" w:sz="4" w:space="0" w:color="auto"/>
            </w:tcBorders>
          </w:tcPr>
          <w:p w:rsidR="00164236" w:rsidRPr="000727FB" w:rsidRDefault="00164236" w:rsidP="00DC68EC">
            <w:pPr>
              <w:pStyle w:val="H23GC"/>
            </w:pPr>
          </w:p>
        </w:tc>
        <w:tc>
          <w:tcPr>
            <w:tcW w:w="2273" w:type="dxa"/>
            <w:tcBorders>
              <w:bottom w:val="single" w:sz="4" w:space="0" w:color="auto"/>
            </w:tcBorders>
            <w:vAlign w:val="bottom"/>
          </w:tcPr>
          <w:p w:rsidR="00164236" w:rsidRPr="000727FB" w:rsidRDefault="00164236" w:rsidP="00DC68EC">
            <w:pPr>
              <w:spacing w:after="80" w:line="300" w:lineRule="exact"/>
              <w:rPr>
                <w:rFonts w:ascii="Time New Roman" w:eastAsia="黑体" w:hAnsi="Time New Roman"/>
                <w:sz w:val="28"/>
              </w:rPr>
            </w:pPr>
            <w:r w:rsidRPr="000727FB">
              <w:rPr>
                <w:rFonts w:ascii="宋体" w:eastAsia="黑体" w:hAnsi="宋体" w:cs="宋体" w:hint="eastAsia"/>
                <w:sz w:val="28"/>
              </w:rPr>
              <w:t>联</w:t>
            </w:r>
            <w:r w:rsidRPr="000727FB">
              <w:rPr>
                <w:rFonts w:ascii="Time New Roman" w:eastAsia="黑体" w:hAnsi="Time New Roman" w:hint="eastAsia"/>
                <w:sz w:val="28"/>
              </w:rPr>
              <w:t xml:space="preserve"> </w:t>
            </w:r>
            <w:r w:rsidRPr="000727FB">
              <w:rPr>
                <w:rFonts w:ascii="宋体" w:eastAsia="黑体" w:hAnsi="宋体" w:cs="宋体" w:hint="eastAsia"/>
                <w:sz w:val="28"/>
              </w:rPr>
              <w:t>合</w:t>
            </w:r>
            <w:r w:rsidRPr="000727FB">
              <w:rPr>
                <w:rFonts w:ascii="Time New Roman" w:eastAsia="黑体" w:hAnsi="Time New Roman" w:hint="eastAsia"/>
                <w:sz w:val="28"/>
              </w:rPr>
              <w:t xml:space="preserve"> </w:t>
            </w:r>
            <w:r w:rsidRPr="000727FB">
              <w:rPr>
                <w:rFonts w:ascii="宋体" w:eastAsia="黑体" w:hAnsi="宋体" w:cs="宋体" w:hint="eastAsia"/>
                <w:sz w:val="28"/>
              </w:rPr>
              <w:t>国</w:t>
            </w:r>
          </w:p>
        </w:tc>
        <w:tc>
          <w:tcPr>
            <w:tcW w:w="6086" w:type="dxa"/>
            <w:gridSpan w:val="2"/>
            <w:tcBorders>
              <w:bottom w:val="single" w:sz="4" w:space="0" w:color="auto"/>
            </w:tcBorders>
            <w:vAlign w:val="bottom"/>
          </w:tcPr>
          <w:p w:rsidR="00164236" w:rsidRPr="000727FB" w:rsidRDefault="0064189C" w:rsidP="00DC68EC">
            <w:pPr>
              <w:spacing w:line="240" w:lineRule="atLeast"/>
              <w:jc w:val="right"/>
              <w:rPr>
                <w:sz w:val="20"/>
                <w:szCs w:val="21"/>
              </w:rPr>
            </w:pPr>
            <w:proofErr w:type="spellStart"/>
            <w:r w:rsidRPr="000727FB">
              <w:rPr>
                <w:sz w:val="40"/>
                <w:szCs w:val="21"/>
              </w:rPr>
              <w:t>HRI</w:t>
            </w:r>
            <w:proofErr w:type="spellEnd"/>
            <w:r w:rsidRPr="000727FB">
              <w:rPr>
                <w:sz w:val="20"/>
                <w:szCs w:val="21"/>
              </w:rPr>
              <w:t>/CORE/CAN/2019</w:t>
            </w:r>
          </w:p>
        </w:tc>
      </w:tr>
      <w:tr w:rsidR="00164236" w:rsidRPr="000727FB" w:rsidTr="00DC68EC">
        <w:trPr>
          <w:trHeight w:hRule="exact" w:val="2835"/>
        </w:trPr>
        <w:tc>
          <w:tcPr>
            <w:tcW w:w="1280" w:type="dxa"/>
            <w:tcBorders>
              <w:top w:val="single" w:sz="4" w:space="0" w:color="auto"/>
              <w:bottom w:val="single" w:sz="12" w:space="0" w:color="auto"/>
            </w:tcBorders>
          </w:tcPr>
          <w:p w:rsidR="00164236" w:rsidRPr="000727FB" w:rsidRDefault="00164236" w:rsidP="00DC68EC">
            <w:pPr>
              <w:spacing w:line="120" w:lineRule="atLeast"/>
              <w:rPr>
                <w:sz w:val="10"/>
                <w:szCs w:val="10"/>
              </w:rPr>
            </w:pPr>
          </w:p>
          <w:p w:rsidR="00164236" w:rsidRPr="000727FB" w:rsidRDefault="00164236" w:rsidP="00DC68EC">
            <w:pPr>
              <w:spacing w:line="120" w:lineRule="atLeast"/>
              <w:rPr>
                <w:sz w:val="10"/>
                <w:szCs w:val="10"/>
              </w:rPr>
            </w:pPr>
            <w:r w:rsidRPr="000727FB">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Pr="000727FB" w:rsidRDefault="00164236" w:rsidP="00DC68EC">
            <w:pPr>
              <w:spacing w:before="160" w:line="240" w:lineRule="auto"/>
              <w:rPr>
                <w:rFonts w:eastAsia="黑体"/>
                <w:spacing w:val="4"/>
                <w:sz w:val="36"/>
                <w:szCs w:val="36"/>
              </w:rPr>
            </w:pPr>
            <w:r w:rsidRPr="000727FB">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727FB" w:rsidRDefault="00164236" w:rsidP="00DC68EC">
            <w:pPr>
              <w:spacing w:before="240" w:line="240" w:lineRule="atLeast"/>
              <w:rPr>
                <w:sz w:val="20"/>
              </w:rPr>
            </w:pPr>
            <w:r w:rsidRPr="000727FB">
              <w:rPr>
                <w:sz w:val="20"/>
              </w:rPr>
              <w:t>Distr.: General</w:t>
            </w:r>
          </w:p>
          <w:p w:rsidR="00164236" w:rsidRPr="000727FB" w:rsidRDefault="0064189C" w:rsidP="00DC68EC">
            <w:pPr>
              <w:spacing w:line="240" w:lineRule="atLeast"/>
              <w:rPr>
                <w:sz w:val="20"/>
              </w:rPr>
            </w:pPr>
            <w:r w:rsidRPr="000727FB">
              <w:rPr>
                <w:sz w:val="20"/>
              </w:rPr>
              <w:t>1 April 2019</w:t>
            </w:r>
          </w:p>
          <w:p w:rsidR="00164236" w:rsidRPr="000727FB" w:rsidRDefault="00164236" w:rsidP="00DC68EC">
            <w:pPr>
              <w:spacing w:line="240" w:lineRule="atLeast"/>
              <w:rPr>
                <w:sz w:val="20"/>
              </w:rPr>
            </w:pPr>
            <w:r w:rsidRPr="000727FB">
              <w:rPr>
                <w:sz w:val="20"/>
              </w:rPr>
              <w:t xml:space="preserve">Chinese </w:t>
            </w:r>
          </w:p>
          <w:p w:rsidR="00164236" w:rsidRPr="000727FB" w:rsidRDefault="00164236" w:rsidP="00DC68EC">
            <w:pPr>
              <w:spacing w:line="240" w:lineRule="atLeast"/>
            </w:pPr>
            <w:r w:rsidRPr="000727FB">
              <w:rPr>
                <w:sz w:val="20"/>
              </w:rPr>
              <w:t>Original: English</w:t>
            </w:r>
            <w:r w:rsidR="0064189C" w:rsidRPr="000727FB">
              <w:t xml:space="preserve"> and French</w:t>
            </w:r>
          </w:p>
        </w:tc>
      </w:tr>
    </w:tbl>
    <w:p w:rsidR="00164236" w:rsidRPr="000727FB" w:rsidRDefault="00164236" w:rsidP="00164236">
      <w:pPr>
        <w:pStyle w:val="HMGC"/>
      </w:pPr>
      <w:r w:rsidRPr="000727FB">
        <w:tab/>
      </w:r>
      <w:r w:rsidRPr="000727FB">
        <w:tab/>
      </w:r>
      <w:r w:rsidR="000B3902" w:rsidRPr="000727FB">
        <w:rPr>
          <w:rFonts w:hint="eastAsia"/>
        </w:rPr>
        <w:t>作为缔约国报告组成部分的共同核心文件</w:t>
      </w:r>
    </w:p>
    <w:p w:rsidR="00164236" w:rsidRPr="000727FB" w:rsidRDefault="00164236" w:rsidP="00164236">
      <w:pPr>
        <w:pStyle w:val="HMGC"/>
      </w:pPr>
      <w:r w:rsidRPr="000727FB">
        <w:tab/>
      </w:r>
      <w:r w:rsidRPr="000727FB">
        <w:tab/>
      </w:r>
      <w:r w:rsidR="000B3902" w:rsidRPr="000727FB">
        <w:rPr>
          <w:rFonts w:hint="eastAsia"/>
        </w:rPr>
        <w:t>加拿大</w:t>
      </w:r>
      <w:r w:rsidRPr="000727FB">
        <w:rPr>
          <w:rStyle w:val="a8"/>
          <w:rFonts w:eastAsia="黑体"/>
          <w:position w:val="6"/>
          <w:sz w:val="28"/>
          <w:szCs w:val="28"/>
          <w:vertAlign w:val="baseline"/>
        </w:rPr>
        <w:footnoteReference w:customMarkFollows="1" w:id="2"/>
        <w:t>*</w:t>
      </w:r>
      <w:r w:rsidR="000B3902" w:rsidRPr="000727FB">
        <w:rPr>
          <w:position w:val="6"/>
          <w:sz w:val="28"/>
          <w:szCs w:val="28"/>
        </w:rPr>
        <w:t xml:space="preserve"> </w:t>
      </w:r>
      <w:r w:rsidR="000B3902" w:rsidRPr="000727FB">
        <w:rPr>
          <w:rStyle w:val="a8"/>
          <w:rFonts w:eastAsia="黑体"/>
          <w:position w:val="6"/>
          <w:sz w:val="28"/>
          <w:szCs w:val="28"/>
          <w:vertAlign w:val="baseline"/>
        </w:rPr>
        <w:footnoteReference w:customMarkFollows="1" w:id="3"/>
        <w:t>**</w:t>
      </w:r>
    </w:p>
    <w:p w:rsidR="00386496" w:rsidRPr="000727FB" w:rsidRDefault="00164236" w:rsidP="00164236">
      <w:pPr>
        <w:wordWrap w:val="0"/>
        <w:jc w:val="right"/>
      </w:pPr>
      <w:r w:rsidRPr="000727FB">
        <w:rPr>
          <w:rFonts w:hint="eastAsia"/>
        </w:rPr>
        <w:t>［</w:t>
      </w:r>
      <w:r w:rsidR="000B3902" w:rsidRPr="000727FB">
        <w:rPr>
          <w:rFonts w:hint="eastAsia"/>
        </w:rPr>
        <w:t>接收日期：</w:t>
      </w:r>
      <w:r w:rsidR="000B3902" w:rsidRPr="000727FB">
        <w:rPr>
          <w:rFonts w:hint="eastAsia"/>
        </w:rPr>
        <w:t>2019</w:t>
      </w:r>
      <w:r w:rsidR="000B3902" w:rsidRPr="000727FB">
        <w:rPr>
          <w:rFonts w:hint="eastAsia"/>
        </w:rPr>
        <w:t>年</w:t>
      </w:r>
      <w:r w:rsidR="000B3902" w:rsidRPr="000727FB">
        <w:rPr>
          <w:rFonts w:hint="eastAsia"/>
        </w:rPr>
        <w:t>1</w:t>
      </w:r>
      <w:r w:rsidR="000B3902" w:rsidRPr="000727FB">
        <w:rPr>
          <w:rFonts w:hint="eastAsia"/>
        </w:rPr>
        <w:t>月</w:t>
      </w:r>
      <w:r w:rsidR="000B3902" w:rsidRPr="000727FB">
        <w:rPr>
          <w:rFonts w:hint="eastAsia"/>
        </w:rPr>
        <w:t>28</w:t>
      </w:r>
      <w:r w:rsidR="000B3902" w:rsidRPr="000727FB">
        <w:rPr>
          <w:rFonts w:hint="eastAsia"/>
        </w:rPr>
        <w:t>日</w:t>
      </w:r>
      <w:r w:rsidRPr="000727FB">
        <w:rPr>
          <w:rFonts w:hint="eastAsia"/>
        </w:rPr>
        <w:t>］</w:t>
      </w:r>
    </w:p>
    <w:p w:rsidR="00386496" w:rsidRPr="000727FB" w:rsidRDefault="00386496">
      <w:pPr>
        <w:tabs>
          <w:tab w:val="clear" w:pos="431"/>
        </w:tabs>
        <w:overflowPunct/>
        <w:adjustRightInd/>
        <w:snapToGrid/>
        <w:spacing w:line="240" w:lineRule="auto"/>
        <w:jc w:val="left"/>
      </w:pPr>
      <w:r w:rsidRPr="000727FB">
        <w:br w:type="page"/>
      </w:r>
    </w:p>
    <w:p w:rsidR="00410479" w:rsidRPr="000727FB" w:rsidRDefault="00410479" w:rsidP="006F49C1">
      <w:pPr>
        <w:spacing w:after="120"/>
        <w:rPr>
          <w:sz w:val="28"/>
          <w:szCs w:val="28"/>
        </w:rPr>
      </w:pPr>
      <w:r w:rsidRPr="000727FB">
        <w:rPr>
          <w:rFonts w:hint="eastAsia"/>
          <w:sz w:val="28"/>
          <w:szCs w:val="28"/>
        </w:rPr>
        <w:lastRenderedPageBreak/>
        <w:t>目录</w:t>
      </w:r>
    </w:p>
    <w:p w:rsidR="00410479" w:rsidRPr="000727FB" w:rsidRDefault="00410479" w:rsidP="006F49C1">
      <w:pPr>
        <w:tabs>
          <w:tab w:val="right" w:pos="8789"/>
          <w:tab w:val="right" w:pos="9639"/>
        </w:tabs>
        <w:spacing w:after="120"/>
        <w:ind w:left="488"/>
        <w:rPr>
          <w:rFonts w:eastAsia="楷体"/>
          <w:sz w:val="23"/>
          <w:szCs w:val="23"/>
        </w:rPr>
      </w:pPr>
      <w:r w:rsidRPr="000727FB">
        <w:rPr>
          <w:rFonts w:eastAsia="楷体"/>
          <w:sz w:val="18"/>
          <w:szCs w:val="18"/>
          <w:lang w:val="fr-CH"/>
        </w:rPr>
        <w:tab/>
      </w:r>
      <w:r w:rsidRPr="000727FB">
        <w:rPr>
          <w:rFonts w:eastAsia="楷体" w:hint="eastAsia"/>
          <w:sz w:val="18"/>
          <w:szCs w:val="18"/>
          <w:lang w:val="fr-CH"/>
        </w:rPr>
        <w:tab/>
      </w:r>
      <w:r w:rsidRPr="000727FB">
        <w:rPr>
          <w:rFonts w:eastAsia="楷体" w:hint="eastAsia"/>
          <w:sz w:val="18"/>
          <w:szCs w:val="18"/>
        </w:rPr>
        <w:t>页次</w:t>
      </w:r>
    </w:p>
    <w:p w:rsidR="00386496" w:rsidRPr="000727FB" w:rsidRDefault="00386496" w:rsidP="00F245BA">
      <w:pPr>
        <w:pStyle w:val="aa"/>
        <w:tabs>
          <w:tab w:val="clear" w:pos="1996"/>
        </w:tabs>
      </w:pPr>
      <w:r w:rsidRPr="000727FB">
        <w:tab/>
      </w:r>
      <w:r w:rsidRPr="000727FB">
        <w:t>一</w:t>
      </w:r>
      <w:r w:rsidRPr="000727FB">
        <w:t>.</w:t>
      </w:r>
      <w:r w:rsidRPr="000727FB">
        <w:tab/>
      </w:r>
      <w:r w:rsidRPr="000727FB">
        <w:t>导言</w:t>
      </w:r>
      <w:r w:rsidRPr="000727FB">
        <w:tab/>
      </w:r>
      <w:r w:rsidRPr="000727FB">
        <w:tab/>
      </w:r>
      <w:r w:rsidR="00F245BA" w:rsidRPr="000727FB">
        <w:tab/>
      </w:r>
      <w:r w:rsidRPr="000727FB">
        <w:t>3</w:t>
      </w:r>
    </w:p>
    <w:p w:rsidR="00386496" w:rsidRPr="000727FB" w:rsidRDefault="00386496" w:rsidP="00F245BA">
      <w:pPr>
        <w:pStyle w:val="aa"/>
        <w:tabs>
          <w:tab w:val="clear" w:pos="1996"/>
        </w:tabs>
      </w:pPr>
      <w:r w:rsidRPr="000727FB">
        <w:tab/>
      </w:r>
      <w:r w:rsidRPr="000727FB">
        <w:t>二</w:t>
      </w:r>
      <w:r w:rsidRPr="000727FB">
        <w:t>.</w:t>
      </w:r>
      <w:r w:rsidRPr="000727FB">
        <w:tab/>
      </w:r>
      <w:r w:rsidRPr="000727FB">
        <w:t>概况</w:t>
      </w:r>
      <w:r w:rsidRPr="000727FB">
        <w:tab/>
      </w:r>
      <w:r w:rsidRPr="000727FB">
        <w:tab/>
      </w:r>
      <w:r w:rsidR="00F245BA" w:rsidRPr="000727FB">
        <w:tab/>
      </w:r>
      <w:r w:rsidRPr="000727FB">
        <w:t>3</w:t>
      </w:r>
    </w:p>
    <w:p w:rsidR="00386496" w:rsidRPr="000727FB" w:rsidRDefault="00386496" w:rsidP="00410479">
      <w:pPr>
        <w:pStyle w:val="aa"/>
      </w:pPr>
      <w:r w:rsidRPr="000727FB">
        <w:tab/>
      </w:r>
      <w:r w:rsidRPr="000727FB">
        <w:tab/>
        <w:t>A.</w:t>
      </w:r>
      <w:r w:rsidRPr="000727FB">
        <w:tab/>
      </w:r>
      <w:r w:rsidRPr="000727FB">
        <w:t>人口、经济、社会、文化和政治特征</w:t>
      </w:r>
      <w:r w:rsidRPr="000727FB">
        <w:tab/>
      </w:r>
      <w:r w:rsidRPr="000727FB">
        <w:tab/>
        <w:t>3</w:t>
      </w:r>
    </w:p>
    <w:p w:rsidR="00386496" w:rsidRPr="000727FB" w:rsidRDefault="00386496" w:rsidP="00410479">
      <w:pPr>
        <w:pStyle w:val="aa"/>
      </w:pPr>
      <w:r w:rsidRPr="000727FB">
        <w:tab/>
      </w:r>
      <w:r w:rsidRPr="000727FB">
        <w:tab/>
        <w:t>B.</w:t>
      </w:r>
      <w:r w:rsidRPr="000727FB">
        <w:tab/>
      </w:r>
      <w:r w:rsidRPr="000727FB">
        <w:t>宪法、政治和法律结构</w:t>
      </w:r>
      <w:r w:rsidRPr="000727FB">
        <w:tab/>
      </w:r>
      <w:r w:rsidRPr="000727FB">
        <w:tab/>
        <w:t>1</w:t>
      </w:r>
      <w:r w:rsidR="009478A1">
        <w:t>9</w:t>
      </w:r>
    </w:p>
    <w:p w:rsidR="00386496" w:rsidRPr="000727FB" w:rsidRDefault="00386496" w:rsidP="00410479">
      <w:pPr>
        <w:pStyle w:val="aa"/>
      </w:pPr>
      <w:r w:rsidRPr="000727FB">
        <w:tab/>
      </w:r>
      <w:r w:rsidRPr="000727FB">
        <w:t>三</w:t>
      </w:r>
      <w:r w:rsidRPr="000727FB">
        <w:t>.</w:t>
      </w:r>
      <w:r w:rsidRPr="000727FB">
        <w:tab/>
      </w:r>
      <w:r w:rsidRPr="000727FB">
        <w:t>保护和促进人权的</w:t>
      </w:r>
      <w:r w:rsidR="006F3619">
        <w:rPr>
          <w:rFonts w:hint="eastAsia"/>
        </w:rPr>
        <w:t>总体</w:t>
      </w:r>
      <w:r w:rsidRPr="000727FB">
        <w:t>框架</w:t>
      </w:r>
      <w:r w:rsidRPr="000727FB">
        <w:tab/>
      </w:r>
      <w:r w:rsidRPr="000727FB">
        <w:tab/>
        <w:t>2</w:t>
      </w:r>
      <w:r w:rsidR="00E32A8F">
        <w:t>5</w:t>
      </w:r>
    </w:p>
    <w:p w:rsidR="00386496" w:rsidRPr="000727FB" w:rsidRDefault="00386496" w:rsidP="00410479">
      <w:pPr>
        <w:pStyle w:val="aa"/>
      </w:pPr>
      <w:r w:rsidRPr="000727FB">
        <w:tab/>
      </w:r>
      <w:r w:rsidRPr="000727FB">
        <w:tab/>
        <w:t>C.</w:t>
      </w:r>
      <w:r w:rsidRPr="000727FB">
        <w:tab/>
      </w:r>
      <w:r w:rsidR="00A361A0" w:rsidRPr="000727FB">
        <w:t>接受国际人权准则</w:t>
      </w:r>
      <w:r w:rsidRPr="000727FB">
        <w:tab/>
      </w:r>
      <w:r w:rsidRPr="000727FB">
        <w:tab/>
        <w:t>2</w:t>
      </w:r>
      <w:r w:rsidR="00E32A8F">
        <w:t>5</w:t>
      </w:r>
    </w:p>
    <w:p w:rsidR="00386496" w:rsidRPr="000727FB" w:rsidRDefault="00386496" w:rsidP="00410479">
      <w:pPr>
        <w:pStyle w:val="aa"/>
      </w:pPr>
      <w:r w:rsidRPr="000727FB">
        <w:tab/>
      </w:r>
      <w:r w:rsidRPr="000727FB">
        <w:tab/>
        <w:t>D.</w:t>
      </w:r>
      <w:r w:rsidRPr="000727FB">
        <w:tab/>
      </w:r>
      <w:r w:rsidRPr="000727FB">
        <w:t>保护人权的法律框架</w:t>
      </w:r>
      <w:r w:rsidRPr="000727FB">
        <w:tab/>
      </w:r>
      <w:r w:rsidRPr="000727FB">
        <w:tab/>
        <w:t>2</w:t>
      </w:r>
      <w:r w:rsidR="00E32A8F">
        <w:t>6</w:t>
      </w:r>
    </w:p>
    <w:p w:rsidR="00386496" w:rsidRPr="000727FB" w:rsidRDefault="00386496" w:rsidP="00410479">
      <w:pPr>
        <w:pStyle w:val="aa"/>
      </w:pPr>
      <w:r w:rsidRPr="000727FB">
        <w:tab/>
      </w:r>
      <w:r w:rsidRPr="000727FB">
        <w:tab/>
        <w:t>E.</w:t>
      </w:r>
      <w:r w:rsidRPr="000727FB">
        <w:tab/>
      </w:r>
      <w:r w:rsidRPr="000727FB">
        <w:t>促进人权的总体框架</w:t>
      </w:r>
      <w:r w:rsidRPr="000727FB">
        <w:tab/>
      </w:r>
      <w:r w:rsidRPr="000727FB">
        <w:tab/>
      </w:r>
      <w:r w:rsidR="00675563">
        <w:t>4</w:t>
      </w:r>
      <w:r w:rsidR="00A361A0">
        <w:t>3</w:t>
      </w:r>
    </w:p>
    <w:p w:rsidR="00386496" w:rsidRPr="000727FB" w:rsidRDefault="00386496" w:rsidP="00410479">
      <w:pPr>
        <w:pStyle w:val="aa"/>
      </w:pPr>
      <w:r w:rsidRPr="000727FB">
        <w:tab/>
      </w:r>
      <w:r w:rsidRPr="000727FB">
        <w:tab/>
        <w:t>F.</w:t>
      </w:r>
      <w:r w:rsidRPr="000727FB">
        <w:tab/>
      </w:r>
      <w:r w:rsidRPr="000727FB">
        <w:t>报告程序</w:t>
      </w:r>
      <w:r w:rsidRPr="000727FB">
        <w:tab/>
      </w:r>
      <w:r w:rsidRPr="000727FB">
        <w:tab/>
      </w:r>
      <w:r w:rsidR="00675563">
        <w:t>4</w:t>
      </w:r>
      <w:r w:rsidR="00A361A0">
        <w:t>4</w:t>
      </w:r>
    </w:p>
    <w:p w:rsidR="00386496" w:rsidRPr="000727FB" w:rsidRDefault="00386496" w:rsidP="00410479">
      <w:pPr>
        <w:pStyle w:val="aa"/>
      </w:pPr>
      <w:r w:rsidRPr="000727FB">
        <w:tab/>
      </w:r>
      <w:r w:rsidRPr="000727FB">
        <w:t>四</w:t>
      </w:r>
      <w:r w:rsidRPr="000727FB">
        <w:t>.</w:t>
      </w:r>
      <w:r w:rsidRPr="000727FB">
        <w:tab/>
      </w:r>
      <w:r w:rsidRPr="000727FB">
        <w:t>不歧视和平等</w:t>
      </w:r>
      <w:r w:rsidRPr="000727FB">
        <w:tab/>
      </w:r>
      <w:r w:rsidRPr="000727FB">
        <w:tab/>
        <w:t>4</w:t>
      </w:r>
      <w:r w:rsidR="00A361A0">
        <w:t>5</w:t>
      </w:r>
    </w:p>
    <w:p w:rsidR="00386496" w:rsidRPr="000727FB" w:rsidRDefault="00386496" w:rsidP="00410479">
      <w:pPr>
        <w:pStyle w:val="aa"/>
      </w:pPr>
      <w:bookmarkStart w:id="0" w:name="_Toc524082160"/>
      <w:r w:rsidRPr="000727FB">
        <w:br w:type="page"/>
      </w:r>
    </w:p>
    <w:p w:rsidR="00386496" w:rsidRPr="000727FB" w:rsidRDefault="00386496" w:rsidP="003E6842">
      <w:pPr>
        <w:pStyle w:val="HChGC"/>
      </w:pPr>
      <w:r w:rsidRPr="000727FB">
        <w:tab/>
      </w:r>
      <w:proofErr w:type="gramStart"/>
      <w:r w:rsidRPr="000727FB">
        <w:t>一</w:t>
      </w:r>
      <w:proofErr w:type="gramEnd"/>
      <w:r w:rsidRPr="000727FB">
        <w:t>.</w:t>
      </w:r>
      <w:r w:rsidRPr="000727FB">
        <w:tab/>
      </w:r>
      <w:bookmarkEnd w:id="0"/>
      <w:r w:rsidRPr="000727FB">
        <w:t>导言</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w:t>
      </w:r>
      <w:r w:rsidRPr="000727FB">
        <w:rPr>
          <w:rFonts w:asciiTheme="majorBidi" w:hAnsiTheme="majorBidi" w:cstheme="majorBidi"/>
          <w:szCs w:val="21"/>
        </w:rPr>
        <w:tab/>
      </w:r>
      <w:r w:rsidRPr="000727FB">
        <w:rPr>
          <w:rFonts w:asciiTheme="majorBidi" w:hAnsiTheme="majorBidi" w:cstheme="majorBidi"/>
          <w:szCs w:val="21"/>
        </w:rPr>
        <w:t>加拿大很高兴提交其共同核心文件。该文件根据人权事务高级专员办事处发布的统一报告准则编写。</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w:t>
      </w:r>
      <w:r w:rsidRPr="000727FB">
        <w:rPr>
          <w:rFonts w:asciiTheme="majorBidi" w:hAnsiTheme="majorBidi" w:cstheme="majorBidi"/>
          <w:szCs w:val="21"/>
        </w:rPr>
        <w:tab/>
      </w:r>
      <w:r w:rsidRPr="000727FB">
        <w:rPr>
          <w:rFonts w:asciiTheme="majorBidi" w:hAnsiTheme="majorBidi" w:cstheme="majorBidi"/>
          <w:szCs w:val="21"/>
        </w:rPr>
        <w:t>该文件</w:t>
      </w:r>
      <w:r w:rsidRPr="000727FB">
        <w:rPr>
          <w:rFonts w:asciiTheme="majorBidi" w:hAnsiTheme="majorBidi" w:cstheme="majorBidi"/>
          <w:szCs w:val="21"/>
        </w:rPr>
        <w:t>(</w:t>
      </w:r>
      <w:r w:rsidRPr="000727FB">
        <w:rPr>
          <w:rFonts w:asciiTheme="majorBidi" w:hAnsiTheme="majorBidi" w:cstheme="majorBidi"/>
          <w:szCs w:val="21"/>
        </w:rPr>
        <w:t>包括统计数据</w:t>
      </w:r>
      <w:r w:rsidRPr="000727FB">
        <w:rPr>
          <w:rFonts w:asciiTheme="majorBidi" w:hAnsiTheme="majorBidi" w:cstheme="majorBidi"/>
          <w:szCs w:val="21"/>
        </w:rPr>
        <w:t>)</w:t>
      </w:r>
      <w:r w:rsidRPr="000727FB">
        <w:rPr>
          <w:rFonts w:asciiTheme="majorBidi" w:hAnsiTheme="majorBidi" w:cstheme="majorBidi"/>
          <w:szCs w:val="21"/>
        </w:rPr>
        <w:t>基于截至</w:t>
      </w:r>
      <w:r w:rsidRPr="000727FB">
        <w:rPr>
          <w:rFonts w:asciiTheme="majorBidi" w:hAnsiTheme="majorBidi" w:cstheme="majorBidi"/>
          <w:szCs w:val="21"/>
        </w:rPr>
        <w:t>2018</w:t>
      </w:r>
      <w:r w:rsidRPr="000727FB">
        <w:rPr>
          <w:rFonts w:asciiTheme="majorBidi" w:hAnsiTheme="majorBidi" w:cstheme="majorBidi"/>
          <w:szCs w:val="21"/>
        </w:rPr>
        <w:t>年</w:t>
      </w:r>
      <w:r w:rsidRPr="000727FB">
        <w:rPr>
          <w:rFonts w:asciiTheme="majorBidi" w:hAnsiTheme="majorBidi" w:cstheme="majorBidi"/>
          <w:szCs w:val="21"/>
        </w:rPr>
        <w:t>8</w:t>
      </w:r>
      <w:r w:rsidRPr="000727FB">
        <w:rPr>
          <w:rFonts w:asciiTheme="majorBidi" w:hAnsiTheme="majorBidi" w:cstheme="majorBidi"/>
          <w:szCs w:val="21"/>
        </w:rPr>
        <w:t>月的最新信息。本文件仅报告了可用数据。</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w:t>
      </w:r>
      <w:r w:rsidRPr="000727FB">
        <w:rPr>
          <w:rFonts w:asciiTheme="majorBidi" w:hAnsiTheme="majorBidi" w:cstheme="majorBidi"/>
          <w:szCs w:val="21"/>
        </w:rPr>
        <w:tab/>
      </w:r>
      <w:r w:rsidRPr="000727FB">
        <w:rPr>
          <w:rFonts w:asciiTheme="majorBidi" w:hAnsiTheme="majorBidi" w:cstheme="majorBidi"/>
          <w:szCs w:val="21"/>
        </w:rPr>
        <w:t>核心文件应与加拿大根据联合国七项主要人权条约提交的定期报告一并阅读。这些文件共同概述了实施加拿大国际人权条约义务的立法、司法、行政和其他措施。</w:t>
      </w:r>
    </w:p>
    <w:p w:rsidR="00386496" w:rsidRPr="000727FB" w:rsidRDefault="00386496" w:rsidP="003E6842">
      <w:pPr>
        <w:pStyle w:val="HChGC"/>
      </w:pPr>
      <w:bookmarkStart w:id="1" w:name="_Toc524082161"/>
      <w:r w:rsidRPr="000727FB">
        <w:tab/>
      </w:r>
      <w:r w:rsidRPr="000727FB">
        <w:t>二</w:t>
      </w:r>
      <w:r w:rsidRPr="000727FB">
        <w:t>.</w:t>
      </w:r>
      <w:r w:rsidRPr="000727FB">
        <w:tab/>
      </w:r>
      <w:bookmarkEnd w:id="1"/>
      <w:r w:rsidRPr="000727FB">
        <w:t>概况</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w:t>
      </w:r>
      <w:r w:rsidRPr="000727FB">
        <w:rPr>
          <w:rFonts w:asciiTheme="majorBidi" w:hAnsiTheme="majorBidi" w:cstheme="majorBidi"/>
          <w:szCs w:val="21"/>
        </w:rPr>
        <w:tab/>
      </w:r>
      <w:r w:rsidRPr="000727FB">
        <w:rPr>
          <w:rFonts w:asciiTheme="majorBidi" w:hAnsiTheme="majorBidi" w:cstheme="majorBidi"/>
          <w:szCs w:val="21"/>
        </w:rPr>
        <w:t>加拿大是十个省</w:t>
      </w:r>
      <w:r w:rsidRPr="000727FB">
        <w:rPr>
          <w:rFonts w:asciiTheme="majorBidi" w:hAnsiTheme="majorBidi" w:cstheme="majorBidi"/>
          <w:szCs w:val="21"/>
        </w:rPr>
        <w:t>(</w:t>
      </w:r>
      <w:r w:rsidRPr="000727FB">
        <w:rPr>
          <w:rFonts w:asciiTheme="majorBidi" w:hAnsiTheme="majorBidi" w:cstheme="majorBidi"/>
          <w:szCs w:val="21"/>
        </w:rPr>
        <w:t>安大略、魁北克、新不伦瑞克、新斯科舍、曼尼托巴、不列颠哥伦比亚、爱德华王子岛、阿尔伯塔、萨斯喀彻温、纽芬兰和拉布拉多</w:t>
      </w:r>
      <w:r w:rsidRPr="000727FB">
        <w:rPr>
          <w:rFonts w:asciiTheme="majorBidi" w:hAnsiTheme="majorBidi" w:cstheme="majorBidi"/>
          <w:szCs w:val="21"/>
        </w:rPr>
        <w:t>)</w:t>
      </w:r>
      <w:r w:rsidRPr="000727FB">
        <w:rPr>
          <w:rFonts w:asciiTheme="majorBidi" w:hAnsiTheme="majorBidi" w:cstheme="majorBidi"/>
          <w:szCs w:val="21"/>
        </w:rPr>
        <w:t>和三个地区</w:t>
      </w:r>
      <w:r w:rsidRPr="000727FB">
        <w:rPr>
          <w:rFonts w:asciiTheme="majorBidi" w:hAnsiTheme="majorBidi" w:cstheme="majorBidi"/>
          <w:szCs w:val="21"/>
        </w:rPr>
        <w:t>(</w:t>
      </w:r>
      <w:r w:rsidRPr="000727FB">
        <w:rPr>
          <w:rFonts w:asciiTheme="majorBidi" w:hAnsiTheme="majorBidi" w:cstheme="majorBidi"/>
          <w:szCs w:val="21"/>
        </w:rPr>
        <w:t>西北地区、育空和努纳武特</w:t>
      </w:r>
      <w:r w:rsidRPr="000727FB">
        <w:rPr>
          <w:rFonts w:asciiTheme="majorBidi" w:hAnsiTheme="majorBidi" w:cstheme="majorBidi"/>
          <w:szCs w:val="21"/>
        </w:rPr>
        <w:t>)</w:t>
      </w:r>
      <w:r w:rsidRPr="000727FB">
        <w:rPr>
          <w:rFonts w:asciiTheme="majorBidi" w:hAnsiTheme="majorBidi" w:cstheme="majorBidi"/>
          <w:szCs w:val="21"/>
        </w:rPr>
        <w:t>组成的联邦。</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w:t>
      </w:r>
      <w:r w:rsidRPr="000727FB">
        <w:rPr>
          <w:rFonts w:asciiTheme="majorBidi" w:hAnsiTheme="majorBidi" w:cstheme="majorBidi"/>
          <w:szCs w:val="21"/>
        </w:rPr>
        <w:tab/>
      </w:r>
      <w:r w:rsidRPr="000727FB">
        <w:rPr>
          <w:rFonts w:asciiTheme="majorBidi" w:hAnsiTheme="majorBidi" w:cstheme="majorBidi"/>
          <w:szCs w:val="21"/>
        </w:rPr>
        <w:t>加拿大占据了北美北部的大部分地域，与美国在南部和西北部共享陆地边界。加拿大是世界上总面积第二大的国家，从大西洋延伸到太平洋，向北延伸到北冰洋。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w:t>
      </w:r>
      <w:r w:rsidRPr="000727FB">
        <w:rPr>
          <w:rFonts w:asciiTheme="majorBidi" w:hAnsiTheme="majorBidi" w:cstheme="majorBidi"/>
          <w:szCs w:val="21"/>
        </w:rPr>
        <w:tab/>
      </w:r>
      <w:r w:rsidRPr="000727FB">
        <w:rPr>
          <w:rFonts w:asciiTheme="majorBidi" w:hAnsiTheme="majorBidi" w:cstheme="majorBidi"/>
          <w:szCs w:val="21"/>
        </w:rPr>
        <w:t>加拿大的气候多样，从南部的温带到北部的北极和次北极。大多数人口永久定居的面积约占该国领土的</w:t>
      </w:r>
      <w:r w:rsidRPr="000727FB">
        <w:rPr>
          <w:rFonts w:asciiTheme="majorBidi" w:hAnsiTheme="majorBidi" w:cstheme="majorBidi"/>
          <w:szCs w:val="21"/>
        </w:rPr>
        <w:t>10%</w:t>
      </w:r>
      <w:r w:rsidRPr="000727FB">
        <w:rPr>
          <w:rFonts w:asciiTheme="majorBidi" w:hAnsiTheme="majorBidi" w:cstheme="majorBidi"/>
          <w:szCs w:val="21"/>
        </w:rPr>
        <w:t>。定居区域大多数沿着加拿大整个南部边缘，呈相对狭窄的带状。</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w:t>
      </w:r>
      <w:r w:rsidRPr="000727FB">
        <w:rPr>
          <w:rFonts w:asciiTheme="majorBidi" w:hAnsiTheme="majorBidi" w:cstheme="majorBidi"/>
          <w:szCs w:val="21"/>
        </w:rPr>
        <w:tab/>
      </w:r>
      <w:r w:rsidRPr="000727FB">
        <w:rPr>
          <w:rFonts w:asciiTheme="majorBidi" w:hAnsiTheme="majorBidi" w:cstheme="majorBidi"/>
          <w:szCs w:val="21"/>
        </w:rPr>
        <w:t>加拿大社会的特点是深切尊重共同的价值观：自由、民主、多样性和包容，尊重人权和法治。</w:t>
      </w:r>
    </w:p>
    <w:p w:rsidR="00386496" w:rsidRPr="000727FB" w:rsidRDefault="00386496" w:rsidP="003E6842">
      <w:pPr>
        <w:pStyle w:val="H1GC"/>
      </w:pPr>
      <w:bookmarkStart w:id="2" w:name="_Toc524082162"/>
      <w:r w:rsidRPr="000727FB">
        <w:tab/>
        <w:t>A.</w:t>
      </w:r>
      <w:r w:rsidRPr="000727FB">
        <w:tab/>
      </w:r>
      <w:bookmarkEnd w:id="2"/>
      <w:r w:rsidRPr="000727FB">
        <w:t>人口、经济、社会、文化和政治特征</w:t>
      </w:r>
    </w:p>
    <w:p w:rsidR="00386496" w:rsidRPr="000727FB" w:rsidRDefault="00386496" w:rsidP="003E6842">
      <w:pPr>
        <w:pStyle w:val="H23GC"/>
      </w:pPr>
      <w:r w:rsidRPr="000727FB">
        <w:tab/>
      </w:r>
      <w:r w:rsidRPr="000727FB">
        <w:tab/>
      </w:r>
      <w:r w:rsidRPr="000727FB">
        <w:t>人口特征</w:t>
      </w:r>
    </w:p>
    <w:tbl>
      <w:tblPr>
        <w:tblW w:w="7304"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626"/>
        <w:gridCol w:w="2339"/>
        <w:gridCol w:w="2339"/>
      </w:tblGrid>
      <w:tr w:rsidR="004F2335" w:rsidRPr="00850809" w:rsidTr="00F010D6">
        <w:trPr>
          <w:trHeight w:val="302"/>
        </w:trPr>
        <w:tc>
          <w:tcPr>
            <w:tcW w:w="2626" w:type="dxa"/>
            <w:tcBorders>
              <w:top w:val="single" w:sz="12" w:space="0" w:color="auto"/>
              <w:bottom w:val="nil"/>
            </w:tcBorders>
            <w:shd w:val="clear" w:color="auto" w:fill="auto"/>
            <w:vAlign w:val="bottom"/>
          </w:tcPr>
          <w:p w:rsidR="004F2335" w:rsidRPr="00850809" w:rsidRDefault="004F2335" w:rsidP="00B22258">
            <w:pPr>
              <w:pStyle w:val="a4"/>
              <w:spacing w:before="40" w:after="120" w:line="240" w:lineRule="exact"/>
              <w:rPr>
                <w:rFonts w:ascii="Time New Roman" w:eastAsia="宋体" w:hAnsi="Time New Roman"/>
                <w:iCs/>
                <w:szCs w:val="18"/>
              </w:rPr>
            </w:pPr>
            <w:r w:rsidRPr="00850809">
              <w:rPr>
                <w:rFonts w:ascii="Time New Roman" w:eastAsia="宋体" w:hAnsi="Time New Roman"/>
                <w:szCs w:val="18"/>
              </w:rPr>
              <w:t>人口规模</w:t>
            </w:r>
            <w:r w:rsidR="004C6A22" w:rsidRPr="00850809">
              <w:rPr>
                <w:rFonts w:ascii="Time New Roman" w:eastAsia="宋体" w:hAnsi="Time New Roman" w:hint="eastAsia"/>
                <w:szCs w:val="18"/>
              </w:rPr>
              <w:t xml:space="preserve"> </w:t>
            </w:r>
            <w:r w:rsidRPr="00850809">
              <w:rPr>
                <w:rStyle w:val="a8"/>
                <w:rFonts w:ascii="Time New Roman" w:eastAsia="宋体" w:hAnsi="Time New Roman" w:cstheme="majorBidi"/>
                <w:iCs/>
                <w:sz w:val="18"/>
                <w:szCs w:val="18"/>
              </w:rPr>
              <w:footnoteReference w:id="4"/>
            </w:r>
          </w:p>
        </w:tc>
        <w:tc>
          <w:tcPr>
            <w:tcW w:w="4678" w:type="dxa"/>
            <w:gridSpan w:val="2"/>
            <w:tcBorders>
              <w:top w:val="single" w:sz="12" w:space="0" w:color="auto"/>
              <w:bottom w:val="nil"/>
            </w:tcBorders>
            <w:shd w:val="clear" w:color="auto" w:fill="auto"/>
            <w:vAlign w:val="bottom"/>
          </w:tcPr>
          <w:p w:rsidR="004F2335" w:rsidRPr="00850809" w:rsidRDefault="004F2335" w:rsidP="00B22258">
            <w:pPr>
              <w:pStyle w:val="a4"/>
              <w:spacing w:before="40" w:after="120" w:line="240" w:lineRule="exact"/>
              <w:rPr>
                <w:rFonts w:ascii="Time New Roman" w:eastAsia="宋体" w:hAnsi="Time New Roman"/>
                <w:szCs w:val="18"/>
              </w:rPr>
            </w:pPr>
            <w:r w:rsidRPr="00850809">
              <w:rPr>
                <w:rFonts w:ascii="Time New Roman" w:eastAsia="宋体" w:hAnsi="Time New Roman"/>
                <w:szCs w:val="18"/>
              </w:rPr>
              <w:t>2016</w:t>
            </w:r>
            <w:r w:rsidRPr="00850809">
              <w:rPr>
                <w:rFonts w:ascii="Time New Roman" w:eastAsia="宋体" w:hAnsi="Time New Roman"/>
                <w:szCs w:val="18"/>
              </w:rPr>
              <w:t>年加拿大的人口估计为</w:t>
            </w:r>
            <w:r w:rsidRPr="00850809">
              <w:rPr>
                <w:rFonts w:ascii="Time New Roman" w:eastAsia="宋体" w:hAnsi="Time New Roman"/>
                <w:szCs w:val="18"/>
              </w:rPr>
              <w:t>35,151,728</w:t>
            </w:r>
            <w:r w:rsidRPr="00850809">
              <w:rPr>
                <w:rFonts w:ascii="Time New Roman" w:eastAsia="宋体" w:hAnsi="Time New Roman"/>
                <w:szCs w:val="18"/>
              </w:rPr>
              <w:t>。</w:t>
            </w:r>
          </w:p>
        </w:tc>
      </w:tr>
      <w:tr w:rsidR="004F2335" w:rsidRPr="00850809" w:rsidTr="00CB63B7">
        <w:trPr>
          <w:trHeight w:val="410"/>
        </w:trPr>
        <w:tc>
          <w:tcPr>
            <w:tcW w:w="2626" w:type="dxa"/>
            <w:tcBorders>
              <w:top w:val="nil"/>
            </w:tcBorders>
            <w:shd w:val="clear" w:color="auto" w:fill="auto"/>
          </w:tcPr>
          <w:p w:rsidR="004F2335" w:rsidRPr="00850809" w:rsidRDefault="004F2335" w:rsidP="00B22258">
            <w:pPr>
              <w:pStyle w:val="a5"/>
              <w:overflowPunct/>
              <w:spacing w:after="120" w:line="240" w:lineRule="exact"/>
              <w:jc w:val="left"/>
            </w:pPr>
            <w:r w:rsidRPr="00850809">
              <w:t>人口增长率</w:t>
            </w:r>
            <w:r w:rsidR="004C6A22" w:rsidRPr="00850809">
              <w:rPr>
                <w:rFonts w:hint="eastAsia"/>
              </w:rPr>
              <w:t xml:space="preserve"> </w:t>
            </w:r>
            <w:r w:rsidRPr="00850809">
              <w:rPr>
                <w:rStyle w:val="a8"/>
                <w:rFonts w:asciiTheme="majorBidi" w:eastAsia="宋体" w:hAnsiTheme="majorBidi" w:cstheme="majorBidi"/>
                <w:sz w:val="18"/>
              </w:rPr>
              <w:footnoteReference w:id="5"/>
            </w:r>
          </w:p>
        </w:tc>
        <w:tc>
          <w:tcPr>
            <w:tcW w:w="4678" w:type="dxa"/>
            <w:gridSpan w:val="2"/>
            <w:tcBorders>
              <w:top w:val="nil"/>
            </w:tcBorders>
            <w:shd w:val="clear" w:color="auto" w:fill="auto"/>
          </w:tcPr>
          <w:p w:rsidR="004F2335" w:rsidRPr="00850809" w:rsidRDefault="004F2335" w:rsidP="00B22258">
            <w:pPr>
              <w:pStyle w:val="a5"/>
              <w:overflowPunct/>
              <w:spacing w:after="120" w:line="240" w:lineRule="exact"/>
            </w:pPr>
            <w:r w:rsidRPr="00850809">
              <w:t>2011</w:t>
            </w:r>
            <w:r w:rsidRPr="00850809">
              <w:t>年至</w:t>
            </w:r>
            <w:r w:rsidRPr="00850809">
              <w:t>2016</w:t>
            </w:r>
            <w:r w:rsidRPr="00850809">
              <w:t>年，加拿大的人口增长了</w:t>
            </w:r>
            <w:r w:rsidRPr="00850809">
              <w:t>5%</w:t>
            </w:r>
            <w:r w:rsidRPr="00850809">
              <w:t>。</w:t>
            </w:r>
          </w:p>
        </w:tc>
      </w:tr>
      <w:tr w:rsidR="004F2335" w:rsidRPr="00850809" w:rsidTr="00CB63B7">
        <w:trPr>
          <w:trHeight w:val="410"/>
        </w:trPr>
        <w:tc>
          <w:tcPr>
            <w:tcW w:w="2626" w:type="dxa"/>
            <w:tcBorders>
              <w:bottom w:val="nil"/>
            </w:tcBorders>
            <w:shd w:val="clear" w:color="auto" w:fill="auto"/>
          </w:tcPr>
          <w:p w:rsidR="004F2335" w:rsidRPr="00850809" w:rsidRDefault="004F2335" w:rsidP="00B22258">
            <w:pPr>
              <w:pStyle w:val="a5"/>
              <w:overflowPunct/>
              <w:spacing w:after="120" w:line="240" w:lineRule="exact"/>
              <w:jc w:val="left"/>
            </w:pPr>
            <w:r w:rsidRPr="00850809">
              <w:t>人口密度</w:t>
            </w:r>
            <w:r w:rsidR="004C6A22" w:rsidRPr="00850809">
              <w:rPr>
                <w:rFonts w:hint="eastAsia"/>
              </w:rPr>
              <w:t xml:space="preserve"> </w:t>
            </w:r>
            <w:r w:rsidRPr="00850809">
              <w:rPr>
                <w:rStyle w:val="a8"/>
                <w:rFonts w:asciiTheme="majorBidi" w:eastAsia="宋体" w:hAnsiTheme="majorBidi" w:cstheme="majorBidi"/>
                <w:sz w:val="18"/>
              </w:rPr>
              <w:footnoteReference w:id="6"/>
            </w:r>
          </w:p>
        </w:tc>
        <w:tc>
          <w:tcPr>
            <w:tcW w:w="4678" w:type="dxa"/>
            <w:gridSpan w:val="2"/>
            <w:tcBorders>
              <w:bottom w:val="nil"/>
            </w:tcBorders>
            <w:shd w:val="clear" w:color="auto" w:fill="auto"/>
          </w:tcPr>
          <w:p w:rsidR="004F2335" w:rsidRPr="00850809" w:rsidRDefault="004F2335" w:rsidP="00B22258">
            <w:pPr>
              <w:pStyle w:val="a5"/>
              <w:overflowPunct/>
              <w:spacing w:after="120" w:line="240" w:lineRule="exact"/>
            </w:pPr>
            <w:r w:rsidRPr="00850809">
              <w:t>2016</w:t>
            </w:r>
            <w:r w:rsidRPr="00850809">
              <w:t>年人口密度约为每平方公里</w:t>
            </w:r>
            <w:r w:rsidRPr="00850809">
              <w:t>3.9</w:t>
            </w:r>
            <w:r w:rsidRPr="00850809">
              <w:t>人。</w:t>
            </w:r>
          </w:p>
        </w:tc>
      </w:tr>
      <w:tr w:rsidR="004F2335" w:rsidRPr="00850809" w:rsidTr="00CB63B7">
        <w:trPr>
          <w:trHeight w:val="1004"/>
        </w:trPr>
        <w:tc>
          <w:tcPr>
            <w:tcW w:w="2626" w:type="dxa"/>
            <w:tcBorders>
              <w:top w:val="nil"/>
              <w:bottom w:val="nil"/>
            </w:tcBorders>
            <w:shd w:val="clear" w:color="auto" w:fill="auto"/>
          </w:tcPr>
          <w:p w:rsidR="004F2335" w:rsidRPr="00850809" w:rsidRDefault="004F2335" w:rsidP="00B22258">
            <w:pPr>
              <w:pStyle w:val="a5"/>
              <w:overflowPunct/>
              <w:spacing w:after="120" w:line="240" w:lineRule="exact"/>
              <w:jc w:val="left"/>
            </w:pPr>
            <w:r w:rsidRPr="00850809">
              <w:t>语言</w:t>
            </w:r>
            <w:r w:rsidRPr="00850809">
              <w:rPr>
                <w:rFonts w:hint="eastAsia"/>
              </w:rPr>
              <w:t>－</w:t>
            </w:r>
            <w:r w:rsidRPr="00850809">
              <w:t>官方语言</w:t>
            </w:r>
            <w:r w:rsidR="004C6A22" w:rsidRPr="00850809">
              <w:rPr>
                <w:rFonts w:hint="eastAsia"/>
              </w:rPr>
              <w:t xml:space="preserve"> </w:t>
            </w:r>
            <w:r w:rsidRPr="00850809">
              <w:rPr>
                <w:rStyle w:val="a8"/>
                <w:rFonts w:asciiTheme="majorBidi" w:eastAsia="宋体" w:hAnsiTheme="majorBidi" w:cstheme="majorBidi"/>
                <w:sz w:val="18"/>
              </w:rPr>
              <w:footnoteReference w:id="7"/>
            </w:r>
          </w:p>
        </w:tc>
        <w:tc>
          <w:tcPr>
            <w:tcW w:w="4678" w:type="dxa"/>
            <w:gridSpan w:val="2"/>
            <w:tcBorders>
              <w:top w:val="nil"/>
              <w:bottom w:val="nil"/>
            </w:tcBorders>
            <w:shd w:val="clear" w:color="auto" w:fill="auto"/>
          </w:tcPr>
          <w:p w:rsidR="004F2335" w:rsidRPr="00850809" w:rsidRDefault="004F2335" w:rsidP="00B22258">
            <w:pPr>
              <w:pStyle w:val="a5"/>
              <w:overflowPunct/>
              <w:spacing w:after="120" w:line="240" w:lineRule="exact"/>
            </w:pPr>
            <w:r w:rsidRPr="00850809">
              <w:t>2016</w:t>
            </w:r>
            <w:r w:rsidRPr="00850809">
              <w:t>年，英语是</w:t>
            </w:r>
            <w:r w:rsidRPr="00850809">
              <w:t>74.8%</w:t>
            </w:r>
            <w:r w:rsidRPr="00850809">
              <w:t>的加拿大人的第一官方语言，而法语是</w:t>
            </w:r>
            <w:r w:rsidRPr="00850809">
              <w:t>22.2%</w:t>
            </w:r>
            <w:r w:rsidRPr="00850809">
              <w:t>加拿大人的第一官方语言。</w:t>
            </w:r>
            <w:r w:rsidRPr="00850809">
              <w:t>3%</w:t>
            </w:r>
            <w:r w:rsidRPr="00850809">
              <w:t>的加拿大人的第一官方语言既是英语也是法语，或者既不是英语也</w:t>
            </w:r>
          </w:p>
        </w:tc>
      </w:tr>
      <w:tr w:rsidR="00691F0D" w:rsidRPr="00850809" w:rsidTr="004C0F81">
        <w:trPr>
          <w:trHeight w:val="410"/>
        </w:trPr>
        <w:tc>
          <w:tcPr>
            <w:tcW w:w="2626" w:type="dxa"/>
            <w:tcBorders>
              <w:top w:val="nil"/>
              <w:bottom w:val="single" w:sz="4" w:space="0" w:color="auto"/>
            </w:tcBorders>
            <w:shd w:val="clear" w:color="auto" w:fill="auto"/>
          </w:tcPr>
          <w:p w:rsidR="00691F0D" w:rsidRPr="00850809" w:rsidRDefault="00691F0D" w:rsidP="004F2335">
            <w:pPr>
              <w:pStyle w:val="a5"/>
              <w:overflowPunct/>
              <w:spacing w:after="120"/>
              <w:jc w:val="left"/>
              <w:rPr>
                <w:rFonts w:ascii="Time New Roman" w:eastAsia="楷体" w:hAnsi="Time New Roman"/>
              </w:rPr>
            </w:pPr>
          </w:p>
        </w:tc>
        <w:tc>
          <w:tcPr>
            <w:tcW w:w="4678" w:type="dxa"/>
            <w:gridSpan w:val="2"/>
            <w:tcBorders>
              <w:top w:val="nil"/>
              <w:bottom w:val="single" w:sz="4" w:space="0" w:color="auto"/>
            </w:tcBorders>
            <w:shd w:val="clear" w:color="auto" w:fill="auto"/>
          </w:tcPr>
          <w:p w:rsidR="00691F0D" w:rsidRPr="00850809" w:rsidRDefault="00691F0D" w:rsidP="004F2335">
            <w:pPr>
              <w:pStyle w:val="a5"/>
              <w:overflowPunct/>
              <w:spacing w:after="120"/>
              <w:jc w:val="left"/>
              <w:rPr>
                <w:rFonts w:ascii="Time New Roman" w:eastAsia="楷体" w:hAnsi="Time New Roman"/>
              </w:rPr>
            </w:pPr>
            <w:r w:rsidRPr="00850809">
              <w:t>不是法语。</w:t>
            </w:r>
          </w:p>
        </w:tc>
      </w:tr>
      <w:tr w:rsidR="004F2335" w:rsidRPr="00850809" w:rsidTr="00CB63B7">
        <w:trPr>
          <w:trHeight w:val="410"/>
        </w:trPr>
        <w:tc>
          <w:tcPr>
            <w:tcW w:w="2626" w:type="dxa"/>
            <w:tcBorders>
              <w:top w:val="nil"/>
              <w:bottom w:val="single" w:sz="4" w:space="0" w:color="auto"/>
            </w:tcBorders>
            <w:shd w:val="clear" w:color="auto" w:fill="auto"/>
          </w:tcPr>
          <w:p w:rsidR="00DB3D8F" w:rsidRPr="00850809" w:rsidRDefault="00DB3D8F" w:rsidP="004F2335">
            <w:pPr>
              <w:pStyle w:val="a5"/>
              <w:overflowPunct/>
              <w:spacing w:after="120"/>
              <w:jc w:val="left"/>
              <w:rPr>
                <w:rFonts w:ascii="Time New Roman" w:eastAsia="楷体" w:hAnsi="Time New Roman"/>
              </w:rPr>
            </w:pPr>
          </w:p>
        </w:tc>
        <w:tc>
          <w:tcPr>
            <w:tcW w:w="2339" w:type="dxa"/>
            <w:tcBorders>
              <w:top w:val="nil"/>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lang w:val="fr-CH"/>
              </w:rPr>
            </w:pPr>
            <w:r w:rsidRPr="00850809">
              <w:rPr>
                <w:rFonts w:ascii="Time New Roman" w:eastAsia="楷体" w:hAnsi="Time New Roman"/>
              </w:rPr>
              <w:t>人口</w:t>
            </w:r>
            <w:r w:rsidRPr="00850809">
              <w:rPr>
                <w:rFonts w:ascii="Time New Roman" w:eastAsia="楷体" w:hAnsi="Time New Roman"/>
              </w:rPr>
              <w:t>(</w:t>
            </w:r>
            <w:r w:rsidRPr="00850809">
              <w:rPr>
                <w:rFonts w:ascii="Time New Roman" w:eastAsia="楷体" w:hAnsi="Time New Roman"/>
              </w:rPr>
              <w:t>第一语言</w:t>
            </w:r>
            <w:r w:rsidRPr="00850809">
              <w:rPr>
                <w:rFonts w:ascii="Time New Roman" w:eastAsia="楷体" w:hAnsi="Time New Roman"/>
              </w:rPr>
              <w:t>)</w:t>
            </w:r>
          </w:p>
        </w:tc>
        <w:tc>
          <w:tcPr>
            <w:tcW w:w="2339" w:type="dxa"/>
            <w:tcBorders>
              <w:top w:val="nil"/>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lang w:val="fr-CH"/>
              </w:rPr>
            </w:pPr>
            <w:r w:rsidRPr="00850809">
              <w:rPr>
                <w:rFonts w:ascii="Time New Roman" w:eastAsia="楷体" w:hAnsi="Time New Roman"/>
              </w:rPr>
              <w:t>人口百分比</w:t>
            </w:r>
          </w:p>
        </w:tc>
      </w:tr>
      <w:tr w:rsidR="004F2335" w:rsidRPr="00850809" w:rsidTr="003C64C7">
        <w:trPr>
          <w:trHeight w:val="402"/>
        </w:trPr>
        <w:tc>
          <w:tcPr>
            <w:tcW w:w="2626" w:type="dxa"/>
            <w:tcBorders>
              <w:top w:val="single" w:sz="4" w:space="0" w:color="auto"/>
            </w:tcBorders>
            <w:shd w:val="clear" w:color="auto" w:fill="auto"/>
          </w:tcPr>
          <w:p w:rsidR="004F2335" w:rsidRPr="00850809" w:rsidRDefault="004F2335" w:rsidP="004F2335">
            <w:pPr>
              <w:pStyle w:val="a5"/>
              <w:overflowPunct/>
              <w:spacing w:after="120"/>
              <w:jc w:val="left"/>
            </w:pPr>
            <w:r w:rsidRPr="00850809">
              <w:t>英语</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26,007,500</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74.8%</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法语</w:t>
            </w:r>
          </w:p>
        </w:tc>
        <w:tc>
          <w:tcPr>
            <w:tcW w:w="2339" w:type="dxa"/>
            <w:shd w:val="clear" w:color="auto" w:fill="auto"/>
          </w:tcPr>
          <w:p w:rsidR="004F2335" w:rsidRPr="00850809" w:rsidRDefault="004F2335" w:rsidP="00EB28D0">
            <w:pPr>
              <w:pStyle w:val="a5"/>
              <w:overflowPunct/>
              <w:spacing w:after="120"/>
              <w:jc w:val="right"/>
            </w:pPr>
            <w:r w:rsidRPr="00850809">
              <w:t>7,705,755</w:t>
            </w:r>
          </w:p>
        </w:tc>
        <w:tc>
          <w:tcPr>
            <w:tcW w:w="2339" w:type="dxa"/>
            <w:shd w:val="clear" w:color="auto" w:fill="auto"/>
          </w:tcPr>
          <w:p w:rsidR="004F2335" w:rsidRPr="00850809" w:rsidRDefault="004F2335" w:rsidP="00EB28D0">
            <w:pPr>
              <w:pStyle w:val="a5"/>
              <w:overflowPunct/>
              <w:spacing w:after="120"/>
              <w:jc w:val="right"/>
            </w:pPr>
            <w:r w:rsidRPr="00850809">
              <w:t>22.2%</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英语和法语</w:t>
            </w:r>
          </w:p>
        </w:tc>
        <w:tc>
          <w:tcPr>
            <w:tcW w:w="2339" w:type="dxa"/>
            <w:shd w:val="clear" w:color="auto" w:fill="auto"/>
          </w:tcPr>
          <w:p w:rsidR="004F2335" w:rsidRPr="00850809" w:rsidRDefault="004F2335" w:rsidP="00EB28D0">
            <w:pPr>
              <w:pStyle w:val="a5"/>
              <w:overflowPunct/>
              <w:spacing w:after="120"/>
              <w:jc w:val="right"/>
            </w:pPr>
            <w:r w:rsidRPr="00850809">
              <w:t>417,485</w:t>
            </w:r>
          </w:p>
        </w:tc>
        <w:tc>
          <w:tcPr>
            <w:tcW w:w="2339" w:type="dxa"/>
            <w:shd w:val="clear" w:color="auto" w:fill="auto"/>
          </w:tcPr>
          <w:p w:rsidR="004F2335" w:rsidRPr="00850809" w:rsidRDefault="004F2335" w:rsidP="00EB28D0">
            <w:pPr>
              <w:pStyle w:val="a5"/>
              <w:overflowPunct/>
              <w:spacing w:after="120"/>
              <w:jc w:val="right"/>
            </w:pPr>
            <w:r w:rsidRPr="00850809">
              <w:t>1,2%</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英语和法语都不是</w:t>
            </w:r>
          </w:p>
        </w:tc>
        <w:tc>
          <w:tcPr>
            <w:tcW w:w="2339" w:type="dxa"/>
            <w:shd w:val="clear" w:color="auto" w:fill="auto"/>
          </w:tcPr>
          <w:p w:rsidR="004F2335" w:rsidRPr="00850809" w:rsidRDefault="004F2335" w:rsidP="00EB28D0">
            <w:pPr>
              <w:pStyle w:val="a5"/>
              <w:overflowPunct/>
              <w:spacing w:after="120"/>
              <w:jc w:val="right"/>
            </w:pPr>
            <w:r w:rsidRPr="00850809">
              <w:t>636,515</w:t>
            </w:r>
          </w:p>
        </w:tc>
        <w:tc>
          <w:tcPr>
            <w:tcW w:w="2339" w:type="dxa"/>
            <w:shd w:val="clear" w:color="auto" w:fill="auto"/>
          </w:tcPr>
          <w:p w:rsidR="004F2335" w:rsidRPr="00850809" w:rsidRDefault="004F2335" w:rsidP="00EB28D0">
            <w:pPr>
              <w:pStyle w:val="a5"/>
              <w:overflowPunct/>
              <w:spacing w:after="120"/>
              <w:jc w:val="right"/>
            </w:pPr>
            <w:r w:rsidRPr="00850809">
              <w:t>1.8%</w:t>
            </w:r>
          </w:p>
        </w:tc>
      </w:tr>
      <w:tr w:rsidR="004F2335" w:rsidRPr="00850809" w:rsidTr="00DB3D8F">
        <w:trPr>
          <w:trHeight w:val="945"/>
        </w:trPr>
        <w:tc>
          <w:tcPr>
            <w:tcW w:w="2626" w:type="dxa"/>
            <w:tcBorders>
              <w:bottom w:val="single" w:sz="4" w:space="0" w:color="auto"/>
            </w:tcBorders>
            <w:shd w:val="clear" w:color="auto" w:fill="auto"/>
          </w:tcPr>
          <w:p w:rsidR="004F2335" w:rsidRPr="00850809" w:rsidRDefault="004F2335" w:rsidP="004F2335">
            <w:pPr>
              <w:pStyle w:val="a5"/>
              <w:overflowPunct/>
              <w:spacing w:after="120"/>
              <w:jc w:val="left"/>
            </w:pPr>
            <w:r w:rsidRPr="00850809">
              <w:t>语言</w:t>
            </w:r>
            <w:r w:rsidRPr="00850809">
              <w:rPr>
                <w:rFonts w:hint="eastAsia"/>
              </w:rPr>
              <w:t>－</w:t>
            </w:r>
            <w:r w:rsidRPr="00850809">
              <w:t>母语</w:t>
            </w:r>
            <w:r w:rsidR="00800632" w:rsidRPr="00850809">
              <w:rPr>
                <w:rFonts w:hint="eastAsia"/>
              </w:rPr>
              <w:t xml:space="preserve"> </w:t>
            </w:r>
            <w:r w:rsidRPr="00850809">
              <w:rPr>
                <w:rStyle w:val="a8"/>
                <w:rFonts w:asciiTheme="majorBidi" w:eastAsia="宋体" w:hAnsiTheme="majorBidi" w:cstheme="majorBidi"/>
                <w:sz w:val="18"/>
              </w:rPr>
              <w:footnoteReference w:id="8"/>
            </w:r>
          </w:p>
        </w:tc>
        <w:tc>
          <w:tcPr>
            <w:tcW w:w="4678" w:type="dxa"/>
            <w:gridSpan w:val="2"/>
            <w:tcBorders>
              <w:bottom w:val="single" w:sz="4" w:space="0" w:color="auto"/>
            </w:tcBorders>
            <w:shd w:val="clear" w:color="auto" w:fill="auto"/>
          </w:tcPr>
          <w:p w:rsidR="004F2335" w:rsidRPr="00850809" w:rsidRDefault="004F2335" w:rsidP="008C1AE7">
            <w:pPr>
              <w:pStyle w:val="a5"/>
              <w:overflowPunct/>
              <w:spacing w:after="120"/>
            </w:pPr>
            <w:r w:rsidRPr="00850809">
              <w:t>2016</w:t>
            </w:r>
            <w:r w:rsidRPr="00850809">
              <w:t>年人口普查报告了</w:t>
            </w:r>
            <w:r w:rsidRPr="00850809">
              <w:t>200</w:t>
            </w:r>
            <w:r w:rsidRPr="00850809">
              <w:t>多种母语。</w:t>
            </w:r>
            <w:r w:rsidRPr="00850809">
              <w:t>76.6%</w:t>
            </w:r>
            <w:r w:rsidRPr="00850809">
              <w:t>的人口以英语或法语为母语。异音素人群</w:t>
            </w:r>
            <w:r w:rsidRPr="00850809">
              <w:t>(</w:t>
            </w:r>
            <w:r w:rsidRPr="00850809">
              <w:t>母语既不是英语也不是法语的人</w:t>
            </w:r>
            <w:r w:rsidRPr="00850809">
              <w:t>)</w:t>
            </w:r>
            <w:r w:rsidRPr="00850809">
              <w:t>占人口的</w:t>
            </w:r>
            <w:r w:rsidRPr="00850809">
              <w:t>21%</w:t>
            </w:r>
            <w:r w:rsidRPr="00850809">
              <w:t>。</w:t>
            </w:r>
            <w:r w:rsidRPr="00850809">
              <w:t>2.4%</w:t>
            </w:r>
            <w:r w:rsidRPr="00850809">
              <w:t>的人口报告了多种母语。</w:t>
            </w:r>
          </w:p>
        </w:tc>
      </w:tr>
      <w:tr w:rsidR="004F2335" w:rsidRPr="00850809" w:rsidTr="00DB3D8F">
        <w:trPr>
          <w:trHeight w:val="402"/>
        </w:trPr>
        <w:tc>
          <w:tcPr>
            <w:tcW w:w="2626" w:type="dxa"/>
            <w:tcBorders>
              <w:top w:val="single" w:sz="4" w:space="0" w:color="auto"/>
              <w:bottom w:val="single" w:sz="4" w:space="0" w:color="auto"/>
            </w:tcBorders>
            <w:shd w:val="clear" w:color="auto" w:fill="auto"/>
          </w:tcPr>
          <w:p w:rsidR="004F2335" w:rsidRPr="00850809" w:rsidRDefault="004F2335" w:rsidP="004F2335">
            <w:pPr>
              <w:pStyle w:val="a5"/>
              <w:overflowPunct/>
              <w:spacing w:after="120"/>
              <w:jc w:val="left"/>
              <w:rPr>
                <w:i/>
                <w:iCs/>
                <w:lang w:val="fr-CH"/>
              </w:rPr>
            </w:pPr>
          </w:p>
        </w:tc>
        <w:tc>
          <w:tcPr>
            <w:tcW w:w="2339" w:type="dxa"/>
            <w:tcBorders>
              <w:top w:val="single" w:sz="4" w:space="0" w:color="auto"/>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lang w:val="fr-CH"/>
              </w:rPr>
            </w:pPr>
            <w:r w:rsidRPr="00850809">
              <w:rPr>
                <w:rFonts w:ascii="Time New Roman" w:eastAsia="楷体" w:hAnsi="Time New Roman"/>
              </w:rPr>
              <w:t>人口</w:t>
            </w:r>
            <w:r w:rsidRPr="00850809">
              <w:rPr>
                <w:rFonts w:ascii="Time New Roman" w:eastAsia="楷体" w:hAnsi="Time New Roman"/>
              </w:rPr>
              <w:t>(</w:t>
            </w:r>
            <w:r w:rsidRPr="00850809">
              <w:rPr>
                <w:rFonts w:ascii="Time New Roman" w:eastAsia="楷体" w:hAnsi="Time New Roman"/>
              </w:rPr>
              <w:t>第一语言</w:t>
            </w:r>
            <w:r w:rsidRPr="00850809">
              <w:rPr>
                <w:rFonts w:ascii="Time New Roman" w:eastAsia="楷体" w:hAnsi="Time New Roman"/>
              </w:rPr>
              <w:t>)</w:t>
            </w:r>
          </w:p>
        </w:tc>
        <w:tc>
          <w:tcPr>
            <w:tcW w:w="2339" w:type="dxa"/>
            <w:tcBorders>
              <w:top w:val="single" w:sz="4" w:space="0" w:color="auto"/>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lang w:val="fr-CH"/>
              </w:rPr>
            </w:pPr>
            <w:r w:rsidRPr="00850809">
              <w:rPr>
                <w:rFonts w:ascii="Time New Roman" w:eastAsia="楷体" w:hAnsi="Time New Roman"/>
              </w:rPr>
              <w:t>人口百分比</w:t>
            </w:r>
          </w:p>
        </w:tc>
      </w:tr>
      <w:tr w:rsidR="004F2335" w:rsidRPr="00850809" w:rsidTr="00DB3D8F">
        <w:trPr>
          <w:trHeight w:val="402"/>
        </w:trPr>
        <w:tc>
          <w:tcPr>
            <w:tcW w:w="2626" w:type="dxa"/>
            <w:tcBorders>
              <w:top w:val="single" w:sz="4" w:space="0" w:color="auto"/>
            </w:tcBorders>
            <w:shd w:val="clear" w:color="auto" w:fill="auto"/>
          </w:tcPr>
          <w:p w:rsidR="004F2335" w:rsidRPr="00850809" w:rsidRDefault="004F2335" w:rsidP="004F2335">
            <w:pPr>
              <w:pStyle w:val="a5"/>
              <w:overflowPunct/>
              <w:spacing w:after="120"/>
              <w:jc w:val="left"/>
            </w:pPr>
            <w:r w:rsidRPr="00850809">
              <w:t>英语</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19,460,850</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56%</w:t>
            </w:r>
          </w:p>
        </w:tc>
      </w:tr>
      <w:tr w:rsidR="004F2335" w:rsidRPr="00850809" w:rsidTr="00D70AAC">
        <w:trPr>
          <w:trHeight w:val="410"/>
        </w:trPr>
        <w:tc>
          <w:tcPr>
            <w:tcW w:w="2626" w:type="dxa"/>
            <w:shd w:val="clear" w:color="auto" w:fill="auto"/>
          </w:tcPr>
          <w:p w:rsidR="004F2335" w:rsidRPr="00850809" w:rsidRDefault="004F2335" w:rsidP="004F2335">
            <w:pPr>
              <w:pStyle w:val="a5"/>
              <w:overflowPunct/>
              <w:spacing w:after="120"/>
              <w:jc w:val="left"/>
            </w:pPr>
            <w:r w:rsidRPr="00850809">
              <w:t>法语</w:t>
            </w:r>
          </w:p>
        </w:tc>
        <w:tc>
          <w:tcPr>
            <w:tcW w:w="2339" w:type="dxa"/>
            <w:shd w:val="clear" w:color="auto" w:fill="auto"/>
          </w:tcPr>
          <w:p w:rsidR="004F2335" w:rsidRPr="00850809" w:rsidRDefault="004F2335" w:rsidP="00EB28D0">
            <w:pPr>
              <w:pStyle w:val="a5"/>
              <w:overflowPunct/>
              <w:spacing w:after="120"/>
              <w:jc w:val="right"/>
            </w:pPr>
            <w:r w:rsidRPr="00850809">
              <w:t>7,166,705</w:t>
            </w:r>
          </w:p>
        </w:tc>
        <w:tc>
          <w:tcPr>
            <w:tcW w:w="2339" w:type="dxa"/>
            <w:shd w:val="clear" w:color="auto" w:fill="auto"/>
          </w:tcPr>
          <w:p w:rsidR="004F2335" w:rsidRPr="00850809" w:rsidRDefault="004F2335" w:rsidP="00EB28D0">
            <w:pPr>
              <w:pStyle w:val="a5"/>
              <w:overflowPunct/>
              <w:spacing w:after="120"/>
              <w:jc w:val="right"/>
            </w:pPr>
            <w:r w:rsidRPr="00850809">
              <w:t>20.6%</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英语和法语</w:t>
            </w:r>
          </w:p>
        </w:tc>
        <w:tc>
          <w:tcPr>
            <w:tcW w:w="2339" w:type="dxa"/>
            <w:shd w:val="clear" w:color="auto" w:fill="auto"/>
          </w:tcPr>
          <w:p w:rsidR="004F2335" w:rsidRPr="00850809" w:rsidRDefault="004F2335" w:rsidP="00EB28D0">
            <w:pPr>
              <w:pStyle w:val="a5"/>
              <w:overflowPunct/>
              <w:spacing w:after="120"/>
              <w:jc w:val="right"/>
            </w:pPr>
            <w:r w:rsidRPr="00850809">
              <w:t>7,321,065</w:t>
            </w:r>
          </w:p>
        </w:tc>
        <w:tc>
          <w:tcPr>
            <w:tcW w:w="2339" w:type="dxa"/>
            <w:shd w:val="clear" w:color="auto" w:fill="auto"/>
          </w:tcPr>
          <w:p w:rsidR="004F2335" w:rsidRPr="00850809" w:rsidRDefault="004F2335" w:rsidP="00EB28D0">
            <w:pPr>
              <w:pStyle w:val="a5"/>
              <w:overflowPunct/>
              <w:spacing w:after="120"/>
              <w:jc w:val="right"/>
            </w:pPr>
            <w:r w:rsidRPr="00850809">
              <w:t>21%</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英语和法语都不是</w:t>
            </w:r>
          </w:p>
        </w:tc>
        <w:tc>
          <w:tcPr>
            <w:tcW w:w="2339" w:type="dxa"/>
            <w:shd w:val="clear" w:color="auto" w:fill="auto"/>
          </w:tcPr>
          <w:p w:rsidR="004F2335" w:rsidRPr="00850809" w:rsidRDefault="004F2335" w:rsidP="00EB28D0">
            <w:pPr>
              <w:pStyle w:val="a5"/>
              <w:overflowPunct/>
              <w:spacing w:after="120"/>
              <w:jc w:val="right"/>
            </w:pPr>
            <w:r w:rsidRPr="00850809">
              <w:t>818,635</w:t>
            </w:r>
          </w:p>
        </w:tc>
        <w:tc>
          <w:tcPr>
            <w:tcW w:w="2339" w:type="dxa"/>
            <w:shd w:val="clear" w:color="auto" w:fill="auto"/>
          </w:tcPr>
          <w:p w:rsidR="004F2335" w:rsidRPr="00850809" w:rsidRDefault="004F2335" w:rsidP="00EB28D0">
            <w:pPr>
              <w:pStyle w:val="a5"/>
              <w:overflowPunct/>
              <w:spacing w:after="120"/>
              <w:jc w:val="right"/>
            </w:pPr>
            <w:r w:rsidRPr="00850809">
              <w:t>2.4%</w:t>
            </w:r>
          </w:p>
        </w:tc>
      </w:tr>
      <w:tr w:rsidR="004F2335" w:rsidRPr="00850809" w:rsidTr="00DB3D8F">
        <w:trPr>
          <w:trHeight w:val="598"/>
        </w:trPr>
        <w:tc>
          <w:tcPr>
            <w:tcW w:w="2626" w:type="dxa"/>
            <w:tcBorders>
              <w:bottom w:val="single" w:sz="4" w:space="0" w:color="auto"/>
            </w:tcBorders>
            <w:shd w:val="clear" w:color="auto" w:fill="auto"/>
          </w:tcPr>
          <w:p w:rsidR="004F2335" w:rsidRPr="00850809" w:rsidRDefault="004F2335" w:rsidP="004F2335">
            <w:pPr>
              <w:pStyle w:val="a5"/>
              <w:overflowPunct/>
              <w:spacing w:after="120"/>
              <w:jc w:val="left"/>
            </w:pPr>
            <w:r w:rsidRPr="00850809">
              <w:t>宗教</w:t>
            </w:r>
            <w:r w:rsidR="00E1502A">
              <w:rPr>
                <w:rFonts w:hint="eastAsia"/>
              </w:rPr>
              <w:t xml:space="preserve"> </w:t>
            </w:r>
            <w:r w:rsidRPr="00850809">
              <w:rPr>
                <w:rStyle w:val="a8"/>
                <w:rFonts w:asciiTheme="majorBidi" w:eastAsia="宋体" w:hAnsiTheme="majorBidi" w:cstheme="majorBidi"/>
                <w:sz w:val="18"/>
              </w:rPr>
              <w:footnoteReference w:id="9"/>
            </w:r>
          </w:p>
        </w:tc>
        <w:tc>
          <w:tcPr>
            <w:tcW w:w="4678" w:type="dxa"/>
            <w:gridSpan w:val="2"/>
            <w:tcBorders>
              <w:bottom w:val="single" w:sz="4" w:space="0" w:color="auto"/>
            </w:tcBorders>
            <w:shd w:val="clear" w:color="auto" w:fill="auto"/>
          </w:tcPr>
          <w:p w:rsidR="004F2335" w:rsidRPr="00850809" w:rsidRDefault="004F2335" w:rsidP="008C1AE7">
            <w:pPr>
              <w:pStyle w:val="a5"/>
              <w:overflowPunct/>
              <w:spacing w:after="120"/>
            </w:pPr>
            <w:r w:rsidRPr="00850809">
              <w:t>2011</w:t>
            </w:r>
            <w:r w:rsidRPr="00850809">
              <w:t>年，基督徒占人口的</w:t>
            </w:r>
            <w:r w:rsidRPr="00850809">
              <w:t>67.3%</w:t>
            </w:r>
            <w:r w:rsidRPr="00850809">
              <w:t>，而其他宗教团体占人口的</w:t>
            </w:r>
            <w:r w:rsidRPr="00850809">
              <w:t>8.8%</w:t>
            </w:r>
            <w:r w:rsidRPr="00850809">
              <w:t>。</w:t>
            </w:r>
            <w:r w:rsidRPr="00850809">
              <w:t>23.9%</w:t>
            </w:r>
            <w:r w:rsidRPr="00850809">
              <w:t>的加拿大人报告没有宗教信仰。</w:t>
            </w:r>
          </w:p>
        </w:tc>
      </w:tr>
      <w:tr w:rsidR="004F2335" w:rsidRPr="00850809" w:rsidTr="00DB3D8F">
        <w:trPr>
          <w:trHeight w:val="402"/>
        </w:trPr>
        <w:tc>
          <w:tcPr>
            <w:tcW w:w="2626" w:type="dxa"/>
            <w:tcBorders>
              <w:top w:val="single" w:sz="4" w:space="0" w:color="auto"/>
              <w:bottom w:val="single" w:sz="4" w:space="0" w:color="auto"/>
            </w:tcBorders>
            <w:shd w:val="clear" w:color="auto" w:fill="auto"/>
          </w:tcPr>
          <w:p w:rsidR="004F2335" w:rsidRPr="00850809" w:rsidRDefault="004F2335" w:rsidP="004F2335">
            <w:pPr>
              <w:pStyle w:val="a5"/>
              <w:overflowPunct/>
              <w:spacing w:after="120"/>
              <w:jc w:val="left"/>
              <w:rPr>
                <w:rFonts w:ascii="Time New Roman" w:eastAsia="楷体" w:hAnsi="Time New Roman"/>
                <w:lang w:val="fr-CH"/>
              </w:rPr>
            </w:pPr>
          </w:p>
        </w:tc>
        <w:tc>
          <w:tcPr>
            <w:tcW w:w="2339" w:type="dxa"/>
            <w:tcBorders>
              <w:top w:val="single" w:sz="4" w:space="0" w:color="auto"/>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rPr>
            </w:pPr>
            <w:r w:rsidRPr="00850809">
              <w:rPr>
                <w:rFonts w:ascii="Time New Roman" w:eastAsia="楷体" w:hAnsi="Time New Roman"/>
              </w:rPr>
              <w:t>人口</w:t>
            </w:r>
            <w:r w:rsidRPr="00850809">
              <w:rPr>
                <w:rFonts w:ascii="Time New Roman" w:eastAsia="楷体" w:hAnsi="Time New Roman" w:hint="eastAsia"/>
              </w:rPr>
              <w:t xml:space="preserve"> </w:t>
            </w:r>
            <w:r w:rsidRPr="00E1502A">
              <w:rPr>
                <w:rStyle w:val="a8"/>
                <w:rFonts w:asciiTheme="majorBidi" w:eastAsia="宋体" w:hAnsiTheme="majorBidi" w:cstheme="majorBidi"/>
                <w:sz w:val="18"/>
              </w:rPr>
              <w:footnoteReference w:id="10"/>
            </w:r>
          </w:p>
        </w:tc>
        <w:tc>
          <w:tcPr>
            <w:tcW w:w="2339" w:type="dxa"/>
            <w:tcBorders>
              <w:top w:val="single" w:sz="4" w:space="0" w:color="auto"/>
              <w:bottom w:val="single" w:sz="4" w:space="0" w:color="auto"/>
            </w:tcBorders>
            <w:shd w:val="clear" w:color="auto" w:fill="auto"/>
          </w:tcPr>
          <w:p w:rsidR="004F2335" w:rsidRPr="00850809" w:rsidRDefault="004F2335" w:rsidP="00EB28D0">
            <w:pPr>
              <w:pStyle w:val="a5"/>
              <w:overflowPunct/>
              <w:spacing w:after="120"/>
              <w:jc w:val="right"/>
              <w:rPr>
                <w:rFonts w:ascii="Time New Roman" w:eastAsia="楷体" w:hAnsi="Time New Roman"/>
                <w:lang w:val="fr-CH"/>
              </w:rPr>
            </w:pPr>
            <w:r w:rsidRPr="00850809">
              <w:rPr>
                <w:rFonts w:ascii="Time New Roman" w:eastAsia="楷体" w:hAnsi="Time New Roman"/>
              </w:rPr>
              <w:t>人口百分比</w:t>
            </w:r>
          </w:p>
        </w:tc>
      </w:tr>
      <w:tr w:rsidR="004F2335" w:rsidRPr="00850809" w:rsidTr="00DB3D8F">
        <w:trPr>
          <w:trHeight w:val="402"/>
        </w:trPr>
        <w:tc>
          <w:tcPr>
            <w:tcW w:w="2626" w:type="dxa"/>
            <w:tcBorders>
              <w:top w:val="single" w:sz="4" w:space="0" w:color="auto"/>
            </w:tcBorders>
            <w:shd w:val="clear" w:color="auto" w:fill="auto"/>
          </w:tcPr>
          <w:p w:rsidR="004F2335" w:rsidRPr="00850809" w:rsidRDefault="004F2335" w:rsidP="004F2335">
            <w:pPr>
              <w:pStyle w:val="a5"/>
              <w:overflowPunct/>
              <w:spacing w:after="120"/>
              <w:jc w:val="left"/>
            </w:pPr>
            <w:r w:rsidRPr="00850809">
              <w:t>基督教</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22,102,745</w:t>
            </w:r>
          </w:p>
        </w:tc>
        <w:tc>
          <w:tcPr>
            <w:tcW w:w="2339" w:type="dxa"/>
            <w:tcBorders>
              <w:top w:val="single" w:sz="4" w:space="0" w:color="auto"/>
            </w:tcBorders>
            <w:shd w:val="clear" w:color="auto" w:fill="auto"/>
          </w:tcPr>
          <w:p w:rsidR="004F2335" w:rsidRPr="00850809" w:rsidRDefault="004F2335" w:rsidP="00EB28D0">
            <w:pPr>
              <w:pStyle w:val="a5"/>
              <w:overflowPunct/>
              <w:spacing w:after="120"/>
              <w:jc w:val="right"/>
            </w:pPr>
            <w:r w:rsidRPr="00850809">
              <w:t>67.3%</w:t>
            </w:r>
          </w:p>
        </w:tc>
      </w:tr>
      <w:tr w:rsidR="004F2335" w:rsidRPr="00850809" w:rsidTr="00D70AAC">
        <w:trPr>
          <w:trHeight w:val="410"/>
        </w:trPr>
        <w:tc>
          <w:tcPr>
            <w:tcW w:w="2626" w:type="dxa"/>
            <w:shd w:val="clear" w:color="auto" w:fill="auto"/>
          </w:tcPr>
          <w:p w:rsidR="004F2335" w:rsidRPr="00850809" w:rsidRDefault="004F2335" w:rsidP="004F2335">
            <w:pPr>
              <w:pStyle w:val="a5"/>
              <w:overflowPunct/>
              <w:spacing w:after="120"/>
              <w:jc w:val="left"/>
            </w:pPr>
            <w:r w:rsidRPr="00850809">
              <w:t>天主教</w:t>
            </w:r>
          </w:p>
        </w:tc>
        <w:tc>
          <w:tcPr>
            <w:tcW w:w="2339" w:type="dxa"/>
            <w:shd w:val="clear" w:color="auto" w:fill="auto"/>
          </w:tcPr>
          <w:p w:rsidR="004F2335" w:rsidRPr="00850809" w:rsidRDefault="004F2335" w:rsidP="00EB28D0">
            <w:pPr>
              <w:pStyle w:val="a5"/>
              <w:overflowPunct/>
              <w:spacing w:after="120"/>
              <w:jc w:val="right"/>
            </w:pPr>
            <w:r w:rsidRPr="00850809">
              <w:t>12,810,705</w:t>
            </w:r>
          </w:p>
        </w:tc>
        <w:tc>
          <w:tcPr>
            <w:tcW w:w="2339" w:type="dxa"/>
            <w:shd w:val="clear" w:color="auto" w:fill="auto"/>
          </w:tcPr>
          <w:p w:rsidR="004F2335" w:rsidRPr="00850809" w:rsidRDefault="004F2335" w:rsidP="00EB28D0">
            <w:pPr>
              <w:pStyle w:val="a5"/>
              <w:overflowPunct/>
              <w:spacing w:after="120"/>
              <w:jc w:val="right"/>
            </w:pPr>
            <w:r w:rsidRPr="00850809">
              <w:t>39%</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联合教会</w:t>
            </w:r>
          </w:p>
        </w:tc>
        <w:tc>
          <w:tcPr>
            <w:tcW w:w="2339" w:type="dxa"/>
            <w:shd w:val="clear" w:color="auto" w:fill="auto"/>
          </w:tcPr>
          <w:p w:rsidR="004F2335" w:rsidRPr="00850809" w:rsidRDefault="004F2335" w:rsidP="00EB28D0">
            <w:pPr>
              <w:pStyle w:val="a5"/>
              <w:overflowPunct/>
              <w:spacing w:after="120"/>
              <w:jc w:val="right"/>
            </w:pPr>
            <w:r w:rsidRPr="00850809">
              <w:t>2,007,610</w:t>
            </w:r>
          </w:p>
        </w:tc>
        <w:tc>
          <w:tcPr>
            <w:tcW w:w="2339" w:type="dxa"/>
            <w:shd w:val="clear" w:color="auto" w:fill="auto"/>
          </w:tcPr>
          <w:p w:rsidR="004F2335" w:rsidRPr="00850809" w:rsidRDefault="004F2335" w:rsidP="00EB28D0">
            <w:pPr>
              <w:pStyle w:val="a5"/>
              <w:overflowPunct/>
              <w:spacing w:after="120"/>
              <w:jc w:val="right"/>
            </w:pPr>
            <w:r w:rsidRPr="00850809">
              <w:t>6.1%</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英国国教</w:t>
            </w:r>
          </w:p>
        </w:tc>
        <w:tc>
          <w:tcPr>
            <w:tcW w:w="2339" w:type="dxa"/>
            <w:shd w:val="clear" w:color="auto" w:fill="auto"/>
          </w:tcPr>
          <w:p w:rsidR="004F2335" w:rsidRPr="00850809" w:rsidRDefault="004F2335" w:rsidP="00EB28D0">
            <w:pPr>
              <w:pStyle w:val="a5"/>
              <w:overflowPunct/>
              <w:spacing w:after="120"/>
              <w:jc w:val="right"/>
            </w:pPr>
            <w:r w:rsidRPr="00850809">
              <w:t>1,631,845</w:t>
            </w:r>
          </w:p>
        </w:tc>
        <w:tc>
          <w:tcPr>
            <w:tcW w:w="2339" w:type="dxa"/>
            <w:shd w:val="clear" w:color="auto" w:fill="auto"/>
          </w:tcPr>
          <w:p w:rsidR="004F2335" w:rsidRPr="00850809" w:rsidRDefault="004F2335" w:rsidP="00EB28D0">
            <w:pPr>
              <w:pStyle w:val="a5"/>
              <w:overflowPunct/>
              <w:spacing w:after="120"/>
              <w:jc w:val="right"/>
            </w:pPr>
            <w:r w:rsidRPr="00850809">
              <w:t>5%</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浸礼教</w:t>
            </w:r>
          </w:p>
        </w:tc>
        <w:tc>
          <w:tcPr>
            <w:tcW w:w="2339" w:type="dxa"/>
            <w:shd w:val="clear" w:color="auto" w:fill="auto"/>
          </w:tcPr>
          <w:p w:rsidR="004F2335" w:rsidRPr="00850809" w:rsidRDefault="004F2335" w:rsidP="00EB28D0">
            <w:pPr>
              <w:pStyle w:val="a5"/>
              <w:overflowPunct/>
              <w:spacing w:after="120"/>
              <w:jc w:val="right"/>
            </w:pPr>
            <w:r w:rsidRPr="00850809">
              <w:t>635,840</w:t>
            </w:r>
          </w:p>
        </w:tc>
        <w:tc>
          <w:tcPr>
            <w:tcW w:w="2339" w:type="dxa"/>
            <w:shd w:val="clear" w:color="auto" w:fill="auto"/>
          </w:tcPr>
          <w:p w:rsidR="004F2335" w:rsidRPr="00850809" w:rsidRDefault="004F2335" w:rsidP="00EB28D0">
            <w:pPr>
              <w:pStyle w:val="a5"/>
              <w:overflowPunct/>
              <w:spacing w:after="120"/>
              <w:jc w:val="right"/>
            </w:pPr>
            <w:r w:rsidRPr="00850809">
              <w:t>1.9%</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东正教</w:t>
            </w:r>
          </w:p>
        </w:tc>
        <w:tc>
          <w:tcPr>
            <w:tcW w:w="2339" w:type="dxa"/>
            <w:shd w:val="clear" w:color="auto" w:fill="auto"/>
          </w:tcPr>
          <w:p w:rsidR="004F2335" w:rsidRPr="00850809" w:rsidRDefault="004F2335" w:rsidP="00EB28D0">
            <w:pPr>
              <w:pStyle w:val="a5"/>
              <w:overflowPunct/>
              <w:spacing w:after="120"/>
              <w:jc w:val="right"/>
            </w:pPr>
            <w:r w:rsidRPr="00850809">
              <w:t>550,690</w:t>
            </w:r>
          </w:p>
        </w:tc>
        <w:tc>
          <w:tcPr>
            <w:tcW w:w="2339" w:type="dxa"/>
            <w:shd w:val="clear" w:color="auto" w:fill="auto"/>
          </w:tcPr>
          <w:p w:rsidR="004F2335" w:rsidRPr="00850809" w:rsidRDefault="004F2335" w:rsidP="00EB28D0">
            <w:pPr>
              <w:pStyle w:val="a5"/>
              <w:overflowPunct/>
              <w:spacing w:after="120"/>
              <w:jc w:val="right"/>
            </w:pPr>
            <w:r w:rsidRPr="00850809">
              <w:t>1.7%</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其他</w:t>
            </w:r>
          </w:p>
        </w:tc>
        <w:tc>
          <w:tcPr>
            <w:tcW w:w="2339" w:type="dxa"/>
            <w:shd w:val="clear" w:color="auto" w:fill="auto"/>
          </w:tcPr>
          <w:p w:rsidR="004F2335" w:rsidRPr="00850809" w:rsidRDefault="004F2335" w:rsidP="00EB28D0">
            <w:pPr>
              <w:pStyle w:val="a5"/>
              <w:overflowPunct/>
              <w:spacing w:after="120"/>
              <w:jc w:val="right"/>
            </w:pPr>
            <w:r w:rsidRPr="00850809">
              <w:t>4,466,055</w:t>
            </w:r>
          </w:p>
        </w:tc>
        <w:tc>
          <w:tcPr>
            <w:tcW w:w="2339" w:type="dxa"/>
            <w:shd w:val="clear" w:color="auto" w:fill="auto"/>
          </w:tcPr>
          <w:p w:rsidR="004F2335" w:rsidRPr="00850809" w:rsidRDefault="004F2335" w:rsidP="00EB28D0">
            <w:pPr>
              <w:pStyle w:val="a5"/>
              <w:overflowPunct/>
              <w:spacing w:after="120"/>
              <w:jc w:val="right"/>
            </w:pPr>
            <w:r w:rsidRPr="00850809">
              <w:t>13.6%</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穆斯林</w:t>
            </w:r>
          </w:p>
        </w:tc>
        <w:tc>
          <w:tcPr>
            <w:tcW w:w="2339" w:type="dxa"/>
            <w:shd w:val="clear" w:color="auto" w:fill="auto"/>
          </w:tcPr>
          <w:p w:rsidR="004F2335" w:rsidRPr="00850809" w:rsidRDefault="004F2335" w:rsidP="00EB28D0">
            <w:pPr>
              <w:pStyle w:val="a5"/>
              <w:overflowPunct/>
              <w:spacing w:after="120"/>
              <w:jc w:val="right"/>
            </w:pPr>
            <w:r w:rsidRPr="00850809">
              <w:t>1,053,945</w:t>
            </w:r>
          </w:p>
        </w:tc>
        <w:tc>
          <w:tcPr>
            <w:tcW w:w="2339" w:type="dxa"/>
            <w:shd w:val="clear" w:color="auto" w:fill="auto"/>
          </w:tcPr>
          <w:p w:rsidR="004F2335" w:rsidRPr="00850809" w:rsidRDefault="004F2335" w:rsidP="00EB28D0">
            <w:pPr>
              <w:pStyle w:val="a5"/>
              <w:overflowPunct/>
              <w:spacing w:after="120"/>
              <w:jc w:val="right"/>
            </w:pPr>
            <w:r w:rsidRPr="00850809">
              <w:t>3.2%</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印度教</w:t>
            </w:r>
          </w:p>
        </w:tc>
        <w:tc>
          <w:tcPr>
            <w:tcW w:w="2339" w:type="dxa"/>
            <w:shd w:val="clear" w:color="auto" w:fill="auto"/>
          </w:tcPr>
          <w:p w:rsidR="004F2335" w:rsidRPr="00850809" w:rsidRDefault="004F2335" w:rsidP="00EB28D0">
            <w:pPr>
              <w:pStyle w:val="a5"/>
              <w:overflowPunct/>
              <w:spacing w:after="120"/>
              <w:jc w:val="right"/>
            </w:pPr>
            <w:r w:rsidRPr="00850809">
              <w:t>497,965</w:t>
            </w:r>
          </w:p>
        </w:tc>
        <w:tc>
          <w:tcPr>
            <w:tcW w:w="2339" w:type="dxa"/>
            <w:shd w:val="clear" w:color="auto" w:fill="auto"/>
          </w:tcPr>
          <w:p w:rsidR="004F2335" w:rsidRPr="00850809" w:rsidRDefault="004F2335" w:rsidP="00EB28D0">
            <w:pPr>
              <w:pStyle w:val="a5"/>
              <w:overflowPunct/>
              <w:spacing w:after="120"/>
              <w:jc w:val="right"/>
            </w:pPr>
            <w:r w:rsidRPr="00850809">
              <w:t>1.5%</w:t>
            </w:r>
          </w:p>
        </w:tc>
      </w:tr>
      <w:tr w:rsidR="004F2335" w:rsidRPr="00850809" w:rsidTr="00D70AAC">
        <w:trPr>
          <w:trHeight w:val="432"/>
        </w:trPr>
        <w:tc>
          <w:tcPr>
            <w:tcW w:w="2626" w:type="dxa"/>
            <w:shd w:val="clear" w:color="auto" w:fill="auto"/>
          </w:tcPr>
          <w:p w:rsidR="004F2335" w:rsidRPr="00850809" w:rsidRDefault="004F2335" w:rsidP="004F2335">
            <w:pPr>
              <w:pStyle w:val="a5"/>
              <w:overflowPunct/>
              <w:spacing w:after="120"/>
              <w:jc w:val="left"/>
            </w:pPr>
            <w:r w:rsidRPr="00850809">
              <w:t>锡克教</w:t>
            </w:r>
          </w:p>
        </w:tc>
        <w:tc>
          <w:tcPr>
            <w:tcW w:w="2339" w:type="dxa"/>
            <w:shd w:val="clear" w:color="auto" w:fill="auto"/>
          </w:tcPr>
          <w:p w:rsidR="004F2335" w:rsidRPr="00850809" w:rsidRDefault="004F2335" w:rsidP="00EB28D0">
            <w:pPr>
              <w:pStyle w:val="a5"/>
              <w:overflowPunct/>
              <w:spacing w:after="120"/>
              <w:jc w:val="right"/>
            </w:pPr>
            <w:r w:rsidRPr="00850809">
              <w:t>454,965</w:t>
            </w:r>
          </w:p>
        </w:tc>
        <w:tc>
          <w:tcPr>
            <w:tcW w:w="2339" w:type="dxa"/>
            <w:shd w:val="clear" w:color="auto" w:fill="auto"/>
          </w:tcPr>
          <w:p w:rsidR="004F2335" w:rsidRPr="00850809" w:rsidRDefault="004F2335" w:rsidP="00EB28D0">
            <w:pPr>
              <w:pStyle w:val="a5"/>
              <w:overflowPunct/>
              <w:spacing w:after="120"/>
              <w:jc w:val="right"/>
            </w:pPr>
            <w:r w:rsidRPr="00850809">
              <w:t>1.4%</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佛教</w:t>
            </w:r>
          </w:p>
        </w:tc>
        <w:tc>
          <w:tcPr>
            <w:tcW w:w="2339" w:type="dxa"/>
            <w:shd w:val="clear" w:color="auto" w:fill="auto"/>
          </w:tcPr>
          <w:p w:rsidR="004F2335" w:rsidRPr="00850809" w:rsidRDefault="004F2335" w:rsidP="00EB28D0">
            <w:pPr>
              <w:pStyle w:val="a5"/>
              <w:overflowPunct/>
              <w:spacing w:after="120"/>
              <w:jc w:val="right"/>
            </w:pPr>
            <w:r w:rsidRPr="00850809">
              <w:t>366,830</w:t>
            </w:r>
          </w:p>
        </w:tc>
        <w:tc>
          <w:tcPr>
            <w:tcW w:w="2339" w:type="dxa"/>
            <w:shd w:val="clear" w:color="auto" w:fill="auto"/>
          </w:tcPr>
          <w:p w:rsidR="004F2335" w:rsidRPr="00850809" w:rsidRDefault="004F2335" w:rsidP="00EB28D0">
            <w:pPr>
              <w:pStyle w:val="a5"/>
              <w:overflowPunct/>
              <w:spacing w:after="120"/>
              <w:jc w:val="right"/>
            </w:pPr>
            <w:r w:rsidRPr="00850809">
              <w:t>1.1%</w:t>
            </w:r>
          </w:p>
        </w:tc>
      </w:tr>
      <w:tr w:rsidR="004F2335" w:rsidRPr="00850809" w:rsidTr="00D70AAC">
        <w:trPr>
          <w:trHeight w:val="393"/>
        </w:trPr>
        <w:tc>
          <w:tcPr>
            <w:tcW w:w="2626" w:type="dxa"/>
            <w:shd w:val="clear" w:color="auto" w:fill="auto"/>
          </w:tcPr>
          <w:p w:rsidR="004F2335" w:rsidRPr="00850809" w:rsidRDefault="004F2335" w:rsidP="004F2335">
            <w:pPr>
              <w:pStyle w:val="a5"/>
              <w:overflowPunct/>
              <w:spacing w:after="120"/>
              <w:jc w:val="left"/>
            </w:pPr>
            <w:r w:rsidRPr="00850809">
              <w:t>犹太教</w:t>
            </w:r>
          </w:p>
        </w:tc>
        <w:tc>
          <w:tcPr>
            <w:tcW w:w="2339" w:type="dxa"/>
            <w:shd w:val="clear" w:color="auto" w:fill="auto"/>
          </w:tcPr>
          <w:p w:rsidR="004F2335" w:rsidRPr="00850809" w:rsidRDefault="004F2335" w:rsidP="00EB28D0">
            <w:pPr>
              <w:pStyle w:val="a5"/>
              <w:overflowPunct/>
              <w:spacing w:after="120"/>
              <w:jc w:val="right"/>
            </w:pPr>
            <w:r w:rsidRPr="00850809">
              <w:t>329,495</w:t>
            </w:r>
          </w:p>
        </w:tc>
        <w:tc>
          <w:tcPr>
            <w:tcW w:w="2339" w:type="dxa"/>
            <w:shd w:val="clear" w:color="auto" w:fill="auto"/>
          </w:tcPr>
          <w:p w:rsidR="004F2335" w:rsidRPr="00850809" w:rsidRDefault="004F2335" w:rsidP="00EB28D0">
            <w:pPr>
              <w:pStyle w:val="a5"/>
              <w:overflowPunct/>
              <w:spacing w:after="120"/>
              <w:jc w:val="right"/>
            </w:pPr>
            <w:r w:rsidRPr="00850809">
              <w:t>1%</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传统灵性</w:t>
            </w:r>
            <w:r w:rsidRPr="00850809">
              <w:t>(</w:t>
            </w:r>
            <w:r w:rsidRPr="00850809">
              <w:t>土著</w:t>
            </w:r>
            <w:r w:rsidRPr="00850809">
              <w:t>)</w:t>
            </w:r>
          </w:p>
        </w:tc>
        <w:tc>
          <w:tcPr>
            <w:tcW w:w="2339" w:type="dxa"/>
            <w:shd w:val="clear" w:color="auto" w:fill="auto"/>
          </w:tcPr>
          <w:p w:rsidR="004F2335" w:rsidRPr="00850809" w:rsidRDefault="004F2335" w:rsidP="00EB28D0">
            <w:pPr>
              <w:pStyle w:val="a5"/>
              <w:overflowPunct/>
              <w:spacing w:after="120"/>
              <w:jc w:val="right"/>
            </w:pPr>
            <w:r w:rsidRPr="00850809">
              <w:t>64,935</w:t>
            </w:r>
          </w:p>
        </w:tc>
        <w:tc>
          <w:tcPr>
            <w:tcW w:w="2339" w:type="dxa"/>
            <w:shd w:val="clear" w:color="auto" w:fill="auto"/>
          </w:tcPr>
          <w:p w:rsidR="004F2335" w:rsidRPr="00850809" w:rsidRDefault="004F2335" w:rsidP="00EB28D0">
            <w:pPr>
              <w:pStyle w:val="a5"/>
              <w:overflowPunct/>
              <w:spacing w:after="120"/>
              <w:jc w:val="right"/>
            </w:pPr>
            <w:r w:rsidRPr="00850809">
              <w:t>0.2%</w:t>
            </w:r>
          </w:p>
        </w:tc>
      </w:tr>
      <w:tr w:rsidR="004F2335" w:rsidRPr="00850809" w:rsidTr="00B61726">
        <w:trPr>
          <w:trHeight w:val="402"/>
        </w:trPr>
        <w:tc>
          <w:tcPr>
            <w:tcW w:w="2626" w:type="dxa"/>
            <w:tcBorders>
              <w:bottom w:val="nil"/>
            </w:tcBorders>
            <w:shd w:val="clear" w:color="auto" w:fill="auto"/>
          </w:tcPr>
          <w:p w:rsidR="004F2335" w:rsidRPr="00850809" w:rsidRDefault="004F2335" w:rsidP="004F2335">
            <w:pPr>
              <w:pStyle w:val="a5"/>
              <w:overflowPunct/>
              <w:spacing w:after="120"/>
              <w:jc w:val="left"/>
            </w:pPr>
            <w:r w:rsidRPr="00850809">
              <w:t>其他宗教</w:t>
            </w:r>
          </w:p>
        </w:tc>
        <w:tc>
          <w:tcPr>
            <w:tcW w:w="2339" w:type="dxa"/>
            <w:tcBorders>
              <w:bottom w:val="nil"/>
            </w:tcBorders>
            <w:shd w:val="clear" w:color="auto" w:fill="auto"/>
          </w:tcPr>
          <w:p w:rsidR="004F2335" w:rsidRPr="00850809" w:rsidRDefault="004F2335" w:rsidP="00EB28D0">
            <w:pPr>
              <w:pStyle w:val="a5"/>
              <w:overflowPunct/>
              <w:spacing w:after="120"/>
              <w:jc w:val="right"/>
            </w:pPr>
            <w:r w:rsidRPr="00850809">
              <w:t>130,835</w:t>
            </w:r>
          </w:p>
        </w:tc>
        <w:tc>
          <w:tcPr>
            <w:tcW w:w="2339" w:type="dxa"/>
            <w:tcBorders>
              <w:bottom w:val="nil"/>
            </w:tcBorders>
            <w:shd w:val="clear" w:color="auto" w:fill="auto"/>
          </w:tcPr>
          <w:p w:rsidR="004F2335" w:rsidRPr="00850809" w:rsidRDefault="004F2335" w:rsidP="00EB28D0">
            <w:pPr>
              <w:pStyle w:val="a5"/>
              <w:overflowPunct/>
              <w:spacing w:after="120"/>
              <w:jc w:val="right"/>
            </w:pPr>
            <w:r w:rsidRPr="00850809">
              <w:t>0.4%</w:t>
            </w:r>
          </w:p>
        </w:tc>
      </w:tr>
      <w:tr w:rsidR="004F2335" w:rsidRPr="00850809" w:rsidTr="00B61726">
        <w:trPr>
          <w:trHeight w:val="402"/>
        </w:trPr>
        <w:tc>
          <w:tcPr>
            <w:tcW w:w="2626" w:type="dxa"/>
            <w:tcBorders>
              <w:top w:val="nil"/>
              <w:bottom w:val="nil"/>
            </w:tcBorders>
            <w:shd w:val="clear" w:color="auto" w:fill="auto"/>
          </w:tcPr>
          <w:p w:rsidR="004F2335" w:rsidRPr="00850809" w:rsidRDefault="004F2335" w:rsidP="004F2335">
            <w:pPr>
              <w:pStyle w:val="a5"/>
              <w:overflowPunct/>
              <w:spacing w:after="120"/>
              <w:jc w:val="left"/>
            </w:pPr>
            <w:r w:rsidRPr="00850809">
              <w:t>无宗教信仰</w:t>
            </w:r>
          </w:p>
        </w:tc>
        <w:tc>
          <w:tcPr>
            <w:tcW w:w="2339" w:type="dxa"/>
            <w:tcBorders>
              <w:top w:val="nil"/>
              <w:bottom w:val="nil"/>
            </w:tcBorders>
            <w:shd w:val="clear" w:color="auto" w:fill="auto"/>
          </w:tcPr>
          <w:p w:rsidR="004F2335" w:rsidRPr="00850809" w:rsidRDefault="004F2335" w:rsidP="00EB28D0">
            <w:pPr>
              <w:pStyle w:val="a5"/>
              <w:overflowPunct/>
              <w:spacing w:after="120"/>
              <w:jc w:val="right"/>
            </w:pPr>
            <w:r w:rsidRPr="00850809">
              <w:t>7,850,605</w:t>
            </w:r>
          </w:p>
        </w:tc>
        <w:tc>
          <w:tcPr>
            <w:tcW w:w="2339" w:type="dxa"/>
            <w:tcBorders>
              <w:top w:val="nil"/>
              <w:bottom w:val="nil"/>
            </w:tcBorders>
            <w:shd w:val="clear" w:color="auto" w:fill="auto"/>
          </w:tcPr>
          <w:p w:rsidR="004F2335" w:rsidRPr="00850809" w:rsidRDefault="004F2335" w:rsidP="00EB28D0">
            <w:pPr>
              <w:pStyle w:val="a5"/>
              <w:overflowPunct/>
              <w:spacing w:after="120"/>
              <w:jc w:val="right"/>
            </w:pPr>
            <w:r w:rsidRPr="00850809">
              <w:t>23.9%</w:t>
            </w:r>
          </w:p>
        </w:tc>
      </w:tr>
      <w:tr w:rsidR="004F2335" w:rsidRPr="00850809" w:rsidTr="00B61726">
        <w:trPr>
          <w:trHeight w:val="2445"/>
        </w:trPr>
        <w:tc>
          <w:tcPr>
            <w:tcW w:w="2626" w:type="dxa"/>
            <w:tcBorders>
              <w:top w:val="nil"/>
            </w:tcBorders>
            <w:shd w:val="clear" w:color="auto" w:fill="auto"/>
          </w:tcPr>
          <w:p w:rsidR="004F2335" w:rsidRPr="00850809" w:rsidRDefault="004F2335" w:rsidP="004F2335">
            <w:pPr>
              <w:pStyle w:val="a5"/>
              <w:overflowPunct/>
              <w:spacing w:after="120"/>
              <w:jc w:val="left"/>
            </w:pPr>
            <w:r w:rsidRPr="00850809">
              <w:t>种族</w:t>
            </w:r>
            <w:r w:rsidRPr="00850809">
              <w:rPr>
                <w:rFonts w:hint="eastAsia"/>
              </w:rPr>
              <w:t xml:space="preserve"> </w:t>
            </w:r>
            <w:r w:rsidRPr="00850809">
              <w:rPr>
                <w:rStyle w:val="a8"/>
                <w:rFonts w:asciiTheme="majorBidi" w:eastAsia="宋体" w:hAnsiTheme="majorBidi" w:cstheme="majorBidi"/>
                <w:sz w:val="18"/>
              </w:rPr>
              <w:footnoteReference w:id="11"/>
            </w:r>
          </w:p>
        </w:tc>
        <w:tc>
          <w:tcPr>
            <w:tcW w:w="4678" w:type="dxa"/>
            <w:gridSpan w:val="2"/>
            <w:tcBorders>
              <w:top w:val="nil"/>
            </w:tcBorders>
            <w:shd w:val="clear" w:color="auto" w:fill="auto"/>
          </w:tcPr>
          <w:p w:rsidR="004F2335" w:rsidRPr="00850809" w:rsidRDefault="004F2335" w:rsidP="00B61726">
            <w:pPr>
              <w:pStyle w:val="a5"/>
              <w:overflowPunct/>
              <w:spacing w:after="120"/>
            </w:pPr>
            <w:r w:rsidRPr="00850809">
              <w:t>2016</w:t>
            </w:r>
            <w:r w:rsidRPr="00850809">
              <w:t>年报告了超过</w:t>
            </w:r>
            <w:r w:rsidRPr="00850809">
              <w:t>250</w:t>
            </w:r>
            <w:r w:rsidRPr="00850809">
              <w:t>种民族起源或祖籍，</w:t>
            </w:r>
            <w:r w:rsidRPr="00850809">
              <w:t>41.1%</w:t>
            </w:r>
            <w:r w:rsidRPr="00850809">
              <w:t>的加拿大人口记录了不止一个起源。加拿大是最主要的起源，单独或与其他起源相相结合报告该祖籍的人有</w:t>
            </w:r>
            <w:r w:rsidRPr="00850809">
              <w:t>1</w:t>
            </w:r>
            <w:r w:rsidR="008D16FF">
              <w:t>,</w:t>
            </w:r>
            <w:r w:rsidRPr="00850809">
              <w:t>110</w:t>
            </w:r>
            <w:r w:rsidRPr="00850809">
              <w:t>万，约占加拿大人口的三分之一</w:t>
            </w:r>
            <w:r w:rsidRPr="00850809">
              <w:t>(32.3%)</w:t>
            </w:r>
            <w:r w:rsidRPr="00850809">
              <w:t>。</w:t>
            </w:r>
          </w:p>
          <w:p w:rsidR="004F2335" w:rsidRPr="00850809" w:rsidRDefault="004F2335" w:rsidP="00B61726">
            <w:pPr>
              <w:pStyle w:val="a5"/>
              <w:overflowPunct/>
              <w:spacing w:after="120"/>
            </w:pPr>
            <w:r w:rsidRPr="00850809">
              <w:t>英国</w:t>
            </w:r>
            <w:r w:rsidRPr="00850809">
              <w:t>(630</w:t>
            </w:r>
            <w:r w:rsidRPr="00850809">
              <w:t>万</w:t>
            </w:r>
            <w:r w:rsidRPr="00850809">
              <w:t>)</w:t>
            </w:r>
            <w:r w:rsidRPr="00850809">
              <w:t>、苏格兰</w:t>
            </w:r>
            <w:r w:rsidRPr="00850809">
              <w:t>(480</w:t>
            </w:r>
            <w:r w:rsidRPr="00850809">
              <w:t>万</w:t>
            </w:r>
            <w:r w:rsidRPr="00850809">
              <w:t>)</w:t>
            </w:r>
            <w:r w:rsidRPr="00850809">
              <w:t>、法国</w:t>
            </w:r>
            <w:r w:rsidRPr="00850809">
              <w:t>(470</w:t>
            </w:r>
            <w:r w:rsidRPr="00850809">
              <w:t>万</w:t>
            </w:r>
            <w:r w:rsidRPr="00850809">
              <w:t>)</w:t>
            </w:r>
            <w:r w:rsidRPr="00850809">
              <w:t>和爱尔兰</w:t>
            </w:r>
            <w:r w:rsidRPr="00850809">
              <w:t>(460</w:t>
            </w:r>
            <w:r w:rsidRPr="00850809">
              <w:t>万</w:t>
            </w:r>
            <w:r w:rsidRPr="00850809">
              <w:t>)</w:t>
            </w:r>
            <w:r w:rsidRPr="00850809">
              <w:t>起源仍然是加拿大人口报告的</w:t>
            </w:r>
            <w:r w:rsidRPr="00850809">
              <w:t>20</w:t>
            </w:r>
            <w:r w:rsidRPr="00850809">
              <w:t>种最常见的祖籍，无论是作为单项选择还是与其他祖籍相结合</w:t>
            </w:r>
            <w:r w:rsidRPr="00850809">
              <w:t>(</w:t>
            </w:r>
            <w:r w:rsidRPr="00850809">
              <w:t>多项选择</w:t>
            </w:r>
            <w:r w:rsidRPr="00850809">
              <w:t>)</w:t>
            </w:r>
            <w:r w:rsidRPr="00850809">
              <w:t>。最常报告的</w:t>
            </w:r>
            <w:r w:rsidRPr="00850809">
              <w:t>20</w:t>
            </w:r>
            <w:r w:rsidRPr="00850809">
              <w:t>个起源中有三个亚洲起源：中国</w:t>
            </w:r>
            <w:r w:rsidRPr="00850809">
              <w:t>(</w:t>
            </w:r>
            <w:r w:rsidRPr="00850809">
              <w:t>接近</w:t>
            </w:r>
            <w:r w:rsidRPr="00850809">
              <w:t>180</w:t>
            </w:r>
            <w:r w:rsidRPr="00850809">
              <w:t>万</w:t>
            </w:r>
            <w:r w:rsidRPr="00850809">
              <w:t>)</w:t>
            </w:r>
            <w:r w:rsidRPr="00850809">
              <w:t>，东印度</w:t>
            </w:r>
            <w:r w:rsidRPr="00850809">
              <w:t>(</w:t>
            </w:r>
            <w:r w:rsidRPr="00850809">
              <w:t>约</w:t>
            </w:r>
            <w:r w:rsidRPr="00850809">
              <w:t>140</w:t>
            </w:r>
            <w:r w:rsidRPr="00850809">
              <w:t>万</w:t>
            </w:r>
            <w:r w:rsidRPr="00850809">
              <w:t>)</w:t>
            </w:r>
            <w:r w:rsidRPr="00850809">
              <w:t>和菲律宾</w:t>
            </w:r>
            <w:r w:rsidRPr="00850809">
              <w:t>(837,130)</w:t>
            </w:r>
            <w:r w:rsidRPr="00850809">
              <w:t>。</w:t>
            </w:r>
          </w:p>
        </w:tc>
      </w:tr>
      <w:tr w:rsidR="004F2335" w:rsidRPr="00850809" w:rsidTr="00953EDB">
        <w:trPr>
          <w:trHeight w:val="2975"/>
        </w:trPr>
        <w:tc>
          <w:tcPr>
            <w:tcW w:w="2626" w:type="dxa"/>
            <w:shd w:val="clear" w:color="auto" w:fill="auto"/>
          </w:tcPr>
          <w:p w:rsidR="004F2335" w:rsidRPr="00850809" w:rsidRDefault="004F2335" w:rsidP="004F2335">
            <w:pPr>
              <w:pStyle w:val="a5"/>
              <w:overflowPunct/>
              <w:spacing w:after="120"/>
              <w:jc w:val="left"/>
            </w:pPr>
            <w:r w:rsidRPr="00850809">
              <w:t>土著身份</w:t>
            </w:r>
            <w:r w:rsidRPr="00850809">
              <w:rPr>
                <w:rFonts w:hint="eastAsia"/>
              </w:rPr>
              <w:t xml:space="preserve"> </w:t>
            </w:r>
            <w:r w:rsidRPr="00850809">
              <w:rPr>
                <w:rStyle w:val="a8"/>
                <w:rFonts w:asciiTheme="majorBidi" w:eastAsia="宋体" w:hAnsiTheme="majorBidi" w:cstheme="majorBidi"/>
                <w:sz w:val="18"/>
              </w:rPr>
              <w:footnoteReference w:id="12"/>
            </w:r>
          </w:p>
        </w:tc>
        <w:tc>
          <w:tcPr>
            <w:tcW w:w="4678" w:type="dxa"/>
            <w:gridSpan w:val="2"/>
            <w:shd w:val="clear" w:color="auto" w:fill="auto"/>
          </w:tcPr>
          <w:p w:rsidR="004F2335" w:rsidRPr="00850809" w:rsidRDefault="004F2335" w:rsidP="00B61726">
            <w:pPr>
              <w:pStyle w:val="a5"/>
              <w:overflowPunct/>
              <w:spacing w:after="120"/>
            </w:pPr>
            <w:r w:rsidRPr="00850809">
              <w:t>2016</w:t>
            </w:r>
            <w:r w:rsidRPr="00850809">
              <w:t>年，</w:t>
            </w:r>
            <w:r w:rsidRPr="00850809">
              <w:t>170</w:t>
            </w:r>
            <w:r w:rsidRPr="00850809">
              <w:t>万人</w:t>
            </w:r>
            <w:r w:rsidRPr="00850809">
              <w:t>(</w:t>
            </w:r>
            <w:r w:rsidRPr="00850809">
              <w:t>占加拿大总人口的</w:t>
            </w:r>
            <w:r w:rsidRPr="00850809">
              <w:t>4.9%)</w:t>
            </w:r>
            <w:r w:rsidRPr="00850809">
              <w:t>报告了土著身份，其中包括原住民</w:t>
            </w:r>
            <w:r w:rsidRPr="00850809">
              <w:t>(</w:t>
            </w:r>
            <w:r w:rsidRPr="00850809">
              <w:t>北美印第安人</w:t>
            </w:r>
            <w:r w:rsidRPr="00850809">
              <w:t>)</w:t>
            </w:r>
            <w:r w:rsidRPr="00850809">
              <w:t>、梅蒂斯人或因努伊人</w:t>
            </w:r>
            <w:r w:rsidRPr="00850809">
              <w:t>(</w:t>
            </w:r>
            <w:r w:rsidRPr="00850809">
              <w:t>因纽特人</w:t>
            </w:r>
            <w:r w:rsidRPr="00850809">
              <w:t>)</w:t>
            </w:r>
            <w:r w:rsidRPr="00850809">
              <w:t>、注册或条约印第安人</w:t>
            </w:r>
            <w:r w:rsidRPr="00850809">
              <w:t>(</w:t>
            </w:r>
            <w:r w:rsidRPr="00850809">
              <w:t>即根据印第安法案注册</w:t>
            </w:r>
            <w:r w:rsidRPr="00850809">
              <w:t>)</w:t>
            </w:r>
            <w:r w:rsidRPr="00850809">
              <w:t>、拥有第一民族或印第安部落成员身份的人。</w:t>
            </w:r>
          </w:p>
          <w:p w:rsidR="004F2335" w:rsidRPr="00850809" w:rsidRDefault="004F2335" w:rsidP="00B61726">
            <w:pPr>
              <w:pStyle w:val="a5"/>
              <w:overflowPunct/>
              <w:spacing w:after="120"/>
            </w:pPr>
            <w:r w:rsidRPr="00850809">
              <w:rPr>
                <w:rFonts w:hint="eastAsia"/>
              </w:rPr>
              <w:t>“</w:t>
            </w:r>
            <w:r w:rsidRPr="00850809">
              <w:t>土著</w:t>
            </w:r>
            <w:r w:rsidRPr="00850809">
              <w:rPr>
                <w:rFonts w:hint="eastAsia"/>
              </w:rPr>
              <w:t>”</w:t>
            </w:r>
            <w:r w:rsidRPr="00850809">
              <w:t>一词在</w:t>
            </w:r>
            <w:r w:rsidRPr="00850809">
              <w:t>2015</w:t>
            </w:r>
            <w:r w:rsidRPr="00850809">
              <w:t>年得到了加拿大政府的普遍使用。</w:t>
            </w:r>
            <w:r w:rsidRPr="00850809">
              <w:t>1982</w:t>
            </w:r>
            <w:r w:rsidRPr="00850809">
              <w:t>年加拿大《宪法法案》第</w:t>
            </w:r>
            <w:r w:rsidRPr="00850809">
              <w:t>35</w:t>
            </w:r>
            <w:r w:rsidRPr="00850809">
              <w:t>条承认并肯定了</w:t>
            </w:r>
            <w:r w:rsidRPr="00850809">
              <w:rPr>
                <w:rFonts w:hint="eastAsia"/>
              </w:rPr>
              <w:t>“</w:t>
            </w:r>
            <w:r w:rsidRPr="00850809">
              <w:t>加拿大原住民</w:t>
            </w:r>
            <w:r w:rsidRPr="00850809">
              <w:rPr>
                <w:rFonts w:hint="eastAsia"/>
              </w:rPr>
              <w:t>”</w:t>
            </w:r>
            <w:r w:rsidRPr="00850809">
              <w:t>的原住权利和条约权利，其中包括</w:t>
            </w:r>
            <w:r w:rsidRPr="00850809">
              <w:rPr>
                <w:rFonts w:hint="eastAsia"/>
              </w:rPr>
              <w:t>“</w:t>
            </w:r>
            <w:r w:rsidRPr="00850809">
              <w:t>加拿大印第安人</w:t>
            </w:r>
            <w:r w:rsidRPr="00850809">
              <w:rPr>
                <w:rFonts w:hint="eastAsia"/>
              </w:rPr>
              <w:t xml:space="preserve"> </w:t>
            </w:r>
            <w:r w:rsidRPr="00850809">
              <w:t>(</w:t>
            </w:r>
            <w:r w:rsidRPr="00850809">
              <w:t>称为第一民族</w:t>
            </w:r>
            <w:r w:rsidRPr="00850809">
              <w:t>)</w:t>
            </w:r>
            <w:r w:rsidRPr="00850809">
              <w:t>、因纽特人和梅蒂斯人</w:t>
            </w:r>
            <w:r w:rsidRPr="00850809">
              <w:rPr>
                <w:rFonts w:hint="eastAsia"/>
              </w:rPr>
              <w:t>”</w:t>
            </w:r>
            <w:r w:rsidRPr="00850809">
              <w:t>。加拿大的核心文件通常使用</w:t>
            </w:r>
            <w:r w:rsidRPr="00850809">
              <w:rPr>
                <w:rFonts w:hint="eastAsia"/>
              </w:rPr>
              <w:t>“</w:t>
            </w:r>
            <w:r w:rsidRPr="00850809">
              <w:t>土著</w:t>
            </w:r>
            <w:r w:rsidRPr="00850809">
              <w:rPr>
                <w:rFonts w:hint="eastAsia"/>
              </w:rPr>
              <w:t>”</w:t>
            </w:r>
            <w:r w:rsidRPr="00850809">
              <w:t>一词，但根据相关的宪法保护权利、立法或行政措施，将使用</w:t>
            </w:r>
            <w:r w:rsidRPr="00850809">
              <w:rPr>
                <w:rFonts w:hint="eastAsia"/>
              </w:rPr>
              <w:t>“</w:t>
            </w:r>
            <w:r w:rsidRPr="00850809">
              <w:t>原住</w:t>
            </w:r>
            <w:r w:rsidRPr="00850809">
              <w:rPr>
                <w:rFonts w:hint="eastAsia"/>
              </w:rPr>
              <w:t>”</w:t>
            </w:r>
            <w:r w:rsidRPr="00850809">
              <w:t>和</w:t>
            </w:r>
            <w:r w:rsidRPr="00850809">
              <w:rPr>
                <w:rFonts w:hint="eastAsia"/>
              </w:rPr>
              <w:t>“</w:t>
            </w:r>
            <w:r w:rsidRPr="00850809">
              <w:t>印地安</w:t>
            </w:r>
            <w:r w:rsidRPr="00850809">
              <w:rPr>
                <w:rFonts w:hint="eastAsia"/>
              </w:rPr>
              <w:t>”</w:t>
            </w:r>
            <w:r w:rsidRPr="00850809">
              <w:t>一词。</w:t>
            </w:r>
          </w:p>
        </w:tc>
      </w:tr>
      <w:tr w:rsidR="004F2335" w:rsidRPr="00850809" w:rsidTr="00B61726">
        <w:trPr>
          <w:trHeight w:val="398"/>
        </w:trPr>
        <w:tc>
          <w:tcPr>
            <w:tcW w:w="2626" w:type="dxa"/>
            <w:tcBorders>
              <w:bottom w:val="single" w:sz="4" w:space="0" w:color="auto"/>
            </w:tcBorders>
            <w:shd w:val="clear" w:color="auto" w:fill="auto"/>
          </w:tcPr>
          <w:p w:rsidR="004F2335" w:rsidRPr="00850809" w:rsidRDefault="004F2335" w:rsidP="004F2335">
            <w:pPr>
              <w:pStyle w:val="a5"/>
              <w:overflowPunct/>
              <w:spacing w:after="120"/>
              <w:jc w:val="left"/>
            </w:pPr>
            <w:r w:rsidRPr="00850809">
              <w:t>年龄构成</w:t>
            </w:r>
            <w:r w:rsidRPr="00850809">
              <w:rPr>
                <w:rFonts w:hint="eastAsia"/>
              </w:rPr>
              <w:t xml:space="preserve"> </w:t>
            </w:r>
            <w:r w:rsidRPr="00850809">
              <w:rPr>
                <w:rStyle w:val="a8"/>
                <w:rFonts w:asciiTheme="majorBidi" w:eastAsia="宋体" w:hAnsiTheme="majorBidi" w:cstheme="majorBidi"/>
                <w:sz w:val="18"/>
              </w:rPr>
              <w:footnoteReference w:id="13"/>
            </w:r>
          </w:p>
        </w:tc>
        <w:tc>
          <w:tcPr>
            <w:tcW w:w="4678" w:type="dxa"/>
            <w:gridSpan w:val="2"/>
            <w:tcBorders>
              <w:bottom w:val="single" w:sz="4" w:space="0" w:color="auto"/>
            </w:tcBorders>
            <w:shd w:val="clear" w:color="auto" w:fill="auto"/>
          </w:tcPr>
          <w:p w:rsidR="004F2335" w:rsidRPr="00850809" w:rsidRDefault="004F2335" w:rsidP="004F2335">
            <w:pPr>
              <w:pStyle w:val="a5"/>
              <w:overflowPunct/>
              <w:spacing w:after="120"/>
              <w:jc w:val="left"/>
            </w:pPr>
            <w:r w:rsidRPr="00850809">
              <w:t>截至</w:t>
            </w:r>
            <w:r w:rsidRPr="00850809">
              <w:t>2016</w:t>
            </w:r>
            <w:r w:rsidRPr="00850809">
              <w:t>年，加拿大人口的平均年龄为</w:t>
            </w:r>
            <w:r w:rsidRPr="00850809">
              <w:t>41</w:t>
            </w:r>
            <w:r w:rsidRPr="00850809">
              <w:t>岁。</w:t>
            </w:r>
          </w:p>
        </w:tc>
      </w:tr>
      <w:tr w:rsidR="004F2335" w:rsidRPr="00850809" w:rsidTr="00B61726">
        <w:trPr>
          <w:trHeight w:val="266"/>
        </w:trPr>
        <w:tc>
          <w:tcPr>
            <w:tcW w:w="2626" w:type="dxa"/>
            <w:tcBorders>
              <w:top w:val="single" w:sz="4" w:space="0" w:color="auto"/>
              <w:bottom w:val="single" w:sz="4" w:space="0" w:color="auto"/>
            </w:tcBorders>
            <w:shd w:val="clear" w:color="auto" w:fill="auto"/>
          </w:tcPr>
          <w:p w:rsidR="004F2335" w:rsidRPr="00850809" w:rsidRDefault="004F2335" w:rsidP="004F2335">
            <w:pPr>
              <w:pStyle w:val="a5"/>
              <w:overflowPunct/>
              <w:spacing w:after="120"/>
              <w:jc w:val="left"/>
              <w:rPr>
                <w:rFonts w:ascii="Time New Roman" w:eastAsia="楷体" w:hAnsi="Time New Roman"/>
              </w:rPr>
            </w:pPr>
          </w:p>
        </w:tc>
        <w:tc>
          <w:tcPr>
            <w:tcW w:w="2339" w:type="dxa"/>
            <w:tcBorders>
              <w:top w:val="single" w:sz="4" w:space="0" w:color="auto"/>
              <w:bottom w:val="single" w:sz="4" w:space="0" w:color="auto"/>
            </w:tcBorders>
            <w:shd w:val="clear" w:color="auto" w:fill="auto"/>
          </w:tcPr>
          <w:p w:rsidR="004F2335" w:rsidRPr="00850809" w:rsidRDefault="004F2335" w:rsidP="006F4DA5">
            <w:pPr>
              <w:pStyle w:val="a5"/>
              <w:overflowPunct/>
              <w:spacing w:after="120"/>
              <w:jc w:val="right"/>
              <w:rPr>
                <w:rFonts w:ascii="Time New Roman" w:eastAsia="楷体" w:hAnsi="Time New Roman"/>
                <w:lang w:val="fr-CH"/>
              </w:rPr>
            </w:pPr>
            <w:r w:rsidRPr="00850809">
              <w:rPr>
                <w:rFonts w:ascii="Time New Roman" w:eastAsia="楷体" w:hAnsi="Time New Roman"/>
              </w:rPr>
              <w:t>人口</w:t>
            </w:r>
          </w:p>
        </w:tc>
        <w:tc>
          <w:tcPr>
            <w:tcW w:w="2339" w:type="dxa"/>
            <w:tcBorders>
              <w:top w:val="single" w:sz="4" w:space="0" w:color="auto"/>
              <w:bottom w:val="single" w:sz="4" w:space="0" w:color="auto"/>
            </w:tcBorders>
            <w:shd w:val="clear" w:color="auto" w:fill="auto"/>
          </w:tcPr>
          <w:p w:rsidR="004F2335" w:rsidRPr="00850809" w:rsidRDefault="004F2335" w:rsidP="006F4DA5">
            <w:pPr>
              <w:pStyle w:val="a5"/>
              <w:overflowPunct/>
              <w:spacing w:after="120"/>
              <w:jc w:val="right"/>
              <w:rPr>
                <w:rFonts w:ascii="Time New Roman" w:eastAsia="楷体" w:hAnsi="Time New Roman"/>
                <w:lang w:val="fr-CH"/>
              </w:rPr>
            </w:pPr>
            <w:r w:rsidRPr="00850809">
              <w:rPr>
                <w:rFonts w:ascii="Time New Roman" w:eastAsia="楷体" w:hAnsi="Time New Roman"/>
              </w:rPr>
              <w:t>人口百分比</w:t>
            </w:r>
          </w:p>
        </w:tc>
      </w:tr>
      <w:tr w:rsidR="004F2335" w:rsidRPr="00850809" w:rsidTr="00B61726">
        <w:trPr>
          <w:trHeight w:val="402"/>
        </w:trPr>
        <w:tc>
          <w:tcPr>
            <w:tcW w:w="2626" w:type="dxa"/>
            <w:tcBorders>
              <w:top w:val="single" w:sz="4" w:space="0" w:color="auto"/>
            </w:tcBorders>
            <w:shd w:val="clear" w:color="auto" w:fill="auto"/>
          </w:tcPr>
          <w:p w:rsidR="004F2335" w:rsidRPr="00850809" w:rsidRDefault="004F2335" w:rsidP="004F2335">
            <w:pPr>
              <w:pStyle w:val="a5"/>
              <w:overflowPunct/>
              <w:spacing w:after="120"/>
              <w:jc w:val="left"/>
            </w:pPr>
            <w:r w:rsidRPr="00850809">
              <w:t>15</w:t>
            </w:r>
            <w:r w:rsidRPr="00850809">
              <w:t>岁以下</w:t>
            </w:r>
          </w:p>
        </w:tc>
        <w:tc>
          <w:tcPr>
            <w:tcW w:w="2339" w:type="dxa"/>
            <w:tcBorders>
              <w:top w:val="single" w:sz="4" w:space="0" w:color="auto"/>
            </w:tcBorders>
            <w:shd w:val="clear" w:color="auto" w:fill="auto"/>
          </w:tcPr>
          <w:p w:rsidR="004F2335" w:rsidRPr="00850809" w:rsidRDefault="004F2335" w:rsidP="006F4DA5">
            <w:pPr>
              <w:pStyle w:val="a5"/>
              <w:overflowPunct/>
              <w:spacing w:after="120"/>
              <w:jc w:val="right"/>
            </w:pPr>
            <w:r w:rsidRPr="00850809">
              <w:t>5,839,565</w:t>
            </w:r>
          </w:p>
        </w:tc>
        <w:tc>
          <w:tcPr>
            <w:tcW w:w="2339" w:type="dxa"/>
            <w:tcBorders>
              <w:top w:val="single" w:sz="4" w:space="0" w:color="auto"/>
            </w:tcBorders>
            <w:shd w:val="clear" w:color="auto" w:fill="auto"/>
          </w:tcPr>
          <w:p w:rsidR="004F2335" w:rsidRPr="00850809" w:rsidRDefault="004F2335" w:rsidP="006F4DA5">
            <w:pPr>
              <w:pStyle w:val="a5"/>
              <w:overflowPunct/>
              <w:spacing w:after="120"/>
              <w:jc w:val="right"/>
            </w:pPr>
            <w:r w:rsidRPr="00850809">
              <w:t>16.6%</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15</w:t>
            </w:r>
            <w:r w:rsidRPr="00850809">
              <w:t>至</w:t>
            </w:r>
            <w:r w:rsidRPr="00850809">
              <w:t>24</w:t>
            </w:r>
            <w:r w:rsidRPr="00850809">
              <w:t>岁</w:t>
            </w:r>
          </w:p>
        </w:tc>
        <w:tc>
          <w:tcPr>
            <w:tcW w:w="2339" w:type="dxa"/>
            <w:shd w:val="clear" w:color="auto" w:fill="auto"/>
          </w:tcPr>
          <w:p w:rsidR="004F2335" w:rsidRPr="00850809" w:rsidRDefault="004F2335" w:rsidP="006F4DA5">
            <w:pPr>
              <w:pStyle w:val="a5"/>
              <w:overflowPunct/>
              <w:spacing w:after="120"/>
              <w:jc w:val="right"/>
            </w:pPr>
            <w:r w:rsidRPr="00850809">
              <w:t>4,268,850</w:t>
            </w:r>
          </w:p>
        </w:tc>
        <w:tc>
          <w:tcPr>
            <w:tcW w:w="2339" w:type="dxa"/>
            <w:shd w:val="clear" w:color="auto" w:fill="auto"/>
          </w:tcPr>
          <w:p w:rsidR="004F2335" w:rsidRPr="00850809" w:rsidRDefault="004F2335" w:rsidP="006F4DA5">
            <w:pPr>
              <w:pStyle w:val="a5"/>
              <w:overflowPunct/>
              <w:spacing w:after="120"/>
              <w:jc w:val="right"/>
            </w:pPr>
            <w:r w:rsidRPr="00850809">
              <w:t>12.1%</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25</w:t>
            </w:r>
            <w:r w:rsidRPr="00850809">
              <w:t>至</w:t>
            </w:r>
            <w:r w:rsidRPr="00850809">
              <w:t>54</w:t>
            </w:r>
            <w:r w:rsidRPr="00850809">
              <w:t>岁</w:t>
            </w:r>
          </w:p>
        </w:tc>
        <w:tc>
          <w:tcPr>
            <w:tcW w:w="2339" w:type="dxa"/>
            <w:shd w:val="clear" w:color="auto" w:fill="auto"/>
          </w:tcPr>
          <w:p w:rsidR="004F2335" w:rsidRPr="00850809" w:rsidRDefault="004F2335" w:rsidP="006F4DA5">
            <w:pPr>
              <w:pStyle w:val="a5"/>
              <w:overflowPunct/>
              <w:spacing w:after="120"/>
              <w:jc w:val="right"/>
            </w:pPr>
            <w:r w:rsidRPr="00850809">
              <w:t>14,196,925</w:t>
            </w:r>
          </w:p>
        </w:tc>
        <w:tc>
          <w:tcPr>
            <w:tcW w:w="2339" w:type="dxa"/>
            <w:shd w:val="clear" w:color="auto" w:fill="auto"/>
          </w:tcPr>
          <w:p w:rsidR="004F2335" w:rsidRPr="00850809" w:rsidRDefault="004F2335" w:rsidP="006F4DA5">
            <w:pPr>
              <w:pStyle w:val="a5"/>
              <w:overflowPunct/>
              <w:spacing w:after="120"/>
              <w:jc w:val="right"/>
            </w:pPr>
            <w:r w:rsidRPr="00850809">
              <w:t>40.4%</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55</w:t>
            </w:r>
            <w:r w:rsidRPr="00850809">
              <w:t>至</w:t>
            </w:r>
            <w:r w:rsidRPr="00850809">
              <w:t>64</w:t>
            </w:r>
            <w:r w:rsidRPr="00850809">
              <w:t>岁</w:t>
            </w:r>
          </w:p>
        </w:tc>
        <w:tc>
          <w:tcPr>
            <w:tcW w:w="2339" w:type="dxa"/>
            <w:shd w:val="clear" w:color="auto" w:fill="auto"/>
          </w:tcPr>
          <w:p w:rsidR="004F2335" w:rsidRPr="00850809" w:rsidRDefault="004F2335" w:rsidP="006F4DA5">
            <w:pPr>
              <w:pStyle w:val="a5"/>
              <w:overflowPunct/>
              <w:spacing w:after="120"/>
              <w:jc w:val="right"/>
            </w:pPr>
            <w:r w:rsidRPr="00850809">
              <w:t>4,910,750</w:t>
            </w:r>
          </w:p>
        </w:tc>
        <w:tc>
          <w:tcPr>
            <w:tcW w:w="2339" w:type="dxa"/>
            <w:shd w:val="clear" w:color="auto" w:fill="auto"/>
          </w:tcPr>
          <w:p w:rsidR="004F2335" w:rsidRPr="00850809" w:rsidRDefault="004F2335" w:rsidP="006F4DA5">
            <w:pPr>
              <w:pStyle w:val="a5"/>
              <w:overflowPunct/>
              <w:spacing w:after="120"/>
              <w:jc w:val="right"/>
            </w:pPr>
            <w:r w:rsidRPr="00850809">
              <w:t>14%</w:t>
            </w:r>
          </w:p>
        </w:tc>
      </w:tr>
      <w:tr w:rsidR="004F2335" w:rsidRPr="00850809" w:rsidTr="00D70AAC">
        <w:trPr>
          <w:trHeight w:val="402"/>
        </w:trPr>
        <w:tc>
          <w:tcPr>
            <w:tcW w:w="2626" w:type="dxa"/>
            <w:shd w:val="clear" w:color="auto" w:fill="auto"/>
          </w:tcPr>
          <w:p w:rsidR="004F2335" w:rsidRPr="00850809" w:rsidRDefault="004F2335" w:rsidP="004F2335">
            <w:pPr>
              <w:pStyle w:val="a5"/>
              <w:overflowPunct/>
              <w:spacing w:after="120"/>
              <w:jc w:val="left"/>
            </w:pPr>
            <w:r w:rsidRPr="00850809">
              <w:t>65</w:t>
            </w:r>
            <w:r w:rsidRPr="00850809">
              <w:t>岁及以上</w:t>
            </w:r>
          </w:p>
        </w:tc>
        <w:tc>
          <w:tcPr>
            <w:tcW w:w="2339" w:type="dxa"/>
            <w:shd w:val="clear" w:color="auto" w:fill="auto"/>
          </w:tcPr>
          <w:p w:rsidR="004F2335" w:rsidRPr="00850809" w:rsidRDefault="004F2335" w:rsidP="006F4DA5">
            <w:pPr>
              <w:pStyle w:val="a5"/>
              <w:overflowPunct/>
              <w:spacing w:after="120"/>
              <w:jc w:val="right"/>
            </w:pPr>
            <w:r w:rsidRPr="00850809">
              <w:t>5,935,630</w:t>
            </w:r>
          </w:p>
        </w:tc>
        <w:tc>
          <w:tcPr>
            <w:tcW w:w="2339" w:type="dxa"/>
            <w:shd w:val="clear" w:color="auto" w:fill="auto"/>
          </w:tcPr>
          <w:p w:rsidR="004F2335" w:rsidRPr="00850809" w:rsidRDefault="004F2335" w:rsidP="006F4DA5">
            <w:pPr>
              <w:pStyle w:val="a5"/>
              <w:overflowPunct/>
              <w:spacing w:after="120"/>
              <w:jc w:val="right"/>
            </w:pPr>
            <w:r w:rsidRPr="00850809">
              <w:t>16.9%</w:t>
            </w:r>
          </w:p>
        </w:tc>
      </w:tr>
      <w:tr w:rsidR="004F2335" w:rsidRPr="00850809" w:rsidTr="00D70AAC">
        <w:trPr>
          <w:trHeight w:val="410"/>
        </w:trPr>
        <w:tc>
          <w:tcPr>
            <w:tcW w:w="2626" w:type="dxa"/>
            <w:shd w:val="clear" w:color="auto" w:fill="auto"/>
          </w:tcPr>
          <w:p w:rsidR="004F2335" w:rsidRPr="00850809" w:rsidRDefault="004F2335" w:rsidP="004F2335">
            <w:pPr>
              <w:pStyle w:val="a5"/>
              <w:overflowPunct/>
              <w:spacing w:after="120"/>
              <w:jc w:val="left"/>
            </w:pPr>
            <w:r w:rsidRPr="00850809">
              <w:t>抚养率</w:t>
            </w:r>
            <w:r w:rsidRPr="00850809">
              <w:rPr>
                <w:rFonts w:hint="eastAsia"/>
              </w:rPr>
              <w:t xml:space="preserve"> </w:t>
            </w:r>
            <w:r w:rsidRPr="00850809">
              <w:rPr>
                <w:rStyle w:val="a8"/>
                <w:rFonts w:asciiTheme="majorBidi" w:eastAsia="宋体" w:hAnsiTheme="majorBidi" w:cstheme="majorBidi"/>
                <w:sz w:val="18"/>
              </w:rPr>
              <w:footnoteReference w:id="14"/>
            </w:r>
          </w:p>
        </w:tc>
        <w:tc>
          <w:tcPr>
            <w:tcW w:w="4678" w:type="dxa"/>
            <w:gridSpan w:val="2"/>
            <w:shd w:val="clear" w:color="auto" w:fill="auto"/>
          </w:tcPr>
          <w:p w:rsidR="004F2335" w:rsidRPr="00850809" w:rsidRDefault="004F2335" w:rsidP="008C1AE7">
            <w:pPr>
              <w:pStyle w:val="a5"/>
              <w:overflowPunct/>
              <w:spacing w:after="120"/>
            </w:pPr>
            <w:r w:rsidRPr="00850809">
              <w:t>2017</w:t>
            </w:r>
            <w:r w:rsidRPr="00850809">
              <w:t>年，加拿大的抚养率为</w:t>
            </w:r>
            <w:r w:rsidRPr="00850809">
              <w:t>62.6(</w:t>
            </w:r>
            <w:r w:rsidRPr="00850809">
              <w:t>年龄在</w:t>
            </w:r>
            <w:r w:rsidRPr="00850809">
              <w:t>0</w:t>
            </w:r>
            <w:r w:rsidRPr="00850809">
              <w:t>至</w:t>
            </w:r>
            <w:r w:rsidRPr="00850809">
              <w:t>19</w:t>
            </w:r>
            <w:r w:rsidRPr="00850809">
              <w:t>岁之间的人口与年龄在</w:t>
            </w:r>
            <w:r w:rsidRPr="00850809">
              <w:t>65</w:t>
            </w:r>
            <w:r w:rsidRPr="00850809">
              <w:t>岁及以上的人口的总合与</w:t>
            </w:r>
            <w:r w:rsidRPr="00850809">
              <w:t>20</w:t>
            </w:r>
            <w:r w:rsidRPr="00850809">
              <w:t>至</w:t>
            </w:r>
            <w:r w:rsidRPr="00850809">
              <w:t>64</w:t>
            </w:r>
            <w:r w:rsidRPr="00850809">
              <w:t>岁之间的人口的比值</w:t>
            </w:r>
            <w:r w:rsidRPr="00850809">
              <w:t>)</w:t>
            </w:r>
            <w:r w:rsidRPr="00850809">
              <w:t>。</w:t>
            </w:r>
          </w:p>
        </w:tc>
      </w:tr>
      <w:tr w:rsidR="004F2335" w:rsidRPr="00850809" w:rsidTr="00B61726">
        <w:trPr>
          <w:trHeight w:val="644"/>
        </w:trPr>
        <w:tc>
          <w:tcPr>
            <w:tcW w:w="2626" w:type="dxa"/>
            <w:tcBorders>
              <w:bottom w:val="nil"/>
            </w:tcBorders>
            <w:shd w:val="clear" w:color="auto" w:fill="auto"/>
          </w:tcPr>
          <w:p w:rsidR="004F2335" w:rsidRPr="00850809" w:rsidRDefault="004F2335" w:rsidP="004F2335">
            <w:pPr>
              <w:pStyle w:val="a5"/>
              <w:overflowPunct/>
              <w:spacing w:after="120"/>
              <w:jc w:val="left"/>
            </w:pPr>
            <w:r w:rsidRPr="00850809">
              <w:t>出生统计数据</w:t>
            </w:r>
            <w:r w:rsidRPr="00850809">
              <w:rPr>
                <w:rFonts w:hint="eastAsia"/>
              </w:rPr>
              <w:t xml:space="preserve"> </w:t>
            </w:r>
            <w:r w:rsidRPr="00850809">
              <w:rPr>
                <w:rStyle w:val="a8"/>
                <w:rFonts w:asciiTheme="majorBidi" w:eastAsia="宋体" w:hAnsiTheme="majorBidi" w:cstheme="majorBidi"/>
                <w:sz w:val="18"/>
              </w:rPr>
              <w:footnoteReference w:id="15"/>
            </w:r>
          </w:p>
        </w:tc>
        <w:tc>
          <w:tcPr>
            <w:tcW w:w="4678" w:type="dxa"/>
            <w:gridSpan w:val="2"/>
            <w:tcBorders>
              <w:bottom w:val="nil"/>
            </w:tcBorders>
            <w:shd w:val="clear" w:color="auto" w:fill="auto"/>
          </w:tcPr>
          <w:p w:rsidR="004F2335" w:rsidRPr="00850809" w:rsidRDefault="004F2335" w:rsidP="008C1AE7">
            <w:pPr>
              <w:pStyle w:val="a5"/>
              <w:overflowPunct/>
              <w:spacing w:after="120"/>
            </w:pPr>
            <w:r w:rsidRPr="00850809">
              <w:t>2016</w:t>
            </w:r>
            <w:r w:rsidRPr="00850809">
              <w:t>年，加拿大出生儿童</w:t>
            </w:r>
            <w:r w:rsidRPr="00850809">
              <w:t>383,102</w:t>
            </w:r>
            <w:r w:rsidRPr="00850809">
              <w:t>人，比</w:t>
            </w:r>
            <w:r w:rsidRPr="00850809">
              <w:t>2010</w:t>
            </w:r>
            <w:r w:rsidRPr="00850809">
              <w:t>年增加</w:t>
            </w:r>
            <w:r w:rsidRPr="00850809">
              <w:t>5,889</w:t>
            </w:r>
            <w:r w:rsidRPr="00850809">
              <w:t>人。</w:t>
            </w:r>
          </w:p>
        </w:tc>
      </w:tr>
      <w:tr w:rsidR="004F2335" w:rsidRPr="00850809" w:rsidTr="00B61726">
        <w:trPr>
          <w:trHeight w:val="886"/>
        </w:trPr>
        <w:tc>
          <w:tcPr>
            <w:tcW w:w="2626" w:type="dxa"/>
            <w:tcBorders>
              <w:top w:val="nil"/>
              <w:bottom w:val="nil"/>
            </w:tcBorders>
            <w:shd w:val="clear" w:color="auto" w:fill="auto"/>
          </w:tcPr>
          <w:p w:rsidR="004F2335" w:rsidRPr="00850809" w:rsidRDefault="004F2335" w:rsidP="004F2335">
            <w:pPr>
              <w:pStyle w:val="a5"/>
              <w:overflowPunct/>
              <w:spacing w:after="120"/>
              <w:jc w:val="left"/>
            </w:pPr>
            <w:r w:rsidRPr="00850809">
              <w:t>死亡统计数据</w:t>
            </w:r>
            <w:r w:rsidRPr="00850809">
              <w:rPr>
                <w:rFonts w:hint="eastAsia"/>
              </w:rPr>
              <w:t xml:space="preserve"> </w:t>
            </w:r>
            <w:r w:rsidRPr="00850809">
              <w:rPr>
                <w:rStyle w:val="a8"/>
                <w:rFonts w:asciiTheme="majorBidi" w:eastAsia="宋体" w:hAnsiTheme="majorBidi" w:cstheme="majorBidi"/>
                <w:sz w:val="18"/>
              </w:rPr>
              <w:footnoteReference w:id="16"/>
            </w:r>
          </w:p>
        </w:tc>
        <w:tc>
          <w:tcPr>
            <w:tcW w:w="4678" w:type="dxa"/>
            <w:gridSpan w:val="2"/>
            <w:tcBorders>
              <w:top w:val="nil"/>
              <w:bottom w:val="nil"/>
            </w:tcBorders>
            <w:shd w:val="clear" w:color="auto" w:fill="auto"/>
          </w:tcPr>
          <w:p w:rsidR="004F2335" w:rsidRPr="00850809" w:rsidRDefault="004F2335" w:rsidP="008C1AE7">
            <w:pPr>
              <w:pStyle w:val="a5"/>
              <w:overflowPunct/>
              <w:spacing w:after="120"/>
            </w:pPr>
            <w:r w:rsidRPr="00850809">
              <w:t>2016</w:t>
            </w:r>
            <w:r w:rsidRPr="00850809">
              <w:t>年，加拿大有</w:t>
            </w:r>
            <w:r w:rsidRPr="00850809">
              <w:t>267,213</w:t>
            </w:r>
            <w:r w:rsidRPr="00850809">
              <w:t>人死亡，比</w:t>
            </w:r>
            <w:r w:rsidRPr="00850809">
              <w:t>2012</w:t>
            </w:r>
            <w:r w:rsidRPr="00850809">
              <w:t>年增加</w:t>
            </w:r>
            <w:r w:rsidRPr="00850809">
              <w:t>20,617</w:t>
            </w:r>
            <w:r w:rsidRPr="00850809">
              <w:t>人，由于人口增长和老龄化而持续呈长期上升趋势。</w:t>
            </w:r>
          </w:p>
        </w:tc>
      </w:tr>
      <w:tr w:rsidR="004F2335" w:rsidRPr="00850809" w:rsidTr="00B61726">
        <w:trPr>
          <w:trHeight w:val="1086"/>
        </w:trPr>
        <w:tc>
          <w:tcPr>
            <w:tcW w:w="2626" w:type="dxa"/>
            <w:tcBorders>
              <w:top w:val="nil"/>
            </w:tcBorders>
            <w:shd w:val="clear" w:color="auto" w:fill="auto"/>
          </w:tcPr>
          <w:p w:rsidR="004F2335" w:rsidRPr="00850809" w:rsidRDefault="004F2335" w:rsidP="004F2335">
            <w:pPr>
              <w:pStyle w:val="a5"/>
              <w:overflowPunct/>
              <w:spacing w:after="120"/>
              <w:jc w:val="left"/>
            </w:pPr>
            <w:r w:rsidRPr="00850809">
              <w:t>预期寿命</w:t>
            </w:r>
            <w:r w:rsidRPr="00850809">
              <w:rPr>
                <w:rFonts w:hint="eastAsia"/>
              </w:rPr>
              <w:t xml:space="preserve"> </w:t>
            </w:r>
            <w:r w:rsidRPr="00850809">
              <w:rPr>
                <w:rStyle w:val="a8"/>
                <w:rFonts w:asciiTheme="majorBidi" w:eastAsia="宋体" w:hAnsiTheme="majorBidi" w:cstheme="majorBidi"/>
                <w:sz w:val="18"/>
              </w:rPr>
              <w:footnoteReference w:id="17"/>
            </w:r>
          </w:p>
        </w:tc>
        <w:tc>
          <w:tcPr>
            <w:tcW w:w="4678" w:type="dxa"/>
            <w:gridSpan w:val="2"/>
            <w:tcBorders>
              <w:top w:val="nil"/>
            </w:tcBorders>
            <w:shd w:val="clear" w:color="auto" w:fill="auto"/>
          </w:tcPr>
          <w:p w:rsidR="004F2335" w:rsidRPr="00850809" w:rsidRDefault="004F2335" w:rsidP="008C1AE7">
            <w:pPr>
              <w:pStyle w:val="a5"/>
              <w:overflowPunct/>
              <w:spacing w:after="120"/>
            </w:pPr>
            <w:r w:rsidRPr="00850809">
              <w:t>2014</w:t>
            </w:r>
            <w:r w:rsidRPr="00850809">
              <w:t>至</w:t>
            </w:r>
            <w:r w:rsidRPr="00850809">
              <w:t>2016</w:t>
            </w:r>
            <w:r w:rsidRPr="00850809">
              <w:t>年期间出生时预期寿命达到</w:t>
            </w:r>
            <w:r w:rsidRPr="00850809">
              <w:t>82.0</w:t>
            </w:r>
            <w:r w:rsidRPr="00850809">
              <w:t>岁，比</w:t>
            </w:r>
            <w:r w:rsidRPr="00850809">
              <w:t>2007</w:t>
            </w:r>
            <w:r w:rsidRPr="00850809">
              <w:t>至</w:t>
            </w:r>
            <w:r w:rsidRPr="00850809">
              <w:t>2009</w:t>
            </w:r>
            <w:r w:rsidRPr="00850809">
              <w:t>年期间的平均</w:t>
            </w:r>
            <w:r w:rsidRPr="00850809">
              <w:t>80.8</w:t>
            </w:r>
            <w:r w:rsidRPr="00850809">
              <w:t>岁和</w:t>
            </w:r>
            <w:r w:rsidRPr="00850809">
              <w:t>1995</w:t>
            </w:r>
            <w:r w:rsidRPr="00850809">
              <w:t>至</w:t>
            </w:r>
            <w:r w:rsidRPr="00850809">
              <w:t>1997</w:t>
            </w:r>
            <w:r w:rsidRPr="00850809">
              <w:t>年期间的平均</w:t>
            </w:r>
            <w:r w:rsidRPr="00850809">
              <w:t>78.3</w:t>
            </w:r>
            <w:r w:rsidRPr="00850809">
              <w:t>岁有所提高。</w:t>
            </w:r>
            <w:r w:rsidRPr="00850809">
              <w:t>2014</w:t>
            </w:r>
            <w:r w:rsidRPr="00850809">
              <w:t>至</w:t>
            </w:r>
            <w:r w:rsidRPr="00850809">
              <w:t>2016</w:t>
            </w:r>
            <w:r w:rsidRPr="00850809">
              <w:t>年期间，女性的预期寿命为</w:t>
            </w:r>
            <w:r w:rsidRPr="00850809">
              <w:t>84.0</w:t>
            </w:r>
            <w:r w:rsidRPr="00850809">
              <w:t>岁，而男性的寿命为预期为</w:t>
            </w:r>
            <w:r w:rsidRPr="00850809">
              <w:t>79.9</w:t>
            </w:r>
            <w:r w:rsidRPr="00850809">
              <w:t>岁</w:t>
            </w:r>
          </w:p>
        </w:tc>
      </w:tr>
      <w:tr w:rsidR="004F2335" w:rsidRPr="00850809" w:rsidTr="00D70AAC">
        <w:trPr>
          <w:trHeight w:val="644"/>
        </w:trPr>
        <w:tc>
          <w:tcPr>
            <w:tcW w:w="2626" w:type="dxa"/>
            <w:shd w:val="clear" w:color="auto" w:fill="auto"/>
          </w:tcPr>
          <w:p w:rsidR="004F2335" w:rsidRPr="00850809" w:rsidRDefault="004F2335" w:rsidP="004F2335">
            <w:pPr>
              <w:pStyle w:val="a5"/>
              <w:overflowPunct/>
              <w:spacing w:after="120"/>
              <w:jc w:val="left"/>
            </w:pPr>
            <w:r w:rsidRPr="00850809">
              <w:t>生育率</w:t>
            </w:r>
            <w:r w:rsidRPr="00850809">
              <w:rPr>
                <w:rFonts w:hint="eastAsia"/>
              </w:rPr>
              <w:t xml:space="preserve"> </w:t>
            </w:r>
            <w:r w:rsidRPr="00850809">
              <w:rPr>
                <w:rStyle w:val="a8"/>
                <w:rFonts w:asciiTheme="majorBidi" w:eastAsia="宋体" w:hAnsiTheme="majorBidi" w:cstheme="majorBidi"/>
                <w:sz w:val="18"/>
              </w:rPr>
              <w:footnoteReference w:id="18"/>
            </w:r>
          </w:p>
        </w:tc>
        <w:tc>
          <w:tcPr>
            <w:tcW w:w="4678" w:type="dxa"/>
            <w:gridSpan w:val="2"/>
            <w:shd w:val="clear" w:color="auto" w:fill="auto"/>
          </w:tcPr>
          <w:p w:rsidR="004F2335" w:rsidRPr="00850809" w:rsidRDefault="004F2335" w:rsidP="008C1AE7">
            <w:pPr>
              <w:pStyle w:val="a5"/>
              <w:overflowPunct/>
              <w:spacing w:after="120"/>
            </w:pPr>
            <w:r w:rsidRPr="00850809">
              <w:t>2016</w:t>
            </w:r>
            <w:r w:rsidRPr="00850809">
              <w:t>年，生育率平均为每名妇女</w:t>
            </w:r>
            <w:r w:rsidRPr="00850809">
              <w:t>1.54</w:t>
            </w:r>
            <w:r w:rsidRPr="00850809">
              <w:t>个孩子，</w:t>
            </w:r>
            <w:r w:rsidRPr="00850809">
              <w:t>2010</w:t>
            </w:r>
            <w:r w:rsidRPr="00850809">
              <w:t>年为平均每名妇女</w:t>
            </w:r>
            <w:r w:rsidRPr="00850809">
              <w:t>1.63</w:t>
            </w:r>
            <w:r w:rsidRPr="00850809">
              <w:t>个孩子。</w:t>
            </w:r>
          </w:p>
        </w:tc>
      </w:tr>
      <w:tr w:rsidR="004F2335" w:rsidRPr="00850809" w:rsidTr="00D70AAC">
        <w:trPr>
          <w:trHeight w:val="410"/>
        </w:trPr>
        <w:tc>
          <w:tcPr>
            <w:tcW w:w="2626" w:type="dxa"/>
            <w:shd w:val="clear" w:color="auto" w:fill="auto"/>
          </w:tcPr>
          <w:p w:rsidR="004F2335" w:rsidRPr="00850809" w:rsidRDefault="004F2335" w:rsidP="004F2335">
            <w:pPr>
              <w:pStyle w:val="a5"/>
              <w:overflowPunct/>
              <w:spacing w:after="120"/>
              <w:jc w:val="left"/>
            </w:pPr>
            <w:r w:rsidRPr="00850809">
              <w:t>平均家庭人数</w:t>
            </w:r>
            <w:r w:rsidRPr="00850809">
              <w:rPr>
                <w:rFonts w:hint="eastAsia"/>
              </w:rPr>
              <w:t xml:space="preserve"> </w:t>
            </w:r>
            <w:r w:rsidRPr="00850809">
              <w:rPr>
                <w:rStyle w:val="a8"/>
                <w:rFonts w:asciiTheme="majorBidi" w:eastAsia="宋体" w:hAnsiTheme="majorBidi" w:cstheme="majorBidi"/>
                <w:sz w:val="18"/>
              </w:rPr>
              <w:footnoteReference w:id="19"/>
            </w:r>
          </w:p>
        </w:tc>
        <w:tc>
          <w:tcPr>
            <w:tcW w:w="4678" w:type="dxa"/>
            <w:gridSpan w:val="2"/>
            <w:shd w:val="clear" w:color="auto" w:fill="auto"/>
          </w:tcPr>
          <w:p w:rsidR="004F2335" w:rsidRPr="00850809" w:rsidRDefault="004F2335" w:rsidP="008C1AE7">
            <w:pPr>
              <w:pStyle w:val="a5"/>
              <w:overflowPunct/>
              <w:spacing w:after="120"/>
            </w:pPr>
            <w:r w:rsidRPr="00850809">
              <w:t>2016</w:t>
            </w:r>
            <w:r w:rsidRPr="00850809">
              <w:t>年，平均家庭人数为</w:t>
            </w:r>
            <w:r w:rsidRPr="00850809">
              <w:t>2.4</w:t>
            </w:r>
            <w:r w:rsidRPr="00850809">
              <w:t>人。</w:t>
            </w:r>
          </w:p>
        </w:tc>
      </w:tr>
      <w:tr w:rsidR="004F2335" w:rsidRPr="00850809" w:rsidTr="00B61726">
        <w:trPr>
          <w:trHeight w:val="522"/>
        </w:trPr>
        <w:tc>
          <w:tcPr>
            <w:tcW w:w="2626" w:type="dxa"/>
            <w:shd w:val="clear" w:color="auto" w:fill="auto"/>
          </w:tcPr>
          <w:p w:rsidR="004F2335" w:rsidRPr="00850809" w:rsidRDefault="004F2335" w:rsidP="004F2335">
            <w:pPr>
              <w:pStyle w:val="a5"/>
              <w:overflowPunct/>
              <w:spacing w:after="120"/>
              <w:jc w:val="left"/>
            </w:pPr>
            <w:r w:rsidRPr="00850809">
              <w:t>单亲家庭</w:t>
            </w:r>
            <w:r w:rsidRPr="00850809">
              <w:rPr>
                <w:rFonts w:hint="eastAsia"/>
              </w:rPr>
              <w:t xml:space="preserve"> </w:t>
            </w:r>
            <w:r w:rsidRPr="007D59B2">
              <w:rPr>
                <w:rStyle w:val="a8"/>
                <w:rFonts w:asciiTheme="majorBidi" w:eastAsia="宋体" w:hAnsiTheme="majorBidi" w:cstheme="majorBidi"/>
                <w:sz w:val="18"/>
              </w:rPr>
              <w:footnoteReference w:id="20"/>
            </w:r>
          </w:p>
        </w:tc>
        <w:tc>
          <w:tcPr>
            <w:tcW w:w="4678" w:type="dxa"/>
            <w:gridSpan w:val="2"/>
            <w:shd w:val="clear" w:color="auto" w:fill="auto"/>
          </w:tcPr>
          <w:p w:rsidR="004F2335" w:rsidRPr="00850809" w:rsidRDefault="004F2335" w:rsidP="008C1AE7">
            <w:pPr>
              <w:pStyle w:val="a5"/>
              <w:overflowPunct/>
              <w:spacing w:after="120"/>
            </w:pPr>
            <w:r w:rsidRPr="00850809">
              <w:t>2016</w:t>
            </w:r>
            <w:r w:rsidRPr="00850809">
              <w:t>年，单亲家庭占所有家庭的</w:t>
            </w:r>
            <w:r w:rsidRPr="00850809">
              <w:t>16.4%</w:t>
            </w:r>
            <w:r w:rsidRPr="00850809">
              <w:t>，其中</w:t>
            </w:r>
            <w:r w:rsidRPr="00850809">
              <w:t>78.3%</w:t>
            </w:r>
            <w:r w:rsidRPr="00850809">
              <w:t>由女性担任户主，</w:t>
            </w:r>
            <w:r w:rsidRPr="00850809">
              <w:t>21.7%</w:t>
            </w:r>
            <w:r w:rsidRPr="00850809">
              <w:t>由男性担任户主。</w:t>
            </w:r>
          </w:p>
        </w:tc>
      </w:tr>
      <w:tr w:rsidR="004F2335" w:rsidRPr="00850809" w:rsidTr="00D70AAC">
        <w:trPr>
          <w:trHeight w:val="644"/>
        </w:trPr>
        <w:tc>
          <w:tcPr>
            <w:tcW w:w="2626" w:type="dxa"/>
            <w:shd w:val="clear" w:color="auto" w:fill="auto"/>
          </w:tcPr>
          <w:p w:rsidR="004F2335" w:rsidRPr="00850809" w:rsidRDefault="004F2335" w:rsidP="004F2335">
            <w:pPr>
              <w:pStyle w:val="a5"/>
              <w:overflowPunct/>
              <w:spacing w:after="120"/>
              <w:jc w:val="left"/>
            </w:pPr>
            <w:r w:rsidRPr="00850809">
              <w:t>农村</w:t>
            </w:r>
            <w:r w:rsidRPr="00850809">
              <w:t>/</w:t>
            </w:r>
            <w:r w:rsidRPr="00850809">
              <w:t>城市地区</w:t>
            </w:r>
            <w:r w:rsidRPr="00850809">
              <w:rPr>
                <w:rFonts w:hint="eastAsia"/>
              </w:rPr>
              <w:t xml:space="preserve"> </w:t>
            </w:r>
            <w:r w:rsidRPr="007D59B2">
              <w:rPr>
                <w:rStyle w:val="a8"/>
                <w:rFonts w:asciiTheme="majorBidi" w:eastAsia="宋体" w:hAnsiTheme="majorBidi" w:cstheme="majorBidi"/>
                <w:sz w:val="18"/>
              </w:rPr>
              <w:footnoteReference w:id="21"/>
            </w:r>
          </w:p>
        </w:tc>
        <w:tc>
          <w:tcPr>
            <w:tcW w:w="4678" w:type="dxa"/>
            <w:gridSpan w:val="2"/>
            <w:shd w:val="clear" w:color="auto" w:fill="auto"/>
          </w:tcPr>
          <w:p w:rsidR="004F2335" w:rsidRPr="00850809" w:rsidRDefault="004F2335" w:rsidP="008C1AE7">
            <w:pPr>
              <w:pStyle w:val="a5"/>
              <w:overflowPunct/>
              <w:spacing w:after="120"/>
            </w:pPr>
            <w:r w:rsidRPr="00850809">
              <w:t>2016</w:t>
            </w:r>
            <w:r w:rsidRPr="00850809">
              <w:t>年，</w:t>
            </w:r>
            <w:r w:rsidRPr="00850809">
              <w:t>81%</w:t>
            </w:r>
            <w:r w:rsidRPr="00850809">
              <w:t>的人口居住在城市地区，</w:t>
            </w:r>
            <w:r w:rsidRPr="00850809">
              <w:t>19%</w:t>
            </w:r>
            <w:r w:rsidRPr="00850809">
              <w:t>的人口居住在农村地区。</w:t>
            </w:r>
          </w:p>
        </w:tc>
      </w:tr>
    </w:tbl>
    <w:p w:rsidR="00386496" w:rsidRPr="000727FB" w:rsidRDefault="00386496" w:rsidP="003E6842">
      <w:pPr>
        <w:pStyle w:val="H1GC"/>
      </w:pPr>
      <w:r w:rsidRPr="000727FB">
        <w:tab/>
      </w:r>
      <w:r w:rsidRPr="000727FB">
        <w:tab/>
      </w:r>
      <w:r w:rsidRPr="000727FB">
        <w:t>经济、社会和文化特征</w:t>
      </w:r>
    </w:p>
    <w:p w:rsidR="00386496" w:rsidRPr="000727FB" w:rsidRDefault="00386496" w:rsidP="003E6842">
      <w:pPr>
        <w:pStyle w:val="H23GC"/>
      </w:pPr>
      <w:r w:rsidRPr="000727FB">
        <w:tab/>
      </w:r>
      <w:r w:rsidRPr="000727FB">
        <w:tab/>
        <w:t>(</w:t>
      </w:r>
      <w:r w:rsidRPr="000727FB">
        <w:t>家庭</w:t>
      </w:r>
      <w:r w:rsidRPr="000727FB">
        <w:t>)</w:t>
      </w:r>
      <w:r w:rsidRPr="000727FB">
        <w:t>食品、住房、医疗和教育消费支出的份额</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w:t>
      </w:r>
      <w:r w:rsidRPr="000727FB">
        <w:rPr>
          <w:rFonts w:asciiTheme="majorBidi" w:hAnsiTheme="majorBidi" w:cstheme="majorBidi"/>
          <w:szCs w:val="21"/>
        </w:rPr>
        <w:tab/>
        <w:t>2016</w:t>
      </w:r>
      <w:r w:rsidRPr="000727FB">
        <w:rPr>
          <w:rFonts w:asciiTheme="majorBidi" w:hAnsiTheme="majorBidi" w:cstheme="majorBidi"/>
          <w:szCs w:val="21"/>
        </w:rPr>
        <w:t>年，在家庭平均商品和服务支出中，家庭支出在食品、住房</w:t>
      </w:r>
      <w:r w:rsidRPr="000727FB">
        <w:rPr>
          <w:rFonts w:asciiTheme="majorBidi" w:hAnsiTheme="majorBidi" w:cstheme="majorBidi"/>
          <w:szCs w:val="21"/>
        </w:rPr>
        <w:t>(</w:t>
      </w:r>
      <w:r w:rsidRPr="000727FB">
        <w:rPr>
          <w:rFonts w:asciiTheme="majorBidi" w:hAnsiTheme="majorBidi" w:cstheme="majorBidi"/>
          <w:szCs w:val="21"/>
        </w:rPr>
        <w:t>主要住所</w:t>
      </w:r>
      <w:r w:rsidRPr="000727FB">
        <w:rPr>
          <w:rFonts w:asciiTheme="majorBidi" w:hAnsiTheme="majorBidi" w:cstheme="majorBidi"/>
          <w:szCs w:val="21"/>
        </w:rPr>
        <w:t>)</w:t>
      </w:r>
      <w:r w:rsidRPr="000727FB">
        <w:rPr>
          <w:rFonts w:asciiTheme="majorBidi" w:hAnsiTheme="majorBidi" w:cstheme="majorBidi"/>
          <w:szCs w:val="21"/>
        </w:rPr>
        <w:t>、医疗和教育方面的比例分别为</w:t>
      </w:r>
      <w:r w:rsidRPr="000727FB">
        <w:rPr>
          <w:rFonts w:asciiTheme="majorBidi" w:hAnsiTheme="majorBidi" w:cstheme="majorBidi"/>
          <w:szCs w:val="21"/>
        </w:rPr>
        <w:t>14.1%</w:t>
      </w:r>
      <w:r w:rsidRPr="000727FB">
        <w:rPr>
          <w:rFonts w:asciiTheme="majorBidi" w:hAnsiTheme="majorBidi" w:cstheme="majorBidi"/>
          <w:szCs w:val="21"/>
        </w:rPr>
        <w:t>、</w:t>
      </w:r>
      <w:r w:rsidRPr="000727FB">
        <w:rPr>
          <w:rFonts w:asciiTheme="majorBidi" w:hAnsiTheme="majorBidi" w:cstheme="majorBidi"/>
          <w:szCs w:val="21"/>
        </w:rPr>
        <w:t>26.2%</w:t>
      </w:r>
      <w:r w:rsidRPr="000727FB">
        <w:rPr>
          <w:rFonts w:asciiTheme="majorBidi" w:hAnsiTheme="majorBidi" w:cstheme="majorBidi"/>
          <w:szCs w:val="21"/>
        </w:rPr>
        <w:t>、</w:t>
      </w:r>
      <w:r w:rsidRPr="000727FB">
        <w:rPr>
          <w:rFonts w:asciiTheme="majorBidi" w:hAnsiTheme="majorBidi" w:cstheme="majorBidi"/>
          <w:szCs w:val="21"/>
        </w:rPr>
        <w:t>4.1%</w:t>
      </w:r>
      <w:r w:rsidRPr="000727FB">
        <w:rPr>
          <w:rFonts w:asciiTheme="majorBidi" w:hAnsiTheme="majorBidi" w:cstheme="majorBidi"/>
          <w:szCs w:val="21"/>
        </w:rPr>
        <w:t>和</w:t>
      </w:r>
      <w:r w:rsidRPr="000727FB">
        <w:rPr>
          <w:rFonts w:asciiTheme="majorBidi" w:hAnsiTheme="majorBidi" w:cstheme="majorBidi"/>
          <w:szCs w:val="21"/>
        </w:rPr>
        <w:t>2.7%</w:t>
      </w:r>
      <w:r w:rsidRPr="000727FB">
        <w:rPr>
          <w:rFonts w:asciiTheme="majorBidi" w:hAnsiTheme="majorBidi" w:cstheme="majorBidi"/>
          <w:szCs w:val="21"/>
        </w:rPr>
        <w:t>。</w:t>
      </w:r>
      <w:r w:rsidRPr="000727FB">
        <w:rPr>
          <w:rStyle w:val="a8"/>
          <w:rFonts w:asciiTheme="majorBidi" w:eastAsia="宋体" w:hAnsiTheme="majorBidi" w:cstheme="majorBidi"/>
          <w:szCs w:val="21"/>
        </w:rPr>
        <w:footnoteReference w:id="22"/>
      </w:r>
    </w:p>
    <w:p w:rsidR="00386496" w:rsidRPr="000727FB" w:rsidRDefault="00386496" w:rsidP="003E6842">
      <w:pPr>
        <w:pStyle w:val="H23GC"/>
      </w:pPr>
      <w:r w:rsidRPr="000727FB">
        <w:tab/>
      </w:r>
      <w:r w:rsidRPr="000727FB">
        <w:tab/>
      </w:r>
      <w:r w:rsidRPr="000727FB">
        <w:t>低于国家贫困线的人口比例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w:t>
      </w:r>
      <w:r w:rsidRPr="000727FB">
        <w:rPr>
          <w:rFonts w:asciiTheme="majorBidi" w:hAnsiTheme="majorBidi" w:cstheme="majorBidi"/>
          <w:szCs w:val="21"/>
        </w:rPr>
        <w:tab/>
      </w:r>
      <w:r w:rsidRPr="000727FB">
        <w:rPr>
          <w:rFonts w:asciiTheme="majorBidi" w:hAnsiTheme="majorBidi" w:cstheme="majorBidi"/>
          <w:szCs w:val="21"/>
        </w:rPr>
        <w:t>在加拿大政府于</w:t>
      </w:r>
      <w:r w:rsidRPr="000727FB">
        <w:rPr>
          <w:rFonts w:asciiTheme="majorBidi" w:hAnsiTheme="majorBidi" w:cstheme="majorBidi"/>
          <w:szCs w:val="21"/>
        </w:rPr>
        <w:t>2018</w:t>
      </w:r>
      <w:r w:rsidRPr="000727FB">
        <w:rPr>
          <w:rFonts w:asciiTheme="majorBidi" w:hAnsiTheme="majorBidi" w:cstheme="majorBidi"/>
          <w:szCs w:val="21"/>
        </w:rPr>
        <w:t>年</w:t>
      </w:r>
      <w:r w:rsidRPr="000727FB">
        <w:rPr>
          <w:rFonts w:asciiTheme="majorBidi" w:hAnsiTheme="majorBidi" w:cstheme="majorBidi"/>
          <w:szCs w:val="21"/>
        </w:rPr>
        <w:t>8</w:t>
      </w:r>
      <w:r w:rsidRPr="000727FB">
        <w:rPr>
          <w:rFonts w:asciiTheme="majorBidi" w:hAnsiTheme="majorBidi" w:cstheme="majorBidi"/>
          <w:szCs w:val="21"/>
        </w:rPr>
        <w:t>月发布首个减贫战略中，加拿大依据市场篮子指标</w:t>
      </w:r>
      <w:r w:rsidRPr="000727FB">
        <w:rPr>
          <w:rFonts w:asciiTheme="majorBidi" w:hAnsiTheme="majorBidi" w:cstheme="majorBidi"/>
          <w:szCs w:val="21"/>
        </w:rPr>
        <w:t>(MBM)</w:t>
      </w:r>
      <w:r w:rsidRPr="000727FB">
        <w:rPr>
          <w:rFonts w:asciiTheme="majorBidi" w:hAnsiTheme="majorBidi" w:cstheme="majorBidi"/>
          <w:szCs w:val="21"/>
        </w:rPr>
        <w:t>宣布了其首个官方贫困线。这项指标的基础是全国各地社区的个人和家庭为满足其基本需求和实现适度生活标准所需的一揽子商品和服务的成本。更具体地说，加拿大官方贫困线反映了全国</w:t>
      </w:r>
      <w:r w:rsidRPr="000727FB">
        <w:rPr>
          <w:rFonts w:asciiTheme="majorBidi" w:hAnsiTheme="majorBidi" w:cstheme="majorBidi"/>
          <w:szCs w:val="21"/>
        </w:rPr>
        <w:t>50</w:t>
      </w:r>
      <w:r w:rsidRPr="000727FB">
        <w:rPr>
          <w:rFonts w:asciiTheme="majorBidi" w:hAnsiTheme="majorBidi" w:cstheme="majorBidi"/>
          <w:szCs w:val="21"/>
        </w:rPr>
        <w:t>个不同地区的贫困线，包括</w:t>
      </w:r>
      <w:r w:rsidRPr="000727FB">
        <w:rPr>
          <w:rFonts w:asciiTheme="majorBidi" w:hAnsiTheme="majorBidi" w:cstheme="majorBidi"/>
          <w:szCs w:val="21"/>
        </w:rPr>
        <w:t>19</w:t>
      </w:r>
      <w:r w:rsidRPr="000727FB">
        <w:rPr>
          <w:rFonts w:asciiTheme="majorBidi" w:hAnsiTheme="majorBidi" w:cstheme="majorBidi"/>
          <w:szCs w:val="21"/>
        </w:rPr>
        <w:t>个特定社区。通过对一揽子商品和服务的成本调整以反映加拿大各地区的生活成本。</w:t>
      </w:r>
      <w:r w:rsidRPr="000727FB">
        <w:rPr>
          <w:rFonts w:asciiTheme="majorBidi" w:hAnsiTheme="majorBidi" w:cstheme="majorBidi"/>
          <w:szCs w:val="21"/>
        </w:rPr>
        <w:t>2016</w:t>
      </w:r>
      <w:r w:rsidRPr="000727FB">
        <w:rPr>
          <w:rFonts w:asciiTheme="majorBidi" w:hAnsiTheme="majorBidi" w:cstheme="majorBidi"/>
          <w:szCs w:val="21"/>
        </w:rPr>
        <w:t>年，估计有</w:t>
      </w:r>
      <w:r w:rsidRPr="000727FB">
        <w:rPr>
          <w:rFonts w:asciiTheme="majorBidi" w:hAnsiTheme="majorBidi" w:cstheme="majorBidi"/>
          <w:szCs w:val="21"/>
        </w:rPr>
        <w:t>10.6%</w:t>
      </w:r>
      <w:r w:rsidRPr="000727FB">
        <w:rPr>
          <w:rFonts w:asciiTheme="majorBidi" w:hAnsiTheme="majorBidi" w:cstheme="majorBidi"/>
          <w:szCs w:val="21"/>
        </w:rPr>
        <w:t>的人口没有足够的收入来购买这些商品和服务，因此根据加拿大官方贫困线，他们生活在贫困中。</w:t>
      </w:r>
      <w:r w:rsidRPr="000727FB">
        <w:rPr>
          <w:rStyle w:val="a8"/>
          <w:rFonts w:asciiTheme="majorBidi" w:eastAsia="宋体" w:hAnsiTheme="majorBidi" w:cstheme="majorBidi"/>
          <w:szCs w:val="21"/>
        </w:rPr>
        <w:footnoteReference w:id="23"/>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10.</w:t>
      </w:r>
      <w:r w:rsidRPr="000727FB">
        <w:rPr>
          <w:rFonts w:asciiTheme="majorBidi" w:hAnsiTheme="majorBidi" w:cstheme="majorBidi"/>
          <w:szCs w:val="21"/>
        </w:rPr>
        <w:tab/>
      </w:r>
      <w:r w:rsidRPr="000727FB">
        <w:rPr>
          <w:rFonts w:asciiTheme="majorBidi" w:hAnsiTheme="majorBidi" w:cstheme="majorBidi"/>
          <w:szCs w:val="21"/>
        </w:rPr>
        <w:t>加拿大继续使用一套低收入指标来提供有关低收入人口的信息。这套措施包括市场篮子指标、低收入截止线</w:t>
      </w:r>
      <w:r w:rsidRPr="000727FB">
        <w:rPr>
          <w:rFonts w:asciiTheme="majorBidi" w:hAnsiTheme="majorBidi" w:cstheme="majorBidi"/>
          <w:szCs w:val="21"/>
        </w:rPr>
        <w:t>(LICO)</w:t>
      </w:r>
      <w:r w:rsidRPr="000727FB">
        <w:rPr>
          <w:rFonts w:asciiTheme="majorBidi" w:hAnsiTheme="majorBidi" w:cstheme="majorBidi"/>
          <w:szCs w:val="21"/>
        </w:rPr>
        <w:t>和低收入指标</w:t>
      </w:r>
      <w:r w:rsidRPr="000727FB">
        <w:rPr>
          <w:rFonts w:asciiTheme="majorBidi" w:hAnsiTheme="majorBidi" w:cstheme="majorBidi"/>
          <w:szCs w:val="21"/>
        </w:rPr>
        <w:t>(LIM)</w:t>
      </w:r>
      <w:r w:rsidRPr="000727FB">
        <w:rPr>
          <w:rFonts w:asciiTheme="majorBidi" w:hAnsiTheme="majorBidi" w:cstheme="majorBidi"/>
          <w:szCs w:val="21"/>
        </w:rPr>
        <w:t>。然而，基于市场篮子指标的新的官方贫困线被认为是加拿大贫困的官方衡量标准。低收入指标仍然是衡量低收入的一个有价值的指标，告诉我们低收入人群相对于其他加拿大人状况如何。由于许多国家和国际组织使用与低收入指标相同或相似的方法报告低收入，因此其将继续用于国际比较。还将继续估算低收入截止线，基于此指标的低收入发生率的数据可用于历史比较。</w:t>
      </w:r>
    </w:p>
    <w:p w:rsidR="00386496" w:rsidRPr="000727FB" w:rsidRDefault="00386496" w:rsidP="003E6842">
      <w:pPr>
        <w:pStyle w:val="H23GC"/>
        <w:rPr>
          <w:iCs/>
        </w:rPr>
      </w:pPr>
      <w:r w:rsidRPr="000727FB">
        <w:tab/>
      </w:r>
      <w:r w:rsidRPr="000727FB">
        <w:tab/>
      </w:r>
      <w:r w:rsidRPr="000727FB">
        <w:t>家庭粮食不安全</w:t>
      </w:r>
      <w:r w:rsidR="003F7BDA">
        <w:rPr>
          <w:rFonts w:hint="eastAsia"/>
        </w:rPr>
        <w:t xml:space="preserve"> </w:t>
      </w:r>
      <w:r w:rsidRPr="000727FB">
        <w:rPr>
          <w:rStyle w:val="a8"/>
          <w:rFonts w:asciiTheme="majorBidi" w:eastAsia="宋体" w:hAnsiTheme="majorBidi" w:cstheme="majorBidi"/>
          <w:bCs/>
          <w:szCs w:val="21"/>
        </w:rPr>
        <w:footnoteReference w:id="24"/>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11.</w:t>
      </w:r>
      <w:r w:rsidRPr="000727FB">
        <w:rPr>
          <w:rFonts w:asciiTheme="majorBidi" w:hAnsiTheme="majorBidi" w:cstheme="majorBidi"/>
          <w:szCs w:val="21"/>
        </w:rPr>
        <w:tab/>
        <w:t>2017</w:t>
      </w:r>
      <w:r w:rsidRPr="000727FB">
        <w:rPr>
          <w:rFonts w:asciiTheme="majorBidi" w:hAnsiTheme="majorBidi" w:cstheme="majorBidi"/>
          <w:szCs w:val="21"/>
        </w:rPr>
        <w:t>年加拿大社区健康调查</w:t>
      </w:r>
      <w:r w:rsidRPr="000727FB">
        <w:rPr>
          <w:rFonts w:asciiTheme="majorBidi" w:hAnsiTheme="majorBidi" w:cstheme="majorBidi"/>
          <w:szCs w:val="21"/>
        </w:rPr>
        <w:t>(CCHS)</w:t>
      </w:r>
      <w:r w:rsidRPr="000727FB">
        <w:rPr>
          <w:rFonts w:asciiTheme="majorBidi" w:hAnsiTheme="majorBidi" w:cstheme="majorBidi"/>
          <w:szCs w:val="21"/>
        </w:rPr>
        <w:t>汇编了有关家庭粮食不安全的数据，其重点是特定家庭的成员是否有能力购买他们所需的食物。</w:t>
      </w:r>
      <w:r w:rsidRPr="000727FB">
        <w:rPr>
          <w:rStyle w:val="a8"/>
          <w:rFonts w:asciiTheme="majorBidi" w:eastAsia="宋体" w:hAnsiTheme="majorBidi" w:cstheme="majorBidi"/>
          <w:szCs w:val="21"/>
        </w:rPr>
        <w:footnoteReference w:id="25"/>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12.</w:t>
      </w:r>
      <w:r w:rsidRPr="000727FB">
        <w:rPr>
          <w:rFonts w:asciiTheme="majorBidi" w:hAnsiTheme="majorBidi" w:cstheme="majorBidi"/>
          <w:szCs w:val="21"/>
        </w:rPr>
        <w:tab/>
        <w:t>2017</w:t>
      </w:r>
      <w:r w:rsidRPr="000727FB">
        <w:rPr>
          <w:rFonts w:asciiTheme="majorBidi" w:hAnsiTheme="majorBidi" w:cstheme="majorBidi"/>
          <w:szCs w:val="21"/>
        </w:rPr>
        <w:t>年，</w:t>
      </w:r>
      <w:r w:rsidRPr="000727FB">
        <w:rPr>
          <w:rFonts w:asciiTheme="majorBidi" w:hAnsiTheme="majorBidi" w:cstheme="majorBidi"/>
          <w:szCs w:val="21"/>
        </w:rPr>
        <w:t>7.8%</w:t>
      </w:r>
      <w:r w:rsidRPr="000727FB">
        <w:rPr>
          <w:rFonts w:asciiTheme="majorBidi" w:hAnsiTheme="majorBidi" w:cstheme="majorBidi"/>
          <w:szCs w:val="21"/>
        </w:rPr>
        <w:t>的家庭</w:t>
      </w:r>
      <w:r w:rsidRPr="000727FB">
        <w:rPr>
          <w:rFonts w:asciiTheme="majorBidi" w:hAnsiTheme="majorBidi" w:cstheme="majorBidi"/>
          <w:szCs w:val="21"/>
        </w:rPr>
        <w:t>(</w:t>
      </w:r>
      <w:r w:rsidRPr="000727FB">
        <w:rPr>
          <w:rFonts w:asciiTheme="majorBidi" w:hAnsiTheme="majorBidi" w:cstheme="majorBidi"/>
          <w:szCs w:val="21"/>
        </w:rPr>
        <w:t>近</w:t>
      </w:r>
      <w:r w:rsidRPr="000727FB">
        <w:rPr>
          <w:rFonts w:asciiTheme="majorBidi" w:hAnsiTheme="majorBidi" w:cstheme="majorBidi"/>
          <w:szCs w:val="21"/>
        </w:rPr>
        <w:t>110</w:t>
      </w:r>
      <w:r w:rsidRPr="000727FB">
        <w:rPr>
          <w:rFonts w:asciiTheme="majorBidi" w:hAnsiTheme="majorBidi" w:cstheme="majorBidi"/>
          <w:szCs w:val="21"/>
        </w:rPr>
        <w:t>万个家庭</w:t>
      </w:r>
      <w:r w:rsidRPr="000727FB">
        <w:rPr>
          <w:rFonts w:asciiTheme="majorBidi" w:hAnsiTheme="majorBidi" w:cstheme="majorBidi"/>
          <w:szCs w:val="21"/>
        </w:rPr>
        <w:t>)</w:t>
      </w:r>
      <w:r w:rsidRPr="000727FB">
        <w:rPr>
          <w:rFonts w:asciiTheme="majorBidi" w:hAnsiTheme="majorBidi" w:cstheme="majorBidi"/>
          <w:szCs w:val="21"/>
        </w:rPr>
        <w:t>经历了粮食不安全。其中</w:t>
      </w:r>
      <w:r w:rsidRPr="000727FB">
        <w:rPr>
          <w:rFonts w:asciiTheme="majorBidi" w:hAnsiTheme="majorBidi" w:cstheme="majorBidi"/>
          <w:szCs w:val="21"/>
        </w:rPr>
        <w:t>4.4%</w:t>
      </w:r>
      <w:r w:rsidRPr="000727FB">
        <w:rPr>
          <w:rFonts w:asciiTheme="majorBidi" w:hAnsiTheme="majorBidi" w:cstheme="majorBidi"/>
          <w:szCs w:val="21"/>
        </w:rPr>
        <w:t>被报告为中度，</w:t>
      </w:r>
      <w:r w:rsidRPr="000727FB">
        <w:rPr>
          <w:rFonts w:asciiTheme="majorBidi" w:hAnsiTheme="majorBidi" w:cstheme="majorBidi"/>
          <w:szCs w:val="21"/>
        </w:rPr>
        <w:t>3.4%</w:t>
      </w:r>
      <w:r w:rsidRPr="000727FB">
        <w:rPr>
          <w:rFonts w:asciiTheme="majorBidi" w:hAnsiTheme="majorBidi" w:cstheme="majorBidi"/>
          <w:szCs w:val="21"/>
        </w:rPr>
        <w:t>为严重。</w:t>
      </w:r>
      <w:r w:rsidRPr="000727FB">
        <w:rPr>
          <w:rStyle w:val="a8"/>
          <w:rFonts w:asciiTheme="majorBidi" w:eastAsia="宋体" w:hAnsiTheme="majorBidi" w:cstheme="majorBidi"/>
          <w:szCs w:val="21"/>
        </w:rPr>
        <w:footnoteReference w:id="26"/>
      </w:r>
      <w:r w:rsidR="008D7F9F" w:rsidRPr="000727FB">
        <w:rPr>
          <w:rFonts w:asciiTheme="majorBidi" w:hAnsiTheme="majorBidi" w:cstheme="majorBidi" w:hint="eastAsia"/>
          <w:szCs w:val="21"/>
        </w:rPr>
        <w:t xml:space="preserve"> </w:t>
      </w:r>
      <w:r w:rsidRPr="000727FB">
        <w:rPr>
          <w:rFonts w:asciiTheme="majorBidi" w:hAnsiTheme="majorBidi" w:cstheme="majorBidi"/>
          <w:szCs w:val="21"/>
        </w:rPr>
        <w:t>总体而言，男性</w:t>
      </w:r>
      <w:r w:rsidRPr="000727FB">
        <w:rPr>
          <w:rFonts w:asciiTheme="majorBidi" w:hAnsiTheme="majorBidi" w:cstheme="majorBidi"/>
          <w:szCs w:val="21"/>
        </w:rPr>
        <w:t>(6.7%)</w:t>
      </w:r>
      <w:r w:rsidRPr="000727FB">
        <w:rPr>
          <w:rFonts w:asciiTheme="majorBidi" w:hAnsiTheme="majorBidi" w:cstheme="majorBidi"/>
          <w:szCs w:val="21"/>
        </w:rPr>
        <w:t>生活在粮食不安全家庭的可能性低于女性</w:t>
      </w:r>
      <w:r w:rsidRPr="000727FB">
        <w:rPr>
          <w:rFonts w:asciiTheme="majorBidi" w:hAnsiTheme="majorBidi" w:cstheme="majorBidi"/>
          <w:szCs w:val="21"/>
        </w:rPr>
        <w:t>(8.4%)</w:t>
      </w:r>
      <w:r w:rsidRPr="000727FB">
        <w:rPr>
          <w:rFonts w:asciiTheme="majorBidi" w:hAnsiTheme="majorBidi" w:cstheme="majorBidi"/>
          <w:szCs w:val="21"/>
        </w:rPr>
        <w:t>。在各年龄组中，严重粮食不安全的发生率相似</w:t>
      </w:r>
      <w:r w:rsidRPr="000727FB">
        <w:rPr>
          <w:rFonts w:asciiTheme="majorBidi" w:hAnsiTheme="majorBidi" w:cstheme="majorBidi"/>
          <w:szCs w:val="21"/>
        </w:rPr>
        <w:t>(2.9%</w:t>
      </w:r>
      <w:r w:rsidRPr="000727FB">
        <w:rPr>
          <w:rFonts w:asciiTheme="majorBidi" w:hAnsiTheme="majorBidi" w:cstheme="majorBidi"/>
          <w:szCs w:val="21"/>
        </w:rPr>
        <w:t>至</w:t>
      </w:r>
      <w:r w:rsidRPr="000727FB">
        <w:rPr>
          <w:rFonts w:asciiTheme="majorBidi" w:hAnsiTheme="majorBidi" w:cstheme="majorBidi"/>
          <w:szCs w:val="21"/>
        </w:rPr>
        <w:t>3.5%)</w:t>
      </w:r>
      <w:r w:rsidRPr="000727FB">
        <w:rPr>
          <w:rFonts w:asciiTheme="majorBidi" w:hAnsiTheme="majorBidi" w:cstheme="majorBidi"/>
          <w:szCs w:val="21"/>
        </w:rPr>
        <w:t>，除了</w:t>
      </w:r>
      <w:r w:rsidRPr="000727FB">
        <w:rPr>
          <w:rFonts w:asciiTheme="majorBidi" w:hAnsiTheme="majorBidi" w:cstheme="majorBidi"/>
          <w:szCs w:val="21"/>
        </w:rPr>
        <w:t>65</w:t>
      </w:r>
      <w:r w:rsidRPr="000727FB">
        <w:rPr>
          <w:rFonts w:asciiTheme="majorBidi" w:hAnsiTheme="majorBidi" w:cstheme="majorBidi"/>
          <w:szCs w:val="21"/>
        </w:rPr>
        <w:t>岁或以上的群体</w:t>
      </w:r>
      <w:r w:rsidRPr="000727FB">
        <w:rPr>
          <w:rFonts w:asciiTheme="majorBidi" w:hAnsiTheme="majorBidi" w:cstheme="majorBidi"/>
          <w:szCs w:val="21"/>
        </w:rPr>
        <w:t>(</w:t>
      </w:r>
      <w:r w:rsidRPr="000727FB">
        <w:rPr>
          <w:rFonts w:asciiTheme="majorBidi" w:hAnsiTheme="majorBidi" w:cstheme="majorBidi"/>
          <w:szCs w:val="21"/>
        </w:rPr>
        <w:t>低于</w:t>
      </w:r>
      <w:r w:rsidRPr="000727FB">
        <w:rPr>
          <w:rFonts w:asciiTheme="majorBidi" w:hAnsiTheme="majorBidi" w:cstheme="majorBidi"/>
          <w:szCs w:val="21"/>
        </w:rPr>
        <w:t>1.2%)</w:t>
      </w:r>
      <w:r w:rsidRPr="000727FB">
        <w:rPr>
          <w:rFonts w:asciiTheme="majorBidi" w:hAnsiTheme="majorBidi" w:cstheme="majorBidi"/>
          <w:szCs w:val="21"/>
        </w:rPr>
        <w:t>。</w:t>
      </w:r>
      <w:r w:rsidRPr="000727FB">
        <w:rPr>
          <w:rFonts w:asciiTheme="majorBidi" w:hAnsiTheme="majorBidi" w:cstheme="majorBidi"/>
          <w:szCs w:val="21"/>
        </w:rPr>
        <w:t>12</w:t>
      </w:r>
      <w:r w:rsidRPr="000727FB">
        <w:rPr>
          <w:rFonts w:asciiTheme="majorBidi" w:hAnsiTheme="majorBidi" w:cstheme="majorBidi"/>
          <w:szCs w:val="21"/>
        </w:rPr>
        <w:t>至</w:t>
      </w:r>
      <w:r w:rsidRPr="000727FB">
        <w:rPr>
          <w:rFonts w:asciiTheme="majorBidi" w:hAnsiTheme="majorBidi" w:cstheme="majorBidi"/>
          <w:szCs w:val="21"/>
        </w:rPr>
        <w:t>17</w:t>
      </w:r>
      <w:r w:rsidRPr="000727FB">
        <w:rPr>
          <w:rFonts w:asciiTheme="majorBidi" w:hAnsiTheme="majorBidi" w:cstheme="majorBidi"/>
          <w:szCs w:val="21"/>
        </w:rPr>
        <w:t>岁的人群中度粮食不安全程度最高</w:t>
      </w:r>
      <w:r w:rsidRPr="000727FB">
        <w:rPr>
          <w:rFonts w:asciiTheme="majorBidi" w:hAnsiTheme="majorBidi" w:cstheme="majorBidi"/>
          <w:szCs w:val="21"/>
        </w:rPr>
        <w:t>(9.9%)</w:t>
      </w:r>
      <w:r w:rsidRPr="000727FB">
        <w:rPr>
          <w:rFonts w:asciiTheme="majorBidi" w:hAnsiTheme="majorBidi" w:cstheme="majorBidi"/>
          <w:szCs w:val="21"/>
        </w:rPr>
        <w:t>，</w:t>
      </w:r>
      <w:r w:rsidRPr="000727FB">
        <w:rPr>
          <w:rFonts w:asciiTheme="majorBidi" w:hAnsiTheme="majorBidi" w:cstheme="majorBidi"/>
          <w:szCs w:val="21"/>
        </w:rPr>
        <w:t>65</w:t>
      </w:r>
      <w:r w:rsidRPr="000727FB">
        <w:rPr>
          <w:rFonts w:asciiTheme="majorBidi" w:hAnsiTheme="majorBidi" w:cstheme="majorBidi"/>
          <w:szCs w:val="21"/>
        </w:rPr>
        <w:t>岁或以上人群最低</w:t>
      </w:r>
      <w:r w:rsidRPr="000727FB">
        <w:rPr>
          <w:rFonts w:asciiTheme="majorBidi" w:hAnsiTheme="majorBidi" w:cstheme="majorBidi"/>
          <w:szCs w:val="21"/>
        </w:rPr>
        <w:t>(1.4%)</w:t>
      </w:r>
      <w:r w:rsidRPr="000727FB">
        <w:rPr>
          <w:rFonts w:asciiTheme="majorBidi" w:hAnsiTheme="majorBidi" w:cstheme="majorBidi"/>
          <w:szCs w:val="21"/>
        </w:rPr>
        <w:t>。</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13.</w:t>
      </w:r>
      <w:r w:rsidRPr="000727FB">
        <w:rPr>
          <w:rFonts w:asciiTheme="majorBidi" w:hAnsiTheme="majorBidi" w:cstheme="majorBidi"/>
          <w:szCs w:val="21"/>
        </w:rPr>
        <w:tab/>
      </w:r>
      <w:r w:rsidRPr="000727FB">
        <w:rPr>
          <w:rFonts w:asciiTheme="majorBidi" w:hAnsiTheme="majorBidi" w:cstheme="majorBidi"/>
          <w:szCs w:val="21"/>
        </w:rPr>
        <w:t>尽管有孩子的单亲家庭成为最小的群体，占所有家庭的</w:t>
      </w:r>
      <w:r w:rsidRPr="000727FB">
        <w:rPr>
          <w:rFonts w:asciiTheme="majorBidi" w:hAnsiTheme="majorBidi" w:cstheme="majorBidi"/>
          <w:szCs w:val="21"/>
        </w:rPr>
        <w:t>5.6%</w:t>
      </w:r>
      <w:r w:rsidRPr="000727FB">
        <w:rPr>
          <w:rFonts w:asciiTheme="majorBidi" w:hAnsiTheme="majorBidi" w:cstheme="majorBidi"/>
          <w:szCs w:val="21"/>
        </w:rPr>
        <w:t>，但他们占所有粮食不安全家庭的</w:t>
      </w:r>
      <w:r w:rsidRPr="000727FB">
        <w:rPr>
          <w:rFonts w:asciiTheme="majorBidi" w:hAnsiTheme="majorBidi" w:cstheme="majorBidi"/>
          <w:szCs w:val="21"/>
        </w:rPr>
        <w:t>17.3%</w:t>
      </w:r>
      <w:r w:rsidRPr="000727FB">
        <w:rPr>
          <w:rFonts w:asciiTheme="majorBidi" w:hAnsiTheme="majorBidi" w:cstheme="majorBidi"/>
          <w:szCs w:val="21"/>
        </w:rPr>
        <w:t>。独立个体是最大的群体，占所有家庭的</w:t>
      </w:r>
      <w:r w:rsidRPr="000727FB">
        <w:rPr>
          <w:rFonts w:asciiTheme="majorBidi" w:hAnsiTheme="majorBidi" w:cstheme="majorBidi"/>
          <w:szCs w:val="21"/>
        </w:rPr>
        <w:t>32.1%</w:t>
      </w:r>
      <w:r w:rsidRPr="000727FB">
        <w:rPr>
          <w:rFonts w:asciiTheme="majorBidi" w:hAnsiTheme="majorBidi" w:cstheme="majorBidi"/>
          <w:szCs w:val="21"/>
        </w:rPr>
        <w:t>，在粮食不安全家庭中占比也是最大的，达</w:t>
      </w:r>
      <w:r w:rsidRPr="000727FB">
        <w:rPr>
          <w:rFonts w:asciiTheme="majorBidi" w:hAnsiTheme="majorBidi" w:cstheme="majorBidi"/>
          <w:szCs w:val="21"/>
        </w:rPr>
        <w:t>40.4%</w:t>
      </w:r>
      <w:r w:rsidRPr="000727FB">
        <w:rPr>
          <w:rFonts w:asciiTheme="majorBidi" w:hAnsiTheme="majorBidi" w:cstheme="majorBidi"/>
          <w:szCs w:val="21"/>
        </w:rPr>
        <w:t>。对于所有儿童的生活安排，儿童的粮食不安全率</w:t>
      </w:r>
      <w:r w:rsidRPr="000727FB">
        <w:rPr>
          <w:rFonts w:asciiTheme="majorBidi" w:hAnsiTheme="majorBidi" w:cstheme="majorBidi"/>
          <w:szCs w:val="21"/>
        </w:rPr>
        <w:t>(6.4%)</w:t>
      </w:r>
      <w:r w:rsidRPr="000727FB">
        <w:rPr>
          <w:rFonts w:asciiTheme="majorBidi" w:hAnsiTheme="majorBidi" w:cstheme="majorBidi"/>
          <w:szCs w:val="21"/>
        </w:rPr>
        <w:t>低于成人</w:t>
      </w:r>
      <w:r w:rsidRPr="000727FB">
        <w:rPr>
          <w:rFonts w:asciiTheme="majorBidi" w:hAnsiTheme="majorBidi" w:cstheme="majorBidi"/>
          <w:szCs w:val="21"/>
        </w:rPr>
        <w:t>(11.1%)</w:t>
      </w:r>
      <w:r w:rsidRPr="000727FB">
        <w:rPr>
          <w:rFonts w:asciiTheme="majorBidi" w:hAnsiTheme="majorBidi" w:cstheme="majorBidi"/>
          <w:szCs w:val="21"/>
        </w:rPr>
        <w:t>。</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14.</w:t>
      </w:r>
      <w:r w:rsidRPr="000727FB">
        <w:rPr>
          <w:rFonts w:asciiTheme="majorBidi" w:hAnsiTheme="majorBidi" w:cstheme="majorBidi"/>
          <w:szCs w:val="21"/>
        </w:rPr>
        <w:tab/>
      </w:r>
      <w:r w:rsidRPr="000727FB">
        <w:rPr>
          <w:rFonts w:asciiTheme="majorBidi" w:hAnsiTheme="majorBidi" w:cstheme="majorBidi"/>
          <w:szCs w:val="21"/>
        </w:rPr>
        <w:t>虽然大多数加拿大家庭被认为享有粮食安全，但加拿大政府认识到粮食安全是一个关键问题，对加拿大境内弱势群体的健康结果产生重大影响。鉴于粮食安全的复杂性及其与各种因素的联系，联邦、省和地区政府承诺继续与各合作伙伴合作，帮助解决这一问题。</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15.</w:t>
      </w:r>
      <w:r w:rsidRPr="000727FB">
        <w:rPr>
          <w:rFonts w:asciiTheme="majorBidi" w:hAnsiTheme="majorBidi" w:cstheme="majorBidi"/>
          <w:szCs w:val="21"/>
        </w:rPr>
        <w:tab/>
      </w:r>
      <w:r w:rsidRPr="000727FB">
        <w:rPr>
          <w:rFonts w:asciiTheme="majorBidi" w:hAnsiTheme="majorBidi" w:cstheme="majorBidi"/>
          <w:szCs w:val="21"/>
        </w:rPr>
        <w:t>加拿大政府通过社区项目为活动和服务提供资金，包括加拿大产前营养项目</w:t>
      </w:r>
      <w:r w:rsidRPr="000727FB">
        <w:rPr>
          <w:rFonts w:asciiTheme="majorBidi" w:hAnsiTheme="majorBidi" w:cstheme="majorBidi"/>
          <w:szCs w:val="21"/>
        </w:rPr>
        <w:t>(</w:t>
      </w:r>
      <w:r w:rsidRPr="000727FB">
        <w:rPr>
          <w:rFonts w:asciiTheme="majorBidi" w:hAnsiTheme="majorBidi" w:cstheme="majorBidi"/>
          <w:szCs w:val="21"/>
        </w:rPr>
        <w:t>包括第一民族和因纽特人的组成部分</w:t>
      </w:r>
      <w:r w:rsidRPr="000727FB">
        <w:rPr>
          <w:rFonts w:asciiTheme="majorBidi" w:hAnsiTheme="majorBidi" w:cstheme="majorBidi"/>
          <w:szCs w:val="21"/>
        </w:rPr>
        <w:t>)</w:t>
      </w:r>
      <w:r w:rsidRPr="000727FB">
        <w:rPr>
          <w:rFonts w:asciiTheme="majorBidi" w:hAnsiTheme="majorBidi" w:cstheme="majorBidi"/>
          <w:szCs w:val="21"/>
        </w:rPr>
        <w:t>、原住民起点支持计划</w:t>
      </w:r>
      <w:r w:rsidRPr="000727FB">
        <w:rPr>
          <w:rFonts w:asciiTheme="majorBidi" w:hAnsiTheme="majorBidi" w:cstheme="majorBidi"/>
          <w:szCs w:val="21"/>
        </w:rPr>
        <w:t>(</w:t>
      </w:r>
      <w:r w:rsidRPr="000727FB">
        <w:rPr>
          <w:rFonts w:asciiTheme="majorBidi" w:hAnsiTheme="majorBidi" w:cstheme="majorBidi"/>
          <w:szCs w:val="21"/>
        </w:rPr>
        <w:t>包括保留地、城市和北部组成部分</w:t>
      </w:r>
      <w:r w:rsidRPr="000727FB">
        <w:rPr>
          <w:rFonts w:asciiTheme="majorBidi" w:hAnsiTheme="majorBidi" w:cstheme="majorBidi"/>
          <w:szCs w:val="21"/>
        </w:rPr>
        <w:t>)</w:t>
      </w:r>
      <w:r w:rsidRPr="000727FB">
        <w:rPr>
          <w:rFonts w:asciiTheme="majorBidi" w:hAnsiTheme="majorBidi" w:cstheme="majorBidi"/>
          <w:szCs w:val="21"/>
        </w:rPr>
        <w:t>、土著糖尿病倡议和北加拿大营养计划，其目标包括促进营养和食品技能，改善获得健康的传统</w:t>
      </w:r>
      <w:r w:rsidRPr="000727FB">
        <w:rPr>
          <w:rFonts w:asciiTheme="majorBidi" w:hAnsiTheme="majorBidi" w:cstheme="majorBidi"/>
          <w:szCs w:val="21"/>
        </w:rPr>
        <w:t>/</w:t>
      </w:r>
      <w:r w:rsidRPr="000727FB">
        <w:rPr>
          <w:rFonts w:asciiTheme="majorBidi" w:hAnsiTheme="majorBidi" w:cstheme="majorBidi"/>
          <w:szCs w:val="21"/>
        </w:rPr>
        <w:t>乡村食品和从商店购买食品的机会。政府还投资监督和监测粮食安全，以为政策、项目和服务提供依据。</w:t>
      </w:r>
    </w:p>
    <w:p w:rsidR="00386496" w:rsidRPr="000727FB" w:rsidRDefault="00386496" w:rsidP="003E6842">
      <w:pPr>
        <w:pStyle w:val="H23GC"/>
      </w:pPr>
      <w:r w:rsidRPr="000727FB">
        <w:tab/>
      </w:r>
      <w:r w:rsidRPr="000727FB">
        <w:tab/>
      </w:r>
      <w:r w:rsidRPr="000727FB">
        <w:t>基尼系数</w:t>
      </w:r>
      <w:r w:rsidRPr="000727FB">
        <w:t>(</w:t>
      </w:r>
      <w:r w:rsidRPr="000727FB">
        <w:t>与收入分配或家庭消费支出有关</w:t>
      </w:r>
      <w:r w:rsidRPr="000727FB">
        <w:t>)</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16.</w:t>
      </w:r>
      <w:r w:rsidRPr="000727FB">
        <w:rPr>
          <w:rFonts w:asciiTheme="majorBidi" w:hAnsiTheme="majorBidi" w:cstheme="majorBidi"/>
          <w:szCs w:val="21"/>
        </w:rPr>
        <w:tab/>
        <w:t>2016</w:t>
      </w:r>
      <w:r w:rsidRPr="000727FB">
        <w:rPr>
          <w:rFonts w:asciiTheme="majorBidi" w:hAnsiTheme="majorBidi" w:cstheme="majorBidi"/>
          <w:szCs w:val="21"/>
        </w:rPr>
        <w:t>年全民</w:t>
      </w:r>
      <w:r w:rsidRPr="000727FB">
        <w:rPr>
          <w:rFonts w:asciiTheme="majorBidi" w:hAnsiTheme="majorBidi" w:cstheme="majorBidi"/>
          <w:spacing w:val="-2"/>
          <w:szCs w:val="21"/>
        </w:rPr>
        <w:t>税后基尼系数为</w:t>
      </w:r>
      <w:r w:rsidRPr="000727FB">
        <w:rPr>
          <w:rFonts w:asciiTheme="majorBidi" w:hAnsiTheme="majorBidi" w:cstheme="majorBidi"/>
          <w:spacing w:val="-2"/>
          <w:szCs w:val="21"/>
        </w:rPr>
        <w:t>0.306,</w:t>
      </w:r>
      <w:r w:rsidR="0008268B" w:rsidRPr="000727FB">
        <w:rPr>
          <w:rFonts w:asciiTheme="majorBidi" w:hAnsiTheme="majorBidi" w:cstheme="majorBidi"/>
          <w:spacing w:val="-2"/>
          <w:szCs w:val="21"/>
        </w:rPr>
        <w:t xml:space="preserve"> </w:t>
      </w:r>
      <w:r w:rsidRPr="000727FB">
        <w:rPr>
          <w:rFonts w:asciiTheme="majorBidi" w:hAnsiTheme="majorBidi" w:cstheme="majorBidi"/>
          <w:spacing w:val="-2"/>
          <w:szCs w:val="21"/>
        </w:rPr>
        <w:t>依据的是每个人调整后家庭税后收入。</w:t>
      </w:r>
      <w:r w:rsidRPr="000727FB">
        <w:rPr>
          <w:rFonts w:asciiTheme="majorBidi" w:hAnsiTheme="majorBidi" w:cstheme="majorBidi"/>
          <w:spacing w:val="-2"/>
          <w:szCs w:val="21"/>
        </w:rPr>
        <w:t>2016</w:t>
      </w:r>
      <w:r w:rsidRPr="000727FB">
        <w:rPr>
          <w:rFonts w:asciiTheme="majorBidi" w:hAnsiTheme="majorBidi" w:cstheme="majorBidi"/>
          <w:spacing w:val="-2"/>
          <w:szCs w:val="21"/>
        </w:rPr>
        <w:t>年市全民市场收入基尼系数为</w:t>
      </w:r>
      <w:r w:rsidRPr="000727FB">
        <w:rPr>
          <w:rFonts w:asciiTheme="majorBidi" w:hAnsiTheme="majorBidi" w:cstheme="majorBidi"/>
          <w:spacing w:val="-2"/>
          <w:szCs w:val="21"/>
        </w:rPr>
        <w:t>0.432,</w:t>
      </w:r>
      <w:r w:rsidR="0008268B" w:rsidRPr="000727FB">
        <w:rPr>
          <w:rFonts w:asciiTheme="majorBidi" w:hAnsiTheme="majorBidi" w:cstheme="majorBidi"/>
          <w:spacing w:val="-2"/>
          <w:szCs w:val="21"/>
        </w:rPr>
        <w:t xml:space="preserve"> </w:t>
      </w:r>
      <w:r w:rsidRPr="000727FB">
        <w:rPr>
          <w:rFonts w:asciiTheme="majorBidi" w:hAnsiTheme="majorBidi" w:cstheme="majorBidi"/>
          <w:spacing w:val="-2"/>
          <w:szCs w:val="21"/>
        </w:rPr>
        <w:t>依据的是每个人调整后的家庭收入</w:t>
      </w:r>
      <w:r w:rsidRPr="000727FB">
        <w:rPr>
          <w:rFonts w:asciiTheme="majorBidi" w:hAnsiTheme="majorBidi" w:cstheme="majorBidi"/>
          <w:szCs w:val="21"/>
        </w:rPr>
        <w:t>。</w:t>
      </w:r>
      <w:r w:rsidRPr="000727FB">
        <w:rPr>
          <w:rStyle w:val="a8"/>
          <w:rFonts w:asciiTheme="majorBidi" w:eastAsia="宋体" w:hAnsiTheme="majorBidi" w:cstheme="majorBidi"/>
          <w:szCs w:val="21"/>
        </w:rPr>
        <w:footnoteReference w:id="27"/>
      </w:r>
    </w:p>
    <w:p w:rsidR="00386496" w:rsidRPr="000727FB" w:rsidRDefault="00386496" w:rsidP="003E6842">
      <w:pPr>
        <w:pStyle w:val="H23GC"/>
      </w:pPr>
      <w:r w:rsidRPr="000727FB">
        <w:tab/>
      </w:r>
      <w:r w:rsidRPr="000727FB">
        <w:tab/>
      </w:r>
      <w:r w:rsidRPr="000727FB">
        <w:t>健康数据</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685"/>
        <w:gridCol w:w="3685"/>
      </w:tblGrid>
      <w:tr w:rsidR="00E462EB" w:rsidRPr="00850809" w:rsidTr="009762CB">
        <w:tc>
          <w:tcPr>
            <w:tcW w:w="3685" w:type="dxa"/>
            <w:tcBorders>
              <w:top w:val="single" w:sz="12" w:space="0" w:color="auto"/>
            </w:tcBorders>
            <w:shd w:val="clear" w:color="auto" w:fill="auto"/>
            <w:vAlign w:val="bottom"/>
          </w:tcPr>
          <w:p w:rsidR="00E462EB" w:rsidRPr="00850809" w:rsidRDefault="00E462EB" w:rsidP="0071175F">
            <w:pPr>
              <w:pStyle w:val="a4"/>
              <w:spacing w:line="240" w:lineRule="exact"/>
              <w:ind w:right="0"/>
              <w:rPr>
                <w:rFonts w:ascii="Time New Roman" w:eastAsia="宋体" w:hAnsi="Time New Roman"/>
                <w:bCs/>
                <w:szCs w:val="18"/>
              </w:rPr>
            </w:pPr>
            <w:r w:rsidRPr="00850809">
              <w:rPr>
                <w:rFonts w:ascii="Time New Roman" w:eastAsia="宋体" w:hAnsi="Time New Roman"/>
                <w:bCs/>
                <w:szCs w:val="18"/>
              </w:rPr>
              <w:t>儿童体重不足发生率</w:t>
            </w:r>
            <w:r w:rsidR="005875B3" w:rsidRPr="00850809">
              <w:rPr>
                <w:rFonts w:ascii="Time New Roman" w:eastAsia="宋体" w:hAnsi="Time New Roman" w:hint="eastAsia"/>
                <w:bCs/>
                <w:szCs w:val="18"/>
              </w:rPr>
              <w:t xml:space="preserve"> </w:t>
            </w:r>
            <w:r w:rsidRPr="00850809">
              <w:rPr>
                <w:rStyle w:val="a8"/>
                <w:rFonts w:ascii="Time New Roman" w:eastAsia="宋体" w:hAnsi="Time New Roman" w:cstheme="majorBidi"/>
                <w:bCs/>
                <w:sz w:val="18"/>
                <w:szCs w:val="18"/>
              </w:rPr>
              <w:footnoteReference w:id="28"/>
            </w:r>
          </w:p>
        </w:tc>
        <w:tc>
          <w:tcPr>
            <w:tcW w:w="3685" w:type="dxa"/>
            <w:tcBorders>
              <w:top w:val="single" w:sz="12" w:space="0" w:color="auto"/>
            </w:tcBorders>
            <w:shd w:val="clear" w:color="auto" w:fill="auto"/>
            <w:vAlign w:val="bottom"/>
          </w:tcPr>
          <w:p w:rsidR="00E462EB" w:rsidRPr="00850809" w:rsidRDefault="00E462EB" w:rsidP="0071175F">
            <w:pPr>
              <w:pStyle w:val="a4"/>
              <w:spacing w:line="240" w:lineRule="exact"/>
              <w:ind w:right="0"/>
              <w:rPr>
                <w:rFonts w:ascii="Time New Roman" w:eastAsia="宋体" w:hAnsi="Time New Roman"/>
                <w:bCs/>
                <w:szCs w:val="18"/>
              </w:rPr>
            </w:pPr>
            <w:r w:rsidRPr="00850809">
              <w:rPr>
                <w:rFonts w:ascii="Time New Roman" w:eastAsia="宋体" w:hAnsi="Time New Roman"/>
                <w:bCs/>
                <w:szCs w:val="18"/>
              </w:rPr>
              <w:t>2015</w:t>
            </w:r>
            <w:r w:rsidRPr="00850809">
              <w:rPr>
                <w:rFonts w:ascii="Time New Roman" w:eastAsia="宋体" w:hAnsi="Time New Roman"/>
                <w:bCs/>
                <w:szCs w:val="18"/>
              </w:rPr>
              <w:t>年，</w:t>
            </w:r>
            <w:r w:rsidRPr="00850809">
              <w:rPr>
                <w:rFonts w:ascii="Time New Roman" w:eastAsia="宋体" w:hAnsi="Time New Roman"/>
                <w:bCs/>
                <w:szCs w:val="18"/>
              </w:rPr>
              <w:t>5</w:t>
            </w:r>
            <w:r w:rsidRPr="00850809">
              <w:rPr>
                <w:rFonts w:ascii="Time New Roman" w:eastAsia="宋体" w:hAnsi="Time New Roman"/>
                <w:bCs/>
                <w:szCs w:val="18"/>
              </w:rPr>
              <w:t>至</w:t>
            </w:r>
            <w:r w:rsidRPr="00850809">
              <w:rPr>
                <w:rFonts w:ascii="Time New Roman" w:eastAsia="宋体" w:hAnsi="Time New Roman"/>
                <w:bCs/>
                <w:szCs w:val="18"/>
              </w:rPr>
              <w:t>18</w:t>
            </w:r>
            <w:r w:rsidRPr="00850809">
              <w:rPr>
                <w:rFonts w:ascii="Time New Roman" w:eastAsia="宋体" w:hAnsi="Time New Roman"/>
                <w:bCs/>
                <w:szCs w:val="18"/>
              </w:rPr>
              <w:t>岁儿童</w:t>
            </w:r>
            <w:r w:rsidRPr="00850809">
              <w:rPr>
                <w:rFonts w:ascii="Time New Roman" w:eastAsia="宋体" w:hAnsi="Time New Roman"/>
                <w:bCs/>
                <w:szCs w:val="18"/>
              </w:rPr>
              <w:t>2.5%</w:t>
            </w:r>
            <w:r w:rsidRPr="00850809">
              <w:rPr>
                <w:rFonts w:ascii="Time New Roman" w:eastAsia="宋体" w:hAnsi="Time New Roman"/>
                <w:bCs/>
                <w:szCs w:val="18"/>
              </w:rPr>
              <w:t>体重不足。</w:t>
            </w:r>
          </w:p>
        </w:tc>
      </w:tr>
      <w:tr w:rsidR="00E462EB" w:rsidRPr="00850809" w:rsidTr="00E462EB">
        <w:tc>
          <w:tcPr>
            <w:tcW w:w="3685" w:type="dxa"/>
            <w:shd w:val="clear" w:color="auto" w:fill="auto"/>
          </w:tcPr>
          <w:p w:rsidR="00E462EB" w:rsidRPr="00850809" w:rsidRDefault="00E462EB" w:rsidP="0071175F">
            <w:pPr>
              <w:pStyle w:val="a5"/>
              <w:overflowPunct/>
              <w:spacing w:after="120" w:line="240" w:lineRule="exact"/>
              <w:ind w:right="0"/>
              <w:jc w:val="left"/>
              <w:rPr>
                <w:rFonts w:ascii="Time New Roman" w:hAnsi="Time New Roman"/>
                <w:bCs/>
              </w:rPr>
            </w:pPr>
            <w:r w:rsidRPr="00850809">
              <w:rPr>
                <w:rFonts w:ascii="Time New Roman" w:hAnsi="Time New Roman"/>
                <w:bCs/>
              </w:rPr>
              <w:t>婴儿死亡率</w:t>
            </w:r>
            <w:r w:rsidR="005875B3" w:rsidRPr="00850809">
              <w:rPr>
                <w:rFonts w:ascii="Time New Roman" w:hAnsi="Time New Roman" w:hint="eastAsia"/>
                <w:bCs/>
              </w:rPr>
              <w:t xml:space="preserve"> </w:t>
            </w:r>
            <w:r w:rsidRPr="00850809">
              <w:rPr>
                <w:rStyle w:val="a8"/>
                <w:rFonts w:ascii="Time New Roman" w:eastAsia="宋体" w:hAnsi="Time New Roman" w:cstheme="majorBidi"/>
                <w:bCs/>
                <w:sz w:val="18"/>
              </w:rPr>
              <w:footnoteReference w:id="29"/>
            </w:r>
          </w:p>
        </w:tc>
        <w:tc>
          <w:tcPr>
            <w:tcW w:w="3685" w:type="dxa"/>
            <w:shd w:val="clear" w:color="auto" w:fill="auto"/>
          </w:tcPr>
          <w:p w:rsidR="00E462EB" w:rsidRPr="00850809" w:rsidRDefault="00E462EB" w:rsidP="0071175F">
            <w:pPr>
              <w:pStyle w:val="a5"/>
              <w:overflowPunct/>
              <w:spacing w:after="120" w:line="240" w:lineRule="exact"/>
              <w:ind w:right="0"/>
              <w:rPr>
                <w:rFonts w:ascii="Time New Roman" w:hAnsi="Time New Roman"/>
                <w:bCs/>
              </w:rPr>
            </w:pPr>
            <w:r w:rsidRPr="00850809">
              <w:rPr>
                <w:rFonts w:ascii="Time New Roman" w:hAnsi="Time New Roman"/>
                <w:bCs/>
              </w:rPr>
              <w:t>2016</w:t>
            </w:r>
            <w:r w:rsidRPr="00850809">
              <w:rPr>
                <w:rFonts w:ascii="Time New Roman" w:hAnsi="Time New Roman"/>
                <w:bCs/>
              </w:rPr>
              <w:t>年，每</w:t>
            </w:r>
            <w:r w:rsidRPr="00850809">
              <w:rPr>
                <w:rFonts w:ascii="Time New Roman" w:hAnsi="Time New Roman"/>
                <w:bCs/>
              </w:rPr>
              <w:t>1,000</w:t>
            </w:r>
            <w:r w:rsidRPr="00850809">
              <w:rPr>
                <w:rFonts w:ascii="Time New Roman" w:hAnsi="Time New Roman"/>
                <w:bCs/>
              </w:rPr>
              <w:t>名活产婴儿的婴儿死亡率为</w:t>
            </w:r>
            <w:r w:rsidRPr="00850809">
              <w:rPr>
                <w:rFonts w:ascii="Time New Roman" w:hAnsi="Time New Roman"/>
                <w:bCs/>
              </w:rPr>
              <w:t>4.5</w:t>
            </w:r>
            <w:r w:rsidRPr="00850809">
              <w:rPr>
                <w:rFonts w:ascii="Time New Roman" w:hAnsi="Time New Roman"/>
                <w:bCs/>
              </w:rPr>
              <w:t>。</w:t>
            </w:r>
          </w:p>
        </w:tc>
      </w:tr>
      <w:tr w:rsidR="00E462EB" w:rsidRPr="00850809" w:rsidTr="00E462EB">
        <w:tc>
          <w:tcPr>
            <w:tcW w:w="3685" w:type="dxa"/>
            <w:shd w:val="clear" w:color="auto" w:fill="auto"/>
          </w:tcPr>
          <w:p w:rsidR="00E462EB" w:rsidRPr="00850809" w:rsidRDefault="00E462EB" w:rsidP="0071175F">
            <w:pPr>
              <w:pStyle w:val="a5"/>
              <w:overflowPunct/>
              <w:spacing w:after="120" w:line="240" w:lineRule="exact"/>
              <w:ind w:right="0"/>
              <w:jc w:val="left"/>
              <w:rPr>
                <w:rFonts w:ascii="Time New Roman" w:hAnsi="Time New Roman"/>
                <w:bCs/>
              </w:rPr>
            </w:pPr>
            <w:r w:rsidRPr="00850809">
              <w:rPr>
                <w:rFonts w:ascii="Time New Roman" w:hAnsi="Time New Roman"/>
                <w:bCs/>
              </w:rPr>
              <w:t>孕产妇死亡率</w:t>
            </w:r>
            <w:r w:rsidR="005875B3" w:rsidRPr="00850809">
              <w:rPr>
                <w:rFonts w:ascii="Time New Roman" w:hAnsi="Time New Roman" w:hint="eastAsia"/>
                <w:bCs/>
              </w:rPr>
              <w:t xml:space="preserve"> </w:t>
            </w:r>
            <w:r w:rsidRPr="00850809">
              <w:rPr>
                <w:rStyle w:val="a8"/>
                <w:rFonts w:ascii="Time New Roman" w:eastAsia="宋体" w:hAnsi="Time New Roman" w:cstheme="majorBidi"/>
                <w:bCs/>
                <w:sz w:val="18"/>
              </w:rPr>
              <w:footnoteReference w:id="30"/>
            </w:r>
          </w:p>
        </w:tc>
        <w:tc>
          <w:tcPr>
            <w:tcW w:w="3685" w:type="dxa"/>
            <w:shd w:val="clear" w:color="auto" w:fill="auto"/>
          </w:tcPr>
          <w:p w:rsidR="00E462EB" w:rsidRPr="00850809" w:rsidRDefault="00E462EB" w:rsidP="0071175F">
            <w:pPr>
              <w:pStyle w:val="a5"/>
              <w:overflowPunct/>
              <w:spacing w:after="120" w:line="240" w:lineRule="exact"/>
              <w:ind w:right="0"/>
              <w:rPr>
                <w:rFonts w:ascii="Time New Roman" w:hAnsi="Time New Roman"/>
                <w:bCs/>
              </w:rPr>
            </w:pPr>
            <w:r w:rsidRPr="00850809">
              <w:rPr>
                <w:rFonts w:ascii="Time New Roman" w:hAnsi="Time New Roman"/>
                <w:bCs/>
              </w:rPr>
              <w:t>2016</w:t>
            </w:r>
            <w:r w:rsidRPr="00850809">
              <w:rPr>
                <w:rFonts w:ascii="Time New Roman" w:hAnsi="Time New Roman"/>
                <w:bCs/>
              </w:rPr>
              <w:t>年，每</w:t>
            </w:r>
            <w:r w:rsidRPr="00850809">
              <w:rPr>
                <w:rFonts w:ascii="Time New Roman" w:hAnsi="Time New Roman"/>
                <w:bCs/>
              </w:rPr>
              <w:t>10</w:t>
            </w:r>
            <w:r w:rsidRPr="00850809">
              <w:rPr>
                <w:rFonts w:ascii="Time New Roman" w:hAnsi="Time New Roman"/>
                <w:bCs/>
              </w:rPr>
              <w:t>万活产中的孕产妇死亡人数为</w:t>
            </w:r>
            <w:r w:rsidRPr="00850809">
              <w:rPr>
                <w:rFonts w:ascii="Time New Roman" w:hAnsi="Time New Roman"/>
                <w:bCs/>
              </w:rPr>
              <w:t>6.3</w:t>
            </w:r>
            <w:r w:rsidRPr="00850809">
              <w:rPr>
                <w:rFonts w:ascii="Time New Roman" w:hAnsi="Time New Roman"/>
                <w:bCs/>
              </w:rPr>
              <w:t>。</w:t>
            </w:r>
          </w:p>
        </w:tc>
      </w:tr>
      <w:tr w:rsidR="00E462EB" w:rsidRPr="00850809" w:rsidTr="00E462EB">
        <w:tc>
          <w:tcPr>
            <w:tcW w:w="3685" w:type="dxa"/>
            <w:shd w:val="clear" w:color="auto" w:fill="auto"/>
          </w:tcPr>
          <w:p w:rsidR="00E462EB" w:rsidRPr="00850809" w:rsidRDefault="00E462EB" w:rsidP="0071175F">
            <w:pPr>
              <w:pStyle w:val="a5"/>
              <w:overflowPunct/>
              <w:spacing w:after="120" w:line="240" w:lineRule="exact"/>
              <w:ind w:right="0"/>
              <w:jc w:val="left"/>
              <w:rPr>
                <w:rFonts w:ascii="Time New Roman" w:hAnsi="Time New Roman"/>
                <w:bCs/>
              </w:rPr>
            </w:pPr>
            <w:r w:rsidRPr="00850809">
              <w:rPr>
                <w:rFonts w:ascii="Time New Roman" w:hAnsi="Time New Roman"/>
                <w:bCs/>
              </w:rPr>
              <w:t>妊娠的医疗终止</w:t>
            </w:r>
            <w:r w:rsidR="005875B3" w:rsidRPr="00850809">
              <w:rPr>
                <w:rFonts w:ascii="Time New Roman" w:hAnsi="Time New Roman" w:hint="eastAsia"/>
                <w:bCs/>
              </w:rPr>
              <w:t xml:space="preserve"> </w:t>
            </w:r>
            <w:r w:rsidRPr="00850809">
              <w:rPr>
                <w:rStyle w:val="a8"/>
                <w:rFonts w:ascii="Time New Roman" w:eastAsia="宋体" w:hAnsi="Time New Roman" w:cstheme="majorBidi"/>
                <w:bCs/>
                <w:sz w:val="18"/>
              </w:rPr>
              <w:footnoteReference w:id="31"/>
            </w:r>
          </w:p>
        </w:tc>
        <w:tc>
          <w:tcPr>
            <w:tcW w:w="3685" w:type="dxa"/>
            <w:shd w:val="clear" w:color="auto" w:fill="auto"/>
          </w:tcPr>
          <w:p w:rsidR="00E462EB" w:rsidRPr="00850809" w:rsidRDefault="00E462EB" w:rsidP="0071175F">
            <w:pPr>
              <w:pStyle w:val="a5"/>
              <w:overflowPunct/>
              <w:spacing w:after="120" w:line="240" w:lineRule="exact"/>
              <w:ind w:right="0"/>
              <w:rPr>
                <w:rFonts w:ascii="Time New Roman" w:hAnsi="Time New Roman"/>
                <w:bCs/>
              </w:rPr>
            </w:pPr>
            <w:r w:rsidRPr="00850809">
              <w:rPr>
                <w:rFonts w:ascii="Time New Roman" w:hAnsi="Time New Roman"/>
                <w:bCs/>
              </w:rPr>
              <w:t>2016</w:t>
            </w:r>
            <w:r w:rsidRPr="00850809">
              <w:rPr>
                <w:rFonts w:ascii="Time New Roman" w:hAnsi="Time New Roman"/>
                <w:bCs/>
              </w:rPr>
              <w:t>年，报告了</w:t>
            </w:r>
            <w:r w:rsidRPr="00850809">
              <w:rPr>
                <w:rFonts w:ascii="Time New Roman" w:hAnsi="Time New Roman"/>
                <w:bCs/>
              </w:rPr>
              <w:t>97,764</w:t>
            </w:r>
            <w:r w:rsidRPr="00850809">
              <w:rPr>
                <w:rFonts w:ascii="Time New Roman" w:hAnsi="Time New Roman"/>
                <w:bCs/>
              </w:rPr>
              <w:t>例妊娠的医疗终止。</w:t>
            </w:r>
          </w:p>
        </w:tc>
      </w:tr>
    </w:tbl>
    <w:p w:rsidR="00386496" w:rsidRPr="000727FB" w:rsidRDefault="00386496" w:rsidP="00745FCF">
      <w:pPr>
        <w:pStyle w:val="H23GC"/>
      </w:pPr>
      <w:r w:rsidRPr="000727FB">
        <w:tab/>
      </w:r>
      <w:r w:rsidRPr="000727FB">
        <w:tab/>
      </w:r>
      <w:r w:rsidRPr="000727FB">
        <w:t>主要传染病的患病率</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685"/>
        <w:gridCol w:w="3685"/>
      </w:tblGrid>
      <w:tr w:rsidR="00A83934" w:rsidRPr="00850809" w:rsidTr="005A7F84">
        <w:tc>
          <w:tcPr>
            <w:tcW w:w="3685" w:type="dxa"/>
            <w:tcBorders>
              <w:top w:val="single" w:sz="12" w:space="0" w:color="auto"/>
              <w:bottom w:val="nil"/>
            </w:tcBorders>
            <w:shd w:val="clear" w:color="auto" w:fill="auto"/>
          </w:tcPr>
          <w:p w:rsidR="00A83934" w:rsidRPr="00850809" w:rsidRDefault="00A83934" w:rsidP="005A7F84">
            <w:pPr>
              <w:pStyle w:val="a4"/>
              <w:spacing w:line="240" w:lineRule="exact"/>
              <w:ind w:right="0"/>
              <w:rPr>
                <w:rFonts w:ascii="Time New Roman" w:eastAsia="宋体" w:hAnsi="Time New Roman"/>
                <w:bCs/>
                <w:i/>
                <w:szCs w:val="18"/>
                <w:lang w:val="en-GB"/>
              </w:rPr>
            </w:pPr>
            <w:r w:rsidRPr="00850809">
              <w:rPr>
                <w:rFonts w:ascii="Time New Roman" w:eastAsia="宋体" w:hAnsi="Time New Roman"/>
                <w:bCs/>
                <w:szCs w:val="18"/>
              </w:rPr>
              <w:t>艾滋病病毒</w:t>
            </w:r>
            <w:r w:rsidRPr="00850809">
              <w:rPr>
                <w:rFonts w:ascii="Time New Roman" w:eastAsia="宋体" w:hAnsi="Time New Roman"/>
                <w:bCs/>
                <w:szCs w:val="18"/>
                <w:lang w:val="en-GB"/>
              </w:rPr>
              <w:t>/</w:t>
            </w:r>
            <w:r w:rsidRPr="00850809">
              <w:rPr>
                <w:rFonts w:ascii="Time New Roman" w:eastAsia="宋体" w:hAnsi="Time New Roman"/>
                <w:bCs/>
                <w:szCs w:val="18"/>
              </w:rPr>
              <w:t>艾滋病感染率</w:t>
            </w:r>
            <w:r w:rsidR="005875B3" w:rsidRPr="00850809">
              <w:rPr>
                <w:rFonts w:ascii="Time New Roman" w:eastAsia="宋体" w:hAnsi="Time New Roman" w:hint="eastAsia"/>
                <w:bCs/>
                <w:szCs w:val="18"/>
              </w:rPr>
              <w:t xml:space="preserve"> </w:t>
            </w:r>
            <w:r w:rsidRPr="00850809">
              <w:rPr>
                <w:rStyle w:val="a8"/>
                <w:rFonts w:ascii="Time New Roman" w:eastAsia="宋体" w:hAnsi="Time New Roman" w:cstheme="majorBidi"/>
                <w:bCs/>
                <w:sz w:val="18"/>
                <w:szCs w:val="18"/>
              </w:rPr>
              <w:footnoteReference w:id="32"/>
            </w:r>
          </w:p>
        </w:tc>
        <w:tc>
          <w:tcPr>
            <w:tcW w:w="3685" w:type="dxa"/>
            <w:tcBorders>
              <w:top w:val="single" w:sz="12" w:space="0" w:color="auto"/>
              <w:bottom w:val="nil"/>
            </w:tcBorders>
            <w:shd w:val="clear" w:color="auto" w:fill="auto"/>
            <w:vAlign w:val="bottom"/>
          </w:tcPr>
          <w:p w:rsidR="00A83934" w:rsidRPr="00850809" w:rsidRDefault="00A83934" w:rsidP="00A83934">
            <w:pPr>
              <w:pStyle w:val="a4"/>
              <w:spacing w:line="240" w:lineRule="exact"/>
              <w:ind w:right="0"/>
              <w:rPr>
                <w:rFonts w:ascii="Time New Roman" w:eastAsia="宋体" w:hAnsi="Time New Roman"/>
                <w:bCs/>
                <w:szCs w:val="18"/>
              </w:rPr>
            </w:pPr>
            <w:r w:rsidRPr="00850809">
              <w:rPr>
                <w:rFonts w:ascii="Time New Roman" w:eastAsia="宋体" w:hAnsi="Time New Roman"/>
                <w:bCs/>
                <w:szCs w:val="18"/>
              </w:rPr>
              <w:t>2016</w:t>
            </w:r>
            <w:r w:rsidRPr="00850809">
              <w:rPr>
                <w:rFonts w:ascii="Time New Roman" w:eastAsia="宋体" w:hAnsi="Time New Roman"/>
                <w:bCs/>
                <w:szCs w:val="18"/>
              </w:rPr>
              <w:t>年共报告了</w:t>
            </w:r>
            <w:r w:rsidRPr="00850809">
              <w:rPr>
                <w:rFonts w:ascii="Time New Roman" w:eastAsia="宋体" w:hAnsi="Time New Roman"/>
                <w:bCs/>
                <w:szCs w:val="18"/>
              </w:rPr>
              <w:t>2,344</w:t>
            </w:r>
            <w:r w:rsidRPr="00850809">
              <w:rPr>
                <w:rFonts w:ascii="Time New Roman" w:eastAsia="宋体" w:hAnsi="Time New Roman"/>
                <w:bCs/>
                <w:szCs w:val="18"/>
              </w:rPr>
              <w:t>例新诊断的艾滋病病毒感染，自</w:t>
            </w:r>
            <w:r w:rsidRPr="00850809">
              <w:rPr>
                <w:rFonts w:ascii="Time New Roman" w:eastAsia="宋体" w:hAnsi="Time New Roman"/>
                <w:bCs/>
                <w:szCs w:val="18"/>
              </w:rPr>
              <w:t>1985</w:t>
            </w:r>
            <w:r w:rsidRPr="00850809">
              <w:rPr>
                <w:rFonts w:ascii="Time New Roman" w:eastAsia="宋体" w:hAnsi="Time New Roman"/>
                <w:bCs/>
                <w:szCs w:val="18"/>
              </w:rPr>
              <w:t>年以来累计共有</w:t>
            </w:r>
            <w:r w:rsidRPr="00850809">
              <w:rPr>
                <w:rFonts w:ascii="Time New Roman" w:eastAsia="宋体" w:hAnsi="Time New Roman"/>
                <w:bCs/>
                <w:szCs w:val="18"/>
              </w:rPr>
              <w:t>84,409</w:t>
            </w:r>
            <w:r w:rsidRPr="00850809">
              <w:rPr>
                <w:rFonts w:ascii="Time New Roman" w:eastAsia="宋体" w:hAnsi="Time New Roman"/>
                <w:bCs/>
                <w:szCs w:val="18"/>
              </w:rPr>
              <w:t>例。全国诊断率从</w:t>
            </w:r>
            <w:r w:rsidRPr="00850809">
              <w:rPr>
                <w:rFonts w:ascii="Time New Roman" w:eastAsia="宋体" w:hAnsi="Time New Roman"/>
                <w:bCs/>
                <w:szCs w:val="18"/>
              </w:rPr>
              <w:t>2015</w:t>
            </w:r>
            <w:r w:rsidRPr="00850809">
              <w:rPr>
                <w:rFonts w:ascii="Time New Roman" w:eastAsia="宋体" w:hAnsi="Time New Roman"/>
                <w:bCs/>
                <w:szCs w:val="18"/>
              </w:rPr>
              <w:t>年的每</w:t>
            </w:r>
            <w:r w:rsidRPr="00850809">
              <w:rPr>
                <w:rFonts w:ascii="Time New Roman" w:eastAsia="宋体" w:hAnsi="Time New Roman"/>
                <w:bCs/>
                <w:szCs w:val="18"/>
              </w:rPr>
              <w:t>10</w:t>
            </w:r>
            <w:r w:rsidRPr="00850809">
              <w:rPr>
                <w:rFonts w:ascii="Time New Roman" w:eastAsia="宋体" w:hAnsi="Time New Roman"/>
                <w:bCs/>
                <w:szCs w:val="18"/>
              </w:rPr>
              <w:t>万人</w:t>
            </w:r>
            <w:r w:rsidRPr="00850809">
              <w:rPr>
                <w:rFonts w:ascii="Time New Roman" w:eastAsia="宋体" w:hAnsi="Time New Roman"/>
                <w:bCs/>
                <w:szCs w:val="18"/>
              </w:rPr>
              <w:t>5.8</w:t>
            </w:r>
            <w:r w:rsidRPr="00850809">
              <w:rPr>
                <w:rFonts w:ascii="Time New Roman" w:eastAsia="宋体" w:hAnsi="Time New Roman"/>
                <w:bCs/>
                <w:szCs w:val="18"/>
              </w:rPr>
              <w:t>人增加到</w:t>
            </w:r>
            <w:r w:rsidRPr="00850809">
              <w:rPr>
                <w:rFonts w:ascii="Time New Roman" w:eastAsia="宋体" w:hAnsi="Time New Roman"/>
                <w:bCs/>
                <w:szCs w:val="18"/>
              </w:rPr>
              <w:t>2016</w:t>
            </w:r>
            <w:r w:rsidRPr="00850809">
              <w:rPr>
                <w:rFonts w:ascii="Time New Roman" w:eastAsia="宋体" w:hAnsi="Time New Roman"/>
                <w:bCs/>
                <w:szCs w:val="18"/>
              </w:rPr>
              <w:t>年的每</w:t>
            </w:r>
            <w:r w:rsidRPr="00850809">
              <w:rPr>
                <w:rFonts w:ascii="Time New Roman" w:eastAsia="宋体" w:hAnsi="Time New Roman"/>
                <w:bCs/>
                <w:szCs w:val="18"/>
              </w:rPr>
              <w:t>10</w:t>
            </w:r>
            <w:r w:rsidRPr="00850809">
              <w:rPr>
                <w:rFonts w:ascii="Time New Roman" w:eastAsia="宋体" w:hAnsi="Time New Roman"/>
                <w:bCs/>
                <w:szCs w:val="18"/>
              </w:rPr>
              <w:t>万人</w:t>
            </w:r>
            <w:r w:rsidRPr="00850809">
              <w:rPr>
                <w:rFonts w:ascii="Time New Roman" w:eastAsia="宋体" w:hAnsi="Time New Roman"/>
                <w:bCs/>
                <w:szCs w:val="18"/>
              </w:rPr>
              <w:t>6.4</w:t>
            </w:r>
            <w:r w:rsidRPr="00850809">
              <w:rPr>
                <w:rFonts w:ascii="Time New Roman" w:eastAsia="宋体" w:hAnsi="Time New Roman"/>
                <w:bCs/>
                <w:szCs w:val="18"/>
              </w:rPr>
              <w:t>人。</w:t>
            </w:r>
          </w:p>
          <w:p w:rsidR="00A83934" w:rsidRPr="00850809" w:rsidRDefault="00A83934" w:rsidP="00A83934">
            <w:pPr>
              <w:pStyle w:val="a4"/>
              <w:spacing w:line="240" w:lineRule="exact"/>
              <w:ind w:right="0"/>
              <w:rPr>
                <w:rFonts w:ascii="Time New Roman" w:eastAsia="宋体" w:hAnsi="Time New Roman"/>
                <w:bCs/>
                <w:i/>
                <w:szCs w:val="18"/>
              </w:rPr>
            </w:pPr>
            <w:r w:rsidRPr="00850809">
              <w:rPr>
                <w:rFonts w:ascii="Time New Roman" w:eastAsia="宋体" w:hAnsi="Time New Roman"/>
                <w:bCs/>
                <w:szCs w:val="18"/>
              </w:rPr>
              <w:t>2016</w:t>
            </w:r>
            <w:r w:rsidRPr="00850809">
              <w:rPr>
                <w:rFonts w:ascii="Time New Roman" w:eastAsia="宋体" w:hAnsi="Time New Roman"/>
                <w:bCs/>
                <w:szCs w:val="18"/>
              </w:rPr>
              <w:t>年共报告了</w:t>
            </w:r>
            <w:r w:rsidRPr="00850809">
              <w:rPr>
                <w:rFonts w:ascii="Time New Roman" w:eastAsia="宋体" w:hAnsi="Time New Roman"/>
                <w:bCs/>
                <w:szCs w:val="18"/>
              </w:rPr>
              <w:t>114</w:t>
            </w:r>
            <w:r w:rsidRPr="00850809">
              <w:rPr>
                <w:rFonts w:ascii="Time New Roman" w:eastAsia="宋体" w:hAnsi="Time New Roman"/>
                <w:bCs/>
                <w:szCs w:val="18"/>
              </w:rPr>
              <w:t>例艾滋病病例，自</w:t>
            </w:r>
            <w:r w:rsidRPr="00850809">
              <w:rPr>
                <w:rFonts w:ascii="Time New Roman" w:eastAsia="宋体" w:hAnsi="Time New Roman"/>
                <w:bCs/>
                <w:szCs w:val="18"/>
              </w:rPr>
              <w:t>1979</w:t>
            </w:r>
            <w:r w:rsidRPr="00850809">
              <w:rPr>
                <w:rFonts w:ascii="Time New Roman" w:eastAsia="宋体" w:hAnsi="Time New Roman"/>
                <w:bCs/>
                <w:szCs w:val="18"/>
              </w:rPr>
              <w:t>年以来累计总数为</w:t>
            </w:r>
            <w:r w:rsidRPr="00850809">
              <w:rPr>
                <w:rFonts w:ascii="Time New Roman" w:eastAsia="宋体" w:hAnsi="Time New Roman"/>
                <w:bCs/>
                <w:szCs w:val="18"/>
              </w:rPr>
              <w:t>24,179</w:t>
            </w:r>
            <w:r w:rsidRPr="00850809">
              <w:rPr>
                <w:rFonts w:ascii="Time New Roman" w:eastAsia="宋体" w:hAnsi="Time New Roman"/>
                <w:bCs/>
                <w:szCs w:val="18"/>
              </w:rPr>
              <w:t>例。这些数字表明自</w:t>
            </w:r>
            <w:r w:rsidRPr="00850809">
              <w:rPr>
                <w:rFonts w:ascii="Time New Roman" w:eastAsia="宋体" w:hAnsi="Time New Roman"/>
                <w:bCs/>
                <w:szCs w:val="18"/>
              </w:rPr>
              <w:t>1993</w:t>
            </w:r>
            <w:r w:rsidRPr="00850809">
              <w:rPr>
                <w:rFonts w:ascii="Time New Roman" w:eastAsia="宋体" w:hAnsi="Time New Roman"/>
                <w:bCs/>
                <w:szCs w:val="18"/>
              </w:rPr>
              <w:t>年以来加拿大每年诊断的艾滋病病例报告数量稳步下降。</w:t>
            </w:r>
          </w:p>
        </w:tc>
      </w:tr>
      <w:tr w:rsidR="00A83934" w:rsidRPr="00850809" w:rsidTr="00A83934">
        <w:tc>
          <w:tcPr>
            <w:tcW w:w="3685" w:type="dxa"/>
            <w:tcBorders>
              <w:top w:val="nil"/>
              <w:bottom w:val="single" w:sz="12" w:space="0" w:color="auto"/>
            </w:tcBorders>
            <w:shd w:val="clear" w:color="auto" w:fill="auto"/>
          </w:tcPr>
          <w:p w:rsidR="00A83934" w:rsidRPr="00850809" w:rsidRDefault="00A83934" w:rsidP="00A83934">
            <w:pPr>
              <w:pStyle w:val="a5"/>
              <w:overflowPunct/>
              <w:spacing w:after="120" w:line="240" w:lineRule="exact"/>
              <w:ind w:right="0"/>
              <w:jc w:val="left"/>
              <w:rPr>
                <w:rFonts w:ascii="Time New Roman" w:hAnsi="Time New Roman"/>
                <w:bCs/>
              </w:rPr>
            </w:pPr>
            <w:r w:rsidRPr="00850809">
              <w:rPr>
                <w:rFonts w:ascii="Time New Roman" w:hAnsi="Time New Roman"/>
                <w:bCs/>
              </w:rPr>
              <w:t>结核病发病率</w:t>
            </w:r>
            <w:r w:rsidR="005875B3" w:rsidRPr="00850809">
              <w:rPr>
                <w:rFonts w:ascii="Time New Roman" w:hAnsi="Time New Roman" w:hint="eastAsia"/>
                <w:bCs/>
              </w:rPr>
              <w:t xml:space="preserve"> </w:t>
            </w:r>
            <w:r w:rsidRPr="00850809">
              <w:rPr>
                <w:rStyle w:val="a8"/>
                <w:rFonts w:ascii="Time New Roman" w:eastAsia="宋体" w:hAnsi="Time New Roman" w:cstheme="majorBidi"/>
                <w:bCs/>
                <w:sz w:val="18"/>
              </w:rPr>
              <w:footnoteReference w:id="33"/>
            </w:r>
          </w:p>
        </w:tc>
        <w:tc>
          <w:tcPr>
            <w:tcW w:w="3685" w:type="dxa"/>
            <w:tcBorders>
              <w:top w:val="nil"/>
              <w:bottom w:val="single" w:sz="12" w:space="0" w:color="auto"/>
            </w:tcBorders>
            <w:shd w:val="clear" w:color="auto" w:fill="auto"/>
          </w:tcPr>
          <w:p w:rsidR="00A83934" w:rsidRPr="00850809" w:rsidRDefault="00A83934" w:rsidP="00A83934">
            <w:pPr>
              <w:pStyle w:val="a5"/>
              <w:overflowPunct/>
              <w:spacing w:after="120" w:line="240" w:lineRule="exact"/>
              <w:ind w:right="0"/>
              <w:rPr>
                <w:rFonts w:ascii="Time New Roman" w:hAnsi="Time New Roman"/>
                <w:bCs/>
              </w:rPr>
            </w:pPr>
            <w:r w:rsidRPr="00850809">
              <w:rPr>
                <w:rFonts w:ascii="Time New Roman" w:hAnsi="Time New Roman"/>
                <w:bCs/>
              </w:rPr>
              <w:t>活动性结核病病例数从</w:t>
            </w:r>
            <w:r w:rsidRPr="00850809">
              <w:rPr>
                <w:rFonts w:ascii="Time New Roman" w:hAnsi="Time New Roman"/>
                <w:bCs/>
              </w:rPr>
              <w:t>2015</w:t>
            </w:r>
            <w:r w:rsidRPr="00850809">
              <w:rPr>
                <w:rFonts w:ascii="Time New Roman" w:hAnsi="Time New Roman"/>
                <w:bCs/>
              </w:rPr>
              <w:t>年的</w:t>
            </w:r>
            <w:r w:rsidRPr="00850809">
              <w:rPr>
                <w:rFonts w:ascii="Time New Roman" w:hAnsi="Time New Roman"/>
                <w:bCs/>
              </w:rPr>
              <w:t>1,642</w:t>
            </w:r>
            <w:r w:rsidRPr="00850809">
              <w:rPr>
                <w:rFonts w:ascii="Time New Roman" w:hAnsi="Time New Roman"/>
                <w:bCs/>
              </w:rPr>
              <w:t>例增加到</w:t>
            </w:r>
            <w:r w:rsidRPr="00850809">
              <w:rPr>
                <w:rFonts w:ascii="Time New Roman" w:hAnsi="Time New Roman"/>
                <w:bCs/>
              </w:rPr>
              <w:t>2016</w:t>
            </w:r>
            <w:r w:rsidRPr="00850809">
              <w:rPr>
                <w:rFonts w:ascii="Time New Roman" w:hAnsi="Time New Roman"/>
                <w:bCs/>
              </w:rPr>
              <w:t>年的</w:t>
            </w:r>
            <w:r w:rsidRPr="00850809">
              <w:rPr>
                <w:rFonts w:ascii="Time New Roman" w:hAnsi="Time New Roman"/>
                <w:bCs/>
              </w:rPr>
              <w:t>1,737</w:t>
            </w:r>
            <w:r w:rsidRPr="00850809">
              <w:rPr>
                <w:rFonts w:ascii="Time New Roman" w:hAnsi="Time New Roman"/>
                <w:bCs/>
              </w:rPr>
              <w:t>例，相当于每</w:t>
            </w:r>
            <w:r w:rsidRPr="00850809">
              <w:rPr>
                <w:rFonts w:ascii="Time New Roman" w:hAnsi="Time New Roman"/>
                <w:bCs/>
              </w:rPr>
              <w:t>10</w:t>
            </w:r>
            <w:r w:rsidRPr="00850809">
              <w:rPr>
                <w:rFonts w:ascii="Time New Roman" w:hAnsi="Time New Roman"/>
                <w:bCs/>
              </w:rPr>
              <w:t>万人中发病率从</w:t>
            </w:r>
            <w:r w:rsidRPr="00850809">
              <w:rPr>
                <w:rFonts w:ascii="Time New Roman" w:hAnsi="Time New Roman"/>
                <w:bCs/>
              </w:rPr>
              <w:t>4.6</w:t>
            </w:r>
            <w:r w:rsidRPr="00850809">
              <w:rPr>
                <w:rFonts w:ascii="Time New Roman" w:hAnsi="Time New Roman"/>
                <w:bCs/>
              </w:rPr>
              <w:t>增加到</w:t>
            </w:r>
            <w:r w:rsidRPr="00850809">
              <w:rPr>
                <w:rFonts w:ascii="Time New Roman" w:hAnsi="Time New Roman"/>
                <w:bCs/>
              </w:rPr>
              <w:t>4.8</w:t>
            </w:r>
            <w:r w:rsidRPr="00850809">
              <w:rPr>
                <w:rFonts w:ascii="Time New Roman" w:hAnsi="Time New Roman"/>
                <w:bCs/>
              </w:rPr>
              <w:t>。报告的大多数病例</w:t>
            </w:r>
            <w:r w:rsidRPr="00850809">
              <w:rPr>
                <w:rFonts w:ascii="Time New Roman" w:hAnsi="Time New Roman"/>
                <w:bCs/>
              </w:rPr>
              <w:t>(70%)</w:t>
            </w:r>
            <w:r w:rsidRPr="00850809">
              <w:rPr>
                <w:rFonts w:ascii="Time New Roman" w:hAnsi="Time New Roman"/>
                <w:bCs/>
              </w:rPr>
              <w:t>仍然是外国出生的个人，加拿大出生的土著人的发病率仍然最高</w:t>
            </w:r>
            <w:r w:rsidRPr="00850809">
              <w:rPr>
                <w:rFonts w:ascii="Time New Roman" w:hAnsi="Time New Roman"/>
                <w:bCs/>
              </w:rPr>
              <w:t>(</w:t>
            </w:r>
            <w:r w:rsidRPr="00850809">
              <w:rPr>
                <w:rFonts w:ascii="Time New Roman" w:hAnsi="Time New Roman"/>
                <w:bCs/>
              </w:rPr>
              <w:t>每</w:t>
            </w:r>
            <w:r w:rsidRPr="00850809">
              <w:rPr>
                <w:rFonts w:ascii="Time New Roman" w:hAnsi="Time New Roman"/>
                <w:bCs/>
              </w:rPr>
              <w:t>10</w:t>
            </w:r>
            <w:r w:rsidRPr="00850809">
              <w:rPr>
                <w:rFonts w:ascii="Time New Roman" w:hAnsi="Time New Roman"/>
                <w:bCs/>
              </w:rPr>
              <w:t>万人中</w:t>
            </w:r>
            <w:r w:rsidRPr="00850809">
              <w:rPr>
                <w:rFonts w:ascii="Time New Roman" w:hAnsi="Time New Roman"/>
                <w:bCs/>
              </w:rPr>
              <w:t>23.5</w:t>
            </w:r>
            <w:r w:rsidRPr="00850809">
              <w:rPr>
                <w:rFonts w:ascii="Time New Roman" w:hAnsi="Time New Roman"/>
                <w:bCs/>
              </w:rPr>
              <w:t>人</w:t>
            </w:r>
            <w:r w:rsidRPr="00850809">
              <w:rPr>
                <w:rFonts w:ascii="Time New Roman" w:hAnsi="Time New Roman"/>
                <w:bCs/>
              </w:rPr>
              <w:t>)</w:t>
            </w:r>
            <w:r w:rsidRPr="00850809">
              <w:rPr>
                <w:rFonts w:ascii="Time New Roman" w:hAnsi="Time New Roman"/>
                <w:bCs/>
              </w:rPr>
              <w:t>，尤其是因纽特人</w:t>
            </w:r>
            <w:r w:rsidRPr="00850809">
              <w:rPr>
                <w:rFonts w:ascii="Time New Roman" w:hAnsi="Time New Roman"/>
                <w:bCs/>
              </w:rPr>
              <w:t>(</w:t>
            </w:r>
            <w:r w:rsidRPr="00850809">
              <w:rPr>
                <w:rFonts w:ascii="Time New Roman" w:hAnsi="Time New Roman"/>
                <w:bCs/>
              </w:rPr>
              <w:t>每</w:t>
            </w:r>
            <w:r w:rsidRPr="00850809">
              <w:rPr>
                <w:rFonts w:ascii="Time New Roman" w:hAnsi="Time New Roman"/>
                <w:bCs/>
              </w:rPr>
              <w:t>10</w:t>
            </w:r>
            <w:r w:rsidRPr="00850809">
              <w:rPr>
                <w:rFonts w:ascii="Time New Roman" w:hAnsi="Time New Roman"/>
                <w:bCs/>
              </w:rPr>
              <w:t>万人</w:t>
            </w:r>
            <w:r w:rsidRPr="00850809">
              <w:rPr>
                <w:rFonts w:ascii="Time New Roman" w:hAnsi="Time New Roman"/>
                <w:bCs/>
              </w:rPr>
              <w:t>170.1</w:t>
            </w:r>
            <w:r w:rsidRPr="00850809">
              <w:rPr>
                <w:rFonts w:ascii="Time New Roman" w:hAnsi="Time New Roman"/>
                <w:bCs/>
              </w:rPr>
              <w:t>人</w:t>
            </w:r>
            <w:r w:rsidRPr="00850809">
              <w:rPr>
                <w:rFonts w:ascii="Time New Roman" w:hAnsi="Time New Roman"/>
                <w:bCs/>
              </w:rPr>
              <w:t>)</w:t>
            </w:r>
            <w:r w:rsidRPr="00850809">
              <w:rPr>
                <w:rFonts w:ascii="Time New Roman" w:hAnsi="Time New Roman"/>
                <w:bCs/>
              </w:rPr>
              <w:t>。</w:t>
            </w:r>
          </w:p>
          <w:p w:rsidR="00A83934" w:rsidRPr="00850809" w:rsidRDefault="00A83934" w:rsidP="00A83934">
            <w:pPr>
              <w:pStyle w:val="a5"/>
              <w:overflowPunct/>
              <w:spacing w:after="120" w:line="240" w:lineRule="exact"/>
              <w:ind w:right="0"/>
              <w:rPr>
                <w:rFonts w:ascii="Time New Roman" w:hAnsi="Time New Roman"/>
                <w:bCs/>
              </w:rPr>
            </w:pPr>
            <w:r w:rsidRPr="00850809">
              <w:rPr>
                <w:rFonts w:ascii="Time New Roman" w:hAnsi="Time New Roman"/>
                <w:bCs/>
              </w:rPr>
              <w:t>在过去十年中，儿童病例数略有下降，再治疗病例的比例从</w:t>
            </w:r>
            <w:r w:rsidRPr="00850809">
              <w:rPr>
                <w:rFonts w:ascii="Time New Roman" w:hAnsi="Time New Roman"/>
                <w:bCs/>
              </w:rPr>
              <w:t>2006</w:t>
            </w:r>
            <w:r w:rsidRPr="00850809">
              <w:rPr>
                <w:rFonts w:ascii="Time New Roman" w:hAnsi="Time New Roman"/>
                <w:bCs/>
              </w:rPr>
              <w:t>年的</w:t>
            </w:r>
            <w:r w:rsidRPr="00850809">
              <w:rPr>
                <w:rFonts w:ascii="Time New Roman" w:hAnsi="Time New Roman"/>
                <w:bCs/>
              </w:rPr>
              <w:t>8.3%</w:t>
            </w:r>
            <w:r w:rsidRPr="00850809">
              <w:rPr>
                <w:rFonts w:ascii="Time New Roman" w:hAnsi="Time New Roman"/>
                <w:bCs/>
              </w:rPr>
              <w:t>下降到</w:t>
            </w:r>
            <w:r w:rsidRPr="00850809">
              <w:rPr>
                <w:rFonts w:ascii="Time New Roman" w:hAnsi="Time New Roman"/>
                <w:bCs/>
              </w:rPr>
              <w:t>2016</w:t>
            </w:r>
            <w:r w:rsidRPr="00850809">
              <w:rPr>
                <w:rFonts w:ascii="Time New Roman" w:hAnsi="Time New Roman"/>
                <w:bCs/>
              </w:rPr>
              <w:t>年的</w:t>
            </w:r>
            <w:r w:rsidRPr="00850809">
              <w:rPr>
                <w:rFonts w:ascii="Time New Roman" w:hAnsi="Time New Roman"/>
                <w:bCs/>
              </w:rPr>
              <w:t>5.4%</w:t>
            </w:r>
            <w:r w:rsidRPr="00850809">
              <w:rPr>
                <w:rFonts w:ascii="Time New Roman" w:hAnsi="Time New Roman"/>
                <w:bCs/>
              </w:rPr>
              <w:t>。</w:t>
            </w:r>
          </w:p>
        </w:tc>
      </w:tr>
    </w:tbl>
    <w:p w:rsidR="00386496" w:rsidRPr="000727FB" w:rsidRDefault="00386496" w:rsidP="00745FCF">
      <w:pPr>
        <w:pStyle w:val="H23GC"/>
      </w:pPr>
      <w:r w:rsidRPr="000727FB">
        <w:tab/>
      </w:r>
      <w:r w:rsidRPr="000727FB">
        <w:tab/>
      </w:r>
      <w:r w:rsidRPr="000727FB">
        <w:t>主要非传染性疾病的患病率</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833"/>
        <w:gridCol w:w="1418"/>
        <w:gridCol w:w="1701"/>
        <w:gridCol w:w="1418"/>
      </w:tblGrid>
      <w:tr w:rsidR="00386496" w:rsidRPr="00850809" w:rsidTr="00745FCF">
        <w:trPr>
          <w:tblHeader/>
        </w:trPr>
        <w:tc>
          <w:tcPr>
            <w:tcW w:w="2835" w:type="dxa"/>
            <w:tcBorders>
              <w:top w:val="single" w:sz="4" w:space="0" w:color="auto"/>
              <w:bottom w:val="single" w:sz="12" w:space="0" w:color="auto"/>
            </w:tcBorders>
            <w:shd w:val="clear" w:color="auto" w:fill="auto"/>
            <w:vAlign w:val="bottom"/>
          </w:tcPr>
          <w:p w:rsidR="00386496" w:rsidRPr="00850809" w:rsidRDefault="00386496" w:rsidP="00A210D7">
            <w:pPr>
              <w:pStyle w:val="a4"/>
              <w:spacing w:line="240" w:lineRule="exact"/>
              <w:ind w:right="0"/>
              <w:rPr>
                <w:szCs w:val="18"/>
              </w:rPr>
            </w:pPr>
            <w:r w:rsidRPr="00850809">
              <w:rPr>
                <w:szCs w:val="18"/>
              </w:rPr>
              <w:t>慢性病</w:t>
            </w:r>
          </w:p>
        </w:tc>
        <w:tc>
          <w:tcPr>
            <w:tcW w:w="1418" w:type="dxa"/>
            <w:tcBorders>
              <w:top w:val="single" w:sz="4" w:space="0" w:color="auto"/>
              <w:bottom w:val="single" w:sz="12" w:space="0" w:color="auto"/>
            </w:tcBorders>
            <w:shd w:val="clear" w:color="auto" w:fill="auto"/>
            <w:vAlign w:val="bottom"/>
          </w:tcPr>
          <w:p w:rsidR="00386496" w:rsidRPr="00850809" w:rsidRDefault="00386496" w:rsidP="00A210D7">
            <w:pPr>
              <w:pStyle w:val="a4"/>
              <w:spacing w:line="240" w:lineRule="exact"/>
              <w:ind w:right="0"/>
              <w:jc w:val="right"/>
              <w:rPr>
                <w:szCs w:val="18"/>
              </w:rPr>
            </w:pPr>
            <w:r w:rsidRPr="00850809">
              <w:rPr>
                <w:szCs w:val="18"/>
              </w:rPr>
              <w:t>近似总病例</w:t>
            </w:r>
          </w:p>
        </w:tc>
        <w:tc>
          <w:tcPr>
            <w:tcW w:w="1701" w:type="dxa"/>
            <w:tcBorders>
              <w:top w:val="single" w:sz="4" w:space="0" w:color="auto"/>
              <w:bottom w:val="single" w:sz="12" w:space="0" w:color="auto"/>
            </w:tcBorders>
            <w:shd w:val="clear" w:color="auto" w:fill="auto"/>
            <w:vAlign w:val="bottom"/>
          </w:tcPr>
          <w:p w:rsidR="00386496" w:rsidRPr="00850809" w:rsidRDefault="00386496" w:rsidP="00A210D7">
            <w:pPr>
              <w:pStyle w:val="a4"/>
              <w:spacing w:line="240" w:lineRule="exact"/>
              <w:ind w:right="0"/>
              <w:jc w:val="right"/>
              <w:rPr>
                <w:szCs w:val="18"/>
              </w:rPr>
            </w:pPr>
            <w:r w:rsidRPr="00850809">
              <w:rPr>
                <w:szCs w:val="18"/>
              </w:rPr>
              <w:t>比率或人口百分比</w:t>
            </w:r>
          </w:p>
        </w:tc>
        <w:tc>
          <w:tcPr>
            <w:tcW w:w="1418" w:type="dxa"/>
            <w:tcBorders>
              <w:top w:val="single" w:sz="4" w:space="0" w:color="auto"/>
              <w:bottom w:val="single" w:sz="12" w:space="0" w:color="auto"/>
            </w:tcBorders>
            <w:shd w:val="clear" w:color="auto" w:fill="auto"/>
            <w:vAlign w:val="bottom"/>
          </w:tcPr>
          <w:p w:rsidR="00386496" w:rsidRPr="00850809" w:rsidRDefault="00386496" w:rsidP="00A210D7">
            <w:pPr>
              <w:pStyle w:val="a4"/>
              <w:spacing w:line="240" w:lineRule="exact"/>
              <w:ind w:right="0"/>
              <w:jc w:val="right"/>
              <w:rPr>
                <w:szCs w:val="18"/>
              </w:rPr>
            </w:pPr>
            <w:r w:rsidRPr="00850809">
              <w:rPr>
                <w:szCs w:val="18"/>
              </w:rPr>
              <w:t>年份</w:t>
            </w:r>
          </w:p>
        </w:tc>
      </w:tr>
      <w:tr w:rsidR="00386496" w:rsidRPr="00850809" w:rsidTr="00745FCF">
        <w:tc>
          <w:tcPr>
            <w:tcW w:w="7372" w:type="dxa"/>
            <w:gridSpan w:val="4"/>
            <w:tcBorders>
              <w:top w:val="single" w:sz="12" w:space="0" w:color="auto"/>
            </w:tcBorders>
            <w:shd w:val="clear" w:color="auto" w:fill="auto"/>
          </w:tcPr>
          <w:p w:rsidR="00386496" w:rsidRPr="00850809" w:rsidRDefault="00A210D7" w:rsidP="00A210D7">
            <w:pPr>
              <w:pStyle w:val="a5"/>
              <w:overflowPunct/>
              <w:spacing w:after="120" w:line="240" w:lineRule="exact"/>
              <w:ind w:right="0"/>
              <w:jc w:val="left"/>
              <w:rPr>
                <w:rFonts w:ascii="Time New Roman" w:eastAsia="黑体" w:hAnsi="Time New Roman"/>
              </w:rPr>
            </w:pPr>
            <w:r w:rsidRPr="00850809">
              <w:rPr>
                <w:rFonts w:ascii="Time New Roman" w:eastAsia="黑体" w:hAnsi="Time New Roman"/>
              </w:rPr>
              <w:t>癌症</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癌症发病率</w:t>
            </w:r>
            <w:r w:rsidRPr="00850809">
              <w:t>(</w:t>
            </w:r>
            <w:r w:rsidRPr="00850809">
              <w:t>估计</w:t>
            </w:r>
            <w:r w:rsidRPr="00850809">
              <w:t>)</w:t>
            </w:r>
            <w:r w:rsidR="005875B3" w:rsidRPr="00850809">
              <w:t xml:space="preserve"> </w:t>
            </w:r>
            <w:r w:rsidRPr="00850809">
              <w:rPr>
                <w:rStyle w:val="a8"/>
                <w:rFonts w:asciiTheme="majorBidi" w:eastAsia="宋体" w:hAnsiTheme="majorBidi" w:cstheme="majorBidi"/>
                <w:sz w:val="18"/>
              </w:rPr>
              <w:footnoteReference w:id="34"/>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206,200</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515.9</w:t>
            </w:r>
            <w:r w:rsidRPr="00850809">
              <w:br/>
              <w:t>(</w:t>
            </w:r>
            <w:r w:rsidRPr="00850809">
              <w:t>每</w:t>
            </w:r>
            <w:r w:rsidRPr="00850809">
              <w:t>10</w:t>
            </w:r>
            <w:r w:rsidRPr="00850809">
              <w:t>万</w:t>
            </w:r>
            <w:r w:rsidRPr="00850809">
              <w:t>)</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2017</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bookmarkStart w:id="3" w:name="_Ref515012600"/>
            <w:r w:rsidRPr="00850809">
              <w:t>癌症诊断</w:t>
            </w:r>
            <w:r w:rsidRPr="00850809">
              <w:rPr>
                <w:rStyle w:val="a8"/>
                <w:rFonts w:asciiTheme="majorBidi" w:eastAsia="宋体" w:hAnsiTheme="majorBidi" w:cstheme="majorBidi"/>
                <w:sz w:val="18"/>
              </w:rPr>
              <w:footnoteReference w:id="35"/>
            </w:r>
            <w:bookmarkEnd w:id="3"/>
            <w:r w:rsidR="005875B3" w:rsidRPr="00850809">
              <w:rPr>
                <w:rFonts w:hint="eastAsia"/>
              </w:rPr>
              <w:t xml:space="preserve"> </w:t>
            </w:r>
            <w:r w:rsidRPr="00850809">
              <w:t>(</w:t>
            </w:r>
            <w:r w:rsidRPr="00850809">
              <w:t>终身</w:t>
            </w:r>
            <w:r w:rsidRPr="00850809">
              <w:t>)</w:t>
            </w:r>
            <w:r w:rsidRPr="00850809">
              <w:t>，</w:t>
            </w:r>
            <w:r w:rsidRPr="00850809">
              <w:t>12</w:t>
            </w:r>
            <w:r w:rsidRPr="00850809">
              <w:t>岁以上</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210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7.1%</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2015</w:t>
            </w:r>
          </w:p>
        </w:tc>
      </w:tr>
      <w:tr w:rsidR="00386496" w:rsidRPr="00850809" w:rsidTr="00745FCF">
        <w:tc>
          <w:tcPr>
            <w:tcW w:w="7372" w:type="dxa"/>
            <w:gridSpan w:val="4"/>
            <w:shd w:val="clear" w:color="auto" w:fill="auto"/>
          </w:tcPr>
          <w:p w:rsidR="00386496" w:rsidRPr="00850809" w:rsidRDefault="00386496" w:rsidP="00A210D7">
            <w:pPr>
              <w:pStyle w:val="a5"/>
              <w:overflowPunct/>
              <w:spacing w:after="120" w:line="240" w:lineRule="exact"/>
              <w:ind w:right="0"/>
              <w:jc w:val="left"/>
              <w:rPr>
                <w:rFonts w:ascii="Time New Roman" w:eastAsia="黑体" w:hAnsi="Time New Roman"/>
              </w:rPr>
            </w:pPr>
            <w:r w:rsidRPr="00850809">
              <w:rPr>
                <w:rFonts w:ascii="Time New Roman" w:eastAsia="黑体" w:hAnsi="Time New Roman"/>
              </w:rPr>
              <w:t>循环</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高血压</w:t>
            </w:r>
            <w:r w:rsidR="005875B3" w:rsidRPr="00850809">
              <w:rPr>
                <w:rFonts w:hint="eastAsia"/>
              </w:rPr>
              <w:t xml:space="preserve"> </w:t>
            </w:r>
            <w:r w:rsidRPr="00850809">
              <w:rPr>
                <w:rStyle w:val="a8"/>
                <w:rFonts w:asciiTheme="majorBidi" w:eastAsia="宋体" w:hAnsiTheme="majorBidi" w:cstheme="majorBidi"/>
                <w:sz w:val="18"/>
              </w:rPr>
              <w:footnoteReference w:id="36"/>
            </w:r>
            <w:r w:rsidRPr="00850809">
              <w:t>，年龄</w:t>
            </w:r>
            <w:r w:rsidRPr="00850809">
              <w:t>20+</w:t>
            </w:r>
          </w:p>
        </w:tc>
        <w:tc>
          <w:tcPr>
            <w:tcW w:w="1418" w:type="dxa"/>
            <w:shd w:val="clear" w:color="auto" w:fill="auto"/>
            <w:noWrap/>
            <w:vAlign w:val="bottom"/>
          </w:tcPr>
          <w:p w:rsidR="00386496" w:rsidRPr="00850809" w:rsidRDefault="00386496" w:rsidP="000752CB">
            <w:pPr>
              <w:pStyle w:val="a5"/>
              <w:overflowPunct/>
              <w:spacing w:after="120" w:line="240" w:lineRule="exact"/>
              <w:ind w:right="0"/>
              <w:jc w:val="right"/>
            </w:pPr>
            <w:r w:rsidRPr="00850809">
              <w:t>700</w:t>
            </w:r>
            <w:r w:rsidRPr="00850809">
              <w:t>万</w:t>
            </w:r>
          </w:p>
        </w:tc>
        <w:tc>
          <w:tcPr>
            <w:tcW w:w="1701" w:type="dxa"/>
            <w:shd w:val="clear" w:color="auto" w:fill="auto"/>
            <w:noWrap/>
            <w:vAlign w:val="bottom"/>
          </w:tcPr>
          <w:p w:rsidR="00386496" w:rsidRPr="00850809" w:rsidRDefault="00386496" w:rsidP="000752CB">
            <w:pPr>
              <w:pStyle w:val="a5"/>
              <w:overflowPunct/>
              <w:spacing w:after="120" w:line="240" w:lineRule="exact"/>
              <w:ind w:right="0"/>
              <w:jc w:val="right"/>
            </w:pPr>
            <w:r w:rsidRPr="00850809">
              <w:t>25%</w:t>
            </w:r>
          </w:p>
        </w:tc>
        <w:tc>
          <w:tcPr>
            <w:tcW w:w="1418" w:type="dxa"/>
            <w:shd w:val="clear" w:color="auto" w:fill="auto"/>
            <w:vAlign w:val="bottom"/>
          </w:tcPr>
          <w:p w:rsidR="00386496" w:rsidRPr="00850809" w:rsidRDefault="00386496" w:rsidP="000752CB">
            <w:pPr>
              <w:pStyle w:val="a5"/>
              <w:overflowPunct/>
              <w:spacing w:after="120" w:line="240" w:lineRule="exact"/>
              <w:ind w:right="0"/>
              <w:jc w:val="right"/>
            </w:pPr>
            <w:r w:rsidRPr="00850809">
              <w:t>2012-2013</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缺血性心脏病</w:t>
            </w:r>
            <w:r w:rsidR="00DA1AF9" w:rsidRPr="00850809">
              <w:rPr>
                <w:rFonts w:hint="eastAsia"/>
              </w:rPr>
              <w:t xml:space="preserve"> </w:t>
            </w:r>
            <w:r w:rsidRPr="00850809">
              <w:rPr>
                <w:rStyle w:val="a8"/>
                <w:rFonts w:asciiTheme="majorBidi" w:eastAsia="宋体" w:hAnsiTheme="majorBidi" w:cstheme="majorBidi"/>
                <w:sz w:val="18"/>
              </w:rPr>
              <w:t>33</w:t>
            </w:r>
            <w:r w:rsidR="0055535C" w:rsidRPr="00850809">
              <w:rPr>
                <w:rStyle w:val="a8"/>
                <w:rFonts w:asciiTheme="majorBidi" w:eastAsia="宋体" w:hAnsiTheme="majorBidi" w:cstheme="majorBidi" w:hint="eastAsia"/>
                <w:color w:val="auto"/>
                <w:sz w:val="18"/>
                <w:vertAlign w:val="baseline"/>
              </w:rPr>
              <w:t>，</w:t>
            </w:r>
            <w:r w:rsidRPr="00850809">
              <w:t>年龄</w:t>
            </w:r>
            <w:r w:rsidRPr="00850809">
              <w:t>20+</w:t>
            </w:r>
          </w:p>
        </w:tc>
        <w:tc>
          <w:tcPr>
            <w:tcW w:w="1418" w:type="dxa"/>
            <w:shd w:val="clear" w:color="auto" w:fill="auto"/>
            <w:noWrap/>
            <w:vAlign w:val="bottom"/>
          </w:tcPr>
          <w:p w:rsidR="00386496" w:rsidRPr="00850809" w:rsidRDefault="00386496" w:rsidP="000752CB">
            <w:pPr>
              <w:pStyle w:val="a5"/>
              <w:overflowPunct/>
              <w:spacing w:after="120" w:line="240" w:lineRule="exact"/>
              <w:ind w:right="0"/>
              <w:jc w:val="right"/>
            </w:pPr>
            <w:r w:rsidRPr="00850809">
              <w:t>240</w:t>
            </w:r>
            <w:r w:rsidRPr="00850809">
              <w:t>万</w:t>
            </w:r>
          </w:p>
        </w:tc>
        <w:tc>
          <w:tcPr>
            <w:tcW w:w="1701" w:type="dxa"/>
            <w:shd w:val="clear" w:color="auto" w:fill="auto"/>
            <w:noWrap/>
            <w:vAlign w:val="bottom"/>
          </w:tcPr>
          <w:p w:rsidR="00386496" w:rsidRPr="00850809" w:rsidRDefault="00386496" w:rsidP="000752CB">
            <w:pPr>
              <w:pStyle w:val="a5"/>
              <w:overflowPunct/>
              <w:spacing w:after="120" w:line="240" w:lineRule="exact"/>
              <w:ind w:right="0"/>
              <w:jc w:val="right"/>
            </w:pPr>
            <w:r w:rsidRPr="00850809">
              <w:t>8.5%</w:t>
            </w:r>
          </w:p>
        </w:tc>
        <w:tc>
          <w:tcPr>
            <w:tcW w:w="1418" w:type="dxa"/>
            <w:shd w:val="clear" w:color="auto" w:fill="auto"/>
            <w:vAlign w:val="bottom"/>
          </w:tcPr>
          <w:p w:rsidR="00386496" w:rsidRPr="00850809" w:rsidRDefault="00386496" w:rsidP="000752CB">
            <w:pPr>
              <w:pStyle w:val="a5"/>
              <w:overflowPunct/>
              <w:spacing w:after="120" w:line="240" w:lineRule="exact"/>
              <w:ind w:right="0"/>
              <w:jc w:val="right"/>
            </w:pPr>
            <w:r w:rsidRPr="00850809">
              <w:t>2012-2013</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卒中</w:t>
            </w:r>
            <w:r w:rsidR="005875B3" w:rsidRPr="00850809">
              <w:rPr>
                <w:rFonts w:hint="eastAsia"/>
              </w:rPr>
              <w:t xml:space="preserve"> </w:t>
            </w:r>
            <w:r w:rsidRPr="00850809">
              <w:rPr>
                <w:rStyle w:val="a8"/>
                <w:rFonts w:asciiTheme="majorBidi" w:eastAsia="宋体" w:hAnsiTheme="majorBidi" w:cstheme="majorBidi"/>
                <w:sz w:val="18"/>
              </w:rPr>
              <w:t>33</w:t>
            </w:r>
            <w:r w:rsidR="0055535C" w:rsidRPr="00850809">
              <w:rPr>
                <w:rStyle w:val="a8"/>
                <w:rFonts w:asciiTheme="majorBidi" w:eastAsia="宋体" w:hAnsiTheme="majorBidi" w:cstheme="majorBidi" w:hint="eastAsia"/>
                <w:color w:val="auto"/>
                <w:sz w:val="18"/>
                <w:vertAlign w:val="baseline"/>
              </w:rPr>
              <w:t>，</w:t>
            </w:r>
            <w:r w:rsidRPr="00850809">
              <w:t>年龄</w:t>
            </w:r>
            <w:r w:rsidRPr="00850809">
              <w:t>20+</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741,800</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2.7%</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2012-2013</w:t>
            </w:r>
          </w:p>
        </w:tc>
      </w:tr>
      <w:tr w:rsidR="00386496" w:rsidRPr="00850809" w:rsidTr="00745FCF">
        <w:tc>
          <w:tcPr>
            <w:tcW w:w="7372" w:type="dxa"/>
            <w:gridSpan w:val="4"/>
            <w:shd w:val="clear" w:color="auto" w:fill="auto"/>
          </w:tcPr>
          <w:p w:rsidR="00386496" w:rsidRPr="00850809" w:rsidRDefault="00386496" w:rsidP="00A210D7">
            <w:pPr>
              <w:pStyle w:val="a5"/>
              <w:overflowPunct/>
              <w:spacing w:after="120" w:line="240" w:lineRule="exact"/>
              <w:ind w:right="0"/>
              <w:jc w:val="left"/>
              <w:rPr>
                <w:rFonts w:ascii="Time New Roman" w:eastAsia="黑体" w:hAnsi="Time New Roman"/>
              </w:rPr>
            </w:pPr>
            <w:r w:rsidRPr="00850809">
              <w:rPr>
                <w:rFonts w:ascii="Time New Roman" w:eastAsia="黑体" w:hAnsi="Time New Roman"/>
              </w:rPr>
              <w:t>糖尿病</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糖尿病</w:t>
            </w:r>
            <w:r w:rsidRPr="00850809">
              <w:rPr>
                <w:rStyle w:val="a8"/>
                <w:rFonts w:asciiTheme="majorBidi" w:eastAsia="宋体" w:hAnsiTheme="majorBidi" w:cstheme="majorBidi"/>
                <w:sz w:val="18"/>
              </w:rPr>
              <w:t>33</w:t>
            </w:r>
            <w:r w:rsidR="008D7F9F" w:rsidRPr="00850809">
              <w:rPr>
                <w:rStyle w:val="a8"/>
                <w:rFonts w:asciiTheme="majorBidi" w:eastAsia="宋体" w:hAnsiTheme="majorBidi" w:cstheme="majorBidi"/>
                <w:sz w:val="18"/>
              </w:rPr>
              <w:t xml:space="preserve"> </w:t>
            </w:r>
            <w:r w:rsidRPr="00850809">
              <w:t>年龄</w:t>
            </w:r>
            <w:r w:rsidRPr="00850809">
              <w:t>1+</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280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8.0%</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2012-2013</w:t>
            </w:r>
          </w:p>
        </w:tc>
      </w:tr>
      <w:tr w:rsidR="00386496" w:rsidRPr="00850809" w:rsidTr="00745FCF">
        <w:tc>
          <w:tcPr>
            <w:tcW w:w="7372" w:type="dxa"/>
            <w:gridSpan w:val="4"/>
            <w:shd w:val="clear" w:color="auto" w:fill="auto"/>
          </w:tcPr>
          <w:p w:rsidR="00386496" w:rsidRPr="00850809" w:rsidRDefault="00386496" w:rsidP="00A210D7">
            <w:pPr>
              <w:pStyle w:val="a5"/>
              <w:overflowPunct/>
              <w:spacing w:after="120" w:line="240" w:lineRule="exact"/>
              <w:ind w:right="0"/>
              <w:jc w:val="left"/>
              <w:rPr>
                <w:rFonts w:ascii="Time New Roman" w:eastAsia="黑体" w:hAnsi="Time New Roman"/>
              </w:rPr>
            </w:pPr>
            <w:bookmarkStart w:id="4" w:name="_Ref511808919"/>
            <w:r w:rsidRPr="00850809">
              <w:rPr>
                <w:rFonts w:ascii="Time New Roman" w:eastAsia="黑体" w:hAnsi="Time New Roman"/>
              </w:rPr>
              <w:t>精神健康</w:t>
            </w:r>
            <w:bookmarkEnd w:id="4"/>
            <w:r w:rsidR="005875B3" w:rsidRPr="00850809">
              <w:rPr>
                <w:rFonts w:ascii="Time New Roman" w:eastAsia="黑体" w:hAnsi="Time New Roman" w:hint="eastAsia"/>
              </w:rPr>
              <w:t xml:space="preserve"> </w:t>
            </w:r>
            <w:r w:rsidRPr="00850809">
              <w:rPr>
                <w:rStyle w:val="a8"/>
                <w:rFonts w:ascii="Time New Roman" w:eastAsia="黑体" w:hAnsi="Time New Roman" w:cstheme="majorBidi"/>
                <w:sz w:val="18"/>
              </w:rPr>
              <w:footnoteReference w:id="37"/>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情绪障碍，年龄</w:t>
            </w:r>
            <w:r w:rsidRPr="00850809">
              <w:t>12</w:t>
            </w:r>
            <w:r w:rsidRPr="00850809">
              <w:t>岁以上</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260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8.6%</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2017</w:t>
            </w:r>
          </w:p>
        </w:tc>
      </w:tr>
      <w:tr w:rsidR="00386496" w:rsidRPr="00850809" w:rsidTr="00745FCF">
        <w:tc>
          <w:tcPr>
            <w:tcW w:w="7372" w:type="dxa"/>
            <w:gridSpan w:val="4"/>
            <w:shd w:val="clear" w:color="auto" w:fill="auto"/>
          </w:tcPr>
          <w:p w:rsidR="00386496" w:rsidRPr="00850809" w:rsidRDefault="00386496" w:rsidP="00A210D7">
            <w:pPr>
              <w:pStyle w:val="a5"/>
              <w:overflowPunct/>
              <w:spacing w:after="120" w:line="240" w:lineRule="exact"/>
              <w:ind w:right="0"/>
              <w:jc w:val="left"/>
            </w:pPr>
            <w:r w:rsidRPr="00850809">
              <w:rPr>
                <w:rFonts w:ascii="Time New Roman" w:eastAsia="黑体" w:hAnsi="Time New Roman"/>
              </w:rPr>
              <w:t>肌肉骨骼</w:t>
            </w:r>
            <w:r w:rsidR="005875B3" w:rsidRPr="00850809">
              <w:rPr>
                <w:rFonts w:ascii="Time New Roman" w:eastAsia="黑体" w:hAnsi="Time New Roman" w:hint="eastAsia"/>
              </w:rPr>
              <w:t xml:space="preserve"> </w:t>
            </w:r>
            <w:r w:rsidRPr="00850809">
              <w:rPr>
                <w:rStyle w:val="a8"/>
                <w:rFonts w:asciiTheme="majorBidi" w:eastAsia="宋体" w:hAnsiTheme="majorBidi" w:cstheme="majorBidi"/>
                <w:sz w:val="18"/>
              </w:rPr>
              <w:footnoteReference w:id="38"/>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关节炎，年龄</w:t>
            </w:r>
            <w:r w:rsidRPr="00850809">
              <w:t>15</w:t>
            </w:r>
            <w:r w:rsidRPr="00850809">
              <w:t>岁以上</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570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19.3%</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2017</w:t>
            </w:r>
          </w:p>
        </w:tc>
      </w:tr>
      <w:tr w:rsidR="00386496" w:rsidRPr="00850809" w:rsidTr="00745FCF">
        <w:tc>
          <w:tcPr>
            <w:tcW w:w="7372" w:type="dxa"/>
            <w:gridSpan w:val="4"/>
            <w:shd w:val="clear" w:color="auto" w:fill="auto"/>
          </w:tcPr>
          <w:p w:rsidR="00386496" w:rsidRPr="00850809" w:rsidRDefault="00386496" w:rsidP="00A210D7">
            <w:pPr>
              <w:pStyle w:val="a5"/>
              <w:overflowPunct/>
              <w:spacing w:after="120" w:line="240" w:lineRule="exact"/>
              <w:ind w:right="0"/>
              <w:jc w:val="left"/>
            </w:pPr>
            <w:r w:rsidRPr="00850809">
              <w:rPr>
                <w:rFonts w:ascii="Time New Roman" w:eastAsia="黑体" w:hAnsi="Time New Roman"/>
              </w:rPr>
              <w:t>呼吸</w:t>
            </w:r>
            <w:r w:rsidR="005875B3" w:rsidRPr="00850809">
              <w:rPr>
                <w:rFonts w:ascii="Time New Roman" w:eastAsia="黑体" w:hAnsi="Time New Roman" w:hint="eastAsia"/>
              </w:rPr>
              <w:t xml:space="preserve"> </w:t>
            </w:r>
            <w:r w:rsidRPr="00850809">
              <w:rPr>
                <w:rStyle w:val="a8"/>
                <w:rFonts w:asciiTheme="majorBidi" w:eastAsia="宋体" w:hAnsiTheme="majorBidi" w:cstheme="majorBidi"/>
                <w:sz w:val="18"/>
              </w:rPr>
              <w:footnoteReference w:id="39"/>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哮喘，</w:t>
            </w:r>
            <w:r w:rsidRPr="00850809">
              <w:t>1</w:t>
            </w:r>
            <w:r w:rsidRPr="00850809">
              <w:t>岁以上</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390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10.9%</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2012-2013</w:t>
            </w:r>
          </w:p>
        </w:tc>
      </w:tr>
      <w:tr w:rsidR="00386496" w:rsidRPr="00850809" w:rsidTr="00745FCF">
        <w:tc>
          <w:tcPr>
            <w:tcW w:w="2835" w:type="dxa"/>
            <w:shd w:val="clear" w:color="auto" w:fill="auto"/>
          </w:tcPr>
          <w:p w:rsidR="00386496" w:rsidRPr="00850809" w:rsidRDefault="00386496" w:rsidP="00A210D7">
            <w:pPr>
              <w:pStyle w:val="a5"/>
              <w:overflowPunct/>
              <w:spacing w:after="120" w:line="240" w:lineRule="exact"/>
              <w:ind w:right="0"/>
              <w:jc w:val="left"/>
            </w:pPr>
            <w:r w:rsidRPr="00850809">
              <w:t>慢性阻塞性肺病，年龄</w:t>
            </w:r>
            <w:r w:rsidRPr="00850809">
              <w:t>35</w:t>
            </w:r>
            <w:r w:rsidRPr="00850809">
              <w:t>岁以上</w:t>
            </w:r>
          </w:p>
        </w:tc>
        <w:tc>
          <w:tcPr>
            <w:tcW w:w="1418" w:type="dxa"/>
            <w:shd w:val="clear" w:color="auto" w:fill="auto"/>
            <w:noWrap/>
          </w:tcPr>
          <w:p w:rsidR="00386496" w:rsidRPr="00850809" w:rsidRDefault="00386496" w:rsidP="000752CB">
            <w:pPr>
              <w:pStyle w:val="a5"/>
              <w:overflowPunct/>
              <w:spacing w:after="120" w:line="240" w:lineRule="exact"/>
              <w:ind w:right="0"/>
              <w:jc w:val="right"/>
            </w:pPr>
            <w:r w:rsidRPr="00850809">
              <w:t>200</w:t>
            </w:r>
            <w:r w:rsidRPr="00850809">
              <w:t>万</w:t>
            </w:r>
          </w:p>
        </w:tc>
        <w:tc>
          <w:tcPr>
            <w:tcW w:w="1701" w:type="dxa"/>
            <w:shd w:val="clear" w:color="auto" w:fill="auto"/>
            <w:noWrap/>
          </w:tcPr>
          <w:p w:rsidR="00386496" w:rsidRPr="00850809" w:rsidRDefault="00386496" w:rsidP="000752CB">
            <w:pPr>
              <w:pStyle w:val="a5"/>
              <w:overflowPunct/>
              <w:spacing w:after="120" w:line="240" w:lineRule="exact"/>
              <w:ind w:right="0"/>
              <w:jc w:val="right"/>
            </w:pPr>
            <w:r w:rsidRPr="00850809">
              <w:t>9.8%</w:t>
            </w:r>
          </w:p>
        </w:tc>
        <w:tc>
          <w:tcPr>
            <w:tcW w:w="1418" w:type="dxa"/>
            <w:shd w:val="clear" w:color="auto" w:fill="auto"/>
          </w:tcPr>
          <w:p w:rsidR="00386496" w:rsidRPr="00850809" w:rsidRDefault="00386496" w:rsidP="000752CB">
            <w:pPr>
              <w:pStyle w:val="a5"/>
              <w:overflowPunct/>
              <w:spacing w:after="120" w:line="240" w:lineRule="exact"/>
              <w:ind w:right="0"/>
              <w:jc w:val="right"/>
            </w:pPr>
            <w:r w:rsidRPr="00850809">
              <w:t>2012-013</w:t>
            </w:r>
          </w:p>
        </w:tc>
      </w:tr>
    </w:tbl>
    <w:p w:rsidR="00386496" w:rsidRPr="000727FB" w:rsidRDefault="00386496" w:rsidP="00745FCF">
      <w:pPr>
        <w:pStyle w:val="H23GC"/>
      </w:pPr>
      <w:r w:rsidRPr="000727FB">
        <w:tab/>
      </w:r>
      <w:r w:rsidRPr="000727FB">
        <w:tab/>
      </w:r>
      <w:r w:rsidRPr="000727FB">
        <w:t>十大死因</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402"/>
        <w:gridCol w:w="1984"/>
        <w:gridCol w:w="1984"/>
      </w:tblGrid>
      <w:tr w:rsidR="00386496" w:rsidRPr="00850809" w:rsidTr="00745FCF">
        <w:trPr>
          <w:tblHeader/>
        </w:trPr>
        <w:tc>
          <w:tcPr>
            <w:tcW w:w="3402" w:type="dxa"/>
            <w:tcBorders>
              <w:top w:val="single" w:sz="4" w:space="0" w:color="auto"/>
              <w:bottom w:val="single" w:sz="12" w:space="0" w:color="auto"/>
            </w:tcBorders>
            <w:shd w:val="clear" w:color="auto" w:fill="auto"/>
            <w:vAlign w:val="bottom"/>
          </w:tcPr>
          <w:p w:rsidR="00386496" w:rsidRPr="00850809" w:rsidRDefault="00386496" w:rsidP="00D32028">
            <w:pPr>
              <w:pStyle w:val="a4"/>
              <w:spacing w:line="240" w:lineRule="exact"/>
              <w:ind w:right="0"/>
              <w:rPr>
                <w:szCs w:val="18"/>
              </w:rPr>
            </w:pPr>
            <w:r w:rsidRPr="00850809">
              <w:rPr>
                <w:szCs w:val="18"/>
              </w:rPr>
              <w:t>主要死因</w:t>
            </w:r>
            <w:r w:rsidRPr="00850809">
              <w:rPr>
                <w:szCs w:val="18"/>
              </w:rPr>
              <w:t>(2016)</w:t>
            </w:r>
            <w:r w:rsidR="005875B3" w:rsidRPr="00850809">
              <w:rPr>
                <w:szCs w:val="18"/>
              </w:rPr>
              <w:t xml:space="preserve"> </w:t>
            </w:r>
            <w:r w:rsidRPr="00850809">
              <w:rPr>
                <w:rStyle w:val="a8"/>
                <w:rFonts w:asciiTheme="majorBidi" w:eastAsia="宋体" w:hAnsiTheme="majorBidi" w:cstheme="majorBidi"/>
                <w:iCs/>
                <w:sz w:val="18"/>
                <w:szCs w:val="18"/>
              </w:rPr>
              <w:footnoteReference w:id="40"/>
            </w:r>
          </w:p>
        </w:tc>
        <w:tc>
          <w:tcPr>
            <w:tcW w:w="1985" w:type="dxa"/>
            <w:tcBorders>
              <w:top w:val="single" w:sz="4" w:space="0" w:color="auto"/>
              <w:bottom w:val="single" w:sz="12" w:space="0" w:color="auto"/>
            </w:tcBorders>
            <w:shd w:val="clear" w:color="auto" w:fill="auto"/>
            <w:vAlign w:val="bottom"/>
          </w:tcPr>
          <w:p w:rsidR="00386496" w:rsidRPr="00850809" w:rsidRDefault="00386496" w:rsidP="00D32028">
            <w:pPr>
              <w:pStyle w:val="a4"/>
              <w:spacing w:line="240" w:lineRule="exact"/>
              <w:ind w:right="0"/>
              <w:jc w:val="right"/>
              <w:rPr>
                <w:szCs w:val="18"/>
              </w:rPr>
            </w:pPr>
            <w:r w:rsidRPr="00850809">
              <w:rPr>
                <w:szCs w:val="18"/>
              </w:rPr>
              <w:t>每年人数</w:t>
            </w:r>
          </w:p>
        </w:tc>
        <w:tc>
          <w:tcPr>
            <w:tcW w:w="1985" w:type="dxa"/>
            <w:tcBorders>
              <w:top w:val="single" w:sz="4" w:space="0" w:color="auto"/>
              <w:bottom w:val="single" w:sz="12" w:space="0" w:color="auto"/>
            </w:tcBorders>
            <w:shd w:val="clear" w:color="auto" w:fill="auto"/>
            <w:vAlign w:val="bottom"/>
          </w:tcPr>
          <w:p w:rsidR="00386496" w:rsidRPr="00850809" w:rsidRDefault="00386496" w:rsidP="00D32028">
            <w:pPr>
              <w:pStyle w:val="a4"/>
              <w:spacing w:line="240" w:lineRule="exact"/>
              <w:ind w:right="0"/>
              <w:jc w:val="right"/>
              <w:rPr>
                <w:szCs w:val="18"/>
              </w:rPr>
            </w:pPr>
            <w:r w:rsidRPr="00850809">
              <w:rPr>
                <w:szCs w:val="18"/>
              </w:rPr>
              <w:t>百分比</w:t>
            </w:r>
          </w:p>
        </w:tc>
      </w:tr>
      <w:tr w:rsidR="00386496" w:rsidRPr="00850809" w:rsidTr="00745FCF">
        <w:tc>
          <w:tcPr>
            <w:tcW w:w="3402" w:type="dxa"/>
            <w:tcBorders>
              <w:top w:val="single" w:sz="12" w:space="0" w:color="auto"/>
            </w:tcBorders>
            <w:shd w:val="clear" w:color="auto" w:fill="auto"/>
          </w:tcPr>
          <w:p w:rsidR="00386496" w:rsidRPr="00850809" w:rsidRDefault="00386496" w:rsidP="00D32028">
            <w:pPr>
              <w:pStyle w:val="a5"/>
              <w:overflowPunct/>
              <w:spacing w:after="120" w:line="240" w:lineRule="exact"/>
              <w:ind w:right="0"/>
              <w:jc w:val="left"/>
            </w:pPr>
            <w:r w:rsidRPr="00850809">
              <w:t>癌症</w:t>
            </w:r>
            <w:r w:rsidRPr="00850809">
              <w:t>(</w:t>
            </w:r>
            <w:r w:rsidRPr="00850809">
              <w:t>恶性肿瘤</w:t>
            </w:r>
            <w:r w:rsidRPr="00850809">
              <w:t>)</w:t>
            </w:r>
          </w:p>
        </w:tc>
        <w:tc>
          <w:tcPr>
            <w:tcW w:w="1985" w:type="dxa"/>
            <w:tcBorders>
              <w:top w:val="single" w:sz="12" w:space="0" w:color="auto"/>
            </w:tcBorders>
            <w:shd w:val="clear" w:color="auto" w:fill="auto"/>
            <w:vAlign w:val="bottom"/>
          </w:tcPr>
          <w:p w:rsidR="00386496" w:rsidRPr="00850809" w:rsidRDefault="00386496" w:rsidP="00D32028">
            <w:pPr>
              <w:pStyle w:val="a5"/>
              <w:overflowPunct/>
              <w:spacing w:after="120" w:line="240" w:lineRule="exact"/>
              <w:ind w:right="0"/>
              <w:jc w:val="right"/>
            </w:pPr>
            <w:r w:rsidRPr="00850809">
              <w:t>79,084</w:t>
            </w:r>
          </w:p>
        </w:tc>
        <w:tc>
          <w:tcPr>
            <w:tcW w:w="1985" w:type="dxa"/>
            <w:tcBorders>
              <w:top w:val="single" w:sz="12" w:space="0" w:color="auto"/>
            </w:tcBorders>
            <w:shd w:val="clear" w:color="auto" w:fill="auto"/>
            <w:vAlign w:val="bottom"/>
          </w:tcPr>
          <w:p w:rsidR="00386496" w:rsidRPr="00850809" w:rsidRDefault="00386496" w:rsidP="00D32028">
            <w:pPr>
              <w:pStyle w:val="a5"/>
              <w:overflowPunct/>
              <w:spacing w:after="120" w:line="240" w:lineRule="exact"/>
              <w:ind w:right="0"/>
              <w:jc w:val="right"/>
            </w:pPr>
            <w:r w:rsidRPr="00850809">
              <w:t>29.6</w:t>
            </w:r>
          </w:p>
        </w:tc>
      </w:tr>
      <w:tr w:rsidR="00386496" w:rsidRPr="00850809" w:rsidTr="00745FCF">
        <w:tc>
          <w:tcPr>
            <w:tcW w:w="3402" w:type="dxa"/>
            <w:shd w:val="clear" w:color="auto" w:fill="auto"/>
          </w:tcPr>
          <w:p w:rsidR="00386496" w:rsidRPr="00850809" w:rsidRDefault="00386496" w:rsidP="00D32028">
            <w:pPr>
              <w:pStyle w:val="a5"/>
              <w:overflowPunct/>
              <w:spacing w:after="120" w:line="240" w:lineRule="exact"/>
              <w:ind w:right="0"/>
              <w:jc w:val="left"/>
            </w:pPr>
            <w:r w:rsidRPr="00850809">
              <w:t>心脏疾病</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51,396</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19.2</w:t>
            </w:r>
          </w:p>
        </w:tc>
      </w:tr>
      <w:tr w:rsidR="00386496" w:rsidRPr="00850809" w:rsidTr="00745FCF">
        <w:tc>
          <w:tcPr>
            <w:tcW w:w="3402" w:type="dxa"/>
            <w:shd w:val="clear" w:color="auto" w:fill="auto"/>
          </w:tcPr>
          <w:p w:rsidR="00386496" w:rsidRPr="00850809" w:rsidRDefault="00386496" w:rsidP="00D32028">
            <w:pPr>
              <w:pStyle w:val="a5"/>
              <w:overflowPunct/>
              <w:spacing w:after="120" w:line="240" w:lineRule="exact"/>
              <w:ind w:right="0"/>
              <w:jc w:val="left"/>
            </w:pPr>
            <w:r w:rsidRPr="00850809">
              <w:t>脑血管疾病</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13,551</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5.1</w:t>
            </w:r>
          </w:p>
        </w:tc>
      </w:tr>
      <w:tr w:rsidR="00386496" w:rsidRPr="00850809" w:rsidTr="00745FCF">
        <w:trPr>
          <w:trHeight w:val="90"/>
        </w:trPr>
        <w:tc>
          <w:tcPr>
            <w:tcW w:w="3402" w:type="dxa"/>
            <w:shd w:val="clear" w:color="auto" w:fill="auto"/>
          </w:tcPr>
          <w:p w:rsidR="00386496" w:rsidRPr="00850809" w:rsidRDefault="00386496" w:rsidP="00D32028">
            <w:pPr>
              <w:pStyle w:val="a5"/>
              <w:overflowPunct/>
              <w:spacing w:after="120" w:line="240" w:lineRule="exact"/>
              <w:ind w:right="0"/>
              <w:jc w:val="left"/>
            </w:pPr>
            <w:r w:rsidRPr="00850809">
              <w:t>事故</w:t>
            </w:r>
            <w:r w:rsidRPr="00850809">
              <w:t>(</w:t>
            </w:r>
            <w:r w:rsidRPr="00850809">
              <w:t>意外伤害</w:t>
            </w:r>
            <w:r w:rsidRPr="00850809">
              <w:t>)</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12,524</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4.7</w:t>
            </w:r>
          </w:p>
        </w:tc>
      </w:tr>
      <w:tr w:rsidR="00386496" w:rsidRPr="00850809" w:rsidTr="00F20E7A">
        <w:tc>
          <w:tcPr>
            <w:tcW w:w="3402" w:type="dxa"/>
            <w:tcBorders>
              <w:bottom w:val="nil"/>
            </w:tcBorders>
            <w:shd w:val="clear" w:color="auto" w:fill="auto"/>
          </w:tcPr>
          <w:p w:rsidR="00386496" w:rsidRPr="00850809" w:rsidRDefault="00386496" w:rsidP="00D32028">
            <w:pPr>
              <w:pStyle w:val="a5"/>
              <w:overflowPunct/>
              <w:spacing w:after="120" w:line="240" w:lineRule="exact"/>
              <w:ind w:right="0"/>
              <w:jc w:val="left"/>
            </w:pPr>
            <w:r w:rsidRPr="00850809">
              <w:t>慢性下呼吸道疾病</w:t>
            </w:r>
          </w:p>
        </w:tc>
        <w:tc>
          <w:tcPr>
            <w:tcW w:w="1985" w:type="dxa"/>
            <w:tcBorders>
              <w:bottom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12,293</w:t>
            </w:r>
          </w:p>
        </w:tc>
        <w:tc>
          <w:tcPr>
            <w:tcW w:w="1985" w:type="dxa"/>
            <w:tcBorders>
              <w:bottom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4.6</w:t>
            </w:r>
          </w:p>
        </w:tc>
      </w:tr>
      <w:tr w:rsidR="00386496" w:rsidRPr="00850809" w:rsidTr="00F20E7A">
        <w:tc>
          <w:tcPr>
            <w:tcW w:w="3402" w:type="dxa"/>
            <w:tcBorders>
              <w:top w:val="nil"/>
              <w:bottom w:val="nil"/>
            </w:tcBorders>
            <w:shd w:val="clear" w:color="auto" w:fill="auto"/>
          </w:tcPr>
          <w:p w:rsidR="00386496" w:rsidRPr="00850809" w:rsidRDefault="00386496" w:rsidP="00D32028">
            <w:pPr>
              <w:pStyle w:val="a5"/>
              <w:overflowPunct/>
              <w:spacing w:after="120" w:line="240" w:lineRule="exact"/>
              <w:ind w:right="0"/>
              <w:jc w:val="left"/>
            </w:pPr>
            <w:r w:rsidRPr="00850809">
              <w:t>糖尿病</w:t>
            </w:r>
          </w:p>
        </w:tc>
        <w:tc>
          <w:tcPr>
            <w:tcW w:w="1985" w:type="dxa"/>
            <w:tcBorders>
              <w:top w:val="nil"/>
              <w:bottom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6,838</w:t>
            </w:r>
          </w:p>
        </w:tc>
        <w:tc>
          <w:tcPr>
            <w:tcW w:w="1985" w:type="dxa"/>
            <w:tcBorders>
              <w:top w:val="nil"/>
              <w:bottom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2.6</w:t>
            </w:r>
          </w:p>
        </w:tc>
      </w:tr>
      <w:tr w:rsidR="00386496" w:rsidRPr="00850809" w:rsidTr="00F20E7A">
        <w:tc>
          <w:tcPr>
            <w:tcW w:w="3402" w:type="dxa"/>
            <w:tcBorders>
              <w:top w:val="nil"/>
            </w:tcBorders>
            <w:shd w:val="clear" w:color="auto" w:fill="auto"/>
          </w:tcPr>
          <w:p w:rsidR="00386496" w:rsidRPr="00850809" w:rsidRDefault="00386496" w:rsidP="00D32028">
            <w:pPr>
              <w:pStyle w:val="a5"/>
              <w:overflowPunct/>
              <w:spacing w:after="120" w:line="240" w:lineRule="exact"/>
              <w:ind w:right="0"/>
              <w:jc w:val="left"/>
            </w:pPr>
            <w:r w:rsidRPr="00850809">
              <w:t>老年痴呆症</w:t>
            </w:r>
          </w:p>
        </w:tc>
        <w:tc>
          <w:tcPr>
            <w:tcW w:w="1985" w:type="dxa"/>
            <w:tcBorders>
              <w:top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6,521</w:t>
            </w:r>
          </w:p>
        </w:tc>
        <w:tc>
          <w:tcPr>
            <w:tcW w:w="1985" w:type="dxa"/>
            <w:tcBorders>
              <w:top w:val="nil"/>
            </w:tcBorders>
            <w:shd w:val="clear" w:color="auto" w:fill="auto"/>
            <w:vAlign w:val="bottom"/>
          </w:tcPr>
          <w:p w:rsidR="00386496" w:rsidRPr="00850809" w:rsidRDefault="00386496" w:rsidP="00D32028">
            <w:pPr>
              <w:pStyle w:val="a5"/>
              <w:overflowPunct/>
              <w:spacing w:after="120" w:line="240" w:lineRule="exact"/>
              <w:ind w:right="0"/>
              <w:jc w:val="right"/>
            </w:pPr>
            <w:r w:rsidRPr="00850809">
              <w:t>2.4</w:t>
            </w:r>
          </w:p>
        </w:tc>
      </w:tr>
      <w:tr w:rsidR="00386496" w:rsidRPr="00850809" w:rsidTr="00745FCF">
        <w:tc>
          <w:tcPr>
            <w:tcW w:w="3402" w:type="dxa"/>
            <w:shd w:val="clear" w:color="auto" w:fill="auto"/>
          </w:tcPr>
          <w:p w:rsidR="00386496" w:rsidRPr="00850809" w:rsidRDefault="00386496" w:rsidP="00D32028">
            <w:pPr>
              <w:pStyle w:val="a5"/>
              <w:overflowPunct/>
              <w:spacing w:after="120" w:line="240" w:lineRule="exact"/>
              <w:ind w:right="0"/>
              <w:jc w:val="left"/>
            </w:pPr>
            <w:r w:rsidRPr="00850809">
              <w:t>流感和肺炎</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6,235</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2.3</w:t>
            </w:r>
          </w:p>
        </w:tc>
      </w:tr>
      <w:tr w:rsidR="00386496" w:rsidRPr="00850809" w:rsidTr="00745FCF">
        <w:tc>
          <w:tcPr>
            <w:tcW w:w="3402" w:type="dxa"/>
            <w:shd w:val="clear" w:color="auto" w:fill="auto"/>
          </w:tcPr>
          <w:p w:rsidR="00386496" w:rsidRPr="00850809" w:rsidRDefault="00386496" w:rsidP="00D32028">
            <w:pPr>
              <w:pStyle w:val="a5"/>
              <w:overflowPunct/>
              <w:spacing w:after="120" w:line="240" w:lineRule="exact"/>
              <w:ind w:right="0"/>
              <w:jc w:val="left"/>
            </w:pPr>
            <w:r w:rsidRPr="00850809">
              <w:t>故意自我伤害</w:t>
            </w:r>
            <w:r w:rsidRPr="00850809">
              <w:t>(</w:t>
            </w:r>
            <w:r w:rsidRPr="00850809">
              <w:t>自杀</w:t>
            </w:r>
            <w:r w:rsidRPr="00850809">
              <w:t>)</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3,978</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1.5</w:t>
            </w:r>
          </w:p>
        </w:tc>
      </w:tr>
      <w:tr w:rsidR="00386496" w:rsidRPr="00850809" w:rsidTr="00745FCF">
        <w:tc>
          <w:tcPr>
            <w:tcW w:w="3402" w:type="dxa"/>
            <w:shd w:val="clear" w:color="auto" w:fill="auto"/>
          </w:tcPr>
          <w:p w:rsidR="00386496" w:rsidRPr="00850809" w:rsidRDefault="00386496" w:rsidP="00D32028">
            <w:pPr>
              <w:pStyle w:val="a5"/>
              <w:overflowPunct/>
              <w:spacing w:after="120" w:line="240" w:lineRule="exact"/>
              <w:ind w:right="0"/>
              <w:jc w:val="left"/>
            </w:pPr>
            <w:r w:rsidRPr="00850809">
              <w:t>慢性肝病和肝硬化</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3,385</w:t>
            </w:r>
          </w:p>
        </w:tc>
        <w:tc>
          <w:tcPr>
            <w:tcW w:w="1985" w:type="dxa"/>
            <w:shd w:val="clear" w:color="auto" w:fill="auto"/>
            <w:vAlign w:val="bottom"/>
          </w:tcPr>
          <w:p w:rsidR="00386496" w:rsidRPr="00850809" w:rsidRDefault="00386496" w:rsidP="00D32028">
            <w:pPr>
              <w:pStyle w:val="a5"/>
              <w:overflowPunct/>
              <w:spacing w:after="120" w:line="240" w:lineRule="exact"/>
              <w:ind w:right="0"/>
              <w:jc w:val="right"/>
            </w:pPr>
            <w:r w:rsidRPr="00850809">
              <w:t>1.3</w:t>
            </w:r>
          </w:p>
        </w:tc>
      </w:tr>
    </w:tbl>
    <w:p w:rsidR="00386496" w:rsidRPr="000727FB" w:rsidRDefault="00386496" w:rsidP="00745FCF">
      <w:pPr>
        <w:pStyle w:val="H23GC"/>
      </w:pPr>
      <w:r w:rsidRPr="000727FB">
        <w:tab/>
      </w:r>
      <w:r w:rsidRPr="000727FB">
        <w:tab/>
      </w:r>
      <w:r w:rsidRPr="000727FB">
        <w:t>残疾率</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17.</w:t>
      </w:r>
      <w:r w:rsidRPr="000727FB">
        <w:rPr>
          <w:rFonts w:asciiTheme="majorBidi" w:hAnsiTheme="majorBidi" w:cstheme="majorBidi"/>
          <w:szCs w:val="21"/>
        </w:rPr>
        <w:tab/>
        <w:t>2012</w:t>
      </w:r>
      <w:r w:rsidRPr="000727FB">
        <w:rPr>
          <w:rFonts w:asciiTheme="majorBidi" w:hAnsiTheme="majorBidi" w:cstheme="majorBidi"/>
          <w:szCs w:val="21"/>
        </w:rPr>
        <w:t>年，估计有</w:t>
      </w:r>
      <w:r w:rsidRPr="000727FB">
        <w:rPr>
          <w:rFonts w:asciiTheme="majorBidi" w:hAnsiTheme="majorBidi" w:cstheme="majorBidi"/>
          <w:szCs w:val="21"/>
        </w:rPr>
        <w:t>380</w:t>
      </w:r>
      <w:r w:rsidRPr="000727FB">
        <w:rPr>
          <w:rFonts w:asciiTheme="majorBidi" w:hAnsiTheme="majorBidi" w:cstheme="majorBidi"/>
          <w:szCs w:val="21"/>
        </w:rPr>
        <w:t>万</w:t>
      </w:r>
      <w:r w:rsidRPr="000727FB">
        <w:rPr>
          <w:rFonts w:asciiTheme="majorBidi" w:hAnsiTheme="majorBidi" w:cstheme="majorBidi"/>
          <w:szCs w:val="21"/>
        </w:rPr>
        <w:t>15</w:t>
      </w:r>
      <w:r w:rsidRPr="000727FB">
        <w:rPr>
          <w:rFonts w:asciiTheme="majorBidi" w:hAnsiTheme="majorBidi" w:cstheme="majorBidi"/>
          <w:szCs w:val="21"/>
        </w:rPr>
        <w:t>岁或以上的成年加拿大人因残疾而日常活动受限，占人口的</w:t>
      </w:r>
      <w:r w:rsidRPr="000727FB">
        <w:rPr>
          <w:rFonts w:asciiTheme="majorBidi" w:hAnsiTheme="majorBidi" w:cstheme="majorBidi"/>
          <w:szCs w:val="21"/>
        </w:rPr>
        <w:t>13.7%</w:t>
      </w:r>
      <w:r w:rsidRPr="000727FB">
        <w:rPr>
          <w:rFonts w:asciiTheme="majorBidi" w:hAnsiTheme="majorBidi" w:cstheme="majorBidi"/>
          <w:szCs w:val="21"/>
        </w:rPr>
        <w:t>。女性报告残疾的可能性</w:t>
      </w:r>
      <w:r w:rsidRPr="000727FB">
        <w:rPr>
          <w:rFonts w:asciiTheme="majorBidi" w:hAnsiTheme="majorBidi" w:cstheme="majorBidi"/>
          <w:szCs w:val="21"/>
        </w:rPr>
        <w:t>(14.9%)</w:t>
      </w:r>
      <w:r w:rsidRPr="000727FB">
        <w:rPr>
          <w:rFonts w:asciiTheme="majorBidi" w:hAnsiTheme="majorBidi" w:cstheme="majorBidi"/>
          <w:szCs w:val="21"/>
        </w:rPr>
        <w:t>通常高于男性</w:t>
      </w:r>
      <w:r w:rsidRPr="000727FB">
        <w:rPr>
          <w:rFonts w:asciiTheme="majorBidi" w:hAnsiTheme="majorBidi" w:cstheme="majorBidi"/>
          <w:szCs w:val="21"/>
        </w:rPr>
        <w:t>(12.5%)</w:t>
      </w:r>
      <w:r w:rsidRPr="000727FB">
        <w:rPr>
          <w:rFonts w:asciiTheme="majorBidi" w:hAnsiTheme="majorBidi" w:cstheme="majorBidi"/>
          <w:szCs w:val="21"/>
        </w:rPr>
        <w:t>。</w:t>
      </w:r>
      <w:r w:rsidRPr="000727FB">
        <w:rPr>
          <w:rStyle w:val="a8"/>
          <w:rFonts w:asciiTheme="majorBidi" w:eastAsia="宋体" w:hAnsiTheme="majorBidi" w:cstheme="majorBidi"/>
          <w:szCs w:val="21"/>
        </w:rPr>
        <w:footnoteReference w:id="41"/>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968"/>
        <w:gridCol w:w="1134"/>
        <w:gridCol w:w="1134"/>
        <w:gridCol w:w="1134"/>
      </w:tblGrid>
      <w:tr w:rsidR="00386496" w:rsidRPr="000727FB" w:rsidTr="00745FCF">
        <w:trPr>
          <w:tblHeader/>
        </w:trPr>
        <w:tc>
          <w:tcPr>
            <w:tcW w:w="3969" w:type="dxa"/>
            <w:tcBorders>
              <w:top w:val="single" w:sz="4" w:space="0" w:color="auto"/>
              <w:bottom w:val="single" w:sz="12" w:space="0" w:color="auto"/>
            </w:tcBorders>
            <w:shd w:val="clear" w:color="auto" w:fill="auto"/>
            <w:vAlign w:val="bottom"/>
          </w:tcPr>
          <w:p w:rsidR="00386496" w:rsidRPr="000727FB" w:rsidRDefault="00386496" w:rsidP="00A90B96">
            <w:pPr>
              <w:pStyle w:val="a4"/>
              <w:spacing w:line="240" w:lineRule="exact"/>
              <w:ind w:right="0"/>
              <w:rPr>
                <w:bCs/>
              </w:rPr>
            </w:pPr>
            <w:r w:rsidRPr="000727FB">
              <w:rPr>
                <w:bCs/>
              </w:rPr>
              <w:t>残疾率，按性别和年龄</w:t>
            </w:r>
            <w:r w:rsidRPr="000727FB">
              <w:rPr>
                <w:bCs/>
              </w:rPr>
              <w:t>(%)</w:t>
            </w:r>
          </w:p>
        </w:tc>
        <w:tc>
          <w:tcPr>
            <w:tcW w:w="1134" w:type="dxa"/>
            <w:tcBorders>
              <w:top w:val="single" w:sz="4" w:space="0" w:color="auto"/>
              <w:bottom w:val="single" w:sz="12" w:space="0" w:color="auto"/>
            </w:tcBorders>
            <w:shd w:val="clear" w:color="auto" w:fill="auto"/>
            <w:vAlign w:val="bottom"/>
          </w:tcPr>
          <w:p w:rsidR="00386496" w:rsidRPr="000727FB" w:rsidRDefault="00386496" w:rsidP="00A90B96">
            <w:pPr>
              <w:pStyle w:val="a4"/>
              <w:spacing w:line="240" w:lineRule="exact"/>
              <w:ind w:right="0"/>
              <w:jc w:val="right"/>
              <w:rPr>
                <w:bCs/>
              </w:rPr>
            </w:pPr>
            <w:r w:rsidRPr="000727FB">
              <w:rPr>
                <w:bCs/>
              </w:rPr>
              <w:t>两个性别</w:t>
            </w:r>
          </w:p>
        </w:tc>
        <w:tc>
          <w:tcPr>
            <w:tcW w:w="1134" w:type="dxa"/>
            <w:tcBorders>
              <w:top w:val="single" w:sz="4" w:space="0" w:color="auto"/>
              <w:bottom w:val="single" w:sz="12" w:space="0" w:color="auto"/>
            </w:tcBorders>
            <w:shd w:val="clear" w:color="auto" w:fill="auto"/>
            <w:vAlign w:val="bottom"/>
          </w:tcPr>
          <w:p w:rsidR="00386496" w:rsidRPr="000727FB" w:rsidRDefault="00386496" w:rsidP="00A90B96">
            <w:pPr>
              <w:pStyle w:val="a4"/>
              <w:spacing w:line="240" w:lineRule="exact"/>
              <w:ind w:right="0"/>
              <w:jc w:val="right"/>
              <w:rPr>
                <w:bCs/>
              </w:rPr>
            </w:pPr>
            <w:r w:rsidRPr="000727FB">
              <w:rPr>
                <w:bCs/>
              </w:rPr>
              <w:t>男性</w:t>
            </w:r>
          </w:p>
        </w:tc>
        <w:tc>
          <w:tcPr>
            <w:tcW w:w="1134" w:type="dxa"/>
            <w:tcBorders>
              <w:top w:val="single" w:sz="4" w:space="0" w:color="auto"/>
              <w:bottom w:val="single" w:sz="12" w:space="0" w:color="auto"/>
            </w:tcBorders>
            <w:shd w:val="clear" w:color="auto" w:fill="auto"/>
            <w:vAlign w:val="bottom"/>
          </w:tcPr>
          <w:p w:rsidR="00386496" w:rsidRPr="000727FB" w:rsidRDefault="00386496" w:rsidP="00A90B96">
            <w:pPr>
              <w:pStyle w:val="a4"/>
              <w:spacing w:line="240" w:lineRule="exact"/>
              <w:ind w:right="0"/>
              <w:jc w:val="right"/>
              <w:rPr>
                <w:bCs/>
              </w:rPr>
            </w:pPr>
            <w:r w:rsidRPr="000727FB">
              <w:rPr>
                <w:bCs/>
              </w:rPr>
              <w:t>女性</w:t>
            </w:r>
          </w:p>
        </w:tc>
      </w:tr>
      <w:tr w:rsidR="00386496" w:rsidRPr="000727FB" w:rsidTr="00745FCF">
        <w:tc>
          <w:tcPr>
            <w:tcW w:w="3969" w:type="dxa"/>
            <w:tcBorders>
              <w:top w:val="single" w:sz="12" w:space="0" w:color="auto"/>
            </w:tcBorders>
            <w:shd w:val="clear" w:color="auto" w:fill="auto"/>
          </w:tcPr>
          <w:p w:rsidR="00386496" w:rsidRPr="000727FB" w:rsidRDefault="00386496" w:rsidP="00A90B96">
            <w:pPr>
              <w:pStyle w:val="a5"/>
              <w:overflowPunct/>
              <w:spacing w:after="120" w:line="240" w:lineRule="exact"/>
              <w:ind w:right="0"/>
              <w:jc w:val="left"/>
              <w:rPr>
                <w:bCs/>
              </w:rPr>
            </w:pPr>
            <w:r w:rsidRPr="000727FB">
              <w:rPr>
                <w:bCs/>
              </w:rPr>
              <w:t>15</w:t>
            </w:r>
            <w:r w:rsidRPr="000727FB">
              <w:rPr>
                <w:bCs/>
              </w:rPr>
              <w:t>至</w:t>
            </w:r>
            <w:r w:rsidRPr="000727FB">
              <w:rPr>
                <w:bCs/>
              </w:rPr>
              <w:t>24</w:t>
            </w:r>
            <w:r w:rsidRPr="000727FB">
              <w:rPr>
                <w:bCs/>
              </w:rPr>
              <w:t>岁</w:t>
            </w:r>
          </w:p>
        </w:tc>
        <w:tc>
          <w:tcPr>
            <w:tcW w:w="1134" w:type="dxa"/>
            <w:tcBorders>
              <w:top w:val="single" w:sz="12" w:space="0" w:color="auto"/>
            </w:tcBorders>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4,4</w:t>
            </w:r>
          </w:p>
        </w:tc>
        <w:tc>
          <w:tcPr>
            <w:tcW w:w="1134" w:type="dxa"/>
            <w:tcBorders>
              <w:top w:val="single" w:sz="12" w:space="0" w:color="auto"/>
            </w:tcBorders>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4,5</w:t>
            </w:r>
          </w:p>
        </w:tc>
        <w:tc>
          <w:tcPr>
            <w:tcW w:w="1134" w:type="dxa"/>
            <w:tcBorders>
              <w:top w:val="single" w:sz="12" w:space="0" w:color="auto"/>
            </w:tcBorders>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4,3</w:t>
            </w:r>
          </w:p>
        </w:tc>
      </w:tr>
      <w:tr w:rsidR="00386496" w:rsidRPr="000727FB" w:rsidTr="00745FCF">
        <w:tc>
          <w:tcPr>
            <w:tcW w:w="3969" w:type="dxa"/>
            <w:shd w:val="clear" w:color="auto" w:fill="auto"/>
          </w:tcPr>
          <w:p w:rsidR="00386496" w:rsidRPr="000727FB" w:rsidRDefault="00386496" w:rsidP="00A90B96">
            <w:pPr>
              <w:pStyle w:val="a5"/>
              <w:overflowPunct/>
              <w:spacing w:after="120" w:line="240" w:lineRule="exact"/>
              <w:ind w:right="0"/>
              <w:jc w:val="left"/>
              <w:rPr>
                <w:bCs/>
              </w:rPr>
            </w:pPr>
            <w:r w:rsidRPr="000727FB">
              <w:rPr>
                <w:bCs/>
              </w:rPr>
              <w:t>25</w:t>
            </w:r>
            <w:r w:rsidRPr="000727FB">
              <w:rPr>
                <w:bCs/>
              </w:rPr>
              <w:t>至</w:t>
            </w:r>
            <w:r w:rsidRPr="000727FB">
              <w:rPr>
                <w:bCs/>
              </w:rPr>
              <w:t>44</w:t>
            </w:r>
            <w:r w:rsidRPr="000727FB">
              <w:rPr>
                <w:bCs/>
              </w:rPr>
              <w:t>岁</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6,5</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6,0</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7,1</w:t>
            </w:r>
          </w:p>
        </w:tc>
      </w:tr>
      <w:tr w:rsidR="00386496" w:rsidRPr="000727FB" w:rsidTr="00745FCF">
        <w:tc>
          <w:tcPr>
            <w:tcW w:w="3969" w:type="dxa"/>
            <w:shd w:val="clear" w:color="auto" w:fill="auto"/>
          </w:tcPr>
          <w:p w:rsidR="00386496" w:rsidRPr="000727FB" w:rsidRDefault="00386496" w:rsidP="00A90B96">
            <w:pPr>
              <w:pStyle w:val="a5"/>
              <w:overflowPunct/>
              <w:spacing w:after="120" w:line="240" w:lineRule="exact"/>
              <w:ind w:right="0"/>
              <w:jc w:val="left"/>
              <w:rPr>
                <w:bCs/>
              </w:rPr>
            </w:pPr>
            <w:r w:rsidRPr="000727FB">
              <w:rPr>
                <w:bCs/>
              </w:rPr>
              <w:t>45</w:t>
            </w:r>
            <w:r w:rsidRPr="000727FB">
              <w:rPr>
                <w:bCs/>
              </w:rPr>
              <w:t>至</w:t>
            </w:r>
            <w:r w:rsidRPr="000727FB">
              <w:rPr>
                <w:bCs/>
              </w:rPr>
              <w:t>64</w:t>
            </w:r>
            <w:r w:rsidRPr="000727FB">
              <w:rPr>
                <w:bCs/>
              </w:rPr>
              <w:t>岁</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16,1</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15,2</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17,1</w:t>
            </w:r>
          </w:p>
        </w:tc>
      </w:tr>
      <w:tr w:rsidR="00386496" w:rsidRPr="000727FB" w:rsidTr="00745FCF">
        <w:tc>
          <w:tcPr>
            <w:tcW w:w="3969" w:type="dxa"/>
            <w:shd w:val="clear" w:color="auto" w:fill="auto"/>
          </w:tcPr>
          <w:p w:rsidR="00386496" w:rsidRPr="000727FB" w:rsidRDefault="00386496" w:rsidP="00A90B96">
            <w:pPr>
              <w:pStyle w:val="a5"/>
              <w:overflowPunct/>
              <w:spacing w:after="120" w:line="240" w:lineRule="exact"/>
              <w:ind w:right="0"/>
              <w:jc w:val="left"/>
              <w:rPr>
                <w:bCs/>
              </w:rPr>
            </w:pPr>
            <w:r w:rsidRPr="000727FB">
              <w:rPr>
                <w:bCs/>
              </w:rPr>
              <w:t>65</w:t>
            </w:r>
            <w:r w:rsidRPr="000727FB">
              <w:rPr>
                <w:bCs/>
              </w:rPr>
              <w:t>至</w:t>
            </w:r>
            <w:r w:rsidRPr="000727FB">
              <w:rPr>
                <w:bCs/>
              </w:rPr>
              <w:t>74</w:t>
            </w:r>
            <w:r w:rsidRPr="000727FB">
              <w:rPr>
                <w:bCs/>
              </w:rPr>
              <w:t>岁</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26,3</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25,0</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27,5</w:t>
            </w:r>
          </w:p>
        </w:tc>
      </w:tr>
      <w:tr w:rsidR="00386496" w:rsidRPr="000727FB" w:rsidTr="00745FCF">
        <w:tc>
          <w:tcPr>
            <w:tcW w:w="3969" w:type="dxa"/>
            <w:shd w:val="clear" w:color="auto" w:fill="auto"/>
          </w:tcPr>
          <w:p w:rsidR="00386496" w:rsidRPr="000727FB" w:rsidRDefault="00386496" w:rsidP="00A90B96">
            <w:pPr>
              <w:pStyle w:val="a5"/>
              <w:overflowPunct/>
              <w:spacing w:after="120" w:line="240" w:lineRule="exact"/>
              <w:ind w:right="0"/>
              <w:jc w:val="left"/>
              <w:rPr>
                <w:bCs/>
              </w:rPr>
            </w:pPr>
            <w:r w:rsidRPr="000727FB">
              <w:rPr>
                <w:bCs/>
              </w:rPr>
              <w:t>75</w:t>
            </w:r>
            <w:r w:rsidRPr="000727FB">
              <w:rPr>
                <w:bCs/>
              </w:rPr>
              <w:t>岁及以上</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42,5</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39,8</w:t>
            </w:r>
          </w:p>
        </w:tc>
        <w:tc>
          <w:tcPr>
            <w:tcW w:w="1134" w:type="dxa"/>
            <w:shd w:val="clear" w:color="auto" w:fill="auto"/>
            <w:vAlign w:val="bottom"/>
          </w:tcPr>
          <w:p w:rsidR="00386496" w:rsidRPr="000727FB" w:rsidRDefault="00386496" w:rsidP="00A90B96">
            <w:pPr>
              <w:pStyle w:val="a5"/>
              <w:overflowPunct/>
              <w:spacing w:after="120" w:line="240" w:lineRule="exact"/>
              <w:ind w:right="0"/>
              <w:jc w:val="right"/>
              <w:rPr>
                <w:bCs/>
              </w:rPr>
            </w:pPr>
            <w:r w:rsidRPr="000727FB">
              <w:rPr>
                <w:bCs/>
              </w:rPr>
              <w:t>44,5</w:t>
            </w:r>
          </w:p>
        </w:tc>
      </w:tr>
    </w:tbl>
    <w:p w:rsidR="00386496" w:rsidRPr="000727FB" w:rsidRDefault="00386496" w:rsidP="00386496">
      <w:pPr>
        <w:pStyle w:val="SingleTxtGC"/>
        <w:rPr>
          <w:rFonts w:asciiTheme="majorBidi" w:hAnsiTheme="majorBidi" w:cstheme="majorBidi"/>
          <w:szCs w:val="21"/>
        </w:rPr>
      </w:pP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402"/>
        <w:gridCol w:w="1984"/>
        <w:gridCol w:w="1984"/>
      </w:tblGrid>
      <w:tr w:rsidR="00386496" w:rsidRPr="00850809" w:rsidTr="00745FCF">
        <w:trPr>
          <w:tblHeader/>
        </w:trPr>
        <w:tc>
          <w:tcPr>
            <w:tcW w:w="3402" w:type="dxa"/>
            <w:tcBorders>
              <w:top w:val="single" w:sz="4" w:space="0" w:color="auto"/>
              <w:bottom w:val="single" w:sz="12" w:space="0" w:color="auto"/>
            </w:tcBorders>
            <w:shd w:val="clear" w:color="auto" w:fill="auto"/>
            <w:vAlign w:val="bottom"/>
          </w:tcPr>
          <w:p w:rsidR="00386496" w:rsidRPr="00850809" w:rsidRDefault="00386496" w:rsidP="00A90B96">
            <w:pPr>
              <w:pStyle w:val="a4"/>
              <w:spacing w:line="240" w:lineRule="exact"/>
              <w:ind w:right="0"/>
              <w:rPr>
                <w:bCs/>
                <w:szCs w:val="18"/>
              </w:rPr>
            </w:pPr>
            <w:r w:rsidRPr="00850809">
              <w:rPr>
                <w:bCs/>
                <w:szCs w:val="18"/>
              </w:rPr>
              <w:t>残疾率，按类型</w:t>
            </w:r>
            <w:r w:rsidRPr="00850809">
              <w:rPr>
                <w:bCs/>
                <w:szCs w:val="18"/>
              </w:rPr>
              <w:t xml:space="preserve"> </w:t>
            </w:r>
            <w:r w:rsidRPr="00850809">
              <w:rPr>
                <w:rStyle w:val="a8"/>
                <w:rFonts w:asciiTheme="majorBidi" w:eastAsiaTheme="minorEastAsia" w:hAnsiTheme="majorBidi" w:cstheme="majorBidi"/>
                <w:bCs/>
                <w:sz w:val="18"/>
                <w:szCs w:val="18"/>
              </w:rPr>
              <w:footnoteReference w:id="42"/>
            </w:r>
          </w:p>
        </w:tc>
        <w:tc>
          <w:tcPr>
            <w:tcW w:w="1985" w:type="dxa"/>
            <w:tcBorders>
              <w:top w:val="single" w:sz="4" w:space="0" w:color="auto"/>
              <w:bottom w:val="single" w:sz="12" w:space="0" w:color="auto"/>
            </w:tcBorders>
            <w:shd w:val="clear" w:color="auto" w:fill="auto"/>
            <w:vAlign w:val="bottom"/>
          </w:tcPr>
          <w:p w:rsidR="00386496" w:rsidRPr="00850809" w:rsidRDefault="00386496" w:rsidP="00A90B96">
            <w:pPr>
              <w:pStyle w:val="a4"/>
              <w:spacing w:line="240" w:lineRule="exact"/>
              <w:ind w:right="0"/>
              <w:jc w:val="right"/>
              <w:rPr>
                <w:bCs/>
                <w:szCs w:val="18"/>
              </w:rPr>
            </w:pPr>
            <w:r w:rsidRPr="00850809">
              <w:rPr>
                <w:bCs/>
                <w:szCs w:val="18"/>
              </w:rPr>
              <w:t>人数</w:t>
            </w:r>
          </w:p>
        </w:tc>
        <w:tc>
          <w:tcPr>
            <w:tcW w:w="1985" w:type="dxa"/>
            <w:tcBorders>
              <w:top w:val="single" w:sz="4" w:space="0" w:color="auto"/>
              <w:bottom w:val="single" w:sz="12" w:space="0" w:color="auto"/>
            </w:tcBorders>
            <w:shd w:val="clear" w:color="auto" w:fill="auto"/>
            <w:vAlign w:val="bottom"/>
          </w:tcPr>
          <w:p w:rsidR="00386496" w:rsidRPr="00850809" w:rsidRDefault="00386496" w:rsidP="00A90B96">
            <w:pPr>
              <w:pStyle w:val="a4"/>
              <w:spacing w:line="240" w:lineRule="exact"/>
              <w:ind w:right="0"/>
              <w:jc w:val="right"/>
              <w:rPr>
                <w:bCs/>
                <w:szCs w:val="18"/>
              </w:rPr>
            </w:pPr>
            <w:r w:rsidRPr="00850809">
              <w:rPr>
                <w:bCs/>
                <w:szCs w:val="18"/>
              </w:rPr>
              <w:t>百分比</w:t>
            </w:r>
          </w:p>
        </w:tc>
      </w:tr>
      <w:tr w:rsidR="00386496" w:rsidRPr="00850809" w:rsidTr="00745FCF">
        <w:tc>
          <w:tcPr>
            <w:tcW w:w="3402" w:type="dxa"/>
            <w:tcBorders>
              <w:top w:val="single" w:sz="12" w:space="0" w:color="auto"/>
            </w:tcBorders>
            <w:shd w:val="clear" w:color="auto" w:fill="auto"/>
          </w:tcPr>
          <w:p w:rsidR="00386496" w:rsidRPr="00850809" w:rsidRDefault="00386496" w:rsidP="00A90B96">
            <w:pPr>
              <w:pStyle w:val="a5"/>
              <w:overflowPunct/>
              <w:spacing w:after="120" w:line="240" w:lineRule="exact"/>
              <w:ind w:right="0"/>
              <w:jc w:val="left"/>
              <w:rPr>
                <w:bCs/>
              </w:rPr>
            </w:pPr>
            <w:r w:rsidRPr="00850809">
              <w:rPr>
                <w:bCs/>
              </w:rPr>
              <w:t>疼痛</w:t>
            </w:r>
          </w:p>
        </w:tc>
        <w:tc>
          <w:tcPr>
            <w:tcW w:w="1985" w:type="dxa"/>
            <w:tcBorders>
              <w:top w:val="single" w:sz="12" w:space="0" w:color="auto"/>
            </w:tcBorders>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2 664 200</w:t>
            </w:r>
          </w:p>
        </w:tc>
        <w:tc>
          <w:tcPr>
            <w:tcW w:w="1985" w:type="dxa"/>
            <w:tcBorders>
              <w:top w:val="single" w:sz="12" w:space="0" w:color="auto"/>
            </w:tcBorders>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9,7</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灵活性</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2 078 000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7,6</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移动型</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1 971 800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7,2</w:t>
            </w:r>
          </w:p>
        </w:tc>
      </w:tr>
      <w:tr w:rsidR="00386496" w:rsidRPr="00850809" w:rsidTr="00745FCF">
        <w:trPr>
          <w:trHeight w:val="311"/>
        </w:trPr>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精神</w:t>
            </w:r>
            <w:r w:rsidRPr="00850809">
              <w:rPr>
                <w:bCs/>
              </w:rPr>
              <w:t>/</w:t>
            </w:r>
            <w:r w:rsidRPr="00850809">
              <w:rPr>
                <w:bCs/>
              </w:rPr>
              <w:t>心理</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1 059 600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3,9</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灵巧性</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953 100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3,5</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听力</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874 600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3,2</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视觉</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756 300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2,7</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记忆</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628 200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2,3</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学习</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622 300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2,3</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发育</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160 500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0,6</w:t>
            </w:r>
          </w:p>
        </w:tc>
      </w:tr>
      <w:tr w:rsidR="00386496" w:rsidRPr="00850809" w:rsidTr="00745FCF">
        <w:tc>
          <w:tcPr>
            <w:tcW w:w="3402" w:type="dxa"/>
            <w:shd w:val="clear" w:color="auto" w:fill="auto"/>
          </w:tcPr>
          <w:p w:rsidR="00386496" w:rsidRPr="00850809" w:rsidRDefault="00386496" w:rsidP="00A90B96">
            <w:pPr>
              <w:pStyle w:val="a5"/>
              <w:overflowPunct/>
              <w:spacing w:after="120" w:line="240" w:lineRule="exact"/>
              <w:ind w:right="0"/>
              <w:jc w:val="left"/>
              <w:rPr>
                <w:bCs/>
              </w:rPr>
            </w:pPr>
            <w:r w:rsidRPr="00850809">
              <w:rPr>
                <w:bCs/>
              </w:rPr>
              <w:t>未知</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79 500</w:t>
            </w:r>
          </w:p>
        </w:tc>
        <w:tc>
          <w:tcPr>
            <w:tcW w:w="1985" w:type="dxa"/>
            <w:shd w:val="clear" w:color="auto" w:fill="auto"/>
            <w:vAlign w:val="bottom"/>
          </w:tcPr>
          <w:p w:rsidR="00386496" w:rsidRPr="00850809" w:rsidRDefault="00386496" w:rsidP="00A90B96">
            <w:pPr>
              <w:pStyle w:val="a5"/>
              <w:overflowPunct/>
              <w:spacing w:after="120" w:line="240" w:lineRule="exact"/>
              <w:ind w:right="0"/>
              <w:jc w:val="right"/>
              <w:rPr>
                <w:bCs/>
              </w:rPr>
            </w:pPr>
            <w:r w:rsidRPr="00850809">
              <w:rPr>
                <w:bCs/>
              </w:rPr>
              <w:t>0,3</w:t>
            </w:r>
          </w:p>
        </w:tc>
      </w:tr>
    </w:tbl>
    <w:p w:rsidR="00386496" w:rsidRPr="000727FB" w:rsidRDefault="00386496" w:rsidP="000F7905">
      <w:pPr>
        <w:pStyle w:val="H23GC"/>
        <w:keepNext w:val="0"/>
        <w:keepLines w:val="0"/>
        <w:pageBreakBefore/>
      </w:pPr>
      <w:r w:rsidRPr="000727FB">
        <w:tab/>
      </w:r>
      <w:r w:rsidRPr="000727FB">
        <w:tab/>
      </w:r>
      <w:r w:rsidRPr="000727FB">
        <w:t>教育</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968"/>
        <w:gridCol w:w="1134"/>
        <w:gridCol w:w="1134"/>
        <w:gridCol w:w="1134"/>
      </w:tblGrid>
      <w:tr w:rsidR="00E43DBF" w:rsidRPr="0055572C" w:rsidTr="003B3CAA">
        <w:trPr>
          <w:trHeight w:hRule="exact" w:val="327"/>
          <w:tblHeader/>
        </w:trPr>
        <w:tc>
          <w:tcPr>
            <w:tcW w:w="3968" w:type="dxa"/>
            <w:tcBorders>
              <w:top w:val="single" w:sz="4" w:space="0" w:color="auto"/>
              <w:bottom w:val="single" w:sz="12" w:space="0" w:color="auto"/>
            </w:tcBorders>
            <w:shd w:val="clear" w:color="auto" w:fill="auto"/>
          </w:tcPr>
          <w:p w:rsidR="00E43DBF" w:rsidRPr="0055572C" w:rsidRDefault="00E43DBF" w:rsidP="003B3CAA">
            <w:pPr>
              <w:pStyle w:val="a5"/>
              <w:spacing w:after="120"/>
              <w:ind w:right="0"/>
            </w:pPr>
          </w:p>
        </w:tc>
        <w:tc>
          <w:tcPr>
            <w:tcW w:w="1134" w:type="dxa"/>
            <w:tcBorders>
              <w:top w:val="single" w:sz="4" w:space="0" w:color="auto"/>
              <w:bottom w:val="single" w:sz="12" w:space="0" w:color="auto"/>
            </w:tcBorders>
            <w:shd w:val="clear" w:color="auto" w:fill="auto"/>
          </w:tcPr>
          <w:p w:rsidR="00E43DBF" w:rsidRPr="0055572C" w:rsidRDefault="00E43DBF" w:rsidP="003B3CAA">
            <w:pPr>
              <w:pStyle w:val="a5"/>
              <w:spacing w:after="120"/>
              <w:ind w:right="0"/>
              <w:jc w:val="right"/>
              <w:rPr>
                <w:rFonts w:ascii="Time New Roman" w:eastAsia="楷体" w:hAnsi="Time New Roman"/>
                <w:iCs/>
              </w:rPr>
            </w:pPr>
            <w:r w:rsidRPr="0055572C">
              <w:rPr>
                <w:rFonts w:ascii="Time New Roman" w:eastAsia="楷体" w:hAnsi="Time New Roman"/>
                <w:iCs/>
              </w:rPr>
              <w:t>总计</w:t>
            </w:r>
          </w:p>
        </w:tc>
        <w:tc>
          <w:tcPr>
            <w:tcW w:w="1134" w:type="dxa"/>
            <w:tcBorders>
              <w:top w:val="single" w:sz="4" w:space="0" w:color="auto"/>
              <w:bottom w:val="single" w:sz="12" w:space="0" w:color="auto"/>
            </w:tcBorders>
            <w:shd w:val="clear" w:color="auto" w:fill="auto"/>
          </w:tcPr>
          <w:p w:rsidR="00E43DBF" w:rsidRPr="0055572C" w:rsidRDefault="00E43DBF" w:rsidP="003B3CAA">
            <w:pPr>
              <w:pStyle w:val="a5"/>
              <w:spacing w:after="120"/>
              <w:ind w:right="0"/>
              <w:jc w:val="right"/>
              <w:rPr>
                <w:rFonts w:ascii="Time New Roman" w:eastAsia="楷体" w:hAnsi="Time New Roman"/>
                <w:iCs/>
              </w:rPr>
            </w:pPr>
            <w:r w:rsidRPr="0055572C">
              <w:rPr>
                <w:rFonts w:ascii="Time New Roman" w:eastAsia="楷体" w:hAnsi="Time New Roman"/>
                <w:iCs/>
              </w:rPr>
              <w:t>男性</w:t>
            </w:r>
          </w:p>
        </w:tc>
        <w:tc>
          <w:tcPr>
            <w:tcW w:w="1134" w:type="dxa"/>
            <w:tcBorders>
              <w:top w:val="single" w:sz="4" w:space="0" w:color="auto"/>
              <w:bottom w:val="single" w:sz="12" w:space="0" w:color="auto"/>
            </w:tcBorders>
            <w:shd w:val="clear" w:color="auto" w:fill="auto"/>
          </w:tcPr>
          <w:p w:rsidR="00E43DBF" w:rsidRPr="0055572C" w:rsidRDefault="00E43DBF" w:rsidP="003B3CAA">
            <w:pPr>
              <w:pStyle w:val="a5"/>
              <w:spacing w:after="120"/>
              <w:ind w:right="0"/>
              <w:jc w:val="right"/>
              <w:rPr>
                <w:rFonts w:ascii="Time New Roman" w:eastAsia="楷体" w:hAnsi="Time New Roman"/>
                <w:iCs/>
              </w:rPr>
            </w:pPr>
            <w:r w:rsidRPr="0055572C">
              <w:rPr>
                <w:rFonts w:ascii="Time New Roman" w:eastAsia="楷体" w:hAnsi="Time New Roman"/>
                <w:iCs/>
              </w:rPr>
              <w:t>女性</w:t>
            </w:r>
          </w:p>
        </w:tc>
      </w:tr>
      <w:tr w:rsidR="00244BC3" w:rsidRPr="0055572C" w:rsidTr="00850809">
        <w:trPr>
          <w:trHeight w:val="661"/>
          <w:tblHeader/>
        </w:trPr>
        <w:tc>
          <w:tcPr>
            <w:tcW w:w="3968" w:type="dxa"/>
            <w:tcBorders>
              <w:top w:val="single" w:sz="12" w:space="0" w:color="auto"/>
              <w:bottom w:val="single" w:sz="4" w:space="0" w:color="auto"/>
            </w:tcBorders>
            <w:shd w:val="clear" w:color="auto" w:fill="auto"/>
          </w:tcPr>
          <w:p w:rsidR="00244BC3" w:rsidRPr="0055572C" w:rsidRDefault="00244BC3" w:rsidP="000906DE">
            <w:pPr>
              <w:pStyle w:val="a5"/>
              <w:ind w:right="0"/>
            </w:pPr>
            <w:r w:rsidRPr="0055572C">
              <w:t>按性别分列的公立小学和中学教育青少年</w:t>
            </w:r>
            <w:r w:rsidRPr="0055572C">
              <w:br/>
            </w:r>
            <w:r w:rsidRPr="0055572C">
              <w:t>常规课程的学生人数</w:t>
            </w:r>
            <w:r w:rsidRPr="0055572C">
              <w:t xml:space="preserve">(2015-2016) </w:t>
            </w:r>
            <w:r w:rsidRPr="0055572C">
              <w:rPr>
                <w:rStyle w:val="a8"/>
                <w:rFonts w:asciiTheme="majorBidi" w:eastAsia="宋体" w:hAnsiTheme="majorBidi" w:cstheme="majorBidi"/>
                <w:sz w:val="18"/>
              </w:rPr>
              <w:footnoteReference w:id="43"/>
            </w:r>
          </w:p>
        </w:tc>
        <w:tc>
          <w:tcPr>
            <w:tcW w:w="1134" w:type="dxa"/>
            <w:tcBorders>
              <w:top w:val="single" w:sz="12" w:space="0" w:color="auto"/>
              <w:bottom w:val="single" w:sz="4" w:space="0" w:color="auto"/>
            </w:tcBorders>
            <w:shd w:val="clear" w:color="auto" w:fill="auto"/>
          </w:tcPr>
          <w:p w:rsidR="00244BC3" w:rsidRPr="0055572C" w:rsidRDefault="00244BC3" w:rsidP="00DA19A6">
            <w:pPr>
              <w:pStyle w:val="a5"/>
              <w:ind w:right="0"/>
              <w:jc w:val="right"/>
              <w:rPr>
                <w:rFonts w:ascii="Time New Roman" w:eastAsia="楷体" w:hAnsi="Time New Roman"/>
                <w:iCs/>
              </w:rPr>
            </w:pPr>
            <w:r w:rsidRPr="0055572C">
              <w:t>4 753 194</w:t>
            </w:r>
          </w:p>
        </w:tc>
        <w:tc>
          <w:tcPr>
            <w:tcW w:w="1134" w:type="dxa"/>
            <w:tcBorders>
              <w:top w:val="single" w:sz="12" w:space="0" w:color="auto"/>
              <w:bottom w:val="single" w:sz="4" w:space="0" w:color="auto"/>
            </w:tcBorders>
            <w:shd w:val="clear" w:color="auto" w:fill="auto"/>
          </w:tcPr>
          <w:p w:rsidR="00244BC3" w:rsidRPr="0055572C" w:rsidRDefault="00244BC3" w:rsidP="00DA19A6">
            <w:pPr>
              <w:pStyle w:val="a5"/>
              <w:ind w:right="0"/>
              <w:jc w:val="right"/>
              <w:rPr>
                <w:rFonts w:ascii="Time New Roman" w:eastAsia="楷体" w:hAnsi="Time New Roman"/>
                <w:iCs/>
              </w:rPr>
            </w:pPr>
            <w:r w:rsidRPr="0055572C">
              <w:t>2 441 316</w:t>
            </w:r>
          </w:p>
        </w:tc>
        <w:tc>
          <w:tcPr>
            <w:tcW w:w="1134" w:type="dxa"/>
            <w:tcBorders>
              <w:top w:val="single" w:sz="12" w:space="0" w:color="auto"/>
              <w:bottom w:val="single" w:sz="4" w:space="0" w:color="auto"/>
            </w:tcBorders>
            <w:shd w:val="clear" w:color="auto" w:fill="auto"/>
          </w:tcPr>
          <w:p w:rsidR="00244BC3" w:rsidRPr="0055572C" w:rsidRDefault="00244BC3" w:rsidP="00DA19A6">
            <w:pPr>
              <w:pStyle w:val="a5"/>
              <w:ind w:right="0"/>
              <w:jc w:val="right"/>
              <w:rPr>
                <w:rFonts w:ascii="Time New Roman" w:eastAsia="楷体" w:hAnsi="Time New Roman"/>
                <w:iCs/>
              </w:rPr>
            </w:pPr>
            <w:r w:rsidRPr="0055572C">
              <w:t>2 311 878</w:t>
            </w:r>
          </w:p>
        </w:tc>
      </w:tr>
      <w:tr w:rsidR="00244BC3" w:rsidRPr="0055572C" w:rsidTr="003B3CAA">
        <w:trPr>
          <w:trHeight w:hRule="exact" w:val="406"/>
          <w:tblHeader/>
        </w:trPr>
        <w:tc>
          <w:tcPr>
            <w:tcW w:w="3968" w:type="dxa"/>
            <w:tcBorders>
              <w:top w:val="single" w:sz="4" w:space="0" w:color="auto"/>
              <w:bottom w:val="single" w:sz="12" w:space="0" w:color="auto"/>
            </w:tcBorders>
            <w:shd w:val="clear" w:color="auto" w:fill="auto"/>
          </w:tcPr>
          <w:p w:rsidR="00244BC3" w:rsidRPr="0055572C" w:rsidRDefault="00244BC3" w:rsidP="00244BC3">
            <w:pPr>
              <w:pStyle w:val="a5"/>
              <w:ind w:right="0"/>
            </w:pPr>
          </w:p>
        </w:tc>
        <w:tc>
          <w:tcPr>
            <w:tcW w:w="1134" w:type="dxa"/>
            <w:tcBorders>
              <w:top w:val="single" w:sz="4" w:space="0" w:color="auto"/>
              <w:bottom w:val="single" w:sz="12" w:space="0" w:color="auto"/>
            </w:tcBorders>
            <w:shd w:val="clear" w:color="auto" w:fill="auto"/>
          </w:tcPr>
          <w:p w:rsidR="00244BC3" w:rsidRPr="0055572C" w:rsidRDefault="00244BC3" w:rsidP="004C7F81">
            <w:pPr>
              <w:pStyle w:val="a5"/>
              <w:ind w:right="0"/>
              <w:jc w:val="right"/>
              <w:rPr>
                <w:rFonts w:ascii="Time New Roman" w:eastAsia="楷体" w:hAnsi="Time New Roman"/>
                <w:iCs/>
              </w:rPr>
            </w:pPr>
            <w:r w:rsidRPr="0055572C">
              <w:rPr>
                <w:rFonts w:ascii="Time New Roman" w:eastAsia="楷体" w:hAnsi="Time New Roman"/>
                <w:iCs/>
              </w:rPr>
              <w:t>总计</w:t>
            </w:r>
          </w:p>
        </w:tc>
        <w:tc>
          <w:tcPr>
            <w:tcW w:w="1134" w:type="dxa"/>
            <w:tcBorders>
              <w:top w:val="single" w:sz="4" w:space="0" w:color="auto"/>
              <w:bottom w:val="single" w:sz="12" w:space="0" w:color="auto"/>
            </w:tcBorders>
            <w:shd w:val="clear" w:color="auto" w:fill="auto"/>
          </w:tcPr>
          <w:p w:rsidR="00244BC3" w:rsidRPr="0055572C" w:rsidRDefault="00244BC3" w:rsidP="00244BC3">
            <w:pPr>
              <w:pStyle w:val="a5"/>
              <w:ind w:right="0"/>
              <w:jc w:val="right"/>
              <w:rPr>
                <w:rFonts w:ascii="Time New Roman" w:eastAsia="楷体" w:hAnsi="Time New Roman"/>
                <w:iCs/>
              </w:rPr>
            </w:pPr>
            <w:r w:rsidRPr="0055572C">
              <w:rPr>
                <w:rFonts w:ascii="Time New Roman" w:eastAsia="楷体" w:hAnsi="Time New Roman"/>
                <w:iCs/>
              </w:rPr>
              <w:t>全职</w:t>
            </w:r>
          </w:p>
        </w:tc>
        <w:tc>
          <w:tcPr>
            <w:tcW w:w="1134" w:type="dxa"/>
            <w:tcBorders>
              <w:top w:val="single" w:sz="4" w:space="0" w:color="auto"/>
              <w:bottom w:val="single" w:sz="12" w:space="0" w:color="auto"/>
            </w:tcBorders>
            <w:shd w:val="clear" w:color="auto" w:fill="auto"/>
          </w:tcPr>
          <w:p w:rsidR="00244BC3" w:rsidRPr="0055572C" w:rsidRDefault="00244BC3" w:rsidP="00244BC3">
            <w:pPr>
              <w:pStyle w:val="a5"/>
              <w:ind w:right="0"/>
              <w:jc w:val="right"/>
              <w:rPr>
                <w:rFonts w:ascii="Time New Roman" w:eastAsia="楷体" w:hAnsi="Time New Roman"/>
                <w:iCs/>
              </w:rPr>
            </w:pPr>
            <w:r w:rsidRPr="0055572C">
              <w:rPr>
                <w:rFonts w:ascii="Time New Roman" w:eastAsia="楷体" w:hAnsi="Time New Roman"/>
                <w:iCs/>
              </w:rPr>
              <w:t>非全职</w:t>
            </w:r>
          </w:p>
        </w:tc>
      </w:tr>
      <w:tr w:rsidR="00244BC3" w:rsidRPr="0055572C" w:rsidTr="004C7F81">
        <w:trPr>
          <w:trHeight w:val="570"/>
        </w:trPr>
        <w:tc>
          <w:tcPr>
            <w:tcW w:w="3968" w:type="dxa"/>
            <w:tcBorders>
              <w:top w:val="single" w:sz="12" w:space="0" w:color="auto"/>
            </w:tcBorders>
            <w:shd w:val="clear" w:color="auto" w:fill="auto"/>
          </w:tcPr>
          <w:p w:rsidR="00244BC3" w:rsidRPr="0055572C" w:rsidRDefault="00244BC3" w:rsidP="00DA19A6">
            <w:pPr>
              <w:pStyle w:val="a5"/>
              <w:ind w:right="0"/>
            </w:pPr>
            <w:r w:rsidRPr="0055572C">
              <w:t>按工作状况划分的公立小学和中学的全职</w:t>
            </w:r>
            <w:r w:rsidRPr="0055572C">
              <w:br/>
            </w:r>
            <w:r w:rsidRPr="0055572C">
              <w:t>和非全职教育工作者人数</w:t>
            </w:r>
            <w:r w:rsidRPr="0055572C">
              <w:t xml:space="preserve">(2015-2016) </w:t>
            </w:r>
            <w:r w:rsidRPr="0055572C">
              <w:rPr>
                <w:rStyle w:val="a8"/>
                <w:rFonts w:asciiTheme="majorBidi" w:eastAsia="宋体" w:hAnsiTheme="majorBidi" w:cstheme="majorBidi"/>
                <w:sz w:val="18"/>
              </w:rPr>
              <w:footnoteReference w:id="44"/>
            </w:r>
          </w:p>
        </w:tc>
        <w:tc>
          <w:tcPr>
            <w:tcW w:w="1134" w:type="dxa"/>
            <w:tcBorders>
              <w:top w:val="single" w:sz="12" w:space="0" w:color="auto"/>
            </w:tcBorders>
            <w:shd w:val="clear" w:color="auto" w:fill="auto"/>
            <w:vAlign w:val="center"/>
          </w:tcPr>
          <w:p w:rsidR="00244BC3" w:rsidRPr="0055572C" w:rsidRDefault="00244BC3" w:rsidP="00DA19A6">
            <w:pPr>
              <w:pStyle w:val="a5"/>
              <w:ind w:right="0"/>
              <w:jc w:val="right"/>
              <w:rPr>
                <w:rFonts w:ascii="Time New Roman" w:eastAsia="楷体" w:hAnsi="Time New Roman"/>
                <w:iCs/>
              </w:rPr>
            </w:pPr>
            <w:r w:rsidRPr="0055572C">
              <w:t>403 281</w:t>
            </w:r>
          </w:p>
        </w:tc>
        <w:tc>
          <w:tcPr>
            <w:tcW w:w="1134" w:type="dxa"/>
            <w:tcBorders>
              <w:top w:val="single" w:sz="12" w:space="0" w:color="auto"/>
            </w:tcBorders>
            <w:shd w:val="clear" w:color="auto" w:fill="auto"/>
          </w:tcPr>
          <w:p w:rsidR="00244BC3" w:rsidRPr="0055572C" w:rsidRDefault="00244BC3" w:rsidP="00DA19A6">
            <w:pPr>
              <w:pStyle w:val="a5"/>
              <w:ind w:right="0"/>
              <w:jc w:val="right"/>
              <w:rPr>
                <w:rFonts w:ascii="Time New Roman" w:eastAsia="楷体" w:hAnsi="Time New Roman"/>
                <w:iCs/>
              </w:rPr>
            </w:pPr>
            <w:r w:rsidRPr="0055572C">
              <w:t>315 765</w:t>
            </w:r>
          </w:p>
        </w:tc>
        <w:tc>
          <w:tcPr>
            <w:tcW w:w="1134" w:type="dxa"/>
            <w:tcBorders>
              <w:top w:val="single" w:sz="12" w:space="0" w:color="auto"/>
            </w:tcBorders>
            <w:shd w:val="clear" w:color="auto" w:fill="auto"/>
          </w:tcPr>
          <w:p w:rsidR="00244BC3" w:rsidRPr="0055572C" w:rsidRDefault="00244BC3" w:rsidP="00DA19A6">
            <w:pPr>
              <w:pStyle w:val="a5"/>
              <w:ind w:right="0"/>
              <w:jc w:val="right"/>
              <w:rPr>
                <w:rFonts w:ascii="Time New Roman" w:eastAsia="楷体" w:hAnsi="Time New Roman"/>
                <w:iCs/>
              </w:rPr>
            </w:pPr>
            <w:r w:rsidRPr="0055572C">
              <w:t>87 513</w:t>
            </w:r>
          </w:p>
        </w:tc>
      </w:tr>
    </w:tbl>
    <w:p w:rsidR="00386496" w:rsidRPr="000727FB" w:rsidRDefault="00386496" w:rsidP="00745FCF">
      <w:pPr>
        <w:pStyle w:val="H23GC"/>
      </w:pPr>
      <w:r w:rsidRPr="000727FB">
        <w:tab/>
      </w:r>
      <w:r w:rsidRPr="000727FB">
        <w:tab/>
      </w:r>
      <w:r w:rsidRPr="000727FB">
        <w:t>失业</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835"/>
        <w:gridCol w:w="4535"/>
      </w:tblGrid>
      <w:tr w:rsidR="00386496" w:rsidRPr="0055572C" w:rsidTr="00D11AFC">
        <w:trPr>
          <w:tblHeader/>
        </w:trPr>
        <w:tc>
          <w:tcPr>
            <w:tcW w:w="2835" w:type="dxa"/>
            <w:tcBorders>
              <w:top w:val="single" w:sz="12" w:space="0" w:color="auto"/>
              <w:bottom w:val="nil"/>
            </w:tcBorders>
            <w:shd w:val="clear" w:color="auto" w:fill="auto"/>
          </w:tcPr>
          <w:p w:rsidR="00386496" w:rsidRPr="0055572C" w:rsidRDefault="00386496" w:rsidP="004F472D">
            <w:pPr>
              <w:pStyle w:val="a4"/>
              <w:spacing w:before="40" w:after="120" w:line="240" w:lineRule="exact"/>
              <w:ind w:right="0"/>
              <w:rPr>
                <w:rFonts w:ascii="Time New Roman" w:eastAsia="宋体" w:hAnsi="Time New Roman"/>
                <w:i/>
                <w:szCs w:val="18"/>
              </w:rPr>
            </w:pPr>
            <w:r w:rsidRPr="0055572C">
              <w:rPr>
                <w:rFonts w:ascii="Time New Roman" w:eastAsia="宋体" w:hAnsi="Time New Roman"/>
                <w:szCs w:val="18"/>
              </w:rPr>
              <w:t>失业率</w:t>
            </w:r>
            <w:r w:rsidRPr="0055572C">
              <w:rPr>
                <w:rFonts w:ascii="Time New Roman" w:eastAsia="宋体" w:hAnsi="Time New Roman"/>
                <w:szCs w:val="18"/>
              </w:rPr>
              <w:t>/</w:t>
            </w:r>
            <w:r w:rsidRPr="0055572C">
              <w:rPr>
                <w:rFonts w:ascii="Time New Roman" w:eastAsia="宋体" w:hAnsi="Time New Roman"/>
                <w:szCs w:val="18"/>
              </w:rPr>
              <w:t>参与率</w:t>
            </w:r>
            <w:r w:rsidRPr="0055572C">
              <w:rPr>
                <w:rStyle w:val="a8"/>
                <w:rFonts w:ascii="Time New Roman" w:eastAsia="宋体" w:hAnsi="Time New Roman" w:cstheme="majorBidi"/>
                <w:sz w:val="18"/>
                <w:szCs w:val="18"/>
              </w:rPr>
              <w:footnoteReference w:id="45"/>
            </w:r>
            <w:r w:rsidRPr="0055572C">
              <w:rPr>
                <w:rFonts w:ascii="Time New Roman" w:eastAsia="宋体" w:hAnsi="Time New Roman"/>
                <w:szCs w:val="18"/>
              </w:rPr>
              <w:t xml:space="preserve"> </w:t>
            </w:r>
            <w:r w:rsidRPr="0055572C">
              <w:rPr>
                <w:rFonts w:ascii="Time New Roman" w:eastAsia="宋体" w:hAnsi="Time New Roman"/>
                <w:szCs w:val="18"/>
              </w:rPr>
              <w:t>总体</w:t>
            </w:r>
          </w:p>
        </w:tc>
        <w:tc>
          <w:tcPr>
            <w:tcW w:w="4536" w:type="dxa"/>
            <w:tcBorders>
              <w:top w:val="single" w:sz="12" w:space="0" w:color="auto"/>
              <w:bottom w:val="nil"/>
            </w:tcBorders>
            <w:shd w:val="clear" w:color="auto" w:fill="auto"/>
            <w:vAlign w:val="bottom"/>
          </w:tcPr>
          <w:p w:rsidR="00386496" w:rsidRPr="0055572C" w:rsidRDefault="00386496" w:rsidP="004F472D">
            <w:pPr>
              <w:pStyle w:val="a4"/>
              <w:spacing w:before="40" w:after="120" w:line="240" w:lineRule="exact"/>
              <w:ind w:right="0"/>
              <w:rPr>
                <w:rFonts w:ascii="Time New Roman" w:eastAsia="宋体" w:hAnsi="Time New Roman"/>
                <w:szCs w:val="18"/>
              </w:rPr>
            </w:pPr>
            <w:r w:rsidRPr="0055572C">
              <w:rPr>
                <w:rFonts w:ascii="Time New Roman" w:eastAsia="宋体" w:hAnsi="Time New Roman"/>
                <w:szCs w:val="18"/>
              </w:rPr>
              <w:t>2017</w:t>
            </w:r>
            <w:r w:rsidRPr="0055572C">
              <w:rPr>
                <w:rFonts w:ascii="Time New Roman" w:eastAsia="宋体" w:hAnsi="Time New Roman"/>
                <w:szCs w:val="18"/>
              </w:rPr>
              <w:t>年，</w:t>
            </w:r>
            <w:r w:rsidRPr="0055572C">
              <w:rPr>
                <w:rFonts w:ascii="Time New Roman" w:eastAsia="宋体" w:hAnsi="Time New Roman"/>
                <w:szCs w:val="18"/>
              </w:rPr>
              <w:t>15</w:t>
            </w:r>
            <w:r w:rsidRPr="0055572C">
              <w:rPr>
                <w:rFonts w:ascii="Time New Roman" w:eastAsia="宋体" w:hAnsi="Time New Roman"/>
                <w:szCs w:val="18"/>
              </w:rPr>
              <w:t>岁及以上的加拿大人失业率为</w:t>
            </w:r>
            <w:r w:rsidRPr="0055572C">
              <w:rPr>
                <w:rFonts w:ascii="Time New Roman" w:eastAsia="宋体" w:hAnsi="Time New Roman"/>
                <w:szCs w:val="18"/>
              </w:rPr>
              <w:t>6.3%</w:t>
            </w:r>
            <w:r w:rsidRPr="0055572C">
              <w:rPr>
                <w:rFonts w:ascii="Time New Roman" w:eastAsia="宋体" w:hAnsi="Time New Roman"/>
                <w:szCs w:val="18"/>
              </w:rPr>
              <w:t>，参与率为</w:t>
            </w:r>
            <w:r w:rsidRPr="0055572C">
              <w:rPr>
                <w:rFonts w:ascii="Time New Roman" w:eastAsia="宋体" w:hAnsi="Time New Roman"/>
                <w:szCs w:val="18"/>
              </w:rPr>
              <w:t>65.8%</w:t>
            </w:r>
            <w:r w:rsidRPr="0055572C">
              <w:rPr>
                <w:rFonts w:ascii="Time New Roman" w:eastAsia="宋体" w:hAnsi="Time New Roman"/>
                <w:szCs w:val="18"/>
              </w:rPr>
              <w:t>。</w:t>
            </w:r>
          </w:p>
        </w:tc>
      </w:tr>
      <w:tr w:rsidR="00386496" w:rsidRPr="0055572C" w:rsidTr="003515B2">
        <w:tc>
          <w:tcPr>
            <w:tcW w:w="2835" w:type="dxa"/>
            <w:tcBorders>
              <w:top w:val="nil"/>
              <w:bottom w:val="nil"/>
            </w:tcBorders>
            <w:shd w:val="clear" w:color="auto" w:fill="auto"/>
          </w:tcPr>
          <w:p w:rsidR="00386496" w:rsidRPr="0055572C" w:rsidRDefault="00386496" w:rsidP="004F472D">
            <w:pPr>
              <w:pStyle w:val="a5"/>
              <w:overflowPunct/>
              <w:spacing w:after="120" w:line="240" w:lineRule="exact"/>
              <w:ind w:right="0"/>
              <w:jc w:val="left"/>
              <w:rPr>
                <w:rFonts w:ascii="Time New Roman" w:hAnsi="Time New Roman"/>
              </w:rPr>
            </w:pPr>
            <w:r w:rsidRPr="0055572C">
              <w:rPr>
                <w:rFonts w:ascii="Time New Roman" w:hAnsi="Time New Roman"/>
              </w:rPr>
              <w:t>失业</w:t>
            </w:r>
            <w:r w:rsidRPr="0055572C">
              <w:rPr>
                <w:rFonts w:ascii="Time New Roman" w:hAnsi="Time New Roman"/>
              </w:rPr>
              <w:t>/</w:t>
            </w:r>
            <w:r w:rsidRPr="0055572C">
              <w:rPr>
                <w:rFonts w:ascii="Time New Roman" w:hAnsi="Time New Roman"/>
              </w:rPr>
              <w:t>参与率</w:t>
            </w:r>
            <w:r w:rsidRPr="0055572C">
              <w:rPr>
                <w:rStyle w:val="a8"/>
                <w:rFonts w:ascii="Time New Roman" w:eastAsia="宋体" w:hAnsi="Time New Roman" w:cstheme="majorBidi"/>
                <w:sz w:val="18"/>
              </w:rPr>
              <w:footnoteReference w:id="46"/>
            </w:r>
            <w:r w:rsidRPr="0055572C">
              <w:rPr>
                <w:rFonts w:ascii="Time New Roman" w:hAnsi="Time New Roman"/>
              </w:rPr>
              <w:t xml:space="preserve"> </w:t>
            </w:r>
            <w:r w:rsidRPr="0055572C">
              <w:rPr>
                <w:rFonts w:ascii="Time New Roman" w:hAnsi="Time New Roman"/>
              </w:rPr>
              <w:t>按性别分列</w:t>
            </w:r>
          </w:p>
        </w:tc>
        <w:tc>
          <w:tcPr>
            <w:tcW w:w="4536" w:type="dxa"/>
            <w:tcBorders>
              <w:top w:val="nil"/>
              <w:bottom w:val="nil"/>
            </w:tcBorders>
            <w:shd w:val="clear" w:color="auto" w:fill="auto"/>
          </w:tcPr>
          <w:p w:rsidR="00386496" w:rsidRPr="0055572C" w:rsidRDefault="00386496" w:rsidP="004F472D">
            <w:pPr>
              <w:pStyle w:val="a5"/>
              <w:overflowPunct/>
              <w:spacing w:after="120" w:line="240" w:lineRule="exact"/>
              <w:ind w:right="0"/>
              <w:rPr>
                <w:rFonts w:ascii="Time New Roman" w:hAnsi="Time New Roman"/>
              </w:rPr>
            </w:pPr>
            <w:r w:rsidRPr="0055572C">
              <w:rPr>
                <w:rFonts w:ascii="Time New Roman" w:hAnsi="Time New Roman"/>
              </w:rPr>
              <w:t>2017</w:t>
            </w:r>
            <w:r w:rsidRPr="0055572C">
              <w:rPr>
                <w:rFonts w:ascii="Time New Roman" w:hAnsi="Time New Roman"/>
              </w:rPr>
              <w:t>年，男性失业率为</w:t>
            </w:r>
            <w:r w:rsidRPr="0055572C">
              <w:rPr>
                <w:rFonts w:ascii="Time New Roman" w:hAnsi="Time New Roman"/>
              </w:rPr>
              <w:t>6.8%</w:t>
            </w:r>
            <w:r w:rsidRPr="0055572C">
              <w:rPr>
                <w:rFonts w:ascii="Time New Roman" w:hAnsi="Time New Roman"/>
              </w:rPr>
              <w:t>，参与率为</w:t>
            </w:r>
            <w:r w:rsidRPr="0055572C">
              <w:rPr>
                <w:rFonts w:ascii="Time New Roman" w:hAnsi="Time New Roman"/>
              </w:rPr>
              <w:t>70.2%</w:t>
            </w:r>
            <w:r w:rsidRPr="0055572C">
              <w:rPr>
                <w:rFonts w:ascii="Time New Roman" w:hAnsi="Time New Roman"/>
              </w:rPr>
              <w:t>。女性失业率为</w:t>
            </w:r>
            <w:r w:rsidRPr="0055572C">
              <w:rPr>
                <w:rFonts w:ascii="Time New Roman" w:hAnsi="Time New Roman"/>
              </w:rPr>
              <w:t>5.8%</w:t>
            </w:r>
            <w:r w:rsidRPr="0055572C">
              <w:rPr>
                <w:rFonts w:ascii="Time New Roman" w:hAnsi="Time New Roman"/>
              </w:rPr>
              <w:t>，参与率为</w:t>
            </w:r>
            <w:r w:rsidRPr="0055572C">
              <w:rPr>
                <w:rFonts w:ascii="Time New Roman" w:hAnsi="Time New Roman"/>
              </w:rPr>
              <w:t>61.5%</w:t>
            </w:r>
            <w:r w:rsidRPr="0055572C">
              <w:rPr>
                <w:rFonts w:ascii="Time New Roman" w:hAnsi="Time New Roman"/>
              </w:rPr>
              <w:t>。</w:t>
            </w:r>
          </w:p>
        </w:tc>
      </w:tr>
      <w:tr w:rsidR="00386496" w:rsidRPr="0055572C" w:rsidTr="003515B2">
        <w:tc>
          <w:tcPr>
            <w:tcW w:w="2835" w:type="dxa"/>
            <w:tcBorders>
              <w:top w:val="nil"/>
            </w:tcBorders>
            <w:shd w:val="clear" w:color="auto" w:fill="auto"/>
          </w:tcPr>
          <w:p w:rsidR="00386496" w:rsidRPr="0055572C" w:rsidRDefault="00386496" w:rsidP="008200BB">
            <w:pPr>
              <w:pStyle w:val="a5"/>
              <w:overflowPunct/>
              <w:spacing w:before="20" w:after="80" w:line="240" w:lineRule="exact"/>
              <w:ind w:right="0"/>
              <w:jc w:val="left"/>
              <w:rPr>
                <w:rFonts w:ascii="Time New Roman" w:hAnsi="Time New Roman"/>
              </w:rPr>
            </w:pPr>
            <w:r w:rsidRPr="0055572C">
              <w:rPr>
                <w:rFonts w:ascii="Time New Roman" w:hAnsi="Time New Roman"/>
              </w:rPr>
              <w:t>失业率</w:t>
            </w:r>
            <w:r w:rsidRPr="0055572C">
              <w:rPr>
                <w:rFonts w:ascii="Time New Roman" w:hAnsi="Time New Roman"/>
              </w:rPr>
              <w:t>/</w:t>
            </w:r>
            <w:r w:rsidRPr="0055572C">
              <w:rPr>
                <w:rFonts w:ascii="Time New Roman" w:hAnsi="Time New Roman"/>
              </w:rPr>
              <w:t>参与率</w:t>
            </w:r>
            <w:r w:rsidRPr="0055572C">
              <w:rPr>
                <w:rStyle w:val="a8"/>
                <w:rFonts w:ascii="Time New Roman" w:eastAsia="宋体" w:hAnsi="Time New Roman" w:cstheme="majorBidi"/>
                <w:sz w:val="18"/>
              </w:rPr>
              <w:footnoteReference w:id="47"/>
            </w:r>
            <w:r w:rsidRPr="0055572C">
              <w:rPr>
                <w:rFonts w:ascii="Time New Roman" w:hAnsi="Time New Roman"/>
              </w:rPr>
              <w:t xml:space="preserve"> </w:t>
            </w:r>
            <w:r w:rsidRPr="0055572C">
              <w:rPr>
                <w:rFonts w:ascii="Time New Roman" w:hAnsi="Time New Roman"/>
              </w:rPr>
              <w:t>按年龄分列</w:t>
            </w:r>
          </w:p>
        </w:tc>
        <w:tc>
          <w:tcPr>
            <w:tcW w:w="4536" w:type="dxa"/>
            <w:tcBorders>
              <w:top w:val="nil"/>
            </w:tcBorders>
            <w:shd w:val="clear" w:color="auto" w:fill="auto"/>
          </w:tcPr>
          <w:p w:rsidR="00386496" w:rsidRPr="0055572C" w:rsidRDefault="00386496" w:rsidP="004F472D">
            <w:pPr>
              <w:pStyle w:val="a5"/>
              <w:overflowPunct/>
              <w:spacing w:before="20" w:after="120" w:line="240" w:lineRule="exact"/>
              <w:ind w:right="0"/>
              <w:rPr>
                <w:rFonts w:ascii="Time New Roman" w:hAnsi="Time New Roman"/>
              </w:rPr>
            </w:pPr>
            <w:r w:rsidRPr="0055572C">
              <w:rPr>
                <w:rFonts w:ascii="Time New Roman" w:hAnsi="Time New Roman"/>
              </w:rPr>
              <w:t>2017</w:t>
            </w:r>
            <w:r w:rsidRPr="0055572C">
              <w:rPr>
                <w:rFonts w:ascii="Time New Roman" w:hAnsi="Time New Roman"/>
              </w:rPr>
              <w:t>年，</w:t>
            </w:r>
            <w:r w:rsidRPr="0055572C">
              <w:rPr>
                <w:rFonts w:ascii="Time New Roman" w:hAnsi="Time New Roman"/>
              </w:rPr>
              <w:t>15</w:t>
            </w:r>
            <w:r w:rsidRPr="0055572C">
              <w:rPr>
                <w:rFonts w:ascii="Time New Roman" w:hAnsi="Time New Roman"/>
              </w:rPr>
              <w:t>至</w:t>
            </w:r>
            <w:r w:rsidRPr="0055572C">
              <w:rPr>
                <w:rFonts w:ascii="Time New Roman" w:hAnsi="Time New Roman"/>
              </w:rPr>
              <w:t>24</w:t>
            </w:r>
            <w:r w:rsidRPr="0055572C">
              <w:rPr>
                <w:rFonts w:ascii="Time New Roman" w:hAnsi="Time New Roman"/>
              </w:rPr>
              <w:t>岁青少年失业率为</w:t>
            </w:r>
            <w:r w:rsidRPr="0055572C">
              <w:rPr>
                <w:rFonts w:ascii="Time New Roman" w:hAnsi="Time New Roman"/>
              </w:rPr>
              <w:t>11.6%</w:t>
            </w:r>
            <w:r w:rsidRPr="0055572C">
              <w:rPr>
                <w:rFonts w:ascii="Time New Roman" w:hAnsi="Time New Roman"/>
              </w:rPr>
              <w:t>，参与率为</w:t>
            </w:r>
            <w:r w:rsidRPr="0055572C">
              <w:rPr>
                <w:rFonts w:ascii="Time New Roman" w:hAnsi="Time New Roman"/>
              </w:rPr>
              <w:t>63.9%</w:t>
            </w:r>
            <w:r w:rsidRPr="0055572C">
              <w:rPr>
                <w:rFonts w:ascii="Time New Roman" w:hAnsi="Time New Roman"/>
              </w:rPr>
              <w:t>。</w:t>
            </w:r>
            <w:r w:rsidRPr="0055572C">
              <w:rPr>
                <w:rFonts w:ascii="Time New Roman" w:hAnsi="Time New Roman"/>
              </w:rPr>
              <w:t>15</w:t>
            </w:r>
            <w:r w:rsidRPr="0055572C">
              <w:rPr>
                <w:rFonts w:ascii="Time New Roman" w:hAnsi="Time New Roman"/>
              </w:rPr>
              <w:t>至</w:t>
            </w:r>
            <w:r w:rsidRPr="0055572C">
              <w:rPr>
                <w:rFonts w:ascii="Time New Roman" w:hAnsi="Time New Roman"/>
              </w:rPr>
              <w:t>24</w:t>
            </w:r>
            <w:r w:rsidRPr="0055572C">
              <w:rPr>
                <w:rFonts w:ascii="Time New Roman" w:hAnsi="Time New Roman"/>
              </w:rPr>
              <w:t>岁女性失业率为</w:t>
            </w:r>
            <w:r w:rsidRPr="0055572C">
              <w:rPr>
                <w:rFonts w:ascii="Time New Roman" w:hAnsi="Time New Roman"/>
              </w:rPr>
              <w:t>9.9%</w:t>
            </w:r>
            <w:r w:rsidRPr="0055572C">
              <w:rPr>
                <w:rFonts w:ascii="Time New Roman" w:hAnsi="Time New Roman"/>
              </w:rPr>
              <w:t>，参与率为</w:t>
            </w:r>
            <w:r w:rsidRPr="0055572C">
              <w:rPr>
                <w:rFonts w:ascii="Time New Roman" w:hAnsi="Time New Roman"/>
              </w:rPr>
              <w:t>64%</w:t>
            </w:r>
            <w:r w:rsidRPr="0055572C">
              <w:rPr>
                <w:rFonts w:ascii="Time New Roman" w:hAnsi="Time New Roman"/>
              </w:rPr>
              <w:t>；</w:t>
            </w:r>
            <w:r w:rsidRPr="0055572C">
              <w:rPr>
                <w:rFonts w:ascii="Time New Roman" w:hAnsi="Time New Roman"/>
              </w:rPr>
              <w:t>15</w:t>
            </w:r>
            <w:r w:rsidRPr="0055572C">
              <w:rPr>
                <w:rFonts w:ascii="Time New Roman" w:hAnsi="Time New Roman"/>
              </w:rPr>
              <w:t>至</w:t>
            </w:r>
            <w:r w:rsidRPr="0055572C">
              <w:rPr>
                <w:rFonts w:ascii="Time New Roman" w:hAnsi="Time New Roman"/>
              </w:rPr>
              <w:t>24</w:t>
            </w:r>
            <w:r w:rsidRPr="0055572C">
              <w:rPr>
                <w:rFonts w:ascii="Time New Roman" w:hAnsi="Time New Roman"/>
              </w:rPr>
              <w:t>岁男性的失业率为</w:t>
            </w:r>
            <w:r w:rsidRPr="0055572C">
              <w:rPr>
                <w:rFonts w:ascii="Time New Roman" w:hAnsi="Time New Roman"/>
              </w:rPr>
              <w:t>13.3%</w:t>
            </w:r>
            <w:r w:rsidRPr="0055572C">
              <w:rPr>
                <w:rFonts w:ascii="Time New Roman" w:hAnsi="Time New Roman"/>
              </w:rPr>
              <w:t>，参与率为</w:t>
            </w:r>
            <w:r w:rsidRPr="0055572C">
              <w:rPr>
                <w:rFonts w:ascii="Time New Roman" w:hAnsi="Time New Roman"/>
              </w:rPr>
              <w:t>63.9%</w:t>
            </w:r>
            <w:r w:rsidRPr="0055572C">
              <w:rPr>
                <w:rFonts w:ascii="Time New Roman" w:hAnsi="Time New Roman"/>
              </w:rPr>
              <w:t>。</w:t>
            </w:r>
          </w:p>
          <w:p w:rsidR="00386496" w:rsidRPr="0055572C" w:rsidRDefault="00386496" w:rsidP="008200BB">
            <w:pPr>
              <w:pStyle w:val="a5"/>
              <w:overflowPunct/>
              <w:spacing w:before="20" w:after="80" w:line="240" w:lineRule="exact"/>
              <w:ind w:right="0"/>
              <w:rPr>
                <w:rFonts w:ascii="Time New Roman" w:hAnsi="Time New Roman"/>
              </w:rPr>
            </w:pPr>
            <w:r w:rsidRPr="0055572C">
              <w:rPr>
                <w:rFonts w:ascii="Time New Roman" w:hAnsi="Time New Roman"/>
              </w:rPr>
              <w:t>25</w:t>
            </w:r>
            <w:r w:rsidRPr="0055572C">
              <w:rPr>
                <w:rFonts w:ascii="Time New Roman" w:hAnsi="Time New Roman"/>
              </w:rPr>
              <w:t>岁及以上加拿大人失业率为</w:t>
            </w:r>
            <w:r w:rsidRPr="0055572C">
              <w:rPr>
                <w:rFonts w:ascii="Time New Roman" w:hAnsi="Time New Roman"/>
              </w:rPr>
              <w:t>5.5%</w:t>
            </w:r>
            <w:r w:rsidRPr="0055572C">
              <w:rPr>
                <w:rFonts w:ascii="Time New Roman" w:hAnsi="Time New Roman"/>
              </w:rPr>
              <w:t>，参与率为</w:t>
            </w:r>
            <w:r w:rsidRPr="0055572C">
              <w:rPr>
                <w:rFonts w:ascii="Time New Roman" w:hAnsi="Time New Roman"/>
              </w:rPr>
              <w:t>66.1%</w:t>
            </w:r>
            <w:r w:rsidRPr="0055572C">
              <w:rPr>
                <w:rFonts w:ascii="Time New Roman" w:hAnsi="Time New Roman"/>
              </w:rPr>
              <w:t>。</w:t>
            </w:r>
            <w:r w:rsidRPr="0055572C">
              <w:rPr>
                <w:rFonts w:ascii="Time New Roman" w:hAnsi="Time New Roman"/>
              </w:rPr>
              <w:t>25</w:t>
            </w:r>
            <w:r w:rsidRPr="0055572C">
              <w:rPr>
                <w:rFonts w:ascii="Time New Roman" w:hAnsi="Time New Roman"/>
              </w:rPr>
              <w:t>岁及以上女性失业率为</w:t>
            </w:r>
            <w:r w:rsidRPr="0055572C">
              <w:rPr>
                <w:rFonts w:ascii="Time New Roman" w:hAnsi="Time New Roman"/>
              </w:rPr>
              <w:t>5.2%</w:t>
            </w:r>
            <w:r w:rsidRPr="0055572C">
              <w:rPr>
                <w:rFonts w:ascii="Time New Roman" w:hAnsi="Time New Roman"/>
              </w:rPr>
              <w:t>，参与率为</w:t>
            </w:r>
            <w:r w:rsidRPr="0055572C">
              <w:rPr>
                <w:rFonts w:ascii="Time New Roman" w:hAnsi="Time New Roman"/>
              </w:rPr>
              <w:t>61.1%</w:t>
            </w:r>
            <w:r w:rsidRPr="0055572C">
              <w:rPr>
                <w:rFonts w:ascii="Time New Roman" w:hAnsi="Time New Roman"/>
              </w:rPr>
              <w:t>；</w:t>
            </w:r>
            <w:r w:rsidRPr="0055572C">
              <w:rPr>
                <w:rFonts w:ascii="Time New Roman" w:hAnsi="Time New Roman"/>
              </w:rPr>
              <w:t>25</w:t>
            </w:r>
            <w:r w:rsidRPr="0055572C">
              <w:rPr>
                <w:rFonts w:ascii="Time New Roman" w:hAnsi="Time New Roman"/>
              </w:rPr>
              <w:t>岁及以上男性失业率为</w:t>
            </w:r>
            <w:r w:rsidRPr="0055572C">
              <w:rPr>
                <w:rFonts w:ascii="Time New Roman" w:hAnsi="Time New Roman"/>
              </w:rPr>
              <w:t>5.7%</w:t>
            </w:r>
            <w:r w:rsidRPr="0055572C">
              <w:rPr>
                <w:rFonts w:ascii="Time New Roman" w:hAnsi="Time New Roman"/>
              </w:rPr>
              <w:t>，参与率为</w:t>
            </w:r>
            <w:r w:rsidRPr="0055572C">
              <w:rPr>
                <w:rFonts w:ascii="Time New Roman" w:hAnsi="Time New Roman"/>
              </w:rPr>
              <w:t>71.3%</w:t>
            </w:r>
            <w:r w:rsidRPr="0055572C">
              <w:rPr>
                <w:rFonts w:ascii="Time New Roman" w:hAnsi="Time New Roman"/>
              </w:rPr>
              <w:t>。</w:t>
            </w:r>
          </w:p>
        </w:tc>
      </w:tr>
    </w:tbl>
    <w:p w:rsidR="00386496" w:rsidRPr="000727FB" w:rsidRDefault="00745FCF" w:rsidP="00D11AFC">
      <w:pPr>
        <w:pStyle w:val="H23GC"/>
        <w:keepNext w:val="0"/>
        <w:keepLines w:val="0"/>
      </w:pPr>
      <w:r w:rsidRPr="000727FB">
        <w:tab/>
      </w:r>
      <w:r w:rsidRPr="000727FB">
        <w:tab/>
      </w:r>
      <w:r w:rsidR="00386496" w:rsidRPr="000727FB">
        <w:t>劳动力参与，按主要经济活动部门</w:t>
      </w:r>
    </w:p>
    <w:tbl>
      <w:tblPr>
        <w:tblW w:w="0" w:type="auto"/>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969"/>
        <w:gridCol w:w="1134"/>
        <w:gridCol w:w="1134"/>
        <w:gridCol w:w="1134"/>
      </w:tblGrid>
      <w:tr w:rsidR="00386496" w:rsidRPr="0055572C" w:rsidTr="00E64BBE">
        <w:trPr>
          <w:cantSplit/>
          <w:tblHeader/>
        </w:trPr>
        <w:tc>
          <w:tcPr>
            <w:tcW w:w="3969" w:type="dxa"/>
            <w:vMerge w:val="restart"/>
            <w:shd w:val="clear" w:color="auto" w:fill="auto"/>
            <w:vAlign w:val="bottom"/>
          </w:tcPr>
          <w:p w:rsidR="00386496" w:rsidRPr="00094DE1" w:rsidRDefault="00386496" w:rsidP="00E64BBE">
            <w:pPr>
              <w:pStyle w:val="a5"/>
              <w:adjustRightInd/>
              <w:snapToGrid/>
              <w:spacing w:after="80" w:line="240" w:lineRule="exact"/>
              <w:ind w:right="0"/>
              <w:rPr>
                <w:rFonts w:ascii="Time New Roman" w:eastAsia="楷体" w:hAnsi="Time New Roman"/>
                <w:bCs/>
              </w:rPr>
            </w:pPr>
            <w:r w:rsidRPr="00094DE1">
              <w:rPr>
                <w:rFonts w:ascii="Time New Roman" w:eastAsia="楷体" w:hAnsi="Time New Roman"/>
                <w:bCs/>
              </w:rPr>
              <w:t>按行业的就业，千人</w:t>
            </w:r>
            <w:r w:rsidRPr="00094DE1">
              <w:rPr>
                <w:rFonts w:ascii="Time New Roman" w:eastAsia="楷体" w:hAnsi="Time New Roman"/>
                <w:bCs/>
              </w:rPr>
              <w:t>(2017)</w:t>
            </w:r>
            <w:r w:rsidR="005875B3" w:rsidRPr="00094DE1">
              <w:rPr>
                <w:rFonts w:ascii="Time New Roman" w:eastAsia="楷体" w:hAnsi="Time New Roman"/>
                <w:bCs/>
              </w:rPr>
              <w:t xml:space="preserve"> </w:t>
            </w:r>
            <w:r w:rsidRPr="00094DE1">
              <w:rPr>
                <w:rStyle w:val="a8"/>
                <w:rFonts w:ascii="Time New Roman" w:eastAsia="楷体" w:hAnsi="Time New Roman" w:cstheme="majorBidi"/>
                <w:bCs/>
                <w:sz w:val="18"/>
              </w:rPr>
              <w:footnoteReference w:id="48"/>
            </w:r>
          </w:p>
        </w:tc>
        <w:tc>
          <w:tcPr>
            <w:tcW w:w="3402" w:type="dxa"/>
            <w:gridSpan w:val="3"/>
            <w:tcBorders>
              <w:bottom w:val="single" w:sz="4" w:space="0" w:color="auto"/>
            </w:tcBorders>
            <w:shd w:val="clear" w:color="auto" w:fill="auto"/>
            <w:vAlign w:val="bottom"/>
          </w:tcPr>
          <w:p w:rsidR="00386496" w:rsidRPr="0055572C" w:rsidRDefault="00386496" w:rsidP="008200BB">
            <w:pPr>
              <w:pStyle w:val="a5"/>
              <w:adjustRightInd/>
              <w:snapToGrid/>
              <w:spacing w:after="80" w:line="240" w:lineRule="exact"/>
              <w:ind w:right="0"/>
              <w:jc w:val="center"/>
              <w:rPr>
                <w:rFonts w:ascii="Time New Roman" w:eastAsia="楷体" w:hAnsi="Time New Roman"/>
                <w:bCs/>
              </w:rPr>
            </w:pPr>
            <w:r w:rsidRPr="0055572C">
              <w:rPr>
                <w:rFonts w:ascii="Time New Roman" w:eastAsia="楷体" w:hAnsi="Time New Roman"/>
                <w:bCs/>
              </w:rPr>
              <w:t>年龄组：</w:t>
            </w:r>
            <w:r w:rsidRPr="0055572C">
              <w:rPr>
                <w:rFonts w:ascii="Time New Roman" w:eastAsia="楷体" w:hAnsi="Time New Roman"/>
                <w:bCs/>
              </w:rPr>
              <w:t>15</w:t>
            </w:r>
            <w:r w:rsidRPr="0055572C">
              <w:rPr>
                <w:rFonts w:ascii="Time New Roman" w:eastAsia="楷体" w:hAnsi="Time New Roman"/>
                <w:bCs/>
              </w:rPr>
              <w:t>岁及以上</w:t>
            </w:r>
          </w:p>
        </w:tc>
      </w:tr>
      <w:tr w:rsidR="00386496" w:rsidRPr="0055572C" w:rsidTr="008200BB">
        <w:trPr>
          <w:cantSplit/>
          <w:trHeight w:val="267"/>
          <w:tblHeader/>
        </w:trPr>
        <w:tc>
          <w:tcPr>
            <w:tcW w:w="3969" w:type="dxa"/>
            <w:vMerge/>
            <w:tcBorders>
              <w:bottom w:val="single" w:sz="12" w:space="0" w:color="auto"/>
            </w:tcBorders>
            <w:shd w:val="clear" w:color="auto" w:fill="auto"/>
            <w:vAlign w:val="bottom"/>
          </w:tcPr>
          <w:p w:rsidR="00386496" w:rsidRPr="0055572C" w:rsidRDefault="00386496" w:rsidP="008200BB">
            <w:pPr>
              <w:pStyle w:val="a5"/>
              <w:adjustRightInd/>
              <w:snapToGrid/>
              <w:spacing w:after="80" w:line="240" w:lineRule="exact"/>
              <w:ind w:right="0"/>
              <w:rPr>
                <w:bCs/>
              </w:rPr>
            </w:pPr>
          </w:p>
        </w:tc>
        <w:tc>
          <w:tcPr>
            <w:tcW w:w="1134" w:type="dxa"/>
            <w:tcBorders>
              <w:top w:val="single" w:sz="4" w:space="0" w:color="auto"/>
              <w:bottom w:val="single" w:sz="12" w:space="0" w:color="auto"/>
            </w:tcBorders>
            <w:shd w:val="clear" w:color="auto" w:fill="auto"/>
            <w:vAlign w:val="bottom"/>
          </w:tcPr>
          <w:p w:rsidR="00386496" w:rsidRPr="00094DE1" w:rsidRDefault="00386496" w:rsidP="008200BB">
            <w:pPr>
              <w:pStyle w:val="a5"/>
              <w:adjustRightInd/>
              <w:snapToGrid/>
              <w:spacing w:after="80" w:line="240" w:lineRule="exact"/>
              <w:ind w:right="0"/>
              <w:jc w:val="right"/>
              <w:rPr>
                <w:rFonts w:ascii="Time New Roman" w:eastAsia="楷体" w:hAnsi="Time New Roman"/>
                <w:bCs/>
              </w:rPr>
            </w:pPr>
            <w:r w:rsidRPr="00094DE1">
              <w:rPr>
                <w:rFonts w:ascii="Time New Roman" w:eastAsia="楷体" w:hAnsi="Time New Roman"/>
                <w:bCs/>
              </w:rPr>
              <w:t>总计</w:t>
            </w:r>
          </w:p>
        </w:tc>
        <w:tc>
          <w:tcPr>
            <w:tcW w:w="1134" w:type="dxa"/>
            <w:tcBorders>
              <w:top w:val="single" w:sz="4" w:space="0" w:color="auto"/>
              <w:bottom w:val="single" w:sz="12" w:space="0" w:color="auto"/>
            </w:tcBorders>
            <w:shd w:val="clear" w:color="auto" w:fill="auto"/>
            <w:vAlign w:val="bottom"/>
          </w:tcPr>
          <w:p w:rsidR="00386496" w:rsidRPr="00094DE1" w:rsidRDefault="00386496" w:rsidP="008200BB">
            <w:pPr>
              <w:pStyle w:val="a5"/>
              <w:adjustRightInd/>
              <w:snapToGrid/>
              <w:spacing w:after="80" w:line="240" w:lineRule="exact"/>
              <w:ind w:right="0"/>
              <w:jc w:val="right"/>
              <w:rPr>
                <w:rFonts w:ascii="Time New Roman" w:eastAsia="楷体" w:hAnsi="Time New Roman"/>
                <w:bCs/>
              </w:rPr>
            </w:pPr>
            <w:r w:rsidRPr="00094DE1">
              <w:rPr>
                <w:rFonts w:ascii="Time New Roman" w:eastAsia="楷体" w:hAnsi="Time New Roman"/>
                <w:bCs/>
              </w:rPr>
              <w:t>男性</w:t>
            </w:r>
          </w:p>
        </w:tc>
        <w:tc>
          <w:tcPr>
            <w:tcW w:w="1134" w:type="dxa"/>
            <w:tcBorders>
              <w:top w:val="single" w:sz="4" w:space="0" w:color="auto"/>
              <w:bottom w:val="single" w:sz="12" w:space="0" w:color="auto"/>
            </w:tcBorders>
            <w:shd w:val="clear" w:color="auto" w:fill="auto"/>
            <w:vAlign w:val="bottom"/>
          </w:tcPr>
          <w:p w:rsidR="00386496" w:rsidRPr="00094DE1" w:rsidRDefault="00386496" w:rsidP="008200BB">
            <w:pPr>
              <w:pStyle w:val="a5"/>
              <w:adjustRightInd/>
              <w:snapToGrid/>
              <w:spacing w:after="80" w:line="240" w:lineRule="exact"/>
              <w:ind w:right="0"/>
              <w:jc w:val="right"/>
              <w:rPr>
                <w:rFonts w:ascii="Time New Roman" w:eastAsia="楷体" w:hAnsi="Time New Roman"/>
                <w:bCs/>
              </w:rPr>
            </w:pPr>
            <w:r w:rsidRPr="00094DE1">
              <w:rPr>
                <w:rFonts w:ascii="Time New Roman" w:eastAsia="楷体" w:hAnsi="Time New Roman"/>
                <w:bCs/>
              </w:rPr>
              <w:t>女性</w:t>
            </w:r>
          </w:p>
        </w:tc>
      </w:tr>
      <w:tr w:rsidR="00386496" w:rsidRPr="0055572C" w:rsidTr="00360E98">
        <w:trPr>
          <w:cantSplit/>
          <w:tblHeader/>
        </w:trPr>
        <w:tc>
          <w:tcPr>
            <w:tcW w:w="3969" w:type="dxa"/>
            <w:tcBorders>
              <w:top w:val="single" w:sz="12" w:space="0" w:color="auto"/>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总计，所有行业</w:t>
            </w:r>
          </w:p>
        </w:tc>
        <w:tc>
          <w:tcPr>
            <w:tcW w:w="1134" w:type="dxa"/>
            <w:tcBorders>
              <w:top w:val="single" w:sz="12" w:space="0" w:color="auto"/>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18,416.4</w:t>
            </w:r>
          </w:p>
        </w:tc>
        <w:tc>
          <w:tcPr>
            <w:tcW w:w="1134" w:type="dxa"/>
            <w:tcBorders>
              <w:top w:val="single" w:sz="12" w:space="0" w:color="auto"/>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9,635.5</w:t>
            </w:r>
          </w:p>
        </w:tc>
        <w:tc>
          <w:tcPr>
            <w:tcW w:w="1134" w:type="dxa"/>
            <w:tcBorders>
              <w:top w:val="single" w:sz="12" w:space="0" w:color="auto"/>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8,780.9</w:t>
            </w:r>
          </w:p>
        </w:tc>
      </w:tr>
      <w:tr w:rsidR="00386496" w:rsidRPr="0055572C" w:rsidTr="00360E98">
        <w:trPr>
          <w:cantSplit/>
          <w:tblHeader/>
        </w:trPr>
        <w:tc>
          <w:tcPr>
            <w:tcW w:w="3969" w:type="dxa"/>
            <w:tcBorders>
              <w:top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生产行业</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3,875.9</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3,044.0</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831.9</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农业</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279.5</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194.8</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84.7</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林业、渔业、矿业、采石、石油和天然气</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329.6</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270.7</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58.9</w:t>
            </w:r>
          </w:p>
        </w:tc>
      </w:tr>
      <w:tr w:rsidR="00386496" w:rsidRPr="0055572C" w:rsidTr="00B55586">
        <w:trPr>
          <w:cantSplit/>
          <w:tblHeader/>
        </w:trPr>
        <w:tc>
          <w:tcPr>
            <w:tcW w:w="3969" w:type="dxa"/>
            <w:tcBorders>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公用事业</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132.6</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95.1</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37.5</w:t>
            </w:r>
          </w:p>
        </w:tc>
      </w:tr>
      <w:tr w:rsidR="00386496" w:rsidRPr="0055572C" w:rsidTr="00850809">
        <w:trPr>
          <w:cantSplit/>
          <w:tblHeader/>
        </w:trPr>
        <w:tc>
          <w:tcPr>
            <w:tcW w:w="3969" w:type="dxa"/>
            <w:tcBorders>
              <w:top w:val="nil"/>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建筑业</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1,409.3</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1,234.6</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174.8</w:t>
            </w:r>
          </w:p>
        </w:tc>
      </w:tr>
      <w:tr w:rsidR="00386496" w:rsidRPr="0055572C" w:rsidTr="00850809">
        <w:trPr>
          <w:cantSplit/>
          <w:tblHeader/>
        </w:trPr>
        <w:tc>
          <w:tcPr>
            <w:tcW w:w="3969" w:type="dxa"/>
            <w:tcBorders>
              <w:top w:val="nil"/>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制造业</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1,724.8</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1,248.8</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476.0</w:t>
            </w:r>
          </w:p>
        </w:tc>
      </w:tr>
      <w:tr w:rsidR="00386496" w:rsidRPr="0055572C" w:rsidTr="00850809">
        <w:trPr>
          <w:cantSplit/>
          <w:tblHeader/>
        </w:trPr>
        <w:tc>
          <w:tcPr>
            <w:tcW w:w="3969" w:type="dxa"/>
            <w:tcBorders>
              <w:top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服务行业</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14,540.5</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6,591.5</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7,949.0</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批发和零售</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2,809.6</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1,462.5</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1,347.2</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运输和仓储</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943.7</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730.7</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213.0</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金融、保险、房地产、出租和租赁</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1,171.3</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535.4</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635.9</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专业、科研和技术服务</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1,448.8</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811.8</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637.0</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商业、楼宇和其他支持服务</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756.6</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429.3</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327.3</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after="80" w:line="240" w:lineRule="exact"/>
              <w:ind w:right="0"/>
              <w:rPr>
                <w:bCs/>
              </w:rPr>
            </w:pPr>
            <w:r w:rsidRPr="0055572C">
              <w:rPr>
                <w:bCs/>
              </w:rPr>
              <w:t>教育服务</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1,285.0</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405.1</w:t>
            </w:r>
          </w:p>
        </w:tc>
        <w:tc>
          <w:tcPr>
            <w:tcW w:w="1134" w:type="dxa"/>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879.9</w:t>
            </w:r>
          </w:p>
        </w:tc>
      </w:tr>
      <w:tr w:rsidR="00386496" w:rsidRPr="0055572C" w:rsidTr="002C1173">
        <w:trPr>
          <w:cantSplit/>
          <w:tblHeader/>
        </w:trPr>
        <w:tc>
          <w:tcPr>
            <w:tcW w:w="3969" w:type="dxa"/>
            <w:tcBorders>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医疗和社会援助</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2,383.2</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433.4</w:t>
            </w:r>
          </w:p>
        </w:tc>
        <w:tc>
          <w:tcPr>
            <w:tcW w:w="1134" w:type="dxa"/>
            <w:tcBorders>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1,949.7</w:t>
            </w:r>
          </w:p>
        </w:tc>
      </w:tr>
      <w:tr w:rsidR="00386496" w:rsidRPr="0055572C" w:rsidTr="002C1173">
        <w:trPr>
          <w:cantSplit/>
          <w:tblHeader/>
        </w:trPr>
        <w:tc>
          <w:tcPr>
            <w:tcW w:w="3969" w:type="dxa"/>
            <w:tcBorders>
              <w:top w:val="nil"/>
              <w:bottom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信息、文化和娱乐</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789.3</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432.0</w:t>
            </w:r>
          </w:p>
        </w:tc>
        <w:tc>
          <w:tcPr>
            <w:tcW w:w="1134" w:type="dxa"/>
            <w:tcBorders>
              <w:top w:val="nil"/>
              <w:bottom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357.3</w:t>
            </w:r>
          </w:p>
        </w:tc>
      </w:tr>
      <w:tr w:rsidR="00386496" w:rsidRPr="0055572C" w:rsidTr="002C1173">
        <w:trPr>
          <w:cantSplit/>
          <w:tblHeader/>
        </w:trPr>
        <w:tc>
          <w:tcPr>
            <w:tcW w:w="3969" w:type="dxa"/>
            <w:tcBorders>
              <w:top w:val="nil"/>
            </w:tcBorders>
            <w:shd w:val="clear" w:color="auto" w:fill="auto"/>
          </w:tcPr>
          <w:p w:rsidR="00386496" w:rsidRPr="0055572C" w:rsidRDefault="00386496" w:rsidP="008200BB">
            <w:pPr>
              <w:pStyle w:val="a5"/>
              <w:adjustRightInd/>
              <w:snapToGrid/>
              <w:spacing w:after="80" w:line="240" w:lineRule="exact"/>
              <w:ind w:right="0"/>
              <w:rPr>
                <w:bCs/>
              </w:rPr>
            </w:pPr>
            <w:r w:rsidRPr="0055572C">
              <w:rPr>
                <w:bCs/>
              </w:rPr>
              <w:t>住宿和饮食</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1,210.8</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519.7</w:t>
            </w:r>
          </w:p>
        </w:tc>
        <w:tc>
          <w:tcPr>
            <w:tcW w:w="1134" w:type="dxa"/>
            <w:tcBorders>
              <w:top w:val="nil"/>
            </w:tcBorders>
            <w:shd w:val="clear" w:color="auto" w:fill="auto"/>
            <w:vAlign w:val="bottom"/>
          </w:tcPr>
          <w:p w:rsidR="00386496" w:rsidRPr="0055572C" w:rsidRDefault="00386496" w:rsidP="008200BB">
            <w:pPr>
              <w:pStyle w:val="a5"/>
              <w:adjustRightInd/>
              <w:snapToGrid/>
              <w:spacing w:after="80" w:line="240" w:lineRule="exact"/>
              <w:ind w:right="0"/>
              <w:jc w:val="right"/>
              <w:rPr>
                <w:bCs/>
              </w:rPr>
            </w:pPr>
            <w:r w:rsidRPr="0055572C">
              <w:rPr>
                <w:bCs/>
              </w:rPr>
              <w:t>691.0</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before="20" w:after="80" w:line="240" w:lineRule="exact"/>
              <w:ind w:right="0"/>
              <w:rPr>
                <w:bCs/>
              </w:rPr>
            </w:pPr>
            <w:r w:rsidRPr="0055572C">
              <w:rPr>
                <w:bCs/>
              </w:rPr>
              <w:t>其他服务</w:t>
            </w:r>
            <w:r w:rsidRPr="0055572C">
              <w:rPr>
                <w:bCs/>
              </w:rPr>
              <w:t>(</w:t>
            </w:r>
            <w:r w:rsidRPr="0055572C">
              <w:rPr>
                <w:bCs/>
              </w:rPr>
              <w:t>除公共管理</w:t>
            </w:r>
            <w:r w:rsidRPr="0055572C">
              <w:rPr>
                <w:bCs/>
              </w:rPr>
              <w:t>)</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781.3</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363.4</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417.9</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before="20" w:after="80" w:line="240" w:lineRule="exact"/>
              <w:ind w:right="0"/>
              <w:rPr>
                <w:bCs/>
              </w:rPr>
            </w:pPr>
            <w:r w:rsidRPr="0055572C">
              <w:rPr>
                <w:bCs/>
              </w:rPr>
              <w:t>公共管理</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961.0</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468.2</w:t>
            </w:r>
          </w:p>
        </w:tc>
        <w:tc>
          <w:tcPr>
            <w:tcW w:w="1134" w:type="dxa"/>
            <w:shd w:val="clear" w:color="auto" w:fill="auto"/>
            <w:vAlign w:val="bottom"/>
          </w:tcPr>
          <w:p w:rsidR="00386496" w:rsidRPr="0055572C" w:rsidRDefault="00386496" w:rsidP="008200BB">
            <w:pPr>
              <w:pStyle w:val="a5"/>
              <w:adjustRightInd/>
              <w:snapToGrid/>
              <w:spacing w:before="20" w:after="80" w:line="240" w:lineRule="exact"/>
              <w:ind w:right="0"/>
              <w:jc w:val="right"/>
              <w:rPr>
                <w:bCs/>
              </w:rPr>
            </w:pPr>
            <w:r w:rsidRPr="0055572C">
              <w:rPr>
                <w:bCs/>
              </w:rPr>
              <w:t>492.8</w:t>
            </w:r>
          </w:p>
        </w:tc>
      </w:tr>
      <w:tr w:rsidR="00386496" w:rsidRPr="0055572C" w:rsidTr="00360E98">
        <w:trPr>
          <w:cantSplit/>
          <w:tblHeader/>
        </w:trPr>
        <w:tc>
          <w:tcPr>
            <w:tcW w:w="3969" w:type="dxa"/>
            <w:shd w:val="clear" w:color="auto" w:fill="auto"/>
          </w:tcPr>
          <w:p w:rsidR="00386496" w:rsidRPr="0055572C" w:rsidRDefault="00386496" w:rsidP="008200BB">
            <w:pPr>
              <w:pStyle w:val="a5"/>
              <w:adjustRightInd/>
              <w:snapToGrid/>
              <w:spacing w:before="20" w:after="80" w:line="240" w:lineRule="exact"/>
              <w:ind w:right="0"/>
              <w:rPr>
                <w:bCs/>
              </w:rPr>
            </w:pPr>
            <w:r w:rsidRPr="0055572C">
              <w:rPr>
                <w:bCs/>
              </w:rPr>
              <w:t>工会密度</w:t>
            </w:r>
            <w:r w:rsidRPr="0055572C">
              <w:rPr>
                <w:rStyle w:val="a8"/>
                <w:rFonts w:asciiTheme="majorBidi" w:eastAsiaTheme="minorEastAsia" w:hAnsiTheme="majorBidi" w:cstheme="majorBidi"/>
                <w:bCs/>
                <w:sz w:val="18"/>
              </w:rPr>
              <w:footnoteReference w:id="49"/>
            </w:r>
            <w:r w:rsidR="008D7F9F" w:rsidRPr="0055572C">
              <w:rPr>
                <w:rFonts w:hint="eastAsia"/>
                <w:bCs/>
              </w:rPr>
              <w:t xml:space="preserve"> </w:t>
            </w:r>
            <w:r w:rsidRPr="0055572C">
              <w:rPr>
                <w:bCs/>
              </w:rPr>
              <w:t>(2017)</w:t>
            </w:r>
          </w:p>
        </w:tc>
        <w:tc>
          <w:tcPr>
            <w:tcW w:w="3402" w:type="dxa"/>
            <w:gridSpan w:val="3"/>
            <w:shd w:val="clear" w:color="auto" w:fill="auto"/>
            <w:vAlign w:val="bottom"/>
          </w:tcPr>
          <w:p w:rsidR="00386496" w:rsidRPr="0055572C" w:rsidRDefault="00386496" w:rsidP="00B55586">
            <w:pPr>
              <w:pStyle w:val="a5"/>
              <w:adjustRightInd/>
              <w:snapToGrid/>
              <w:spacing w:before="20" w:after="80" w:line="240" w:lineRule="exact"/>
              <w:ind w:right="0"/>
              <w:jc w:val="center"/>
              <w:rPr>
                <w:bCs/>
              </w:rPr>
            </w:pPr>
            <w:r w:rsidRPr="0055572C">
              <w:rPr>
                <w:bCs/>
              </w:rPr>
              <w:t>26.3%</w:t>
            </w:r>
          </w:p>
        </w:tc>
      </w:tr>
    </w:tbl>
    <w:p w:rsidR="00386496" w:rsidRPr="000727FB" w:rsidRDefault="00386496" w:rsidP="00745FCF">
      <w:pPr>
        <w:pStyle w:val="H23GC"/>
      </w:pPr>
      <w:r w:rsidRPr="000727FB">
        <w:tab/>
      </w:r>
      <w:r w:rsidRPr="000727FB">
        <w:tab/>
      </w:r>
      <w:r w:rsidRPr="000727FB">
        <w:t>经济和财政数据</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261"/>
        <w:gridCol w:w="4109"/>
      </w:tblGrid>
      <w:tr w:rsidR="00386496" w:rsidRPr="0055572C" w:rsidTr="0050542C">
        <w:trPr>
          <w:trHeight w:hRule="exact" w:val="642"/>
        </w:trPr>
        <w:tc>
          <w:tcPr>
            <w:tcW w:w="3261" w:type="dxa"/>
            <w:tcBorders>
              <w:top w:val="single" w:sz="12" w:space="0" w:color="auto"/>
              <w:bottom w:val="nil"/>
            </w:tcBorders>
            <w:shd w:val="clear" w:color="auto" w:fill="auto"/>
          </w:tcPr>
          <w:p w:rsidR="00386496" w:rsidRPr="0055572C" w:rsidRDefault="00386496" w:rsidP="009E31E4">
            <w:pPr>
              <w:pStyle w:val="a4"/>
              <w:rPr>
                <w:rFonts w:ascii="Time New Roman" w:eastAsia="宋体" w:hAnsi="Time New Roman"/>
                <w:szCs w:val="18"/>
              </w:rPr>
            </w:pPr>
            <w:r w:rsidRPr="0055572C">
              <w:rPr>
                <w:rFonts w:ascii="Time New Roman" w:eastAsia="宋体" w:hAnsi="Time New Roman"/>
                <w:szCs w:val="18"/>
              </w:rPr>
              <w:t>人均收入</w:t>
            </w:r>
            <w:r w:rsidRPr="0055572C">
              <w:rPr>
                <w:rFonts w:ascii="Time New Roman" w:eastAsia="宋体" w:hAnsi="Time New Roman"/>
                <w:szCs w:val="18"/>
              </w:rPr>
              <w:t>(</w:t>
            </w:r>
            <w:r w:rsidRPr="0055572C">
              <w:rPr>
                <w:rFonts w:ascii="Time New Roman" w:eastAsia="宋体" w:hAnsi="Time New Roman"/>
                <w:szCs w:val="18"/>
              </w:rPr>
              <w:t>人均国内生产总值</w:t>
            </w:r>
            <w:r w:rsidRPr="0055572C">
              <w:rPr>
                <w:rFonts w:ascii="Time New Roman" w:eastAsia="宋体" w:hAnsi="Time New Roman"/>
                <w:szCs w:val="18"/>
              </w:rPr>
              <w:t>)</w:t>
            </w:r>
            <w:r w:rsidR="005875B3" w:rsidRPr="0055572C">
              <w:rPr>
                <w:rFonts w:ascii="Time New Roman" w:eastAsia="宋体" w:hAnsi="Time New Roman"/>
                <w:szCs w:val="18"/>
              </w:rPr>
              <w:t xml:space="preserve"> </w:t>
            </w:r>
            <w:r w:rsidRPr="0055572C">
              <w:rPr>
                <w:rStyle w:val="a8"/>
                <w:rFonts w:ascii="Time New Roman" w:eastAsia="宋体" w:hAnsi="Time New Roman" w:cstheme="majorBidi"/>
                <w:sz w:val="18"/>
                <w:szCs w:val="18"/>
              </w:rPr>
              <w:footnoteReference w:id="50"/>
            </w:r>
          </w:p>
        </w:tc>
        <w:tc>
          <w:tcPr>
            <w:tcW w:w="4109" w:type="dxa"/>
            <w:tcBorders>
              <w:top w:val="single" w:sz="12" w:space="0" w:color="auto"/>
              <w:bottom w:val="nil"/>
            </w:tcBorders>
            <w:shd w:val="clear" w:color="auto" w:fill="auto"/>
          </w:tcPr>
          <w:p w:rsidR="00386496" w:rsidRPr="0055572C" w:rsidRDefault="00386496" w:rsidP="00C318E7">
            <w:pPr>
              <w:pStyle w:val="a4"/>
              <w:spacing w:line="240" w:lineRule="exact"/>
              <w:ind w:right="0"/>
              <w:jc w:val="left"/>
              <w:rPr>
                <w:rFonts w:ascii="Time New Roman" w:eastAsia="宋体" w:hAnsi="Time New Roman"/>
                <w:szCs w:val="18"/>
              </w:rPr>
            </w:pPr>
            <w:r w:rsidRPr="0055572C">
              <w:rPr>
                <w:rFonts w:ascii="Time New Roman" w:eastAsia="宋体" w:hAnsi="Time New Roman"/>
                <w:szCs w:val="18"/>
              </w:rPr>
              <w:t>2017</w:t>
            </w:r>
            <w:r w:rsidRPr="0055572C">
              <w:rPr>
                <w:rFonts w:ascii="Time New Roman" w:eastAsia="宋体" w:hAnsi="Time New Roman"/>
                <w:szCs w:val="18"/>
              </w:rPr>
              <w:t>年，人均</w:t>
            </w:r>
            <w:r w:rsidRPr="0055572C">
              <w:rPr>
                <w:rFonts w:ascii="Time New Roman" w:eastAsia="宋体" w:hAnsi="Time New Roman"/>
                <w:szCs w:val="18"/>
              </w:rPr>
              <w:t>GDP</w:t>
            </w:r>
            <w:r w:rsidRPr="0055572C">
              <w:rPr>
                <w:rFonts w:ascii="Time New Roman" w:eastAsia="宋体" w:hAnsi="Time New Roman"/>
                <w:szCs w:val="18"/>
              </w:rPr>
              <w:t>为</w:t>
            </w:r>
            <w:r w:rsidRPr="0055572C">
              <w:rPr>
                <w:rFonts w:ascii="Time New Roman" w:eastAsia="宋体" w:hAnsi="Time New Roman"/>
                <w:szCs w:val="18"/>
              </w:rPr>
              <w:t>45,119</w:t>
            </w:r>
            <w:r w:rsidRPr="0055572C">
              <w:rPr>
                <w:rFonts w:ascii="Time New Roman" w:eastAsia="宋体" w:hAnsi="Time New Roman"/>
                <w:szCs w:val="18"/>
              </w:rPr>
              <w:t>美元</w:t>
            </w:r>
            <w:r w:rsidR="005875B3" w:rsidRPr="0055572C">
              <w:rPr>
                <w:rFonts w:ascii="Time New Roman" w:eastAsia="宋体" w:hAnsi="Time New Roman" w:hint="eastAsia"/>
                <w:szCs w:val="18"/>
              </w:rPr>
              <w:t xml:space="preserve"> </w:t>
            </w:r>
            <w:r w:rsidRPr="0055572C">
              <w:rPr>
                <w:rStyle w:val="a8"/>
                <w:rFonts w:ascii="Time New Roman" w:eastAsia="宋体" w:hAnsi="Time New Roman" w:cstheme="majorBidi"/>
                <w:sz w:val="18"/>
                <w:szCs w:val="18"/>
              </w:rPr>
              <w:footnoteReference w:id="51"/>
            </w:r>
          </w:p>
        </w:tc>
      </w:tr>
      <w:tr w:rsidR="00386496" w:rsidRPr="0055572C" w:rsidTr="0050542C">
        <w:tc>
          <w:tcPr>
            <w:tcW w:w="3261" w:type="dxa"/>
            <w:tcBorders>
              <w:top w:val="nil"/>
              <w:bottom w:val="nil"/>
            </w:tcBorders>
            <w:shd w:val="clear" w:color="auto" w:fill="auto"/>
          </w:tcPr>
          <w:p w:rsidR="00386496" w:rsidRPr="0055572C" w:rsidRDefault="00386496" w:rsidP="00745FCF">
            <w:pPr>
              <w:pStyle w:val="a5"/>
              <w:overflowPunct/>
              <w:spacing w:after="120"/>
              <w:jc w:val="left"/>
              <w:rPr>
                <w:bCs/>
              </w:rPr>
            </w:pPr>
            <w:r w:rsidRPr="0055572C">
              <w:t>国内生产总值</w:t>
            </w:r>
            <w:r w:rsidRPr="0055572C">
              <w:t>(GDP)</w:t>
            </w:r>
            <w:r w:rsidR="005875B3" w:rsidRPr="0055572C">
              <w:t xml:space="preserve"> </w:t>
            </w:r>
            <w:r w:rsidRPr="0055572C">
              <w:rPr>
                <w:rStyle w:val="a8"/>
                <w:rFonts w:asciiTheme="majorBidi" w:eastAsia="宋体" w:hAnsiTheme="majorBidi" w:cstheme="majorBidi"/>
                <w:sz w:val="18"/>
              </w:rPr>
              <w:footnoteReference w:id="52"/>
            </w:r>
          </w:p>
        </w:tc>
        <w:tc>
          <w:tcPr>
            <w:tcW w:w="4109" w:type="dxa"/>
            <w:tcBorders>
              <w:top w:val="nil"/>
              <w:bottom w:val="nil"/>
            </w:tcBorders>
            <w:shd w:val="clear" w:color="auto" w:fill="auto"/>
          </w:tcPr>
          <w:p w:rsidR="00386496" w:rsidRPr="0055572C" w:rsidRDefault="00386496" w:rsidP="00C318E7">
            <w:pPr>
              <w:pStyle w:val="a5"/>
              <w:overflowPunct/>
              <w:spacing w:after="120" w:line="240" w:lineRule="exact"/>
              <w:ind w:right="0"/>
              <w:jc w:val="left"/>
            </w:pPr>
            <w:r w:rsidRPr="0055572C">
              <w:t>2017</w:t>
            </w:r>
            <w:r w:rsidRPr="0055572C">
              <w:t>年</w:t>
            </w:r>
            <w:r w:rsidRPr="0055572C">
              <w:t>(</w:t>
            </w:r>
            <w:r w:rsidRPr="0055572C">
              <w:t>第四季度</w:t>
            </w:r>
            <w:r w:rsidRPr="0055572C">
              <w:t>)</w:t>
            </w:r>
            <w:r w:rsidRPr="0055572C">
              <w:t>，市场价格的名义</w:t>
            </w:r>
            <w:r w:rsidRPr="0055572C">
              <w:t>GDP</w:t>
            </w:r>
            <w:r w:rsidRPr="0055572C">
              <w:t>为</w:t>
            </w:r>
            <w:r w:rsidRPr="0055572C">
              <w:t>21,810</w:t>
            </w:r>
            <w:r w:rsidRPr="0055572C">
              <w:t>亿加元。</w:t>
            </w:r>
          </w:p>
        </w:tc>
      </w:tr>
      <w:tr w:rsidR="00386496" w:rsidRPr="0055572C" w:rsidTr="0050542C">
        <w:tc>
          <w:tcPr>
            <w:tcW w:w="3261" w:type="dxa"/>
            <w:tcBorders>
              <w:top w:val="nil"/>
            </w:tcBorders>
            <w:shd w:val="clear" w:color="auto" w:fill="auto"/>
          </w:tcPr>
          <w:p w:rsidR="00386496" w:rsidRPr="0055572C" w:rsidRDefault="00386496" w:rsidP="00745FCF">
            <w:pPr>
              <w:pStyle w:val="a5"/>
              <w:overflowPunct/>
              <w:spacing w:after="120"/>
              <w:jc w:val="left"/>
            </w:pPr>
            <w:r w:rsidRPr="0055572C">
              <w:t>GDP</w:t>
            </w:r>
            <w:r w:rsidRPr="0055572C">
              <w:t>年度增长率</w:t>
            </w:r>
            <w:r w:rsidR="005875B3" w:rsidRPr="0055572C">
              <w:rPr>
                <w:rFonts w:hint="eastAsia"/>
              </w:rPr>
              <w:t xml:space="preserve"> </w:t>
            </w:r>
            <w:r w:rsidRPr="0055572C">
              <w:rPr>
                <w:rStyle w:val="a8"/>
                <w:rFonts w:asciiTheme="majorBidi" w:eastAsia="宋体" w:hAnsiTheme="majorBidi" w:cstheme="majorBidi"/>
                <w:sz w:val="18"/>
              </w:rPr>
              <w:footnoteReference w:id="53"/>
            </w:r>
          </w:p>
        </w:tc>
        <w:tc>
          <w:tcPr>
            <w:tcW w:w="4109" w:type="dxa"/>
            <w:tcBorders>
              <w:top w:val="nil"/>
            </w:tcBorders>
            <w:shd w:val="clear" w:color="auto" w:fill="auto"/>
          </w:tcPr>
          <w:p w:rsidR="00386496" w:rsidRPr="0055572C" w:rsidRDefault="00386496" w:rsidP="00C318E7">
            <w:pPr>
              <w:pStyle w:val="a5"/>
              <w:overflowPunct/>
              <w:spacing w:after="120" w:line="240" w:lineRule="exact"/>
              <w:ind w:right="0"/>
              <w:jc w:val="left"/>
            </w:pPr>
            <w:r w:rsidRPr="0055572C">
              <w:t>2017</w:t>
            </w:r>
            <w:r w:rsidRPr="0055572C">
              <w:t>年，加拿大按市场价格计算的实际国内生产总值增长了</w:t>
            </w:r>
            <w:r w:rsidRPr="0055572C">
              <w:t>3%</w:t>
            </w:r>
            <w:r w:rsidRPr="0055572C">
              <w:t>。</w:t>
            </w:r>
          </w:p>
        </w:tc>
      </w:tr>
      <w:tr w:rsidR="00386496" w:rsidRPr="0055572C" w:rsidTr="0050542C">
        <w:tc>
          <w:tcPr>
            <w:tcW w:w="3261" w:type="dxa"/>
            <w:shd w:val="clear" w:color="auto" w:fill="auto"/>
          </w:tcPr>
          <w:p w:rsidR="00386496" w:rsidRPr="0055572C" w:rsidRDefault="00386496" w:rsidP="00745FCF">
            <w:pPr>
              <w:pStyle w:val="a5"/>
              <w:overflowPunct/>
              <w:spacing w:after="120"/>
              <w:jc w:val="left"/>
              <w:rPr>
                <w:bCs/>
              </w:rPr>
            </w:pPr>
            <w:r w:rsidRPr="0055572C">
              <w:t>国民总收入</w:t>
            </w:r>
            <w:r w:rsidRPr="0055572C">
              <w:t>(GNI)</w:t>
            </w:r>
            <w:r w:rsidR="005875B3" w:rsidRPr="0055572C">
              <w:t xml:space="preserve"> </w:t>
            </w:r>
            <w:r w:rsidRPr="0055572C">
              <w:rPr>
                <w:rStyle w:val="a8"/>
                <w:rFonts w:asciiTheme="majorBidi" w:eastAsia="宋体" w:hAnsiTheme="majorBidi" w:cstheme="majorBidi"/>
                <w:sz w:val="18"/>
              </w:rPr>
              <w:footnoteReference w:id="54"/>
            </w:r>
          </w:p>
        </w:tc>
        <w:tc>
          <w:tcPr>
            <w:tcW w:w="4109" w:type="dxa"/>
            <w:shd w:val="clear" w:color="auto" w:fill="auto"/>
          </w:tcPr>
          <w:p w:rsidR="00386496" w:rsidRPr="0055572C" w:rsidRDefault="00386496" w:rsidP="00C318E7">
            <w:pPr>
              <w:pStyle w:val="a5"/>
              <w:overflowPunct/>
              <w:spacing w:after="120" w:line="240" w:lineRule="exact"/>
              <w:ind w:right="0"/>
              <w:jc w:val="left"/>
            </w:pPr>
            <w:r w:rsidRPr="0055572C">
              <w:t>2017</w:t>
            </w:r>
            <w:r w:rsidRPr="0055572C">
              <w:t>年</w:t>
            </w:r>
            <w:r w:rsidRPr="0055572C">
              <w:t>(</w:t>
            </w:r>
            <w:r w:rsidRPr="0055572C">
              <w:t>第四季度</w:t>
            </w:r>
            <w:r w:rsidRPr="0055572C">
              <w:t>)</w:t>
            </w:r>
            <w:r w:rsidRPr="0055572C">
              <w:t>，按市场价格计算的国民总收入为</w:t>
            </w:r>
            <w:r w:rsidRPr="0055572C">
              <w:t>2,153.2</w:t>
            </w:r>
            <w:r w:rsidRPr="0055572C">
              <w:t>亿加元。</w:t>
            </w:r>
          </w:p>
        </w:tc>
      </w:tr>
      <w:tr w:rsidR="00386496" w:rsidRPr="0055572C" w:rsidTr="00B55586">
        <w:tc>
          <w:tcPr>
            <w:tcW w:w="3261" w:type="dxa"/>
            <w:tcBorders>
              <w:bottom w:val="nil"/>
            </w:tcBorders>
            <w:shd w:val="clear" w:color="auto" w:fill="auto"/>
          </w:tcPr>
          <w:p w:rsidR="00386496" w:rsidRPr="0055572C" w:rsidRDefault="00386496" w:rsidP="00745FCF">
            <w:pPr>
              <w:pStyle w:val="a5"/>
              <w:overflowPunct/>
              <w:spacing w:after="120"/>
              <w:jc w:val="left"/>
              <w:rPr>
                <w:bCs/>
              </w:rPr>
            </w:pPr>
            <w:r w:rsidRPr="0055572C">
              <w:t>消费价格指数</w:t>
            </w:r>
            <w:r w:rsidR="005875B3" w:rsidRPr="0055572C">
              <w:rPr>
                <w:rFonts w:hint="eastAsia"/>
              </w:rPr>
              <w:t xml:space="preserve"> </w:t>
            </w:r>
            <w:r w:rsidRPr="0055572C">
              <w:rPr>
                <w:rStyle w:val="a8"/>
                <w:rFonts w:asciiTheme="majorBidi" w:eastAsia="宋体" w:hAnsiTheme="majorBidi" w:cstheme="majorBidi"/>
                <w:sz w:val="18"/>
              </w:rPr>
              <w:footnoteReference w:id="55"/>
            </w:r>
          </w:p>
        </w:tc>
        <w:tc>
          <w:tcPr>
            <w:tcW w:w="4109" w:type="dxa"/>
            <w:tcBorders>
              <w:bottom w:val="nil"/>
            </w:tcBorders>
            <w:shd w:val="clear" w:color="auto" w:fill="auto"/>
          </w:tcPr>
          <w:p w:rsidR="00386496" w:rsidRPr="0055572C" w:rsidRDefault="00386496" w:rsidP="00C318E7">
            <w:pPr>
              <w:pStyle w:val="a5"/>
              <w:overflowPunct/>
              <w:spacing w:after="120" w:line="240" w:lineRule="exact"/>
              <w:ind w:right="0"/>
              <w:jc w:val="left"/>
            </w:pPr>
            <w:r w:rsidRPr="0055572C">
              <w:t>从</w:t>
            </w:r>
            <w:r w:rsidRPr="0055572C">
              <w:t>2017</w:t>
            </w:r>
            <w:r w:rsidRPr="0055572C">
              <w:t>年</w:t>
            </w:r>
            <w:r w:rsidRPr="0055572C">
              <w:t>7</w:t>
            </w:r>
            <w:r w:rsidRPr="0055572C">
              <w:t>月到</w:t>
            </w:r>
            <w:r w:rsidRPr="0055572C">
              <w:t>2018</w:t>
            </w:r>
            <w:r w:rsidRPr="0055572C">
              <w:t>年</w:t>
            </w:r>
            <w:r w:rsidRPr="0055572C">
              <w:t>7</w:t>
            </w:r>
            <w:r w:rsidRPr="0055572C">
              <w:t>月，消费价格上涨</w:t>
            </w:r>
            <w:r w:rsidRPr="0055572C">
              <w:t>3.0%</w:t>
            </w:r>
            <w:r w:rsidRPr="0055572C">
              <w:t>。</w:t>
            </w:r>
          </w:p>
        </w:tc>
      </w:tr>
      <w:tr w:rsidR="00386496" w:rsidRPr="0055572C" w:rsidTr="00B55586">
        <w:tc>
          <w:tcPr>
            <w:tcW w:w="3261" w:type="dxa"/>
            <w:tcBorders>
              <w:top w:val="nil"/>
              <w:bottom w:val="nil"/>
            </w:tcBorders>
            <w:shd w:val="clear" w:color="auto" w:fill="auto"/>
          </w:tcPr>
          <w:p w:rsidR="00386496" w:rsidRPr="0055572C" w:rsidRDefault="00386496" w:rsidP="00745FCF">
            <w:pPr>
              <w:pStyle w:val="a5"/>
              <w:overflowPunct/>
              <w:spacing w:after="120"/>
              <w:jc w:val="left"/>
              <w:rPr>
                <w:bCs/>
              </w:rPr>
            </w:pPr>
            <w:r w:rsidRPr="0055572C">
              <w:t>社会支出</w:t>
            </w:r>
            <w:r w:rsidR="005875B3" w:rsidRPr="0055572C">
              <w:rPr>
                <w:rFonts w:hint="eastAsia"/>
              </w:rPr>
              <w:t xml:space="preserve"> </w:t>
            </w:r>
            <w:r w:rsidRPr="0055572C">
              <w:rPr>
                <w:rStyle w:val="a8"/>
                <w:rFonts w:asciiTheme="majorBidi" w:eastAsia="宋体" w:hAnsiTheme="majorBidi" w:cstheme="majorBidi"/>
                <w:sz w:val="18"/>
              </w:rPr>
              <w:footnoteReference w:id="56"/>
            </w:r>
          </w:p>
        </w:tc>
        <w:tc>
          <w:tcPr>
            <w:tcW w:w="4109" w:type="dxa"/>
            <w:tcBorders>
              <w:top w:val="nil"/>
              <w:bottom w:val="nil"/>
            </w:tcBorders>
            <w:shd w:val="clear" w:color="auto" w:fill="auto"/>
          </w:tcPr>
          <w:p w:rsidR="00386496" w:rsidRPr="0055572C" w:rsidRDefault="00386496" w:rsidP="00C318E7">
            <w:pPr>
              <w:pStyle w:val="a5"/>
              <w:overflowPunct/>
              <w:spacing w:after="120" w:line="240" w:lineRule="exact"/>
              <w:ind w:right="0"/>
              <w:jc w:val="left"/>
            </w:pPr>
            <w:r w:rsidRPr="0055572C">
              <w:t>2016</w:t>
            </w:r>
            <w:r w:rsidRPr="0055572C">
              <w:t>至</w:t>
            </w:r>
            <w:r w:rsidRPr="0055572C">
              <w:t>2017</w:t>
            </w:r>
            <w:r w:rsidRPr="0055572C">
              <w:t>年，加拿大政府合并支出总额为</w:t>
            </w:r>
            <w:r w:rsidRPr="0055572C">
              <w:t>7,467.25</w:t>
            </w:r>
            <w:r w:rsidRPr="0055572C">
              <w:t>亿加元。社会保护支出占总数的</w:t>
            </w:r>
            <w:r w:rsidRPr="0055572C">
              <w:t>22.5%</w:t>
            </w:r>
            <w:r w:rsidR="00F26357" w:rsidRPr="0055572C">
              <w:t xml:space="preserve"> </w:t>
            </w:r>
            <w:r w:rsidRPr="0055572C">
              <w:t>(1,678.05</w:t>
            </w:r>
            <w:r w:rsidRPr="0055572C">
              <w:t>亿加元</w:t>
            </w:r>
            <w:r w:rsidRPr="0055572C">
              <w:t>)</w:t>
            </w:r>
            <w:r w:rsidRPr="0055572C">
              <w:t>，公共秩序和安全占</w:t>
            </w:r>
            <w:r w:rsidRPr="0055572C">
              <w:t>4.7%(348.08</w:t>
            </w:r>
            <w:r w:rsidRPr="0055572C">
              <w:t>亿加元</w:t>
            </w:r>
            <w:r w:rsidRPr="0055572C">
              <w:t>)</w:t>
            </w:r>
            <w:r w:rsidRPr="0055572C">
              <w:t>，卫生占</w:t>
            </w:r>
            <w:r w:rsidRPr="0055572C">
              <w:t>23.3%(1,737.23</w:t>
            </w:r>
            <w:r w:rsidRPr="0055572C">
              <w:t>亿加元</w:t>
            </w:r>
            <w:r w:rsidRPr="0055572C">
              <w:t>)</w:t>
            </w:r>
            <w:r w:rsidRPr="0055572C">
              <w:t>，教育占</w:t>
            </w:r>
            <w:r w:rsidRPr="0055572C">
              <w:t>15.0%(1,118.82</w:t>
            </w:r>
            <w:r w:rsidRPr="0055572C">
              <w:t>亿加元</w:t>
            </w:r>
            <w:r w:rsidRPr="0055572C">
              <w:t>)</w:t>
            </w:r>
            <w:r w:rsidRPr="0055572C">
              <w:t>，住房和社区设施占</w:t>
            </w:r>
            <w:r w:rsidRPr="0055572C">
              <w:t>1.5 %(108.95</w:t>
            </w:r>
            <w:r w:rsidRPr="0055572C">
              <w:t>亿加元</w:t>
            </w:r>
            <w:r w:rsidRPr="0055572C">
              <w:t>)</w:t>
            </w:r>
            <w:r w:rsidRPr="0055572C">
              <w:t>，娱乐、文化和宗教占</w:t>
            </w:r>
            <w:r w:rsidRPr="0055572C">
              <w:t>2.3%(171</w:t>
            </w:r>
            <w:r w:rsidRPr="0055572C">
              <w:t>亿加元</w:t>
            </w:r>
            <w:r w:rsidRPr="0055572C">
              <w:t>)</w:t>
            </w:r>
            <w:r w:rsidRPr="0055572C">
              <w:t>。</w:t>
            </w:r>
          </w:p>
        </w:tc>
      </w:tr>
      <w:tr w:rsidR="00386496" w:rsidRPr="0055572C" w:rsidTr="00B55586">
        <w:tc>
          <w:tcPr>
            <w:tcW w:w="3261" w:type="dxa"/>
            <w:tcBorders>
              <w:top w:val="nil"/>
            </w:tcBorders>
            <w:shd w:val="clear" w:color="auto" w:fill="auto"/>
          </w:tcPr>
          <w:p w:rsidR="00386496" w:rsidRPr="0055572C" w:rsidRDefault="00386496" w:rsidP="00745FCF">
            <w:pPr>
              <w:pStyle w:val="a5"/>
              <w:overflowPunct/>
              <w:spacing w:after="120"/>
              <w:jc w:val="left"/>
              <w:rPr>
                <w:bCs/>
              </w:rPr>
            </w:pPr>
            <w:r w:rsidRPr="0055572C">
              <w:t>国内公共债务</w:t>
            </w:r>
            <w:r w:rsidR="005875B3" w:rsidRPr="0055572C">
              <w:rPr>
                <w:rFonts w:hint="eastAsia"/>
              </w:rPr>
              <w:t xml:space="preserve"> </w:t>
            </w:r>
            <w:r w:rsidRPr="0055572C">
              <w:rPr>
                <w:rStyle w:val="a8"/>
                <w:rFonts w:asciiTheme="majorBidi" w:eastAsia="宋体" w:hAnsiTheme="majorBidi" w:cstheme="majorBidi"/>
                <w:sz w:val="18"/>
              </w:rPr>
              <w:footnoteReference w:id="57"/>
            </w:r>
          </w:p>
        </w:tc>
        <w:tc>
          <w:tcPr>
            <w:tcW w:w="4109" w:type="dxa"/>
            <w:tcBorders>
              <w:top w:val="nil"/>
            </w:tcBorders>
            <w:shd w:val="clear" w:color="auto" w:fill="auto"/>
          </w:tcPr>
          <w:p w:rsidR="00386496" w:rsidRPr="0055572C" w:rsidRDefault="00386496" w:rsidP="00C318E7">
            <w:pPr>
              <w:pStyle w:val="a5"/>
              <w:overflowPunct/>
              <w:spacing w:after="120" w:line="240" w:lineRule="exact"/>
              <w:ind w:right="0"/>
              <w:jc w:val="left"/>
            </w:pPr>
            <w:r w:rsidRPr="0055572C">
              <w:t>截至</w:t>
            </w:r>
            <w:r w:rsidRPr="0055572C">
              <w:t>2017</w:t>
            </w:r>
            <w:r w:rsidRPr="0055572C">
              <w:t>年</w:t>
            </w:r>
            <w:r w:rsidRPr="0055572C">
              <w:t>3</w:t>
            </w:r>
            <w:r w:rsidRPr="0055572C">
              <w:t>月</w:t>
            </w:r>
            <w:r w:rsidRPr="0055572C">
              <w:t>31</w:t>
            </w:r>
            <w:r w:rsidRPr="0055572C">
              <w:t>日的财政年度，联邦债务</w:t>
            </w:r>
            <w:r w:rsidRPr="0055572C">
              <w:t>(</w:t>
            </w:r>
            <w:r w:rsidRPr="0055572C">
              <w:t>总负债与联邦政府总资产之间的差额</w:t>
            </w:r>
            <w:r w:rsidRPr="0055572C">
              <w:t>)</w:t>
            </w:r>
            <w:r w:rsidRPr="0055572C">
              <w:t>为</w:t>
            </w:r>
            <w:r w:rsidRPr="0055572C">
              <w:t>6,319</w:t>
            </w:r>
            <w:r w:rsidRPr="0055572C">
              <w:t>亿加元，占</w:t>
            </w:r>
            <w:r w:rsidRPr="0055572C">
              <w:t>GDP</w:t>
            </w:r>
            <w:r w:rsidRPr="0055572C">
              <w:t>的</w:t>
            </w:r>
            <w:r w:rsidRPr="0055572C">
              <w:t>31.0%</w:t>
            </w:r>
            <w:r w:rsidRPr="0055572C">
              <w:t>。加拿大在七国集团国家中的政府净债务最低</w:t>
            </w:r>
            <w:r w:rsidRPr="0055572C">
              <w:t>(</w:t>
            </w:r>
            <w:r w:rsidRPr="0055572C">
              <w:t>这项指标包括联邦、省和地方政府以及社会保障基金</w:t>
            </w:r>
            <w:r w:rsidRPr="0055572C">
              <w:t>)</w:t>
            </w:r>
            <w:r w:rsidRPr="0055572C">
              <w:t>，据国际货币基金组织统计，</w:t>
            </w:r>
            <w:r w:rsidRPr="0055572C">
              <w:t>2017</w:t>
            </w:r>
            <w:r w:rsidRPr="0055572C">
              <w:t>年七国集团政府净债务平均占国内生产总值的</w:t>
            </w:r>
            <w:r w:rsidRPr="0055572C">
              <w:t>87.5%</w:t>
            </w:r>
            <w:r w:rsidRPr="0055572C">
              <w:t>。</w:t>
            </w:r>
          </w:p>
        </w:tc>
      </w:tr>
      <w:tr w:rsidR="00386496" w:rsidRPr="0055572C" w:rsidTr="0050542C">
        <w:tc>
          <w:tcPr>
            <w:tcW w:w="3261" w:type="dxa"/>
            <w:shd w:val="clear" w:color="auto" w:fill="auto"/>
          </w:tcPr>
          <w:p w:rsidR="00386496" w:rsidRPr="0055572C" w:rsidRDefault="00386496" w:rsidP="00745FCF">
            <w:pPr>
              <w:pStyle w:val="a5"/>
              <w:overflowPunct/>
              <w:spacing w:after="120"/>
              <w:jc w:val="left"/>
            </w:pPr>
            <w:r w:rsidRPr="0055572C">
              <w:t>国际援助比例</w:t>
            </w:r>
            <w:r w:rsidR="005875B3" w:rsidRPr="0055572C">
              <w:rPr>
                <w:rFonts w:hint="eastAsia"/>
              </w:rPr>
              <w:t xml:space="preserve"> </w:t>
            </w:r>
            <w:r w:rsidRPr="0055572C">
              <w:rPr>
                <w:rStyle w:val="a8"/>
                <w:rFonts w:asciiTheme="majorBidi" w:eastAsia="宋体" w:hAnsiTheme="majorBidi" w:cstheme="majorBidi"/>
                <w:sz w:val="18"/>
              </w:rPr>
              <w:footnoteReference w:id="58"/>
            </w:r>
          </w:p>
        </w:tc>
        <w:tc>
          <w:tcPr>
            <w:tcW w:w="4109" w:type="dxa"/>
            <w:shd w:val="clear" w:color="auto" w:fill="auto"/>
          </w:tcPr>
          <w:p w:rsidR="00386496" w:rsidRPr="0055572C" w:rsidRDefault="00386496" w:rsidP="00C318E7">
            <w:pPr>
              <w:pStyle w:val="a5"/>
              <w:overflowPunct/>
              <w:spacing w:after="120" w:line="240" w:lineRule="exact"/>
              <w:ind w:right="0"/>
              <w:jc w:val="left"/>
            </w:pPr>
            <w:r w:rsidRPr="0055572C">
              <w:t>2017</w:t>
            </w:r>
            <w:r w:rsidRPr="0055572C">
              <w:t>年，加拿大的官方发展援助占国民总收入的</w:t>
            </w:r>
            <w:r w:rsidRPr="0055572C">
              <w:t>0.26%</w:t>
            </w:r>
            <w:r w:rsidRPr="0055572C">
              <w:t>。</w:t>
            </w:r>
          </w:p>
        </w:tc>
      </w:tr>
    </w:tbl>
    <w:p w:rsidR="00386496" w:rsidRPr="000727FB" w:rsidRDefault="00386496" w:rsidP="006F3D1B">
      <w:pPr>
        <w:pStyle w:val="H1GC"/>
      </w:pPr>
      <w:r w:rsidRPr="000727FB">
        <w:tab/>
      </w:r>
      <w:r w:rsidRPr="000727FB">
        <w:tab/>
      </w:r>
      <w:r w:rsidRPr="000727FB">
        <w:t>政治特征</w:t>
      </w:r>
    </w:p>
    <w:p w:rsidR="00386496" w:rsidRPr="000727FB" w:rsidRDefault="00386496" w:rsidP="006F3D1B">
      <w:pPr>
        <w:pStyle w:val="H23GC"/>
      </w:pPr>
      <w:r w:rsidRPr="000727FB">
        <w:tab/>
      </w:r>
      <w:r w:rsidRPr="000727FB">
        <w:tab/>
      </w:r>
      <w:r w:rsidRPr="000727FB">
        <w:t>全国性的政党</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18.</w:t>
      </w:r>
      <w:r w:rsidRPr="000727FB">
        <w:rPr>
          <w:rFonts w:asciiTheme="majorBidi" w:hAnsiTheme="majorBidi" w:cstheme="majorBidi"/>
          <w:szCs w:val="21"/>
        </w:rPr>
        <w:tab/>
      </w:r>
      <w:r w:rsidRPr="000727FB">
        <w:rPr>
          <w:rFonts w:asciiTheme="majorBidi" w:hAnsiTheme="majorBidi" w:cstheme="majorBidi"/>
          <w:szCs w:val="21"/>
        </w:rPr>
        <w:t>过去三次联邦大选中登记的政党数量如下：</w:t>
      </w:r>
      <w:r w:rsidRPr="000727FB">
        <w:rPr>
          <w:rFonts w:asciiTheme="majorBidi" w:hAnsiTheme="majorBidi" w:cstheme="majorBidi"/>
          <w:szCs w:val="21"/>
        </w:rPr>
        <w:t>2015</w:t>
      </w:r>
      <w:r w:rsidRPr="000727FB">
        <w:rPr>
          <w:rFonts w:asciiTheme="majorBidi" w:hAnsiTheme="majorBidi" w:cstheme="majorBidi"/>
          <w:szCs w:val="21"/>
        </w:rPr>
        <w:t>年</w:t>
      </w:r>
      <w:r w:rsidRPr="000727FB">
        <w:rPr>
          <w:rFonts w:asciiTheme="majorBidi" w:hAnsiTheme="majorBidi" w:cstheme="majorBidi"/>
          <w:szCs w:val="21"/>
        </w:rPr>
        <w:t>23</w:t>
      </w:r>
      <w:r w:rsidRPr="000727FB">
        <w:rPr>
          <w:rFonts w:asciiTheme="majorBidi" w:hAnsiTheme="majorBidi" w:cstheme="majorBidi"/>
          <w:szCs w:val="21"/>
        </w:rPr>
        <w:t>个、</w:t>
      </w:r>
      <w:r w:rsidRPr="000727FB">
        <w:rPr>
          <w:rFonts w:asciiTheme="majorBidi" w:hAnsiTheme="majorBidi" w:cstheme="majorBidi"/>
          <w:szCs w:val="21"/>
        </w:rPr>
        <w:t>2011</w:t>
      </w:r>
      <w:r w:rsidRPr="000727FB">
        <w:rPr>
          <w:rFonts w:asciiTheme="majorBidi" w:hAnsiTheme="majorBidi" w:cstheme="majorBidi"/>
          <w:szCs w:val="21"/>
        </w:rPr>
        <w:t>年</w:t>
      </w:r>
      <w:r w:rsidRPr="000727FB">
        <w:rPr>
          <w:rFonts w:asciiTheme="majorBidi" w:hAnsiTheme="majorBidi" w:cstheme="majorBidi"/>
          <w:szCs w:val="21"/>
        </w:rPr>
        <w:t>18</w:t>
      </w:r>
      <w:r w:rsidRPr="000727FB">
        <w:rPr>
          <w:rFonts w:asciiTheme="majorBidi" w:hAnsiTheme="majorBidi" w:cstheme="majorBidi"/>
          <w:szCs w:val="21"/>
        </w:rPr>
        <w:t>个、</w:t>
      </w:r>
      <w:r w:rsidRPr="000727FB">
        <w:rPr>
          <w:rFonts w:asciiTheme="majorBidi" w:hAnsiTheme="majorBidi" w:cstheme="majorBidi"/>
          <w:szCs w:val="21"/>
        </w:rPr>
        <w:t>2008</w:t>
      </w:r>
      <w:r w:rsidRPr="000727FB">
        <w:rPr>
          <w:rFonts w:asciiTheme="majorBidi" w:hAnsiTheme="majorBidi" w:cstheme="majorBidi"/>
          <w:szCs w:val="21"/>
        </w:rPr>
        <w:t>年</w:t>
      </w:r>
      <w:r w:rsidRPr="000727FB">
        <w:rPr>
          <w:rFonts w:asciiTheme="majorBidi" w:hAnsiTheme="majorBidi" w:cstheme="majorBidi"/>
          <w:szCs w:val="21"/>
        </w:rPr>
        <w:t>19</w:t>
      </w:r>
      <w:r w:rsidRPr="000727FB">
        <w:rPr>
          <w:rFonts w:asciiTheme="majorBidi" w:hAnsiTheme="majorBidi" w:cstheme="majorBidi"/>
          <w:szCs w:val="21"/>
        </w:rPr>
        <w:t>个。</w:t>
      </w:r>
      <w:r w:rsidRPr="000727FB">
        <w:rPr>
          <w:rStyle w:val="a8"/>
          <w:rFonts w:asciiTheme="majorBidi" w:eastAsia="宋体" w:hAnsiTheme="majorBidi" w:cstheme="majorBidi"/>
          <w:szCs w:val="21"/>
        </w:rPr>
        <w:footnoteReference w:id="59"/>
      </w:r>
      <w:r w:rsidRPr="000727FB">
        <w:rPr>
          <w:rFonts w:asciiTheme="majorBidi" w:hAnsiTheme="majorBidi" w:cstheme="majorBidi"/>
          <w:szCs w:val="21"/>
        </w:rPr>
        <w:t xml:space="preserve"> </w:t>
      </w:r>
    </w:p>
    <w:p w:rsidR="00386496" w:rsidRPr="000727FB" w:rsidRDefault="00386496" w:rsidP="006F3D1B">
      <w:pPr>
        <w:pStyle w:val="H23GC"/>
      </w:pPr>
      <w:r w:rsidRPr="000727FB">
        <w:tab/>
      </w:r>
      <w:r w:rsidRPr="000727FB">
        <w:tab/>
      </w:r>
      <w:r w:rsidRPr="000727FB">
        <w:t>议会立法席位的分配，按政党</w:t>
      </w:r>
      <w:r w:rsidRPr="000727FB">
        <w:t xml:space="preserve"> </w:t>
      </w:r>
      <w:r w:rsidRPr="000727FB">
        <w:rPr>
          <w:rStyle w:val="a8"/>
          <w:rFonts w:asciiTheme="majorBidi" w:eastAsia="宋体" w:hAnsiTheme="majorBidi" w:cstheme="majorBidi"/>
          <w:bCs/>
          <w:szCs w:val="21"/>
        </w:rPr>
        <w:footnoteReference w:id="60"/>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119"/>
        <w:gridCol w:w="1417"/>
        <w:gridCol w:w="1417"/>
        <w:gridCol w:w="1417"/>
      </w:tblGrid>
      <w:tr w:rsidR="00386496" w:rsidRPr="000727FB" w:rsidTr="006F3D1B">
        <w:trPr>
          <w:tblHeader/>
        </w:trPr>
        <w:tc>
          <w:tcPr>
            <w:tcW w:w="3119" w:type="dxa"/>
            <w:tcBorders>
              <w:top w:val="single" w:sz="4" w:space="0" w:color="auto"/>
              <w:bottom w:val="single" w:sz="12" w:space="0" w:color="auto"/>
            </w:tcBorders>
            <w:shd w:val="clear" w:color="auto" w:fill="auto"/>
            <w:vAlign w:val="bottom"/>
          </w:tcPr>
          <w:p w:rsidR="00386496" w:rsidRPr="000727FB" w:rsidRDefault="00386496" w:rsidP="0050542C">
            <w:pPr>
              <w:pStyle w:val="a4"/>
              <w:spacing w:line="240" w:lineRule="exact"/>
              <w:ind w:right="0"/>
              <w:rPr>
                <w:bCs/>
              </w:rPr>
            </w:pPr>
            <w:r w:rsidRPr="000727FB">
              <w:rPr>
                <w:bCs/>
              </w:rPr>
              <w:t>政党名称</w:t>
            </w:r>
          </w:p>
        </w:tc>
        <w:tc>
          <w:tcPr>
            <w:tcW w:w="1418" w:type="dxa"/>
            <w:tcBorders>
              <w:top w:val="single" w:sz="4" w:space="0" w:color="auto"/>
              <w:bottom w:val="single" w:sz="12" w:space="0" w:color="auto"/>
            </w:tcBorders>
            <w:shd w:val="clear" w:color="auto" w:fill="auto"/>
            <w:vAlign w:val="bottom"/>
          </w:tcPr>
          <w:p w:rsidR="00386496" w:rsidRPr="000727FB" w:rsidRDefault="00386496" w:rsidP="0050542C">
            <w:pPr>
              <w:pStyle w:val="a4"/>
              <w:spacing w:line="240" w:lineRule="exact"/>
              <w:ind w:right="0"/>
              <w:jc w:val="right"/>
              <w:rPr>
                <w:bCs/>
              </w:rPr>
            </w:pPr>
            <w:r w:rsidRPr="000727FB">
              <w:rPr>
                <w:bCs/>
              </w:rPr>
              <w:t>2015</w:t>
            </w:r>
          </w:p>
        </w:tc>
        <w:tc>
          <w:tcPr>
            <w:tcW w:w="1418" w:type="dxa"/>
            <w:tcBorders>
              <w:top w:val="single" w:sz="4" w:space="0" w:color="auto"/>
              <w:bottom w:val="single" w:sz="12" w:space="0" w:color="auto"/>
            </w:tcBorders>
            <w:shd w:val="clear" w:color="auto" w:fill="auto"/>
            <w:vAlign w:val="bottom"/>
          </w:tcPr>
          <w:p w:rsidR="00386496" w:rsidRPr="000727FB" w:rsidRDefault="00386496" w:rsidP="0050542C">
            <w:pPr>
              <w:pStyle w:val="a4"/>
              <w:spacing w:line="240" w:lineRule="exact"/>
              <w:ind w:right="0"/>
              <w:jc w:val="right"/>
              <w:rPr>
                <w:bCs/>
              </w:rPr>
            </w:pPr>
            <w:r w:rsidRPr="000727FB">
              <w:rPr>
                <w:bCs/>
              </w:rPr>
              <w:t>2011</w:t>
            </w:r>
          </w:p>
        </w:tc>
        <w:tc>
          <w:tcPr>
            <w:tcW w:w="1418" w:type="dxa"/>
            <w:tcBorders>
              <w:top w:val="single" w:sz="4" w:space="0" w:color="auto"/>
              <w:bottom w:val="single" w:sz="12" w:space="0" w:color="auto"/>
            </w:tcBorders>
            <w:shd w:val="clear" w:color="auto" w:fill="auto"/>
            <w:vAlign w:val="bottom"/>
          </w:tcPr>
          <w:p w:rsidR="00386496" w:rsidRPr="000727FB" w:rsidRDefault="00386496" w:rsidP="0050542C">
            <w:pPr>
              <w:pStyle w:val="a4"/>
              <w:spacing w:line="240" w:lineRule="exact"/>
              <w:ind w:right="0"/>
              <w:jc w:val="right"/>
              <w:rPr>
                <w:bCs/>
              </w:rPr>
            </w:pPr>
            <w:r w:rsidRPr="000727FB">
              <w:rPr>
                <w:bCs/>
              </w:rPr>
              <w:t>2008</w:t>
            </w:r>
          </w:p>
        </w:tc>
      </w:tr>
      <w:tr w:rsidR="00386496" w:rsidRPr="000727FB" w:rsidTr="006F3D1B">
        <w:tc>
          <w:tcPr>
            <w:tcW w:w="3119" w:type="dxa"/>
            <w:tcBorders>
              <w:top w:val="single" w:sz="12" w:space="0" w:color="auto"/>
            </w:tcBorders>
            <w:shd w:val="clear" w:color="auto" w:fill="auto"/>
          </w:tcPr>
          <w:p w:rsidR="00386496" w:rsidRPr="000727FB" w:rsidRDefault="00386496" w:rsidP="0050542C">
            <w:pPr>
              <w:pStyle w:val="a5"/>
              <w:overflowPunct/>
              <w:spacing w:after="120" w:line="240" w:lineRule="exact"/>
              <w:ind w:right="0"/>
              <w:jc w:val="left"/>
              <w:rPr>
                <w:bCs/>
              </w:rPr>
            </w:pPr>
            <w:r w:rsidRPr="000727FB">
              <w:rPr>
                <w:bCs/>
              </w:rPr>
              <w:t>加拿大自由党</w:t>
            </w:r>
          </w:p>
        </w:tc>
        <w:tc>
          <w:tcPr>
            <w:tcW w:w="1418" w:type="dxa"/>
            <w:tcBorders>
              <w:top w:val="single" w:sz="12" w:space="0" w:color="auto"/>
            </w:tcBorders>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184</w:t>
            </w:r>
          </w:p>
        </w:tc>
        <w:tc>
          <w:tcPr>
            <w:tcW w:w="1418" w:type="dxa"/>
            <w:tcBorders>
              <w:top w:val="single" w:sz="12" w:space="0" w:color="auto"/>
            </w:tcBorders>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34</w:t>
            </w:r>
          </w:p>
        </w:tc>
        <w:tc>
          <w:tcPr>
            <w:tcW w:w="1418" w:type="dxa"/>
            <w:tcBorders>
              <w:top w:val="single" w:sz="12" w:space="0" w:color="auto"/>
            </w:tcBorders>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77</w:t>
            </w:r>
          </w:p>
        </w:tc>
      </w:tr>
      <w:tr w:rsidR="00386496" w:rsidRPr="000727FB" w:rsidTr="006F3D1B">
        <w:tc>
          <w:tcPr>
            <w:tcW w:w="3119" w:type="dxa"/>
            <w:shd w:val="clear" w:color="auto" w:fill="auto"/>
          </w:tcPr>
          <w:p w:rsidR="00386496" w:rsidRPr="000727FB" w:rsidRDefault="00386496" w:rsidP="0050542C">
            <w:pPr>
              <w:pStyle w:val="a5"/>
              <w:overflowPunct/>
              <w:spacing w:after="120" w:line="240" w:lineRule="exact"/>
              <w:ind w:right="0"/>
              <w:jc w:val="left"/>
              <w:rPr>
                <w:bCs/>
              </w:rPr>
            </w:pPr>
            <w:r w:rsidRPr="000727FB">
              <w:rPr>
                <w:bCs/>
              </w:rPr>
              <w:t>加拿大保守党</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99</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166</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143</w:t>
            </w:r>
          </w:p>
        </w:tc>
      </w:tr>
      <w:tr w:rsidR="00386496" w:rsidRPr="000727FB" w:rsidTr="006F3D1B">
        <w:tc>
          <w:tcPr>
            <w:tcW w:w="3119" w:type="dxa"/>
            <w:shd w:val="clear" w:color="auto" w:fill="auto"/>
          </w:tcPr>
          <w:p w:rsidR="00386496" w:rsidRPr="000727FB" w:rsidRDefault="00386496" w:rsidP="0050542C">
            <w:pPr>
              <w:pStyle w:val="a5"/>
              <w:overflowPunct/>
              <w:spacing w:after="120" w:line="240" w:lineRule="exact"/>
              <w:ind w:right="0"/>
              <w:jc w:val="left"/>
              <w:rPr>
                <w:bCs/>
              </w:rPr>
            </w:pPr>
            <w:r w:rsidRPr="000727FB">
              <w:rPr>
                <w:bCs/>
              </w:rPr>
              <w:t>新自由民主党</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44</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103</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37</w:t>
            </w:r>
          </w:p>
        </w:tc>
      </w:tr>
      <w:tr w:rsidR="00386496" w:rsidRPr="000727FB" w:rsidTr="006F3D1B">
        <w:tc>
          <w:tcPr>
            <w:tcW w:w="3119" w:type="dxa"/>
            <w:shd w:val="clear" w:color="auto" w:fill="auto"/>
          </w:tcPr>
          <w:p w:rsidR="00386496" w:rsidRPr="000727FB" w:rsidRDefault="00386496" w:rsidP="0050542C">
            <w:pPr>
              <w:pStyle w:val="a5"/>
              <w:overflowPunct/>
              <w:spacing w:after="120" w:line="240" w:lineRule="exact"/>
              <w:ind w:right="0"/>
              <w:jc w:val="left"/>
              <w:rPr>
                <w:bCs/>
              </w:rPr>
            </w:pPr>
            <w:r w:rsidRPr="000727FB">
              <w:rPr>
                <w:bCs/>
              </w:rPr>
              <w:t>魁北克人党</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10</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4</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49</w:t>
            </w:r>
          </w:p>
        </w:tc>
      </w:tr>
      <w:tr w:rsidR="00386496" w:rsidRPr="000727FB" w:rsidTr="006F3D1B">
        <w:tc>
          <w:tcPr>
            <w:tcW w:w="3119" w:type="dxa"/>
            <w:shd w:val="clear" w:color="auto" w:fill="auto"/>
          </w:tcPr>
          <w:p w:rsidR="00386496" w:rsidRPr="000727FB" w:rsidRDefault="00386496" w:rsidP="0050542C">
            <w:pPr>
              <w:pStyle w:val="a5"/>
              <w:overflowPunct/>
              <w:spacing w:after="120" w:line="240" w:lineRule="exact"/>
              <w:ind w:right="0"/>
              <w:jc w:val="left"/>
              <w:rPr>
                <w:bCs/>
              </w:rPr>
            </w:pPr>
            <w:r w:rsidRPr="000727FB">
              <w:rPr>
                <w:bCs/>
              </w:rPr>
              <w:t>绿党</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1</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0</w:t>
            </w:r>
          </w:p>
        </w:tc>
      </w:tr>
      <w:tr w:rsidR="00386496" w:rsidRPr="000727FB" w:rsidTr="006F3D1B">
        <w:tc>
          <w:tcPr>
            <w:tcW w:w="3119" w:type="dxa"/>
            <w:shd w:val="clear" w:color="auto" w:fill="auto"/>
          </w:tcPr>
          <w:p w:rsidR="00386496" w:rsidRPr="000727FB" w:rsidRDefault="00386496" w:rsidP="0050542C">
            <w:pPr>
              <w:pStyle w:val="a5"/>
              <w:overflowPunct/>
              <w:spacing w:after="120" w:line="240" w:lineRule="exact"/>
              <w:ind w:right="0"/>
              <w:jc w:val="left"/>
              <w:rPr>
                <w:bCs/>
              </w:rPr>
            </w:pPr>
            <w:r w:rsidRPr="000727FB">
              <w:rPr>
                <w:bCs/>
              </w:rPr>
              <w:t>独立</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0</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0</w:t>
            </w:r>
          </w:p>
        </w:tc>
        <w:tc>
          <w:tcPr>
            <w:tcW w:w="1418" w:type="dxa"/>
            <w:shd w:val="clear" w:color="auto" w:fill="auto"/>
            <w:vAlign w:val="bottom"/>
          </w:tcPr>
          <w:p w:rsidR="00386496" w:rsidRPr="000727FB" w:rsidRDefault="00386496" w:rsidP="0050542C">
            <w:pPr>
              <w:pStyle w:val="a5"/>
              <w:overflowPunct/>
              <w:spacing w:after="120" w:line="240" w:lineRule="exact"/>
              <w:ind w:right="0"/>
              <w:jc w:val="right"/>
              <w:rPr>
                <w:bCs/>
              </w:rPr>
            </w:pPr>
            <w:r w:rsidRPr="000727FB">
              <w:rPr>
                <w:bCs/>
              </w:rPr>
              <w:t>2</w:t>
            </w:r>
          </w:p>
        </w:tc>
      </w:tr>
      <w:tr w:rsidR="00386496" w:rsidRPr="000727FB" w:rsidTr="006F3D1B">
        <w:tc>
          <w:tcPr>
            <w:tcW w:w="3119" w:type="dxa"/>
            <w:shd w:val="clear" w:color="auto" w:fill="auto"/>
          </w:tcPr>
          <w:p w:rsidR="00386496" w:rsidRPr="000727FB" w:rsidRDefault="00386496" w:rsidP="008940F6">
            <w:pPr>
              <w:pStyle w:val="a5"/>
              <w:overflowPunct/>
              <w:spacing w:after="120" w:line="240" w:lineRule="exact"/>
              <w:ind w:left="431" w:right="0"/>
              <w:jc w:val="left"/>
              <w:rPr>
                <w:rFonts w:ascii="Time New Roman" w:eastAsia="黑体" w:hAnsi="Time New Roman"/>
                <w:bCs/>
              </w:rPr>
            </w:pPr>
            <w:r w:rsidRPr="000727FB">
              <w:rPr>
                <w:rFonts w:ascii="Time New Roman" w:eastAsia="黑体" w:hAnsi="Time New Roman"/>
                <w:bCs/>
              </w:rPr>
              <w:t>总计</w:t>
            </w:r>
          </w:p>
        </w:tc>
        <w:tc>
          <w:tcPr>
            <w:tcW w:w="1418" w:type="dxa"/>
            <w:shd w:val="clear" w:color="auto" w:fill="auto"/>
            <w:vAlign w:val="bottom"/>
          </w:tcPr>
          <w:p w:rsidR="00386496" w:rsidRPr="00E64606" w:rsidRDefault="00386496" w:rsidP="0050542C">
            <w:pPr>
              <w:pStyle w:val="a5"/>
              <w:overflowPunct/>
              <w:spacing w:after="120" w:line="240" w:lineRule="exact"/>
              <w:ind w:right="0"/>
              <w:jc w:val="right"/>
              <w:rPr>
                <w:b/>
                <w:bCs/>
              </w:rPr>
            </w:pPr>
            <w:r w:rsidRPr="00E64606">
              <w:rPr>
                <w:b/>
                <w:bCs/>
              </w:rPr>
              <w:t>338</w:t>
            </w:r>
          </w:p>
        </w:tc>
        <w:tc>
          <w:tcPr>
            <w:tcW w:w="1418" w:type="dxa"/>
            <w:shd w:val="clear" w:color="auto" w:fill="auto"/>
            <w:vAlign w:val="bottom"/>
          </w:tcPr>
          <w:p w:rsidR="00386496" w:rsidRPr="00E64606" w:rsidRDefault="00386496" w:rsidP="0050542C">
            <w:pPr>
              <w:pStyle w:val="a5"/>
              <w:overflowPunct/>
              <w:spacing w:after="120" w:line="240" w:lineRule="exact"/>
              <w:ind w:right="0"/>
              <w:jc w:val="right"/>
              <w:rPr>
                <w:b/>
                <w:bCs/>
              </w:rPr>
            </w:pPr>
            <w:r w:rsidRPr="00E64606">
              <w:rPr>
                <w:b/>
                <w:bCs/>
              </w:rPr>
              <w:t>308</w:t>
            </w:r>
          </w:p>
        </w:tc>
        <w:tc>
          <w:tcPr>
            <w:tcW w:w="1418" w:type="dxa"/>
            <w:shd w:val="clear" w:color="auto" w:fill="auto"/>
            <w:vAlign w:val="bottom"/>
          </w:tcPr>
          <w:p w:rsidR="00386496" w:rsidRPr="00E64606" w:rsidRDefault="00386496" w:rsidP="0050542C">
            <w:pPr>
              <w:pStyle w:val="a5"/>
              <w:overflowPunct/>
              <w:spacing w:after="120" w:line="240" w:lineRule="exact"/>
              <w:ind w:right="0"/>
              <w:jc w:val="right"/>
              <w:rPr>
                <w:b/>
                <w:bCs/>
              </w:rPr>
            </w:pPr>
            <w:r w:rsidRPr="00E64606">
              <w:rPr>
                <w:b/>
                <w:bCs/>
              </w:rPr>
              <w:t>308</w:t>
            </w:r>
          </w:p>
        </w:tc>
      </w:tr>
    </w:tbl>
    <w:p w:rsidR="00386496" w:rsidRPr="000727FB" w:rsidRDefault="00386496" w:rsidP="006F3D1B">
      <w:pPr>
        <w:pStyle w:val="H23GC"/>
      </w:pPr>
      <w:r w:rsidRPr="000727FB">
        <w:tab/>
      </w:r>
      <w:r w:rsidRPr="000727FB">
        <w:tab/>
      </w:r>
      <w:r w:rsidRPr="000727FB">
        <w:t>有资格并登记投票的人口比例</w:t>
      </w:r>
      <w:r w:rsidRPr="000727FB">
        <w:t xml:space="preserve"> </w:t>
      </w:r>
      <w:r w:rsidRPr="000727FB">
        <w:rPr>
          <w:rStyle w:val="a8"/>
          <w:rFonts w:asciiTheme="majorBidi" w:eastAsia="宋体" w:hAnsiTheme="majorBidi" w:cstheme="majorBidi"/>
          <w:bCs/>
          <w:szCs w:val="21"/>
        </w:rPr>
        <w:footnoteReference w:id="61"/>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19.</w:t>
      </w:r>
      <w:r w:rsidRPr="000727FB">
        <w:rPr>
          <w:rFonts w:asciiTheme="majorBidi" w:hAnsiTheme="majorBidi" w:cstheme="majorBidi"/>
          <w:szCs w:val="21"/>
        </w:rPr>
        <w:tab/>
      </w:r>
      <w:r w:rsidRPr="000727FB">
        <w:rPr>
          <w:rFonts w:asciiTheme="majorBidi" w:hAnsiTheme="majorBidi" w:cstheme="majorBidi"/>
          <w:szCs w:val="21"/>
        </w:rPr>
        <w:t>在加拿大，每个</w:t>
      </w:r>
      <w:r w:rsidRPr="000727FB">
        <w:rPr>
          <w:rFonts w:asciiTheme="majorBidi" w:hAnsiTheme="majorBidi" w:cstheme="majorBidi"/>
          <w:szCs w:val="21"/>
        </w:rPr>
        <w:t>18</w:t>
      </w:r>
      <w:r w:rsidRPr="000727FB">
        <w:rPr>
          <w:rFonts w:asciiTheme="majorBidi" w:hAnsiTheme="majorBidi" w:cstheme="majorBidi"/>
          <w:szCs w:val="21"/>
        </w:rPr>
        <w:t>岁以上的公民都有投票权。因此他们有资格并可以登记投票。</w:t>
      </w:r>
      <w:r w:rsidRPr="000727FB">
        <w:rPr>
          <w:rFonts w:asciiTheme="majorBidi" w:hAnsiTheme="majorBidi" w:cstheme="majorBidi"/>
          <w:szCs w:val="21"/>
        </w:rPr>
        <w:t>2015</w:t>
      </w:r>
      <w:r w:rsidRPr="000727FB">
        <w:rPr>
          <w:rFonts w:asciiTheme="majorBidi" w:hAnsiTheme="majorBidi" w:cstheme="majorBidi"/>
          <w:szCs w:val="21"/>
        </w:rPr>
        <w:t>年，</w:t>
      </w:r>
      <w:r w:rsidRPr="000727FB">
        <w:rPr>
          <w:rFonts w:asciiTheme="majorBidi" w:hAnsiTheme="majorBidi" w:cstheme="majorBidi"/>
          <w:szCs w:val="21"/>
        </w:rPr>
        <w:t>97%</w:t>
      </w:r>
      <w:r w:rsidRPr="000727FB">
        <w:rPr>
          <w:rFonts w:asciiTheme="majorBidi" w:hAnsiTheme="majorBidi" w:cstheme="majorBidi"/>
          <w:szCs w:val="21"/>
        </w:rPr>
        <w:t>的合格选民在联邦选举中登记投票。</w:t>
      </w:r>
    </w:p>
    <w:p w:rsidR="00386496" w:rsidRPr="000727FB" w:rsidRDefault="00386496" w:rsidP="008940F6">
      <w:pPr>
        <w:pStyle w:val="H23GC"/>
        <w:keepNext w:val="0"/>
        <w:keepLines w:val="0"/>
      </w:pPr>
      <w:r w:rsidRPr="000727FB">
        <w:tab/>
      </w:r>
      <w:r w:rsidRPr="000727FB">
        <w:tab/>
      </w:r>
      <w:r w:rsidRPr="000727FB">
        <w:t>在过去三次联邦选举中有资格投票的人口比例</w:t>
      </w:r>
      <w:r w:rsidRPr="000727FB">
        <w:t xml:space="preserve"> </w:t>
      </w:r>
      <w:r w:rsidRPr="000727FB">
        <w:rPr>
          <w:rStyle w:val="a8"/>
          <w:rFonts w:asciiTheme="majorBidi" w:eastAsia="宋体" w:hAnsiTheme="majorBidi" w:cstheme="majorBidi"/>
          <w:bCs/>
          <w:szCs w:val="21"/>
        </w:rPr>
        <w:footnoteReference w:id="62"/>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1133"/>
        <w:gridCol w:w="851"/>
        <w:gridCol w:w="1701"/>
        <w:gridCol w:w="1701"/>
        <w:gridCol w:w="1984"/>
      </w:tblGrid>
      <w:tr w:rsidR="00386496" w:rsidRPr="000727FB" w:rsidTr="006F3D1B">
        <w:trPr>
          <w:tblHeader/>
        </w:trPr>
        <w:tc>
          <w:tcPr>
            <w:tcW w:w="1134" w:type="dxa"/>
            <w:tcBorders>
              <w:top w:val="single" w:sz="4" w:space="0" w:color="auto"/>
              <w:bottom w:val="single" w:sz="12" w:space="0" w:color="auto"/>
            </w:tcBorders>
            <w:shd w:val="clear" w:color="auto" w:fill="auto"/>
            <w:vAlign w:val="bottom"/>
          </w:tcPr>
          <w:p w:rsidR="00386496" w:rsidRPr="000727FB" w:rsidRDefault="00386496" w:rsidP="00DD37E6">
            <w:pPr>
              <w:pStyle w:val="a4"/>
              <w:spacing w:before="40" w:after="40" w:line="240" w:lineRule="exact"/>
              <w:ind w:right="0"/>
              <w:rPr>
                <w:bCs/>
              </w:rPr>
            </w:pPr>
            <w:r w:rsidRPr="000727FB">
              <w:rPr>
                <w:bCs/>
              </w:rPr>
              <w:t>联邦</w:t>
            </w:r>
            <w:r w:rsidR="00557B53" w:rsidRPr="000727FB">
              <w:rPr>
                <w:bCs/>
              </w:rPr>
              <w:br/>
            </w:r>
            <w:r w:rsidRPr="000727FB">
              <w:rPr>
                <w:bCs/>
              </w:rPr>
              <w:t>选举年</w:t>
            </w:r>
          </w:p>
        </w:tc>
        <w:tc>
          <w:tcPr>
            <w:tcW w:w="851" w:type="dxa"/>
            <w:tcBorders>
              <w:top w:val="single" w:sz="4" w:space="0" w:color="auto"/>
              <w:bottom w:val="single" w:sz="12" w:space="0" w:color="auto"/>
            </w:tcBorders>
            <w:shd w:val="clear" w:color="auto" w:fill="auto"/>
            <w:vAlign w:val="bottom"/>
          </w:tcPr>
          <w:p w:rsidR="00386496" w:rsidRPr="000727FB" w:rsidRDefault="00386496" w:rsidP="00DD37E6">
            <w:pPr>
              <w:pStyle w:val="a4"/>
              <w:spacing w:before="40" w:after="40" w:line="240" w:lineRule="exact"/>
              <w:ind w:right="0"/>
              <w:jc w:val="right"/>
              <w:rPr>
                <w:bCs/>
              </w:rPr>
            </w:pPr>
            <w:r w:rsidRPr="000727FB">
              <w:rPr>
                <w:bCs/>
              </w:rPr>
              <w:t>人口</w:t>
            </w:r>
            <w:r w:rsidR="00557B53" w:rsidRPr="000727FB">
              <w:rPr>
                <w:bCs/>
              </w:rPr>
              <w:br/>
            </w:r>
            <w:r w:rsidRPr="000727FB">
              <w:rPr>
                <w:bCs/>
              </w:rPr>
              <w:t>(</w:t>
            </w:r>
            <w:r w:rsidRPr="000727FB">
              <w:rPr>
                <w:bCs/>
              </w:rPr>
              <w:t>百万</w:t>
            </w:r>
            <w:r w:rsidRPr="000727FB">
              <w:rPr>
                <w:bCs/>
              </w:rPr>
              <w:t>)</w:t>
            </w:r>
          </w:p>
        </w:tc>
        <w:tc>
          <w:tcPr>
            <w:tcW w:w="1701" w:type="dxa"/>
            <w:tcBorders>
              <w:top w:val="single" w:sz="4" w:space="0" w:color="auto"/>
              <w:bottom w:val="single" w:sz="12" w:space="0" w:color="auto"/>
            </w:tcBorders>
            <w:shd w:val="clear" w:color="auto" w:fill="auto"/>
            <w:vAlign w:val="bottom"/>
          </w:tcPr>
          <w:p w:rsidR="00386496" w:rsidRPr="000727FB" w:rsidRDefault="00386496" w:rsidP="00DD37E6">
            <w:pPr>
              <w:pStyle w:val="a4"/>
              <w:spacing w:before="40" w:after="40" w:line="240" w:lineRule="exact"/>
              <w:ind w:right="0"/>
              <w:jc w:val="right"/>
              <w:rPr>
                <w:bCs/>
              </w:rPr>
            </w:pPr>
            <w:r w:rsidRPr="000727FB">
              <w:rPr>
                <w:bCs/>
              </w:rPr>
              <w:t>有资格的</w:t>
            </w:r>
            <w:r w:rsidR="00557B53" w:rsidRPr="000727FB">
              <w:rPr>
                <w:bCs/>
              </w:rPr>
              <w:br/>
            </w:r>
            <w:r w:rsidRPr="000727FB">
              <w:rPr>
                <w:bCs/>
              </w:rPr>
              <w:t>选民人数</w:t>
            </w:r>
            <w:r w:rsidRPr="000727FB">
              <w:rPr>
                <w:bCs/>
              </w:rPr>
              <w:br/>
              <w:t>(</w:t>
            </w:r>
            <w:r w:rsidRPr="000727FB">
              <w:rPr>
                <w:bCs/>
              </w:rPr>
              <w:t>百万</w:t>
            </w:r>
            <w:r w:rsidRPr="000727FB">
              <w:rPr>
                <w:bCs/>
              </w:rPr>
              <w:t>)</w:t>
            </w:r>
          </w:p>
        </w:tc>
        <w:tc>
          <w:tcPr>
            <w:tcW w:w="1701" w:type="dxa"/>
            <w:tcBorders>
              <w:top w:val="single" w:sz="4" w:space="0" w:color="auto"/>
              <w:bottom w:val="single" w:sz="12" w:space="0" w:color="auto"/>
            </w:tcBorders>
            <w:shd w:val="clear" w:color="auto" w:fill="auto"/>
            <w:vAlign w:val="bottom"/>
          </w:tcPr>
          <w:p w:rsidR="00386496" w:rsidRPr="000727FB" w:rsidRDefault="00386496" w:rsidP="00DD37E6">
            <w:pPr>
              <w:pStyle w:val="a4"/>
              <w:spacing w:before="40" w:after="40" w:line="240" w:lineRule="exact"/>
              <w:ind w:right="0"/>
              <w:jc w:val="right"/>
              <w:rPr>
                <w:bCs/>
              </w:rPr>
            </w:pPr>
            <w:r w:rsidRPr="000727FB">
              <w:rPr>
                <w:bCs/>
              </w:rPr>
              <w:t>有资格的选民</w:t>
            </w:r>
            <w:r w:rsidR="00DD37E6" w:rsidRPr="000727FB">
              <w:rPr>
                <w:bCs/>
              </w:rPr>
              <w:br/>
            </w:r>
            <w:r w:rsidRPr="000727FB">
              <w:rPr>
                <w:bCs/>
              </w:rPr>
              <w:t>人口比例</w:t>
            </w:r>
            <w:r w:rsidR="00DD37E6" w:rsidRPr="000727FB">
              <w:rPr>
                <w:bCs/>
              </w:rPr>
              <w:br/>
            </w:r>
            <w:r w:rsidRPr="000727FB">
              <w:rPr>
                <w:bCs/>
              </w:rPr>
              <w:t>(</w:t>
            </w:r>
            <w:r w:rsidRPr="000727FB">
              <w:rPr>
                <w:bCs/>
              </w:rPr>
              <w:t>百分比</w:t>
            </w:r>
            <w:r w:rsidRPr="000727FB">
              <w:rPr>
                <w:bCs/>
              </w:rPr>
              <w:t>)</w:t>
            </w:r>
          </w:p>
        </w:tc>
        <w:tc>
          <w:tcPr>
            <w:tcW w:w="1985" w:type="dxa"/>
            <w:tcBorders>
              <w:top w:val="single" w:sz="4" w:space="0" w:color="auto"/>
              <w:bottom w:val="single" w:sz="12" w:space="0" w:color="auto"/>
            </w:tcBorders>
            <w:shd w:val="clear" w:color="auto" w:fill="auto"/>
            <w:vAlign w:val="bottom"/>
          </w:tcPr>
          <w:p w:rsidR="00386496" w:rsidRPr="000727FB" w:rsidRDefault="00386496" w:rsidP="00DD37E6">
            <w:pPr>
              <w:pStyle w:val="a4"/>
              <w:spacing w:before="40" w:after="40" w:line="240" w:lineRule="exact"/>
              <w:ind w:right="0"/>
              <w:jc w:val="right"/>
              <w:rPr>
                <w:bCs/>
              </w:rPr>
            </w:pPr>
            <w:r w:rsidRPr="000727FB">
              <w:rPr>
                <w:bCs/>
              </w:rPr>
              <w:t>有资格的</w:t>
            </w:r>
            <w:r w:rsidR="00DD37E6" w:rsidRPr="000727FB">
              <w:rPr>
                <w:bCs/>
              </w:rPr>
              <w:br/>
            </w:r>
            <w:r w:rsidRPr="000727FB">
              <w:rPr>
                <w:bCs/>
              </w:rPr>
              <w:t>选民投票率</w:t>
            </w:r>
            <w:r w:rsidRPr="000727FB">
              <w:rPr>
                <w:bCs/>
              </w:rPr>
              <w:br/>
              <w:t>(</w:t>
            </w:r>
            <w:r w:rsidRPr="000727FB">
              <w:rPr>
                <w:bCs/>
              </w:rPr>
              <w:t>百分比</w:t>
            </w:r>
            <w:r w:rsidRPr="000727FB">
              <w:rPr>
                <w:bCs/>
              </w:rPr>
              <w:t>)</w:t>
            </w:r>
          </w:p>
        </w:tc>
      </w:tr>
      <w:tr w:rsidR="00386496" w:rsidRPr="000727FB" w:rsidTr="000F1D99">
        <w:trPr>
          <w:trHeight w:val="370"/>
        </w:trPr>
        <w:tc>
          <w:tcPr>
            <w:tcW w:w="1134" w:type="dxa"/>
            <w:tcBorders>
              <w:top w:val="single" w:sz="12" w:space="0" w:color="auto"/>
            </w:tcBorders>
            <w:shd w:val="clear" w:color="auto" w:fill="auto"/>
          </w:tcPr>
          <w:p w:rsidR="00386496" w:rsidRPr="000727FB" w:rsidRDefault="00386496" w:rsidP="000F1D99">
            <w:pPr>
              <w:pStyle w:val="a5"/>
              <w:overflowPunct/>
              <w:spacing w:after="80" w:line="240" w:lineRule="exact"/>
              <w:ind w:right="0"/>
              <w:jc w:val="left"/>
              <w:rPr>
                <w:bCs/>
              </w:rPr>
            </w:pPr>
            <w:r w:rsidRPr="000727FB">
              <w:rPr>
                <w:bCs/>
              </w:rPr>
              <w:t>2015</w:t>
            </w:r>
          </w:p>
        </w:tc>
        <w:tc>
          <w:tcPr>
            <w:tcW w:w="851" w:type="dxa"/>
            <w:tcBorders>
              <w:top w:val="single" w:sz="12" w:space="0" w:color="auto"/>
            </w:tcBorders>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35.8</w:t>
            </w:r>
          </w:p>
        </w:tc>
        <w:tc>
          <w:tcPr>
            <w:tcW w:w="1701" w:type="dxa"/>
            <w:tcBorders>
              <w:top w:val="single" w:sz="12" w:space="0" w:color="auto"/>
            </w:tcBorders>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26.8</w:t>
            </w:r>
          </w:p>
        </w:tc>
        <w:tc>
          <w:tcPr>
            <w:tcW w:w="1701" w:type="dxa"/>
            <w:tcBorders>
              <w:top w:val="single" w:sz="12" w:space="0" w:color="auto"/>
            </w:tcBorders>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74.9%</w:t>
            </w:r>
          </w:p>
        </w:tc>
        <w:tc>
          <w:tcPr>
            <w:tcW w:w="1985" w:type="dxa"/>
            <w:tcBorders>
              <w:top w:val="single" w:sz="12" w:space="0" w:color="auto"/>
            </w:tcBorders>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66.1%</w:t>
            </w:r>
          </w:p>
        </w:tc>
      </w:tr>
      <w:tr w:rsidR="00386496" w:rsidRPr="000727FB" w:rsidTr="006F3D1B">
        <w:tc>
          <w:tcPr>
            <w:tcW w:w="1134" w:type="dxa"/>
            <w:shd w:val="clear" w:color="auto" w:fill="auto"/>
          </w:tcPr>
          <w:p w:rsidR="00386496" w:rsidRPr="000727FB" w:rsidRDefault="00386496" w:rsidP="000F1D99">
            <w:pPr>
              <w:pStyle w:val="a5"/>
              <w:overflowPunct/>
              <w:spacing w:after="80" w:line="240" w:lineRule="exact"/>
              <w:ind w:right="0"/>
              <w:jc w:val="left"/>
              <w:rPr>
                <w:bCs/>
              </w:rPr>
            </w:pPr>
            <w:r w:rsidRPr="000727FB">
              <w:rPr>
                <w:bCs/>
              </w:rPr>
              <w:t>2011</w:t>
            </w:r>
          </w:p>
        </w:tc>
        <w:tc>
          <w:tcPr>
            <w:tcW w:w="85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34.5</w:t>
            </w:r>
          </w:p>
        </w:tc>
        <w:tc>
          <w:tcPr>
            <w:tcW w:w="170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25.3</w:t>
            </w:r>
          </w:p>
        </w:tc>
        <w:tc>
          <w:tcPr>
            <w:tcW w:w="170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73.3%</w:t>
            </w:r>
          </w:p>
        </w:tc>
        <w:tc>
          <w:tcPr>
            <w:tcW w:w="1985"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58.5%</w:t>
            </w:r>
          </w:p>
        </w:tc>
      </w:tr>
      <w:tr w:rsidR="00386496" w:rsidRPr="000727FB" w:rsidTr="006F3D1B">
        <w:tc>
          <w:tcPr>
            <w:tcW w:w="1134" w:type="dxa"/>
            <w:shd w:val="clear" w:color="auto" w:fill="auto"/>
          </w:tcPr>
          <w:p w:rsidR="00386496" w:rsidRPr="000727FB" w:rsidRDefault="00386496" w:rsidP="000F1D99">
            <w:pPr>
              <w:pStyle w:val="a5"/>
              <w:overflowPunct/>
              <w:spacing w:after="80" w:line="240" w:lineRule="exact"/>
              <w:ind w:right="0"/>
              <w:jc w:val="left"/>
              <w:rPr>
                <w:bCs/>
              </w:rPr>
            </w:pPr>
            <w:r w:rsidRPr="000727FB">
              <w:rPr>
                <w:bCs/>
              </w:rPr>
              <w:t>2008</w:t>
            </w:r>
          </w:p>
        </w:tc>
        <w:tc>
          <w:tcPr>
            <w:tcW w:w="85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33.2</w:t>
            </w:r>
          </w:p>
        </w:tc>
        <w:tc>
          <w:tcPr>
            <w:tcW w:w="170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24.6</w:t>
            </w:r>
          </w:p>
        </w:tc>
        <w:tc>
          <w:tcPr>
            <w:tcW w:w="1701"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74.1%</w:t>
            </w:r>
          </w:p>
        </w:tc>
        <w:tc>
          <w:tcPr>
            <w:tcW w:w="1985" w:type="dxa"/>
            <w:shd w:val="clear" w:color="auto" w:fill="auto"/>
            <w:vAlign w:val="bottom"/>
          </w:tcPr>
          <w:p w:rsidR="00386496" w:rsidRPr="000727FB" w:rsidRDefault="00386496" w:rsidP="000F1D99">
            <w:pPr>
              <w:pStyle w:val="a5"/>
              <w:overflowPunct/>
              <w:spacing w:after="80" w:line="240" w:lineRule="exact"/>
              <w:ind w:right="0"/>
              <w:jc w:val="right"/>
              <w:rPr>
                <w:bCs/>
              </w:rPr>
            </w:pPr>
            <w:r w:rsidRPr="000727FB">
              <w:rPr>
                <w:bCs/>
              </w:rPr>
              <w:t>56.5%</w:t>
            </w:r>
          </w:p>
        </w:tc>
      </w:tr>
    </w:tbl>
    <w:p w:rsidR="00386496" w:rsidRPr="000727FB" w:rsidRDefault="00386496" w:rsidP="006F3D1B">
      <w:pPr>
        <w:pStyle w:val="H23GC"/>
      </w:pPr>
      <w:r w:rsidRPr="000727FB">
        <w:tab/>
      </w:r>
      <w:r w:rsidRPr="000727FB">
        <w:tab/>
      </w:r>
      <w:r w:rsidRPr="000727FB">
        <w:t>在过去三次联邦选举中登记投票的人口比例</w:t>
      </w:r>
      <w:r w:rsidRPr="000727FB">
        <w:rPr>
          <w:bCs/>
          <w:vertAlign w:val="superscript"/>
        </w:rPr>
        <w:t>59</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1134"/>
        <w:gridCol w:w="851"/>
        <w:gridCol w:w="1417"/>
        <w:gridCol w:w="1984"/>
        <w:gridCol w:w="1984"/>
      </w:tblGrid>
      <w:tr w:rsidR="00386496" w:rsidRPr="0055572C" w:rsidTr="006F3D1B">
        <w:trPr>
          <w:tblHeader/>
        </w:trPr>
        <w:tc>
          <w:tcPr>
            <w:tcW w:w="1134" w:type="dxa"/>
            <w:tcBorders>
              <w:top w:val="single" w:sz="4" w:space="0" w:color="auto"/>
              <w:bottom w:val="single" w:sz="12" w:space="0" w:color="auto"/>
            </w:tcBorders>
            <w:shd w:val="clear" w:color="auto" w:fill="auto"/>
            <w:vAlign w:val="bottom"/>
          </w:tcPr>
          <w:p w:rsidR="00386496" w:rsidRPr="0055572C" w:rsidRDefault="00386496" w:rsidP="00A54E10">
            <w:pPr>
              <w:pStyle w:val="a4"/>
              <w:spacing w:before="40" w:line="240" w:lineRule="exact"/>
              <w:ind w:right="0"/>
              <w:rPr>
                <w:bCs/>
                <w:szCs w:val="18"/>
              </w:rPr>
            </w:pPr>
            <w:r w:rsidRPr="0055572C">
              <w:rPr>
                <w:bCs/>
                <w:szCs w:val="18"/>
              </w:rPr>
              <w:t>联邦</w:t>
            </w:r>
            <w:r w:rsidR="00A54E10" w:rsidRPr="0055572C">
              <w:rPr>
                <w:bCs/>
                <w:szCs w:val="18"/>
              </w:rPr>
              <w:br/>
            </w:r>
            <w:r w:rsidRPr="0055572C">
              <w:rPr>
                <w:bCs/>
                <w:szCs w:val="18"/>
              </w:rPr>
              <w:t>选举年</w:t>
            </w:r>
          </w:p>
        </w:tc>
        <w:tc>
          <w:tcPr>
            <w:tcW w:w="851" w:type="dxa"/>
            <w:tcBorders>
              <w:top w:val="single" w:sz="4" w:space="0" w:color="auto"/>
              <w:bottom w:val="single" w:sz="12" w:space="0" w:color="auto"/>
            </w:tcBorders>
            <w:shd w:val="clear" w:color="auto" w:fill="auto"/>
            <w:vAlign w:val="bottom"/>
          </w:tcPr>
          <w:p w:rsidR="00386496" w:rsidRPr="0055572C" w:rsidRDefault="00386496" w:rsidP="00A54E10">
            <w:pPr>
              <w:pStyle w:val="a4"/>
              <w:spacing w:before="40" w:line="240" w:lineRule="exact"/>
              <w:ind w:right="0"/>
              <w:jc w:val="right"/>
              <w:rPr>
                <w:bCs/>
                <w:szCs w:val="18"/>
              </w:rPr>
            </w:pPr>
            <w:r w:rsidRPr="0055572C">
              <w:rPr>
                <w:bCs/>
                <w:szCs w:val="18"/>
              </w:rPr>
              <w:t>人口</w:t>
            </w:r>
            <w:r w:rsidR="00A54E10" w:rsidRPr="0055572C">
              <w:rPr>
                <w:bCs/>
                <w:szCs w:val="18"/>
              </w:rPr>
              <w:br/>
            </w:r>
            <w:r w:rsidRPr="0055572C">
              <w:rPr>
                <w:bCs/>
                <w:szCs w:val="18"/>
              </w:rPr>
              <w:t>(</w:t>
            </w:r>
            <w:r w:rsidRPr="0055572C">
              <w:rPr>
                <w:bCs/>
                <w:szCs w:val="18"/>
              </w:rPr>
              <w:t>百万</w:t>
            </w:r>
            <w:r w:rsidRPr="0055572C">
              <w:rPr>
                <w:bCs/>
                <w:szCs w:val="18"/>
              </w:rPr>
              <w:t>)</w:t>
            </w:r>
          </w:p>
        </w:tc>
        <w:tc>
          <w:tcPr>
            <w:tcW w:w="1418" w:type="dxa"/>
            <w:tcBorders>
              <w:top w:val="single" w:sz="4" w:space="0" w:color="auto"/>
              <w:bottom w:val="single" w:sz="12" w:space="0" w:color="auto"/>
            </w:tcBorders>
            <w:shd w:val="clear" w:color="auto" w:fill="auto"/>
            <w:vAlign w:val="bottom"/>
          </w:tcPr>
          <w:p w:rsidR="00386496" w:rsidRPr="0055572C" w:rsidRDefault="00386496" w:rsidP="00A54E10">
            <w:pPr>
              <w:pStyle w:val="a4"/>
              <w:spacing w:before="40" w:line="240" w:lineRule="exact"/>
              <w:ind w:right="0"/>
              <w:jc w:val="right"/>
              <w:rPr>
                <w:bCs/>
                <w:szCs w:val="18"/>
              </w:rPr>
            </w:pPr>
            <w:r w:rsidRPr="0055572C">
              <w:rPr>
                <w:bCs/>
                <w:szCs w:val="18"/>
              </w:rPr>
              <w:t>登记投票的</w:t>
            </w:r>
            <w:r w:rsidR="00DD37E6" w:rsidRPr="0055572C">
              <w:rPr>
                <w:bCs/>
                <w:szCs w:val="18"/>
              </w:rPr>
              <w:br/>
            </w:r>
            <w:r w:rsidRPr="0055572C">
              <w:rPr>
                <w:bCs/>
                <w:szCs w:val="18"/>
              </w:rPr>
              <w:t>有资格的选民</w:t>
            </w:r>
            <w:r w:rsidR="00A54E10" w:rsidRPr="0055572C">
              <w:rPr>
                <w:bCs/>
                <w:szCs w:val="18"/>
              </w:rPr>
              <w:br/>
            </w:r>
            <w:r w:rsidRPr="0055572C">
              <w:rPr>
                <w:bCs/>
                <w:szCs w:val="18"/>
              </w:rPr>
              <w:t>(</w:t>
            </w:r>
            <w:r w:rsidRPr="0055572C">
              <w:rPr>
                <w:bCs/>
                <w:szCs w:val="18"/>
              </w:rPr>
              <w:t>百万</w:t>
            </w:r>
            <w:r w:rsidRPr="0055572C">
              <w:rPr>
                <w:bCs/>
                <w:szCs w:val="18"/>
              </w:rPr>
              <w:t>)</w:t>
            </w:r>
          </w:p>
        </w:tc>
        <w:tc>
          <w:tcPr>
            <w:tcW w:w="1985" w:type="dxa"/>
            <w:tcBorders>
              <w:top w:val="single" w:sz="4" w:space="0" w:color="auto"/>
              <w:bottom w:val="single" w:sz="12" w:space="0" w:color="auto"/>
            </w:tcBorders>
            <w:shd w:val="clear" w:color="auto" w:fill="auto"/>
            <w:vAlign w:val="bottom"/>
          </w:tcPr>
          <w:p w:rsidR="00386496" w:rsidRPr="0055572C" w:rsidRDefault="00386496" w:rsidP="00A54E10">
            <w:pPr>
              <w:pStyle w:val="a4"/>
              <w:spacing w:before="40" w:line="240" w:lineRule="exact"/>
              <w:ind w:right="0"/>
              <w:jc w:val="right"/>
              <w:rPr>
                <w:bCs/>
                <w:szCs w:val="18"/>
              </w:rPr>
            </w:pPr>
            <w:r w:rsidRPr="0055572C">
              <w:rPr>
                <w:bCs/>
                <w:szCs w:val="18"/>
              </w:rPr>
              <w:t>登记投票的</w:t>
            </w:r>
            <w:r w:rsidR="00A54E10" w:rsidRPr="0055572C">
              <w:rPr>
                <w:bCs/>
                <w:szCs w:val="18"/>
              </w:rPr>
              <w:br/>
            </w:r>
            <w:r w:rsidRPr="0055572C">
              <w:rPr>
                <w:bCs/>
                <w:szCs w:val="18"/>
              </w:rPr>
              <w:t>有资格的选民：</w:t>
            </w:r>
            <w:r w:rsidR="00A54E10" w:rsidRPr="0055572C">
              <w:rPr>
                <w:bCs/>
                <w:szCs w:val="18"/>
              </w:rPr>
              <w:br/>
            </w:r>
            <w:r w:rsidRPr="0055572C">
              <w:rPr>
                <w:bCs/>
                <w:szCs w:val="18"/>
              </w:rPr>
              <w:t>人口比例</w:t>
            </w:r>
            <w:r w:rsidRPr="0055572C">
              <w:rPr>
                <w:bCs/>
                <w:szCs w:val="18"/>
              </w:rPr>
              <w:t>(</w:t>
            </w:r>
            <w:r w:rsidRPr="0055572C">
              <w:rPr>
                <w:bCs/>
                <w:szCs w:val="18"/>
              </w:rPr>
              <w:t>百分比</w:t>
            </w:r>
            <w:r w:rsidRPr="0055572C">
              <w:rPr>
                <w:bCs/>
                <w:szCs w:val="18"/>
              </w:rPr>
              <w:t>)</w:t>
            </w:r>
          </w:p>
        </w:tc>
        <w:tc>
          <w:tcPr>
            <w:tcW w:w="1985" w:type="dxa"/>
            <w:tcBorders>
              <w:top w:val="single" w:sz="4" w:space="0" w:color="auto"/>
              <w:bottom w:val="single" w:sz="12" w:space="0" w:color="auto"/>
            </w:tcBorders>
            <w:shd w:val="clear" w:color="auto" w:fill="auto"/>
            <w:vAlign w:val="bottom"/>
          </w:tcPr>
          <w:p w:rsidR="00386496" w:rsidRPr="0055572C" w:rsidRDefault="00386496" w:rsidP="00A54E10">
            <w:pPr>
              <w:pStyle w:val="a4"/>
              <w:spacing w:before="40" w:line="240" w:lineRule="exact"/>
              <w:ind w:right="0"/>
              <w:jc w:val="right"/>
              <w:rPr>
                <w:bCs/>
                <w:szCs w:val="18"/>
              </w:rPr>
            </w:pPr>
            <w:r w:rsidRPr="0055572C">
              <w:rPr>
                <w:bCs/>
                <w:szCs w:val="18"/>
              </w:rPr>
              <w:t>登记投票的</w:t>
            </w:r>
            <w:r w:rsidR="00A54E10" w:rsidRPr="0055572C">
              <w:rPr>
                <w:bCs/>
                <w:szCs w:val="18"/>
              </w:rPr>
              <w:br/>
            </w:r>
            <w:r w:rsidRPr="0055572C">
              <w:rPr>
                <w:bCs/>
                <w:szCs w:val="18"/>
              </w:rPr>
              <w:t>有资格的选民</w:t>
            </w:r>
            <w:r w:rsidR="00A54E10" w:rsidRPr="0055572C">
              <w:rPr>
                <w:bCs/>
                <w:szCs w:val="18"/>
              </w:rPr>
              <w:br/>
            </w:r>
            <w:r w:rsidRPr="0055572C">
              <w:rPr>
                <w:bCs/>
                <w:szCs w:val="18"/>
              </w:rPr>
              <w:t>投票率</w:t>
            </w:r>
            <w:r w:rsidRPr="0055572C">
              <w:rPr>
                <w:bCs/>
                <w:szCs w:val="18"/>
              </w:rPr>
              <w:t xml:space="preserve"> </w:t>
            </w:r>
            <w:r w:rsidRPr="0055572C">
              <w:rPr>
                <w:rStyle w:val="a8"/>
                <w:rFonts w:asciiTheme="majorBidi" w:eastAsiaTheme="minorEastAsia" w:hAnsiTheme="majorBidi" w:cstheme="majorBidi"/>
                <w:bCs/>
                <w:sz w:val="18"/>
                <w:szCs w:val="18"/>
              </w:rPr>
              <w:footnoteReference w:id="63"/>
            </w:r>
            <w:r w:rsidRPr="0055572C">
              <w:rPr>
                <w:bCs/>
                <w:szCs w:val="18"/>
              </w:rPr>
              <w:t>(</w:t>
            </w:r>
            <w:r w:rsidRPr="0055572C">
              <w:rPr>
                <w:bCs/>
                <w:szCs w:val="18"/>
              </w:rPr>
              <w:t>百分比</w:t>
            </w:r>
            <w:r w:rsidRPr="0055572C">
              <w:rPr>
                <w:bCs/>
                <w:szCs w:val="18"/>
              </w:rPr>
              <w:t>)</w:t>
            </w:r>
          </w:p>
        </w:tc>
      </w:tr>
      <w:tr w:rsidR="00386496" w:rsidRPr="0055572C" w:rsidTr="006F3D1B">
        <w:tc>
          <w:tcPr>
            <w:tcW w:w="1134" w:type="dxa"/>
            <w:tcBorders>
              <w:top w:val="single" w:sz="12" w:space="0" w:color="auto"/>
            </w:tcBorders>
            <w:shd w:val="clear" w:color="auto" w:fill="auto"/>
          </w:tcPr>
          <w:p w:rsidR="00386496" w:rsidRPr="0055572C" w:rsidRDefault="00386496" w:rsidP="00DD37E6">
            <w:pPr>
              <w:pStyle w:val="a5"/>
              <w:overflowPunct/>
              <w:spacing w:after="80" w:line="240" w:lineRule="exact"/>
              <w:ind w:right="0"/>
              <w:jc w:val="left"/>
              <w:rPr>
                <w:bCs/>
              </w:rPr>
            </w:pPr>
            <w:r w:rsidRPr="0055572C">
              <w:rPr>
                <w:bCs/>
              </w:rPr>
              <w:t>2015</w:t>
            </w:r>
          </w:p>
        </w:tc>
        <w:tc>
          <w:tcPr>
            <w:tcW w:w="851" w:type="dxa"/>
            <w:tcBorders>
              <w:top w:val="single" w:sz="12" w:space="0" w:color="auto"/>
            </w:tcBorders>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35.8</w:t>
            </w:r>
          </w:p>
        </w:tc>
        <w:tc>
          <w:tcPr>
            <w:tcW w:w="1418" w:type="dxa"/>
            <w:tcBorders>
              <w:top w:val="single" w:sz="12" w:space="0" w:color="auto"/>
            </w:tcBorders>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26</w:t>
            </w:r>
          </w:p>
        </w:tc>
        <w:tc>
          <w:tcPr>
            <w:tcW w:w="1985" w:type="dxa"/>
            <w:tcBorders>
              <w:top w:val="single" w:sz="12" w:space="0" w:color="auto"/>
            </w:tcBorders>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72.6%</w:t>
            </w:r>
          </w:p>
        </w:tc>
        <w:tc>
          <w:tcPr>
            <w:tcW w:w="1985" w:type="dxa"/>
            <w:tcBorders>
              <w:top w:val="single" w:sz="12" w:space="0" w:color="auto"/>
            </w:tcBorders>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68.3%</w:t>
            </w:r>
          </w:p>
        </w:tc>
      </w:tr>
      <w:tr w:rsidR="00386496" w:rsidRPr="0055572C" w:rsidTr="006F3D1B">
        <w:tc>
          <w:tcPr>
            <w:tcW w:w="1134" w:type="dxa"/>
            <w:shd w:val="clear" w:color="auto" w:fill="auto"/>
          </w:tcPr>
          <w:p w:rsidR="00386496" w:rsidRPr="0055572C" w:rsidRDefault="00386496" w:rsidP="00DD37E6">
            <w:pPr>
              <w:pStyle w:val="a5"/>
              <w:overflowPunct/>
              <w:spacing w:after="80" w:line="240" w:lineRule="exact"/>
              <w:ind w:right="0"/>
              <w:jc w:val="left"/>
              <w:rPr>
                <w:bCs/>
              </w:rPr>
            </w:pPr>
            <w:r w:rsidRPr="0055572C">
              <w:rPr>
                <w:bCs/>
              </w:rPr>
              <w:t>2011</w:t>
            </w:r>
          </w:p>
        </w:tc>
        <w:tc>
          <w:tcPr>
            <w:tcW w:w="851"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34.5</w:t>
            </w:r>
          </w:p>
        </w:tc>
        <w:tc>
          <w:tcPr>
            <w:tcW w:w="1418"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24.3</w:t>
            </w:r>
          </w:p>
        </w:tc>
        <w:tc>
          <w:tcPr>
            <w:tcW w:w="1985"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70.4%</w:t>
            </w:r>
          </w:p>
        </w:tc>
        <w:tc>
          <w:tcPr>
            <w:tcW w:w="1985"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61.1%</w:t>
            </w:r>
          </w:p>
        </w:tc>
      </w:tr>
      <w:tr w:rsidR="00386496" w:rsidRPr="0055572C" w:rsidTr="006F3D1B">
        <w:tc>
          <w:tcPr>
            <w:tcW w:w="1134" w:type="dxa"/>
            <w:shd w:val="clear" w:color="auto" w:fill="auto"/>
          </w:tcPr>
          <w:p w:rsidR="00386496" w:rsidRPr="0055572C" w:rsidRDefault="00386496" w:rsidP="00DD37E6">
            <w:pPr>
              <w:pStyle w:val="a5"/>
              <w:overflowPunct/>
              <w:spacing w:after="80" w:line="240" w:lineRule="exact"/>
              <w:ind w:right="0"/>
              <w:jc w:val="left"/>
              <w:rPr>
                <w:bCs/>
              </w:rPr>
            </w:pPr>
            <w:r w:rsidRPr="0055572C">
              <w:rPr>
                <w:bCs/>
              </w:rPr>
              <w:t>2008</w:t>
            </w:r>
          </w:p>
        </w:tc>
        <w:tc>
          <w:tcPr>
            <w:tcW w:w="851"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33.2</w:t>
            </w:r>
          </w:p>
        </w:tc>
        <w:tc>
          <w:tcPr>
            <w:tcW w:w="1418"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23,7</w:t>
            </w:r>
          </w:p>
        </w:tc>
        <w:tc>
          <w:tcPr>
            <w:tcW w:w="1985"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71.4%</w:t>
            </w:r>
          </w:p>
        </w:tc>
        <w:tc>
          <w:tcPr>
            <w:tcW w:w="1985" w:type="dxa"/>
            <w:shd w:val="clear" w:color="auto" w:fill="auto"/>
            <w:vAlign w:val="bottom"/>
          </w:tcPr>
          <w:p w:rsidR="00386496" w:rsidRPr="0055572C" w:rsidRDefault="00386496" w:rsidP="00DD37E6">
            <w:pPr>
              <w:pStyle w:val="a5"/>
              <w:overflowPunct/>
              <w:spacing w:after="80" w:line="240" w:lineRule="exact"/>
              <w:ind w:right="0"/>
              <w:jc w:val="right"/>
              <w:rPr>
                <w:bCs/>
              </w:rPr>
            </w:pPr>
            <w:r w:rsidRPr="0055572C">
              <w:rPr>
                <w:bCs/>
              </w:rPr>
              <w:t>58.8%</w:t>
            </w:r>
          </w:p>
        </w:tc>
      </w:tr>
    </w:tbl>
    <w:p w:rsidR="00386496" w:rsidRPr="000727FB" w:rsidRDefault="00386496" w:rsidP="006F3D1B">
      <w:pPr>
        <w:pStyle w:val="H23GC"/>
      </w:pPr>
      <w:r w:rsidRPr="000727FB">
        <w:tab/>
      </w:r>
      <w:r w:rsidRPr="000727FB">
        <w:tab/>
      </w:r>
      <w:r w:rsidRPr="000727FB">
        <w:t>关于选举行为的投诉</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20.</w:t>
      </w:r>
      <w:r w:rsidRPr="000727FB">
        <w:rPr>
          <w:rFonts w:asciiTheme="majorBidi" w:hAnsiTheme="majorBidi" w:cstheme="majorBidi"/>
          <w:szCs w:val="21"/>
        </w:rPr>
        <w:tab/>
      </w:r>
      <w:r w:rsidRPr="000727FB">
        <w:rPr>
          <w:rFonts w:asciiTheme="majorBidi" w:hAnsiTheme="majorBidi" w:cstheme="majorBidi"/>
          <w:szCs w:val="21"/>
        </w:rPr>
        <w:t>在加拿大，选举由无党派和独立于政府的机构举行。选民和候选人有各种途径质疑选举的公平性，包括向选举机构、人权委员会和裁判庭、警察当局和法院投诉。在</w:t>
      </w:r>
      <w:r w:rsidRPr="000727FB">
        <w:rPr>
          <w:rFonts w:asciiTheme="majorBidi" w:hAnsiTheme="majorBidi" w:cstheme="majorBidi"/>
          <w:szCs w:val="21"/>
        </w:rPr>
        <w:t>2015</w:t>
      </w:r>
      <w:r w:rsidRPr="000727FB">
        <w:rPr>
          <w:rFonts w:asciiTheme="majorBidi" w:hAnsiTheme="majorBidi" w:cstheme="majorBidi"/>
          <w:szCs w:val="21"/>
        </w:rPr>
        <w:t>年联邦大选中，大选期间或紧随选举后约有</w:t>
      </w:r>
      <w:r w:rsidRPr="000727FB">
        <w:rPr>
          <w:rFonts w:asciiTheme="majorBidi" w:hAnsiTheme="majorBidi" w:cstheme="majorBidi"/>
          <w:szCs w:val="21"/>
        </w:rPr>
        <w:t>70</w:t>
      </w:r>
      <w:r w:rsidRPr="000727FB">
        <w:rPr>
          <w:rFonts w:asciiTheme="majorBidi" w:hAnsiTheme="majorBidi" w:cstheme="majorBidi"/>
          <w:szCs w:val="21"/>
        </w:rPr>
        <w:t>起投诉。</w:t>
      </w:r>
      <w:r w:rsidRPr="000727FB">
        <w:rPr>
          <w:rStyle w:val="a8"/>
          <w:rFonts w:asciiTheme="majorBidi" w:eastAsia="宋体" w:hAnsiTheme="majorBidi" w:cstheme="majorBidi"/>
          <w:szCs w:val="21"/>
        </w:rPr>
        <w:footnoteReference w:id="64"/>
      </w:r>
      <w:r w:rsidRPr="000727FB">
        <w:rPr>
          <w:rFonts w:asciiTheme="majorBidi" w:hAnsiTheme="majorBidi" w:cstheme="majorBidi"/>
          <w:szCs w:val="21"/>
        </w:rPr>
        <w:t xml:space="preserve"> </w:t>
      </w:r>
    </w:p>
    <w:p w:rsidR="00386496" w:rsidRPr="000727FB" w:rsidRDefault="00386496" w:rsidP="006F3D1B">
      <w:pPr>
        <w:pStyle w:val="H23GC"/>
      </w:pPr>
      <w:r w:rsidRPr="000727FB">
        <w:tab/>
      </w:r>
      <w:r w:rsidRPr="000727FB">
        <w:tab/>
      </w:r>
      <w:r w:rsidRPr="000727FB">
        <w:t>联邦大选中的女候选人</w:t>
      </w:r>
      <w:r w:rsidR="005875B3">
        <w:rPr>
          <w:rFonts w:hint="eastAsia"/>
        </w:rPr>
        <w:t xml:space="preserve"> </w:t>
      </w:r>
      <w:r w:rsidRPr="000727FB">
        <w:rPr>
          <w:rStyle w:val="a8"/>
          <w:rFonts w:asciiTheme="majorBidi" w:eastAsia="宋体" w:hAnsiTheme="majorBidi" w:cstheme="majorBidi"/>
          <w:bCs/>
          <w:szCs w:val="21"/>
        </w:rPr>
        <w:footnoteReference w:id="65"/>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968"/>
        <w:gridCol w:w="1134"/>
        <w:gridCol w:w="1134"/>
        <w:gridCol w:w="1134"/>
      </w:tblGrid>
      <w:tr w:rsidR="00386496" w:rsidRPr="000727FB" w:rsidTr="006F3D1B">
        <w:trPr>
          <w:tblHeader/>
        </w:trPr>
        <w:tc>
          <w:tcPr>
            <w:tcW w:w="3969" w:type="dxa"/>
            <w:tcBorders>
              <w:top w:val="single" w:sz="4" w:space="0" w:color="auto"/>
              <w:bottom w:val="single" w:sz="12" w:space="0" w:color="auto"/>
            </w:tcBorders>
            <w:shd w:val="clear" w:color="auto" w:fill="auto"/>
            <w:vAlign w:val="bottom"/>
          </w:tcPr>
          <w:p w:rsidR="00386496" w:rsidRPr="000727FB" w:rsidRDefault="00386496" w:rsidP="0048245C">
            <w:pPr>
              <w:pStyle w:val="a4"/>
              <w:spacing w:line="240" w:lineRule="exact"/>
              <w:ind w:right="0"/>
              <w:rPr>
                <w:bCs/>
              </w:rPr>
            </w:pPr>
          </w:p>
        </w:tc>
        <w:tc>
          <w:tcPr>
            <w:tcW w:w="1134" w:type="dxa"/>
            <w:tcBorders>
              <w:top w:val="single" w:sz="4" w:space="0" w:color="auto"/>
              <w:bottom w:val="single" w:sz="12" w:space="0" w:color="auto"/>
            </w:tcBorders>
            <w:shd w:val="clear" w:color="auto" w:fill="auto"/>
            <w:vAlign w:val="bottom"/>
          </w:tcPr>
          <w:p w:rsidR="00386496" w:rsidRPr="000727FB" w:rsidRDefault="00386496" w:rsidP="0048245C">
            <w:pPr>
              <w:pStyle w:val="a4"/>
              <w:spacing w:line="240" w:lineRule="exact"/>
              <w:ind w:right="0"/>
              <w:jc w:val="right"/>
              <w:rPr>
                <w:bCs/>
              </w:rPr>
            </w:pPr>
            <w:r w:rsidRPr="000727FB">
              <w:rPr>
                <w:bCs/>
              </w:rPr>
              <w:t>2015</w:t>
            </w:r>
          </w:p>
        </w:tc>
        <w:tc>
          <w:tcPr>
            <w:tcW w:w="1134" w:type="dxa"/>
            <w:tcBorders>
              <w:top w:val="single" w:sz="4" w:space="0" w:color="auto"/>
              <w:bottom w:val="single" w:sz="12" w:space="0" w:color="auto"/>
            </w:tcBorders>
            <w:shd w:val="clear" w:color="auto" w:fill="auto"/>
            <w:vAlign w:val="bottom"/>
          </w:tcPr>
          <w:p w:rsidR="00386496" w:rsidRPr="000727FB" w:rsidRDefault="00386496" w:rsidP="0048245C">
            <w:pPr>
              <w:pStyle w:val="a4"/>
              <w:spacing w:line="240" w:lineRule="exact"/>
              <w:ind w:right="0"/>
              <w:jc w:val="right"/>
              <w:rPr>
                <w:bCs/>
              </w:rPr>
            </w:pPr>
            <w:r w:rsidRPr="000727FB">
              <w:rPr>
                <w:bCs/>
              </w:rPr>
              <w:t>2011</w:t>
            </w:r>
          </w:p>
        </w:tc>
        <w:tc>
          <w:tcPr>
            <w:tcW w:w="1134" w:type="dxa"/>
            <w:tcBorders>
              <w:top w:val="single" w:sz="4" w:space="0" w:color="auto"/>
              <w:bottom w:val="single" w:sz="12" w:space="0" w:color="auto"/>
            </w:tcBorders>
            <w:shd w:val="clear" w:color="auto" w:fill="auto"/>
            <w:vAlign w:val="bottom"/>
          </w:tcPr>
          <w:p w:rsidR="00386496" w:rsidRPr="000727FB" w:rsidRDefault="00386496" w:rsidP="0048245C">
            <w:pPr>
              <w:pStyle w:val="a4"/>
              <w:spacing w:line="240" w:lineRule="exact"/>
              <w:ind w:right="0"/>
              <w:jc w:val="right"/>
              <w:rPr>
                <w:bCs/>
              </w:rPr>
            </w:pPr>
            <w:r w:rsidRPr="000727FB">
              <w:rPr>
                <w:bCs/>
              </w:rPr>
              <w:t>2008</w:t>
            </w:r>
          </w:p>
        </w:tc>
      </w:tr>
      <w:tr w:rsidR="00386496" w:rsidRPr="000727FB" w:rsidTr="006F3D1B">
        <w:tc>
          <w:tcPr>
            <w:tcW w:w="3969" w:type="dxa"/>
            <w:tcBorders>
              <w:top w:val="single" w:sz="12" w:space="0" w:color="auto"/>
            </w:tcBorders>
            <w:shd w:val="clear" w:color="auto" w:fill="auto"/>
          </w:tcPr>
          <w:p w:rsidR="00386496" w:rsidRPr="000727FB" w:rsidRDefault="00386496" w:rsidP="000F1D99">
            <w:pPr>
              <w:pStyle w:val="a5"/>
              <w:overflowPunct/>
              <w:spacing w:after="120" w:line="240" w:lineRule="exact"/>
              <w:ind w:right="0"/>
              <w:jc w:val="left"/>
              <w:rPr>
                <w:bCs/>
              </w:rPr>
            </w:pPr>
            <w:r w:rsidRPr="000727FB">
              <w:rPr>
                <w:bCs/>
              </w:rPr>
              <w:t>女性候选人人数</w:t>
            </w:r>
            <w:r w:rsidR="000F1D99">
              <w:rPr>
                <w:bCs/>
              </w:rPr>
              <w:br/>
            </w:r>
            <w:r w:rsidRPr="000727FB">
              <w:rPr>
                <w:bCs/>
              </w:rPr>
              <w:t>(</w:t>
            </w:r>
            <w:r w:rsidRPr="000727FB">
              <w:rPr>
                <w:rFonts w:ascii="Time New Roman" w:eastAsia="黑体" w:hAnsi="Time New Roman"/>
                <w:bCs/>
              </w:rPr>
              <w:t>候选人总人数</w:t>
            </w:r>
            <w:r w:rsidRPr="000727FB">
              <w:rPr>
                <w:bCs/>
              </w:rPr>
              <w:t>)</w:t>
            </w:r>
          </w:p>
        </w:tc>
        <w:tc>
          <w:tcPr>
            <w:tcW w:w="1134" w:type="dxa"/>
            <w:tcBorders>
              <w:top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535</w:t>
            </w:r>
            <w:r w:rsidR="0048245C" w:rsidRPr="000727FB">
              <w:rPr>
                <w:bCs/>
              </w:rPr>
              <w:br/>
            </w:r>
            <w:r w:rsidRPr="00196A0F">
              <w:rPr>
                <w:b/>
              </w:rPr>
              <w:t>(1,792)</w:t>
            </w:r>
          </w:p>
        </w:tc>
        <w:tc>
          <w:tcPr>
            <w:tcW w:w="1134" w:type="dxa"/>
            <w:tcBorders>
              <w:top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451</w:t>
            </w:r>
            <w:r w:rsidR="0048245C" w:rsidRPr="000727FB">
              <w:rPr>
                <w:bCs/>
              </w:rPr>
              <w:br/>
            </w:r>
            <w:r w:rsidRPr="00196A0F">
              <w:rPr>
                <w:b/>
              </w:rPr>
              <w:t>(1,587)</w:t>
            </w:r>
          </w:p>
        </w:tc>
        <w:tc>
          <w:tcPr>
            <w:tcW w:w="1134" w:type="dxa"/>
            <w:tcBorders>
              <w:top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445</w:t>
            </w:r>
            <w:r w:rsidR="0048245C" w:rsidRPr="000727FB">
              <w:rPr>
                <w:bCs/>
              </w:rPr>
              <w:br/>
            </w:r>
            <w:r w:rsidRPr="00196A0F">
              <w:rPr>
                <w:b/>
              </w:rPr>
              <w:t>(1,601)</w:t>
            </w:r>
          </w:p>
        </w:tc>
      </w:tr>
      <w:tr w:rsidR="00386496" w:rsidRPr="000727FB" w:rsidTr="006F3D1B">
        <w:tc>
          <w:tcPr>
            <w:tcW w:w="3969" w:type="dxa"/>
            <w:shd w:val="clear" w:color="auto" w:fill="auto"/>
          </w:tcPr>
          <w:p w:rsidR="00386496" w:rsidRPr="000727FB" w:rsidRDefault="00386496" w:rsidP="0048245C">
            <w:pPr>
              <w:pStyle w:val="a5"/>
              <w:overflowPunct/>
              <w:spacing w:after="120" w:line="240" w:lineRule="exact"/>
              <w:ind w:right="0"/>
              <w:jc w:val="left"/>
              <w:rPr>
                <w:bCs/>
              </w:rPr>
            </w:pPr>
            <w:r w:rsidRPr="000727FB">
              <w:rPr>
                <w:bCs/>
              </w:rPr>
              <w:t>候选人总人数百分比</w:t>
            </w:r>
          </w:p>
        </w:tc>
        <w:tc>
          <w:tcPr>
            <w:tcW w:w="1134" w:type="dxa"/>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29.9%</w:t>
            </w:r>
          </w:p>
        </w:tc>
        <w:tc>
          <w:tcPr>
            <w:tcW w:w="1134" w:type="dxa"/>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28.4%</w:t>
            </w:r>
          </w:p>
        </w:tc>
        <w:tc>
          <w:tcPr>
            <w:tcW w:w="1134" w:type="dxa"/>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27.8%</w:t>
            </w:r>
          </w:p>
        </w:tc>
      </w:tr>
      <w:tr w:rsidR="00386496" w:rsidRPr="000727FB" w:rsidTr="008C0D16">
        <w:tc>
          <w:tcPr>
            <w:tcW w:w="3969" w:type="dxa"/>
            <w:tcBorders>
              <w:bottom w:val="nil"/>
            </w:tcBorders>
            <w:shd w:val="clear" w:color="auto" w:fill="auto"/>
          </w:tcPr>
          <w:p w:rsidR="00386496" w:rsidRPr="000727FB" w:rsidRDefault="00386496" w:rsidP="0048245C">
            <w:pPr>
              <w:pStyle w:val="a5"/>
              <w:overflowPunct/>
              <w:spacing w:after="120" w:line="240" w:lineRule="exact"/>
              <w:ind w:right="0"/>
              <w:jc w:val="left"/>
              <w:rPr>
                <w:bCs/>
              </w:rPr>
            </w:pPr>
            <w:r w:rsidRPr="000727FB">
              <w:rPr>
                <w:bCs/>
              </w:rPr>
              <w:t>当选女性人数</w:t>
            </w:r>
          </w:p>
        </w:tc>
        <w:tc>
          <w:tcPr>
            <w:tcW w:w="1134" w:type="dxa"/>
            <w:tcBorders>
              <w:bottom w:val="nil"/>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88</w:t>
            </w:r>
          </w:p>
        </w:tc>
        <w:tc>
          <w:tcPr>
            <w:tcW w:w="1134" w:type="dxa"/>
            <w:tcBorders>
              <w:bottom w:val="nil"/>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76</w:t>
            </w:r>
          </w:p>
        </w:tc>
        <w:tc>
          <w:tcPr>
            <w:tcW w:w="1134" w:type="dxa"/>
            <w:tcBorders>
              <w:bottom w:val="nil"/>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69</w:t>
            </w:r>
          </w:p>
        </w:tc>
      </w:tr>
      <w:tr w:rsidR="00386496" w:rsidRPr="000727FB" w:rsidTr="008C0D16">
        <w:tc>
          <w:tcPr>
            <w:tcW w:w="3969" w:type="dxa"/>
            <w:tcBorders>
              <w:top w:val="nil"/>
              <w:bottom w:val="single" w:sz="12" w:space="0" w:color="auto"/>
            </w:tcBorders>
            <w:shd w:val="clear" w:color="auto" w:fill="auto"/>
          </w:tcPr>
          <w:p w:rsidR="00386496" w:rsidRPr="000727FB" w:rsidRDefault="00386496" w:rsidP="0048245C">
            <w:pPr>
              <w:pStyle w:val="a5"/>
              <w:overflowPunct/>
              <w:spacing w:after="120" w:line="240" w:lineRule="exact"/>
              <w:ind w:right="0"/>
              <w:jc w:val="left"/>
              <w:rPr>
                <w:bCs/>
              </w:rPr>
            </w:pPr>
            <w:r w:rsidRPr="000727FB">
              <w:rPr>
                <w:bCs/>
              </w:rPr>
              <w:t>当选女性百分比</w:t>
            </w:r>
          </w:p>
        </w:tc>
        <w:tc>
          <w:tcPr>
            <w:tcW w:w="1134" w:type="dxa"/>
            <w:tcBorders>
              <w:top w:val="nil"/>
              <w:bottom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16.44%</w:t>
            </w:r>
          </w:p>
        </w:tc>
        <w:tc>
          <w:tcPr>
            <w:tcW w:w="1134" w:type="dxa"/>
            <w:tcBorders>
              <w:top w:val="nil"/>
              <w:bottom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16.85%</w:t>
            </w:r>
          </w:p>
        </w:tc>
        <w:tc>
          <w:tcPr>
            <w:tcW w:w="1134" w:type="dxa"/>
            <w:tcBorders>
              <w:top w:val="nil"/>
              <w:bottom w:val="single" w:sz="12" w:space="0" w:color="auto"/>
            </w:tcBorders>
            <w:shd w:val="clear" w:color="auto" w:fill="auto"/>
            <w:vAlign w:val="bottom"/>
          </w:tcPr>
          <w:p w:rsidR="00386496" w:rsidRPr="000727FB" w:rsidRDefault="00386496" w:rsidP="0048245C">
            <w:pPr>
              <w:pStyle w:val="a5"/>
              <w:overflowPunct/>
              <w:spacing w:after="120" w:line="240" w:lineRule="exact"/>
              <w:ind w:right="0"/>
              <w:jc w:val="right"/>
              <w:rPr>
                <w:bCs/>
              </w:rPr>
            </w:pPr>
            <w:r w:rsidRPr="000727FB">
              <w:rPr>
                <w:bCs/>
              </w:rPr>
              <w:t>15.50%</w:t>
            </w:r>
          </w:p>
        </w:tc>
      </w:tr>
    </w:tbl>
    <w:p w:rsidR="00386496" w:rsidRPr="000727FB" w:rsidRDefault="00386496" w:rsidP="00671330">
      <w:pPr>
        <w:pStyle w:val="H23GC"/>
        <w:keepNext w:val="0"/>
        <w:keepLines w:val="0"/>
        <w:pageBreakBefore/>
      </w:pPr>
      <w:r w:rsidRPr="000727FB">
        <w:tab/>
      </w:r>
      <w:r w:rsidRPr="000727FB">
        <w:tab/>
      </w:r>
      <w:r w:rsidRPr="000727FB">
        <w:t>女性议员</w:t>
      </w:r>
      <w:r w:rsidR="005875B3">
        <w:rPr>
          <w:rFonts w:hint="eastAsia"/>
        </w:rPr>
        <w:t xml:space="preserve"> </w:t>
      </w:r>
      <w:r w:rsidRPr="000727FB">
        <w:rPr>
          <w:rStyle w:val="a8"/>
          <w:rFonts w:asciiTheme="majorBidi" w:eastAsia="宋体" w:hAnsiTheme="majorBidi" w:cstheme="majorBidi"/>
          <w:bCs/>
          <w:szCs w:val="21"/>
        </w:rPr>
        <w:footnoteReference w:id="66"/>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652"/>
        <w:gridCol w:w="1042"/>
        <w:gridCol w:w="932"/>
        <w:gridCol w:w="951"/>
        <w:gridCol w:w="910"/>
        <w:gridCol w:w="976"/>
        <w:gridCol w:w="907"/>
      </w:tblGrid>
      <w:tr w:rsidR="00386496" w:rsidRPr="0055572C" w:rsidTr="005222E7">
        <w:trPr>
          <w:tblHeader/>
        </w:trPr>
        <w:tc>
          <w:tcPr>
            <w:tcW w:w="1652" w:type="dxa"/>
            <w:vMerge w:val="restart"/>
            <w:shd w:val="clear" w:color="auto" w:fill="auto"/>
            <w:vAlign w:val="bottom"/>
          </w:tcPr>
          <w:p w:rsidR="00386496" w:rsidRPr="0055572C" w:rsidRDefault="00386496" w:rsidP="00332F5B">
            <w:pPr>
              <w:pStyle w:val="a5"/>
              <w:spacing w:after="80" w:line="240" w:lineRule="exact"/>
              <w:ind w:right="0"/>
            </w:pPr>
          </w:p>
        </w:tc>
        <w:tc>
          <w:tcPr>
            <w:tcW w:w="1974" w:type="dxa"/>
            <w:gridSpan w:val="2"/>
            <w:shd w:val="clear" w:color="auto" w:fill="auto"/>
          </w:tcPr>
          <w:p w:rsidR="00386496" w:rsidRPr="0055572C" w:rsidRDefault="00386496" w:rsidP="00332F5B">
            <w:pPr>
              <w:pStyle w:val="a5"/>
              <w:spacing w:after="80" w:line="240" w:lineRule="exact"/>
              <w:ind w:right="0"/>
              <w:jc w:val="center"/>
            </w:pPr>
            <w:r w:rsidRPr="0055572C">
              <w:t>2015</w:t>
            </w:r>
          </w:p>
        </w:tc>
        <w:tc>
          <w:tcPr>
            <w:tcW w:w="1861" w:type="dxa"/>
            <w:gridSpan w:val="2"/>
            <w:shd w:val="clear" w:color="auto" w:fill="auto"/>
          </w:tcPr>
          <w:p w:rsidR="00386496" w:rsidRPr="0055572C" w:rsidRDefault="00386496" w:rsidP="00332F5B">
            <w:pPr>
              <w:pStyle w:val="a5"/>
              <w:spacing w:after="80" w:line="240" w:lineRule="exact"/>
              <w:ind w:right="0"/>
              <w:jc w:val="center"/>
            </w:pPr>
            <w:r w:rsidRPr="0055572C">
              <w:t>2011</w:t>
            </w:r>
          </w:p>
        </w:tc>
        <w:tc>
          <w:tcPr>
            <w:tcW w:w="1883" w:type="dxa"/>
            <w:gridSpan w:val="2"/>
            <w:shd w:val="clear" w:color="auto" w:fill="auto"/>
          </w:tcPr>
          <w:p w:rsidR="00386496" w:rsidRPr="0055572C" w:rsidRDefault="00386496" w:rsidP="00332F5B">
            <w:pPr>
              <w:pStyle w:val="a5"/>
              <w:spacing w:after="80" w:line="240" w:lineRule="exact"/>
              <w:ind w:right="0"/>
              <w:jc w:val="center"/>
            </w:pPr>
            <w:r w:rsidRPr="0055572C">
              <w:t>2008</w:t>
            </w:r>
          </w:p>
        </w:tc>
      </w:tr>
      <w:tr w:rsidR="00386496" w:rsidRPr="0055572C" w:rsidTr="00E3756C">
        <w:trPr>
          <w:tblHeader/>
        </w:trPr>
        <w:tc>
          <w:tcPr>
            <w:tcW w:w="1652" w:type="dxa"/>
            <w:vMerge/>
            <w:tcBorders>
              <w:bottom w:val="single" w:sz="12" w:space="0" w:color="auto"/>
            </w:tcBorders>
            <w:shd w:val="clear" w:color="auto" w:fill="auto"/>
            <w:vAlign w:val="bottom"/>
          </w:tcPr>
          <w:p w:rsidR="00386496" w:rsidRPr="0055572C" w:rsidRDefault="00386496" w:rsidP="00332F5B">
            <w:pPr>
              <w:pStyle w:val="a5"/>
              <w:spacing w:after="80" w:line="240" w:lineRule="exact"/>
              <w:ind w:right="0"/>
              <w:rPr>
                <w:lang w:val="fr-CA"/>
              </w:rPr>
            </w:pPr>
          </w:p>
        </w:tc>
        <w:tc>
          <w:tcPr>
            <w:tcW w:w="1042" w:type="dxa"/>
            <w:tcBorders>
              <w:bottom w:val="single" w:sz="12" w:space="0" w:color="auto"/>
            </w:tcBorders>
            <w:shd w:val="clear" w:color="auto" w:fill="auto"/>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众议院</w:t>
            </w:r>
          </w:p>
        </w:tc>
        <w:tc>
          <w:tcPr>
            <w:tcW w:w="932" w:type="dxa"/>
            <w:tcBorders>
              <w:bottom w:val="single" w:sz="12" w:space="0" w:color="auto"/>
            </w:tcBorders>
            <w:shd w:val="clear" w:color="auto" w:fill="auto"/>
            <w:tcMar>
              <w:right w:w="0" w:type="dxa"/>
            </w:tcMar>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参议院</w:t>
            </w:r>
            <w:r w:rsidR="005875B3" w:rsidRPr="0055572C">
              <w:rPr>
                <w:rFonts w:ascii="Time New Roman" w:eastAsia="楷体" w:hAnsi="Time New Roman" w:hint="eastAsia"/>
              </w:rPr>
              <w:t xml:space="preserve"> </w:t>
            </w:r>
            <w:r w:rsidRPr="0055572C">
              <w:rPr>
                <w:rStyle w:val="a8"/>
                <w:rFonts w:ascii="Time New Roman" w:eastAsia="楷体" w:hAnsi="Time New Roman" w:cstheme="majorBidi"/>
                <w:sz w:val="18"/>
              </w:rPr>
              <w:footnoteReference w:id="67"/>
            </w:r>
          </w:p>
        </w:tc>
        <w:tc>
          <w:tcPr>
            <w:tcW w:w="951" w:type="dxa"/>
            <w:tcBorders>
              <w:bottom w:val="single" w:sz="12" w:space="0" w:color="auto"/>
            </w:tcBorders>
            <w:shd w:val="clear" w:color="auto" w:fill="auto"/>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众议院</w:t>
            </w:r>
          </w:p>
        </w:tc>
        <w:tc>
          <w:tcPr>
            <w:tcW w:w="910" w:type="dxa"/>
            <w:tcBorders>
              <w:bottom w:val="single" w:sz="12" w:space="0" w:color="auto"/>
            </w:tcBorders>
            <w:shd w:val="clear" w:color="auto" w:fill="auto"/>
            <w:tcMar>
              <w:right w:w="0" w:type="dxa"/>
            </w:tcMar>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参议院</w:t>
            </w:r>
            <w:r w:rsidR="005875B3" w:rsidRPr="0055572C">
              <w:rPr>
                <w:rFonts w:ascii="Time New Roman" w:eastAsia="楷体" w:hAnsi="Time New Roman" w:hint="eastAsia"/>
              </w:rPr>
              <w:t xml:space="preserve"> </w:t>
            </w:r>
            <w:r w:rsidRPr="0055572C">
              <w:rPr>
                <w:rStyle w:val="a8"/>
                <w:rFonts w:ascii="Time New Roman" w:eastAsia="楷体" w:hAnsi="Time New Roman" w:cstheme="majorBidi"/>
                <w:sz w:val="18"/>
              </w:rPr>
              <w:footnoteReference w:id="68"/>
            </w:r>
          </w:p>
        </w:tc>
        <w:tc>
          <w:tcPr>
            <w:tcW w:w="976" w:type="dxa"/>
            <w:tcBorders>
              <w:bottom w:val="single" w:sz="12" w:space="0" w:color="auto"/>
            </w:tcBorders>
            <w:shd w:val="clear" w:color="auto" w:fill="auto"/>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众议院</w:t>
            </w:r>
          </w:p>
        </w:tc>
        <w:tc>
          <w:tcPr>
            <w:tcW w:w="907" w:type="dxa"/>
            <w:tcBorders>
              <w:bottom w:val="single" w:sz="12" w:space="0" w:color="auto"/>
            </w:tcBorders>
            <w:shd w:val="clear" w:color="auto" w:fill="auto"/>
            <w:tcMar>
              <w:right w:w="0" w:type="dxa"/>
            </w:tcMar>
          </w:tcPr>
          <w:p w:rsidR="00386496" w:rsidRPr="0055572C" w:rsidRDefault="00386496" w:rsidP="00D95D16">
            <w:pPr>
              <w:pStyle w:val="a5"/>
              <w:spacing w:after="80" w:line="240" w:lineRule="exact"/>
              <w:ind w:right="0"/>
              <w:jc w:val="right"/>
              <w:rPr>
                <w:rFonts w:ascii="Time New Roman" w:eastAsia="楷体" w:hAnsi="Time New Roman"/>
              </w:rPr>
            </w:pPr>
            <w:r w:rsidRPr="0055572C">
              <w:rPr>
                <w:rFonts w:ascii="Time New Roman" w:eastAsia="楷体" w:hAnsi="Time New Roman"/>
              </w:rPr>
              <w:t>参议院</w:t>
            </w:r>
            <w:r w:rsidR="005875B3" w:rsidRPr="0055572C">
              <w:rPr>
                <w:rFonts w:ascii="Time New Roman" w:eastAsia="楷体" w:hAnsi="Time New Roman" w:hint="eastAsia"/>
              </w:rPr>
              <w:t xml:space="preserve"> </w:t>
            </w:r>
            <w:r w:rsidRPr="0055572C">
              <w:rPr>
                <w:rStyle w:val="a8"/>
                <w:rFonts w:ascii="Time New Roman" w:eastAsia="楷体" w:hAnsi="Time New Roman" w:cstheme="majorBidi"/>
                <w:sz w:val="18"/>
              </w:rPr>
              <w:footnoteReference w:id="69"/>
            </w:r>
          </w:p>
        </w:tc>
      </w:tr>
      <w:tr w:rsidR="00386496" w:rsidRPr="0055572C" w:rsidTr="00E3756C">
        <w:tc>
          <w:tcPr>
            <w:tcW w:w="1652" w:type="dxa"/>
            <w:tcBorders>
              <w:top w:val="single" w:sz="12" w:space="0" w:color="auto"/>
              <w:bottom w:val="nil"/>
            </w:tcBorders>
            <w:shd w:val="clear" w:color="auto" w:fill="auto"/>
          </w:tcPr>
          <w:p w:rsidR="00386496" w:rsidRPr="0055572C" w:rsidRDefault="00386496" w:rsidP="00332F5B">
            <w:pPr>
              <w:pStyle w:val="a5"/>
              <w:spacing w:after="80" w:line="240" w:lineRule="exact"/>
              <w:ind w:right="0"/>
            </w:pPr>
            <w:r w:rsidRPr="0055572C">
              <w:t>女性人数</w:t>
            </w:r>
            <w:r w:rsidRPr="0055572C">
              <w:br/>
              <w:t>(</w:t>
            </w:r>
            <w:r w:rsidRPr="0055572C">
              <w:t>总人数</w:t>
            </w:r>
            <w:r w:rsidRPr="0055572C">
              <w:t>)</w:t>
            </w:r>
          </w:p>
        </w:tc>
        <w:tc>
          <w:tcPr>
            <w:tcW w:w="1042" w:type="dxa"/>
            <w:tcBorders>
              <w:top w:val="single" w:sz="12" w:space="0" w:color="auto"/>
              <w:bottom w:val="nil"/>
            </w:tcBorders>
            <w:shd w:val="clear" w:color="auto" w:fill="auto"/>
          </w:tcPr>
          <w:p w:rsidR="00386496" w:rsidRPr="0055572C" w:rsidRDefault="00386496" w:rsidP="00332F5B">
            <w:pPr>
              <w:pStyle w:val="a5"/>
              <w:spacing w:after="80" w:line="240" w:lineRule="exact"/>
              <w:ind w:right="0"/>
              <w:jc w:val="right"/>
            </w:pPr>
            <w:r w:rsidRPr="0055572C">
              <w:t>88(338)</w:t>
            </w:r>
          </w:p>
        </w:tc>
        <w:tc>
          <w:tcPr>
            <w:tcW w:w="932" w:type="dxa"/>
            <w:tcBorders>
              <w:top w:val="single" w:sz="12" w:space="0" w:color="auto"/>
              <w:bottom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31(83)</w:t>
            </w:r>
          </w:p>
        </w:tc>
        <w:tc>
          <w:tcPr>
            <w:tcW w:w="951" w:type="dxa"/>
            <w:tcBorders>
              <w:top w:val="single" w:sz="12" w:space="0" w:color="auto"/>
              <w:bottom w:val="nil"/>
            </w:tcBorders>
            <w:shd w:val="clear" w:color="auto" w:fill="auto"/>
          </w:tcPr>
          <w:p w:rsidR="00386496" w:rsidRPr="0055572C" w:rsidRDefault="00386496" w:rsidP="00332F5B">
            <w:pPr>
              <w:pStyle w:val="a5"/>
              <w:spacing w:after="80" w:line="240" w:lineRule="exact"/>
              <w:ind w:right="0"/>
              <w:jc w:val="right"/>
            </w:pPr>
            <w:r w:rsidRPr="0055572C">
              <w:t>76(308)</w:t>
            </w:r>
          </w:p>
        </w:tc>
        <w:tc>
          <w:tcPr>
            <w:tcW w:w="910" w:type="dxa"/>
            <w:tcBorders>
              <w:top w:val="single" w:sz="12" w:space="0" w:color="auto"/>
              <w:bottom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36(104)</w:t>
            </w:r>
          </w:p>
        </w:tc>
        <w:tc>
          <w:tcPr>
            <w:tcW w:w="976" w:type="dxa"/>
            <w:tcBorders>
              <w:top w:val="single" w:sz="12" w:space="0" w:color="auto"/>
              <w:bottom w:val="nil"/>
            </w:tcBorders>
            <w:shd w:val="clear" w:color="auto" w:fill="auto"/>
          </w:tcPr>
          <w:p w:rsidR="00386496" w:rsidRPr="0055572C" w:rsidRDefault="00386496" w:rsidP="00332F5B">
            <w:pPr>
              <w:pStyle w:val="a5"/>
              <w:spacing w:after="80" w:line="240" w:lineRule="exact"/>
              <w:ind w:right="0"/>
              <w:jc w:val="right"/>
            </w:pPr>
            <w:r w:rsidRPr="0055572C">
              <w:t>69(308)</w:t>
            </w:r>
          </w:p>
        </w:tc>
        <w:tc>
          <w:tcPr>
            <w:tcW w:w="907" w:type="dxa"/>
            <w:tcBorders>
              <w:top w:val="single" w:sz="12" w:space="0" w:color="auto"/>
              <w:bottom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31(90)</w:t>
            </w:r>
          </w:p>
        </w:tc>
      </w:tr>
      <w:tr w:rsidR="00386496" w:rsidRPr="0055572C" w:rsidTr="00E3756C">
        <w:tc>
          <w:tcPr>
            <w:tcW w:w="1652" w:type="dxa"/>
            <w:tcBorders>
              <w:top w:val="nil"/>
            </w:tcBorders>
            <w:shd w:val="clear" w:color="auto" w:fill="auto"/>
          </w:tcPr>
          <w:p w:rsidR="00386496" w:rsidRPr="0055572C" w:rsidRDefault="00386496" w:rsidP="00332F5B">
            <w:pPr>
              <w:pStyle w:val="a5"/>
              <w:spacing w:after="80" w:line="240" w:lineRule="exact"/>
              <w:ind w:right="0"/>
            </w:pPr>
            <w:r w:rsidRPr="0055572C">
              <w:t>百分比</w:t>
            </w:r>
          </w:p>
        </w:tc>
        <w:tc>
          <w:tcPr>
            <w:tcW w:w="1042" w:type="dxa"/>
            <w:tcBorders>
              <w:top w:val="nil"/>
            </w:tcBorders>
            <w:shd w:val="clear" w:color="auto" w:fill="auto"/>
          </w:tcPr>
          <w:p w:rsidR="00386496" w:rsidRPr="0055572C" w:rsidRDefault="00386496" w:rsidP="00332F5B">
            <w:pPr>
              <w:pStyle w:val="a5"/>
              <w:spacing w:after="80" w:line="240" w:lineRule="exact"/>
              <w:ind w:right="0"/>
              <w:jc w:val="right"/>
            </w:pPr>
            <w:r w:rsidRPr="0055572C">
              <w:t>26 %</w:t>
            </w:r>
          </w:p>
        </w:tc>
        <w:tc>
          <w:tcPr>
            <w:tcW w:w="932" w:type="dxa"/>
            <w:tcBorders>
              <w:top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37,4 %</w:t>
            </w:r>
          </w:p>
        </w:tc>
        <w:tc>
          <w:tcPr>
            <w:tcW w:w="951" w:type="dxa"/>
            <w:tcBorders>
              <w:top w:val="nil"/>
            </w:tcBorders>
            <w:shd w:val="clear" w:color="auto" w:fill="auto"/>
          </w:tcPr>
          <w:p w:rsidR="00386496" w:rsidRPr="0055572C" w:rsidRDefault="00386496" w:rsidP="00332F5B">
            <w:pPr>
              <w:pStyle w:val="a5"/>
              <w:spacing w:after="80" w:line="240" w:lineRule="exact"/>
              <w:ind w:right="0"/>
              <w:jc w:val="right"/>
            </w:pPr>
            <w:r w:rsidRPr="0055572C">
              <w:t>24,7 %</w:t>
            </w:r>
          </w:p>
        </w:tc>
        <w:tc>
          <w:tcPr>
            <w:tcW w:w="910" w:type="dxa"/>
            <w:tcBorders>
              <w:top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34,6 %</w:t>
            </w:r>
          </w:p>
        </w:tc>
        <w:tc>
          <w:tcPr>
            <w:tcW w:w="976" w:type="dxa"/>
            <w:tcBorders>
              <w:top w:val="nil"/>
            </w:tcBorders>
            <w:shd w:val="clear" w:color="auto" w:fill="auto"/>
          </w:tcPr>
          <w:p w:rsidR="00386496" w:rsidRPr="0055572C" w:rsidRDefault="00386496" w:rsidP="00332F5B">
            <w:pPr>
              <w:pStyle w:val="a5"/>
              <w:spacing w:after="80" w:line="240" w:lineRule="exact"/>
              <w:ind w:right="0"/>
              <w:jc w:val="right"/>
            </w:pPr>
            <w:r w:rsidRPr="0055572C">
              <w:t>22,4 %</w:t>
            </w:r>
          </w:p>
        </w:tc>
        <w:tc>
          <w:tcPr>
            <w:tcW w:w="907" w:type="dxa"/>
            <w:tcBorders>
              <w:top w:val="nil"/>
            </w:tcBorders>
            <w:shd w:val="clear" w:color="auto" w:fill="auto"/>
            <w:tcMar>
              <w:right w:w="0" w:type="dxa"/>
            </w:tcMar>
          </w:tcPr>
          <w:p w:rsidR="00386496" w:rsidRPr="0055572C" w:rsidRDefault="00386496" w:rsidP="00332F5B">
            <w:pPr>
              <w:pStyle w:val="a5"/>
              <w:spacing w:after="80" w:line="240" w:lineRule="exact"/>
              <w:ind w:right="0"/>
              <w:jc w:val="right"/>
            </w:pPr>
            <w:r w:rsidRPr="0055572C">
              <w:t>34,4 %</w:t>
            </w:r>
          </w:p>
        </w:tc>
      </w:tr>
    </w:tbl>
    <w:p w:rsidR="00386496" w:rsidRPr="000727FB" w:rsidRDefault="00386496" w:rsidP="00B858FE">
      <w:pPr>
        <w:pStyle w:val="H23GC"/>
      </w:pPr>
      <w:r w:rsidRPr="000727FB">
        <w:tab/>
      </w:r>
      <w:r w:rsidRPr="000727FB">
        <w:tab/>
      </w:r>
      <w:r w:rsidRPr="000727FB">
        <w:t>在法律规定的时间表内举行的全国和地方选举</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21.</w:t>
      </w:r>
      <w:r w:rsidRPr="000727FB">
        <w:rPr>
          <w:rFonts w:asciiTheme="majorBidi" w:hAnsiTheme="majorBidi" w:cstheme="majorBidi"/>
          <w:szCs w:val="21"/>
        </w:rPr>
        <w:tab/>
      </w:r>
      <w:r w:rsidRPr="000727FB">
        <w:rPr>
          <w:rFonts w:asciiTheme="majorBidi" w:hAnsiTheme="majorBidi" w:cstheme="majorBidi"/>
          <w:szCs w:val="21"/>
        </w:rPr>
        <w:t>宪法性《加拿大权利和自由宪章》</w:t>
      </w:r>
      <w:r w:rsidRPr="000727FB">
        <w:rPr>
          <w:rFonts w:asciiTheme="majorBidi" w:hAnsiTheme="majorBidi" w:cstheme="majorBidi"/>
          <w:szCs w:val="21"/>
        </w:rPr>
        <w:t>(</w:t>
      </w:r>
      <w:r w:rsidRPr="000727FB">
        <w:rPr>
          <w:rFonts w:asciiTheme="majorBidi" w:hAnsiTheme="majorBidi" w:cstheme="majorBidi"/>
          <w:szCs w:val="21"/>
        </w:rPr>
        <w:t>《宪章》</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4</w:t>
      </w:r>
      <w:r w:rsidRPr="000727FB">
        <w:rPr>
          <w:rFonts w:asciiTheme="majorBidi" w:hAnsiTheme="majorBidi" w:cstheme="majorBidi"/>
          <w:szCs w:val="21"/>
        </w:rPr>
        <w:t>条规定，省众议院和立法议会的任期自议员大选交回令状的确定日期起，不得超过五年。在实际发生或担心发生战争、侵略或暴乱时可以例外，视情况而定，如果没有超过三分之一成员的投票反对，众议院或立法议会的任期可以延续。</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22.</w:t>
      </w:r>
      <w:r w:rsidRPr="000727FB">
        <w:rPr>
          <w:rFonts w:asciiTheme="majorBidi" w:hAnsiTheme="majorBidi" w:cstheme="majorBidi"/>
          <w:szCs w:val="21"/>
        </w:rPr>
        <w:tab/>
      </w:r>
      <w:r w:rsidRPr="000727FB">
        <w:rPr>
          <w:rFonts w:asciiTheme="majorBidi" w:hAnsiTheme="majorBidi" w:cstheme="majorBidi"/>
          <w:szCs w:val="21"/>
        </w:rPr>
        <w:t>然而，自</w:t>
      </w:r>
      <w:r w:rsidRPr="000727FB">
        <w:rPr>
          <w:rFonts w:asciiTheme="majorBidi" w:hAnsiTheme="majorBidi" w:cstheme="majorBidi"/>
          <w:szCs w:val="21"/>
        </w:rPr>
        <w:t>2007</w:t>
      </w:r>
      <w:r w:rsidRPr="000727FB">
        <w:rPr>
          <w:rFonts w:asciiTheme="majorBidi" w:hAnsiTheme="majorBidi" w:cstheme="majorBidi"/>
          <w:szCs w:val="21"/>
        </w:rPr>
        <w:t>年以来，《加拿大选举法案》规定，联邦一级的大选必须在上一次大选投票日后的第四个日历年的</w:t>
      </w:r>
      <w:r w:rsidRPr="000727FB">
        <w:rPr>
          <w:rFonts w:asciiTheme="majorBidi" w:hAnsiTheme="majorBidi" w:cstheme="majorBidi"/>
          <w:szCs w:val="21"/>
        </w:rPr>
        <w:t>10</w:t>
      </w:r>
      <w:r w:rsidRPr="000727FB">
        <w:rPr>
          <w:rFonts w:asciiTheme="majorBidi" w:hAnsiTheme="majorBidi" w:cstheme="majorBidi"/>
          <w:szCs w:val="21"/>
        </w:rPr>
        <w:t>月的第三个星期一举行，除非在更早的时间解散议会。</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23.</w:t>
      </w:r>
      <w:r w:rsidRPr="000727FB">
        <w:rPr>
          <w:rFonts w:asciiTheme="majorBidi" w:hAnsiTheme="majorBidi" w:cstheme="majorBidi"/>
          <w:szCs w:val="21"/>
        </w:rPr>
        <w:tab/>
      </w:r>
      <w:r w:rsidRPr="000727FB">
        <w:rPr>
          <w:rFonts w:asciiTheme="majorBidi" w:hAnsiTheme="majorBidi" w:cstheme="majorBidi"/>
          <w:szCs w:val="21"/>
        </w:rPr>
        <w:t>每个省和地区负责举行各自的立法议会的成员选举，这些议员都受《宪章》第</w:t>
      </w:r>
      <w:r w:rsidRPr="000727FB">
        <w:rPr>
          <w:rFonts w:asciiTheme="majorBidi" w:hAnsiTheme="majorBidi" w:cstheme="majorBidi"/>
          <w:szCs w:val="21"/>
        </w:rPr>
        <w:t>4</w:t>
      </w:r>
      <w:r w:rsidRPr="000727FB">
        <w:rPr>
          <w:rFonts w:asciiTheme="majorBidi" w:hAnsiTheme="majorBidi" w:cstheme="majorBidi"/>
          <w:szCs w:val="21"/>
        </w:rPr>
        <w:t>条规定的五年最高期限的约束。尽管如此，除新斯科舍和育空外，所有省和地区都已通过立法，规定每四年举行一次选举，并规定了固定日期。</w:t>
      </w:r>
    </w:p>
    <w:p w:rsidR="00386496" w:rsidRPr="000727FB" w:rsidRDefault="00386496" w:rsidP="00D95D16">
      <w:pPr>
        <w:pStyle w:val="H23GC"/>
        <w:keepNext w:val="0"/>
        <w:keepLines w:val="0"/>
      </w:pPr>
      <w:r w:rsidRPr="000727FB">
        <w:tab/>
      </w:r>
      <w:r w:rsidRPr="000727FB">
        <w:tab/>
      </w:r>
      <w:r w:rsidRPr="000727FB">
        <w:t>全国和地方选举中的选民投票率，按行政单元</w:t>
      </w:r>
      <w:r w:rsidRPr="000727FB">
        <w:t>(</w:t>
      </w:r>
      <w:r w:rsidRPr="000727FB">
        <w:t>省和地区</w:t>
      </w:r>
      <w:r w:rsidRPr="000727FB">
        <w:t>)</w:t>
      </w:r>
    </w:p>
    <w:p w:rsidR="00386496" w:rsidRPr="000727FB" w:rsidRDefault="00386496" w:rsidP="00D95D16">
      <w:pPr>
        <w:pStyle w:val="H23GC"/>
        <w:keepNext w:val="0"/>
        <w:keepLines w:val="0"/>
        <w:rPr>
          <w:vertAlign w:val="superscript"/>
        </w:rPr>
      </w:pPr>
      <w:r w:rsidRPr="000727FB">
        <w:tab/>
      </w:r>
      <w:r w:rsidRPr="000727FB">
        <w:tab/>
      </w:r>
      <w:r w:rsidRPr="000727FB">
        <w:t>联邦大选</w:t>
      </w:r>
      <w:r w:rsidRPr="000727FB">
        <w:t>(2015</w:t>
      </w:r>
      <w:r w:rsidRPr="000727FB">
        <w:t>年</w:t>
      </w:r>
      <w:r w:rsidRPr="000727FB">
        <w:t>)</w:t>
      </w:r>
      <w:r w:rsidR="005875B3">
        <w:t xml:space="preserve"> </w:t>
      </w:r>
      <w:r w:rsidRPr="000727FB">
        <w:rPr>
          <w:rStyle w:val="a8"/>
          <w:rFonts w:asciiTheme="majorBidi" w:eastAsia="宋体" w:hAnsiTheme="majorBidi" w:cstheme="majorBidi"/>
          <w:bCs/>
          <w:szCs w:val="21"/>
        </w:rPr>
        <w:footnoteReference w:id="70"/>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2267"/>
        <w:gridCol w:w="1701"/>
        <w:gridCol w:w="1701"/>
        <w:gridCol w:w="1701"/>
      </w:tblGrid>
      <w:tr w:rsidR="00386496" w:rsidRPr="000727FB" w:rsidTr="000A2AAB">
        <w:trPr>
          <w:tblHeader/>
        </w:trPr>
        <w:tc>
          <w:tcPr>
            <w:tcW w:w="2267" w:type="dxa"/>
            <w:vMerge w:val="restart"/>
            <w:shd w:val="clear" w:color="auto" w:fill="auto"/>
            <w:vAlign w:val="bottom"/>
          </w:tcPr>
          <w:p w:rsidR="00386496" w:rsidRPr="000727FB" w:rsidRDefault="00386496" w:rsidP="00D95D16">
            <w:pPr>
              <w:pStyle w:val="a5"/>
              <w:spacing w:after="80" w:line="240" w:lineRule="exact"/>
              <w:ind w:right="0"/>
              <w:rPr>
                <w:rFonts w:ascii="Time New Roman" w:eastAsia="楷体" w:hAnsi="Time New Roman"/>
                <w:bCs/>
              </w:rPr>
            </w:pPr>
            <w:r w:rsidRPr="000727FB">
              <w:rPr>
                <w:rFonts w:ascii="Time New Roman" w:eastAsia="楷体" w:hAnsi="Time New Roman"/>
                <w:bCs/>
              </w:rPr>
              <w:t>加拿大</w:t>
            </w:r>
            <w:r w:rsidRPr="000727FB">
              <w:rPr>
                <w:rFonts w:ascii="Time New Roman" w:eastAsia="楷体" w:hAnsi="Time New Roman"/>
                <w:bCs/>
              </w:rPr>
              <w:t>/</w:t>
            </w:r>
            <w:r w:rsidRPr="000727FB">
              <w:rPr>
                <w:rFonts w:ascii="Time New Roman" w:eastAsia="楷体" w:hAnsi="Time New Roman"/>
                <w:bCs/>
              </w:rPr>
              <w:t>省</w:t>
            </w:r>
            <w:r w:rsidRPr="000727FB">
              <w:rPr>
                <w:rFonts w:ascii="Time New Roman" w:eastAsia="楷体" w:hAnsi="Time New Roman"/>
                <w:bCs/>
              </w:rPr>
              <w:t>/</w:t>
            </w:r>
            <w:r w:rsidRPr="000727FB">
              <w:rPr>
                <w:rFonts w:ascii="Time New Roman" w:eastAsia="楷体" w:hAnsi="Time New Roman"/>
                <w:bCs/>
              </w:rPr>
              <w:t>地区</w:t>
            </w:r>
          </w:p>
        </w:tc>
        <w:tc>
          <w:tcPr>
            <w:tcW w:w="5103" w:type="dxa"/>
            <w:gridSpan w:val="3"/>
            <w:tcBorders>
              <w:bottom w:val="single" w:sz="4" w:space="0" w:color="auto"/>
            </w:tcBorders>
            <w:shd w:val="clear" w:color="auto" w:fill="auto"/>
            <w:vAlign w:val="bottom"/>
          </w:tcPr>
          <w:p w:rsidR="00386496" w:rsidRPr="000727FB" w:rsidRDefault="00386496" w:rsidP="00C61DE0">
            <w:pPr>
              <w:pStyle w:val="a5"/>
              <w:spacing w:after="80" w:line="240" w:lineRule="exact"/>
              <w:ind w:right="0"/>
              <w:jc w:val="center"/>
              <w:rPr>
                <w:rFonts w:ascii="Time New Roman" w:eastAsia="楷体" w:hAnsi="Time New Roman"/>
                <w:bCs/>
              </w:rPr>
            </w:pPr>
            <w:r w:rsidRPr="000727FB">
              <w:rPr>
                <w:rFonts w:ascii="Time New Roman" w:eastAsia="楷体" w:hAnsi="Time New Roman"/>
                <w:bCs/>
              </w:rPr>
              <w:t>有资格的选民的投票率</w:t>
            </w:r>
          </w:p>
        </w:tc>
      </w:tr>
      <w:tr w:rsidR="00386496" w:rsidRPr="000727FB" w:rsidTr="000A2AAB">
        <w:trPr>
          <w:tblHeader/>
        </w:trPr>
        <w:tc>
          <w:tcPr>
            <w:tcW w:w="2267" w:type="dxa"/>
            <w:vMerge/>
            <w:tcBorders>
              <w:bottom w:val="single" w:sz="12" w:space="0" w:color="auto"/>
            </w:tcBorders>
            <w:shd w:val="clear" w:color="auto" w:fill="auto"/>
            <w:vAlign w:val="bottom"/>
          </w:tcPr>
          <w:p w:rsidR="00386496" w:rsidRPr="000727FB" w:rsidRDefault="00386496" w:rsidP="00D95D16">
            <w:pPr>
              <w:pStyle w:val="a5"/>
              <w:spacing w:after="80" w:line="240" w:lineRule="exact"/>
              <w:ind w:right="0"/>
              <w:rPr>
                <w:bCs/>
              </w:rPr>
            </w:pPr>
          </w:p>
        </w:tc>
        <w:tc>
          <w:tcPr>
            <w:tcW w:w="1701" w:type="dxa"/>
            <w:tcBorders>
              <w:top w:val="single" w:sz="4" w:space="0" w:color="auto"/>
              <w:bottom w:val="single" w:sz="12" w:space="0" w:color="auto"/>
            </w:tcBorders>
            <w:shd w:val="clear" w:color="auto" w:fill="auto"/>
            <w:vAlign w:val="bottom"/>
          </w:tcPr>
          <w:p w:rsidR="00386496" w:rsidRPr="000727FB" w:rsidRDefault="00386496" w:rsidP="00C61DE0">
            <w:pPr>
              <w:pStyle w:val="a5"/>
              <w:spacing w:after="80" w:line="240" w:lineRule="exact"/>
              <w:ind w:right="0"/>
              <w:jc w:val="right"/>
              <w:rPr>
                <w:rFonts w:ascii="Time New Roman" w:eastAsia="楷体" w:hAnsi="Time New Roman"/>
                <w:bCs/>
              </w:rPr>
            </w:pPr>
            <w:r w:rsidRPr="000727FB">
              <w:rPr>
                <w:rFonts w:ascii="Time New Roman" w:eastAsia="楷体" w:hAnsi="Time New Roman"/>
                <w:bCs/>
              </w:rPr>
              <w:t>男性</w:t>
            </w:r>
          </w:p>
        </w:tc>
        <w:tc>
          <w:tcPr>
            <w:tcW w:w="1701" w:type="dxa"/>
            <w:tcBorders>
              <w:top w:val="single" w:sz="4" w:space="0" w:color="auto"/>
              <w:bottom w:val="single" w:sz="12" w:space="0" w:color="auto"/>
            </w:tcBorders>
            <w:shd w:val="clear" w:color="auto" w:fill="auto"/>
            <w:vAlign w:val="bottom"/>
          </w:tcPr>
          <w:p w:rsidR="00386496" w:rsidRPr="000727FB" w:rsidRDefault="00386496" w:rsidP="00C61DE0">
            <w:pPr>
              <w:pStyle w:val="a5"/>
              <w:spacing w:after="80" w:line="240" w:lineRule="exact"/>
              <w:ind w:right="0"/>
              <w:jc w:val="right"/>
              <w:rPr>
                <w:rFonts w:ascii="Time New Roman" w:eastAsia="楷体" w:hAnsi="Time New Roman"/>
                <w:bCs/>
              </w:rPr>
            </w:pPr>
            <w:r w:rsidRPr="000727FB">
              <w:rPr>
                <w:rFonts w:ascii="Time New Roman" w:eastAsia="楷体" w:hAnsi="Time New Roman"/>
                <w:bCs/>
              </w:rPr>
              <w:t>女性</w:t>
            </w:r>
          </w:p>
        </w:tc>
        <w:tc>
          <w:tcPr>
            <w:tcW w:w="1701" w:type="dxa"/>
            <w:tcBorders>
              <w:top w:val="single" w:sz="4" w:space="0" w:color="auto"/>
              <w:bottom w:val="single" w:sz="12" w:space="0" w:color="auto"/>
            </w:tcBorders>
            <w:shd w:val="clear" w:color="auto" w:fill="auto"/>
            <w:vAlign w:val="bottom"/>
          </w:tcPr>
          <w:p w:rsidR="00386496" w:rsidRPr="00E51266" w:rsidRDefault="00386496" w:rsidP="00C61DE0">
            <w:pPr>
              <w:pStyle w:val="a5"/>
              <w:spacing w:after="80" w:line="240" w:lineRule="exact"/>
              <w:ind w:right="0"/>
              <w:jc w:val="right"/>
              <w:rPr>
                <w:rFonts w:ascii="Time New Roman" w:eastAsia="楷体" w:hAnsi="Time New Roman"/>
                <w:b/>
                <w:bCs/>
              </w:rPr>
            </w:pPr>
            <w:r w:rsidRPr="00E51266">
              <w:rPr>
                <w:rFonts w:ascii="Time New Roman" w:eastAsia="楷体" w:hAnsi="Time New Roman" w:cs="宋体" w:hint="eastAsia"/>
                <w:b/>
                <w:bCs/>
              </w:rPr>
              <w:t>合计</w:t>
            </w:r>
          </w:p>
        </w:tc>
      </w:tr>
      <w:tr w:rsidR="00386496" w:rsidRPr="000727FB" w:rsidTr="000A2AAB">
        <w:tc>
          <w:tcPr>
            <w:tcW w:w="2267" w:type="dxa"/>
            <w:tcBorders>
              <w:top w:val="single" w:sz="12" w:space="0" w:color="auto"/>
              <w:bottom w:val="nil"/>
            </w:tcBorders>
            <w:shd w:val="clear" w:color="auto" w:fill="auto"/>
          </w:tcPr>
          <w:p w:rsidR="00386496" w:rsidRPr="000727FB" w:rsidRDefault="00386496" w:rsidP="00D95D16">
            <w:pPr>
              <w:pStyle w:val="a5"/>
              <w:spacing w:after="80" w:line="240" w:lineRule="exact"/>
              <w:ind w:right="0"/>
              <w:rPr>
                <w:bCs/>
              </w:rPr>
            </w:pPr>
            <w:r w:rsidRPr="000727FB">
              <w:rPr>
                <w:bCs/>
              </w:rPr>
              <w:t>加拿大</w:t>
            </w:r>
          </w:p>
        </w:tc>
        <w:tc>
          <w:tcPr>
            <w:tcW w:w="1701" w:type="dxa"/>
            <w:tcBorders>
              <w:top w:val="single" w:sz="12" w:space="0" w:color="auto"/>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64.1%</w:t>
            </w:r>
          </w:p>
        </w:tc>
        <w:tc>
          <w:tcPr>
            <w:tcW w:w="1701" w:type="dxa"/>
            <w:tcBorders>
              <w:top w:val="single" w:sz="12" w:space="0" w:color="auto"/>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68%</w:t>
            </w:r>
          </w:p>
        </w:tc>
        <w:tc>
          <w:tcPr>
            <w:tcW w:w="1701" w:type="dxa"/>
            <w:tcBorders>
              <w:top w:val="single" w:sz="12" w:space="0" w:color="auto"/>
              <w:bottom w:val="nil"/>
            </w:tcBorders>
            <w:shd w:val="clear" w:color="auto" w:fill="auto"/>
          </w:tcPr>
          <w:p w:rsidR="00386496" w:rsidRPr="00E51266" w:rsidRDefault="00386496" w:rsidP="00C61DE0">
            <w:pPr>
              <w:pStyle w:val="a5"/>
              <w:spacing w:after="80" w:line="240" w:lineRule="exact"/>
              <w:ind w:right="0"/>
              <w:jc w:val="right"/>
              <w:rPr>
                <w:b/>
                <w:bCs/>
              </w:rPr>
            </w:pPr>
            <w:r w:rsidRPr="00E51266">
              <w:rPr>
                <w:b/>
                <w:bCs/>
              </w:rPr>
              <w:t>66.1%</w:t>
            </w:r>
          </w:p>
        </w:tc>
      </w:tr>
      <w:tr w:rsidR="00386496" w:rsidRPr="000727FB" w:rsidTr="000A2AAB">
        <w:tc>
          <w:tcPr>
            <w:tcW w:w="2267" w:type="dxa"/>
            <w:tcBorders>
              <w:top w:val="nil"/>
            </w:tcBorders>
            <w:shd w:val="clear" w:color="auto" w:fill="auto"/>
          </w:tcPr>
          <w:p w:rsidR="00386496" w:rsidRPr="000727FB" w:rsidRDefault="00386496" w:rsidP="00D95D16">
            <w:pPr>
              <w:pStyle w:val="a5"/>
              <w:spacing w:after="80" w:line="240" w:lineRule="exact"/>
              <w:ind w:right="0"/>
              <w:rPr>
                <w:bCs/>
              </w:rPr>
            </w:pPr>
            <w:r w:rsidRPr="000727FB">
              <w:rPr>
                <w:bCs/>
              </w:rPr>
              <w:t>纽芬兰和拉布拉多</w:t>
            </w:r>
          </w:p>
        </w:tc>
        <w:tc>
          <w:tcPr>
            <w:tcW w:w="1701" w:type="dxa"/>
            <w:tcBorders>
              <w:top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57.4%</w:t>
            </w:r>
          </w:p>
        </w:tc>
        <w:tc>
          <w:tcPr>
            <w:tcW w:w="1701" w:type="dxa"/>
            <w:tcBorders>
              <w:top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62.3%</w:t>
            </w:r>
          </w:p>
        </w:tc>
        <w:tc>
          <w:tcPr>
            <w:tcW w:w="1701" w:type="dxa"/>
            <w:tcBorders>
              <w:top w:val="nil"/>
            </w:tcBorders>
            <w:shd w:val="clear" w:color="auto" w:fill="auto"/>
          </w:tcPr>
          <w:p w:rsidR="00386496" w:rsidRPr="00E51266" w:rsidRDefault="00386496" w:rsidP="00C61DE0">
            <w:pPr>
              <w:pStyle w:val="a5"/>
              <w:spacing w:after="80" w:line="240" w:lineRule="exact"/>
              <w:ind w:right="0"/>
              <w:jc w:val="right"/>
              <w:rPr>
                <w:b/>
                <w:bCs/>
              </w:rPr>
            </w:pPr>
            <w:r w:rsidRPr="00E51266">
              <w:rPr>
                <w:b/>
                <w:bCs/>
              </w:rPr>
              <w:t>59.9%</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爱德华王子岛</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76.5%</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83.1%</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80%</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新斯科舍</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67.8%</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73.2%</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70.6%</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新不伦瑞克</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69.8%</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76.6%</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73.3%</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魁北克</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65%</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69.5%</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67.3%</w:t>
            </w:r>
          </w:p>
        </w:tc>
      </w:tr>
      <w:tr w:rsidR="00386496" w:rsidRPr="000727FB" w:rsidTr="00C561CB">
        <w:tc>
          <w:tcPr>
            <w:tcW w:w="2267" w:type="dxa"/>
            <w:tcBorders>
              <w:bottom w:val="nil"/>
            </w:tcBorders>
            <w:shd w:val="clear" w:color="auto" w:fill="auto"/>
          </w:tcPr>
          <w:p w:rsidR="00386496" w:rsidRPr="000727FB" w:rsidRDefault="00386496" w:rsidP="00D95D16">
            <w:pPr>
              <w:pStyle w:val="a5"/>
              <w:spacing w:after="80" w:line="240" w:lineRule="exact"/>
              <w:ind w:right="0"/>
              <w:rPr>
                <w:bCs/>
              </w:rPr>
            </w:pPr>
            <w:r w:rsidRPr="000727FB">
              <w:rPr>
                <w:bCs/>
              </w:rPr>
              <w:t>安大略</w:t>
            </w:r>
          </w:p>
        </w:tc>
        <w:tc>
          <w:tcPr>
            <w:tcW w:w="1701" w:type="dxa"/>
            <w:tcBorders>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63.3%</w:t>
            </w:r>
          </w:p>
        </w:tc>
        <w:tc>
          <w:tcPr>
            <w:tcW w:w="1701" w:type="dxa"/>
            <w:tcBorders>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65.4%</w:t>
            </w:r>
          </w:p>
        </w:tc>
        <w:tc>
          <w:tcPr>
            <w:tcW w:w="1701" w:type="dxa"/>
            <w:tcBorders>
              <w:bottom w:val="nil"/>
            </w:tcBorders>
            <w:shd w:val="clear" w:color="auto" w:fill="auto"/>
          </w:tcPr>
          <w:p w:rsidR="00386496" w:rsidRPr="00E51266" w:rsidRDefault="00386496" w:rsidP="00C61DE0">
            <w:pPr>
              <w:pStyle w:val="a5"/>
              <w:spacing w:after="80" w:line="240" w:lineRule="exact"/>
              <w:ind w:right="0"/>
              <w:jc w:val="right"/>
              <w:rPr>
                <w:b/>
                <w:bCs/>
              </w:rPr>
            </w:pPr>
            <w:r w:rsidRPr="00E51266">
              <w:rPr>
                <w:b/>
                <w:bCs/>
              </w:rPr>
              <w:t>64.4%</w:t>
            </w:r>
          </w:p>
        </w:tc>
      </w:tr>
      <w:tr w:rsidR="00386496" w:rsidRPr="000727FB" w:rsidTr="00C561CB">
        <w:tc>
          <w:tcPr>
            <w:tcW w:w="2267" w:type="dxa"/>
            <w:tcBorders>
              <w:top w:val="nil"/>
              <w:bottom w:val="nil"/>
            </w:tcBorders>
            <w:shd w:val="clear" w:color="auto" w:fill="auto"/>
          </w:tcPr>
          <w:p w:rsidR="00386496" w:rsidRPr="000727FB" w:rsidRDefault="00386496" w:rsidP="00D95D16">
            <w:pPr>
              <w:pStyle w:val="a5"/>
              <w:spacing w:after="80" w:line="240" w:lineRule="exact"/>
              <w:ind w:right="0"/>
              <w:rPr>
                <w:bCs/>
              </w:rPr>
            </w:pPr>
            <w:r w:rsidRPr="000727FB">
              <w:rPr>
                <w:bCs/>
              </w:rPr>
              <w:t>曼尼托巴</w:t>
            </w:r>
          </w:p>
        </w:tc>
        <w:tc>
          <w:tcPr>
            <w:tcW w:w="1701" w:type="dxa"/>
            <w:tcBorders>
              <w:top w:val="nil"/>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63%</w:t>
            </w:r>
          </w:p>
        </w:tc>
        <w:tc>
          <w:tcPr>
            <w:tcW w:w="1701" w:type="dxa"/>
            <w:tcBorders>
              <w:top w:val="nil"/>
              <w:bottom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68.4%</w:t>
            </w:r>
          </w:p>
        </w:tc>
        <w:tc>
          <w:tcPr>
            <w:tcW w:w="1701" w:type="dxa"/>
            <w:tcBorders>
              <w:top w:val="nil"/>
              <w:bottom w:val="nil"/>
            </w:tcBorders>
            <w:shd w:val="clear" w:color="auto" w:fill="auto"/>
          </w:tcPr>
          <w:p w:rsidR="00386496" w:rsidRPr="00E51266" w:rsidRDefault="00386496" w:rsidP="00C61DE0">
            <w:pPr>
              <w:pStyle w:val="a5"/>
              <w:spacing w:after="80" w:line="240" w:lineRule="exact"/>
              <w:ind w:right="0"/>
              <w:jc w:val="right"/>
              <w:rPr>
                <w:b/>
                <w:bCs/>
              </w:rPr>
            </w:pPr>
            <w:r w:rsidRPr="00E51266">
              <w:rPr>
                <w:b/>
                <w:bCs/>
              </w:rPr>
              <w:t>65.8%</w:t>
            </w:r>
          </w:p>
        </w:tc>
      </w:tr>
      <w:tr w:rsidR="00386496" w:rsidRPr="000727FB" w:rsidTr="00C561CB">
        <w:tc>
          <w:tcPr>
            <w:tcW w:w="2267" w:type="dxa"/>
            <w:tcBorders>
              <w:top w:val="nil"/>
            </w:tcBorders>
            <w:shd w:val="clear" w:color="auto" w:fill="auto"/>
          </w:tcPr>
          <w:p w:rsidR="00386496" w:rsidRPr="000727FB" w:rsidRDefault="00386496" w:rsidP="00D95D16">
            <w:pPr>
              <w:pStyle w:val="a5"/>
              <w:spacing w:after="80" w:line="240" w:lineRule="exact"/>
              <w:ind w:right="0"/>
              <w:rPr>
                <w:bCs/>
              </w:rPr>
            </w:pPr>
            <w:r w:rsidRPr="000727FB">
              <w:rPr>
                <w:bCs/>
              </w:rPr>
              <w:t>萨斯喀彻温</w:t>
            </w:r>
          </w:p>
        </w:tc>
        <w:tc>
          <w:tcPr>
            <w:tcW w:w="1701" w:type="dxa"/>
            <w:tcBorders>
              <w:top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64.3%</w:t>
            </w:r>
          </w:p>
        </w:tc>
        <w:tc>
          <w:tcPr>
            <w:tcW w:w="1701" w:type="dxa"/>
            <w:tcBorders>
              <w:top w:val="nil"/>
            </w:tcBorders>
            <w:shd w:val="clear" w:color="auto" w:fill="auto"/>
          </w:tcPr>
          <w:p w:rsidR="00386496" w:rsidRPr="000727FB" w:rsidRDefault="00386496" w:rsidP="00C61DE0">
            <w:pPr>
              <w:pStyle w:val="a5"/>
              <w:spacing w:after="80" w:line="240" w:lineRule="exact"/>
              <w:ind w:right="0"/>
              <w:jc w:val="right"/>
              <w:rPr>
                <w:bCs/>
              </w:rPr>
            </w:pPr>
            <w:r w:rsidRPr="000727FB">
              <w:rPr>
                <w:bCs/>
              </w:rPr>
              <w:t>70.9%</w:t>
            </w:r>
          </w:p>
        </w:tc>
        <w:tc>
          <w:tcPr>
            <w:tcW w:w="1701" w:type="dxa"/>
            <w:tcBorders>
              <w:top w:val="nil"/>
            </w:tcBorders>
            <w:shd w:val="clear" w:color="auto" w:fill="auto"/>
          </w:tcPr>
          <w:p w:rsidR="00386496" w:rsidRPr="00E51266" w:rsidRDefault="00386496" w:rsidP="00C61DE0">
            <w:pPr>
              <w:pStyle w:val="a5"/>
              <w:spacing w:after="80" w:line="240" w:lineRule="exact"/>
              <w:ind w:right="0"/>
              <w:jc w:val="right"/>
              <w:rPr>
                <w:b/>
                <w:bCs/>
              </w:rPr>
            </w:pPr>
            <w:r w:rsidRPr="00E51266">
              <w:rPr>
                <w:b/>
                <w:bCs/>
              </w:rPr>
              <w:t>67.6%</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阿尔伯塔</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61.8%</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67.2%</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64.5%</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不列颠哥伦比亚</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66%</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70.3%</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68.2%</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育空</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70%</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78.5%</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74.2%</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西北地区</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58%</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64%</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60.9%</w:t>
            </w:r>
          </w:p>
        </w:tc>
      </w:tr>
      <w:tr w:rsidR="00386496" w:rsidRPr="000727FB" w:rsidTr="00B858FE">
        <w:tc>
          <w:tcPr>
            <w:tcW w:w="2267" w:type="dxa"/>
            <w:shd w:val="clear" w:color="auto" w:fill="auto"/>
          </w:tcPr>
          <w:p w:rsidR="00386496" w:rsidRPr="000727FB" w:rsidRDefault="00386496" w:rsidP="00D95D16">
            <w:pPr>
              <w:pStyle w:val="a5"/>
              <w:spacing w:after="80" w:line="240" w:lineRule="exact"/>
              <w:ind w:right="0"/>
              <w:rPr>
                <w:bCs/>
              </w:rPr>
            </w:pPr>
            <w:r w:rsidRPr="000727FB">
              <w:rPr>
                <w:bCs/>
              </w:rPr>
              <w:t>努纳武特</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48.7%</w:t>
            </w:r>
          </w:p>
        </w:tc>
        <w:tc>
          <w:tcPr>
            <w:tcW w:w="1701" w:type="dxa"/>
            <w:shd w:val="clear" w:color="auto" w:fill="auto"/>
          </w:tcPr>
          <w:p w:rsidR="00386496" w:rsidRPr="000727FB" w:rsidRDefault="00386496" w:rsidP="00C61DE0">
            <w:pPr>
              <w:pStyle w:val="a5"/>
              <w:spacing w:after="80" w:line="240" w:lineRule="exact"/>
              <w:ind w:right="0"/>
              <w:jc w:val="right"/>
              <w:rPr>
                <w:bCs/>
              </w:rPr>
            </w:pPr>
            <w:r w:rsidRPr="000727FB">
              <w:rPr>
                <w:bCs/>
              </w:rPr>
              <w:t>57.8%</w:t>
            </w:r>
          </w:p>
        </w:tc>
        <w:tc>
          <w:tcPr>
            <w:tcW w:w="1701" w:type="dxa"/>
            <w:shd w:val="clear" w:color="auto" w:fill="auto"/>
          </w:tcPr>
          <w:p w:rsidR="00386496" w:rsidRPr="00E51266" w:rsidRDefault="00386496" w:rsidP="00C61DE0">
            <w:pPr>
              <w:pStyle w:val="a5"/>
              <w:spacing w:after="80" w:line="240" w:lineRule="exact"/>
              <w:ind w:right="0"/>
              <w:jc w:val="right"/>
              <w:rPr>
                <w:b/>
                <w:bCs/>
              </w:rPr>
            </w:pPr>
            <w:r w:rsidRPr="00E51266">
              <w:rPr>
                <w:b/>
                <w:bCs/>
              </w:rPr>
              <w:t>53.1%</w:t>
            </w:r>
          </w:p>
        </w:tc>
      </w:tr>
    </w:tbl>
    <w:p w:rsidR="00386496" w:rsidRPr="000727FB" w:rsidRDefault="00386496" w:rsidP="00B858FE">
      <w:pPr>
        <w:pStyle w:val="H23GC"/>
      </w:pPr>
      <w:r w:rsidRPr="000727FB">
        <w:tab/>
      </w:r>
      <w:r w:rsidRPr="000727FB">
        <w:tab/>
      </w:r>
      <w:r w:rsidRPr="000727FB">
        <w:t>省和地区大选选民投票率</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2694"/>
        <w:gridCol w:w="2338"/>
        <w:gridCol w:w="2338"/>
      </w:tblGrid>
      <w:tr w:rsidR="00386496" w:rsidRPr="00792B00" w:rsidTr="00790ABE">
        <w:trPr>
          <w:tblHeader/>
        </w:trPr>
        <w:tc>
          <w:tcPr>
            <w:tcW w:w="2694" w:type="dxa"/>
            <w:tcBorders>
              <w:top w:val="single" w:sz="4" w:space="0" w:color="auto"/>
              <w:bottom w:val="single" w:sz="12" w:space="0" w:color="auto"/>
            </w:tcBorders>
            <w:shd w:val="clear" w:color="auto" w:fill="auto"/>
            <w:vAlign w:val="bottom"/>
          </w:tcPr>
          <w:p w:rsidR="00386496" w:rsidRPr="00792B00" w:rsidRDefault="00386496" w:rsidP="00790ABE">
            <w:pPr>
              <w:pStyle w:val="a4"/>
              <w:spacing w:before="40" w:line="240" w:lineRule="exact"/>
              <w:ind w:right="0"/>
              <w:rPr>
                <w:bCs/>
                <w:szCs w:val="18"/>
              </w:rPr>
            </w:pPr>
            <w:r w:rsidRPr="00792B00">
              <w:rPr>
                <w:bCs/>
                <w:szCs w:val="18"/>
              </w:rPr>
              <w:t>省</w:t>
            </w:r>
            <w:r w:rsidRPr="00792B00">
              <w:rPr>
                <w:bCs/>
                <w:szCs w:val="18"/>
              </w:rPr>
              <w:t>/</w:t>
            </w:r>
            <w:r w:rsidRPr="00792B00">
              <w:rPr>
                <w:bCs/>
                <w:szCs w:val="18"/>
              </w:rPr>
              <w:t>地区</w:t>
            </w:r>
          </w:p>
        </w:tc>
        <w:tc>
          <w:tcPr>
            <w:tcW w:w="2338" w:type="dxa"/>
            <w:tcBorders>
              <w:top w:val="single" w:sz="4" w:space="0" w:color="auto"/>
              <w:bottom w:val="single" w:sz="12" w:space="0" w:color="auto"/>
            </w:tcBorders>
            <w:shd w:val="clear" w:color="auto" w:fill="auto"/>
            <w:vAlign w:val="bottom"/>
          </w:tcPr>
          <w:p w:rsidR="00386496" w:rsidRPr="00792B00" w:rsidRDefault="00386496" w:rsidP="00790ABE">
            <w:pPr>
              <w:pStyle w:val="a4"/>
              <w:spacing w:before="40" w:line="240" w:lineRule="exact"/>
              <w:ind w:right="0"/>
              <w:jc w:val="right"/>
              <w:rPr>
                <w:bCs/>
                <w:szCs w:val="18"/>
              </w:rPr>
            </w:pPr>
            <w:r w:rsidRPr="00792B00">
              <w:rPr>
                <w:bCs/>
                <w:szCs w:val="18"/>
              </w:rPr>
              <w:t>选民投票率</w:t>
            </w:r>
          </w:p>
        </w:tc>
        <w:tc>
          <w:tcPr>
            <w:tcW w:w="2338" w:type="dxa"/>
            <w:tcBorders>
              <w:top w:val="single" w:sz="4" w:space="0" w:color="auto"/>
              <w:bottom w:val="single" w:sz="12" w:space="0" w:color="auto"/>
            </w:tcBorders>
            <w:shd w:val="clear" w:color="auto" w:fill="auto"/>
            <w:vAlign w:val="bottom"/>
          </w:tcPr>
          <w:p w:rsidR="00386496" w:rsidRPr="00792B00" w:rsidRDefault="00386496" w:rsidP="00790ABE">
            <w:pPr>
              <w:pStyle w:val="a4"/>
              <w:spacing w:before="40" w:line="240" w:lineRule="exact"/>
              <w:ind w:right="0"/>
              <w:jc w:val="right"/>
              <w:rPr>
                <w:bCs/>
                <w:szCs w:val="18"/>
              </w:rPr>
            </w:pPr>
            <w:r w:rsidRPr="00792B00">
              <w:rPr>
                <w:bCs/>
                <w:szCs w:val="18"/>
              </w:rPr>
              <w:t>选举年</w:t>
            </w:r>
          </w:p>
        </w:tc>
      </w:tr>
      <w:tr w:rsidR="00386496" w:rsidRPr="00792B00" w:rsidTr="00790ABE">
        <w:tc>
          <w:tcPr>
            <w:tcW w:w="2694" w:type="dxa"/>
            <w:tcBorders>
              <w:top w:val="single" w:sz="12" w:space="0" w:color="auto"/>
            </w:tcBorders>
            <w:shd w:val="clear" w:color="auto" w:fill="auto"/>
          </w:tcPr>
          <w:p w:rsidR="00386496" w:rsidRPr="00792B00" w:rsidRDefault="00386496" w:rsidP="00790ABE">
            <w:pPr>
              <w:pStyle w:val="a5"/>
              <w:overflowPunct/>
              <w:spacing w:after="80" w:line="240" w:lineRule="exact"/>
              <w:ind w:right="0"/>
              <w:jc w:val="left"/>
              <w:rPr>
                <w:bCs/>
              </w:rPr>
            </w:pPr>
            <w:r w:rsidRPr="00792B00">
              <w:rPr>
                <w:bCs/>
              </w:rPr>
              <w:t>纽芬兰和拉布拉多</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1"/>
            </w:r>
          </w:p>
        </w:tc>
        <w:tc>
          <w:tcPr>
            <w:tcW w:w="2338" w:type="dxa"/>
            <w:tcBorders>
              <w:top w:val="single" w:sz="12" w:space="0" w:color="auto"/>
            </w:tcBorders>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55.3%</w:t>
            </w:r>
          </w:p>
        </w:tc>
        <w:tc>
          <w:tcPr>
            <w:tcW w:w="2338" w:type="dxa"/>
            <w:tcBorders>
              <w:top w:val="single" w:sz="12" w:space="0" w:color="auto"/>
            </w:tcBorders>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2015</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爱德华王子岛</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2"/>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82.10%</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2015</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新斯科舍</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3"/>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53.88%</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2017</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新不伦瑞克</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4"/>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67.13%</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2018</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魁北克</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5"/>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66.45%</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2018</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安大略</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6"/>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58%</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2018</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曼尼托巴</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7"/>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57.43%</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2016</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萨斯喀彻温</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8"/>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53.5%</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2016</w:t>
            </w:r>
          </w:p>
        </w:tc>
      </w:tr>
      <w:tr w:rsidR="00386496" w:rsidRPr="00792B00" w:rsidTr="00790ABE">
        <w:trPr>
          <w:trHeight w:val="290"/>
        </w:trPr>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阿尔伯塔</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79"/>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57.02%</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2015</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不列颠哥伦比亚</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80"/>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61.5%</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2017</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育空</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81"/>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76.4%</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2016</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西北地区</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82"/>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44%</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2015</w:t>
            </w:r>
          </w:p>
        </w:tc>
      </w:tr>
      <w:tr w:rsidR="00386496" w:rsidRPr="00792B00" w:rsidTr="00790ABE">
        <w:tc>
          <w:tcPr>
            <w:tcW w:w="2694" w:type="dxa"/>
            <w:shd w:val="clear" w:color="auto" w:fill="auto"/>
          </w:tcPr>
          <w:p w:rsidR="00386496" w:rsidRPr="00792B00" w:rsidRDefault="00386496" w:rsidP="00790ABE">
            <w:pPr>
              <w:pStyle w:val="a5"/>
              <w:overflowPunct/>
              <w:spacing w:after="80" w:line="240" w:lineRule="exact"/>
              <w:ind w:right="0"/>
              <w:jc w:val="left"/>
              <w:rPr>
                <w:bCs/>
              </w:rPr>
            </w:pPr>
            <w:r w:rsidRPr="00792B00">
              <w:rPr>
                <w:bCs/>
              </w:rPr>
              <w:t>努纳武特</w:t>
            </w:r>
            <w:r w:rsidR="005875B3" w:rsidRPr="00792B00">
              <w:rPr>
                <w:rFonts w:hint="eastAsia"/>
                <w:bCs/>
              </w:rPr>
              <w:t xml:space="preserve"> </w:t>
            </w:r>
            <w:r w:rsidRPr="00792B00">
              <w:rPr>
                <w:rStyle w:val="a8"/>
                <w:rFonts w:asciiTheme="majorBidi" w:eastAsiaTheme="minorEastAsia" w:hAnsiTheme="majorBidi" w:cstheme="majorBidi"/>
                <w:bCs/>
                <w:sz w:val="18"/>
              </w:rPr>
              <w:footnoteReference w:id="83"/>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63.3%</w:t>
            </w:r>
          </w:p>
        </w:tc>
        <w:tc>
          <w:tcPr>
            <w:tcW w:w="2338" w:type="dxa"/>
            <w:shd w:val="clear" w:color="auto" w:fill="auto"/>
            <w:vAlign w:val="bottom"/>
          </w:tcPr>
          <w:p w:rsidR="00386496" w:rsidRPr="00792B00" w:rsidRDefault="00386496" w:rsidP="00790ABE">
            <w:pPr>
              <w:pStyle w:val="a5"/>
              <w:overflowPunct/>
              <w:spacing w:after="80" w:line="240" w:lineRule="exact"/>
              <w:ind w:right="0"/>
              <w:jc w:val="right"/>
              <w:rPr>
                <w:bCs/>
              </w:rPr>
            </w:pPr>
            <w:r w:rsidRPr="00792B00">
              <w:rPr>
                <w:bCs/>
              </w:rPr>
              <w:t>2017</w:t>
            </w:r>
          </w:p>
        </w:tc>
      </w:tr>
    </w:tbl>
    <w:p w:rsidR="00386496" w:rsidRPr="000727FB" w:rsidRDefault="00386496" w:rsidP="00B858FE">
      <w:pPr>
        <w:pStyle w:val="H23GC"/>
      </w:pPr>
      <w:r w:rsidRPr="000727FB">
        <w:tab/>
      </w:r>
      <w:r w:rsidRPr="000727FB">
        <w:tab/>
      </w:r>
      <w:r w:rsidRPr="000727FB">
        <w:t>犯罪与司法</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3118"/>
        <w:gridCol w:w="4252"/>
      </w:tblGrid>
      <w:tr w:rsidR="00386496" w:rsidRPr="000727FB" w:rsidTr="00B76183">
        <w:tc>
          <w:tcPr>
            <w:tcW w:w="3119" w:type="dxa"/>
            <w:tcBorders>
              <w:top w:val="single" w:sz="12" w:space="0" w:color="auto"/>
              <w:bottom w:val="nil"/>
            </w:tcBorders>
            <w:shd w:val="clear" w:color="auto" w:fill="auto"/>
          </w:tcPr>
          <w:p w:rsidR="00386496" w:rsidRPr="00792B00" w:rsidRDefault="00386496" w:rsidP="00B76183">
            <w:pPr>
              <w:pStyle w:val="a4"/>
              <w:spacing w:line="240" w:lineRule="exact"/>
              <w:rPr>
                <w:rFonts w:ascii="Time New Roman" w:eastAsia="宋体" w:hAnsi="Time New Roman"/>
                <w:bCs/>
                <w:szCs w:val="18"/>
              </w:rPr>
            </w:pPr>
            <w:r w:rsidRPr="00792B00">
              <w:rPr>
                <w:rFonts w:ascii="Time New Roman" w:eastAsia="宋体" w:hAnsi="Time New Roman"/>
                <w:bCs/>
                <w:szCs w:val="18"/>
              </w:rPr>
              <w:t>每</w:t>
            </w:r>
            <w:r w:rsidRPr="00792B00">
              <w:rPr>
                <w:rFonts w:ascii="Time New Roman" w:eastAsia="宋体" w:hAnsi="Time New Roman"/>
                <w:bCs/>
                <w:szCs w:val="18"/>
              </w:rPr>
              <w:t>10</w:t>
            </w:r>
            <w:r w:rsidRPr="00792B00">
              <w:rPr>
                <w:rFonts w:ascii="Time New Roman" w:eastAsia="宋体" w:hAnsi="Time New Roman"/>
                <w:bCs/>
                <w:szCs w:val="18"/>
              </w:rPr>
              <w:t>万人报告的暴力死亡和威胁</w:t>
            </w:r>
            <w:r w:rsidR="00792B00" w:rsidRPr="00792B00">
              <w:rPr>
                <w:rFonts w:ascii="Time New Roman" w:eastAsia="宋体" w:hAnsi="Time New Roman"/>
                <w:bCs/>
                <w:szCs w:val="18"/>
              </w:rPr>
              <w:br/>
            </w:r>
            <w:r w:rsidRPr="00792B00">
              <w:rPr>
                <w:rFonts w:ascii="Time New Roman" w:eastAsia="宋体" w:hAnsi="Time New Roman"/>
                <w:bCs/>
                <w:szCs w:val="18"/>
              </w:rPr>
              <w:t>生命的罪行</w:t>
            </w:r>
            <w:r w:rsidR="005875B3" w:rsidRPr="00792B00">
              <w:rPr>
                <w:rFonts w:ascii="Time New Roman" w:eastAsia="宋体" w:hAnsi="Time New Roman" w:hint="eastAsia"/>
                <w:bCs/>
                <w:szCs w:val="18"/>
              </w:rPr>
              <w:t xml:space="preserve"> </w:t>
            </w:r>
            <w:r w:rsidRPr="00792B00">
              <w:rPr>
                <w:rStyle w:val="a8"/>
                <w:rFonts w:asciiTheme="majorBidi" w:eastAsiaTheme="minorEastAsia" w:hAnsiTheme="majorBidi" w:cstheme="majorBidi"/>
                <w:sz w:val="18"/>
                <w:szCs w:val="18"/>
              </w:rPr>
              <w:footnoteReference w:id="84"/>
            </w:r>
          </w:p>
        </w:tc>
        <w:tc>
          <w:tcPr>
            <w:tcW w:w="4253" w:type="dxa"/>
            <w:tcBorders>
              <w:top w:val="single" w:sz="12" w:space="0" w:color="auto"/>
              <w:bottom w:val="nil"/>
            </w:tcBorders>
            <w:shd w:val="clear" w:color="auto" w:fill="auto"/>
          </w:tcPr>
          <w:p w:rsidR="00386496" w:rsidRPr="00792B00" w:rsidRDefault="00386496" w:rsidP="00F674E0">
            <w:pPr>
              <w:pStyle w:val="a4"/>
              <w:spacing w:line="240" w:lineRule="exact"/>
              <w:ind w:right="0"/>
              <w:jc w:val="left"/>
              <w:rPr>
                <w:rFonts w:ascii="Time New Roman" w:eastAsia="宋体" w:hAnsi="Time New Roman"/>
                <w:bCs/>
                <w:szCs w:val="18"/>
              </w:rPr>
            </w:pPr>
            <w:r w:rsidRPr="00792B00">
              <w:rPr>
                <w:rFonts w:ascii="Time New Roman" w:eastAsia="宋体" w:hAnsi="Time New Roman"/>
                <w:bCs/>
                <w:szCs w:val="18"/>
              </w:rPr>
              <w:t>2017</w:t>
            </w:r>
            <w:r w:rsidRPr="00792B00">
              <w:rPr>
                <w:rFonts w:ascii="Time New Roman" w:eastAsia="宋体" w:hAnsi="Time New Roman"/>
                <w:bCs/>
                <w:szCs w:val="18"/>
              </w:rPr>
              <w:t>年凶杀率为每</w:t>
            </w:r>
            <w:r w:rsidRPr="00792B00">
              <w:rPr>
                <w:rFonts w:ascii="Time New Roman" w:eastAsia="宋体" w:hAnsi="Time New Roman"/>
                <w:bCs/>
                <w:szCs w:val="18"/>
              </w:rPr>
              <w:t>10</w:t>
            </w:r>
            <w:r w:rsidRPr="00792B00">
              <w:rPr>
                <w:rFonts w:ascii="Time New Roman" w:eastAsia="宋体" w:hAnsi="Time New Roman"/>
                <w:bCs/>
                <w:szCs w:val="18"/>
              </w:rPr>
              <w:t>万人</w:t>
            </w:r>
            <w:r w:rsidRPr="00792B00">
              <w:rPr>
                <w:rFonts w:ascii="Time New Roman" w:eastAsia="宋体" w:hAnsi="Time New Roman"/>
                <w:bCs/>
                <w:szCs w:val="18"/>
              </w:rPr>
              <w:t>1.80</w:t>
            </w:r>
            <w:r w:rsidRPr="00792B00">
              <w:rPr>
                <w:rFonts w:ascii="Time New Roman" w:eastAsia="宋体" w:hAnsi="Time New Roman"/>
                <w:bCs/>
                <w:szCs w:val="18"/>
              </w:rPr>
              <w:t>。</w:t>
            </w:r>
            <w:r w:rsidRPr="00792B00">
              <w:rPr>
                <w:rFonts w:ascii="Time New Roman" w:eastAsia="宋体" w:hAnsi="Time New Roman"/>
                <w:bCs/>
                <w:szCs w:val="18"/>
              </w:rPr>
              <w:t>2017</w:t>
            </w:r>
            <w:r w:rsidRPr="00792B00">
              <w:rPr>
                <w:rFonts w:ascii="Time New Roman" w:eastAsia="宋体" w:hAnsi="Time New Roman"/>
                <w:bCs/>
                <w:szCs w:val="18"/>
              </w:rPr>
              <w:t>年的凶杀率高于前十年的平均水平</w:t>
            </w:r>
            <w:r w:rsidRPr="00792B00">
              <w:rPr>
                <w:rFonts w:ascii="Time New Roman" w:eastAsia="宋体" w:hAnsi="Time New Roman"/>
                <w:bCs/>
                <w:szCs w:val="18"/>
              </w:rPr>
              <w:t>(</w:t>
            </w:r>
            <w:r w:rsidRPr="00792B00">
              <w:rPr>
                <w:rFonts w:ascii="Time New Roman" w:eastAsia="宋体" w:hAnsi="Time New Roman"/>
                <w:bCs/>
                <w:szCs w:val="18"/>
              </w:rPr>
              <w:t>平均每</w:t>
            </w:r>
            <w:r w:rsidRPr="00792B00">
              <w:rPr>
                <w:rFonts w:ascii="Time New Roman" w:eastAsia="宋体" w:hAnsi="Time New Roman"/>
                <w:bCs/>
                <w:szCs w:val="18"/>
              </w:rPr>
              <w:t>10</w:t>
            </w:r>
            <w:r w:rsidRPr="00792B00">
              <w:rPr>
                <w:rFonts w:ascii="Time New Roman" w:eastAsia="宋体" w:hAnsi="Time New Roman"/>
                <w:bCs/>
                <w:szCs w:val="18"/>
              </w:rPr>
              <w:t>万人</w:t>
            </w:r>
            <w:r w:rsidRPr="00792B00">
              <w:rPr>
                <w:rFonts w:ascii="Time New Roman" w:eastAsia="宋体" w:hAnsi="Time New Roman"/>
                <w:bCs/>
                <w:szCs w:val="18"/>
              </w:rPr>
              <w:t>1.67)</w:t>
            </w:r>
            <w:r w:rsidRPr="00792B00">
              <w:rPr>
                <w:rFonts w:ascii="Time New Roman" w:eastAsia="宋体" w:hAnsi="Time New Roman"/>
                <w:bCs/>
                <w:szCs w:val="18"/>
              </w:rPr>
              <w:t>。</w:t>
            </w:r>
          </w:p>
          <w:p w:rsidR="00386496" w:rsidRPr="00792B00" w:rsidRDefault="00386496" w:rsidP="00F674E0">
            <w:pPr>
              <w:pStyle w:val="a4"/>
              <w:spacing w:line="240" w:lineRule="exact"/>
              <w:ind w:right="0"/>
              <w:jc w:val="left"/>
              <w:rPr>
                <w:rFonts w:ascii="Time New Roman" w:eastAsia="宋体" w:hAnsi="Time New Roman"/>
                <w:bCs/>
                <w:szCs w:val="18"/>
              </w:rPr>
            </w:pPr>
            <w:r w:rsidRPr="00792B00">
              <w:rPr>
                <w:rFonts w:ascii="Time New Roman" w:eastAsia="宋体" w:hAnsi="Time New Roman"/>
                <w:bCs/>
                <w:szCs w:val="18"/>
              </w:rPr>
              <w:t>2017</w:t>
            </w:r>
            <w:r w:rsidRPr="00792B00">
              <w:rPr>
                <w:rFonts w:ascii="Time New Roman" w:eastAsia="宋体" w:hAnsi="Time New Roman"/>
                <w:bCs/>
                <w:szCs w:val="18"/>
              </w:rPr>
              <w:t>年每</w:t>
            </w:r>
            <w:r w:rsidRPr="00792B00">
              <w:rPr>
                <w:rFonts w:ascii="Time New Roman" w:eastAsia="宋体" w:hAnsi="Time New Roman"/>
                <w:bCs/>
                <w:szCs w:val="18"/>
              </w:rPr>
              <w:t>10</w:t>
            </w:r>
            <w:r w:rsidRPr="00792B00">
              <w:rPr>
                <w:rFonts w:ascii="Time New Roman" w:eastAsia="宋体" w:hAnsi="Time New Roman"/>
                <w:bCs/>
                <w:szCs w:val="18"/>
              </w:rPr>
              <w:t>万人谋杀率为</w:t>
            </w:r>
            <w:r w:rsidRPr="00792B00">
              <w:rPr>
                <w:rFonts w:ascii="Time New Roman" w:eastAsia="宋体" w:hAnsi="Time New Roman"/>
                <w:bCs/>
                <w:szCs w:val="18"/>
              </w:rPr>
              <w:t>2.25</w:t>
            </w:r>
            <w:r w:rsidRPr="00792B00">
              <w:rPr>
                <w:rFonts w:ascii="Time New Roman" w:eastAsia="宋体" w:hAnsi="Time New Roman"/>
                <w:bCs/>
                <w:szCs w:val="18"/>
              </w:rPr>
              <w:t>。</w:t>
            </w:r>
          </w:p>
        </w:tc>
      </w:tr>
      <w:tr w:rsidR="00386496" w:rsidRPr="000727FB" w:rsidTr="00B76183">
        <w:tc>
          <w:tcPr>
            <w:tcW w:w="3119" w:type="dxa"/>
            <w:tcBorders>
              <w:top w:val="nil"/>
              <w:bottom w:val="nil"/>
            </w:tcBorders>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每</w:t>
            </w:r>
            <w:r w:rsidRPr="00792B00">
              <w:rPr>
                <w:rFonts w:ascii="Time New Roman" w:hAnsi="Time New Roman"/>
                <w:bCs/>
              </w:rPr>
              <w:t>10</w:t>
            </w:r>
            <w:r w:rsidRPr="00792B00">
              <w:rPr>
                <w:rFonts w:ascii="Time New Roman" w:hAnsi="Time New Roman"/>
                <w:bCs/>
              </w:rPr>
              <w:t>万人的暴力刑事犯罪率</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85"/>
            </w:r>
          </w:p>
        </w:tc>
        <w:tc>
          <w:tcPr>
            <w:tcW w:w="4253" w:type="dxa"/>
            <w:tcBorders>
              <w:top w:val="nil"/>
              <w:bottom w:val="nil"/>
            </w:tcBorders>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2017</w:t>
            </w:r>
            <w:r w:rsidRPr="00792B00">
              <w:rPr>
                <w:rFonts w:ascii="Time New Roman" w:hAnsi="Time New Roman"/>
                <w:bCs/>
              </w:rPr>
              <w:t>年违反《刑法典》的暴力事件发生率为每</w:t>
            </w:r>
            <w:r w:rsidRPr="00792B00">
              <w:rPr>
                <w:rFonts w:ascii="Time New Roman" w:hAnsi="Time New Roman"/>
                <w:bCs/>
              </w:rPr>
              <w:t>10</w:t>
            </w:r>
            <w:r w:rsidRPr="00792B00">
              <w:rPr>
                <w:rFonts w:ascii="Time New Roman" w:hAnsi="Time New Roman"/>
                <w:bCs/>
              </w:rPr>
              <w:t>万人</w:t>
            </w:r>
            <w:r w:rsidRPr="00792B00">
              <w:rPr>
                <w:rFonts w:ascii="Time New Roman" w:hAnsi="Time New Roman"/>
                <w:bCs/>
              </w:rPr>
              <w:t>1,098.40</w:t>
            </w:r>
            <w:r w:rsidRPr="00792B00">
              <w:rPr>
                <w:rFonts w:ascii="Time New Roman" w:hAnsi="Time New Roman"/>
                <w:bCs/>
              </w:rPr>
              <w:t>。</w:t>
            </w:r>
          </w:p>
        </w:tc>
      </w:tr>
      <w:tr w:rsidR="00386496" w:rsidRPr="000727FB" w:rsidTr="00B76183">
        <w:tc>
          <w:tcPr>
            <w:tcW w:w="3119" w:type="dxa"/>
            <w:tcBorders>
              <w:top w:val="nil"/>
            </w:tcBorders>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报告的性暴力案件数量</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86"/>
            </w:r>
          </w:p>
        </w:tc>
        <w:tc>
          <w:tcPr>
            <w:tcW w:w="4253" w:type="dxa"/>
            <w:tcBorders>
              <w:top w:val="nil"/>
            </w:tcBorders>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2017</w:t>
            </w:r>
            <w:r w:rsidRPr="00792B00">
              <w:rPr>
                <w:rFonts w:ascii="Time New Roman" w:hAnsi="Time New Roman"/>
                <w:bCs/>
              </w:rPr>
              <w:t>年，加拿大报告了</w:t>
            </w:r>
            <w:r w:rsidRPr="00792B00">
              <w:rPr>
                <w:rFonts w:ascii="Time New Roman" w:hAnsi="Time New Roman"/>
                <w:bCs/>
              </w:rPr>
              <w:t>24,672</w:t>
            </w:r>
            <w:r w:rsidRPr="00792B00">
              <w:rPr>
                <w:rFonts w:ascii="Time New Roman" w:hAnsi="Time New Roman"/>
                <w:bCs/>
              </w:rPr>
              <w:t>起性侵犯罪行</w:t>
            </w:r>
            <w:r w:rsidRPr="00792B00">
              <w:rPr>
                <w:rFonts w:ascii="Time New Roman" w:hAnsi="Time New Roman"/>
                <w:bCs/>
              </w:rPr>
              <w:t>(</w:t>
            </w:r>
            <w:r w:rsidRPr="00792B00">
              <w:rPr>
                <w:rFonts w:ascii="Time New Roman" w:hAnsi="Time New Roman"/>
                <w:bCs/>
              </w:rPr>
              <w:t>每</w:t>
            </w:r>
            <w:r w:rsidRPr="00792B00">
              <w:rPr>
                <w:rFonts w:ascii="Time New Roman" w:hAnsi="Time New Roman"/>
                <w:bCs/>
              </w:rPr>
              <w:t>10</w:t>
            </w:r>
            <w:r w:rsidRPr="00792B00">
              <w:rPr>
                <w:rFonts w:ascii="Time New Roman" w:hAnsi="Time New Roman"/>
                <w:bCs/>
              </w:rPr>
              <w:t>万人</w:t>
            </w:r>
            <w:r w:rsidRPr="00792B00">
              <w:rPr>
                <w:rFonts w:ascii="Time New Roman" w:hAnsi="Time New Roman"/>
                <w:bCs/>
              </w:rPr>
              <w:t>67.21)</w:t>
            </w:r>
            <w:r w:rsidRPr="00792B00">
              <w:rPr>
                <w:rFonts w:ascii="Time New Roman" w:hAnsi="Time New Roman"/>
                <w:bCs/>
              </w:rPr>
              <w:t>。</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由于性侵犯是一种被漏报的犯罪，性侵犯的数量可能被低估了。例如，在</w:t>
            </w:r>
            <w:r w:rsidRPr="00792B00">
              <w:rPr>
                <w:rFonts w:ascii="Time New Roman" w:hAnsi="Time New Roman"/>
                <w:bCs/>
              </w:rPr>
              <w:t>2014</w:t>
            </w:r>
            <w:r w:rsidRPr="00792B00">
              <w:rPr>
                <w:rFonts w:ascii="Time New Roman" w:hAnsi="Time New Roman"/>
                <w:bCs/>
              </w:rPr>
              <w:t>年，有</w:t>
            </w:r>
            <w:r w:rsidRPr="00792B00">
              <w:rPr>
                <w:rFonts w:ascii="Time New Roman" w:hAnsi="Time New Roman"/>
                <w:bCs/>
              </w:rPr>
              <w:t>20,735</w:t>
            </w:r>
            <w:r w:rsidRPr="00792B00">
              <w:rPr>
                <w:rFonts w:ascii="Time New Roman" w:hAnsi="Time New Roman"/>
                <w:bCs/>
              </w:rPr>
              <w:t>起警察报告的性侵犯受害者，然而，同年约有</w:t>
            </w:r>
            <w:r w:rsidRPr="00792B00">
              <w:rPr>
                <w:rFonts w:ascii="Time New Roman" w:hAnsi="Time New Roman"/>
                <w:bCs/>
              </w:rPr>
              <w:t>636,000</w:t>
            </w:r>
            <w:r w:rsidRPr="00792B00">
              <w:rPr>
                <w:rFonts w:ascii="Time New Roman" w:hAnsi="Time New Roman"/>
                <w:bCs/>
              </w:rPr>
              <w:t>次自我报告的性侵犯</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87"/>
            </w:r>
            <w:r w:rsidRPr="00792B00">
              <w:rPr>
                <w:rFonts w:ascii="Time New Roman" w:hAnsi="Time New Roman"/>
                <w:bCs/>
              </w:rPr>
              <w:t>。</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完成的指控</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88"/>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年，加拿大省级成人法院完成了</w:t>
            </w:r>
            <w:r w:rsidRPr="00792B00">
              <w:rPr>
                <w:rFonts w:ascii="Time New Roman" w:hAnsi="Time New Roman"/>
                <w:bCs/>
              </w:rPr>
              <w:t>1,107,554</w:t>
            </w:r>
            <w:r w:rsidRPr="00792B00">
              <w:rPr>
                <w:rFonts w:ascii="Time New Roman" w:hAnsi="Time New Roman"/>
                <w:bCs/>
              </w:rPr>
              <w:t>项指控，比上一年完成的指控增加了</w:t>
            </w:r>
            <w:r w:rsidRPr="00792B00">
              <w:rPr>
                <w:rFonts w:ascii="Time New Roman" w:hAnsi="Time New Roman"/>
                <w:bCs/>
              </w:rPr>
              <w:t>4%</w:t>
            </w:r>
            <w:r w:rsidRPr="00792B00">
              <w:rPr>
                <w:rFonts w:ascii="Time New Roman" w:hAnsi="Time New Roman"/>
                <w:bCs/>
              </w:rPr>
              <w:t>。</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年，省</w:t>
            </w:r>
            <w:r w:rsidRPr="00792B00">
              <w:rPr>
                <w:rFonts w:ascii="Time New Roman" w:hAnsi="Time New Roman"/>
                <w:bCs/>
              </w:rPr>
              <w:t>/</w:t>
            </w:r>
            <w:r w:rsidRPr="00792B00">
              <w:rPr>
                <w:rFonts w:ascii="Time New Roman" w:hAnsi="Time New Roman"/>
                <w:bCs/>
              </w:rPr>
              <w:t>地区</w:t>
            </w:r>
            <w:r w:rsidRPr="00792B00">
              <w:rPr>
                <w:rFonts w:ascii="Time New Roman" w:hAnsi="Time New Roman"/>
                <w:bCs/>
              </w:rPr>
              <w:t>(</w:t>
            </w:r>
            <w:r w:rsidRPr="00792B00">
              <w:rPr>
                <w:rFonts w:ascii="Time New Roman" w:hAnsi="Time New Roman"/>
                <w:bCs/>
              </w:rPr>
              <w:t>有高等法院数据的</w:t>
            </w:r>
            <w:r w:rsidRPr="00792B00">
              <w:rPr>
                <w:rFonts w:ascii="Time New Roman" w:hAnsi="Time New Roman"/>
                <w:bCs/>
              </w:rPr>
              <w:t>)</w:t>
            </w:r>
            <w:r w:rsidRPr="00792B00">
              <w:rPr>
                <w:rFonts w:ascii="Time New Roman" w:hAnsi="Time New Roman"/>
                <w:bCs/>
              </w:rPr>
              <w:t>的高等法院，完成了</w:t>
            </w:r>
            <w:r w:rsidRPr="00792B00">
              <w:rPr>
                <w:rFonts w:ascii="Time New Roman" w:hAnsi="Time New Roman"/>
                <w:bCs/>
              </w:rPr>
              <w:t>13,105</w:t>
            </w:r>
            <w:r w:rsidRPr="00792B00">
              <w:rPr>
                <w:rFonts w:ascii="Time New Roman" w:hAnsi="Time New Roman"/>
                <w:bCs/>
              </w:rPr>
              <w:t>项指控，比上一年增加了</w:t>
            </w:r>
            <w:r w:rsidRPr="00792B00">
              <w:rPr>
                <w:rFonts w:ascii="Time New Roman" w:hAnsi="Time New Roman"/>
                <w:bCs/>
              </w:rPr>
              <w:t>7.6%</w:t>
            </w:r>
            <w:r w:rsidRPr="00792B00">
              <w:rPr>
                <w:rFonts w:ascii="Time New Roman" w:hAnsi="Time New Roman"/>
                <w:bCs/>
              </w:rPr>
              <w:t>。</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年，加拿大青少年法院完成了</w:t>
            </w:r>
            <w:r w:rsidRPr="00792B00">
              <w:rPr>
                <w:rFonts w:ascii="Time New Roman" w:hAnsi="Time New Roman"/>
                <w:bCs/>
              </w:rPr>
              <w:t>120,094</w:t>
            </w:r>
            <w:r w:rsidRPr="00792B00">
              <w:rPr>
                <w:rFonts w:ascii="Time New Roman" w:hAnsi="Time New Roman"/>
                <w:bCs/>
              </w:rPr>
              <w:t>项指控，比上一年减少了</w:t>
            </w:r>
            <w:r w:rsidRPr="00792B00">
              <w:rPr>
                <w:rFonts w:ascii="Time New Roman" w:hAnsi="Time New Roman"/>
                <w:bCs/>
              </w:rPr>
              <w:t>4%</w:t>
            </w:r>
            <w:r w:rsidRPr="00792B00">
              <w:rPr>
                <w:rFonts w:ascii="Time New Roman" w:hAnsi="Time New Roman"/>
                <w:bCs/>
              </w:rPr>
              <w:t>，比十年前减少了</w:t>
            </w:r>
            <w:r w:rsidRPr="00792B00">
              <w:rPr>
                <w:rFonts w:ascii="Time New Roman" w:hAnsi="Time New Roman"/>
                <w:bCs/>
              </w:rPr>
              <w:t>35%</w:t>
            </w:r>
            <w:r w:rsidRPr="00792B00">
              <w:rPr>
                <w:rFonts w:ascii="Time New Roman" w:hAnsi="Time New Roman"/>
                <w:bCs/>
              </w:rPr>
              <w:t>。</w:t>
            </w:r>
          </w:p>
        </w:tc>
      </w:tr>
      <w:tr w:rsidR="00386496" w:rsidRPr="000727FB" w:rsidTr="00F674E0">
        <w:tc>
          <w:tcPr>
            <w:tcW w:w="3119" w:type="dxa"/>
            <w:tcBorders>
              <w:bottom w:val="nil"/>
            </w:tcBorders>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完成的案件</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89"/>
            </w:r>
            <w:r w:rsidRPr="00792B00">
              <w:rPr>
                <w:rFonts w:ascii="Time New Roman" w:hAnsi="Time New Roman"/>
                <w:bCs/>
                <w:vertAlign w:val="superscript"/>
              </w:rPr>
              <w:t xml:space="preserve"> </w:t>
            </w:r>
          </w:p>
        </w:tc>
        <w:tc>
          <w:tcPr>
            <w:tcW w:w="4253" w:type="dxa"/>
            <w:tcBorders>
              <w:bottom w:val="nil"/>
            </w:tcBorders>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年，省级成人刑事法院完成案件</w:t>
            </w:r>
            <w:r w:rsidRPr="00792B00">
              <w:rPr>
                <w:rFonts w:ascii="Time New Roman" w:hAnsi="Time New Roman"/>
                <w:bCs/>
              </w:rPr>
              <w:t>339,175</w:t>
            </w:r>
            <w:r w:rsidRPr="00792B00">
              <w:rPr>
                <w:rFonts w:ascii="Time New Roman" w:hAnsi="Time New Roman"/>
                <w:bCs/>
              </w:rPr>
              <w:t>起，比上年减少</w:t>
            </w:r>
            <w:r w:rsidRPr="00792B00">
              <w:rPr>
                <w:rFonts w:ascii="Time New Roman" w:hAnsi="Time New Roman"/>
                <w:bCs/>
              </w:rPr>
              <w:t>2.8%</w:t>
            </w:r>
            <w:r w:rsidRPr="00792B00">
              <w:rPr>
                <w:rFonts w:ascii="Time New Roman" w:hAnsi="Time New Roman"/>
                <w:bCs/>
              </w:rPr>
              <w:t>。</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年成人刑事高等法院完成案件</w:t>
            </w:r>
            <w:r w:rsidRPr="00792B00">
              <w:rPr>
                <w:rFonts w:ascii="Time New Roman" w:hAnsi="Time New Roman"/>
                <w:bCs/>
              </w:rPr>
              <w:t>3,099</w:t>
            </w:r>
            <w:r w:rsidRPr="00792B00">
              <w:rPr>
                <w:rFonts w:ascii="Time New Roman" w:hAnsi="Time New Roman"/>
                <w:bCs/>
              </w:rPr>
              <w:t>起，比上年减少</w:t>
            </w:r>
            <w:r w:rsidRPr="00792B00">
              <w:rPr>
                <w:rFonts w:ascii="Time New Roman" w:hAnsi="Time New Roman"/>
                <w:bCs/>
              </w:rPr>
              <w:t>3.7%</w:t>
            </w:r>
            <w:r w:rsidRPr="00792B00">
              <w:rPr>
                <w:rFonts w:ascii="Time New Roman" w:hAnsi="Time New Roman"/>
                <w:bCs/>
              </w:rPr>
              <w:t>。</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青少年法院完成案件</w:t>
            </w:r>
            <w:r w:rsidRPr="00792B00">
              <w:rPr>
                <w:rFonts w:ascii="Time New Roman" w:hAnsi="Time New Roman"/>
                <w:bCs/>
              </w:rPr>
              <w:t>31,363</w:t>
            </w:r>
            <w:r w:rsidRPr="00792B00">
              <w:rPr>
                <w:rFonts w:ascii="Time New Roman" w:hAnsi="Time New Roman"/>
                <w:bCs/>
              </w:rPr>
              <w:t>起，比上年减少</w:t>
            </w:r>
            <w:r w:rsidRPr="00792B00">
              <w:rPr>
                <w:rFonts w:ascii="Time New Roman" w:hAnsi="Time New Roman"/>
                <w:bCs/>
              </w:rPr>
              <w:t>6.9%</w:t>
            </w:r>
            <w:r w:rsidRPr="00792B00">
              <w:rPr>
                <w:rFonts w:ascii="Time New Roman" w:hAnsi="Time New Roman"/>
                <w:bCs/>
              </w:rPr>
              <w:t>。</w:t>
            </w:r>
          </w:p>
        </w:tc>
      </w:tr>
      <w:tr w:rsidR="00386496" w:rsidRPr="000727FB" w:rsidTr="00F674E0">
        <w:tc>
          <w:tcPr>
            <w:tcW w:w="3119" w:type="dxa"/>
            <w:tcBorders>
              <w:top w:val="nil"/>
              <w:bottom w:val="nil"/>
            </w:tcBorders>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各级司法系统积压的案件数</w:t>
            </w:r>
            <w:r w:rsidRPr="00792B00">
              <w:rPr>
                <w:rFonts w:ascii="Time New Roman" w:hAnsi="Time New Roman"/>
                <w:bCs/>
              </w:rPr>
              <w:t xml:space="preserve"> </w:t>
            </w:r>
            <w:r w:rsidRPr="00792B00">
              <w:rPr>
                <w:rStyle w:val="a8"/>
                <w:rFonts w:ascii="Time New Roman" w:eastAsia="宋体" w:hAnsi="Time New Roman" w:cstheme="majorBidi"/>
                <w:sz w:val="18"/>
              </w:rPr>
              <w:t>85</w:t>
            </w:r>
          </w:p>
        </w:tc>
        <w:tc>
          <w:tcPr>
            <w:tcW w:w="4253" w:type="dxa"/>
            <w:tcBorders>
              <w:top w:val="nil"/>
              <w:bottom w:val="nil"/>
            </w:tcBorders>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年，加拿大成人刑事法院完成的大部分诉讼都在省级法院审理。在省级法院完成指控所需时间的中位数</w:t>
            </w:r>
            <w:r w:rsidRPr="00792B00">
              <w:rPr>
                <w:rFonts w:ascii="Time New Roman" w:hAnsi="Time New Roman"/>
                <w:bCs/>
              </w:rPr>
              <w:t>(</w:t>
            </w:r>
            <w:r w:rsidRPr="00792B00">
              <w:rPr>
                <w:rFonts w:ascii="Time New Roman" w:hAnsi="Time New Roman"/>
                <w:bCs/>
              </w:rPr>
              <w:t>从首次出庭到最终决定</w:t>
            </w:r>
            <w:r w:rsidRPr="00792B00">
              <w:rPr>
                <w:rFonts w:ascii="Time New Roman" w:hAnsi="Time New Roman"/>
                <w:bCs/>
              </w:rPr>
              <w:t>)</w:t>
            </w:r>
            <w:r w:rsidRPr="00792B00">
              <w:rPr>
                <w:rFonts w:ascii="Time New Roman" w:hAnsi="Time New Roman"/>
                <w:bCs/>
              </w:rPr>
              <w:t>为</w:t>
            </w:r>
            <w:r w:rsidRPr="00792B00">
              <w:rPr>
                <w:rFonts w:ascii="Time New Roman" w:hAnsi="Time New Roman"/>
                <w:bCs/>
              </w:rPr>
              <w:t>112</w:t>
            </w:r>
            <w:r w:rsidRPr="00792B00">
              <w:rPr>
                <w:rFonts w:ascii="Time New Roman" w:hAnsi="Time New Roman"/>
                <w:bCs/>
              </w:rPr>
              <w:t>天。在过去十年中，该中位数变化不大。</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年，高等法院完成指控以便在法院作出最终决定所需时间的中位数为</w:t>
            </w:r>
            <w:r w:rsidRPr="00792B00">
              <w:rPr>
                <w:rFonts w:ascii="Time New Roman" w:hAnsi="Time New Roman"/>
                <w:bCs/>
              </w:rPr>
              <w:t>419</w:t>
            </w:r>
            <w:r w:rsidRPr="00792B00">
              <w:rPr>
                <w:rFonts w:ascii="Time New Roman" w:hAnsi="Time New Roman"/>
                <w:bCs/>
              </w:rPr>
              <w:t>天，比</w:t>
            </w:r>
            <w:r w:rsidRPr="00792B00">
              <w:rPr>
                <w:rFonts w:ascii="Time New Roman" w:hAnsi="Time New Roman"/>
                <w:bCs/>
              </w:rPr>
              <w:t>2014-2015</w:t>
            </w:r>
            <w:r w:rsidRPr="00792B00">
              <w:rPr>
                <w:rFonts w:ascii="Time New Roman" w:hAnsi="Time New Roman"/>
                <w:bCs/>
              </w:rPr>
              <w:t>年延长</w:t>
            </w:r>
            <w:r w:rsidRPr="00792B00">
              <w:rPr>
                <w:rFonts w:ascii="Time New Roman" w:hAnsi="Time New Roman"/>
                <w:bCs/>
              </w:rPr>
              <w:t>18</w:t>
            </w:r>
            <w:r w:rsidRPr="00792B00">
              <w:rPr>
                <w:rFonts w:ascii="Time New Roman" w:hAnsi="Time New Roman"/>
                <w:bCs/>
              </w:rPr>
              <w:t>天。</w:t>
            </w:r>
          </w:p>
          <w:p w:rsidR="00386496" w:rsidRPr="00792B00" w:rsidRDefault="00386496" w:rsidP="00F674E0">
            <w:pPr>
              <w:pStyle w:val="a5"/>
              <w:overflowPunct/>
              <w:spacing w:after="120" w:line="240" w:lineRule="exact"/>
              <w:ind w:right="0"/>
              <w:jc w:val="left"/>
              <w:rPr>
                <w:rFonts w:ascii="Time New Roman" w:hAnsi="Time New Roman"/>
                <w:bCs/>
              </w:rPr>
            </w:pPr>
            <w:r w:rsidRPr="00F674E0">
              <w:rPr>
                <w:rFonts w:ascii="Time New Roman" w:hAnsi="Time New Roman"/>
                <w:bCs/>
                <w:spacing w:val="-4"/>
              </w:rPr>
              <w:t>2015</w:t>
            </w:r>
            <w:r w:rsidRPr="00F674E0">
              <w:rPr>
                <w:rFonts w:ascii="Time New Roman" w:hAnsi="Time New Roman"/>
                <w:bCs/>
                <w:spacing w:val="-4"/>
              </w:rPr>
              <w:t>至</w:t>
            </w:r>
            <w:r w:rsidRPr="00F674E0">
              <w:rPr>
                <w:rFonts w:ascii="Time New Roman" w:hAnsi="Time New Roman"/>
                <w:bCs/>
                <w:spacing w:val="-4"/>
              </w:rPr>
              <w:t>2016</w:t>
            </w:r>
            <w:r w:rsidRPr="00F674E0">
              <w:rPr>
                <w:rFonts w:ascii="Time New Roman" w:hAnsi="Time New Roman"/>
                <w:bCs/>
                <w:spacing w:val="-4"/>
              </w:rPr>
              <w:t>年，青少年法院完成指控的时间中位数为</w:t>
            </w:r>
            <w:r w:rsidRPr="00F674E0">
              <w:rPr>
                <w:rFonts w:ascii="Time New Roman" w:hAnsi="Time New Roman"/>
                <w:bCs/>
                <w:spacing w:val="-4"/>
              </w:rPr>
              <w:t>99</w:t>
            </w:r>
            <w:r w:rsidRPr="00F674E0">
              <w:rPr>
                <w:rFonts w:ascii="Time New Roman" w:hAnsi="Time New Roman"/>
                <w:bCs/>
                <w:spacing w:val="-4"/>
              </w:rPr>
              <w:t>天。比</w:t>
            </w:r>
            <w:r w:rsidRPr="00F674E0">
              <w:rPr>
                <w:rFonts w:ascii="Time New Roman" w:hAnsi="Time New Roman"/>
                <w:bCs/>
                <w:spacing w:val="-4"/>
              </w:rPr>
              <w:t>2014</w:t>
            </w:r>
            <w:r w:rsidRPr="00F674E0">
              <w:rPr>
                <w:rFonts w:ascii="Time New Roman" w:hAnsi="Time New Roman"/>
                <w:bCs/>
                <w:spacing w:val="-4"/>
              </w:rPr>
              <w:t>至</w:t>
            </w:r>
            <w:r w:rsidRPr="00F674E0">
              <w:rPr>
                <w:rFonts w:ascii="Time New Roman" w:hAnsi="Time New Roman"/>
                <w:bCs/>
                <w:spacing w:val="-4"/>
              </w:rPr>
              <w:t>2015</w:t>
            </w:r>
            <w:r w:rsidRPr="00F674E0">
              <w:rPr>
                <w:rFonts w:ascii="Time New Roman" w:hAnsi="Time New Roman"/>
                <w:bCs/>
                <w:spacing w:val="-4"/>
              </w:rPr>
              <w:t>年时间中位数增加了</w:t>
            </w:r>
            <w:r w:rsidRPr="00792B00">
              <w:rPr>
                <w:rFonts w:ascii="Time New Roman" w:hAnsi="Time New Roman"/>
                <w:bCs/>
              </w:rPr>
              <w:t>4%</w:t>
            </w:r>
            <w:r w:rsidRPr="00792B00">
              <w:rPr>
                <w:rFonts w:ascii="Time New Roman" w:hAnsi="Time New Roman"/>
                <w:bCs/>
              </w:rPr>
              <w:t>。</w:t>
            </w:r>
          </w:p>
        </w:tc>
      </w:tr>
      <w:tr w:rsidR="00386496" w:rsidRPr="000727FB" w:rsidTr="00F674E0">
        <w:tc>
          <w:tcPr>
            <w:tcW w:w="3119" w:type="dxa"/>
            <w:tcBorders>
              <w:top w:val="nil"/>
            </w:tcBorders>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还押的平均时间</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0"/>
            </w:r>
          </w:p>
        </w:tc>
        <w:tc>
          <w:tcPr>
            <w:tcW w:w="4253" w:type="dxa"/>
            <w:tcBorders>
              <w:top w:val="nil"/>
            </w:tcBorders>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年，在典型的一天，有</w:t>
            </w:r>
            <w:r w:rsidRPr="00792B00">
              <w:rPr>
                <w:rFonts w:ascii="Time New Roman" w:hAnsi="Time New Roman"/>
                <w:bCs/>
              </w:rPr>
              <w:t>14,899</w:t>
            </w:r>
            <w:r w:rsidRPr="00792B00">
              <w:rPr>
                <w:rFonts w:ascii="Time New Roman" w:hAnsi="Time New Roman"/>
                <w:bCs/>
              </w:rPr>
              <w:t>名成年人被还押，等待审判或判刑。</w:t>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年，在报告的省份和地区超过一半</w:t>
            </w:r>
            <w:r w:rsidRPr="00792B00">
              <w:rPr>
                <w:rFonts w:ascii="Time New Roman" w:hAnsi="Time New Roman"/>
                <w:bCs/>
              </w:rPr>
              <w:t>(51%)</w:t>
            </w:r>
            <w:r w:rsidRPr="00792B00">
              <w:rPr>
                <w:rFonts w:ascii="Time New Roman" w:hAnsi="Time New Roman"/>
                <w:bCs/>
              </w:rPr>
              <w:t>的还押成年罪犯被关押一周或更短时间，超过四分之三</w:t>
            </w:r>
            <w:r w:rsidRPr="00792B00">
              <w:rPr>
                <w:rFonts w:ascii="Time New Roman" w:hAnsi="Time New Roman"/>
                <w:bCs/>
              </w:rPr>
              <w:t>(76%)</w:t>
            </w:r>
            <w:r w:rsidRPr="00792B00">
              <w:rPr>
                <w:rFonts w:ascii="Time New Roman" w:hAnsi="Time New Roman"/>
                <w:bCs/>
              </w:rPr>
              <w:t>被关押一个月或更短时间。</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按犯罪和刑期分列的监狱人口</w:t>
            </w:r>
            <w:r w:rsidRPr="00792B00">
              <w:rPr>
                <w:rFonts w:ascii="Time New Roman" w:hAnsi="Time New Roman"/>
                <w:bCs/>
              </w:rPr>
              <w:br/>
            </w:r>
          </w:p>
          <w:p w:rsidR="00386496" w:rsidRPr="00792B00" w:rsidRDefault="00386496" w:rsidP="00B76183">
            <w:pPr>
              <w:pStyle w:val="a5"/>
              <w:overflowPunct/>
              <w:spacing w:after="120" w:line="240" w:lineRule="exact"/>
              <w:jc w:val="left"/>
              <w:rPr>
                <w:rFonts w:ascii="Time New Roman" w:hAnsi="Time New Roman"/>
                <w:bCs/>
              </w:rPr>
            </w:pP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年，平均每天有</w:t>
            </w:r>
            <w:r w:rsidRPr="00792B00">
              <w:rPr>
                <w:rFonts w:ascii="Time New Roman" w:hAnsi="Time New Roman"/>
                <w:bCs/>
              </w:rPr>
              <w:t>40,147</w:t>
            </w:r>
            <w:r w:rsidRPr="00792B00">
              <w:rPr>
                <w:rFonts w:ascii="Time New Roman" w:hAnsi="Time New Roman"/>
                <w:bCs/>
              </w:rPr>
              <w:t>名成年人被监禁；</w:t>
            </w:r>
            <w:r w:rsidRPr="00792B00">
              <w:rPr>
                <w:rFonts w:ascii="Time New Roman" w:hAnsi="Time New Roman"/>
                <w:bCs/>
              </w:rPr>
              <w:t>25,405</w:t>
            </w:r>
            <w:r w:rsidRPr="00792B00">
              <w:rPr>
                <w:rFonts w:ascii="Time New Roman" w:hAnsi="Time New Roman"/>
                <w:bCs/>
              </w:rPr>
              <w:t>人被省和地区监禁，</w:t>
            </w:r>
            <w:r w:rsidRPr="00792B00">
              <w:rPr>
                <w:rFonts w:ascii="Time New Roman" w:hAnsi="Time New Roman"/>
                <w:bCs/>
              </w:rPr>
              <w:t>14,712</w:t>
            </w:r>
            <w:r w:rsidRPr="00792B00">
              <w:rPr>
                <w:rFonts w:ascii="Time New Roman" w:hAnsi="Time New Roman"/>
                <w:bCs/>
              </w:rPr>
              <w:t>人被联邦监禁。</w:t>
            </w:r>
            <w:r w:rsidRPr="00792B00">
              <w:rPr>
                <w:rFonts w:ascii="Time New Roman" w:hAnsi="Time New Roman"/>
                <w:bCs/>
              </w:rPr>
              <w:t>30%</w:t>
            </w:r>
            <w:r w:rsidRPr="00792B00">
              <w:rPr>
                <w:rFonts w:ascii="Time New Roman" w:hAnsi="Time New Roman"/>
                <w:bCs/>
              </w:rPr>
              <w:t>的省和地区宣判监禁的成年罪犯被监禁一周或更短时间，十分之六的成年罪犯</w:t>
            </w:r>
            <w:r w:rsidRPr="00792B00">
              <w:rPr>
                <w:rFonts w:ascii="Time New Roman" w:hAnsi="Time New Roman"/>
                <w:bCs/>
              </w:rPr>
              <w:t>(59%)</w:t>
            </w:r>
            <w:r w:rsidRPr="00792B00">
              <w:rPr>
                <w:rFonts w:ascii="Time New Roman" w:hAnsi="Time New Roman"/>
                <w:bCs/>
              </w:rPr>
              <w:t>被监禁一个月或更短的时间。</w:t>
            </w:r>
            <w:r w:rsidRPr="00792B00">
              <w:rPr>
                <w:rStyle w:val="a8"/>
                <w:rFonts w:ascii="Time New Roman" w:eastAsia="宋体" w:hAnsi="Time New Roman" w:cstheme="majorBidi"/>
                <w:bCs/>
                <w:sz w:val="18"/>
              </w:rPr>
              <w:footnoteReference w:id="91"/>
            </w:r>
          </w:p>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w:t>
            </w:r>
            <w:r w:rsidRPr="00792B00">
              <w:rPr>
                <w:rFonts w:ascii="Time New Roman" w:hAnsi="Time New Roman"/>
                <w:bCs/>
              </w:rPr>
              <w:t>69%</w:t>
            </w:r>
            <w:r w:rsidRPr="00792B00">
              <w:rPr>
                <w:rFonts w:ascii="Time New Roman" w:hAnsi="Time New Roman"/>
                <w:bCs/>
              </w:rPr>
              <w:t>的联邦罪犯因暴力犯罪而被判刑。大约一半</w:t>
            </w:r>
            <w:r w:rsidRPr="00792B00">
              <w:rPr>
                <w:rFonts w:ascii="Time New Roman" w:hAnsi="Time New Roman"/>
                <w:bCs/>
              </w:rPr>
              <w:t>(50.2%)</w:t>
            </w:r>
            <w:r w:rsidRPr="00792B00">
              <w:rPr>
                <w:rFonts w:ascii="Time New Roman" w:hAnsi="Time New Roman"/>
                <w:bCs/>
              </w:rPr>
              <w:t>的联邦罪犯服刑不到</w:t>
            </w:r>
            <w:r w:rsidRPr="00792B00">
              <w:rPr>
                <w:rFonts w:ascii="Time New Roman" w:hAnsi="Time New Roman"/>
                <w:bCs/>
              </w:rPr>
              <w:t>5</w:t>
            </w:r>
            <w:r w:rsidRPr="00792B00">
              <w:rPr>
                <w:rFonts w:ascii="Time New Roman" w:hAnsi="Time New Roman"/>
                <w:bCs/>
              </w:rPr>
              <w:t>年，</w:t>
            </w:r>
            <w:r w:rsidRPr="00792B00">
              <w:rPr>
                <w:rFonts w:ascii="Time New Roman" w:hAnsi="Time New Roman"/>
                <w:bCs/>
              </w:rPr>
              <w:t>23.3%</w:t>
            </w:r>
            <w:r w:rsidRPr="00792B00">
              <w:rPr>
                <w:rFonts w:ascii="Time New Roman" w:hAnsi="Time New Roman"/>
                <w:bCs/>
              </w:rPr>
              <w:t>的人服刑两年至不到三年。</w:t>
            </w:r>
            <w:r w:rsidRPr="00792B00">
              <w:rPr>
                <w:rStyle w:val="a8"/>
                <w:rFonts w:ascii="Time New Roman" w:eastAsia="宋体" w:hAnsi="Time New Roman" w:cstheme="majorBidi"/>
                <w:bCs/>
                <w:sz w:val="18"/>
              </w:rPr>
              <w:footnoteReference w:id="92"/>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监禁期间的死亡率</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3"/>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2015</w:t>
            </w:r>
            <w:r w:rsidRPr="00792B00">
              <w:rPr>
                <w:rFonts w:ascii="Time New Roman" w:hAnsi="Time New Roman"/>
                <w:bCs/>
              </w:rPr>
              <w:t>至</w:t>
            </w:r>
            <w:r w:rsidRPr="00792B00">
              <w:rPr>
                <w:rFonts w:ascii="Time New Roman" w:hAnsi="Time New Roman"/>
                <w:bCs/>
              </w:rPr>
              <w:t>2016</w:t>
            </w:r>
            <w:r w:rsidRPr="00792B00">
              <w:rPr>
                <w:rFonts w:ascii="Time New Roman" w:hAnsi="Time New Roman"/>
                <w:bCs/>
              </w:rPr>
              <w:t>年，联邦监管中有</w:t>
            </w:r>
            <w:r w:rsidRPr="00792B00">
              <w:rPr>
                <w:rFonts w:ascii="Time New Roman" w:hAnsi="Time New Roman"/>
                <w:bCs/>
              </w:rPr>
              <w:t>65</w:t>
            </w:r>
            <w:r w:rsidRPr="00792B00">
              <w:rPr>
                <w:rFonts w:ascii="Time New Roman" w:hAnsi="Time New Roman"/>
                <w:bCs/>
              </w:rPr>
              <w:t>人死亡。大多数人</w:t>
            </w:r>
            <w:r w:rsidRPr="00792B00">
              <w:rPr>
                <w:rFonts w:ascii="Time New Roman" w:hAnsi="Time New Roman"/>
                <w:bCs/>
              </w:rPr>
              <w:t>(42</w:t>
            </w:r>
            <w:r w:rsidRPr="00792B00">
              <w:rPr>
                <w:rFonts w:ascii="Time New Roman" w:hAnsi="Time New Roman"/>
                <w:bCs/>
              </w:rPr>
              <w:t>起死亡</w:t>
            </w:r>
            <w:r w:rsidRPr="00792B00">
              <w:rPr>
                <w:rFonts w:ascii="Time New Roman" w:hAnsi="Time New Roman"/>
                <w:bCs/>
              </w:rPr>
              <w:t>)</w:t>
            </w:r>
            <w:r w:rsidRPr="00792B00">
              <w:rPr>
                <w:rFonts w:ascii="Time New Roman" w:hAnsi="Time New Roman"/>
                <w:bCs/>
              </w:rPr>
              <w:t>因自然原因死亡。</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每年根据死刑处决的人数</w:t>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加拿大没有死刑。</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每</w:t>
            </w:r>
            <w:r w:rsidRPr="00792B00">
              <w:rPr>
                <w:rFonts w:ascii="Time New Roman" w:hAnsi="Time New Roman"/>
                <w:bCs/>
              </w:rPr>
              <w:t>10</w:t>
            </w:r>
            <w:r w:rsidRPr="00792B00">
              <w:rPr>
                <w:rFonts w:ascii="Time New Roman" w:hAnsi="Time New Roman"/>
                <w:bCs/>
              </w:rPr>
              <w:t>万人警察人数</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4"/>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2017</w:t>
            </w:r>
            <w:r w:rsidRPr="00792B00">
              <w:rPr>
                <w:rFonts w:ascii="Time New Roman" w:hAnsi="Time New Roman"/>
                <w:bCs/>
              </w:rPr>
              <w:t>年，加拿大有</w:t>
            </w:r>
            <w:r w:rsidRPr="00792B00">
              <w:rPr>
                <w:rFonts w:ascii="Time New Roman" w:hAnsi="Time New Roman"/>
                <w:bCs/>
              </w:rPr>
              <w:t>69,027</w:t>
            </w:r>
            <w:r w:rsidRPr="00792B00">
              <w:rPr>
                <w:rFonts w:ascii="Time New Roman" w:hAnsi="Time New Roman"/>
                <w:bCs/>
              </w:rPr>
              <w:t>名警察，相当于每</w:t>
            </w:r>
            <w:r w:rsidRPr="00792B00">
              <w:rPr>
                <w:rFonts w:ascii="Time New Roman" w:hAnsi="Time New Roman"/>
                <w:bCs/>
              </w:rPr>
              <w:t>10</w:t>
            </w:r>
            <w:r w:rsidRPr="00792B00">
              <w:rPr>
                <w:rFonts w:ascii="Time New Roman" w:hAnsi="Time New Roman"/>
                <w:bCs/>
              </w:rPr>
              <w:t>万人中有</w:t>
            </w:r>
            <w:r w:rsidRPr="00792B00">
              <w:rPr>
                <w:rFonts w:ascii="Time New Roman" w:hAnsi="Time New Roman"/>
                <w:bCs/>
              </w:rPr>
              <w:t>188.0</w:t>
            </w:r>
            <w:r w:rsidRPr="00792B00">
              <w:rPr>
                <w:rFonts w:ascii="Time New Roman" w:hAnsi="Time New Roman"/>
                <w:bCs/>
              </w:rPr>
              <w:t>人。</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检察官</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5"/>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2017</w:t>
            </w:r>
            <w:r w:rsidRPr="00792B00">
              <w:rPr>
                <w:rFonts w:ascii="Time New Roman" w:hAnsi="Time New Roman"/>
                <w:bCs/>
              </w:rPr>
              <w:t>至</w:t>
            </w:r>
            <w:r w:rsidRPr="00792B00">
              <w:rPr>
                <w:rFonts w:ascii="Time New Roman" w:hAnsi="Time New Roman"/>
                <w:bCs/>
              </w:rPr>
              <w:t>2018</w:t>
            </w:r>
            <w:r w:rsidRPr="00792B00">
              <w:rPr>
                <w:rFonts w:ascii="Time New Roman" w:hAnsi="Time New Roman"/>
                <w:bCs/>
              </w:rPr>
              <w:t>年，加拿大约有</w:t>
            </w:r>
            <w:r w:rsidRPr="00792B00">
              <w:rPr>
                <w:rFonts w:ascii="Time New Roman" w:hAnsi="Time New Roman"/>
                <w:bCs/>
              </w:rPr>
              <w:t>3</w:t>
            </w:r>
            <w:r w:rsidR="00974280">
              <w:rPr>
                <w:rFonts w:ascii="Time New Roman" w:hAnsi="Time New Roman"/>
                <w:bCs/>
              </w:rPr>
              <w:t>,</w:t>
            </w:r>
            <w:r w:rsidRPr="00792B00">
              <w:rPr>
                <w:rFonts w:ascii="Time New Roman" w:hAnsi="Time New Roman"/>
                <w:bCs/>
              </w:rPr>
              <w:t>593</w:t>
            </w:r>
            <w:r w:rsidRPr="00792B00">
              <w:rPr>
                <w:rFonts w:ascii="Time New Roman" w:hAnsi="Time New Roman"/>
                <w:bCs/>
              </w:rPr>
              <w:t>名检察官。</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法官</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6"/>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2017</w:t>
            </w:r>
            <w:r w:rsidRPr="00792B00">
              <w:rPr>
                <w:rFonts w:ascii="Time New Roman" w:hAnsi="Time New Roman"/>
                <w:bCs/>
              </w:rPr>
              <w:t>至</w:t>
            </w:r>
            <w:r w:rsidRPr="00792B00">
              <w:rPr>
                <w:rFonts w:ascii="Time New Roman" w:hAnsi="Time New Roman"/>
                <w:bCs/>
              </w:rPr>
              <w:t>2018</w:t>
            </w:r>
            <w:r w:rsidRPr="00792B00">
              <w:rPr>
                <w:rFonts w:ascii="Time New Roman" w:hAnsi="Time New Roman"/>
                <w:bCs/>
              </w:rPr>
              <w:t>年，加拿大约有</w:t>
            </w:r>
            <w:r w:rsidRPr="00792B00">
              <w:rPr>
                <w:rFonts w:ascii="Time New Roman" w:hAnsi="Time New Roman"/>
                <w:bCs/>
              </w:rPr>
              <w:t>1,950</w:t>
            </w:r>
            <w:r w:rsidRPr="00792B00">
              <w:rPr>
                <w:rFonts w:ascii="Time New Roman" w:hAnsi="Time New Roman"/>
                <w:bCs/>
              </w:rPr>
              <w:t>名法官。</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政策</w:t>
            </w:r>
            <w:r w:rsidRPr="00792B00">
              <w:rPr>
                <w:rFonts w:ascii="Time New Roman" w:hAnsi="Time New Roman"/>
                <w:bCs/>
              </w:rPr>
              <w:t>/</w:t>
            </w:r>
            <w:r w:rsidRPr="00792B00">
              <w:rPr>
                <w:rFonts w:ascii="Time New Roman" w:hAnsi="Time New Roman"/>
                <w:bCs/>
              </w:rPr>
              <w:t>安全和司法部门公共支出所占份额</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7"/>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2016</w:t>
            </w:r>
            <w:r w:rsidRPr="00792B00">
              <w:rPr>
                <w:rFonts w:ascii="Time New Roman" w:hAnsi="Time New Roman"/>
                <w:bCs/>
              </w:rPr>
              <w:t>至</w:t>
            </w:r>
            <w:r w:rsidRPr="00792B00">
              <w:rPr>
                <w:rFonts w:ascii="Time New Roman" w:hAnsi="Time New Roman"/>
                <w:bCs/>
              </w:rPr>
              <w:t>2017</w:t>
            </w:r>
            <w:r w:rsidRPr="00792B00">
              <w:rPr>
                <w:rFonts w:ascii="Time New Roman" w:hAnsi="Time New Roman"/>
                <w:bCs/>
              </w:rPr>
              <w:t>年，加拿大合并政府支出总额为</w:t>
            </w:r>
            <w:r w:rsidRPr="00792B00">
              <w:rPr>
                <w:rFonts w:ascii="Time New Roman" w:hAnsi="Time New Roman"/>
                <w:bCs/>
              </w:rPr>
              <w:t>7,467.25</w:t>
            </w:r>
            <w:r w:rsidRPr="00792B00">
              <w:rPr>
                <w:rFonts w:ascii="Time New Roman" w:hAnsi="Time New Roman"/>
                <w:bCs/>
              </w:rPr>
              <w:t>亿加元，其中公共秩序和安全占比为</w:t>
            </w:r>
            <w:r w:rsidRPr="00792B00">
              <w:rPr>
                <w:rFonts w:ascii="Time New Roman" w:hAnsi="Time New Roman"/>
                <w:bCs/>
              </w:rPr>
              <w:t>4.7%(348.08</w:t>
            </w:r>
            <w:r w:rsidRPr="00792B00">
              <w:rPr>
                <w:rFonts w:ascii="Time New Roman" w:hAnsi="Time New Roman"/>
                <w:bCs/>
              </w:rPr>
              <w:t>亿加元</w:t>
            </w:r>
            <w:r w:rsidRPr="00792B00">
              <w:rPr>
                <w:rFonts w:ascii="Time New Roman" w:hAnsi="Time New Roman"/>
                <w:bCs/>
              </w:rPr>
              <w:t>)</w:t>
            </w:r>
            <w:r w:rsidRPr="00792B00">
              <w:rPr>
                <w:rFonts w:ascii="Time New Roman" w:hAnsi="Time New Roman"/>
                <w:bCs/>
              </w:rPr>
              <w:t>。</w:t>
            </w:r>
          </w:p>
        </w:tc>
      </w:tr>
      <w:tr w:rsidR="00386496" w:rsidRPr="000727FB" w:rsidTr="00B858FE">
        <w:tc>
          <w:tcPr>
            <w:tcW w:w="3119" w:type="dxa"/>
            <w:shd w:val="clear" w:color="auto" w:fill="auto"/>
          </w:tcPr>
          <w:p w:rsidR="00386496" w:rsidRPr="00792B00" w:rsidRDefault="00386496" w:rsidP="00B76183">
            <w:pPr>
              <w:pStyle w:val="a5"/>
              <w:overflowPunct/>
              <w:spacing w:after="120" w:line="240" w:lineRule="exact"/>
              <w:jc w:val="left"/>
              <w:rPr>
                <w:rFonts w:ascii="Time New Roman" w:hAnsi="Time New Roman"/>
                <w:bCs/>
              </w:rPr>
            </w:pPr>
            <w:r w:rsidRPr="00792B00">
              <w:rPr>
                <w:rFonts w:ascii="Time New Roman" w:hAnsi="Time New Roman"/>
                <w:bCs/>
              </w:rPr>
              <w:t>申请免费法律援助的被告和被拘留者中收到法律援助的比例</w:t>
            </w:r>
            <w:r w:rsidR="005875B3" w:rsidRPr="00792B00">
              <w:rPr>
                <w:rFonts w:ascii="Time New Roman" w:hAnsi="Time New Roman" w:hint="eastAsia"/>
                <w:bCs/>
              </w:rPr>
              <w:t xml:space="preserve"> </w:t>
            </w:r>
            <w:r w:rsidRPr="00792B00">
              <w:rPr>
                <w:rStyle w:val="a8"/>
                <w:rFonts w:ascii="Time New Roman" w:eastAsia="宋体" w:hAnsi="Time New Roman" w:cstheme="majorBidi"/>
                <w:bCs/>
                <w:sz w:val="18"/>
              </w:rPr>
              <w:footnoteReference w:id="98"/>
            </w:r>
          </w:p>
        </w:tc>
        <w:tc>
          <w:tcPr>
            <w:tcW w:w="4253" w:type="dxa"/>
            <w:shd w:val="clear" w:color="auto" w:fill="auto"/>
          </w:tcPr>
          <w:p w:rsidR="00386496" w:rsidRPr="00792B00" w:rsidRDefault="00386496" w:rsidP="00F674E0">
            <w:pPr>
              <w:pStyle w:val="a5"/>
              <w:overflowPunct/>
              <w:spacing w:after="120" w:line="240" w:lineRule="exact"/>
              <w:ind w:right="0"/>
              <w:jc w:val="left"/>
              <w:rPr>
                <w:rFonts w:ascii="Time New Roman" w:hAnsi="Time New Roman"/>
                <w:bCs/>
              </w:rPr>
            </w:pPr>
            <w:r w:rsidRPr="00792B00">
              <w:rPr>
                <w:rFonts w:ascii="Time New Roman" w:hAnsi="Time New Roman"/>
                <w:bCs/>
              </w:rPr>
              <w:t>2014</w:t>
            </w:r>
            <w:r w:rsidRPr="00792B00">
              <w:rPr>
                <w:rFonts w:ascii="Time New Roman" w:hAnsi="Time New Roman"/>
                <w:bCs/>
              </w:rPr>
              <w:t>至</w:t>
            </w:r>
            <w:r w:rsidRPr="00792B00">
              <w:rPr>
                <w:rFonts w:ascii="Time New Roman" w:hAnsi="Time New Roman"/>
                <w:bCs/>
              </w:rPr>
              <w:t>2015</w:t>
            </w:r>
            <w:r w:rsidRPr="00792B00">
              <w:rPr>
                <w:rFonts w:ascii="Time New Roman" w:hAnsi="Time New Roman"/>
                <w:bCs/>
              </w:rPr>
              <w:t>年，批准了</w:t>
            </w:r>
            <w:r w:rsidRPr="00792B00">
              <w:rPr>
                <w:rFonts w:ascii="Time New Roman" w:hAnsi="Time New Roman"/>
                <w:bCs/>
              </w:rPr>
              <w:t>262,998</w:t>
            </w:r>
            <w:r w:rsidRPr="00792B00">
              <w:rPr>
                <w:rFonts w:ascii="Time New Roman" w:hAnsi="Time New Roman"/>
                <w:bCs/>
              </w:rPr>
              <w:t>起刑事法律援助申请。</w:t>
            </w:r>
          </w:p>
        </w:tc>
      </w:tr>
    </w:tbl>
    <w:p w:rsidR="00386496" w:rsidRPr="000727FB" w:rsidRDefault="00386496" w:rsidP="00B858FE">
      <w:pPr>
        <w:pStyle w:val="H1GC"/>
      </w:pPr>
      <w:bookmarkStart w:id="5" w:name="_Toc524082163"/>
      <w:r w:rsidRPr="000727FB">
        <w:tab/>
        <w:t>B.</w:t>
      </w:r>
      <w:r w:rsidRPr="000727FB">
        <w:tab/>
      </w:r>
      <w:bookmarkEnd w:id="5"/>
      <w:r w:rsidRPr="000727FB">
        <w:t>宪法、政治和法律结构</w:t>
      </w:r>
    </w:p>
    <w:p w:rsidR="00386496" w:rsidRPr="000727FB" w:rsidRDefault="00386496" w:rsidP="00B858FE">
      <w:pPr>
        <w:pStyle w:val="H23GC"/>
      </w:pPr>
      <w:r w:rsidRPr="000727FB">
        <w:tab/>
      </w:r>
      <w:r w:rsidRPr="000727FB">
        <w:tab/>
      </w:r>
      <w:r w:rsidRPr="000727FB">
        <w:t>历史背景</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24.</w:t>
      </w:r>
      <w:r w:rsidRPr="000727FB">
        <w:rPr>
          <w:rFonts w:asciiTheme="majorBidi" w:hAnsiTheme="majorBidi" w:cstheme="majorBidi"/>
          <w:szCs w:val="21"/>
        </w:rPr>
        <w:tab/>
      </w:r>
      <w:r w:rsidRPr="000727FB">
        <w:rPr>
          <w:rFonts w:asciiTheme="majorBidi" w:hAnsiTheme="majorBidi" w:cstheme="majorBidi"/>
          <w:szCs w:val="21"/>
        </w:rPr>
        <w:t>土著人民是当今加拿大的第一批居民。在欧洲人开始在北美定居之前的几个世纪，探险家就发现了拥有自己的语言、文化和政府制度的蓬勃发展的原住民和因纽特人社会。在联邦加拿大向西扩张之前，梅蒂斯民族就已在历史性的西北地区出现，有自己的集体认同、语言、文化、生活方式和自治。</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25.</w:t>
      </w:r>
      <w:r w:rsidRPr="000727FB">
        <w:rPr>
          <w:rFonts w:asciiTheme="majorBidi" w:hAnsiTheme="majorBidi" w:cstheme="majorBidi"/>
          <w:szCs w:val="21"/>
        </w:rPr>
        <w:tab/>
      </w:r>
      <w:r w:rsidRPr="000727FB">
        <w:rPr>
          <w:rFonts w:asciiTheme="majorBidi" w:hAnsiTheme="majorBidi" w:cstheme="majorBidi"/>
          <w:szCs w:val="21"/>
        </w:rPr>
        <w:t>法国在</w:t>
      </w:r>
      <w:r w:rsidRPr="000727FB">
        <w:rPr>
          <w:rFonts w:asciiTheme="majorBidi" w:hAnsiTheme="majorBidi" w:cstheme="majorBidi"/>
          <w:szCs w:val="21"/>
        </w:rPr>
        <w:t>17</w:t>
      </w:r>
      <w:r w:rsidRPr="000727FB">
        <w:rPr>
          <w:rFonts w:asciiTheme="majorBidi" w:hAnsiTheme="majorBidi" w:cstheme="majorBidi"/>
          <w:szCs w:val="21"/>
        </w:rPr>
        <w:t>世纪初在今天的加拿大建立了永久定居点。根据</w:t>
      </w:r>
      <w:r w:rsidRPr="000727FB">
        <w:rPr>
          <w:rFonts w:asciiTheme="majorBidi" w:hAnsiTheme="majorBidi" w:cstheme="majorBidi"/>
          <w:szCs w:val="21"/>
        </w:rPr>
        <w:t>1763</w:t>
      </w:r>
      <w:r w:rsidRPr="000727FB">
        <w:rPr>
          <w:rFonts w:asciiTheme="majorBidi" w:hAnsiTheme="majorBidi" w:cstheme="majorBidi"/>
          <w:szCs w:val="21"/>
        </w:rPr>
        <w:t>年的《巴黎条约》，法国在七年战争后将加拿大割让给了英国。通过</w:t>
      </w:r>
      <w:r w:rsidRPr="000727FB">
        <w:rPr>
          <w:rFonts w:asciiTheme="majorBidi" w:hAnsiTheme="majorBidi" w:cstheme="majorBidi"/>
          <w:szCs w:val="21"/>
        </w:rPr>
        <w:t>1763</w:t>
      </w:r>
      <w:r w:rsidRPr="000727FB">
        <w:rPr>
          <w:rFonts w:asciiTheme="majorBidi" w:hAnsiTheme="majorBidi" w:cstheme="majorBidi"/>
          <w:szCs w:val="21"/>
        </w:rPr>
        <w:t>年的《皇家宣言》、</w:t>
      </w:r>
      <w:r w:rsidRPr="000727FB">
        <w:rPr>
          <w:rFonts w:asciiTheme="majorBidi" w:hAnsiTheme="majorBidi" w:cstheme="majorBidi"/>
          <w:szCs w:val="21"/>
        </w:rPr>
        <w:t>1774</w:t>
      </w:r>
      <w:r w:rsidRPr="000727FB">
        <w:rPr>
          <w:rFonts w:asciiTheme="majorBidi" w:hAnsiTheme="majorBidi" w:cstheme="majorBidi"/>
          <w:szCs w:val="21"/>
        </w:rPr>
        <w:t>年的《魁北克法案》和</w:t>
      </w:r>
      <w:r w:rsidRPr="000727FB">
        <w:rPr>
          <w:rFonts w:asciiTheme="majorBidi" w:hAnsiTheme="majorBidi" w:cstheme="majorBidi"/>
          <w:szCs w:val="21"/>
        </w:rPr>
        <w:t>1791</w:t>
      </w:r>
      <w:r w:rsidRPr="000727FB">
        <w:rPr>
          <w:rFonts w:asciiTheme="majorBidi" w:hAnsiTheme="majorBidi" w:cstheme="majorBidi"/>
          <w:szCs w:val="21"/>
        </w:rPr>
        <w:t>年的《宪法法案》，确立了在英国王室统治下对加拿大进行治理。</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26.</w:t>
      </w:r>
      <w:r w:rsidRPr="000727FB">
        <w:rPr>
          <w:rFonts w:asciiTheme="majorBidi" w:hAnsiTheme="majorBidi" w:cstheme="majorBidi"/>
          <w:szCs w:val="21"/>
        </w:rPr>
        <w:tab/>
      </w:r>
      <w:r w:rsidRPr="000727FB">
        <w:rPr>
          <w:rFonts w:asciiTheme="majorBidi" w:hAnsiTheme="majorBidi" w:cstheme="majorBidi"/>
          <w:szCs w:val="21"/>
        </w:rPr>
        <w:t>加拿大的英国殖民地由指定的英国官员管理。从</w:t>
      </w:r>
      <w:r w:rsidRPr="000727FB">
        <w:rPr>
          <w:rFonts w:asciiTheme="majorBidi" w:hAnsiTheme="majorBidi" w:cstheme="majorBidi"/>
          <w:szCs w:val="21"/>
        </w:rPr>
        <w:t>19</w:t>
      </w:r>
      <w:r w:rsidRPr="000727FB">
        <w:rPr>
          <w:rFonts w:asciiTheme="majorBidi" w:hAnsiTheme="majorBidi" w:cstheme="majorBidi"/>
          <w:szCs w:val="21"/>
        </w:rPr>
        <w:t>世纪开始，英国的议会民主和负责任的政府的模式逐渐被引入，权力被下放给殖民地立法机构。</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27.</w:t>
      </w:r>
      <w:r w:rsidRPr="000727FB">
        <w:rPr>
          <w:rFonts w:asciiTheme="majorBidi" w:hAnsiTheme="majorBidi" w:cstheme="majorBidi"/>
          <w:szCs w:val="21"/>
        </w:rPr>
        <w:tab/>
        <w:t>1867</w:t>
      </w:r>
      <w:r w:rsidRPr="000727FB">
        <w:rPr>
          <w:rFonts w:asciiTheme="majorBidi" w:hAnsiTheme="majorBidi" w:cstheme="majorBidi"/>
          <w:szCs w:val="21"/>
        </w:rPr>
        <w:t>年，由联合王国议会颁布《</w:t>
      </w:r>
      <w:r w:rsidRPr="000727FB">
        <w:rPr>
          <w:rFonts w:asciiTheme="majorBidi" w:hAnsiTheme="majorBidi" w:cstheme="majorBidi"/>
          <w:szCs w:val="21"/>
        </w:rPr>
        <w:t>1867</w:t>
      </w:r>
      <w:r w:rsidRPr="000727FB">
        <w:rPr>
          <w:rFonts w:asciiTheme="majorBidi" w:hAnsiTheme="majorBidi" w:cstheme="majorBidi"/>
          <w:szCs w:val="21"/>
        </w:rPr>
        <w:t>年英国北美法案》，英属北美殖民地</w:t>
      </w:r>
      <w:r w:rsidRPr="000727FB">
        <w:rPr>
          <w:rFonts w:asciiTheme="majorBidi" w:hAnsiTheme="majorBidi" w:cstheme="majorBidi"/>
          <w:szCs w:val="21"/>
        </w:rPr>
        <w:t>(</w:t>
      </w:r>
      <w:r w:rsidRPr="000727FB">
        <w:rPr>
          <w:rFonts w:asciiTheme="majorBidi" w:hAnsiTheme="majorBidi" w:cstheme="majorBidi"/>
          <w:szCs w:val="21"/>
        </w:rPr>
        <w:t>新斯科舍、新不伦瑞克和由现今的安大略和魁北克组成的加拿大省</w:t>
      </w:r>
      <w:r w:rsidRPr="000727FB">
        <w:rPr>
          <w:rFonts w:asciiTheme="majorBidi" w:hAnsiTheme="majorBidi" w:cstheme="majorBidi"/>
          <w:szCs w:val="21"/>
        </w:rPr>
        <w:t>)</w:t>
      </w:r>
      <w:r w:rsidRPr="000727FB">
        <w:rPr>
          <w:rFonts w:asciiTheme="majorBidi" w:hAnsiTheme="majorBidi" w:cstheme="majorBidi"/>
          <w:szCs w:val="21"/>
        </w:rPr>
        <w:t>被联合成一个联邦的自治领，名为加拿大，宪法在省级立法机构和联邦议会之间分配了权力。其他省份逐年来加入了联邦，最后一个省是</w:t>
      </w:r>
      <w:r w:rsidRPr="000727FB">
        <w:rPr>
          <w:rFonts w:asciiTheme="majorBidi" w:hAnsiTheme="majorBidi" w:cstheme="majorBidi"/>
          <w:szCs w:val="21"/>
        </w:rPr>
        <w:t>1949</w:t>
      </w:r>
      <w:r w:rsidRPr="000727FB">
        <w:rPr>
          <w:rFonts w:asciiTheme="majorBidi" w:hAnsiTheme="majorBidi" w:cstheme="majorBidi"/>
          <w:szCs w:val="21"/>
        </w:rPr>
        <w:t>年加入的纽芬兰和拉布拉多。</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28.</w:t>
      </w:r>
      <w:r w:rsidRPr="000727FB">
        <w:rPr>
          <w:rFonts w:asciiTheme="majorBidi" w:hAnsiTheme="majorBidi" w:cstheme="majorBidi"/>
          <w:szCs w:val="21"/>
        </w:rPr>
        <w:tab/>
        <w:t>1931</w:t>
      </w:r>
      <w:r w:rsidRPr="000727FB">
        <w:rPr>
          <w:rFonts w:asciiTheme="majorBidi" w:hAnsiTheme="majorBidi" w:cstheme="majorBidi"/>
          <w:szCs w:val="21"/>
        </w:rPr>
        <w:t>年，根据《威斯敏斯特法》，英国议会放弃了为加拿大制订法律的权力，除非在加拿大同意的情况下，同时保留修改加拿大宪法的权力。</w:t>
      </w:r>
      <w:r w:rsidRPr="000727FB">
        <w:rPr>
          <w:rFonts w:asciiTheme="majorBidi" w:hAnsiTheme="majorBidi" w:cstheme="majorBidi"/>
          <w:szCs w:val="21"/>
        </w:rPr>
        <w:t>1982</w:t>
      </w:r>
      <w:r w:rsidRPr="000727FB">
        <w:rPr>
          <w:rFonts w:asciiTheme="majorBidi" w:hAnsiTheme="majorBidi" w:cstheme="majorBidi"/>
          <w:szCs w:val="21"/>
        </w:rPr>
        <w:t>年，加拿大获得了修改其宪法的全部权力，根据</w:t>
      </w:r>
      <w:r w:rsidRPr="000727FB">
        <w:rPr>
          <w:rFonts w:asciiTheme="majorBidi" w:hAnsiTheme="majorBidi" w:cstheme="majorBidi"/>
          <w:szCs w:val="21"/>
        </w:rPr>
        <w:t>1982</w:t>
      </w:r>
      <w:r w:rsidRPr="000727FB">
        <w:rPr>
          <w:rFonts w:asciiTheme="majorBidi" w:hAnsiTheme="majorBidi" w:cstheme="majorBidi"/>
          <w:szCs w:val="21"/>
        </w:rPr>
        <w:t>年的《加拿大法案》，</w:t>
      </w:r>
      <w:r w:rsidRPr="000727FB">
        <w:rPr>
          <w:rFonts w:asciiTheme="majorBidi" w:hAnsiTheme="majorBidi" w:cstheme="majorBidi"/>
          <w:szCs w:val="21"/>
        </w:rPr>
        <w:t>1982</w:t>
      </w:r>
      <w:r w:rsidRPr="000727FB">
        <w:rPr>
          <w:rFonts w:asciiTheme="majorBidi" w:hAnsiTheme="majorBidi" w:cstheme="majorBidi"/>
          <w:szCs w:val="21"/>
        </w:rPr>
        <w:t>年《宪法法案》生效后，联合王国议会通过的任何法律都不得作为其法律的一部分延伸至加拿大，加拿大从英国获得了完全的立法独立。</w:t>
      </w:r>
    </w:p>
    <w:p w:rsidR="00386496" w:rsidRPr="000727FB" w:rsidRDefault="00386496" w:rsidP="00B858FE">
      <w:pPr>
        <w:pStyle w:val="H23GC"/>
      </w:pPr>
      <w:r w:rsidRPr="000727FB">
        <w:tab/>
      </w:r>
      <w:r w:rsidRPr="000727FB">
        <w:tab/>
      </w:r>
      <w:r w:rsidRPr="000727FB">
        <w:t>宪法</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29.</w:t>
      </w:r>
      <w:r w:rsidRPr="000727FB">
        <w:rPr>
          <w:rFonts w:asciiTheme="majorBidi" w:hAnsiTheme="majorBidi" w:cstheme="majorBidi"/>
          <w:szCs w:val="21"/>
        </w:rPr>
        <w:tab/>
      </w:r>
      <w:r w:rsidRPr="000727FB">
        <w:rPr>
          <w:rFonts w:asciiTheme="majorBidi" w:hAnsiTheme="majorBidi" w:cstheme="majorBidi"/>
          <w:szCs w:val="21"/>
        </w:rPr>
        <w:t>《加拿大宪法》载有一系列法案和文书，包括两部主要法律</w:t>
      </w:r>
      <w:r w:rsidRPr="000727FB">
        <w:rPr>
          <w:rFonts w:asciiTheme="majorBidi" w:hAnsiTheme="majorBidi" w:cstheme="majorBidi"/>
          <w:szCs w:val="21"/>
        </w:rPr>
        <w:t>(1867</w:t>
      </w:r>
      <w:r w:rsidRPr="000727FB">
        <w:rPr>
          <w:rFonts w:asciiTheme="majorBidi" w:hAnsiTheme="majorBidi" w:cstheme="majorBidi"/>
          <w:szCs w:val="21"/>
        </w:rPr>
        <w:t>年的《宪法法案》和</w:t>
      </w:r>
      <w:r w:rsidRPr="000727FB">
        <w:rPr>
          <w:rFonts w:asciiTheme="majorBidi" w:hAnsiTheme="majorBidi" w:cstheme="majorBidi"/>
          <w:szCs w:val="21"/>
        </w:rPr>
        <w:t>1982</w:t>
      </w:r>
      <w:r w:rsidRPr="000727FB">
        <w:rPr>
          <w:rFonts w:asciiTheme="majorBidi" w:hAnsiTheme="majorBidi" w:cstheme="majorBidi"/>
          <w:szCs w:val="21"/>
        </w:rPr>
        <w:t>年的《宪法法案》</w:t>
      </w:r>
      <w:r w:rsidRPr="000727FB">
        <w:rPr>
          <w:rFonts w:asciiTheme="majorBidi" w:hAnsiTheme="majorBidi" w:cstheme="majorBidi"/>
          <w:szCs w:val="21"/>
        </w:rPr>
        <w:t>)</w:t>
      </w:r>
      <w:r w:rsidRPr="000727FB">
        <w:rPr>
          <w:rFonts w:asciiTheme="majorBidi" w:hAnsiTheme="majorBidi" w:cstheme="majorBidi"/>
          <w:szCs w:val="21"/>
        </w:rPr>
        <w:t>和一套不成文的原则和公约。</w:t>
      </w:r>
      <w:r w:rsidRPr="000727FB">
        <w:rPr>
          <w:rFonts w:asciiTheme="majorBidi" w:hAnsiTheme="majorBidi" w:cstheme="majorBidi"/>
          <w:szCs w:val="21"/>
        </w:rPr>
        <w:t>1982</w:t>
      </w:r>
      <w:r w:rsidRPr="000727FB">
        <w:rPr>
          <w:rFonts w:asciiTheme="majorBidi" w:hAnsiTheme="majorBidi" w:cstheme="majorBidi"/>
          <w:szCs w:val="21"/>
        </w:rPr>
        <w:t>年的《宪法法案》颁布的宪法修正案包括在《加拿大权利和自由宪章》中保护个人权利和自由。《宪法》还规定了哪些权力</w:t>
      </w:r>
      <w:r w:rsidRPr="000727FB">
        <w:rPr>
          <w:rFonts w:asciiTheme="majorBidi" w:hAnsiTheme="majorBidi" w:cstheme="majorBidi"/>
          <w:szCs w:val="21"/>
        </w:rPr>
        <w:t>(</w:t>
      </w:r>
      <w:r w:rsidRPr="000727FB">
        <w:rPr>
          <w:rFonts w:asciiTheme="majorBidi" w:hAnsiTheme="majorBidi" w:cstheme="majorBidi"/>
          <w:szCs w:val="21"/>
        </w:rPr>
        <w:t>立法、行政和司法</w:t>
      </w:r>
      <w:r w:rsidRPr="000727FB">
        <w:rPr>
          <w:rFonts w:asciiTheme="majorBidi" w:hAnsiTheme="majorBidi" w:cstheme="majorBidi"/>
          <w:szCs w:val="21"/>
        </w:rPr>
        <w:t>)</w:t>
      </w:r>
      <w:r w:rsidRPr="000727FB">
        <w:rPr>
          <w:rFonts w:asciiTheme="majorBidi" w:hAnsiTheme="majorBidi" w:cstheme="majorBidi"/>
          <w:szCs w:val="21"/>
        </w:rPr>
        <w:t>可以由国家的哪些机构行使，以及如何在加拿大议会和省立法机构之间分配立法权。宪法的</w:t>
      </w:r>
      <w:r w:rsidRPr="000727FB">
        <w:rPr>
          <w:rFonts w:asciiTheme="majorBidi" w:hAnsiTheme="majorBidi" w:cstheme="majorBidi"/>
          <w:szCs w:val="21"/>
        </w:rPr>
        <w:t>30</w:t>
      </w:r>
      <w:r w:rsidRPr="000727FB">
        <w:rPr>
          <w:rFonts w:asciiTheme="majorBidi" w:hAnsiTheme="majorBidi" w:cstheme="majorBidi"/>
          <w:szCs w:val="21"/>
        </w:rPr>
        <w:t>项法令和命令包括例如创建省份或改变边界的法案和命令。</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30.</w:t>
      </w:r>
      <w:r w:rsidRPr="000727FB">
        <w:rPr>
          <w:rFonts w:asciiTheme="majorBidi" w:hAnsiTheme="majorBidi" w:cstheme="majorBidi"/>
          <w:szCs w:val="21"/>
        </w:rPr>
        <w:tab/>
      </w:r>
      <w:r w:rsidRPr="000727FB">
        <w:rPr>
          <w:rFonts w:asciiTheme="majorBidi" w:hAnsiTheme="majorBidi" w:cstheme="majorBidi"/>
          <w:szCs w:val="21"/>
        </w:rPr>
        <w:t>《宪法》对有关国家机关之间关系的某些基本规则保持沉默。加拿大《宪法》基于与联合王国《宪法》相同的原则这一事实可以解释这一情况。在联合王国《宪法》中，政治机构的运作方式主要受国内不成文规则的约束，这些规则被称为</w:t>
      </w:r>
      <w:r w:rsidRPr="000727FB">
        <w:rPr>
          <w:rFonts w:asciiTheme="majorBidi" w:hAnsiTheme="majorBidi" w:cstheme="majorBidi" w:hint="eastAsia"/>
          <w:szCs w:val="21"/>
        </w:rPr>
        <w:t>“</w:t>
      </w:r>
      <w:r w:rsidRPr="000727FB">
        <w:rPr>
          <w:rFonts w:asciiTheme="majorBidi" w:hAnsiTheme="majorBidi" w:cstheme="majorBidi"/>
          <w:szCs w:val="21"/>
        </w:rPr>
        <w:t>宪法惯例</w:t>
      </w:r>
      <w:r w:rsidRPr="000727FB">
        <w:rPr>
          <w:rFonts w:asciiTheme="majorBidi" w:hAnsiTheme="majorBidi" w:cstheme="majorBidi" w:hint="eastAsia"/>
          <w:szCs w:val="21"/>
        </w:rPr>
        <w:t>”</w:t>
      </w:r>
      <w:r w:rsidRPr="000727FB">
        <w:rPr>
          <w:rFonts w:asciiTheme="majorBidi" w:hAnsiTheme="majorBidi" w:cstheme="majorBidi"/>
          <w:szCs w:val="21"/>
        </w:rPr>
        <w:t>。最古老的惯例涉及负责任的政府。这些惯例确保宪法的法律框架的运作符合当时普遍的宪法价值观或原则。它们涉及部长的责任、部长和首相的选拔、议会的解散以及王室同意议会通过的立法。</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31.</w:t>
      </w:r>
      <w:r w:rsidRPr="000727FB">
        <w:rPr>
          <w:rFonts w:asciiTheme="majorBidi" w:hAnsiTheme="majorBidi" w:cstheme="majorBidi"/>
          <w:szCs w:val="21"/>
        </w:rPr>
        <w:tab/>
      </w:r>
      <w:r w:rsidRPr="000727FB">
        <w:rPr>
          <w:rFonts w:asciiTheme="majorBidi" w:hAnsiTheme="majorBidi" w:cstheme="majorBidi"/>
          <w:szCs w:val="21"/>
        </w:rPr>
        <w:t>最后，在时代变化和新情况的背景下，法院在解释《宪法》的含义方面发挥着重要作用。</w:t>
      </w:r>
    </w:p>
    <w:p w:rsidR="00386496" w:rsidRPr="000727FB" w:rsidRDefault="00386496" w:rsidP="00B858FE">
      <w:pPr>
        <w:pStyle w:val="H23GC"/>
      </w:pPr>
      <w:r w:rsidRPr="000727FB">
        <w:tab/>
      </w:r>
      <w:r w:rsidRPr="000727FB">
        <w:tab/>
      </w:r>
      <w:r w:rsidRPr="000727FB">
        <w:t>分权</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32.</w:t>
      </w:r>
      <w:r w:rsidRPr="000727FB">
        <w:rPr>
          <w:rFonts w:asciiTheme="majorBidi" w:hAnsiTheme="majorBidi" w:cstheme="majorBidi"/>
          <w:szCs w:val="21"/>
        </w:rPr>
        <w:tab/>
      </w:r>
      <w:r w:rsidRPr="000727FB">
        <w:rPr>
          <w:rFonts w:asciiTheme="majorBidi" w:hAnsiTheme="majorBidi" w:cstheme="majorBidi"/>
          <w:szCs w:val="21"/>
        </w:rPr>
        <w:t>与所有联邦一样，立法权的划分是加拿大政府制度的一个重要方面。一般而言，《宪法》赋予加拿大议会对全国性质问题的管辖权，并赋予省立法机关对地方性质问题的管辖权。同样地，地区立法机关对地方性问题负责。这种多治理体系可以作为伙伴关系的载体，所有的政府都可以合作，根据各自的管辖区域应对共同的挑战。加拿大的联邦制度，包括其各个政府的法律、政策和方案，是一个复杂但协调的整体。</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33.</w:t>
      </w:r>
      <w:r w:rsidRPr="000727FB">
        <w:rPr>
          <w:rFonts w:asciiTheme="majorBidi" w:hAnsiTheme="majorBidi" w:cstheme="majorBidi"/>
          <w:szCs w:val="21"/>
        </w:rPr>
        <w:tab/>
      </w:r>
      <w:r w:rsidRPr="000727FB">
        <w:rPr>
          <w:rFonts w:asciiTheme="majorBidi" w:hAnsiTheme="majorBidi" w:cstheme="majorBidi"/>
          <w:szCs w:val="21"/>
        </w:rPr>
        <w:t>议会有权通过直接和间接税收来增加收入，加拿大政府有权在其认为适当的情况下分配其财政资源。例如，加拿大政府可以向个人提供赠款，以促进研究和开发。它还与有兴趣的省和地区在其管辖区域内设立项目，并分摊成本，例如健康、教育和福利项目。最后，加拿大政府向各省提供均等化支付，以解决各省之间的财政差异。均等化支付是无条件的，这意味着接收支付的省可以根据自己的优先顺序自由支配资金。转移支付方案的目的载于</w:t>
      </w:r>
      <w:r w:rsidRPr="000727FB">
        <w:rPr>
          <w:rFonts w:asciiTheme="majorBidi" w:hAnsiTheme="majorBidi" w:cstheme="majorBidi"/>
          <w:szCs w:val="21"/>
        </w:rPr>
        <w:t>1982</w:t>
      </w:r>
      <w:r w:rsidRPr="000727FB">
        <w:rPr>
          <w:rFonts w:asciiTheme="majorBidi" w:hAnsiTheme="majorBidi" w:cstheme="majorBidi"/>
          <w:szCs w:val="21"/>
        </w:rPr>
        <w:t>年《宪法法案》第</w:t>
      </w:r>
      <w:r w:rsidRPr="000727FB">
        <w:rPr>
          <w:rFonts w:asciiTheme="majorBidi" w:hAnsiTheme="majorBidi" w:cstheme="majorBidi"/>
          <w:szCs w:val="21"/>
        </w:rPr>
        <w:t>36</w:t>
      </w:r>
      <w:r w:rsidRPr="000727FB">
        <w:rPr>
          <w:rFonts w:asciiTheme="majorBidi" w:hAnsiTheme="majorBidi" w:cstheme="majorBidi"/>
          <w:szCs w:val="21"/>
        </w:rPr>
        <w:t>条第</w:t>
      </w:r>
      <w:r w:rsidRPr="000727FB">
        <w:rPr>
          <w:rFonts w:asciiTheme="majorBidi" w:hAnsiTheme="majorBidi" w:cstheme="majorBidi"/>
          <w:szCs w:val="21"/>
        </w:rPr>
        <w:t>2</w:t>
      </w:r>
      <w:r w:rsidRPr="000727FB">
        <w:rPr>
          <w:rFonts w:asciiTheme="majorBidi" w:hAnsiTheme="majorBidi" w:cstheme="majorBidi"/>
          <w:szCs w:val="21"/>
        </w:rPr>
        <w:t>款：</w:t>
      </w:r>
      <w:r w:rsidRPr="000727FB">
        <w:rPr>
          <w:rFonts w:asciiTheme="majorBidi" w:hAnsiTheme="majorBidi" w:cstheme="majorBidi" w:hint="eastAsia"/>
          <w:szCs w:val="21"/>
        </w:rPr>
        <w:t>“</w:t>
      </w:r>
      <w:r w:rsidRPr="000727FB">
        <w:rPr>
          <w:rFonts w:asciiTheme="majorBidi" w:hAnsiTheme="majorBidi" w:cstheme="majorBidi"/>
          <w:szCs w:val="21"/>
        </w:rPr>
        <w:t>议会和加拿大政府致力于实行均等化支付的原则，以确保省级政府有足够的收入在合理可比的税收水平下提供合理可比水平的公共服务。</w:t>
      </w:r>
      <w:r w:rsidRPr="000727FB">
        <w:rPr>
          <w:rFonts w:asciiTheme="majorBidi" w:hAnsiTheme="majorBidi" w:cstheme="majorBidi" w:hint="eastAsia"/>
          <w:szCs w:val="21"/>
        </w:rPr>
        <w:t>”</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34.</w:t>
      </w:r>
      <w:r w:rsidRPr="000727FB">
        <w:rPr>
          <w:rFonts w:asciiTheme="majorBidi" w:hAnsiTheme="majorBidi" w:cstheme="majorBidi"/>
          <w:szCs w:val="21"/>
        </w:rPr>
        <w:tab/>
      </w:r>
      <w:r w:rsidRPr="000727FB">
        <w:rPr>
          <w:rFonts w:asciiTheme="majorBidi" w:hAnsiTheme="majorBidi" w:cstheme="majorBidi"/>
          <w:szCs w:val="21"/>
        </w:rPr>
        <w:t>议会对国际和省际贸易拥有管辖权。它还对关税、国际或省际贸易产品的标准化、出口配额和外商投资总体政策拥有专属管辖权。</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35.</w:t>
      </w:r>
      <w:r w:rsidRPr="000727FB">
        <w:rPr>
          <w:rFonts w:asciiTheme="majorBidi" w:hAnsiTheme="majorBidi" w:cstheme="majorBidi"/>
          <w:szCs w:val="21"/>
        </w:rPr>
        <w:tab/>
      </w:r>
      <w:r w:rsidRPr="000727FB">
        <w:rPr>
          <w:rFonts w:asciiTheme="majorBidi" w:hAnsiTheme="majorBidi" w:cstheme="majorBidi"/>
          <w:szCs w:val="21"/>
        </w:rPr>
        <w:t>议会还对国防、与其他国家的关系以及签订国际条约的权力拥有管辖权。</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36.</w:t>
      </w:r>
      <w:r w:rsidRPr="000727FB">
        <w:rPr>
          <w:rFonts w:asciiTheme="majorBidi" w:hAnsiTheme="majorBidi" w:cstheme="majorBidi"/>
          <w:szCs w:val="21"/>
        </w:rPr>
        <w:tab/>
      </w:r>
      <w:r w:rsidRPr="000727FB">
        <w:rPr>
          <w:rFonts w:asciiTheme="majorBidi" w:hAnsiTheme="majorBidi" w:cstheme="majorBidi"/>
          <w:szCs w:val="21"/>
        </w:rPr>
        <w:t>议会管辖范围内的其他事项包括航行和航运、渔业、破产条例、印第安人和为印第安人保留的土地</w:t>
      </w:r>
      <w:r w:rsidRPr="000727FB">
        <w:rPr>
          <w:rFonts w:asciiTheme="majorBidi" w:hAnsiTheme="majorBidi" w:cstheme="majorBidi"/>
          <w:szCs w:val="21"/>
        </w:rPr>
        <w:t>(</w:t>
      </w:r>
      <w:r w:rsidRPr="000727FB">
        <w:rPr>
          <w:rFonts w:asciiTheme="majorBidi" w:hAnsiTheme="majorBidi" w:cstheme="majorBidi"/>
          <w:szCs w:val="21"/>
        </w:rPr>
        <w:t>如</w:t>
      </w:r>
      <w:r w:rsidRPr="000727FB">
        <w:rPr>
          <w:rFonts w:asciiTheme="majorBidi" w:hAnsiTheme="majorBidi" w:cstheme="majorBidi"/>
          <w:szCs w:val="21"/>
        </w:rPr>
        <w:t>1867</w:t>
      </w:r>
      <w:r w:rsidRPr="000727FB">
        <w:rPr>
          <w:rFonts w:asciiTheme="majorBidi" w:hAnsiTheme="majorBidi" w:cstheme="majorBidi"/>
          <w:szCs w:val="21"/>
        </w:rPr>
        <w:t>年《宪法法案》所述</w:t>
      </w:r>
      <w:r w:rsidRPr="000727FB">
        <w:rPr>
          <w:rFonts w:asciiTheme="majorBidi" w:hAnsiTheme="majorBidi" w:cstheme="majorBidi"/>
          <w:szCs w:val="21"/>
        </w:rPr>
        <w:t>)</w:t>
      </w:r>
      <w:r w:rsidRPr="000727FB">
        <w:rPr>
          <w:rFonts w:asciiTheme="majorBidi" w:hAnsiTheme="majorBidi" w:cstheme="majorBidi"/>
          <w:szCs w:val="21"/>
        </w:rPr>
        <w:t>、入籍、公民身份、刑法、专利和版权、邮政和失业保险。一些事项已被宣布为涉及加拿大的总体利益，受联邦管辖，如省际粮食运输和铀矿业。</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37.</w:t>
      </w:r>
      <w:r w:rsidRPr="000727FB">
        <w:rPr>
          <w:rFonts w:asciiTheme="majorBidi" w:hAnsiTheme="majorBidi" w:cstheme="majorBidi"/>
          <w:szCs w:val="21"/>
        </w:rPr>
        <w:tab/>
      </w:r>
      <w:r w:rsidRPr="000727FB">
        <w:rPr>
          <w:rFonts w:asciiTheme="majorBidi" w:hAnsiTheme="majorBidi" w:cstheme="majorBidi"/>
          <w:szCs w:val="21"/>
        </w:rPr>
        <w:t>任何不属于省</w:t>
      </w:r>
      <w:r w:rsidRPr="000727FB">
        <w:rPr>
          <w:rFonts w:asciiTheme="majorBidi" w:hAnsiTheme="majorBidi" w:cstheme="majorBidi"/>
          <w:szCs w:val="21"/>
        </w:rPr>
        <w:t>/</w:t>
      </w:r>
      <w:r w:rsidRPr="000727FB">
        <w:rPr>
          <w:rFonts w:asciiTheme="majorBidi" w:hAnsiTheme="majorBidi" w:cstheme="majorBidi"/>
          <w:szCs w:val="21"/>
        </w:rPr>
        <w:t>地区立法机构管辖范围的事项都将自动分配给议会。在解释联邦和省的权力时，法院认为，</w:t>
      </w:r>
      <w:r w:rsidRPr="000727FB">
        <w:rPr>
          <w:rFonts w:asciiTheme="majorBidi" w:hAnsiTheme="majorBidi" w:cstheme="majorBidi"/>
          <w:szCs w:val="21"/>
        </w:rPr>
        <w:t>1867</w:t>
      </w:r>
      <w:r w:rsidRPr="000727FB">
        <w:rPr>
          <w:rFonts w:asciiTheme="majorBidi" w:hAnsiTheme="majorBidi" w:cstheme="majorBidi"/>
          <w:szCs w:val="21"/>
        </w:rPr>
        <w:t>年《宪法法案》最初未规定的某些事项属于议会的管辖范围，例如航空运输，这是因为对于所有没有划拨给省立法机关专署管辖的事项，加拿大议会有为了和平、秩序和良好地治理加拿大制订法律的总体权力。法院认为，联邦权力总体上包括在战争或自然灾害等紧急情况下立法的权力。</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38.</w:t>
      </w:r>
      <w:r w:rsidRPr="000727FB">
        <w:rPr>
          <w:rFonts w:asciiTheme="majorBidi" w:hAnsiTheme="majorBidi" w:cstheme="majorBidi"/>
          <w:szCs w:val="21"/>
        </w:rPr>
        <w:tab/>
      </w:r>
      <w:r w:rsidRPr="000727FB">
        <w:rPr>
          <w:rFonts w:asciiTheme="majorBidi" w:hAnsiTheme="majorBidi" w:cstheme="majorBidi"/>
          <w:szCs w:val="21"/>
        </w:rPr>
        <w:t>省政府根据加拿大《宪法》拥有广泛的立法权，权力覆盖财产和民事权利</w:t>
      </w:r>
      <w:r w:rsidRPr="000727FB">
        <w:rPr>
          <w:rFonts w:asciiTheme="majorBidi" w:hAnsiTheme="majorBidi" w:cstheme="majorBidi"/>
          <w:szCs w:val="21"/>
        </w:rPr>
        <w:t>(</w:t>
      </w:r>
      <w:r w:rsidRPr="000727FB">
        <w:rPr>
          <w:rFonts w:asciiTheme="majorBidi" w:hAnsiTheme="majorBidi" w:cstheme="majorBidi"/>
          <w:szCs w:val="21"/>
        </w:rPr>
        <w:t>主要是专有权、合同权或侵权权</w:t>
      </w:r>
      <w:r w:rsidRPr="000727FB">
        <w:rPr>
          <w:rFonts w:asciiTheme="majorBidi" w:hAnsiTheme="majorBidi" w:cstheme="majorBidi"/>
          <w:szCs w:val="21"/>
        </w:rPr>
        <w:t>)</w:t>
      </w:r>
      <w:r w:rsidRPr="000727FB">
        <w:rPr>
          <w:rFonts w:asciiTheme="majorBidi" w:hAnsiTheme="majorBidi" w:cstheme="majorBidi"/>
          <w:szCs w:val="21"/>
        </w:rPr>
        <w:t>、不可再生自然资源、森林资源和电力、土地使用规划、以及所有地方和</w:t>
      </w:r>
      <w:r w:rsidRPr="000727FB">
        <w:rPr>
          <w:rFonts w:asciiTheme="majorBidi" w:hAnsiTheme="majorBidi" w:cstheme="majorBidi"/>
          <w:szCs w:val="21"/>
        </w:rPr>
        <w:t>/</w:t>
      </w:r>
      <w:r w:rsidRPr="000727FB">
        <w:rPr>
          <w:rFonts w:asciiTheme="majorBidi" w:hAnsiTheme="majorBidi" w:cstheme="majorBidi"/>
          <w:szCs w:val="21"/>
        </w:rPr>
        <w:t>或私人性质的事项。根据法院的解释，省的权力，特别是</w:t>
      </w:r>
      <w:r w:rsidRPr="000727FB">
        <w:rPr>
          <w:rFonts w:asciiTheme="majorBidi" w:hAnsiTheme="majorBidi" w:cstheme="majorBidi" w:hint="eastAsia"/>
          <w:szCs w:val="21"/>
        </w:rPr>
        <w:t>“</w:t>
      </w:r>
      <w:r w:rsidRPr="000727FB">
        <w:rPr>
          <w:rFonts w:asciiTheme="majorBidi" w:hAnsiTheme="majorBidi" w:cstheme="majorBidi"/>
          <w:szCs w:val="21"/>
        </w:rPr>
        <w:t>财产和民事权利</w:t>
      </w:r>
      <w:r w:rsidRPr="000727FB">
        <w:rPr>
          <w:rFonts w:asciiTheme="majorBidi" w:hAnsiTheme="majorBidi" w:cstheme="majorBidi" w:hint="eastAsia"/>
          <w:szCs w:val="21"/>
        </w:rPr>
        <w:t>”</w:t>
      </w:r>
      <w:r w:rsidRPr="000727FB">
        <w:rPr>
          <w:rFonts w:asciiTheme="majorBidi" w:hAnsiTheme="majorBidi" w:cstheme="majorBidi"/>
          <w:szCs w:val="21"/>
        </w:rPr>
        <w:t>的条款，涵盖的领域非常广泛。《宪法》没有具体提及劳资关系，但法院已将该主题置于省管辖范围之内，但某些行业出于其他目的由联邦管辖，例如航行和航运。</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39.</w:t>
      </w:r>
      <w:r w:rsidRPr="000727FB">
        <w:rPr>
          <w:rFonts w:asciiTheme="majorBidi" w:hAnsiTheme="majorBidi" w:cstheme="majorBidi"/>
          <w:szCs w:val="21"/>
        </w:rPr>
        <w:tab/>
      </w:r>
      <w:r w:rsidRPr="000727FB">
        <w:rPr>
          <w:rFonts w:asciiTheme="majorBidi" w:hAnsiTheme="majorBidi" w:cstheme="majorBidi"/>
          <w:szCs w:val="21"/>
        </w:rPr>
        <w:t>省管辖权还包括教育、医疗和社会服务、医院、公共监狱和市政机构的设立、维护和管理、某些地区的司法、民事法院和刑事法院的发展和组织。</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40.</w:t>
      </w:r>
      <w:r w:rsidRPr="000727FB">
        <w:rPr>
          <w:rFonts w:asciiTheme="majorBidi" w:hAnsiTheme="majorBidi" w:cstheme="majorBidi"/>
          <w:szCs w:val="21"/>
        </w:rPr>
        <w:tab/>
      </w:r>
      <w:r w:rsidRPr="000727FB">
        <w:rPr>
          <w:rFonts w:asciiTheme="majorBidi" w:hAnsiTheme="majorBidi" w:cstheme="majorBidi"/>
          <w:szCs w:val="21"/>
        </w:rPr>
        <w:t>省立法机关有权在省内征收直接税</w:t>
      </w:r>
      <w:r w:rsidRPr="000727FB">
        <w:rPr>
          <w:rFonts w:asciiTheme="majorBidi" w:hAnsiTheme="majorBidi" w:cstheme="majorBidi"/>
          <w:szCs w:val="21"/>
        </w:rPr>
        <w:t>(</w:t>
      </w:r>
      <w:r w:rsidRPr="000727FB">
        <w:rPr>
          <w:rFonts w:asciiTheme="majorBidi" w:hAnsiTheme="majorBidi" w:cstheme="majorBidi"/>
          <w:szCs w:val="21"/>
        </w:rPr>
        <w:t>如所得税</w:t>
      </w:r>
      <w:r w:rsidRPr="000727FB">
        <w:rPr>
          <w:rFonts w:asciiTheme="majorBidi" w:hAnsiTheme="majorBidi" w:cstheme="majorBidi"/>
          <w:szCs w:val="21"/>
        </w:rPr>
        <w:t>)</w:t>
      </w:r>
      <w:r w:rsidRPr="000727FB">
        <w:rPr>
          <w:rFonts w:asciiTheme="majorBidi" w:hAnsiTheme="majorBidi" w:cstheme="majorBidi"/>
          <w:szCs w:val="21"/>
        </w:rPr>
        <w:t>，以筹集省级收入。此外，省政府有权对自然资源征收直接税和间接税。它们还有权发放许可证，为省或市的目的筹集收入。</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41.</w:t>
      </w:r>
      <w:r w:rsidRPr="000727FB">
        <w:rPr>
          <w:rFonts w:asciiTheme="majorBidi" w:hAnsiTheme="majorBidi" w:cstheme="majorBidi"/>
          <w:szCs w:val="21"/>
        </w:rPr>
        <w:tab/>
      </w:r>
      <w:r w:rsidRPr="000727FB">
        <w:rPr>
          <w:rFonts w:asciiTheme="majorBidi" w:hAnsiTheme="majorBidi" w:cstheme="majorBidi"/>
          <w:szCs w:val="21"/>
        </w:rPr>
        <w:t>《宪法》同时赋予省立法机构和议会对农业和移民的管辖权。如果与省级立法不一致，联邦立法通常会优先。各省还与加拿大政府在养老金方面共享管辖权。</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42.</w:t>
      </w:r>
      <w:r w:rsidRPr="000727FB">
        <w:rPr>
          <w:rFonts w:asciiTheme="majorBidi" w:hAnsiTheme="majorBidi" w:cstheme="majorBidi"/>
          <w:szCs w:val="21"/>
        </w:rPr>
        <w:tab/>
      </w:r>
      <w:r w:rsidRPr="000727FB">
        <w:rPr>
          <w:rFonts w:asciiTheme="majorBidi" w:hAnsiTheme="majorBidi" w:cstheme="majorBidi"/>
          <w:szCs w:val="21"/>
        </w:rPr>
        <w:t>省立法机关的权力仅限于《宪法》赋予它们的权力。这意味着省立法机关不能接管专属于议会的权力。同样，议会也不能接管专属于各省的权力。虽然议会或省立法机关不能放弃其在某一领域的立法权并交由其他级别的政府管辖，但议会可以将权力授予省行政机关，省立法机关也可以将权力授予联邦行政机关。</w:t>
      </w:r>
    </w:p>
    <w:p w:rsidR="00386496" w:rsidRPr="000727FB" w:rsidRDefault="00386496" w:rsidP="00B858FE">
      <w:pPr>
        <w:pStyle w:val="H23GC"/>
      </w:pPr>
      <w:r w:rsidRPr="000727FB">
        <w:tab/>
      </w:r>
      <w:r w:rsidRPr="000727FB">
        <w:tab/>
      </w:r>
      <w:r w:rsidRPr="000727FB">
        <w:t>政治框架和政府类型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43.</w:t>
      </w:r>
      <w:r w:rsidRPr="000727FB">
        <w:rPr>
          <w:rFonts w:asciiTheme="majorBidi" w:hAnsiTheme="majorBidi" w:cstheme="majorBidi"/>
          <w:szCs w:val="21"/>
        </w:rPr>
        <w:tab/>
      </w:r>
      <w:r w:rsidRPr="000727FB">
        <w:rPr>
          <w:rFonts w:asciiTheme="majorBidi" w:hAnsiTheme="majorBidi" w:cstheme="majorBidi"/>
          <w:szCs w:val="21"/>
        </w:rPr>
        <w:t>加拿大的政治制度体现了四个特征：君主立宪制、联邦制、基于英国模式的议会制和代议制民主。</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44.</w:t>
      </w:r>
      <w:r w:rsidRPr="000727FB">
        <w:rPr>
          <w:rFonts w:asciiTheme="majorBidi" w:hAnsiTheme="majorBidi" w:cstheme="majorBidi"/>
          <w:szCs w:val="21"/>
        </w:rPr>
        <w:tab/>
      </w:r>
      <w:r w:rsidRPr="000727FB">
        <w:rPr>
          <w:rFonts w:asciiTheme="majorBidi" w:hAnsiTheme="majorBidi" w:cstheme="majorBidi"/>
          <w:szCs w:val="21"/>
        </w:rPr>
        <w:t>作为君主立宪制国家，加拿大国家元首是一位君主，即加拿大女王，她也是英国和其他十四个领土和领地的女王。王室在加拿大的代表是总督，由女王陛下根据总理的建议任命。总督代表她行使权力。总督一般根据总理和内阁的建议行事，召集、推迟和解散议会，任命王室部长，批准联邦立法，并履行某些行政、仪式和军事职责。</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45.</w:t>
      </w:r>
      <w:r w:rsidRPr="000727FB">
        <w:rPr>
          <w:rFonts w:asciiTheme="majorBidi" w:hAnsiTheme="majorBidi" w:cstheme="majorBidi"/>
          <w:szCs w:val="21"/>
        </w:rPr>
        <w:tab/>
      </w:r>
      <w:r w:rsidRPr="000727FB">
        <w:rPr>
          <w:rFonts w:asciiTheme="majorBidi" w:hAnsiTheme="majorBidi" w:cstheme="majorBidi"/>
          <w:szCs w:val="21"/>
        </w:rPr>
        <w:t>作为一个联邦，加拿大有两个宪法承认的自治政府级别：联邦和省。加拿大全国有一个联邦政府，每个省都有一个省政府。各级政府的立法、行政和司法权力在加拿大宪法中加以规定。在其立法权管辖范围内，各级政府相互独立。每个政府都有一个由公民选出的议会，一个对该议会负责的行政机关和一个独立的司法机关。</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46.</w:t>
      </w:r>
      <w:r w:rsidRPr="000727FB">
        <w:rPr>
          <w:rFonts w:asciiTheme="majorBidi" w:hAnsiTheme="majorBidi" w:cstheme="majorBidi"/>
          <w:szCs w:val="21"/>
        </w:rPr>
        <w:tab/>
      </w:r>
      <w:r w:rsidRPr="000727FB">
        <w:rPr>
          <w:rFonts w:asciiTheme="majorBidi" w:hAnsiTheme="majorBidi" w:cstheme="majorBidi"/>
          <w:szCs w:val="21"/>
        </w:rPr>
        <w:t>三个地区政府行使联邦议会授予的权力，市行使省或地区政府授予的权力。</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47.</w:t>
      </w:r>
      <w:r w:rsidRPr="000727FB">
        <w:rPr>
          <w:rFonts w:asciiTheme="majorBidi" w:hAnsiTheme="majorBidi" w:cstheme="majorBidi"/>
          <w:szCs w:val="21"/>
        </w:rPr>
        <w:tab/>
      </w:r>
      <w:r w:rsidRPr="000727FB">
        <w:rPr>
          <w:rFonts w:asciiTheme="majorBidi" w:hAnsiTheme="majorBidi" w:cstheme="majorBidi"/>
          <w:szCs w:val="21"/>
        </w:rPr>
        <w:t>此外，土著人民有固有的自治权。自治意味着土著人民通过土著政府控制自己的事务。土著与联邦</w:t>
      </w:r>
      <w:r w:rsidRPr="000727FB">
        <w:rPr>
          <w:rFonts w:asciiTheme="majorBidi" w:hAnsiTheme="majorBidi" w:cstheme="majorBidi"/>
          <w:szCs w:val="21"/>
        </w:rPr>
        <w:t>(</w:t>
      </w:r>
      <w:r w:rsidRPr="000727FB">
        <w:rPr>
          <w:rFonts w:asciiTheme="majorBidi" w:hAnsiTheme="majorBidi" w:cstheme="majorBidi"/>
          <w:szCs w:val="21"/>
        </w:rPr>
        <w:t>某些情况下土著与省和地区</w:t>
      </w:r>
      <w:r w:rsidRPr="000727FB">
        <w:rPr>
          <w:rFonts w:asciiTheme="majorBidi" w:hAnsiTheme="majorBidi" w:cstheme="majorBidi"/>
          <w:szCs w:val="21"/>
        </w:rPr>
        <w:t>)</w:t>
      </w:r>
      <w:r w:rsidRPr="000727FB">
        <w:rPr>
          <w:rFonts w:asciiTheme="majorBidi" w:hAnsiTheme="majorBidi" w:cstheme="majorBidi"/>
          <w:szCs w:val="21"/>
        </w:rPr>
        <w:t>的政府间框架通常通过现代条约或自治协议来阐明。</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48.</w:t>
      </w:r>
      <w:r w:rsidRPr="000727FB">
        <w:rPr>
          <w:rFonts w:asciiTheme="majorBidi" w:hAnsiTheme="majorBidi" w:cstheme="majorBidi"/>
          <w:szCs w:val="21"/>
        </w:rPr>
        <w:tab/>
      </w:r>
      <w:r w:rsidRPr="000727FB">
        <w:rPr>
          <w:rFonts w:asciiTheme="majorBidi" w:hAnsiTheme="majorBidi" w:cstheme="majorBidi"/>
          <w:szCs w:val="21"/>
        </w:rPr>
        <w:t>加拿大实行议会制度，加拿大公民选举他们在两级政府中的代表：联邦和省</w:t>
      </w:r>
      <w:r w:rsidRPr="000727FB">
        <w:rPr>
          <w:rFonts w:asciiTheme="majorBidi" w:hAnsiTheme="majorBidi" w:cstheme="majorBidi"/>
          <w:szCs w:val="21"/>
        </w:rPr>
        <w:t>/</w:t>
      </w:r>
      <w:r w:rsidRPr="000727FB">
        <w:rPr>
          <w:rFonts w:asciiTheme="majorBidi" w:hAnsiTheme="majorBidi" w:cstheme="majorBidi"/>
          <w:szCs w:val="21"/>
        </w:rPr>
        <w:t>地区。获得最多席位的政党通常被要求组建政府。未经议会或省</w:t>
      </w:r>
      <w:r w:rsidRPr="000727FB">
        <w:rPr>
          <w:rFonts w:asciiTheme="majorBidi" w:hAnsiTheme="majorBidi" w:cstheme="majorBidi"/>
          <w:szCs w:val="21"/>
        </w:rPr>
        <w:t>/</w:t>
      </w:r>
      <w:r w:rsidRPr="000727FB">
        <w:rPr>
          <w:rFonts w:asciiTheme="majorBidi" w:hAnsiTheme="majorBidi" w:cstheme="majorBidi"/>
          <w:szCs w:val="21"/>
        </w:rPr>
        <w:t>地区立法机关批准以及总督或省长的同意</w:t>
      </w:r>
      <w:r w:rsidRPr="000727FB">
        <w:rPr>
          <w:rFonts w:asciiTheme="majorBidi" w:hAnsiTheme="majorBidi" w:cstheme="majorBidi"/>
          <w:szCs w:val="21"/>
        </w:rPr>
        <w:t>(</w:t>
      </w:r>
      <w:r w:rsidRPr="000727FB">
        <w:rPr>
          <w:rFonts w:asciiTheme="majorBidi" w:hAnsiTheme="majorBidi" w:cstheme="majorBidi"/>
          <w:szCs w:val="21"/>
        </w:rPr>
        <w:t>视情况而定</w:t>
      </w:r>
      <w:r w:rsidRPr="000727FB">
        <w:rPr>
          <w:rFonts w:asciiTheme="majorBidi" w:hAnsiTheme="majorBidi" w:cstheme="majorBidi"/>
          <w:szCs w:val="21"/>
        </w:rPr>
        <w:t>)</w:t>
      </w:r>
      <w:r w:rsidRPr="000727FB">
        <w:rPr>
          <w:rFonts w:asciiTheme="majorBidi" w:hAnsiTheme="majorBidi" w:cstheme="majorBidi"/>
          <w:szCs w:val="21"/>
        </w:rPr>
        <w:t>，拟议的立法不能成为法律。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49.</w:t>
      </w:r>
      <w:r w:rsidRPr="000727FB">
        <w:rPr>
          <w:rFonts w:asciiTheme="majorBidi" w:hAnsiTheme="majorBidi" w:cstheme="majorBidi"/>
          <w:szCs w:val="21"/>
        </w:rPr>
        <w:tab/>
      </w:r>
      <w:r w:rsidRPr="000727FB">
        <w:rPr>
          <w:rFonts w:asciiTheme="majorBidi" w:hAnsiTheme="majorBidi" w:cstheme="majorBidi"/>
          <w:szCs w:val="21"/>
        </w:rPr>
        <w:t>行政机关就其所有行动和决定对公民的代表负责。众议院或立法议会可能通过不信任投票击败政府，在这种情况下，总督或省长可以任命另一位能够维持众议院或议会信任的领导人，或者通过发布选举令来解散众议院或议会。司法机关和行政机关的分离也保证了政治制度的民主性。</w:t>
      </w:r>
    </w:p>
    <w:p w:rsidR="00386496" w:rsidRPr="000727FB" w:rsidRDefault="00386496" w:rsidP="00B858FE">
      <w:pPr>
        <w:pStyle w:val="H23GC"/>
        <w:rPr>
          <w:b/>
        </w:rPr>
      </w:pPr>
      <w:r w:rsidRPr="000727FB">
        <w:tab/>
      </w:r>
      <w:r w:rsidRPr="000727FB">
        <w:tab/>
      </w:r>
      <w:r w:rsidRPr="000727FB">
        <w:t>立法</w:t>
      </w:r>
      <w:r w:rsidRPr="000727FB">
        <w:rPr>
          <w:i/>
        </w:rPr>
        <w:t>、</w:t>
      </w:r>
      <w:r w:rsidRPr="000727FB">
        <w:t>行政和司法部门的组织</w:t>
      </w:r>
    </w:p>
    <w:p w:rsidR="00386496" w:rsidRPr="000727FB" w:rsidRDefault="00386496" w:rsidP="00B858FE">
      <w:pPr>
        <w:pStyle w:val="H4GC"/>
      </w:pPr>
      <w:r w:rsidRPr="000727FB">
        <w:tab/>
      </w:r>
      <w:r w:rsidRPr="000727FB">
        <w:tab/>
      </w:r>
      <w:r w:rsidRPr="000727FB">
        <w:t>立法部门</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50.</w:t>
      </w:r>
      <w:r w:rsidRPr="000727FB">
        <w:rPr>
          <w:rFonts w:asciiTheme="majorBidi" w:hAnsiTheme="majorBidi" w:cstheme="majorBidi"/>
          <w:szCs w:val="21"/>
        </w:rPr>
        <w:tab/>
      </w:r>
      <w:r w:rsidRPr="000727FB">
        <w:rPr>
          <w:rFonts w:asciiTheme="majorBidi" w:hAnsiTheme="majorBidi" w:cstheme="majorBidi"/>
          <w:szCs w:val="21"/>
        </w:rPr>
        <w:t>议会是联邦政府的立法部门。它由女王</w:t>
      </w:r>
      <w:r w:rsidRPr="000727FB">
        <w:rPr>
          <w:rFonts w:asciiTheme="majorBidi" w:hAnsiTheme="majorBidi" w:cstheme="majorBidi"/>
          <w:szCs w:val="21"/>
        </w:rPr>
        <w:t>(</w:t>
      </w:r>
      <w:r w:rsidRPr="000727FB">
        <w:rPr>
          <w:rFonts w:asciiTheme="majorBidi" w:hAnsiTheme="majorBidi" w:cstheme="majorBidi"/>
          <w:szCs w:val="21"/>
        </w:rPr>
        <w:t>由总督代表</w:t>
      </w:r>
      <w:r w:rsidRPr="000727FB">
        <w:rPr>
          <w:rFonts w:asciiTheme="majorBidi" w:hAnsiTheme="majorBidi" w:cstheme="majorBidi"/>
          <w:szCs w:val="21"/>
        </w:rPr>
        <w:t>)</w:t>
      </w:r>
      <w:r w:rsidRPr="000727FB">
        <w:rPr>
          <w:rFonts w:asciiTheme="majorBidi" w:hAnsiTheme="majorBidi" w:cstheme="majorBidi"/>
          <w:szCs w:val="21"/>
        </w:rPr>
        <w:t>和两个立法院</w:t>
      </w:r>
      <w:r w:rsidRPr="000727FB">
        <w:rPr>
          <w:rFonts w:asciiTheme="majorBidi" w:hAnsiTheme="majorBidi" w:cstheme="majorBidi"/>
          <w:szCs w:val="21"/>
        </w:rPr>
        <w:t>(</w:t>
      </w:r>
      <w:r w:rsidRPr="000727FB">
        <w:rPr>
          <w:rFonts w:asciiTheme="majorBidi" w:hAnsiTheme="majorBidi" w:cstheme="majorBidi"/>
          <w:szCs w:val="21"/>
        </w:rPr>
        <w:t>参议院和众议院</w:t>
      </w:r>
      <w:r w:rsidRPr="000727FB">
        <w:rPr>
          <w:rFonts w:asciiTheme="majorBidi" w:hAnsiTheme="majorBidi" w:cstheme="majorBidi"/>
          <w:szCs w:val="21"/>
        </w:rPr>
        <w:t>)</w:t>
      </w:r>
      <w:r w:rsidRPr="000727FB">
        <w:rPr>
          <w:rFonts w:asciiTheme="majorBidi" w:hAnsiTheme="majorBidi" w:cstheme="majorBidi"/>
          <w:szCs w:val="21"/>
        </w:rPr>
        <w:t>组成。法案由参议院和众议院辩论并通过。立法议案要成为法律还必须获得总督代表王室的同意。根据宪法惯例，总督总是会代表王室同意参议院和众议院通过的立法议案。</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51.</w:t>
      </w:r>
      <w:r w:rsidRPr="000727FB">
        <w:rPr>
          <w:rFonts w:asciiTheme="majorBidi" w:hAnsiTheme="majorBidi" w:cstheme="majorBidi"/>
          <w:szCs w:val="21"/>
        </w:rPr>
        <w:tab/>
      </w:r>
      <w:r w:rsidRPr="000727FB">
        <w:rPr>
          <w:rFonts w:asciiTheme="majorBidi" w:hAnsiTheme="majorBidi" w:cstheme="majorBidi"/>
          <w:szCs w:val="21"/>
        </w:rPr>
        <w:t>下议院的组成基于人口代表性原则：每个省和地区的人民选出一些与该省</w:t>
      </w:r>
      <w:r w:rsidRPr="000727FB">
        <w:rPr>
          <w:rFonts w:asciiTheme="majorBidi" w:hAnsiTheme="majorBidi" w:cstheme="majorBidi"/>
          <w:szCs w:val="21"/>
        </w:rPr>
        <w:t>/</w:t>
      </w:r>
      <w:r w:rsidRPr="000727FB">
        <w:rPr>
          <w:rFonts w:asciiTheme="majorBidi" w:hAnsiTheme="majorBidi" w:cstheme="majorBidi"/>
          <w:szCs w:val="21"/>
        </w:rPr>
        <w:t>地区人口大致成比例的议员。所有议员都是在单一议员选区中选出的，在选区候选人中获得最多票数的人当选。</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52.</w:t>
      </w:r>
      <w:r w:rsidRPr="000727FB">
        <w:rPr>
          <w:rFonts w:asciiTheme="majorBidi" w:hAnsiTheme="majorBidi" w:cstheme="majorBidi"/>
          <w:szCs w:val="21"/>
        </w:rPr>
        <w:tab/>
      </w:r>
      <w:r w:rsidRPr="000727FB">
        <w:rPr>
          <w:rFonts w:asciiTheme="majorBidi" w:hAnsiTheme="majorBidi" w:cstheme="majorBidi"/>
          <w:szCs w:val="21"/>
        </w:rPr>
        <w:t>每十年举行一次人口普查后，各省和地区的成员总数和席位分布都有所修订。</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53.</w:t>
      </w:r>
      <w:r w:rsidRPr="000727FB">
        <w:rPr>
          <w:rFonts w:asciiTheme="majorBidi" w:hAnsiTheme="majorBidi" w:cstheme="majorBidi"/>
          <w:szCs w:val="21"/>
        </w:rPr>
        <w:tab/>
      </w:r>
      <w:r w:rsidRPr="000727FB">
        <w:rPr>
          <w:rFonts w:asciiTheme="majorBidi" w:hAnsiTheme="majorBidi" w:cstheme="majorBidi"/>
          <w:szCs w:val="21"/>
        </w:rPr>
        <w:t>目前，众议院有</w:t>
      </w:r>
      <w:r w:rsidRPr="000727FB">
        <w:rPr>
          <w:rFonts w:asciiTheme="majorBidi" w:hAnsiTheme="majorBidi" w:cstheme="majorBidi"/>
          <w:szCs w:val="21"/>
        </w:rPr>
        <w:t>338</w:t>
      </w:r>
      <w:r w:rsidRPr="000727FB">
        <w:rPr>
          <w:rFonts w:asciiTheme="majorBidi" w:hAnsiTheme="majorBidi" w:cstheme="majorBidi"/>
          <w:szCs w:val="21"/>
        </w:rPr>
        <w:t>名成员，每个选区有一名代表。安大略</w:t>
      </w:r>
      <w:r w:rsidRPr="000727FB">
        <w:rPr>
          <w:rFonts w:asciiTheme="majorBidi" w:hAnsiTheme="majorBidi" w:cstheme="majorBidi"/>
          <w:szCs w:val="21"/>
        </w:rPr>
        <w:t>121</w:t>
      </w:r>
      <w:r w:rsidRPr="000727FB">
        <w:rPr>
          <w:rFonts w:asciiTheme="majorBidi" w:hAnsiTheme="majorBidi" w:cstheme="majorBidi"/>
          <w:szCs w:val="21"/>
        </w:rPr>
        <w:t>名，魁北克</w:t>
      </w:r>
      <w:r w:rsidRPr="000727FB">
        <w:rPr>
          <w:rFonts w:asciiTheme="majorBidi" w:hAnsiTheme="majorBidi" w:cstheme="majorBidi"/>
          <w:szCs w:val="21"/>
        </w:rPr>
        <w:t>78</w:t>
      </w:r>
      <w:r w:rsidRPr="000727FB">
        <w:rPr>
          <w:rFonts w:asciiTheme="majorBidi" w:hAnsiTheme="majorBidi" w:cstheme="majorBidi"/>
          <w:szCs w:val="21"/>
        </w:rPr>
        <w:t>名，不列颠哥伦比亚</w:t>
      </w:r>
      <w:r w:rsidRPr="000727FB">
        <w:rPr>
          <w:rFonts w:asciiTheme="majorBidi" w:hAnsiTheme="majorBidi" w:cstheme="majorBidi"/>
          <w:szCs w:val="21"/>
        </w:rPr>
        <w:t>42</w:t>
      </w:r>
      <w:r w:rsidRPr="000727FB">
        <w:rPr>
          <w:rFonts w:asciiTheme="majorBidi" w:hAnsiTheme="majorBidi" w:cstheme="majorBidi"/>
          <w:szCs w:val="21"/>
        </w:rPr>
        <w:t>名，阿尔伯塔</w:t>
      </w:r>
      <w:r w:rsidRPr="000727FB">
        <w:rPr>
          <w:rFonts w:asciiTheme="majorBidi" w:hAnsiTheme="majorBidi" w:cstheme="majorBidi"/>
          <w:szCs w:val="21"/>
        </w:rPr>
        <w:t>34</w:t>
      </w:r>
      <w:r w:rsidRPr="000727FB">
        <w:rPr>
          <w:rFonts w:asciiTheme="majorBidi" w:hAnsiTheme="majorBidi" w:cstheme="majorBidi"/>
          <w:szCs w:val="21"/>
        </w:rPr>
        <w:t>名，萨斯喀彻温省</w:t>
      </w:r>
      <w:r w:rsidRPr="000727FB">
        <w:rPr>
          <w:rFonts w:asciiTheme="majorBidi" w:hAnsiTheme="majorBidi" w:cstheme="majorBidi"/>
          <w:szCs w:val="21"/>
        </w:rPr>
        <w:t>14</w:t>
      </w:r>
      <w:r w:rsidRPr="000727FB">
        <w:rPr>
          <w:rFonts w:asciiTheme="majorBidi" w:hAnsiTheme="majorBidi" w:cstheme="majorBidi"/>
          <w:szCs w:val="21"/>
        </w:rPr>
        <w:t>名，曼尼托巴</w:t>
      </w:r>
      <w:r w:rsidRPr="000727FB">
        <w:rPr>
          <w:rFonts w:asciiTheme="majorBidi" w:hAnsiTheme="majorBidi" w:cstheme="majorBidi"/>
          <w:szCs w:val="21"/>
        </w:rPr>
        <w:t>14</w:t>
      </w:r>
      <w:r w:rsidRPr="000727FB">
        <w:rPr>
          <w:rFonts w:asciiTheme="majorBidi" w:hAnsiTheme="majorBidi" w:cstheme="majorBidi"/>
          <w:szCs w:val="21"/>
        </w:rPr>
        <w:t>名，新斯科舍</w:t>
      </w:r>
      <w:r w:rsidRPr="000727FB">
        <w:rPr>
          <w:rFonts w:asciiTheme="majorBidi" w:hAnsiTheme="majorBidi" w:cstheme="majorBidi"/>
          <w:szCs w:val="21"/>
        </w:rPr>
        <w:t>11</w:t>
      </w:r>
      <w:r w:rsidRPr="000727FB">
        <w:rPr>
          <w:rFonts w:asciiTheme="majorBidi" w:hAnsiTheme="majorBidi" w:cstheme="majorBidi"/>
          <w:szCs w:val="21"/>
        </w:rPr>
        <w:t>名，新不伦瑞克</w:t>
      </w:r>
      <w:r w:rsidRPr="000727FB">
        <w:rPr>
          <w:rFonts w:asciiTheme="majorBidi" w:hAnsiTheme="majorBidi" w:cstheme="majorBidi"/>
          <w:szCs w:val="21"/>
        </w:rPr>
        <w:t>10</w:t>
      </w:r>
      <w:r w:rsidRPr="000727FB">
        <w:rPr>
          <w:rFonts w:asciiTheme="majorBidi" w:hAnsiTheme="majorBidi" w:cstheme="majorBidi"/>
          <w:szCs w:val="21"/>
        </w:rPr>
        <w:t>名，纽芬兰和拉布拉多</w:t>
      </w:r>
      <w:r w:rsidRPr="000727FB">
        <w:rPr>
          <w:rFonts w:asciiTheme="majorBidi" w:hAnsiTheme="majorBidi" w:cstheme="majorBidi"/>
          <w:szCs w:val="21"/>
        </w:rPr>
        <w:t>7</w:t>
      </w:r>
      <w:r w:rsidRPr="000727FB">
        <w:rPr>
          <w:rFonts w:asciiTheme="majorBidi" w:hAnsiTheme="majorBidi" w:cstheme="majorBidi"/>
          <w:szCs w:val="21"/>
        </w:rPr>
        <w:t>名，爱德华王子岛</w:t>
      </w:r>
      <w:r w:rsidRPr="000727FB">
        <w:rPr>
          <w:rFonts w:asciiTheme="majorBidi" w:hAnsiTheme="majorBidi" w:cstheme="majorBidi"/>
          <w:szCs w:val="21"/>
        </w:rPr>
        <w:t>4</w:t>
      </w:r>
      <w:r w:rsidRPr="000727FB">
        <w:rPr>
          <w:rFonts w:asciiTheme="majorBidi" w:hAnsiTheme="majorBidi" w:cstheme="majorBidi"/>
          <w:szCs w:val="21"/>
        </w:rPr>
        <w:t>名。西北地区，努纳武特和育空各一名。</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54.</w:t>
      </w:r>
      <w:r w:rsidRPr="000727FB">
        <w:rPr>
          <w:rFonts w:asciiTheme="majorBidi" w:hAnsiTheme="majorBidi" w:cstheme="majorBidi"/>
          <w:szCs w:val="21"/>
        </w:rPr>
        <w:tab/>
      </w:r>
      <w:r w:rsidRPr="000727FB">
        <w:rPr>
          <w:rFonts w:asciiTheme="majorBidi" w:hAnsiTheme="majorBidi" w:cstheme="majorBidi"/>
          <w:szCs w:val="21"/>
        </w:rPr>
        <w:t>参议院是的成员由总督根据总理的建议任命。参议院有</w:t>
      </w:r>
      <w:r w:rsidRPr="000727FB">
        <w:rPr>
          <w:rFonts w:asciiTheme="majorBidi" w:hAnsiTheme="majorBidi" w:cstheme="majorBidi"/>
          <w:szCs w:val="21"/>
        </w:rPr>
        <w:t>105</w:t>
      </w:r>
      <w:r w:rsidRPr="000727FB">
        <w:rPr>
          <w:rFonts w:asciiTheme="majorBidi" w:hAnsiTheme="majorBidi" w:cstheme="majorBidi"/>
          <w:szCs w:val="21"/>
        </w:rPr>
        <w:t>名成员：沿海省份</w:t>
      </w:r>
      <w:r w:rsidRPr="000727FB">
        <w:rPr>
          <w:rFonts w:asciiTheme="majorBidi" w:hAnsiTheme="majorBidi" w:cstheme="majorBidi"/>
          <w:szCs w:val="21"/>
        </w:rPr>
        <w:t>24</w:t>
      </w:r>
      <w:r w:rsidRPr="000727FB">
        <w:rPr>
          <w:rFonts w:asciiTheme="majorBidi" w:hAnsiTheme="majorBidi" w:cstheme="majorBidi"/>
          <w:szCs w:val="21"/>
        </w:rPr>
        <w:t>名</w:t>
      </w:r>
      <w:r w:rsidRPr="000727FB">
        <w:rPr>
          <w:rFonts w:asciiTheme="majorBidi" w:hAnsiTheme="majorBidi" w:cstheme="majorBidi"/>
          <w:szCs w:val="21"/>
        </w:rPr>
        <w:t>(</w:t>
      </w:r>
      <w:r w:rsidRPr="000727FB">
        <w:rPr>
          <w:rFonts w:asciiTheme="majorBidi" w:hAnsiTheme="majorBidi" w:cstheme="majorBidi"/>
          <w:szCs w:val="21"/>
        </w:rPr>
        <w:t>新斯科舍</w:t>
      </w:r>
      <w:r w:rsidRPr="000727FB">
        <w:rPr>
          <w:rFonts w:asciiTheme="majorBidi" w:hAnsiTheme="majorBidi" w:cstheme="majorBidi"/>
          <w:szCs w:val="21"/>
        </w:rPr>
        <w:t>10</w:t>
      </w:r>
      <w:r w:rsidRPr="000727FB">
        <w:rPr>
          <w:rFonts w:asciiTheme="majorBidi" w:hAnsiTheme="majorBidi" w:cstheme="majorBidi"/>
          <w:szCs w:val="21"/>
        </w:rPr>
        <w:t>名，新不伦瑞克</w:t>
      </w:r>
      <w:r w:rsidRPr="000727FB">
        <w:rPr>
          <w:rFonts w:asciiTheme="majorBidi" w:hAnsiTheme="majorBidi" w:cstheme="majorBidi"/>
          <w:szCs w:val="21"/>
        </w:rPr>
        <w:t>10</w:t>
      </w:r>
      <w:r w:rsidRPr="000727FB">
        <w:rPr>
          <w:rFonts w:asciiTheme="majorBidi" w:hAnsiTheme="majorBidi" w:cstheme="majorBidi"/>
          <w:szCs w:val="21"/>
        </w:rPr>
        <w:t>名，爱德华王子岛</w:t>
      </w:r>
      <w:r w:rsidRPr="000727FB">
        <w:rPr>
          <w:rFonts w:asciiTheme="majorBidi" w:hAnsiTheme="majorBidi" w:cstheme="majorBidi"/>
          <w:szCs w:val="21"/>
        </w:rPr>
        <w:t>4</w:t>
      </w:r>
      <w:r w:rsidRPr="000727FB">
        <w:rPr>
          <w:rFonts w:asciiTheme="majorBidi" w:hAnsiTheme="majorBidi" w:cstheme="majorBidi"/>
          <w:szCs w:val="21"/>
        </w:rPr>
        <w:t>名</w:t>
      </w:r>
      <w:r w:rsidRPr="000727FB">
        <w:rPr>
          <w:rFonts w:asciiTheme="majorBidi" w:hAnsiTheme="majorBidi" w:cstheme="majorBidi"/>
          <w:szCs w:val="21"/>
        </w:rPr>
        <w:t>)</w:t>
      </w:r>
      <w:r w:rsidRPr="000727FB">
        <w:rPr>
          <w:rFonts w:asciiTheme="majorBidi" w:hAnsiTheme="majorBidi" w:cstheme="majorBidi"/>
          <w:szCs w:val="21"/>
        </w:rPr>
        <w:t>，魁北克</w:t>
      </w:r>
      <w:r w:rsidRPr="000727FB">
        <w:rPr>
          <w:rFonts w:asciiTheme="majorBidi" w:hAnsiTheme="majorBidi" w:cstheme="majorBidi"/>
          <w:szCs w:val="21"/>
        </w:rPr>
        <w:t>24</w:t>
      </w:r>
      <w:r w:rsidRPr="000727FB">
        <w:rPr>
          <w:rFonts w:asciiTheme="majorBidi" w:hAnsiTheme="majorBidi" w:cstheme="majorBidi"/>
          <w:szCs w:val="21"/>
        </w:rPr>
        <w:t>名，安大略</w:t>
      </w:r>
      <w:r w:rsidRPr="000727FB">
        <w:rPr>
          <w:rFonts w:asciiTheme="majorBidi" w:hAnsiTheme="majorBidi" w:cstheme="majorBidi"/>
          <w:szCs w:val="21"/>
        </w:rPr>
        <w:t>24</w:t>
      </w:r>
      <w:r w:rsidRPr="000727FB">
        <w:rPr>
          <w:rFonts w:asciiTheme="majorBidi" w:hAnsiTheme="majorBidi" w:cstheme="majorBidi"/>
          <w:szCs w:val="21"/>
        </w:rPr>
        <w:t>名，西部省份</w:t>
      </w:r>
      <w:r w:rsidRPr="000727FB">
        <w:rPr>
          <w:rFonts w:asciiTheme="majorBidi" w:hAnsiTheme="majorBidi" w:cstheme="majorBidi"/>
          <w:szCs w:val="21"/>
        </w:rPr>
        <w:t>24</w:t>
      </w:r>
      <w:r w:rsidRPr="000727FB">
        <w:rPr>
          <w:rFonts w:asciiTheme="majorBidi" w:hAnsiTheme="majorBidi" w:cstheme="majorBidi"/>
          <w:szCs w:val="21"/>
        </w:rPr>
        <w:t>名</w:t>
      </w:r>
      <w:r w:rsidRPr="000727FB">
        <w:rPr>
          <w:rFonts w:asciiTheme="majorBidi" w:hAnsiTheme="majorBidi" w:cstheme="majorBidi"/>
          <w:szCs w:val="21"/>
        </w:rPr>
        <w:t>(</w:t>
      </w:r>
      <w:r w:rsidRPr="000727FB">
        <w:rPr>
          <w:rFonts w:asciiTheme="majorBidi" w:hAnsiTheme="majorBidi" w:cstheme="majorBidi"/>
          <w:szCs w:val="21"/>
        </w:rPr>
        <w:t>萨斯喀彻温、曼尼托巴、阿尔伯塔和不列颠哥伦比亚各</w:t>
      </w:r>
      <w:r w:rsidRPr="000727FB">
        <w:rPr>
          <w:rFonts w:asciiTheme="majorBidi" w:hAnsiTheme="majorBidi" w:cstheme="majorBidi"/>
          <w:szCs w:val="21"/>
        </w:rPr>
        <w:t>6</w:t>
      </w:r>
      <w:r w:rsidRPr="000727FB">
        <w:rPr>
          <w:rFonts w:asciiTheme="majorBidi" w:hAnsiTheme="majorBidi" w:cstheme="majorBidi"/>
          <w:szCs w:val="21"/>
        </w:rPr>
        <w:t>名</w:t>
      </w:r>
      <w:r w:rsidRPr="000727FB">
        <w:rPr>
          <w:rFonts w:asciiTheme="majorBidi" w:hAnsiTheme="majorBidi" w:cstheme="majorBidi"/>
          <w:szCs w:val="21"/>
        </w:rPr>
        <w:t>)</w:t>
      </w:r>
      <w:r w:rsidRPr="000727FB">
        <w:rPr>
          <w:rFonts w:asciiTheme="majorBidi" w:hAnsiTheme="majorBidi" w:cstheme="majorBidi"/>
          <w:szCs w:val="21"/>
        </w:rPr>
        <w:t>，纽芬兰和拉布拉多</w:t>
      </w:r>
      <w:r w:rsidRPr="000727FB">
        <w:rPr>
          <w:rFonts w:asciiTheme="majorBidi" w:hAnsiTheme="majorBidi" w:cstheme="majorBidi"/>
          <w:szCs w:val="21"/>
        </w:rPr>
        <w:t>6</w:t>
      </w:r>
      <w:r w:rsidRPr="000727FB">
        <w:rPr>
          <w:rFonts w:asciiTheme="majorBidi" w:hAnsiTheme="majorBidi" w:cstheme="majorBidi"/>
          <w:szCs w:val="21"/>
        </w:rPr>
        <w:t>名，育空，西北地区和努纳武特各</w:t>
      </w:r>
      <w:r w:rsidRPr="000727FB">
        <w:rPr>
          <w:rFonts w:asciiTheme="majorBidi" w:hAnsiTheme="majorBidi" w:cstheme="majorBidi"/>
          <w:szCs w:val="21"/>
        </w:rPr>
        <w:t>1</w:t>
      </w:r>
      <w:r w:rsidRPr="000727FB">
        <w:rPr>
          <w:rFonts w:asciiTheme="majorBidi" w:hAnsiTheme="majorBidi" w:cstheme="majorBidi"/>
          <w:szCs w:val="21"/>
        </w:rPr>
        <w:t>名。参议员任职至</w:t>
      </w:r>
      <w:r w:rsidRPr="000727FB">
        <w:rPr>
          <w:rFonts w:asciiTheme="majorBidi" w:hAnsiTheme="majorBidi" w:cstheme="majorBidi"/>
          <w:szCs w:val="21"/>
        </w:rPr>
        <w:t>75</w:t>
      </w:r>
      <w:r w:rsidRPr="000727FB">
        <w:rPr>
          <w:rFonts w:asciiTheme="majorBidi" w:hAnsiTheme="majorBidi" w:cstheme="majorBidi"/>
          <w:szCs w:val="21"/>
        </w:rPr>
        <w:t>岁。</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55.</w:t>
      </w:r>
      <w:r w:rsidRPr="000727FB">
        <w:rPr>
          <w:rFonts w:asciiTheme="majorBidi" w:hAnsiTheme="majorBidi" w:cstheme="majorBidi"/>
          <w:szCs w:val="21"/>
        </w:rPr>
        <w:tab/>
      </w:r>
      <w:r w:rsidRPr="000727FB">
        <w:rPr>
          <w:rFonts w:asciiTheme="majorBidi" w:hAnsiTheme="majorBidi" w:cstheme="majorBidi"/>
          <w:szCs w:val="21"/>
        </w:rPr>
        <w:t>议会两院每</w:t>
      </w:r>
      <w:r w:rsidRPr="000727FB">
        <w:rPr>
          <w:rFonts w:asciiTheme="majorBidi" w:hAnsiTheme="majorBidi" w:cstheme="majorBidi"/>
          <w:szCs w:val="21"/>
        </w:rPr>
        <w:t>12</w:t>
      </w:r>
      <w:r w:rsidRPr="000727FB">
        <w:rPr>
          <w:rFonts w:asciiTheme="majorBidi" w:hAnsiTheme="majorBidi" w:cstheme="majorBidi"/>
          <w:szCs w:val="21"/>
        </w:rPr>
        <w:t>个月须至少召集一次会议。议会的任期可以包括几次会议。每次会议都以</w:t>
      </w:r>
      <w:r w:rsidRPr="000727FB">
        <w:rPr>
          <w:rFonts w:ascii="Time New Roman" w:hAnsi="Time New Roman" w:cstheme="majorBidi"/>
          <w:szCs w:val="21"/>
        </w:rPr>
        <w:t>施政演说</w:t>
      </w:r>
      <w:r w:rsidRPr="000727FB">
        <w:rPr>
          <w:rFonts w:asciiTheme="majorBidi" w:hAnsiTheme="majorBidi" w:cstheme="majorBidi"/>
          <w:szCs w:val="21"/>
        </w:rPr>
        <w:t>作为开始，政府会在演讲中介绍其最重要的政策。</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56.</w:t>
      </w:r>
      <w:r w:rsidRPr="000727FB">
        <w:rPr>
          <w:rFonts w:asciiTheme="majorBidi" w:hAnsiTheme="majorBidi" w:cstheme="majorBidi"/>
          <w:szCs w:val="21"/>
        </w:rPr>
        <w:tab/>
      </w:r>
      <w:r w:rsidRPr="000727FB">
        <w:rPr>
          <w:rFonts w:asciiTheme="majorBidi" w:hAnsiTheme="majorBidi" w:cstheme="majorBidi"/>
          <w:szCs w:val="21"/>
        </w:rPr>
        <w:t>有意提出由众议院通过的立法</w:t>
      </w:r>
      <w:r w:rsidRPr="000727FB">
        <w:rPr>
          <w:rFonts w:asciiTheme="majorBidi" w:hAnsiTheme="majorBidi" w:cstheme="majorBidi"/>
          <w:szCs w:val="21"/>
        </w:rPr>
        <w:t>(</w:t>
      </w:r>
      <w:r w:rsidRPr="000727FB">
        <w:rPr>
          <w:rFonts w:asciiTheme="majorBidi" w:hAnsiTheme="majorBidi" w:cstheme="majorBidi"/>
          <w:szCs w:val="21"/>
        </w:rPr>
        <w:t>议案</w:t>
      </w:r>
      <w:r w:rsidRPr="000727FB">
        <w:rPr>
          <w:rFonts w:asciiTheme="majorBidi" w:hAnsiTheme="majorBidi" w:cstheme="majorBidi"/>
          <w:szCs w:val="21"/>
        </w:rPr>
        <w:t>)</w:t>
      </w:r>
      <w:r w:rsidRPr="000727FB">
        <w:rPr>
          <w:rFonts w:asciiTheme="majorBidi" w:hAnsiTheme="majorBidi" w:cstheme="majorBidi"/>
          <w:szCs w:val="21"/>
        </w:rPr>
        <w:t>的议员通过动议要求引入该议案，接受一读并印刷。议案通常会自动通过此阶段。在稍后的会议上，该议案的发起人启动二读，接下来仅就该议案的基本原则进行辩论。如果辩论结束时的投票是有利的，该议案通常会被送交至众议院立法委员会逐条研究。在该阶段，可邀请对该议案感兴趣的专家、个人或团体向委员会发表讲话。委员会一旦完成其工作，将向众议院报告，并向众议院通提交该议案及其修正案</w:t>
      </w:r>
      <w:r w:rsidRPr="000727FB">
        <w:rPr>
          <w:rFonts w:asciiTheme="majorBidi" w:hAnsiTheme="majorBidi" w:cstheme="majorBidi"/>
          <w:szCs w:val="21"/>
        </w:rPr>
        <w:t>(</w:t>
      </w:r>
      <w:r w:rsidRPr="000727FB">
        <w:rPr>
          <w:rFonts w:asciiTheme="majorBidi" w:hAnsiTheme="majorBidi" w:cstheme="majorBidi"/>
          <w:szCs w:val="21"/>
        </w:rPr>
        <w:t>如果有的话</w:t>
      </w:r>
      <w:r w:rsidRPr="000727FB">
        <w:rPr>
          <w:rFonts w:asciiTheme="majorBidi" w:hAnsiTheme="majorBidi" w:cstheme="majorBidi"/>
          <w:szCs w:val="21"/>
        </w:rPr>
        <w:t>)</w:t>
      </w:r>
      <w:r w:rsidRPr="000727FB">
        <w:rPr>
          <w:rFonts w:asciiTheme="majorBidi" w:hAnsiTheme="majorBidi" w:cstheme="majorBidi"/>
          <w:szCs w:val="21"/>
        </w:rPr>
        <w:t>。在此阶段，任何议员都有权提出进一步的修正案，这些修正案将经过辩论并付诸表决。该法案的发起人然后启动三读以通过该议案。如果投票是有利的，该议案将被送到参议院，在那里它将遵循相同的步骤。一旦两院通过，该议案将提交给总督以获得王室的同意。联邦立法在获得皇家同意时生效，或者在法律成文规定的日期稍后生效，或经议会授权由政府宣布生效。</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57.</w:t>
      </w:r>
      <w:r w:rsidRPr="000727FB">
        <w:rPr>
          <w:rFonts w:asciiTheme="majorBidi" w:hAnsiTheme="majorBidi" w:cstheme="majorBidi"/>
          <w:szCs w:val="21"/>
        </w:rPr>
        <w:tab/>
      </w:r>
      <w:r w:rsidRPr="000727FB">
        <w:rPr>
          <w:rFonts w:asciiTheme="majorBidi" w:hAnsiTheme="majorBidi" w:cstheme="majorBidi"/>
          <w:szCs w:val="21"/>
        </w:rPr>
        <w:t>在各省，立法权属于由省长和立法议会组成的立法机关。参议院并不存在。立法议会与众议院很相似，并以非常类似的方式运作。议员由立法机关划定的选区大致按人口比例选出。获得最多选票的候选人当选。所有议案都必须经历立法议会通过程序的各个阶段，并且必须得到省长的皇家同意才能成为法律。</w:t>
      </w:r>
    </w:p>
    <w:p w:rsidR="00386496" w:rsidRPr="000727FB" w:rsidRDefault="00386496" w:rsidP="00B858FE">
      <w:pPr>
        <w:pStyle w:val="H4GC"/>
      </w:pPr>
      <w:r w:rsidRPr="000727FB">
        <w:tab/>
      </w:r>
      <w:r w:rsidRPr="000727FB">
        <w:tab/>
      </w:r>
      <w:r w:rsidRPr="000727FB">
        <w:t>行政部门</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58.</w:t>
      </w:r>
      <w:r w:rsidRPr="000727FB">
        <w:rPr>
          <w:rFonts w:asciiTheme="majorBidi" w:hAnsiTheme="majorBidi" w:cstheme="majorBidi"/>
          <w:szCs w:val="21"/>
        </w:rPr>
        <w:tab/>
      </w:r>
      <w:r w:rsidRPr="000727FB">
        <w:rPr>
          <w:rFonts w:asciiTheme="majorBidi" w:hAnsiTheme="majorBidi" w:cstheme="majorBidi"/>
          <w:szCs w:val="21"/>
        </w:rPr>
        <w:t>在联邦一级，行政权由总督行使；在省和地区一级，行政权由省长或地区专员行使。两者均代表王室，并分别根据加拿大总理或省</w:t>
      </w:r>
      <w:r w:rsidRPr="000727FB">
        <w:rPr>
          <w:rFonts w:asciiTheme="majorBidi" w:hAnsiTheme="majorBidi" w:cstheme="majorBidi"/>
          <w:szCs w:val="21"/>
        </w:rPr>
        <w:t>/</w:t>
      </w:r>
      <w:r w:rsidRPr="000727FB">
        <w:rPr>
          <w:rFonts w:asciiTheme="majorBidi" w:hAnsiTheme="majorBidi" w:cstheme="majorBidi"/>
          <w:szCs w:val="21"/>
        </w:rPr>
        <w:t>地区总理的建议行事。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59.</w:t>
      </w:r>
      <w:r w:rsidRPr="000727FB">
        <w:rPr>
          <w:rFonts w:asciiTheme="majorBidi" w:hAnsiTheme="majorBidi" w:cstheme="majorBidi"/>
          <w:szCs w:val="21"/>
        </w:rPr>
        <w:tab/>
      </w:r>
      <w:r w:rsidRPr="000727FB">
        <w:rPr>
          <w:rFonts w:asciiTheme="majorBidi" w:hAnsiTheme="majorBidi" w:cstheme="majorBidi"/>
          <w:szCs w:val="21"/>
        </w:rPr>
        <w:t>按照惯例，总督任命获得了众议院多数议员支持的政党的领袖为总理。如果没有任何政党拥有多数席位，那么拥有最多席位的政党的领袖通常将首先获得众议院信任。总理应是众议院的成员，如果不是，按照惯例，他或她必须尽快当选为众议院议员。</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60.</w:t>
      </w:r>
      <w:r w:rsidRPr="000727FB">
        <w:rPr>
          <w:rFonts w:asciiTheme="majorBidi" w:hAnsiTheme="majorBidi" w:cstheme="majorBidi"/>
          <w:szCs w:val="21"/>
        </w:rPr>
        <w:tab/>
      </w:r>
      <w:r w:rsidRPr="000727FB">
        <w:rPr>
          <w:rFonts w:asciiTheme="majorBidi" w:hAnsiTheme="majorBidi" w:cstheme="majorBidi"/>
          <w:szCs w:val="21"/>
        </w:rPr>
        <w:t>总理在被任命后，通常会从众议院议员中选出其他内阁成员。部长也可以从参议院中选出。被任命为内阁并且不是议会议员的部长将争取尽早成为议员，通常是通过在补选中当选为众议院议员。联邦内阁由大约三十位部长组成。大多数部长被任命负责一项</w:t>
      </w:r>
      <w:r w:rsidRPr="000727FB">
        <w:rPr>
          <w:rFonts w:asciiTheme="majorBidi" w:hAnsiTheme="majorBidi" w:cstheme="majorBidi" w:hint="eastAsia"/>
          <w:szCs w:val="21"/>
        </w:rPr>
        <w:t>“</w:t>
      </w:r>
      <w:r w:rsidRPr="000727FB">
        <w:rPr>
          <w:rFonts w:asciiTheme="majorBidi" w:hAnsiTheme="majorBidi" w:cstheme="majorBidi"/>
          <w:szCs w:val="21"/>
        </w:rPr>
        <w:t>职能</w:t>
      </w:r>
      <w:r w:rsidRPr="000727FB">
        <w:rPr>
          <w:rFonts w:asciiTheme="majorBidi" w:hAnsiTheme="majorBidi" w:cstheme="majorBidi" w:hint="eastAsia"/>
          <w:szCs w:val="21"/>
        </w:rPr>
        <w:t>”</w:t>
      </w:r>
      <w:r w:rsidRPr="000727FB">
        <w:rPr>
          <w:rFonts w:asciiTheme="majorBidi" w:hAnsiTheme="majorBidi" w:cstheme="majorBidi"/>
          <w:szCs w:val="21"/>
        </w:rPr>
        <w:t>，即他们负责特定的政府部门，如财政、司库、卫生、司法、国防和环境等。部门也可能包括一个以上的职能，因此有多个部长。</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61.</w:t>
      </w:r>
      <w:r w:rsidRPr="000727FB">
        <w:rPr>
          <w:rFonts w:asciiTheme="majorBidi" w:hAnsiTheme="majorBidi" w:cstheme="majorBidi"/>
          <w:szCs w:val="21"/>
        </w:rPr>
        <w:tab/>
      </w:r>
      <w:r w:rsidRPr="000727FB">
        <w:rPr>
          <w:rFonts w:asciiTheme="majorBidi" w:hAnsiTheme="majorBidi" w:cstheme="majorBidi"/>
          <w:szCs w:val="21"/>
        </w:rPr>
        <w:t>内阁就其政策集体对众议院负责。这意味着只要它得到众议院多数成员的信任，它就可以继续执政。集体责任这一原则的结果是内阁的团结：内阁的每个成员都必须支持内阁的决定，即使他或她个人不赞成，否则必须辞职。每个有职能的部长也就其部门的运作对众议院负责。</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62.</w:t>
      </w:r>
      <w:r w:rsidRPr="000727FB">
        <w:rPr>
          <w:rFonts w:asciiTheme="majorBidi" w:hAnsiTheme="majorBidi" w:cstheme="majorBidi"/>
          <w:szCs w:val="21"/>
        </w:rPr>
        <w:tab/>
      </w:r>
      <w:r w:rsidRPr="000727FB">
        <w:rPr>
          <w:rFonts w:asciiTheme="majorBidi" w:hAnsiTheme="majorBidi" w:cstheme="majorBidi"/>
          <w:szCs w:val="21"/>
        </w:rPr>
        <w:t>如果政府在众议院的信任动议中被击败，总理在大多数情况下会要求总督解散众议院，从而引发选举。但是，如果没有任何政党拥有众议院的绝对多数席位，总督有权斟酌，可以要求看似有能力获得大多数众议员的支持进行执政的政党的领袖组建少数派政府。</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63.</w:t>
      </w:r>
      <w:r w:rsidRPr="000727FB">
        <w:rPr>
          <w:rFonts w:asciiTheme="majorBidi" w:hAnsiTheme="majorBidi" w:cstheme="majorBidi"/>
          <w:szCs w:val="21"/>
        </w:rPr>
        <w:tab/>
      </w:r>
      <w:r w:rsidRPr="000727FB">
        <w:rPr>
          <w:rFonts w:asciiTheme="majorBidi" w:hAnsiTheme="majorBidi" w:cstheme="majorBidi"/>
          <w:szCs w:val="21"/>
        </w:rPr>
        <w:t>各省和地区的行政权由省长和内阁部长行使，只要立法议会大多数成员对他们有信心。在省或地区内阁中，总理占据与联邦总理相同的主导地位。内阁就其政策对立法议会负责，如果失去大多数议员的支持，总理将要求省长解散议会并召集选举。</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64.</w:t>
      </w:r>
      <w:r w:rsidRPr="000727FB">
        <w:rPr>
          <w:rFonts w:asciiTheme="majorBidi" w:hAnsiTheme="majorBidi" w:cstheme="majorBidi"/>
          <w:szCs w:val="21"/>
        </w:rPr>
        <w:tab/>
      </w:r>
      <w:r w:rsidRPr="000727FB">
        <w:rPr>
          <w:rFonts w:asciiTheme="majorBidi" w:hAnsiTheme="majorBidi" w:cstheme="majorBidi"/>
          <w:szCs w:val="21"/>
        </w:rPr>
        <w:t>在加拿大，根据英国的传统，行政部门受制于立法部门和司法部门。根据法治原则，政府及其行政机关对个人采取的任何行动必须经法律授权。法治还意味着由法院来确定政府行政部门行为的合法性。</w:t>
      </w:r>
    </w:p>
    <w:p w:rsidR="00386496" w:rsidRPr="000727FB" w:rsidRDefault="00386496" w:rsidP="00B858FE">
      <w:pPr>
        <w:pStyle w:val="H4GC"/>
      </w:pPr>
      <w:r w:rsidRPr="000727FB">
        <w:tab/>
      </w:r>
      <w:r w:rsidRPr="000727FB">
        <w:tab/>
      </w:r>
      <w:r w:rsidRPr="000727FB">
        <w:t>司法部门</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65.</w:t>
      </w:r>
      <w:r w:rsidRPr="000727FB">
        <w:rPr>
          <w:rFonts w:asciiTheme="majorBidi" w:hAnsiTheme="majorBidi" w:cstheme="majorBidi"/>
          <w:szCs w:val="21"/>
        </w:rPr>
        <w:tab/>
      </w:r>
      <w:r w:rsidRPr="000727FB">
        <w:rPr>
          <w:rFonts w:asciiTheme="majorBidi" w:hAnsiTheme="majorBidi" w:cstheme="majorBidi"/>
          <w:szCs w:val="21"/>
        </w:rPr>
        <w:t>法院在加拿大的基本作用是公平和依法解决纠纷，无论是个人之间还是个人与国家之间。在此过程中，法院解释、适用和发展法律。法院在解释和适用宪法方面也发挥着重要作用。</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66.</w:t>
      </w:r>
      <w:r w:rsidRPr="000727FB">
        <w:rPr>
          <w:rFonts w:asciiTheme="majorBidi" w:hAnsiTheme="majorBidi" w:cstheme="majorBidi"/>
          <w:szCs w:val="21"/>
        </w:rPr>
        <w:tab/>
      </w:r>
      <w:r w:rsidRPr="000727FB">
        <w:rPr>
          <w:rFonts w:asciiTheme="majorBidi" w:hAnsiTheme="majorBidi" w:cstheme="majorBidi"/>
          <w:szCs w:val="21"/>
        </w:rPr>
        <w:t>加拿大的法院系统构成了政府的司法部门。</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67.</w:t>
      </w:r>
      <w:r w:rsidRPr="000727FB">
        <w:rPr>
          <w:rFonts w:asciiTheme="majorBidi" w:hAnsiTheme="majorBidi" w:cstheme="majorBidi"/>
          <w:szCs w:val="21"/>
        </w:rPr>
        <w:tab/>
      </w:r>
      <w:r w:rsidRPr="000727FB">
        <w:rPr>
          <w:rFonts w:asciiTheme="majorBidi" w:hAnsiTheme="majorBidi" w:cstheme="majorBidi"/>
          <w:szCs w:val="21"/>
        </w:rPr>
        <w:t>加拿大最高法院由联邦议会于</w:t>
      </w:r>
      <w:r w:rsidRPr="000727FB">
        <w:rPr>
          <w:rFonts w:asciiTheme="majorBidi" w:hAnsiTheme="majorBidi" w:cstheme="majorBidi"/>
          <w:szCs w:val="21"/>
        </w:rPr>
        <w:t>1875</w:t>
      </w:r>
      <w:r w:rsidRPr="000727FB">
        <w:rPr>
          <w:rFonts w:asciiTheme="majorBidi" w:hAnsiTheme="majorBidi" w:cstheme="majorBidi"/>
          <w:szCs w:val="21"/>
        </w:rPr>
        <w:t>年成立，现在享有宪法地位，是加拿大所有其他法院的最终上诉法院。它对法律所有领域的争议拥有管辖权，其中包括宪法、行政法、刑法和民法。作为最高法院，其决定可能决定立法或政府行为是否符合宪法，包括涉及人权和基本自由有关的行为。其管辖权涵盖魁北克的大陆法和其他省和地区的普通法。</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68.</w:t>
      </w:r>
      <w:r w:rsidRPr="000727FB">
        <w:rPr>
          <w:rFonts w:asciiTheme="majorBidi" w:hAnsiTheme="majorBidi" w:cstheme="majorBidi"/>
          <w:szCs w:val="21"/>
        </w:rPr>
        <w:tab/>
      </w:r>
      <w:r w:rsidRPr="000727FB">
        <w:rPr>
          <w:rFonts w:asciiTheme="majorBidi" w:hAnsiTheme="majorBidi" w:cstheme="majorBidi"/>
          <w:szCs w:val="21"/>
        </w:rPr>
        <w:t>联邦法院系统包括联邦法院、联邦上诉法院和两个联邦专门法院</w:t>
      </w:r>
      <w:r w:rsidRPr="000727FB">
        <w:rPr>
          <w:rFonts w:asciiTheme="majorBidi" w:hAnsiTheme="majorBidi" w:cstheme="majorBidi"/>
          <w:szCs w:val="21"/>
        </w:rPr>
        <w:t>(</w:t>
      </w:r>
      <w:r w:rsidRPr="000727FB">
        <w:rPr>
          <w:rFonts w:asciiTheme="majorBidi" w:hAnsiTheme="majorBidi" w:cstheme="majorBidi"/>
          <w:szCs w:val="21"/>
        </w:rPr>
        <w:t>加拿大税务法院和加拿大军事法院上诉法院</w:t>
      </w:r>
      <w:r w:rsidRPr="000727FB">
        <w:rPr>
          <w:rFonts w:asciiTheme="majorBidi" w:hAnsiTheme="majorBidi" w:cstheme="majorBidi"/>
          <w:szCs w:val="21"/>
        </w:rPr>
        <w:t>)</w:t>
      </w:r>
      <w:r w:rsidRPr="000727FB">
        <w:rPr>
          <w:rFonts w:asciiTheme="majorBidi" w:hAnsiTheme="majorBidi" w:cstheme="majorBidi"/>
          <w:szCs w:val="21"/>
        </w:rPr>
        <w:t>。联邦法院处理联邦法律中规定的某些事项，例如移民和难民法、国家安全、知识产权、税收和海事法。它们还可以处理国防、安全和国际关系问题。视法院和问题而定，联邦法院有权审理上诉和</w:t>
      </w:r>
      <w:r w:rsidRPr="000727FB">
        <w:rPr>
          <w:rFonts w:asciiTheme="majorBidi" w:hAnsiTheme="majorBidi" w:cstheme="majorBidi"/>
          <w:szCs w:val="21"/>
        </w:rPr>
        <w:t>/</w:t>
      </w:r>
      <w:r w:rsidRPr="000727FB">
        <w:rPr>
          <w:rFonts w:asciiTheme="majorBidi" w:hAnsiTheme="majorBidi" w:cstheme="majorBidi"/>
          <w:szCs w:val="21"/>
        </w:rPr>
        <w:t>或审查大多数联邦委员会、委员会和裁判庭的决定、命令和其他行政行为。</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69.</w:t>
      </w:r>
      <w:r w:rsidRPr="000727FB">
        <w:rPr>
          <w:rFonts w:asciiTheme="majorBidi" w:hAnsiTheme="majorBidi" w:cstheme="majorBidi"/>
          <w:szCs w:val="21"/>
        </w:rPr>
        <w:tab/>
      </w:r>
      <w:r w:rsidRPr="000727FB">
        <w:rPr>
          <w:rFonts w:asciiTheme="majorBidi" w:hAnsiTheme="majorBidi" w:cstheme="majorBidi"/>
          <w:szCs w:val="21"/>
        </w:rPr>
        <w:t>各省和地区都有高等法院和下级法院，只有一个例外。努纳武特已将所有审判管辖统一赋予给了努纳武特法院，这是一个高等法院。高等法院具有一般固有管辖权，这意味着它们可以裁定任何未明确指定给另一法院的事项。高等法院是离婚申请、索赔大于小额索赔的民事诉讼和可起诉罪行的刑事起诉的一审法院。高等法院对下级法院的判决具有上诉管辖权，并有权对省或地区政府机构的行政决定进行司法审查，如劳工委员会、人权裁判庭和发证机关。</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70.</w:t>
      </w:r>
      <w:r w:rsidRPr="000727FB">
        <w:rPr>
          <w:rFonts w:asciiTheme="majorBidi" w:hAnsiTheme="majorBidi" w:cstheme="majorBidi"/>
          <w:szCs w:val="21"/>
        </w:rPr>
        <w:tab/>
      </w:r>
      <w:r w:rsidRPr="000727FB">
        <w:rPr>
          <w:rFonts w:asciiTheme="majorBidi" w:hAnsiTheme="majorBidi" w:cstheme="majorBidi"/>
          <w:szCs w:val="21"/>
        </w:rPr>
        <w:t>下级法院的管辖权仅限于省或地区法律允许的事项。省级高等法院和下级法院都有权对立法的合宪性进行裁决。</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71.</w:t>
      </w:r>
      <w:r w:rsidRPr="000727FB">
        <w:rPr>
          <w:rFonts w:asciiTheme="majorBidi" w:hAnsiTheme="majorBidi" w:cstheme="majorBidi"/>
          <w:szCs w:val="21"/>
        </w:rPr>
        <w:tab/>
      </w:r>
      <w:r w:rsidRPr="000727FB">
        <w:rPr>
          <w:rFonts w:asciiTheme="majorBidi" w:hAnsiTheme="majorBidi" w:cstheme="majorBidi"/>
          <w:szCs w:val="21"/>
        </w:rPr>
        <w:t>每个省和地区都有一个上级审判法院和一个上诉法院。这些法院由省或地区的立法机关设立，但其成员由加拿大政府任命和支付薪酬。包括市级法院在内的省和地区的下级法院也由省和地区的立法机构设立，但其成员由省和地区政府任命和支付薪酬。</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72.</w:t>
      </w:r>
      <w:r w:rsidRPr="000727FB">
        <w:rPr>
          <w:rFonts w:asciiTheme="majorBidi" w:hAnsiTheme="majorBidi" w:cstheme="majorBidi"/>
          <w:szCs w:val="21"/>
        </w:rPr>
        <w:tab/>
      </w:r>
      <w:r w:rsidRPr="000727FB">
        <w:rPr>
          <w:rFonts w:asciiTheme="majorBidi" w:hAnsiTheme="majorBidi" w:cstheme="majorBidi"/>
          <w:szCs w:val="21"/>
        </w:rPr>
        <w:t>省和地区法院可以裁定联邦法律和省</w:t>
      </w:r>
      <w:r w:rsidRPr="000727FB">
        <w:rPr>
          <w:rFonts w:asciiTheme="majorBidi" w:hAnsiTheme="majorBidi" w:cstheme="majorBidi"/>
          <w:szCs w:val="21"/>
        </w:rPr>
        <w:t>/</w:t>
      </w:r>
      <w:r w:rsidRPr="000727FB">
        <w:rPr>
          <w:rFonts w:asciiTheme="majorBidi" w:hAnsiTheme="majorBidi" w:cstheme="majorBidi"/>
          <w:szCs w:val="21"/>
        </w:rPr>
        <w:t>地区法律的事项，专门分配给联邦法院的事项外除外，在高等法院层面，不区分宪法、行政、刑事和民事管辖权。无论是根据联邦法律还是省法律产生的所有案件最终都可能呈交给同一个最终上诉法院，即加拿大最高法院，这一事实进一步体现了这种融合。</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73.</w:t>
      </w:r>
      <w:r w:rsidRPr="000727FB">
        <w:rPr>
          <w:rFonts w:asciiTheme="majorBidi" w:hAnsiTheme="majorBidi" w:cstheme="majorBidi"/>
          <w:szCs w:val="21"/>
        </w:rPr>
        <w:tab/>
      </w:r>
      <w:r w:rsidRPr="000727FB">
        <w:rPr>
          <w:rFonts w:asciiTheme="majorBidi" w:hAnsiTheme="majorBidi" w:cstheme="majorBidi"/>
          <w:szCs w:val="21"/>
        </w:rPr>
        <w:t>司法机关的独立性及其与政府立法和行政机关的分离是加拿大司法系统的基石，并保证法官在解释和适用法律时独立于政府行事。法院的运作独立于联邦和省立法机关和政府。</w:t>
      </w:r>
      <w:r w:rsidRPr="000727FB">
        <w:rPr>
          <w:rFonts w:asciiTheme="majorBidi" w:hAnsiTheme="majorBidi" w:cstheme="majorBidi"/>
          <w:szCs w:val="21"/>
        </w:rPr>
        <w:t>1867</w:t>
      </w:r>
      <w:r w:rsidRPr="000727FB">
        <w:rPr>
          <w:rFonts w:asciiTheme="majorBidi" w:hAnsiTheme="majorBidi" w:cstheme="majorBidi"/>
          <w:szCs w:val="21"/>
        </w:rPr>
        <w:t>年的《宪法法案》采纳了从联合王国继承的司法独立特征。对《宪章》进行的解释也是为了保护司法独立。</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74.</w:t>
      </w:r>
      <w:r w:rsidRPr="000727FB">
        <w:rPr>
          <w:rFonts w:asciiTheme="majorBidi" w:hAnsiTheme="majorBidi" w:cstheme="majorBidi"/>
          <w:szCs w:val="21"/>
        </w:rPr>
        <w:tab/>
      </w:r>
      <w:r w:rsidRPr="000727FB">
        <w:rPr>
          <w:rFonts w:asciiTheme="majorBidi" w:hAnsiTheme="majorBidi" w:cstheme="majorBidi"/>
          <w:szCs w:val="21"/>
        </w:rPr>
        <w:t>财务安全和任期保障是司法独立的关键方面。法官的工资由法律规定，不受行政部门的任意干涉。根据《宪法》，高等法院的法官在</w:t>
      </w:r>
      <w:r w:rsidRPr="000727FB">
        <w:rPr>
          <w:rFonts w:asciiTheme="majorBidi" w:hAnsiTheme="majorBidi" w:cstheme="majorBidi"/>
          <w:szCs w:val="21"/>
        </w:rPr>
        <w:t>75</w:t>
      </w:r>
      <w:r w:rsidRPr="000727FB">
        <w:rPr>
          <w:rFonts w:asciiTheme="majorBidi" w:hAnsiTheme="majorBidi" w:cstheme="majorBidi"/>
          <w:szCs w:val="21"/>
        </w:rPr>
        <w:t>岁之前享有任期保障。省和地区法院法官的退休年龄在全国各地不同。行政独立是加拿大司法独立的第三个组成部分。它确保涉及司法职能核心的事项由司法机关控制，例如法官的任命和听证会的排期。</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75.</w:t>
      </w:r>
      <w:r w:rsidRPr="000727FB">
        <w:rPr>
          <w:rFonts w:asciiTheme="majorBidi" w:hAnsiTheme="majorBidi" w:cstheme="majorBidi"/>
          <w:szCs w:val="21"/>
        </w:rPr>
        <w:tab/>
      </w:r>
      <w:r w:rsidRPr="000727FB">
        <w:rPr>
          <w:rFonts w:asciiTheme="majorBidi" w:hAnsiTheme="majorBidi" w:cstheme="majorBidi"/>
          <w:szCs w:val="21"/>
        </w:rPr>
        <w:t>加拿大联邦司法事务专员</w:t>
      </w:r>
      <w:r w:rsidRPr="000727FB">
        <w:rPr>
          <w:rFonts w:asciiTheme="majorBidi" w:hAnsiTheme="majorBidi" w:cstheme="majorBidi"/>
          <w:szCs w:val="21"/>
        </w:rPr>
        <w:t>(CFJA)</w:t>
      </w:r>
      <w:r w:rsidRPr="000727FB">
        <w:rPr>
          <w:rFonts w:asciiTheme="majorBidi" w:hAnsiTheme="majorBidi" w:cstheme="majorBidi"/>
          <w:szCs w:val="21"/>
        </w:rPr>
        <w:t>负责代表司法部长管理司法任命程序。专员履行这些责任时，应确保该制度公平和平等地对待所有司法职位候选人。司法专员的任命秘书处负责管理加拿大各地的</w:t>
      </w:r>
      <w:r w:rsidRPr="000727FB">
        <w:rPr>
          <w:rFonts w:asciiTheme="majorBidi" w:hAnsiTheme="majorBidi" w:cstheme="majorBidi"/>
          <w:szCs w:val="21"/>
        </w:rPr>
        <w:t>17</w:t>
      </w:r>
      <w:r w:rsidRPr="000727FB">
        <w:rPr>
          <w:rFonts w:asciiTheme="majorBidi" w:hAnsiTheme="majorBidi" w:cstheme="majorBidi"/>
          <w:szCs w:val="21"/>
        </w:rPr>
        <w:t>个咨询委员会，负责评估联邦司法任命的候选人。省级</w:t>
      </w:r>
      <w:r w:rsidRPr="000727FB">
        <w:rPr>
          <w:rFonts w:asciiTheme="majorBidi" w:hAnsiTheme="majorBidi" w:cstheme="majorBidi"/>
          <w:szCs w:val="21"/>
        </w:rPr>
        <w:t>/</w:t>
      </w:r>
      <w:r w:rsidRPr="000727FB">
        <w:rPr>
          <w:rFonts w:asciiTheme="majorBidi" w:hAnsiTheme="majorBidi" w:cstheme="majorBidi"/>
          <w:szCs w:val="21"/>
        </w:rPr>
        <w:t>地区的任命也设立了类似的委员会。</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76.</w:t>
      </w:r>
      <w:r w:rsidRPr="000727FB">
        <w:rPr>
          <w:rFonts w:asciiTheme="majorBidi" w:hAnsiTheme="majorBidi" w:cstheme="majorBidi"/>
          <w:szCs w:val="21"/>
        </w:rPr>
        <w:tab/>
      </w:r>
      <w:r w:rsidRPr="000727FB">
        <w:rPr>
          <w:rFonts w:asciiTheme="majorBidi" w:hAnsiTheme="majorBidi" w:cstheme="majorBidi"/>
          <w:szCs w:val="21"/>
        </w:rPr>
        <w:t>加拿大的每个司法管辖区都设有一个司法委员会，负责促进专业标准和行为，调查公众提出的对法官的投诉，并可能在必要时建议将法官解职。在联邦一级，这样的建议须提交司法部长。对加拿大高级法院法官的解职程序由参议院和众议院向总督提出。在大多数省和地区，可以根据省或地区设立的司法委员会的建议，由相关的内阁或立法机构解除省和地区任命的法官的职位。</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77.</w:t>
      </w:r>
      <w:r w:rsidRPr="000727FB">
        <w:rPr>
          <w:rFonts w:asciiTheme="majorBidi" w:hAnsiTheme="majorBidi" w:cstheme="majorBidi"/>
          <w:szCs w:val="21"/>
        </w:rPr>
        <w:tab/>
      </w:r>
      <w:r w:rsidRPr="000727FB">
        <w:rPr>
          <w:rFonts w:asciiTheme="majorBidi" w:hAnsiTheme="majorBidi" w:cstheme="majorBidi"/>
          <w:szCs w:val="21"/>
        </w:rPr>
        <w:t>加拿大司法委员会的任务是促进效率、一致性和问责制，并提高加拿大高等法院的司法服务质量。作为其任务的一部分，理事会审查针对联邦任命的法官的不当行为的投诉或指控。理事会由所有联邦法院和省</w:t>
      </w:r>
      <w:r w:rsidRPr="000727FB">
        <w:rPr>
          <w:rFonts w:asciiTheme="majorBidi" w:hAnsiTheme="majorBidi" w:cstheme="majorBidi"/>
          <w:szCs w:val="21"/>
        </w:rPr>
        <w:t>/</w:t>
      </w:r>
      <w:r w:rsidRPr="000727FB">
        <w:rPr>
          <w:rFonts w:asciiTheme="majorBidi" w:hAnsiTheme="majorBidi" w:cstheme="majorBidi"/>
          <w:szCs w:val="21"/>
        </w:rPr>
        <w:t>地区高级法院的首席大法官和副首席大法官组成。理事会制定了一套法官道德原则，旨在协助法官维持其独立、廉洁和公正。</w:t>
      </w:r>
    </w:p>
    <w:p w:rsidR="00386496" w:rsidRPr="000727FB" w:rsidRDefault="00386496" w:rsidP="00B858FE">
      <w:pPr>
        <w:pStyle w:val="H23GC"/>
      </w:pPr>
      <w:r w:rsidRPr="000727FB">
        <w:tab/>
      </w:r>
      <w:r w:rsidRPr="000727FB">
        <w:tab/>
      </w:r>
      <w:r w:rsidRPr="000727FB">
        <w:t>地区政府</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78.</w:t>
      </w:r>
      <w:r w:rsidRPr="000727FB">
        <w:rPr>
          <w:rFonts w:asciiTheme="majorBidi" w:hAnsiTheme="majorBidi" w:cstheme="majorBidi"/>
          <w:szCs w:val="21"/>
        </w:rPr>
        <w:tab/>
      </w:r>
      <w:r w:rsidRPr="000727FB">
        <w:rPr>
          <w:rFonts w:asciiTheme="majorBidi" w:hAnsiTheme="majorBidi" w:cstheme="majorBidi"/>
          <w:szCs w:val="21"/>
        </w:rPr>
        <w:t>在加拿大的三个地区</w:t>
      </w:r>
      <w:r w:rsidRPr="000727FB">
        <w:rPr>
          <w:rFonts w:asciiTheme="majorBidi" w:hAnsiTheme="majorBidi" w:cstheme="majorBidi"/>
          <w:szCs w:val="21"/>
        </w:rPr>
        <w:t>(</w:t>
      </w:r>
      <w:r w:rsidRPr="000727FB">
        <w:rPr>
          <w:rFonts w:asciiTheme="majorBidi" w:hAnsiTheme="majorBidi" w:cstheme="majorBidi"/>
          <w:szCs w:val="21"/>
        </w:rPr>
        <w:t>西北地区、育空和努纳武特</w:t>
      </w:r>
      <w:r w:rsidRPr="000727FB">
        <w:rPr>
          <w:rFonts w:asciiTheme="majorBidi" w:hAnsiTheme="majorBidi" w:cstheme="majorBidi"/>
          <w:szCs w:val="21"/>
        </w:rPr>
        <w:t>)</w:t>
      </w:r>
      <w:r w:rsidRPr="000727FB">
        <w:rPr>
          <w:rFonts w:asciiTheme="majorBidi" w:hAnsiTheme="majorBidi" w:cstheme="majorBidi"/>
          <w:szCs w:val="21"/>
        </w:rPr>
        <w:t>行使的立法、行政和司法权力分别载于《西北地区法》、《育空法案》和《努纳武特法案》，这些都是联邦法律。越来越多的权力从联邦政府下放到地区政府，这正在逐步转变其在联邦内的地位，日益接近省的地位。</w:t>
      </w:r>
    </w:p>
    <w:p w:rsidR="00386496" w:rsidRPr="000727FB" w:rsidRDefault="00386496" w:rsidP="00B858FE">
      <w:pPr>
        <w:pStyle w:val="H23GC"/>
      </w:pPr>
      <w:r w:rsidRPr="000727FB">
        <w:tab/>
      </w:r>
      <w:r w:rsidRPr="000727FB">
        <w:tab/>
      </w:r>
      <w:r w:rsidRPr="000727FB">
        <w:t>土著政府</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79.</w:t>
      </w:r>
      <w:r w:rsidRPr="000727FB">
        <w:rPr>
          <w:rFonts w:asciiTheme="majorBidi" w:hAnsiTheme="majorBidi" w:cstheme="majorBidi"/>
          <w:szCs w:val="21"/>
        </w:rPr>
        <w:tab/>
      </w:r>
      <w:r w:rsidRPr="000727FB">
        <w:rPr>
          <w:rFonts w:asciiTheme="majorBidi" w:hAnsiTheme="majorBidi" w:cstheme="majorBidi"/>
          <w:szCs w:val="21"/>
        </w:rPr>
        <w:t>在加拿大，保留地第一民族社区的某些服务和行政管理由印地安自治政府执行，印地安自治政府根据《印第安法案》和相关立法开展工作。此外，还有一些土著群体</w:t>
      </w:r>
      <w:r w:rsidRPr="000727FB">
        <w:rPr>
          <w:rFonts w:asciiTheme="majorBidi" w:hAnsiTheme="majorBidi" w:cstheme="majorBidi"/>
          <w:szCs w:val="21"/>
        </w:rPr>
        <w:t>(</w:t>
      </w:r>
      <w:r w:rsidRPr="000727FB">
        <w:rPr>
          <w:rFonts w:asciiTheme="majorBidi" w:hAnsiTheme="majorBidi" w:cstheme="majorBidi"/>
          <w:szCs w:val="21"/>
        </w:rPr>
        <w:t>第一民族、梅蒂斯人和因纽特人</w:t>
      </w:r>
      <w:r w:rsidRPr="000727FB">
        <w:rPr>
          <w:rFonts w:asciiTheme="majorBidi" w:hAnsiTheme="majorBidi" w:cstheme="majorBidi"/>
          <w:szCs w:val="21"/>
        </w:rPr>
        <w:t>)</w:t>
      </w:r>
      <w:r w:rsidRPr="000727FB">
        <w:rPr>
          <w:rFonts w:asciiTheme="majorBidi" w:hAnsiTheme="majorBidi" w:cstheme="majorBidi"/>
          <w:szCs w:val="21"/>
        </w:rPr>
        <w:t>通过与联邦和省或地区政府谈判达成的现代协议来阐明自治权。根据这些协议建立了主要对其公民负责的土著政府，并建立了土著与联邦</w:t>
      </w:r>
      <w:r w:rsidRPr="000727FB">
        <w:rPr>
          <w:rFonts w:asciiTheme="majorBidi" w:hAnsiTheme="majorBidi" w:cstheme="majorBidi"/>
          <w:szCs w:val="21"/>
        </w:rPr>
        <w:t>(</w:t>
      </w:r>
      <w:r w:rsidRPr="000727FB">
        <w:rPr>
          <w:rFonts w:asciiTheme="majorBidi" w:hAnsiTheme="majorBidi" w:cstheme="majorBidi"/>
          <w:szCs w:val="21"/>
        </w:rPr>
        <w:t>某些情况下与省和地区</w:t>
      </w:r>
      <w:r w:rsidRPr="000727FB">
        <w:rPr>
          <w:rFonts w:asciiTheme="majorBidi" w:hAnsiTheme="majorBidi" w:cstheme="majorBidi"/>
          <w:szCs w:val="21"/>
        </w:rPr>
        <w:t>)</w:t>
      </w:r>
      <w:r w:rsidRPr="000727FB">
        <w:rPr>
          <w:rFonts w:asciiTheme="majorBidi" w:hAnsiTheme="majorBidi" w:cstheme="majorBidi"/>
          <w:szCs w:val="21"/>
        </w:rPr>
        <w:t>之间的政府间关系的框架。这些政府在治、社会和经济发展、教育、卫生和土地等广泛领域行使控制权和立法权。联邦政府以及相关省或地区正在继续与感兴趣的土著群体谈判自治安排。</w:t>
      </w:r>
    </w:p>
    <w:p w:rsidR="00386496" w:rsidRPr="000727FB" w:rsidRDefault="00386496" w:rsidP="00B858FE">
      <w:pPr>
        <w:pStyle w:val="H23GC"/>
      </w:pPr>
      <w:r w:rsidRPr="000727FB">
        <w:tab/>
      </w:r>
      <w:r w:rsidRPr="000727FB">
        <w:tab/>
      </w:r>
      <w:r w:rsidRPr="000727FB">
        <w:t>城镇</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80.</w:t>
      </w:r>
      <w:r w:rsidRPr="000727FB">
        <w:rPr>
          <w:rFonts w:asciiTheme="majorBidi" w:hAnsiTheme="majorBidi" w:cstheme="majorBidi"/>
          <w:szCs w:val="21"/>
        </w:rPr>
        <w:tab/>
      </w:r>
      <w:r w:rsidRPr="000727FB">
        <w:rPr>
          <w:rFonts w:asciiTheme="majorBidi" w:hAnsiTheme="majorBidi" w:cstheme="majorBidi"/>
          <w:szCs w:val="21"/>
        </w:rPr>
        <w:t>加拿大约有</w:t>
      </w:r>
      <w:r w:rsidRPr="000727FB">
        <w:rPr>
          <w:rFonts w:asciiTheme="majorBidi" w:hAnsiTheme="majorBidi" w:cstheme="majorBidi"/>
          <w:szCs w:val="21"/>
        </w:rPr>
        <w:t>5,000</w:t>
      </w:r>
      <w:r w:rsidRPr="000727FB">
        <w:rPr>
          <w:rFonts w:asciiTheme="majorBidi" w:hAnsiTheme="majorBidi" w:cstheme="majorBidi"/>
          <w:szCs w:val="21"/>
        </w:rPr>
        <w:t>个城镇</w:t>
      </w:r>
      <w:r w:rsidRPr="000727FB">
        <w:rPr>
          <w:rFonts w:asciiTheme="majorBidi" w:hAnsiTheme="majorBidi" w:cstheme="majorBidi"/>
          <w:szCs w:val="21"/>
        </w:rPr>
        <w:t>(</w:t>
      </w:r>
      <w:r w:rsidRPr="000727FB">
        <w:rPr>
          <w:rFonts w:asciiTheme="majorBidi" w:hAnsiTheme="majorBidi" w:cstheme="majorBidi"/>
          <w:szCs w:val="21"/>
        </w:rPr>
        <w:t>市、镇、村和大都市区</w:t>
      </w:r>
      <w:r w:rsidRPr="000727FB">
        <w:rPr>
          <w:rFonts w:asciiTheme="majorBidi" w:hAnsiTheme="majorBidi" w:cstheme="majorBidi"/>
          <w:szCs w:val="21"/>
        </w:rPr>
        <w:t>)</w:t>
      </w:r>
      <w:r w:rsidRPr="000727FB">
        <w:rPr>
          <w:rFonts w:asciiTheme="majorBidi" w:hAnsiTheme="majorBidi" w:cstheme="majorBidi"/>
          <w:szCs w:val="21"/>
        </w:rPr>
        <w:t>，由省或地区法律创建，并拥有立法机构认可的地方治理所需的权力。城镇首长和议员根据省或地区的选举法选举产生。市政当局负责各种当地事务和服务，如供水、污水和垃圾处理、道路、人行道、街道照明、建筑规范、公园和游乐场。</w:t>
      </w:r>
    </w:p>
    <w:p w:rsidR="00386496" w:rsidRPr="000727FB" w:rsidRDefault="00386496" w:rsidP="00B858FE">
      <w:pPr>
        <w:pStyle w:val="H23GC"/>
      </w:pPr>
      <w:r w:rsidRPr="000727FB">
        <w:tab/>
      </w:r>
      <w:r w:rsidRPr="000727FB">
        <w:tab/>
      </w:r>
      <w:r w:rsidRPr="000727FB">
        <w:t>非政府组织</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81.</w:t>
      </w:r>
      <w:r w:rsidRPr="000727FB">
        <w:rPr>
          <w:rFonts w:asciiTheme="majorBidi" w:hAnsiTheme="majorBidi" w:cstheme="majorBidi"/>
          <w:szCs w:val="21"/>
        </w:rPr>
        <w:tab/>
      </w:r>
      <w:r w:rsidRPr="000727FB">
        <w:rPr>
          <w:rFonts w:asciiTheme="majorBidi" w:hAnsiTheme="majorBidi" w:cstheme="majorBidi"/>
          <w:szCs w:val="21"/>
        </w:rPr>
        <w:t>加拿大受益于充满活力、积极和独立的公民社会，非政府组织在加拿大自由活动，在保护和促进人权方面发挥着重要作用。除其他外，它们监督政府活动，帮助个人在侵犯人权的情况下获得救济，并开展教育项目。</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82.</w:t>
      </w:r>
      <w:r w:rsidRPr="000727FB">
        <w:rPr>
          <w:rFonts w:asciiTheme="majorBidi" w:hAnsiTheme="majorBidi" w:cstheme="majorBidi"/>
          <w:szCs w:val="21"/>
        </w:rPr>
        <w:tab/>
      </w:r>
      <w:r w:rsidRPr="000727FB">
        <w:rPr>
          <w:rFonts w:asciiTheme="majorBidi" w:hAnsiTheme="majorBidi" w:cstheme="majorBidi"/>
          <w:szCs w:val="21"/>
        </w:rPr>
        <w:t>联邦、省和地区政府以各种方式支持和管理非政府组织。非政府组织可以从各级政府获得资金并代表他们提供服务。</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83.</w:t>
      </w:r>
      <w:r w:rsidRPr="000727FB">
        <w:rPr>
          <w:rFonts w:asciiTheme="majorBidi" w:hAnsiTheme="majorBidi" w:cstheme="majorBidi"/>
          <w:szCs w:val="21"/>
        </w:rPr>
        <w:tab/>
      </w:r>
      <w:r w:rsidRPr="000727FB">
        <w:rPr>
          <w:rFonts w:asciiTheme="majorBidi" w:hAnsiTheme="majorBidi" w:cstheme="majorBidi"/>
          <w:szCs w:val="21"/>
        </w:rPr>
        <w:t>加拿大的一些非政府组织作为慈善机构运作。加拿大税务局</w:t>
      </w:r>
      <w:r w:rsidRPr="000727FB">
        <w:rPr>
          <w:rFonts w:asciiTheme="majorBidi" w:hAnsiTheme="majorBidi" w:cstheme="majorBidi"/>
          <w:szCs w:val="21"/>
        </w:rPr>
        <w:t>(CRA)</w:t>
      </w:r>
      <w:r w:rsidRPr="000727FB">
        <w:rPr>
          <w:rFonts w:asciiTheme="majorBidi" w:hAnsiTheme="majorBidi" w:cstheme="majorBidi"/>
          <w:szCs w:val="21"/>
        </w:rPr>
        <w:t>是一个管理税法的联邦机构，根据《所得税法案》对加拿大慈善机构进行注册。注册的慈善机构享受税收豁免，可以出具正式捐赠收据以减少其纳税义务。</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84.</w:t>
      </w:r>
      <w:r w:rsidRPr="000727FB">
        <w:rPr>
          <w:rFonts w:asciiTheme="majorBidi" w:hAnsiTheme="majorBidi" w:cstheme="majorBidi"/>
          <w:szCs w:val="21"/>
        </w:rPr>
        <w:tab/>
      </w:r>
      <w:r w:rsidRPr="000727FB">
        <w:rPr>
          <w:rFonts w:asciiTheme="majorBidi" w:hAnsiTheme="majorBidi" w:cstheme="majorBidi"/>
          <w:szCs w:val="21"/>
        </w:rPr>
        <w:t>要在加拿大税务局注册成为慈善机构，申请人必须居住在加拿大，有纯粹的慈善宗旨，从事进一步推动其宗旨的活动，运作方式不得为其成员牟利，而且只能偶尔向其他个人或团体提供私人利益。加拿大税务局还监督在加拿大注册的慈善机构，以确保它们持续遵守《所得税法案》，其中包含有关注册慈善机构的业务、政治、筹款和其他活动的规定和报告要求。</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85.</w:t>
      </w:r>
      <w:r w:rsidRPr="000727FB">
        <w:rPr>
          <w:rFonts w:asciiTheme="majorBidi" w:hAnsiTheme="majorBidi" w:cstheme="majorBidi"/>
          <w:szCs w:val="21"/>
        </w:rPr>
        <w:tab/>
      </w:r>
      <w:r w:rsidRPr="000727FB">
        <w:rPr>
          <w:rFonts w:asciiTheme="majorBidi" w:hAnsiTheme="majorBidi" w:cstheme="majorBidi"/>
          <w:szCs w:val="21"/>
        </w:rPr>
        <w:t>根据《所得税法案》，非营利组织是非慈善机构的协会、俱乐部或社团。它们必须专门为社会福利、公民改善、文娱、休闲或其他非营利的目的而组建和运营。虽然非营利组织享受税收豁免，但加拿大税务局不会对它们进行注册，并且它们没有出具收据的特权。</w:t>
      </w:r>
    </w:p>
    <w:p w:rsidR="00386496" w:rsidRPr="000727FB" w:rsidRDefault="00386496" w:rsidP="00B858FE">
      <w:pPr>
        <w:pStyle w:val="HChGC"/>
      </w:pPr>
      <w:bookmarkStart w:id="6" w:name="_Toc524082164"/>
      <w:r w:rsidRPr="000727FB">
        <w:tab/>
      </w:r>
      <w:r w:rsidRPr="000727FB">
        <w:t>三</w:t>
      </w:r>
      <w:r w:rsidRPr="000727FB">
        <w:t>.</w:t>
      </w:r>
      <w:r w:rsidRPr="000727FB">
        <w:tab/>
      </w:r>
      <w:bookmarkEnd w:id="6"/>
      <w:r w:rsidRPr="000727FB">
        <w:t>保护和促进人权的总体框架</w:t>
      </w:r>
    </w:p>
    <w:p w:rsidR="00386496" w:rsidRPr="000727FB" w:rsidRDefault="00386496" w:rsidP="00B858FE">
      <w:pPr>
        <w:pStyle w:val="H1GC"/>
      </w:pPr>
      <w:bookmarkStart w:id="7" w:name="_Toc524082165"/>
      <w:r w:rsidRPr="000727FB">
        <w:tab/>
        <w:t>C.</w:t>
      </w:r>
      <w:r w:rsidRPr="000727FB">
        <w:tab/>
      </w:r>
      <w:bookmarkEnd w:id="7"/>
      <w:r w:rsidRPr="000727FB">
        <w:t>接受国际人权准则</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86.</w:t>
      </w:r>
      <w:r w:rsidRPr="000727FB">
        <w:rPr>
          <w:rFonts w:asciiTheme="majorBidi" w:hAnsiTheme="majorBidi" w:cstheme="majorBidi"/>
          <w:szCs w:val="21"/>
        </w:rPr>
        <w:tab/>
      </w:r>
      <w:r w:rsidRPr="000727FB">
        <w:rPr>
          <w:rFonts w:asciiTheme="majorBidi" w:hAnsiTheme="majorBidi" w:cstheme="majorBidi"/>
          <w:szCs w:val="21"/>
        </w:rPr>
        <w:t>加拿大遵守七项联合国人权条约和五项任择议定书，下文列出了所列保留和解释性声明。关于这些条约的详细情况，包括保留和声明的全文以及关于加拿大接受国际人权准则的进一步资料，载于附件</w:t>
      </w:r>
      <w:r w:rsidRPr="000727FB">
        <w:rPr>
          <w:rFonts w:asciiTheme="majorBidi" w:hAnsiTheme="majorBidi" w:cstheme="majorBidi"/>
          <w:szCs w:val="21"/>
        </w:rPr>
        <w:t>A</w:t>
      </w:r>
      <w:r w:rsidRPr="000727FB">
        <w:rPr>
          <w:rFonts w:asciiTheme="majorBidi" w:hAnsiTheme="majorBidi" w:cstheme="majorBidi"/>
          <w:szCs w:val="21"/>
        </w:rPr>
        <w:t>。目前，所有保留都被认为是确保加拿大遵守相关条款的必要条件。</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1970</w:t>
      </w:r>
      <w:r w:rsidRPr="000727FB">
        <w:rPr>
          <w:rFonts w:asciiTheme="majorBidi" w:hAnsiTheme="majorBidi" w:cstheme="majorBidi"/>
          <w:szCs w:val="21"/>
        </w:rPr>
        <w:t>年批准《消除一切形式种族歧视国际公约》；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1976</w:t>
      </w:r>
      <w:r w:rsidRPr="000727FB">
        <w:rPr>
          <w:rFonts w:asciiTheme="majorBidi" w:hAnsiTheme="majorBidi" w:cstheme="majorBidi"/>
          <w:szCs w:val="21"/>
        </w:rPr>
        <w:t>年加入《公民权利和政治权利国际公约》；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1976</w:t>
      </w:r>
      <w:r w:rsidRPr="000727FB">
        <w:rPr>
          <w:rFonts w:asciiTheme="majorBidi" w:hAnsiTheme="majorBidi" w:cstheme="majorBidi"/>
          <w:szCs w:val="21"/>
        </w:rPr>
        <w:t>年加入《公民权利和政治权利国际公约任择议定书》；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1976</w:t>
      </w:r>
      <w:r w:rsidRPr="000727FB">
        <w:rPr>
          <w:rFonts w:asciiTheme="majorBidi" w:hAnsiTheme="majorBidi" w:cstheme="majorBidi"/>
          <w:szCs w:val="21"/>
        </w:rPr>
        <w:t>年加入《经济、社会及文化权利国际公约》；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1981</w:t>
      </w:r>
      <w:r w:rsidRPr="000727FB">
        <w:rPr>
          <w:rFonts w:asciiTheme="majorBidi" w:hAnsiTheme="majorBidi" w:cstheme="majorBidi"/>
          <w:szCs w:val="21"/>
        </w:rPr>
        <w:t>年批准《消除对妇女一切形式歧视公约》；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1987</w:t>
      </w:r>
      <w:r w:rsidRPr="000727FB">
        <w:rPr>
          <w:rFonts w:asciiTheme="majorBidi" w:hAnsiTheme="majorBidi" w:cstheme="majorBidi"/>
          <w:szCs w:val="21"/>
        </w:rPr>
        <w:t>年批准《禁止酷刑和其他残忍、不人道或有辱人格的待遇或处罚公约》；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1991</w:t>
      </w:r>
      <w:r w:rsidRPr="000727FB">
        <w:rPr>
          <w:rFonts w:asciiTheme="majorBidi" w:hAnsiTheme="majorBidi" w:cstheme="majorBidi"/>
          <w:szCs w:val="21"/>
        </w:rPr>
        <w:t>年批准《儿童权利公约》。保留：第十二条第</w:t>
      </w:r>
      <w:r w:rsidRPr="000727FB">
        <w:rPr>
          <w:rFonts w:asciiTheme="majorBidi" w:hAnsiTheme="majorBidi" w:cstheme="majorBidi"/>
          <w:szCs w:val="21"/>
        </w:rPr>
        <w:t>2</w:t>
      </w:r>
      <w:r w:rsidRPr="000727FB">
        <w:rPr>
          <w:rFonts w:asciiTheme="majorBidi" w:hAnsiTheme="majorBidi" w:cstheme="majorBidi"/>
          <w:szCs w:val="21"/>
        </w:rPr>
        <w:t>款和第三十七条</w:t>
      </w:r>
      <w:r w:rsidRPr="000727FB">
        <w:rPr>
          <w:rFonts w:asciiTheme="majorBidi" w:hAnsiTheme="majorBidi" w:cstheme="majorBidi"/>
          <w:szCs w:val="21"/>
        </w:rPr>
        <w:t>(c)</w:t>
      </w:r>
      <w:r w:rsidRPr="000727FB">
        <w:rPr>
          <w:rFonts w:asciiTheme="majorBidi" w:hAnsiTheme="majorBidi" w:cstheme="majorBidi"/>
          <w:szCs w:val="21"/>
        </w:rPr>
        <w:t>；谅解声明：第三十条；</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2000</w:t>
      </w:r>
      <w:r w:rsidRPr="000727FB">
        <w:rPr>
          <w:rFonts w:asciiTheme="majorBidi" w:hAnsiTheme="majorBidi" w:cstheme="majorBidi"/>
          <w:szCs w:val="21"/>
        </w:rPr>
        <w:t>年批准《儿童权利公约关于儿童卷入武装冲突问题的任择议定书》；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2002</w:t>
      </w:r>
      <w:r w:rsidRPr="000727FB">
        <w:rPr>
          <w:rFonts w:asciiTheme="majorBidi" w:hAnsiTheme="majorBidi" w:cstheme="majorBidi"/>
          <w:szCs w:val="21"/>
        </w:rPr>
        <w:t>年加入《消除对妇女一切形式歧视公约任择议定书》；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2005</w:t>
      </w:r>
      <w:r w:rsidRPr="000727FB">
        <w:rPr>
          <w:rFonts w:asciiTheme="majorBidi" w:hAnsiTheme="majorBidi" w:cstheme="majorBidi"/>
          <w:szCs w:val="21"/>
        </w:rPr>
        <w:t>年批准《儿童权利公约关于买卖儿童、儿童卖淫和儿童色情制品问题的任择议定书》；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2005</w:t>
      </w:r>
      <w:r w:rsidRPr="000727FB">
        <w:rPr>
          <w:rFonts w:asciiTheme="majorBidi" w:hAnsiTheme="majorBidi" w:cstheme="majorBidi"/>
          <w:szCs w:val="21"/>
        </w:rPr>
        <w:t>年加入《旨在废除死刑的公民权利和政治权利国际公约第二项任择议定书》；</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2010</w:t>
      </w:r>
      <w:r w:rsidRPr="000727FB">
        <w:rPr>
          <w:rFonts w:asciiTheme="majorBidi" w:hAnsiTheme="majorBidi" w:cstheme="majorBidi"/>
          <w:szCs w:val="21"/>
        </w:rPr>
        <w:t>年批准《残疾人权利公约》。保留：第十二条第</w:t>
      </w:r>
      <w:r w:rsidRPr="000727FB">
        <w:rPr>
          <w:rFonts w:asciiTheme="majorBidi" w:hAnsiTheme="majorBidi" w:cstheme="majorBidi"/>
          <w:szCs w:val="21"/>
        </w:rPr>
        <w:t>2</w:t>
      </w:r>
      <w:r w:rsidRPr="000727FB">
        <w:rPr>
          <w:rFonts w:asciiTheme="majorBidi" w:hAnsiTheme="majorBidi" w:cstheme="majorBidi"/>
          <w:szCs w:val="21"/>
        </w:rPr>
        <w:t>、</w:t>
      </w:r>
      <w:r w:rsidRPr="000727FB">
        <w:rPr>
          <w:rFonts w:asciiTheme="majorBidi" w:hAnsiTheme="majorBidi" w:cstheme="majorBidi"/>
          <w:szCs w:val="21"/>
        </w:rPr>
        <w:t>3</w:t>
      </w:r>
      <w:r w:rsidRPr="000727FB">
        <w:rPr>
          <w:rFonts w:asciiTheme="majorBidi" w:hAnsiTheme="majorBidi" w:cstheme="majorBidi"/>
          <w:szCs w:val="21"/>
        </w:rPr>
        <w:t>和</w:t>
      </w:r>
      <w:r w:rsidRPr="000727FB">
        <w:rPr>
          <w:rFonts w:asciiTheme="majorBidi" w:hAnsiTheme="majorBidi" w:cstheme="majorBidi"/>
          <w:szCs w:val="21"/>
        </w:rPr>
        <w:t>4</w:t>
      </w:r>
      <w:r w:rsidRPr="000727FB">
        <w:rPr>
          <w:rFonts w:asciiTheme="majorBidi" w:hAnsiTheme="majorBidi" w:cstheme="majorBidi"/>
          <w:szCs w:val="21"/>
        </w:rPr>
        <w:t>款；声明：第十二和第三十三条第</w:t>
      </w:r>
      <w:r w:rsidRPr="000727FB">
        <w:rPr>
          <w:rFonts w:asciiTheme="majorBidi" w:hAnsiTheme="majorBidi" w:cstheme="majorBidi"/>
          <w:szCs w:val="21"/>
        </w:rPr>
        <w:t>2</w:t>
      </w:r>
      <w:r w:rsidRPr="000727FB">
        <w:rPr>
          <w:rFonts w:asciiTheme="majorBidi" w:hAnsiTheme="majorBidi" w:cstheme="majorBidi"/>
          <w:szCs w:val="21"/>
        </w:rPr>
        <w:t>款；</w:t>
      </w:r>
    </w:p>
    <w:p w:rsidR="00386496" w:rsidRPr="000727FB" w:rsidRDefault="00386496" w:rsidP="00B858FE">
      <w:pPr>
        <w:pStyle w:val="SingleTxtGC"/>
        <w:ind w:left="1996" w:hanging="431"/>
        <w:rPr>
          <w:rFonts w:asciiTheme="majorBidi" w:hAnsiTheme="majorBidi" w:cstheme="majorBidi"/>
          <w:szCs w:val="21"/>
        </w:rPr>
      </w:pPr>
      <w:r w:rsidRPr="006074F6">
        <w:rPr>
          <w:rFonts w:asciiTheme="majorBidi" w:hAnsiTheme="majorBidi" w:cstheme="majorBidi"/>
          <w:sz w:val="24"/>
          <w:szCs w:val="24"/>
        </w:rPr>
        <w:t>•</w:t>
      </w:r>
      <w:r w:rsidRPr="000727FB">
        <w:rPr>
          <w:rFonts w:asciiTheme="majorBidi" w:hAnsiTheme="majorBidi" w:cstheme="majorBidi"/>
          <w:szCs w:val="21"/>
        </w:rPr>
        <w:tab/>
        <w:t>2018</w:t>
      </w:r>
      <w:r w:rsidRPr="000727FB">
        <w:rPr>
          <w:rFonts w:asciiTheme="majorBidi" w:hAnsiTheme="majorBidi" w:cstheme="majorBidi"/>
          <w:szCs w:val="21"/>
        </w:rPr>
        <w:t>年加入《残疾人权利公约任择议定书》。</w:t>
      </w:r>
    </w:p>
    <w:p w:rsidR="00386496" w:rsidRPr="000727FB" w:rsidRDefault="00386496" w:rsidP="00B858FE">
      <w:pPr>
        <w:pStyle w:val="H1GC"/>
        <w:rPr>
          <w:b/>
        </w:rPr>
      </w:pPr>
      <w:bookmarkStart w:id="8" w:name="_Toc524082166"/>
      <w:r w:rsidRPr="000727FB">
        <w:tab/>
        <w:t>D.</w:t>
      </w:r>
      <w:r w:rsidRPr="000727FB">
        <w:tab/>
      </w:r>
      <w:bookmarkEnd w:id="8"/>
      <w:r w:rsidRPr="000727FB">
        <w:t>保护人权的法律框架</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87.</w:t>
      </w:r>
      <w:r w:rsidRPr="000727FB">
        <w:rPr>
          <w:rFonts w:asciiTheme="majorBidi" w:hAnsiTheme="majorBidi" w:cstheme="majorBidi"/>
          <w:szCs w:val="21"/>
        </w:rPr>
        <w:tab/>
      </w:r>
      <w:r w:rsidRPr="000727FB">
        <w:rPr>
          <w:rFonts w:asciiTheme="majorBidi" w:hAnsiTheme="majorBidi" w:cstheme="majorBidi"/>
          <w:szCs w:val="21"/>
        </w:rPr>
        <w:t>加拿大保护人权的基础是代议制和负责任的政府制度、宪法保障、包括专门的人权立法的成文法、普通法和独立的司法制度。</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88.</w:t>
      </w:r>
      <w:r w:rsidRPr="000727FB">
        <w:rPr>
          <w:rFonts w:asciiTheme="majorBidi" w:hAnsiTheme="majorBidi" w:cstheme="majorBidi"/>
          <w:szCs w:val="21"/>
        </w:rPr>
        <w:tab/>
      </w:r>
      <w:r w:rsidRPr="000727FB">
        <w:rPr>
          <w:rFonts w:asciiTheme="majorBidi" w:hAnsiTheme="majorBidi" w:cstheme="majorBidi"/>
          <w:szCs w:val="21"/>
        </w:rPr>
        <w:t>加拿大各级政府的立法、行政和司法部门共同负责保护人权和履行国际人权条约的义务。议会与省和地区的立法机构颁布了相关立法。行政体系内许多部门和机构开展工作，制定政策和方案，并在其工作中考虑到加拿大的人权义务。</w:t>
      </w:r>
    </w:p>
    <w:p w:rsidR="00386496" w:rsidRPr="000727FB" w:rsidRDefault="00386496" w:rsidP="00B858FE">
      <w:pPr>
        <w:pStyle w:val="H23GC"/>
      </w:pPr>
      <w:r w:rsidRPr="000727FB">
        <w:tab/>
      </w:r>
      <w:r w:rsidRPr="000727FB">
        <w:tab/>
      </w:r>
      <w:r w:rsidRPr="000727FB">
        <w:t>负责任的政府</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89.</w:t>
      </w:r>
      <w:r w:rsidRPr="000727FB">
        <w:rPr>
          <w:rFonts w:asciiTheme="majorBidi" w:hAnsiTheme="majorBidi" w:cstheme="majorBidi"/>
          <w:szCs w:val="21"/>
        </w:rPr>
        <w:tab/>
      </w:r>
      <w:r w:rsidRPr="000727FB">
        <w:rPr>
          <w:rFonts w:asciiTheme="majorBidi" w:hAnsiTheme="majorBidi" w:cstheme="majorBidi"/>
          <w:szCs w:val="21"/>
        </w:rPr>
        <w:t>在加拿大的负责任政府体制下，政府必须对其公民作出回应。内阁各部长就内阁所有的决定以及执行其制定的政策单独和集体对议会负责。就个人而言，部长们要对行使其权力负责，包括对其部门的运作。政府的权力来自加拿大人民。个人和公民社会可能会提请注意人权和基本自由需要得到进一步保护的领域。</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90.</w:t>
      </w:r>
      <w:r w:rsidRPr="000727FB">
        <w:rPr>
          <w:rFonts w:asciiTheme="majorBidi" w:hAnsiTheme="majorBidi" w:cstheme="majorBidi"/>
          <w:szCs w:val="21"/>
        </w:rPr>
        <w:tab/>
      </w:r>
      <w:r w:rsidRPr="000727FB">
        <w:rPr>
          <w:rFonts w:asciiTheme="majorBidi" w:hAnsiTheme="majorBidi" w:cstheme="majorBidi"/>
          <w:szCs w:val="21"/>
        </w:rPr>
        <w:t>议会常务委员会审查拟议的立法，并在规定的情况下审查部门的业务、支出和该部门政策和方案的有效性。若干委员会有永久性的参考指令，可以进行专题研究。司法和人权常务委员会有权审查有关人权法、刑法、家庭法和司法的联邦立法的拟议修正案。委员会还可以就与其任务有关的专题进行研究。在研究过程中，委员会举行公开会议，考虑证人的证据，审查书面陈述和其他权威文件。</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91.</w:t>
      </w:r>
      <w:r w:rsidRPr="000727FB">
        <w:rPr>
          <w:rFonts w:asciiTheme="majorBidi" w:hAnsiTheme="majorBidi" w:cstheme="majorBidi"/>
          <w:szCs w:val="21"/>
        </w:rPr>
        <w:tab/>
      </w:r>
      <w:r w:rsidRPr="000727FB">
        <w:rPr>
          <w:rFonts w:asciiTheme="majorBidi" w:hAnsiTheme="majorBidi" w:cstheme="majorBidi"/>
          <w:szCs w:val="21"/>
        </w:rPr>
        <w:t>参议院人权常务委员会成立于</w:t>
      </w:r>
      <w:r w:rsidRPr="000727FB">
        <w:rPr>
          <w:rFonts w:asciiTheme="majorBidi" w:hAnsiTheme="majorBidi" w:cstheme="majorBidi"/>
          <w:szCs w:val="21"/>
        </w:rPr>
        <w:t>2001</w:t>
      </w:r>
      <w:r w:rsidRPr="000727FB">
        <w:rPr>
          <w:rFonts w:asciiTheme="majorBidi" w:hAnsiTheme="majorBidi" w:cstheme="majorBidi"/>
          <w:szCs w:val="21"/>
        </w:rPr>
        <w:t>年，负责审查和监督人权问题，包括加拿大的国内和国际人权义务，并确保适当适用联邦立法和政策，并遵守《宪章》和《加拿大人权法案》。</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92.</w:t>
      </w:r>
      <w:r w:rsidRPr="000727FB">
        <w:rPr>
          <w:rFonts w:asciiTheme="majorBidi" w:hAnsiTheme="majorBidi" w:cstheme="majorBidi"/>
          <w:szCs w:val="21"/>
        </w:rPr>
        <w:tab/>
      </w:r>
      <w:r w:rsidRPr="000727FB">
        <w:rPr>
          <w:rFonts w:asciiTheme="majorBidi" w:hAnsiTheme="majorBidi" w:cstheme="majorBidi"/>
          <w:szCs w:val="21"/>
        </w:rPr>
        <w:t>法规审查联合常务委员会的任务是审查委托立法或从属立法是否与《宪章》和《加拿大权利法案》等一致，以提醒众议院和参议院注意法规的合法性和程序方面的问题。</w:t>
      </w:r>
    </w:p>
    <w:p w:rsidR="00386496" w:rsidRPr="000727FB" w:rsidRDefault="00386496" w:rsidP="00B858FE">
      <w:pPr>
        <w:pStyle w:val="H1GC"/>
      </w:pPr>
      <w:r w:rsidRPr="000727FB">
        <w:tab/>
      </w:r>
      <w:r w:rsidRPr="000727FB">
        <w:tab/>
      </w:r>
      <w:r w:rsidRPr="000727FB">
        <w:t>宪法保障和《权利法案》</w:t>
      </w:r>
    </w:p>
    <w:p w:rsidR="00386496" w:rsidRPr="000727FB" w:rsidRDefault="00386496" w:rsidP="00B858FE">
      <w:pPr>
        <w:pStyle w:val="H23GC"/>
      </w:pPr>
      <w:r w:rsidRPr="000727FB">
        <w:tab/>
      </w:r>
      <w:r w:rsidRPr="000727FB">
        <w:tab/>
      </w:r>
      <w:r w:rsidRPr="000727FB">
        <w:t>《加拿大权利和自由宪章》</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93.</w:t>
      </w:r>
      <w:r w:rsidRPr="000727FB">
        <w:rPr>
          <w:rFonts w:asciiTheme="majorBidi" w:hAnsiTheme="majorBidi" w:cstheme="majorBidi"/>
          <w:szCs w:val="21"/>
        </w:rPr>
        <w:tab/>
      </w:r>
      <w:r w:rsidRPr="000727FB">
        <w:rPr>
          <w:rFonts w:asciiTheme="majorBidi" w:hAnsiTheme="majorBidi" w:cstheme="majorBidi"/>
          <w:szCs w:val="21"/>
        </w:rPr>
        <w:t>《宪章》保障以下权利和自由：</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良心和宗教、思想、信仰、见解和言论</w:t>
      </w:r>
      <w:r w:rsidRPr="000727FB">
        <w:rPr>
          <w:rFonts w:asciiTheme="majorBidi" w:hAnsiTheme="majorBidi" w:cstheme="majorBidi"/>
          <w:szCs w:val="21"/>
        </w:rPr>
        <w:t>(</w:t>
      </w:r>
      <w:r w:rsidRPr="000727FB">
        <w:rPr>
          <w:rFonts w:asciiTheme="majorBidi" w:hAnsiTheme="majorBidi" w:cstheme="majorBidi"/>
          <w:szCs w:val="21"/>
        </w:rPr>
        <w:t>包括新闻和其他媒体的自由</w:t>
      </w:r>
      <w:r w:rsidRPr="000727FB">
        <w:rPr>
          <w:rFonts w:asciiTheme="majorBidi" w:hAnsiTheme="majorBidi" w:cstheme="majorBidi"/>
          <w:szCs w:val="21"/>
        </w:rPr>
        <w:t>)</w:t>
      </w:r>
      <w:r w:rsidRPr="000727FB">
        <w:rPr>
          <w:rFonts w:asciiTheme="majorBidi" w:hAnsiTheme="majorBidi" w:cstheme="majorBidi"/>
          <w:szCs w:val="21"/>
        </w:rPr>
        <w:t>、和平集会和结社的基本自由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民主权利</w:t>
      </w:r>
      <w:r w:rsidRPr="000727FB">
        <w:rPr>
          <w:rFonts w:asciiTheme="majorBidi" w:hAnsiTheme="majorBidi" w:cstheme="majorBidi"/>
          <w:szCs w:val="21"/>
        </w:rPr>
        <w:t>(</w:t>
      </w:r>
      <w:r w:rsidRPr="000727FB">
        <w:rPr>
          <w:rFonts w:asciiTheme="majorBidi" w:hAnsiTheme="majorBidi" w:cstheme="majorBidi"/>
          <w:szCs w:val="21"/>
        </w:rPr>
        <w:t>投票权和有资格参加联邦共和国议会或省立法议会的选举；必须至少每五年选举一次众议院和省立法机构，议会和立法机构必须每年举行会议</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3-5</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流动权</w:t>
      </w:r>
      <w:r w:rsidRPr="000727FB">
        <w:rPr>
          <w:rFonts w:asciiTheme="majorBidi" w:hAnsiTheme="majorBidi" w:cstheme="majorBidi"/>
          <w:szCs w:val="21"/>
        </w:rPr>
        <w:t>(</w:t>
      </w:r>
      <w:r w:rsidRPr="000727FB">
        <w:rPr>
          <w:rFonts w:asciiTheme="majorBidi" w:hAnsiTheme="majorBidi" w:cstheme="majorBidi"/>
          <w:szCs w:val="21"/>
        </w:rPr>
        <w:t>进入、留在和离开加拿大的权利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6</w:t>
      </w:r>
      <w:r w:rsidRPr="000727FB">
        <w:rPr>
          <w:rFonts w:asciiTheme="majorBidi" w:hAnsiTheme="majorBidi" w:cstheme="majorBidi"/>
          <w:szCs w:val="21"/>
        </w:rPr>
        <w:t>条第</w:t>
      </w:r>
      <w:r w:rsidRPr="000727FB">
        <w:rPr>
          <w:rFonts w:asciiTheme="majorBidi" w:hAnsiTheme="majorBidi" w:cstheme="majorBidi"/>
          <w:szCs w:val="21"/>
        </w:rPr>
        <w:t>1</w:t>
      </w:r>
      <w:r w:rsidRPr="000727FB">
        <w:rPr>
          <w:rFonts w:asciiTheme="majorBidi" w:hAnsiTheme="majorBidi" w:cstheme="majorBidi"/>
          <w:szCs w:val="21"/>
        </w:rPr>
        <w:t>款</w:t>
      </w:r>
      <w:r w:rsidRPr="000727FB">
        <w:rPr>
          <w:rFonts w:asciiTheme="majorBidi" w:hAnsiTheme="majorBidi" w:cstheme="majorBidi"/>
          <w:szCs w:val="21"/>
        </w:rPr>
        <w:t>)</w:t>
      </w:r>
      <w:r w:rsidRPr="000727FB">
        <w:rPr>
          <w:rFonts w:asciiTheme="majorBidi" w:hAnsiTheme="majorBidi" w:cstheme="majorBidi"/>
          <w:szCs w:val="21"/>
        </w:rPr>
        <w:t>，以及在任何省份居住和谋生的权利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6</w:t>
      </w:r>
      <w:r w:rsidRPr="000727FB">
        <w:rPr>
          <w:rFonts w:asciiTheme="majorBidi" w:hAnsiTheme="majorBidi" w:cstheme="majorBidi"/>
          <w:szCs w:val="21"/>
        </w:rPr>
        <w:t>条第</w:t>
      </w:r>
      <w:r w:rsidRPr="000727FB">
        <w:rPr>
          <w:rFonts w:asciiTheme="majorBidi" w:hAnsiTheme="majorBidi" w:cstheme="majorBidi"/>
          <w:szCs w:val="21"/>
        </w:rPr>
        <w:t>2</w:t>
      </w:r>
      <w:r w:rsidRPr="000727FB">
        <w:rPr>
          <w:rFonts w:asciiTheme="majorBidi" w:hAnsiTheme="majorBidi" w:cstheme="majorBidi"/>
          <w:szCs w:val="21"/>
        </w:rPr>
        <w:t>和</w:t>
      </w:r>
      <w:r w:rsidRPr="000727FB">
        <w:rPr>
          <w:rFonts w:asciiTheme="majorBidi" w:hAnsiTheme="majorBidi" w:cstheme="majorBidi"/>
          <w:szCs w:val="21"/>
        </w:rPr>
        <w:t>3</w:t>
      </w:r>
      <w:r w:rsidRPr="000727FB">
        <w:rPr>
          <w:rFonts w:asciiTheme="majorBidi" w:hAnsiTheme="majorBidi" w:cstheme="majorBidi"/>
          <w:szCs w:val="21"/>
        </w:rPr>
        <w:t>款</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生命、人身自由和安全权，除非根据基本正义原则，否则不得剥夺其权利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7</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与法律程序有关的各种权利，包括不受不合理搜查和扣押的权利、被捕或被指控犯罪时的权利、不受残忍和不正常待遇或处罚的权利、不自我归罪的权利和获得翻译的权利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8-14</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法律之下和法律面前平等的权利、以及不受歧视地平等受益和获得保护法律的权利，特别是不基于种族、民族或族裔、肤色、宗教、性别、年龄、精神或身体残疾进行歧视</w:t>
      </w:r>
      <w:r w:rsidRPr="000727FB">
        <w:rPr>
          <w:rFonts w:asciiTheme="majorBidi" w:hAnsiTheme="majorBidi" w:cstheme="majorBidi"/>
          <w:szCs w:val="21"/>
        </w:rPr>
        <w:t>(</w:t>
      </w:r>
      <w:r w:rsidRPr="000727FB">
        <w:rPr>
          <w:rFonts w:asciiTheme="majorBidi" w:hAnsiTheme="majorBidi" w:cstheme="majorBidi"/>
          <w:szCs w:val="21"/>
        </w:rPr>
        <w:t>法院将本条解释为包括其他类似理由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15</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；及</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承认法语和英语为加拿大的两种官方语言</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16</w:t>
      </w:r>
      <w:r w:rsidRPr="000727FB">
        <w:rPr>
          <w:rFonts w:asciiTheme="majorBidi" w:hAnsiTheme="majorBidi" w:cstheme="majorBidi"/>
          <w:szCs w:val="21"/>
        </w:rPr>
        <w:t>至</w:t>
      </w:r>
      <w:r w:rsidRPr="000727FB">
        <w:rPr>
          <w:rFonts w:asciiTheme="majorBidi" w:hAnsiTheme="majorBidi" w:cstheme="majorBidi"/>
          <w:szCs w:val="21"/>
        </w:rPr>
        <w:t>22</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和少数民族语言的教育权利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23</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H4GC"/>
      </w:pPr>
      <w:r w:rsidRPr="000727FB">
        <w:tab/>
      </w:r>
      <w:r w:rsidRPr="000727FB">
        <w:tab/>
      </w:r>
      <w:r w:rsidRPr="000727FB">
        <w:t>解释</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94.</w:t>
      </w:r>
      <w:r w:rsidRPr="000727FB">
        <w:rPr>
          <w:rFonts w:asciiTheme="majorBidi" w:hAnsiTheme="majorBidi" w:cstheme="majorBidi"/>
          <w:szCs w:val="21"/>
        </w:rPr>
        <w:tab/>
      </w:r>
      <w:r w:rsidRPr="000727FB">
        <w:rPr>
          <w:rFonts w:asciiTheme="majorBidi" w:hAnsiTheme="majorBidi" w:cstheme="majorBidi"/>
          <w:szCs w:val="21"/>
        </w:rPr>
        <w:t>《宪章》还载有以下解释性条款：</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对《宪章》权利和自由的保障不应被解释为废除或克减与加拿大原住民有关的任何土著权利、条约权利或其他权利或自由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25</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《宪章》对某些权利和自由的保障不得解释为否认加拿大存在其他权利和自由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26</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《宪章》的解释方式应与保护和加强加拿大人的多元文化遗产相一致</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27</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对男性和女性平等保障《宪章》权利和自由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28</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；及</w:t>
      </w:r>
    </w:p>
    <w:p w:rsidR="00386496" w:rsidRPr="000727FB" w:rsidRDefault="00386496" w:rsidP="00B858FE">
      <w:pPr>
        <w:pStyle w:val="SingleTxtGC"/>
        <w:ind w:left="1996" w:hanging="431"/>
        <w:rPr>
          <w:rFonts w:asciiTheme="majorBidi" w:hAnsiTheme="majorBidi" w:cstheme="majorBidi"/>
          <w:szCs w:val="21"/>
        </w:rPr>
      </w:pPr>
      <w:r w:rsidRPr="000431BD">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《宪章》不废除或克减与教会学校、单立学校或异己学校有关的宪法权利或特权</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29</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95.</w:t>
      </w:r>
      <w:r w:rsidRPr="000727FB">
        <w:rPr>
          <w:rFonts w:asciiTheme="majorBidi" w:hAnsiTheme="majorBidi" w:cstheme="majorBidi"/>
          <w:szCs w:val="21"/>
        </w:rPr>
        <w:tab/>
      </w:r>
      <w:r w:rsidRPr="000727FB">
        <w:rPr>
          <w:rFonts w:asciiTheme="majorBidi" w:hAnsiTheme="majorBidi" w:cstheme="majorBidi"/>
          <w:szCs w:val="21"/>
        </w:rPr>
        <w:t>此外，加拿大最高法院在其涉及《宪章》案件的判决理由中制订了解释规则，这些规则影响了《宪章》判例的发展。根据宗旨性方法，法院在决定其范围时会考虑保障权利或自由的宗旨。根据情境方法，法院考虑产生《宪章》问题的特定社会、政治和法律情境，以决定《宪章》在这种情况下是否适用以及如何适用。</w:t>
      </w:r>
    </w:p>
    <w:p w:rsidR="00386496" w:rsidRPr="000727FB" w:rsidRDefault="00386496" w:rsidP="00B858FE">
      <w:pPr>
        <w:pStyle w:val="H4GC"/>
      </w:pPr>
      <w:r w:rsidRPr="000727FB">
        <w:tab/>
      </w:r>
      <w:r w:rsidRPr="000727FB">
        <w:tab/>
      </w:r>
      <w:r w:rsidRPr="000727FB">
        <w:t>适用范围</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96.</w:t>
      </w:r>
      <w:r w:rsidRPr="000727FB">
        <w:rPr>
          <w:rFonts w:asciiTheme="majorBidi" w:hAnsiTheme="majorBidi" w:cstheme="majorBidi"/>
          <w:szCs w:val="21"/>
        </w:rPr>
        <w:tab/>
      </w:r>
      <w:r w:rsidRPr="000727FB">
        <w:rPr>
          <w:rFonts w:asciiTheme="majorBidi" w:hAnsiTheme="majorBidi" w:cstheme="majorBidi"/>
          <w:szCs w:val="21"/>
        </w:rPr>
        <w:t>《宪章》保障的某些权利</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3</w:t>
      </w:r>
      <w:r w:rsidRPr="000727FB">
        <w:rPr>
          <w:rFonts w:asciiTheme="majorBidi" w:hAnsiTheme="majorBidi" w:cstheme="majorBidi"/>
          <w:szCs w:val="21"/>
        </w:rPr>
        <w:t>条中的选举权、第</w:t>
      </w:r>
      <w:r w:rsidRPr="000727FB">
        <w:rPr>
          <w:rFonts w:asciiTheme="majorBidi" w:hAnsiTheme="majorBidi" w:cstheme="majorBidi"/>
          <w:szCs w:val="21"/>
        </w:rPr>
        <w:t>6</w:t>
      </w:r>
      <w:r w:rsidRPr="000727FB">
        <w:rPr>
          <w:rFonts w:asciiTheme="majorBidi" w:hAnsiTheme="majorBidi" w:cstheme="majorBidi"/>
          <w:szCs w:val="21"/>
        </w:rPr>
        <w:t>条第</w:t>
      </w:r>
      <w:r w:rsidRPr="000727FB">
        <w:rPr>
          <w:rFonts w:asciiTheme="majorBidi" w:hAnsiTheme="majorBidi" w:cstheme="majorBidi"/>
          <w:szCs w:val="21"/>
        </w:rPr>
        <w:t>1</w:t>
      </w:r>
      <w:r w:rsidRPr="000727FB">
        <w:rPr>
          <w:rFonts w:asciiTheme="majorBidi" w:hAnsiTheme="majorBidi" w:cstheme="majorBidi"/>
          <w:szCs w:val="21"/>
        </w:rPr>
        <w:t>款中的流动权和第</w:t>
      </w:r>
      <w:r w:rsidRPr="000727FB">
        <w:rPr>
          <w:rFonts w:asciiTheme="majorBidi" w:hAnsiTheme="majorBidi" w:cstheme="majorBidi"/>
          <w:szCs w:val="21"/>
        </w:rPr>
        <w:t>23</w:t>
      </w:r>
      <w:r w:rsidRPr="000727FB">
        <w:rPr>
          <w:rFonts w:asciiTheme="majorBidi" w:hAnsiTheme="majorBidi" w:cstheme="majorBidi"/>
          <w:szCs w:val="21"/>
        </w:rPr>
        <w:t>条中的少数民族语言教育权</w:t>
      </w:r>
      <w:r w:rsidRPr="000727FB">
        <w:rPr>
          <w:rFonts w:asciiTheme="majorBidi" w:hAnsiTheme="majorBidi" w:cstheme="majorBidi"/>
          <w:szCs w:val="21"/>
        </w:rPr>
        <w:t>)</w:t>
      </w:r>
      <w:r w:rsidRPr="000727FB">
        <w:rPr>
          <w:rFonts w:asciiTheme="majorBidi" w:hAnsiTheme="majorBidi" w:cstheme="majorBidi"/>
          <w:szCs w:val="21"/>
        </w:rPr>
        <w:t>仅对加拿大公民进行保障。第</w:t>
      </w:r>
      <w:r w:rsidRPr="000727FB">
        <w:rPr>
          <w:rFonts w:asciiTheme="majorBidi" w:hAnsiTheme="majorBidi" w:cstheme="majorBidi"/>
          <w:szCs w:val="21"/>
        </w:rPr>
        <w:t>6</w:t>
      </w:r>
      <w:r w:rsidRPr="000727FB">
        <w:rPr>
          <w:rFonts w:asciiTheme="majorBidi" w:hAnsiTheme="majorBidi" w:cstheme="majorBidi"/>
          <w:szCs w:val="21"/>
        </w:rPr>
        <w:t>条第</w:t>
      </w:r>
      <w:r w:rsidRPr="000727FB">
        <w:rPr>
          <w:rFonts w:asciiTheme="majorBidi" w:hAnsiTheme="majorBidi" w:cstheme="majorBidi"/>
          <w:szCs w:val="21"/>
        </w:rPr>
        <w:t>2</w:t>
      </w:r>
      <w:r w:rsidRPr="000727FB">
        <w:rPr>
          <w:rFonts w:asciiTheme="majorBidi" w:hAnsiTheme="majorBidi" w:cstheme="majorBidi"/>
          <w:szCs w:val="21"/>
        </w:rPr>
        <w:t>和</w:t>
      </w:r>
      <w:r w:rsidRPr="000727FB">
        <w:rPr>
          <w:rFonts w:asciiTheme="majorBidi" w:hAnsiTheme="majorBidi" w:cstheme="majorBidi"/>
          <w:szCs w:val="21"/>
        </w:rPr>
        <w:t>3</w:t>
      </w:r>
      <w:r w:rsidRPr="000727FB">
        <w:rPr>
          <w:rFonts w:asciiTheme="majorBidi" w:hAnsiTheme="majorBidi" w:cstheme="majorBidi"/>
          <w:szCs w:val="21"/>
        </w:rPr>
        <w:t>款中的流动权也适用于永久居民。但是，在大多数情况下，</w:t>
      </w:r>
      <w:r w:rsidRPr="000727FB">
        <w:rPr>
          <w:rFonts w:asciiTheme="majorBidi" w:hAnsiTheme="majorBidi" w:cstheme="majorBidi" w:hint="eastAsia"/>
          <w:szCs w:val="21"/>
        </w:rPr>
        <w:t>“</w:t>
      </w:r>
      <w:r w:rsidRPr="000727FB">
        <w:rPr>
          <w:rFonts w:asciiTheme="majorBidi" w:hAnsiTheme="majorBidi" w:cstheme="majorBidi"/>
          <w:szCs w:val="21"/>
        </w:rPr>
        <w:t>所有人</w:t>
      </w:r>
      <w:r w:rsidRPr="000727FB">
        <w:rPr>
          <w:rFonts w:asciiTheme="majorBidi" w:hAnsiTheme="majorBidi" w:cstheme="majorBidi" w:hint="eastAsia"/>
          <w:szCs w:val="21"/>
        </w:rPr>
        <w:t>”</w:t>
      </w:r>
      <w:r w:rsidRPr="000727FB">
        <w:rPr>
          <w:rFonts w:asciiTheme="majorBidi" w:hAnsiTheme="majorBidi" w:cstheme="majorBidi"/>
          <w:szCs w:val="21"/>
        </w:rPr>
        <w:t>、</w:t>
      </w:r>
      <w:r w:rsidRPr="000727FB">
        <w:rPr>
          <w:rFonts w:asciiTheme="majorBidi" w:hAnsiTheme="majorBidi" w:cstheme="majorBidi" w:hint="eastAsia"/>
          <w:szCs w:val="21"/>
        </w:rPr>
        <w:t>“</w:t>
      </w:r>
      <w:r w:rsidRPr="000727FB">
        <w:rPr>
          <w:rFonts w:asciiTheme="majorBidi" w:hAnsiTheme="majorBidi" w:cstheme="majorBidi"/>
          <w:szCs w:val="21"/>
        </w:rPr>
        <w:t>每个人</w:t>
      </w:r>
      <w:r w:rsidRPr="000727FB">
        <w:rPr>
          <w:rFonts w:asciiTheme="majorBidi" w:hAnsiTheme="majorBidi" w:cstheme="majorBidi" w:hint="eastAsia"/>
          <w:szCs w:val="21"/>
        </w:rPr>
        <w:t>”</w:t>
      </w:r>
      <w:r w:rsidRPr="000727FB">
        <w:rPr>
          <w:rFonts w:asciiTheme="majorBidi" w:hAnsiTheme="majorBidi" w:cstheme="majorBidi"/>
          <w:szCs w:val="21"/>
        </w:rPr>
        <w:t>或</w:t>
      </w:r>
      <w:r w:rsidRPr="000727FB">
        <w:rPr>
          <w:rFonts w:asciiTheme="majorBidi" w:hAnsiTheme="majorBidi" w:cstheme="majorBidi" w:hint="eastAsia"/>
          <w:szCs w:val="21"/>
        </w:rPr>
        <w:t>“</w:t>
      </w:r>
      <w:r w:rsidRPr="000727FB">
        <w:rPr>
          <w:rFonts w:asciiTheme="majorBidi" w:hAnsiTheme="majorBidi" w:cstheme="majorBidi"/>
          <w:szCs w:val="21"/>
        </w:rPr>
        <w:t>任何人</w:t>
      </w:r>
      <w:r w:rsidRPr="000727FB">
        <w:rPr>
          <w:rFonts w:asciiTheme="majorBidi" w:hAnsiTheme="majorBidi" w:cstheme="majorBidi" w:hint="eastAsia"/>
          <w:szCs w:val="21"/>
        </w:rPr>
        <w:t>”</w:t>
      </w:r>
      <w:r w:rsidRPr="000727FB">
        <w:rPr>
          <w:rFonts w:asciiTheme="majorBidi" w:hAnsiTheme="majorBidi" w:cstheme="majorBidi"/>
          <w:szCs w:val="21"/>
        </w:rPr>
        <w:t>都享有权利保障，因此它们适用于加拿大境内的所有人。</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97.</w:t>
      </w:r>
      <w:r w:rsidRPr="000727FB">
        <w:rPr>
          <w:rFonts w:asciiTheme="majorBidi" w:hAnsiTheme="majorBidi" w:cstheme="majorBidi"/>
          <w:szCs w:val="21"/>
        </w:rPr>
        <w:tab/>
      </w:r>
      <w:r w:rsidRPr="000727FB">
        <w:rPr>
          <w:rFonts w:asciiTheme="majorBidi" w:hAnsiTheme="majorBidi" w:cstheme="majorBidi"/>
          <w:szCs w:val="21"/>
        </w:rPr>
        <w:t>根据第</w:t>
      </w:r>
      <w:r w:rsidRPr="000727FB">
        <w:rPr>
          <w:rFonts w:asciiTheme="majorBidi" w:hAnsiTheme="majorBidi" w:cstheme="majorBidi"/>
          <w:szCs w:val="21"/>
        </w:rPr>
        <w:t>32</w:t>
      </w:r>
      <w:r w:rsidRPr="000727FB">
        <w:rPr>
          <w:rFonts w:asciiTheme="majorBidi" w:hAnsiTheme="majorBidi" w:cstheme="majorBidi"/>
          <w:szCs w:val="21"/>
        </w:rPr>
        <w:t>条，《宪章》适用于联邦、省和地区立法机构和政府，确保个人的人权和基本自由不受政府侵犯。法院已将第</w:t>
      </w:r>
      <w:r w:rsidRPr="000727FB">
        <w:rPr>
          <w:rFonts w:asciiTheme="majorBidi" w:hAnsiTheme="majorBidi" w:cstheme="majorBidi"/>
          <w:szCs w:val="21"/>
        </w:rPr>
        <w:t>32</w:t>
      </w:r>
      <w:r w:rsidRPr="000727FB">
        <w:rPr>
          <w:rFonts w:asciiTheme="majorBidi" w:hAnsiTheme="majorBidi" w:cstheme="majorBidi"/>
          <w:szCs w:val="21"/>
        </w:rPr>
        <w:t>条解释为适用于各种政府活动，包括官员的行政手段和政府行政部门的行为、以及议会或立法机关颁布的法律。《宪章》还适用于行使委托立法权</w:t>
      </w:r>
      <w:r w:rsidRPr="000727FB">
        <w:rPr>
          <w:rFonts w:asciiTheme="majorBidi" w:hAnsiTheme="majorBidi" w:cstheme="majorBidi"/>
          <w:szCs w:val="21"/>
        </w:rPr>
        <w:t>(</w:t>
      </w:r>
      <w:r w:rsidRPr="000727FB">
        <w:rPr>
          <w:rFonts w:asciiTheme="majorBidi" w:hAnsiTheme="majorBidi" w:cstheme="majorBidi"/>
          <w:szCs w:val="21"/>
        </w:rPr>
        <w:t>例如，由市政当局</w:t>
      </w:r>
      <w:r w:rsidRPr="000727FB">
        <w:rPr>
          <w:rFonts w:asciiTheme="majorBidi" w:hAnsiTheme="majorBidi" w:cstheme="majorBidi"/>
          <w:szCs w:val="21"/>
        </w:rPr>
        <w:t>)</w:t>
      </w:r>
      <w:r w:rsidRPr="000727FB">
        <w:rPr>
          <w:rFonts w:asciiTheme="majorBidi" w:hAnsiTheme="majorBidi" w:cstheme="majorBidi"/>
          <w:szCs w:val="21"/>
        </w:rPr>
        <w:t>。《宪章》也适用于非政府行动体，鉴于政府控制程度等因素，它们可被视为参与政府行动。</w:t>
      </w:r>
    </w:p>
    <w:p w:rsidR="00386496" w:rsidRPr="000727FB" w:rsidRDefault="00386496" w:rsidP="00B858FE">
      <w:pPr>
        <w:pStyle w:val="H4GC"/>
      </w:pPr>
      <w:r w:rsidRPr="000727FB">
        <w:tab/>
      </w:r>
      <w:r w:rsidRPr="000727FB">
        <w:tab/>
      </w:r>
      <w:r w:rsidRPr="000727FB">
        <w:t>限制和克减</w:t>
      </w:r>
    </w:p>
    <w:p w:rsidR="00386496" w:rsidRPr="000727FB" w:rsidRDefault="00386496" w:rsidP="00386496">
      <w:pPr>
        <w:pStyle w:val="SingleTxtGC"/>
        <w:rPr>
          <w:rFonts w:asciiTheme="majorBidi" w:hAnsiTheme="majorBidi" w:cstheme="majorBidi"/>
          <w:szCs w:val="21"/>
        </w:rPr>
      </w:pPr>
      <w:r w:rsidRPr="000727FB">
        <w:rPr>
          <w:rFonts w:asciiTheme="majorBidi" w:hAnsiTheme="majorBidi" w:cstheme="majorBidi"/>
          <w:szCs w:val="21"/>
        </w:rPr>
        <w:t>98.</w:t>
      </w:r>
      <w:r w:rsidRPr="000727FB">
        <w:rPr>
          <w:rFonts w:asciiTheme="majorBidi" w:hAnsiTheme="majorBidi" w:cstheme="majorBidi"/>
          <w:szCs w:val="21"/>
        </w:rPr>
        <w:tab/>
      </w:r>
      <w:r w:rsidRPr="000727FB">
        <w:rPr>
          <w:rFonts w:asciiTheme="majorBidi" w:hAnsiTheme="majorBidi" w:cstheme="majorBidi"/>
          <w:szCs w:val="21"/>
        </w:rPr>
        <w:t>《宪章》的某些条款包含其明示或暗示的限制。例如，第</w:t>
      </w:r>
      <w:r w:rsidRPr="000727FB">
        <w:rPr>
          <w:rFonts w:asciiTheme="majorBidi" w:hAnsiTheme="majorBidi" w:cstheme="majorBidi"/>
          <w:szCs w:val="21"/>
        </w:rPr>
        <w:t>8</w:t>
      </w:r>
      <w:r w:rsidRPr="000727FB">
        <w:rPr>
          <w:rFonts w:asciiTheme="majorBidi" w:hAnsiTheme="majorBidi" w:cstheme="majorBidi"/>
          <w:szCs w:val="21"/>
        </w:rPr>
        <w:t>条保护所有人免受</w:t>
      </w:r>
      <w:r w:rsidRPr="000727FB">
        <w:rPr>
          <w:rFonts w:asciiTheme="majorBidi" w:hAnsiTheme="majorBidi" w:cstheme="majorBidi" w:hint="eastAsia"/>
          <w:szCs w:val="21"/>
        </w:rPr>
        <w:t>“</w:t>
      </w:r>
      <w:r w:rsidRPr="000727FB">
        <w:rPr>
          <w:rFonts w:asciiTheme="majorBidi" w:hAnsiTheme="majorBidi" w:cstheme="majorBidi"/>
          <w:szCs w:val="21"/>
        </w:rPr>
        <w:t>不合理</w:t>
      </w:r>
      <w:r w:rsidRPr="000727FB">
        <w:rPr>
          <w:rFonts w:asciiTheme="majorBidi" w:hAnsiTheme="majorBidi" w:cstheme="majorBidi" w:hint="eastAsia"/>
          <w:szCs w:val="21"/>
        </w:rPr>
        <w:t>”</w:t>
      </w:r>
      <w:r w:rsidRPr="000727FB">
        <w:rPr>
          <w:rFonts w:asciiTheme="majorBidi" w:hAnsiTheme="majorBidi" w:cstheme="majorBidi"/>
          <w:szCs w:val="21"/>
        </w:rPr>
        <w:t>的搜查和扣押，第</w:t>
      </w:r>
      <w:r w:rsidRPr="000727FB">
        <w:rPr>
          <w:rFonts w:asciiTheme="majorBidi" w:hAnsiTheme="majorBidi" w:cstheme="majorBidi"/>
          <w:szCs w:val="21"/>
        </w:rPr>
        <w:t>2</w:t>
      </w:r>
      <w:r w:rsidRPr="000727FB">
        <w:rPr>
          <w:rFonts w:asciiTheme="majorBidi" w:hAnsiTheme="majorBidi" w:cstheme="majorBidi"/>
          <w:szCs w:val="21"/>
        </w:rPr>
        <w:t>条</w:t>
      </w:r>
      <w:r w:rsidRPr="000727FB">
        <w:rPr>
          <w:rFonts w:asciiTheme="majorBidi" w:hAnsiTheme="majorBidi" w:cstheme="majorBidi"/>
          <w:szCs w:val="21"/>
        </w:rPr>
        <w:t>(b)</w:t>
      </w:r>
      <w:r w:rsidRPr="000727FB">
        <w:rPr>
          <w:rFonts w:asciiTheme="majorBidi" w:hAnsiTheme="majorBidi" w:cstheme="majorBidi"/>
          <w:szCs w:val="21"/>
        </w:rPr>
        <w:t>中对言论自由的保障被解释为不能扩展到暴力言论。任何人都不得被剥夺第</w:t>
      </w:r>
      <w:r w:rsidRPr="000727FB">
        <w:rPr>
          <w:rFonts w:asciiTheme="majorBidi" w:hAnsiTheme="majorBidi" w:cstheme="majorBidi"/>
          <w:szCs w:val="21"/>
        </w:rPr>
        <w:t>7</w:t>
      </w:r>
      <w:r w:rsidRPr="000727FB">
        <w:rPr>
          <w:rFonts w:asciiTheme="majorBidi" w:hAnsiTheme="majorBidi" w:cstheme="majorBidi"/>
          <w:szCs w:val="21"/>
        </w:rPr>
        <w:t>条所保障的人的生命、自由和安全权利，除非根据基本正义原则。</w:t>
      </w:r>
    </w:p>
    <w:p w:rsidR="00386496" w:rsidRPr="000727FB" w:rsidRDefault="00386496" w:rsidP="00C554C1">
      <w:pPr>
        <w:pStyle w:val="SingleTxtGC"/>
        <w:rPr>
          <w:rFonts w:asciiTheme="majorBidi" w:hAnsiTheme="majorBidi" w:cstheme="majorBidi"/>
          <w:szCs w:val="21"/>
        </w:rPr>
      </w:pPr>
      <w:r w:rsidRPr="000727FB">
        <w:rPr>
          <w:rFonts w:asciiTheme="majorBidi" w:hAnsiTheme="majorBidi" w:cstheme="majorBidi"/>
          <w:szCs w:val="21"/>
        </w:rPr>
        <w:t>99.</w:t>
      </w:r>
      <w:r w:rsidRPr="000727FB">
        <w:rPr>
          <w:rFonts w:asciiTheme="majorBidi" w:hAnsiTheme="majorBidi" w:cstheme="majorBidi"/>
          <w:szCs w:val="21"/>
        </w:rPr>
        <w:tab/>
      </w:r>
      <w:r w:rsidRPr="000727FB">
        <w:rPr>
          <w:rFonts w:asciiTheme="majorBidi" w:hAnsiTheme="majorBidi" w:cstheme="majorBidi"/>
          <w:szCs w:val="21"/>
        </w:rPr>
        <w:t>《宪章》第</w:t>
      </w:r>
      <w:r w:rsidRPr="000727FB">
        <w:rPr>
          <w:rFonts w:asciiTheme="majorBidi" w:hAnsiTheme="majorBidi" w:cstheme="majorBidi"/>
          <w:szCs w:val="21"/>
        </w:rPr>
        <w:t>1</w:t>
      </w:r>
      <w:r w:rsidRPr="000727FB">
        <w:rPr>
          <w:rFonts w:asciiTheme="majorBidi" w:hAnsiTheme="majorBidi" w:cstheme="majorBidi"/>
          <w:szCs w:val="21"/>
        </w:rPr>
        <w:t>条规定了宪章权利和自由可能受到限制的情况。它指出，限制受制于</w:t>
      </w:r>
      <w:r w:rsidRPr="000727FB">
        <w:rPr>
          <w:rFonts w:asciiTheme="majorBidi" w:hAnsiTheme="majorBidi" w:cstheme="majorBidi" w:hint="eastAsia"/>
          <w:szCs w:val="21"/>
        </w:rPr>
        <w:t>“</w:t>
      </w:r>
      <w:r w:rsidR="00002B47">
        <w:rPr>
          <w:rStyle w:val="af9"/>
          <w:rFonts w:eastAsiaTheme="minorEastAsia" w:hint="eastAsia"/>
        </w:rPr>
        <w:t>……</w:t>
      </w:r>
      <w:r w:rsidRPr="000727FB">
        <w:rPr>
          <w:rFonts w:asciiTheme="majorBidi" w:hAnsiTheme="majorBidi" w:cstheme="majorBidi"/>
          <w:szCs w:val="21"/>
        </w:rPr>
        <w:t>只能是法律规定的合理限度，在自由民主社会中可以证明是合理的</w:t>
      </w:r>
      <w:r w:rsidRPr="000727FB">
        <w:rPr>
          <w:rFonts w:asciiTheme="majorBidi" w:hAnsiTheme="majorBidi" w:cstheme="majorBidi" w:hint="eastAsia"/>
          <w:szCs w:val="21"/>
        </w:rPr>
        <w:t>”</w:t>
      </w:r>
      <w:r w:rsidRPr="000727FB">
        <w:rPr>
          <w:rFonts w:asciiTheme="majorBidi" w:hAnsiTheme="majorBidi" w:cstheme="majorBidi"/>
          <w:szCs w:val="21"/>
        </w:rPr>
        <w:t>。加拿大最高法院表示，为了满足第</w:t>
      </w:r>
      <w:r w:rsidRPr="000727FB">
        <w:rPr>
          <w:rFonts w:asciiTheme="majorBidi" w:hAnsiTheme="majorBidi" w:cstheme="majorBidi"/>
          <w:szCs w:val="21"/>
        </w:rPr>
        <w:t>1</w:t>
      </w:r>
      <w:r w:rsidRPr="000727FB">
        <w:rPr>
          <w:rFonts w:asciiTheme="majorBidi" w:hAnsiTheme="majorBidi" w:cstheme="majorBidi"/>
          <w:szCs w:val="21"/>
        </w:rPr>
        <w:t>条的要求，限制必须服务于一个足够重要的目标，并采用得当的手段来实现该目标。特别是，手段必须与目标有合理的联系，尽可能少地损害《宪章》的权利或自由，产生的影响应与所讨论的目标成比例。最高法院还指出，在申请人证明《宪章》规定的一项或多项权利或自由受到限制之后，政府有责任证明对宪章权利的限制的合理性，以确保遵守第</w:t>
      </w:r>
      <w:r w:rsidRPr="000727FB">
        <w:rPr>
          <w:rFonts w:asciiTheme="majorBidi" w:hAnsiTheme="majorBidi" w:cstheme="majorBidi"/>
          <w:szCs w:val="21"/>
        </w:rPr>
        <w:t>1</w:t>
      </w:r>
      <w:r w:rsidRPr="000727FB">
        <w:rPr>
          <w:rFonts w:asciiTheme="majorBidi" w:hAnsiTheme="majorBidi" w:cstheme="majorBidi"/>
          <w:szCs w:val="21"/>
        </w:rPr>
        <w:t>条。</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100.</w:t>
      </w:r>
      <w:r w:rsidRPr="000727FB">
        <w:rPr>
          <w:rFonts w:asciiTheme="majorBidi" w:hAnsiTheme="majorBidi" w:cstheme="majorBidi"/>
          <w:szCs w:val="21"/>
        </w:rPr>
        <w:tab/>
      </w:r>
      <w:r w:rsidRPr="000727FB">
        <w:rPr>
          <w:rFonts w:asciiTheme="majorBidi" w:hAnsiTheme="majorBidi" w:cstheme="majorBidi"/>
          <w:szCs w:val="21"/>
        </w:rPr>
        <w:t>《宪章》第</w:t>
      </w:r>
      <w:r w:rsidRPr="000727FB">
        <w:rPr>
          <w:rFonts w:asciiTheme="majorBidi" w:hAnsiTheme="majorBidi" w:cstheme="majorBidi"/>
          <w:szCs w:val="21"/>
        </w:rPr>
        <w:t>33</w:t>
      </w:r>
      <w:r w:rsidRPr="000727FB">
        <w:rPr>
          <w:rFonts w:asciiTheme="majorBidi" w:hAnsiTheme="majorBidi" w:cstheme="majorBidi"/>
          <w:szCs w:val="21"/>
        </w:rPr>
        <w:t>条允许议会、省或地区立法机构宣布法律或其中的条款可以运作，不受第</w:t>
      </w:r>
      <w:r w:rsidRPr="000727FB">
        <w:rPr>
          <w:rFonts w:asciiTheme="majorBidi" w:hAnsiTheme="majorBidi" w:cstheme="majorBidi"/>
          <w:szCs w:val="21"/>
        </w:rPr>
        <w:t>2</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基本自由</w:t>
      </w:r>
      <w:r w:rsidRPr="000727FB">
        <w:rPr>
          <w:rFonts w:asciiTheme="majorBidi" w:hAnsiTheme="majorBidi" w:cstheme="majorBidi"/>
          <w:szCs w:val="21"/>
        </w:rPr>
        <w:t>)</w:t>
      </w:r>
      <w:r w:rsidRPr="000727FB">
        <w:rPr>
          <w:rFonts w:asciiTheme="majorBidi" w:hAnsiTheme="majorBidi" w:cstheme="majorBidi"/>
          <w:szCs w:val="21"/>
        </w:rPr>
        <w:t>、第</w:t>
      </w:r>
      <w:r w:rsidRPr="000727FB">
        <w:rPr>
          <w:rFonts w:asciiTheme="majorBidi" w:hAnsiTheme="majorBidi" w:cstheme="majorBidi"/>
          <w:szCs w:val="21"/>
        </w:rPr>
        <w:t>7</w:t>
      </w:r>
      <w:r w:rsidRPr="000727FB">
        <w:rPr>
          <w:rFonts w:asciiTheme="majorBidi" w:hAnsiTheme="majorBidi" w:cstheme="majorBidi"/>
          <w:szCs w:val="21"/>
        </w:rPr>
        <w:t>至</w:t>
      </w:r>
      <w:r w:rsidRPr="000727FB">
        <w:rPr>
          <w:rFonts w:asciiTheme="majorBidi" w:hAnsiTheme="majorBidi" w:cstheme="majorBidi"/>
          <w:szCs w:val="21"/>
        </w:rPr>
        <w:t>14</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法律权利</w:t>
      </w:r>
      <w:r w:rsidRPr="000727FB">
        <w:rPr>
          <w:rFonts w:asciiTheme="majorBidi" w:hAnsiTheme="majorBidi" w:cstheme="majorBidi"/>
          <w:szCs w:val="21"/>
        </w:rPr>
        <w:t>)</w:t>
      </w:r>
      <w:r w:rsidRPr="000727FB">
        <w:rPr>
          <w:rFonts w:asciiTheme="majorBidi" w:hAnsiTheme="majorBidi" w:cstheme="majorBidi"/>
          <w:szCs w:val="21"/>
        </w:rPr>
        <w:t>或第</w:t>
      </w:r>
      <w:r w:rsidRPr="000727FB">
        <w:rPr>
          <w:rFonts w:asciiTheme="majorBidi" w:hAnsiTheme="majorBidi" w:cstheme="majorBidi"/>
          <w:szCs w:val="21"/>
        </w:rPr>
        <w:t>15</w:t>
      </w:r>
      <w:r w:rsidRPr="000727FB">
        <w:rPr>
          <w:rFonts w:asciiTheme="majorBidi" w:hAnsiTheme="majorBidi" w:cstheme="majorBidi"/>
          <w:szCs w:val="21"/>
        </w:rPr>
        <w:t>条</w:t>
      </w:r>
      <w:r w:rsidRPr="000727FB">
        <w:rPr>
          <w:rFonts w:asciiTheme="majorBidi" w:hAnsiTheme="majorBidi" w:cstheme="majorBidi"/>
          <w:szCs w:val="21"/>
        </w:rPr>
        <w:t>(</w:t>
      </w:r>
      <w:r w:rsidRPr="000727FB">
        <w:rPr>
          <w:rFonts w:asciiTheme="majorBidi" w:hAnsiTheme="majorBidi" w:cstheme="majorBidi"/>
          <w:szCs w:val="21"/>
        </w:rPr>
        <w:t>平等</w:t>
      </w:r>
      <w:r w:rsidRPr="000727FB">
        <w:rPr>
          <w:rFonts w:asciiTheme="majorBidi" w:hAnsiTheme="majorBidi" w:cstheme="majorBidi"/>
          <w:szCs w:val="21"/>
        </w:rPr>
        <w:t>)</w:t>
      </w:r>
      <w:r w:rsidRPr="000727FB">
        <w:rPr>
          <w:rFonts w:asciiTheme="majorBidi" w:hAnsiTheme="majorBidi" w:cstheme="majorBidi"/>
          <w:szCs w:val="21"/>
        </w:rPr>
        <w:t>的影响。这样的声明在五年后自动失效，但可以重新颁布。第</w:t>
      </w:r>
      <w:r w:rsidRPr="000727FB">
        <w:rPr>
          <w:rFonts w:asciiTheme="majorBidi" w:hAnsiTheme="majorBidi" w:cstheme="majorBidi"/>
          <w:szCs w:val="21"/>
        </w:rPr>
        <w:t>33</w:t>
      </w:r>
      <w:r w:rsidRPr="000727FB">
        <w:rPr>
          <w:rFonts w:asciiTheme="majorBidi" w:hAnsiTheme="majorBidi" w:cstheme="majorBidi"/>
          <w:szCs w:val="21"/>
        </w:rPr>
        <w:t>条不适用于《宪章》的民主权利、流动权利、官方语言权利和少数民族语言教育权利，但在其他方面保留了议会的传统和至关重要的地位。</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101.</w:t>
      </w:r>
      <w:r w:rsidRPr="000727FB">
        <w:rPr>
          <w:rFonts w:asciiTheme="majorBidi" w:hAnsiTheme="majorBidi" w:cstheme="majorBidi"/>
          <w:szCs w:val="21"/>
        </w:rPr>
        <w:tab/>
      </w:r>
      <w:r w:rsidRPr="000727FB">
        <w:rPr>
          <w:rFonts w:asciiTheme="majorBidi" w:hAnsiTheme="majorBidi" w:cstheme="majorBidi"/>
          <w:szCs w:val="21"/>
        </w:rPr>
        <w:t>《联邦紧急情况法案》使总督会同行政局能够在紧急情况下采取特别措施，但并未授权克减《宪章》规定的权利。《紧急情况法案》的序言指出，在采取这些措施时，总督会同行政局受《宪章》和加拿大《权利法案》的约束，并且必须考虑到《公民权利和政治权利国际公约》，</w:t>
      </w:r>
      <w:r w:rsidRPr="000727FB">
        <w:rPr>
          <w:rFonts w:asciiTheme="majorBidi" w:hAnsiTheme="majorBidi" w:cstheme="majorBidi" w:hint="eastAsia"/>
          <w:szCs w:val="21"/>
        </w:rPr>
        <w:t>“</w:t>
      </w:r>
      <w:r w:rsidRPr="000727FB">
        <w:rPr>
          <w:rFonts w:asciiTheme="majorBidi" w:hAnsiTheme="majorBidi" w:cstheme="majorBidi"/>
          <w:szCs w:val="21"/>
        </w:rPr>
        <w:t>特别是对那些即使在国家紧急情况下也不受限制或克减的基本权利</w:t>
      </w:r>
      <w:r w:rsidRPr="000727FB">
        <w:rPr>
          <w:rFonts w:asciiTheme="majorBidi" w:hAnsiTheme="majorBidi" w:cstheme="majorBidi" w:hint="eastAsia"/>
          <w:szCs w:val="21"/>
        </w:rPr>
        <w:t>”</w:t>
      </w:r>
      <w:r w:rsidRPr="000727FB">
        <w:rPr>
          <w:rFonts w:asciiTheme="majorBidi" w:hAnsiTheme="majorBidi" w:cstheme="majorBidi"/>
          <w:szCs w:val="21"/>
        </w:rPr>
        <w:t>。此外，《紧急情况法案》第</w:t>
      </w:r>
      <w:r w:rsidRPr="000727FB">
        <w:rPr>
          <w:rFonts w:asciiTheme="majorBidi" w:hAnsiTheme="majorBidi" w:cstheme="majorBidi"/>
          <w:szCs w:val="21"/>
        </w:rPr>
        <w:t>4</w:t>
      </w:r>
      <w:r w:rsidRPr="000727FB">
        <w:rPr>
          <w:rFonts w:asciiTheme="majorBidi" w:hAnsiTheme="majorBidi" w:cstheme="majorBidi"/>
          <w:szCs w:val="21"/>
        </w:rPr>
        <w:t>条</w:t>
      </w:r>
      <w:r w:rsidRPr="000727FB">
        <w:rPr>
          <w:rFonts w:asciiTheme="majorBidi" w:hAnsiTheme="majorBidi" w:cstheme="majorBidi"/>
          <w:szCs w:val="21"/>
        </w:rPr>
        <w:t>(b)</w:t>
      </w:r>
      <w:r w:rsidRPr="000727FB">
        <w:rPr>
          <w:rFonts w:asciiTheme="majorBidi" w:hAnsiTheme="majorBidi" w:cstheme="majorBidi"/>
          <w:szCs w:val="21"/>
        </w:rPr>
        <w:t>规定，它不授权总督会同行政局基于种族、民族或族裔、肤色、宗教、性别、年龄、精神或身体残疾来制定对加拿大公民或永久居民的拘留、监禁或拘禁的命令或规定。</w:t>
      </w:r>
    </w:p>
    <w:p w:rsidR="00386496" w:rsidRPr="000727FB" w:rsidRDefault="00386496" w:rsidP="00B858FE">
      <w:pPr>
        <w:pStyle w:val="H4GC"/>
      </w:pPr>
      <w:r w:rsidRPr="000727FB">
        <w:tab/>
      </w:r>
      <w:r w:rsidRPr="000727FB">
        <w:tab/>
      </w:r>
      <w:r w:rsidRPr="000727FB">
        <w:t>《司法部法案》第</w:t>
      </w:r>
      <w:r w:rsidRPr="000727FB">
        <w:t>4</w:t>
      </w:r>
      <w:r w:rsidRPr="000727FB">
        <w:t>条第</w:t>
      </w:r>
      <w:r w:rsidRPr="000727FB">
        <w:t>1</w:t>
      </w:r>
      <w:r w:rsidRPr="000727FB">
        <w:t>款</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102.</w:t>
      </w:r>
      <w:r w:rsidRPr="000727FB">
        <w:rPr>
          <w:rFonts w:asciiTheme="majorBidi" w:hAnsiTheme="majorBidi" w:cstheme="majorBidi"/>
          <w:szCs w:val="21"/>
        </w:rPr>
        <w:tab/>
      </w:r>
      <w:r w:rsidRPr="000727FB">
        <w:rPr>
          <w:rFonts w:asciiTheme="majorBidi" w:hAnsiTheme="majorBidi" w:cstheme="majorBidi"/>
          <w:szCs w:val="21"/>
        </w:rPr>
        <w:t>加拿大司法部长和总</w:t>
      </w:r>
      <w:r w:rsidR="006342E5" w:rsidRPr="000727FB">
        <w:rPr>
          <w:rFonts w:asciiTheme="majorBidi" w:hAnsiTheme="majorBidi" w:cstheme="majorBidi" w:hint="eastAsia"/>
          <w:szCs w:val="21"/>
        </w:rPr>
        <w:t>检察</w:t>
      </w:r>
      <w:r w:rsidRPr="000727FB">
        <w:rPr>
          <w:rFonts w:asciiTheme="majorBidi" w:hAnsiTheme="majorBidi" w:cstheme="majorBidi"/>
          <w:szCs w:val="21"/>
        </w:rPr>
        <w:t>长发挥着重要作用，确保联邦一级的公共事务管理符合法律。部长总体职责的一个方面是《司法部法案》第</w:t>
      </w:r>
      <w:r w:rsidRPr="000727FB">
        <w:rPr>
          <w:rFonts w:asciiTheme="majorBidi" w:hAnsiTheme="majorBidi" w:cstheme="majorBidi"/>
          <w:szCs w:val="21"/>
        </w:rPr>
        <w:t>4.1(1)</w:t>
      </w:r>
      <w:r w:rsidRPr="000727FB">
        <w:rPr>
          <w:rFonts w:asciiTheme="majorBidi" w:hAnsiTheme="majorBidi" w:cstheme="majorBidi"/>
          <w:szCs w:val="21"/>
        </w:rPr>
        <w:t>条规定的要求。司法部长须审查每项政府议案，以确定其中是否有条款与《宪章》不一致，并尽快向众议院报告不一致的情况。</w:t>
      </w:r>
      <w:r w:rsidRPr="000727FB">
        <w:rPr>
          <w:rFonts w:asciiTheme="majorBidi" w:hAnsiTheme="majorBidi" w:cstheme="majorBidi"/>
          <w:szCs w:val="21"/>
        </w:rPr>
        <w:t>2018</w:t>
      </w:r>
      <w:r w:rsidRPr="000727FB">
        <w:rPr>
          <w:rFonts w:asciiTheme="majorBidi" w:hAnsiTheme="majorBidi" w:cstheme="majorBidi"/>
          <w:szCs w:val="21"/>
        </w:rPr>
        <w:t>年</w:t>
      </w:r>
      <w:r w:rsidRPr="000727FB">
        <w:rPr>
          <w:rFonts w:asciiTheme="majorBidi" w:hAnsiTheme="majorBidi" w:cstheme="majorBidi"/>
          <w:szCs w:val="21"/>
        </w:rPr>
        <w:t>12</w:t>
      </w:r>
      <w:r w:rsidRPr="000727FB">
        <w:rPr>
          <w:rFonts w:asciiTheme="majorBidi" w:hAnsiTheme="majorBidi" w:cstheme="majorBidi"/>
          <w:szCs w:val="21"/>
        </w:rPr>
        <w:t>月对《司法部法案》的修订将要求司法部长以列表的形式说明</w:t>
      </w:r>
      <w:r w:rsidRPr="000727FB">
        <w:rPr>
          <w:rFonts w:asciiTheme="majorBidi" w:hAnsiTheme="majorBidi" w:cstheme="majorBidi"/>
          <w:szCs w:val="21"/>
        </w:rPr>
        <w:t>2019</w:t>
      </w:r>
      <w:r w:rsidRPr="000727FB">
        <w:rPr>
          <w:rFonts w:asciiTheme="majorBidi" w:hAnsiTheme="majorBidi" w:cstheme="majorBidi"/>
          <w:szCs w:val="21"/>
        </w:rPr>
        <w:t>年</w:t>
      </w:r>
      <w:r w:rsidRPr="000727FB">
        <w:rPr>
          <w:rFonts w:asciiTheme="majorBidi" w:hAnsiTheme="majorBidi" w:cstheme="majorBidi"/>
          <w:szCs w:val="21"/>
        </w:rPr>
        <w:t>12</w:t>
      </w:r>
      <w:r w:rsidRPr="000727FB">
        <w:rPr>
          <w:rFonts w:asciiTheme="majorBidi" w:hAnsiTheme="majorBidi" w:cstheme="majorBidi"/>
          <w:szCs w:val="21"/>
        </w:rPr>
        <w:t>月</w:t>
      </w:r>
      <w:r w:rsidRPr="000727FB">
        <w:rPr>
          <w:rFonts w:asciiTheme="majorBidi" w:hAnsiTheme="majorBidi" w:cstheme="majorBidi"/>
          <w:szCs w:val="21"/>
        </w:rPr>
        <w:t>13</w:t>
      </w:r>
      <w:r w:rsidRPr="000727FB">
        <w:rPr>
          <w:rFonts w:asciiTheme="majorBidi" w:hAnsiTheme="majorBidi" w:cstheme="majorBidi"/>
          <w:szCs w:val="21"/>
        </w:rPr>
        <w:t>日或之后向议会两院提出的每项政府议案对《宪章》保障的权利和自由的潜在影响。说明的目的是让众议院和参议院议员以及公众了解这些潜在影响。</w:t>
      </w:r>
    </w:p>
    <w:p w:rsidR="00386496" w:rsidRPr="000727FB" w:rsidRDefault="00386496" w:rsidP="00B858FE">
      <w:pPr>
        <w:pStyle w:val="H23GC"/>
      </w:pPr>
      <w:r w:rsidRPr="000727FB">
        <w:tab/>
      </w:r>
      <w:r w:rsidRPr="000727FB">
        <w:tab/>
      </w:r>
      <w:r w:rsidRPr="000727FB">
        <w:t>《权利法案》</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103.</w:t>
      </w:r>
      <w:r w:rsidRPr="000727FB">
        <w:rPr>
          <w:rFonts w:asciiTheme="majorBidi" w:hAnsiTheme="majorBidi" w:cstheme="majorBidi"/>
          <w:szCs w:val="21"/>
        </w:rPr>
        <w:tab/>
        <w:t>1960</w:t>
      </w:r>
      <w:r w:rsidRPr="000727FB">
        <w:rPr>
          <w:rFonts w:asciiTheme="majorBidi" w:hAnsiTheme="majorBidi" w:cstheme="majorBidi"/>
          <w:szCs w:val="21"/>
        </w:rPr>
        <w:t>年，议会颁布了《加拿大权利法案》。它适用于联邦管辖范围内的立法和政策，并保障与《宪章》和《公民权利和政治权利国际公约》相似的权利和自由，其中包括《宪章》中未明确规定的一些权利，例如财产权和程序公正权。侵犯《加拿大权利法案》的联邦法律因此无效，除非有关法律规定尽管有《加拿大权利法案》其仍然有效。由于与《加拿大权利法案》不一致而被宣布无效的法律非常少，不同于自</w:t>
      </w:r>
      <w:r w:rsidRPr="000727FB">
        <w:rPr>
          <w:rFonts w:asciiTheme="majorBidi" w:hAnsiTheme="majorBidi" w:cstheme="majorBidi"/>
          <w:szCs w:val="21"/>
        </w:rPr>
        <w:t>1982</w:t>
      </w:r>
      <w:r w:rsidRPr="000727FB">
        <w:rPr>
          <w:rFonts w:asciiTheme="majorBidi" w:hAnsiTheme="majorBidi" w:cstheme="majorBidi"/>
          <w:szCs w:val="21"/>
        </w:rPr>
        <w:t>年《宪章》颁布以来多次根据《宪章》成功宣布法律无效。</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104.</w:t>
      </w:r>
      <w:r w:rsidRPr="000727FB">
        <w:rPr>
          <w:rFonts w:asciiTheme="majorBidi" w:hAnsiTheme="majorBidi" w:cstheme="majorBidi"/>
          <w:szCs w:val="21"/>
        </w:rPr>
        <w:tab/>
        <w:t>1972</w:t>
      </w:r>
      <w:r w:rsidRPr="000727FB">
        <w:rPr>
          <w:rFonts w:asciiTheme="majorBidi" w:hAnsiTheme="majorBidi" w:cstheme="majorBidi"/>
          <w:szCs w:val="21"/>
        </w:rPr>
        <w:t>年颁布了《阿尔伯塔权利法案》，以确保《加拿大权利法案》中联邦一级受保护的权利和自由在阿尔伯塔管辖范围内得到类似的保护。《阿尔伯塔权利法案》保障正当程序权利、平等权利和基本自由</w:t>
      </w:r>
      <w:r w:rsidRPr="000727FB">
        <w:rPr>
          <w:rFonts w:asciiTheme="majorBidi" w:hAnsiTheme="majorBidi" w:cstheme="majorBidi"/>
          <w:szCs w:val="21"/>
        </w:rPr>
        <w:t>(</w:t>
      </w:r>
      <w:r w:rsidRPr="000727FB">
        <w:rPr>
          <w:rFonts w:asciiTheme="majorBidi" w:hAnsiTheme="majorBidi" w:cstheme="majorBidi"/>
          <w:szCs w:val="21"/>
        </w:rPr>
        <w:t>宗教、言论、集会和结社以及新闻自由</w:t>
      </w:r>
      <w:r w:rsidRPr="000727FB">
        <w:rPr>
          <w:rFonts w:asciiTheme="majorBidi" w:hAnsiTheme="majorBidi" w:cstheme="majorBidi"/>
          <w:szCs w:val="21"/>
        </w:rPr>
        <w:t>)</w:t>
      </w:r>
      <w:r w:rsidRPr="000727FB">
        <w:rPr>
          <w:rFonts w:asciiTheme="majorBidi" w:hAnsiTheme="majorBidi" w:cstheme="majorBidi"/>
          <w:szCs w:val="21"/>
        </w:rPr>
        <w:t>。</w:t>
      </w:r>
      <w:r w:rsidRPr="000727FB">
        <w:rPr>
          <w:rFonts w:asciiTheme="majorBidi" w:hAnsiTheme="majorBidi" w:cstheme="majorBidi"/>
          <w:szCs w:val="21"/>
        </w:rPr>
        <w:t>1975</w:t>
      </w:r>
      <w:r w:rsidRPr="000727FB">
        <w:rPr>
          <w:rFonts w:asciiTheme="majorBidi" w:hAnsiTheme="majorBidi" w:cstheme="majorBidi"/>
          <w:szCs w:val="21"/>
        </w:rPr>
        <w:t>年，魁北克颁布了《人权和自由宪章》，这部法律具有准宪法性质，旨在其管辖范围内保护基本权利和自由。</w:t>
      </w:r>
    </w:p>
    <w:p w:rsidR="00386496" w:rsidRPr="000727FB" w:rsidRDefault="00386496" w:rsidP="00B858FE">
      <w:pPr>
        <w:pStyle w:val="H23GC"/>
      </w:pPr>
      <w:r w:rsidRPr="000727FB">
        <w:tab/>
      </w:r>
      <w:r w:rsidRPr="000727FB">
        <w:tab/>
      </w:r>
      <w:r w:rsidRPr="000727FB">
        <w:t>与土著人民有关的宪法和法律框架</w:t>
      </w:r>
    </w:p>
    <w:p w:rsidR="00386496" w:rsidRPr="000727FB" w:rsidRDefault="00386496" w:rsidP="00B858FE">
      <w:pPr>
        <w:pStyle w:val="H4GC"/>
        <w:rPr>
          <w:i/>
        </w:rPr>
      </w:pPr>
      <w:r w:rsidRPr="000727FB">
        <w:tab/>
      </w:r>
      <w:r w:rsidRPr="000727FB">
        <w:tab/>
      </w:r>
      <w:r w:rsidRPr="000727FB">
        <w:t>土著人民</w:t>
      </w:r>
      <w:r w:rsidRPr="000727FB">
        <w:t xml:space="preserve"> </w:t>
      </w:r>
      <w:r w:rsidRPr="000727FB">
        <w:rPr>
          <w:rStyle w:val="a8"/>
          <w:rFonts w:asciiTheme="majorBidi" w:eastAsia="宋体" w:hAnsiTheme="majorBidi" w:cstheme="majorBidi"/>
          <w:iCs/>
          <w:szCs w:val="21"/>
        </w:rPr>
        <w:footnoteReference w:id="99"/>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105.</w:t>
      </w:r>
      <w:r w:rsidRPr="000727FB">
        <w:rPr>
          <w:rFonts w:asciiTheme="majorBidi" w:hAnsiTheme="majorBidi" w:cstheme="majorBidi"/>
          <w:szCs w:val="21"/>
        </w:rPr>
        <w:tab/>
        <w:t>1982</w:t>
      </w:r>
      <w:r w:rsidRPr="000727FB">
        <w:rPr>
          <w:rFonts w:asciiTheme="majorBidi" w:hAnsiTheme="majorBidi" w:cstheme="majorBidi"/>
          <w:szCs w:val="21"/>
        </w:rPr>
        <w:t>年《宪法法案》第</w:t>
      </w:r>
      <w:r w:rsidRPr="000727FB">
        <w:rPr>
          <w:rFonts w:asciiTheme="majorBidi" w:hAnsiTheme="majorBidi" w:cstheme="majorBidi"/>
          <w:szCs w:val="21"/>
        </w:rPr>
        <w:t>35</w:t>
      </w:r>
      <w:r w:rsidRPr="000727FB">
        <w:rPr>
          <w:rFonts w:asciiTheme="majorBidi" w:hAnsiTheme="majorBidi" w:cstheme="majorBidi"/>
          <w:szCs w:val="21"/>
        </w:rPr>
        <w:t>条承认并确认</w:t>
      </w:r>
      <w:r w:rsidRPr="000727FB">
        <w:rPr>
          <w:rFonts w:asciiTheme="majorBidi" w:hAnsiTheme="majorBidi" w:cstheme="majorBidi" w:hint="eastAsia"/>
          <w:szCs w:val="21"/>
        </w:rPr>
        <w:t>“</w:t>
      </w:r>
      <w:r w:rsidRPr="000727FB">
        <w:rPr>
          <w:rFonts w:asciiTheme="majorBidi" w:hAnsiTheme="majorBidi" w:cstheme="majorBidi"/>
          <w:szCs w:val="21"/>
        </w:rPr>
        <w:t>加拿大原住民</w:t>
      </w:r>
      <w:r w:rsidRPr="000727FB">
        <w:rPr>
          <w:rFonts w:asciiTheme="majorBidi" w:hAnsiTheme="majorBidi" w:cstheme="majorBidi" w:hint="eastAsia"/>
          <w:szCs w:val="21"/>
        </w:rPr>
        <w:t>”</w:t>
      </w:r>
      <w:r w:rsidRPr="000727FB">
        <w:rPr>
          <w:rFonts w:asciiTheme="majorBidi" w:hAnsiTheme="majorBidi" w:cstheme="majorBidi"/>
          <w:szCs w:val="21"/>
        </w:rPr>
        <w:t>的土著和条约权利，其中包括：第一民族、梅蒂斯人和因纽特人。</w:t>
      </w:r>
      <w:r w:rsidRPr="000727FB">
        <w:rPr>
          <w:rStyle w:val="a8"/>
          <w:rFonts w:asciiTheme="majorBidi" w:eastAsia="宋体" w:hAnsiTheme="majorBidi" w:cstheme="majorBidi"/>
          <w:iCs/>
          <w:szCs w:val="21"/>
        </w:rPr>
        <w:footnoteReference w:id="100"/>
      </w:r>
      <w:r w:rsidRPr="000727FB">
        <w:rPr>
          <w:rStyle w:val="a8"/>
          <w:rFonts w:asciiTheme="majorBidi" w:eastAsia="宋体" w:hAnsiTheme="majorBidi" w:cstheme="majorBidi"/>
          <w:iCs/>
          <w:szCs w:val="21"/>
        </w:rPr>
        <w:t xml:space="preserve"> </w:t>
      </w:r>
      <w:r w:rsidRPr="000727FB">
        <w:rPr>
          <w:rFonts w:asciiTheme="majorBidi" w:hAnsiTheme="majorBidi" w:cstheme="majorBidi"/>
          <w:szCs w:val="21"/>
        </w:rPr>
        <w:t>土著人民具有多样性，拥有独特的历史、语言、文化习俗和精神信仰。</w:t>
      </w:r>
      <w:r w:rsidRPr="000727FB">
        <w:rPr>
          <w:rFonts w:asciiTheme="majorBidi" w:hAnsiTheme="majorBidi" w:cstheme="majorBidi"/>
          <w:szCs w:val="21"/>
        </w:rPr>
        <w:t>2016</w:t>
      </w:r>
      <w:r w:rsidRPr="000727FB">
        <w:rPr>
          <w:rFonts w:asciiTheme="majorBidi" w:hAnsiTheme="majorBidi" w:cstheme="majorBidi"/>
          <w:szCs w:val="21"/>
        </w:rPr>
        <w:t>年，根据</w:t>
      </w:r>
      <w:r w:rsidRPr="000727FB">
        <w:rPr>
          <w:rFonts w:asciiTheme="majorBidi" w:hAnsiTheme="majorBidi" w:cstheme="majorBidi"/>
          <w:szCs w:val="21"/>
        </w:rPr>
        <w:t>2016</w:t>
      </w:r>
      <w:r w:rsidRPr="000727FB">
        <w:rPr>
          <w:rFonts w:asciiTheme="majorBidi" w:hAnsiTheme="majorBidi" w:cstheme="majorBidi"/>
          <w:szCs w:val="21"/>
        </w:rPr>
        <w:t>年人口普查，加拿大有</w:t>
      </w:r>
      <w:r w:rsidRPr="000727FB">
        <w:rPr>
          <w:rFonts w:asciiTheme="majorBidi" w:hAnsiTheme="majorBidi" w:cstheme="majorBidi"/>
          <w:szCs w:val="21"/>
        </w:rPr>
        <w:t>1,673,785</w:t>
      </w:r>
      <w:r w:rsidRPr="000727FB">
        <w:rPr>
          <w:rFonts w:asciiTheme="majorBidi" w:hAnsiTheme="majorBidi" w:cstheme="majorBidi"/>
          <w:szCs w:val="21"/>
        </w:rPr>
        <w:t>名土著人，占总人口的</w:t>
      </w:r>
      <w:r w:rsidRPr="000727FB">
        <w:rPr>
          <w:rFonts w:asciiTheme="majorBidi" w:hAnsiTheme="majorBidi" w:cstheme="majorBidi"/>
          <w:szCs w:val="21"/>
        </w:rPr>
        <w:t>4.9%</w:t>
      </w:r>
      <w:r w:rsidRPr="000727FB">
        <w:rPr>
          <w:rFonts w:asciiTheme="majorBidi" w:hAnsiTheme="majorBidi" w:cstheme="majorBidi"/>
          <w:szCs w:val="21"/>
        </w:rPr>
        <w:t>，比</w:t>
      </w:r>
      <w:r w:rsidRPr="000727FB">
        <w:rPr>
          <w:rFonts w:asciiTheme="majorBidi" w:hAnsiTheme="majorBidi" w:cstheme="majorBidi"/>
          <w:szCs w:val="21"/>
        </w:rPr>
        <w:t>2006</w:t>
      </w:r>
      <w:r w:rsidRPr="000727FB">
        <w:rPr>
          <w:rFonts w:asciiTheme="majorBidi" w:hAnsiTheme="majorBidi" w:cstheme="majorBidi"/>
          <w:szCs w:val="21"/>
        </w:rPr>
        <w:t>年的</w:t>
      </w:r>
      <w:r w:rsidRPr="000727FB">
        <w:rPr>
          <w:rFonts w:asciiTheme="majorBidi" w:hAnsiTheme="majorBidi" w:cstheme="majorBidi"/>
          <w:szCs w:val="21"/>
        </w:rPr>
        <w:t>3.8%</w:t>
      </w:r>
      <w:r w:rsidRPr="000727FB">
        <w:rPr>
          <w:rFonts w:asciiTheme="majorBidi" w:hAnsiTheme="majorBidi" w:cstheme="majorBidi"/>
          <w:szCs w:val="21"/>
        </w:rPr>
        <w:t>和</w:t>
      </w:r>
      <w:r w:rsidRPr="000727FB">
        <w:rPr>
          <w:rFonts w:asciiTheme="majorBidi" w:hAnsiTheme="majorBidi" w:cstheme="majorBidi"/>
          <w:szCs w:val="21"/>
        </w:rPr>
        <w:t>1996</w:t>
      </w:r>
      <w:r w:rsidRPr="000727FB">
        <w:rPr>
          <w:rFonts w:asciiTheme="majorBidi" w:hAnsiTheme="majorBidi" w:cstheme="majorBidi"/>
          <w:szCs w:val="21"/>
        </w:rPr>
        <w:t>年的</w:t>
      </w:r>
      <w:r w:rsidRPr="000727FB">
        <w:rPr>
          <w:rFonts w:asciiTheme="majorBidi" w:hAnsiTheme="majorBidi" w:cstheme="majorBidi"/>
          <w:szCs w:val="21"/>
        </w:rPr>
        <w:t>2.8%</w:t>
      </w:r>
      <w:r w:rsidRPr="000727FB">
        <w:rPr>
          <w:rFonts w:asciiTheme="majorBidi" w:hAnsiTheme="majorBidi" w:cstheme="majorBidi"/>
          <w:szCs w:val="21"/>
        </w:rPr>
        <w:t>有所上升。</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106.</w:t>
      </w:r>
      <w:r w:rsidRPr="000727FB">
        <w:rPr>
          <w:rFonts w:asciiTheme="majorBidi" w:hAnsiTheme="majorBidi" w:cstheme="majorBidi"/>
          <w:szCs w:val="21"/>
        </w:rPr>
        <w:tab/>
      </w:r>
      <w:r w:rsidRPr="000727FB">
        <w:rPr>
          <w:rFonts w:asciiTheme="majorBidi" w:hAnsiTheme="majorBidi" w:cstheme="majorBidi"/>
          <w:szCs w:val="21"/>
        </w:rPr>
        <w:t>原住民拥有丰富的文化遗产，包括多样的语言、历史和家园。加拿大有</w:t>
      </w:r>
      <w:r w:rsidRPr="000727FB">
        <w:rPr>
          <w:rFonts w:asciiTheme="majorBidi" w:hAnsiTheme="majorBidi" w:cstheme="majorBidi"/>
          <w:szCs w:val="21"/>
        </w:rPr>
        <w:t>600</w:t>
      </w:r>
      <w:r w:rsidRPr="000727FB">
        <w:rPr>
          <w:rFonts w:asciiTheme="majorBidi" w:hAnsiTheme="majorBidi" w:cstheme="majorBidi"/>
          <w:szCs w:val="21"/>
        </w:rPr>
        <w:t>多个原住民</w:t>
      </w:r>
      <w:r w:rsidRPr="000727FB">
        <w:rPr>
          <w:rFonts w:asciiTheme="majorBidi" w:hAnsiTheme="majorBidi" w:cstheme="majorBidi"/>
          <w:szCs w:val="21"/>
        </w:rPr>
        <w:t>/</w:t>
      </w:r>
      <w:r w:rsidRPr="000727FB">
        <w:rPr>
          <w:rFonts w:asciiTheme="majorBidi" w:hAnsiTheme="majorBidi" w:cstheme="majorBidi"/>
          <w:szCs w:val="21"/>
        </w:rPr>
        <w:t>印第安部落。无论是不是包括第一民族</w:t>
      </w:r>
      <w:r w:rsidRPr="000727FB">
        <w:rPr>
          <w:rFonts w:asciiTheme="majorBidi" w:hAnsiTheme="majorBidi" w:cstheme="majorBidi"/>
          <w:szCs w:val="21"/>
        </w:rPr>
        <w:t>/</w:t>
      </w:r>
      <w:r w:rsidRPr="000727FB">
        <w:rPr>
          <w:rFonts w:asciiTheme="majorBidi" w:hAnsiTheme="majorBidi" w:cstheme="majorBidi"/>
          <w:szCs w:val="21"/>
        </w:rPr>
        <w:t>印第安部落的成员，无论有没有根据《印第安人法案》登记的或条约的印第安人身份，都属于第一民族人口。</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107.</w:t>
      </w:r>
      <w:r w:rsidRPr="000727FB">
        <w:rPr>
          <w:rFonts w:asciiTheme="majorBidi" w:hAnsiTheme="majorBidi" w:cstheme="majorBidi"/>
          <w:szCs w:val="21"/>
        </w:rPr>
        <w:tab/>
      </w:r>
      <w:r w:rsidRPr="000727FB">
        <w:rPr>
          <w:rFonts w:asciiTheme="majorBidi" w:hAnsiTheme="majorBidi" w:cstheme="majorBidi"/>
          <w:szCs w:val="21"/>
        </w:rPr>
        <w:t>根据</w:t>
      </w:r>
      <w:r w:rsidRPr="000727FB">
        <w:rPr>
          <w:rFonts w:asciiTheme="majorBidi" w:hAnsiTheme="majorBidi" w:cstheme="majorBidi"/>
          <w:szCs w:val="21"/>
        </w:rPr>
        <w:t>2016</w:t>
      </w:r>
      <w:r w:rsidRPr="000727FB">
        <w:rPr>
          <w:rFonts w:asciiTheme="majorBidi" w:hAnsiTheme="majorBidi" w:cstheme="majorBidi"/>
          <w:szCs w:val="21"/>
        </w:rPr>
        <w:t>年人口普查，依据《印第安人法案》，具有登记或条约印第安人身份的第一民族的人数从</w:t>
      </w:r>
      <w:r w:rsidRPr="000727FB">
        <w:rPr>
          <w:rFonts w:asciiTheme="majorBidi" w:hAnsiTheme="majorBidi" w:cstheme="majorBidi"/>
          <w:szCs w:val="21"/>
        </w:rPr>
        <w:t>2006</w:t>
      </w:r>
      <w:r w:rsidRPr="000727FB">
        <w:rPr>
          <w:rFonts w:asciiTheme="majorBidi" w:hAnsiTheme="majorBidi" w:cstheme="majorBidi"/>
          <w:szCs w:val="21"/>
        </w:rPr>
        <w:t>年到</w:t>
      </w:r>
      <w:r w:rsidRPr="000727FB">
        <w:rPr>
          <w:rFonts w:asciiTheme="majorBidi" w:hAnsiTheme="majorBidi" w:cstheme="majorBidi"/>
          <w:szCs w:val="21"/>
        </w:rPr>
        <w:t>2016</w:t>
      </w:r>
      <w:r w:rsidRPr="000727FB">
        <w:rPr>
          <w:rFonts w:asciiTheme="majorBidi" w:hAnsiTheme="majorBidi" w:cstheme="majorBidi"/>
          <w:szCs w:val="21"/>
        </w:rPr>
        <w:t>年增加了</w:t>
      </w:r>
      <w:r w:rsidRPr="000727FB">
        <w:rPr>
          <w:rFonts w:asciiTheme="majorBidi" w:hAnsiTheme="majorBidi" w:cstheme="majorBidi"/>
          <w:szCs w:val="21"/>
        </w:rPr>
        <w:t>30.8%</w:t>
      </w:r>
      <w:r w:rsidRPr="000727FB">
        <w:rPr>
          <w:rFonts w:asciiTheme="majorBidi" w:hAnsiTheme="majorBidi" w:cstheme="majorBidi"/>
          <w:szCs w:val="21"/>
        </w:rPr>
        <w:t>。</w:t>
      </w:r>
      <w:r w:rsidRPr="000727FB">
        <w:rPr>
          <w:rFonts w:asciiTheme="majorBidi" w:hAnsiTheme="majorBidi" w:cstheme="majorBidi"/>
          <w:szCs w:val="21"/>
        </w:rPr>
        <w:t>2016</w:t>
      </w:r>
      <w:r w:rsidRPr="000727FB">
        <w:rPr>
          <w:rFonts w:asciiTheme="majorBidi" w:hAnsiTheme="majorBidi" w:cstheme="majorBidi"/>
          <w:szCs w:val="21"/>
        </w:rPr>
        <w:t>年有</w:t>
      </w:r>
      <w:r w:rsidRPr="000727FB">
        <w:rPr>
          <w:rFonts w:asciiTheme="majorBidi" w:hAnsiTheme="majorBidi" w:cstheme="majorBidi"/>
          <w:szCs w:val="21"/>
        </w:rPr>
        <w:t>744,855</w:t>
      </w:r>
      <w:r w:rsidRPr="000727FB">
        <w:rPr>
          <w:rFonts w:asciiTheme="majorBidi" w:hAnsiTheme="majorBidi" w:cstheme="majorBidi"/>
          <w:szCs w:val="21"/>
        </w:rPr>
        <w:t>名具有登记或条约印第安人身份的第一民族人口，占原住民人口的四分之三强</w:t>
      </w:r>
      <w:r w:rsidRPr="000727FB">
        <w:rPr>
          <w:rFonts w:asciiTheme="majorBidi" w:hAnsiTheme="majorBidi" w:cstheme="majorBidi"/>
          <w:szCs w:val="21"/>
        </w:rPr>
        <w:t>(76.2%)</w:t>
      </w:r>
      <w:r w:rsidRPr="000727FB">
        <w:rPr>
          <w:rFonts w:asciiTheme="majorBidi" w:hAnsiTheme="majorBidi" w:cstheme="majorBidi"/>
          <w:szCs w:val="21"/>
        </w:rPr>
        <w:t>。其余的</w:t>
      </w:r>
      <w:r w:rsidRPr="000727FB">
        <w:rPr>
          <w:rFonts w:asciiTheme="majorBidi" w:hAnsiTheme="majorBidi" w:cstheme="majorBidi"/>
          <w:szCs w:val="21"/>
        </w:rPr>
        <w:t>23.8%</w:t>
      </w:r>
      <w:r w:rsidRPr="000727FB">
        <w:rPr>
          <w:rFonts w:asciiTheme="majorBidi" w:hAnsiTheme="majorBidi" w:cstheme="majorBidi"/>
          <w:szCs w:val="21"/>
        </w:rPr>
        <w:t>没有登记或条约的印第安人身份，自</w:t>
      </w:r>
      <w:r w:rsidRPr="000727FB">
        <w:rPr>
          <w:rFonts w:asciiTheme="majorBidi" w:hAnsiTheme="majorBidi" w:cstheme="majorBidi"/>
          <w:szCs w:val="21"/>
        </w:rPr>
        <w:t>2006</w:t>
      </w:r>
      <w:r w:rsidRPr="000727FB">
        <w:rPr>
          <w:rFonts w:asciiTheme="majorBidi" w:hAnsiTheme="majorBidi" w:cstheme="majorBidi"/>
          <w:szCs w:val="21"/>
        </w:rPr>
        <w:t>年以来增长了</w:t>
      </w:r>
      <w:r w:rsidRPr="000727FB">
        <w:rPr>
          <w:rFonts w:asciiTheme="majorBidi" w:hAnsiTheme="majorBidi" w:cstheme="majorBidi"/>
          <w:szCs w:val="21"/>
        </w:rPr>
        <w:t>75.1%</w:t>
      </w:r>
      <w:r w:rsidRPr="000727FB">
        <w:rPr>
          <w:rFonts w:asciiTheme="majorBidi" w:hAnsiTheme="majorBidi" w:cstheme="majorBidi"/>
          <w:szCs w:val="21"/>
        </w:rPr>
        <w:t>，</w:t>
      </w:r>
      <w:r w:rsidRPr="000727FB">
        <w:rPr>
          <w:rFonts w:asciiTheme="majorBidi" w:hAnsiTheme="majorBidi" w:cstheme="majorBidi"/>
          <w:szCs w:val="21"/>
        </w:rPr>
        <w:t>2016</w:t>
      </w:r>
      <w:r w:rsidRPr="000727FB">
        <w:rPr>
          <w:rFonts w:asciiTheme="majorBidi" w:hAnsiTheme="majorBidi" w:cstheme="majorBidi"/>
          <w:szCs w:val="21"/>
        </w:rPr>
        <w:t>年增加到</w:t>
      </w:r>
      <w:r w:rsidRPr="000727FB">
        <w:rPr>
          <w:rFonts w:asciiTheme="majorBidi" w:hAnsiTheme="majorBidi" w:cstheme="majorBidi"/>
          <w:szCs w:val="21"/>
        </w:rPr>
        <w:t>232,375</w:t>
      </w:r>
      <w:r w:rsidRPr="000727FB">
        <w:rPr>
          <w:rFonts w:asciiTheme="majorBidi" w:hAnsiTheme="majorBidi" w:cstheme="majorBidi"/>
          <w:szCs w:val="21"/>
        </w:rPr>
        <w:t>人。在拥有登记或条约的印第安人身份的</w:t>
      </w:r>
      <w:r w:rsidRPr="000727FB">
        <w:rPr>
          <w:rFonts w:asciiTheme="majorBidi" w:hAnsiTheme="majorBidi" w:cstheme="majorBidi"/>
          <w:szCs w:val="21"/>
        </w:rPr>
        <w:t>744,855</w:t>
      </w:r>
      <w:r w:rsidRPr="000727FB">
        <w:rPr>
          <w:rFonts w:asciiTheme="majorBidi" w:hAnsiTheme="majorBidi" w:cstheme="majorBidi"/>
          <w:szCs w:val="21"/>
        </w:rPr>
        <w:t>名原住民中，</w:t>
      </w:r>
      <w:r w:rsidRPr="000727FB">
        <w:rPr>
          <w:rFonts w:asciiTheme="majorBidi" w:hAnsiTheme="majorBidi" w:cstheme="majorBidi"/>
          <w:szCs w:val="21"/>
        </w:rPr>
        <w:t>44.2%</w:t>
      </w:r>
      <w:r w:rsidRPr="000727FB">
        <w:rPr>
          <w:rFonts w:asciiTheme="majorBidi" w:hAnsiTheme="majorBidi" w:cstheme="majorBidi"/>
          <w:szCs w:val="21"/>
        </w:rPr>
        <w:t>的人在</w:t>
      </w:r>
      <w:r w:rsidRPr="000727FB">
        <w:rPr>
          <w:rFonts w:asciiTheme="majorBidi" w:hAnsiTheme="majorBidi" w:cstheme="majorBidi"/>
          <w:szCs w:val="21"/>
        </w:rPr>
        <w:t>2016</w:t>
      </w:r>
      <w:r w:rsidRPr="000727FB">
        <w:rPr>
          <w:rFonts w:asciiTheme="majorBidi" w:hAnsiTheme="majorBidi" w:cstheme="majorBidi"/>
          <w:szCs w:val="21"/>
        </w:rPr>
        <w:t>年生活在保留地，而其余的人生活在保留地之外。从</w:t>
      </w:r>
      <w:r w:rsidRPr="000727FB">
        <w:rPr>
          <w:rFonts w:asciiTheme="majorBidi" w:hAnsiTheme="majorBidi" w:cstheme="majorBidi"/>
          <w:szCs w:val="21"/>
        </w:rPr>
        <w:t>2006</w:t>
      </w:r>
      <w:r w:rsidRPr="000727FB">
        <w:rPr>
          <w:rFonts w:asciiTheme="majorBidi" w:hAnsiTheme="majorBidi" w:cstheme="majorBidi"/>
          <w:szCs w:val="21"/>
        </w:rPr>
        <w:t>年到</w:t>
      </w:r>
      <w:r w:rsidRPr="000727FB">
        <w:rPr>
          <w:rFonts w:asciiTheme="majorBidi" w:hAnsiTheme="majorBidi" w:cstheme="majorBidi"/>
          <w:szCs w:val="21"/>
        </w:rPr>
        <w:t>2016</w:t>
      </w:r>
      <w:r w:rsidRPr="000727FB">
        <w:rPr>
          <w:rFonts w:asciiTheme="majorBidi" w:hAnsiTheme="majorBidi" w:cstheme="majorBidi"/>
          <w:szCs w:val="21"/>
        </w:rPr>
        <w:t>年，保留地</w:t>
      </w:r>
      <w:r w:rsidRPr="000727FB">
        <w:rPr>
          <w:rFonts w:asciiTheme="majorBidi" w:hAnsiTheme="majorBidi" w:cstheme="majorBidi"/>
          <w:szCs w:val="21"/>
        </w:rPr>
        <w:t>(+</w:t>
      </w:r>
      <w:r w:rsidR="00A04752" w:rsidRPr="000727FB">
        <w:rPr>
          <w:rFonts w:asciiTheme="majorBidi" w:hAnsiTheme="majorBidi" w:cstheme="majorBidi"/>
          <w:szCs w:val="21"/>
        </w:rPr>
        <w:t xml:space="preserve"> </w:t>
      </w:r>
      <w:r w:rsidRPr="000727FB">
        <w:rPr>
          <w:rFonts w:asciiTheme="majorBidi" w:hAnsiTheme="majorBidi" w:cstheme="majorBidi"/>
          <w:szCs w:val="21"/>
        </w:rPr>
        <w:t>12.8%)</w:t>
      </w:r>
      <w:r w:rsidRPr="000727FB">
        <w:rPr>
          <w:rFonts w:asciiTheme="majorBidi" w:hAnsiTheme="majorBidi" w:cstheme="majorBidi"/>
          <w:szCs w:val="21"/>
        </w:rPr>
        <w:t>和保留地外</w:t>
      </w:r>
      <w:r w:rsidRPr="000727FB">
        <w:rPr>
          <w:rFonts w:asciiTheme="majorBidi" w:hAnsiTheme="majorBidi" w:cstheme="majorBidi"/>
          <w:szCs w:val="21"/>
        </w:rPr>
        <w:t>(+ 49.1%)</w:t>
      </w:r>
      <w:r w:rsidRPr="000727FB">
        <w:rPr>
          <w:rFonts w:asciiTheme="majorBidi" w:hAnsiTheme="majorBidi" w:cstheme="majorBidi"/>
          <w:szCs w:val="21"/>
        </w:rPr>
        <w:t>的原住民的人口均有增长。</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108.</w:t>
      </w:r>
      <w:r w:rsidRPr="000727FB">
        <w:rPr>
          <w:rFonts w:asciiTheme="majorBidi" w:hAnsiTheme="majorBidi" w:cstheme="majorBidi"/>
          <w:szCs w:val="21"/>
        </w:rPr>
        <w:tab/>
      </w:r>
      <w:r w:rsidRPr="000727FB">
        <w:rPr>
          <w:rFonts w:asciiTheme="majorBidi" w:hAnsiTheme="majorBidi" w:cstheme="majorBidi"/>
          <w:szCs w:val="21"/>
        </w:rPr>
        <w:t>梅蒂斯人的后裔的起源可追溯至原住民和欧洲人的混血，在土著人民中拥有独特的文化和历史地位，具有独特的传统和文化。根据</w:t>
      </w:r>
      <w:r w:rsidRPr="000727FB">
        <w:rPr>
          <w:rFonts w:asciiTheme="majorBidi" w:hAnsiTheme="majorBidi" w:cstheme="majorBidi"/>
          <w:szCs w:val="21"/>
        </w:rPr>
        <w:t>2016</w:t>
      </w:r>
      <w:r w:rsidRPr="000727FB">
        <w:rPr>
          <w:rFonts w:asciiTheme="majorBidi" w:hAnsiTheme="majorBidi" w:cstheme="majorBidi"/>
          <w:szCs w:val="21"/>
        </w:rPr>
        <w:t>年人口普查，</w:t>
      </w:r>
      <w:r w:rsidRPr="000727FB">
        <w:rPr>
          <w:rFonts w:asciiTheme="majorBidi" w:hAnsiTheme="majorBidi" w:cstheme="majorBidi"/>
          <w:szCs w:val="21"/>
        </w:rPr>
        <w:t>2016</w:t>
      </w:r>
      <w:r w:rsidRPr="000727FB">
        <w:rPr>
          <w:rFonts w:asciiTheme="majorBidi" w:hAnsiTheme="majorBidi" w:cstheme="majorBidi"/>
          <w:szCs w:val="21"/>
        </w:rPr>
        <w:t>年加拿大有</w:t>
      </w:r>
      <w:r w:rsidRPr="000727FB">
        <w:rPr>
          <w:rFonts w:asciiTheme="majorBidi" w:hAnsiTheme="majorBidi" w:cstheme="majorBidi"/>
          <w:szCs w:val="21"/>
        </w:rPr>
        <w:t>587,545</w:t>
      </w:r>
      <w:r w:rsidRPr="000727FB">
        <w:rPr>
          <w:rFonts w:asciiTheme="majorBidi" w:hAnsiTheme="majorBidi" w:cstheme="majorBidi"/>
          <w:szCs w:val="21"/>
        </w:rPr>
        <w:t>名梅蒂斯人，占总人口的</w:t>
      </w:r>
      <w:r w:rsidRPr="000727FB">
        <w:rPr>
          <w:rFonts w:asciiTheme="majorBidi" w:hAnsiTheme="majorBidi" w:cstheme="majorBidi"/>
          <w:szCs w:val="21"/>
        </w:rPr>
        <w:t>1.7%</w:t>
      </w:r>
      <w:r w:rsidRPr="000727FB">
        <w:rPr>
          <w:rFonts w:asciiTheme="majorBidi" w:hAnsiTheme="majorBidi" w:cstheme="majorBidi"/>
          <w:szCs w:val="21"/>
        </w:rPr>
        <w:t>。认同为梅蒂斯人的人遍布加拿大各地。</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109.</w:t>
      </w:r>
      <w:r w:rsidRPr="000727FB">
        <w:rPr>
          <w:rFonts w:asciiTheme="majorBidi" w:hAnsiTheme="majorBidi" w:cstheme="majorBidi"/>
          <w:szCs w:val="21"/>
        </w:rPr>
        <w:tab/>
      </w:r>
      <w:r w:rsidRPr="000727FB">
        <w:rPr>
          <w:rFonts w:asciiTheme="majorBidi" w:hAnsiTheme="majorBidi" w:cstheme="majorBidi"/>
          <w:szCs w:val="21"/>
        </w:rPr>
        <w:t>因纽特人是北美北极地区的原住民。在加拿大，无数代因纽特人居住在从北极最西部延伸到纽芬兰和拉布拉多的东部海岸的地区。这个地区被称为因纽特人</w:t>
      </w:r>
      <w:r w:rsidRPr="000727FB">
        <w:rPr>
          <w:rFonts w:asciiTheme="majorBidi" w:hAnsiTheme="majorBidi" w:cstheme="majorBidi"/>
          <w:szCs w:val="21"/>
        </w:rPr>
        <w:t xml:space="preserve">Nunangat, </w:t>
      </w:r>
      <w:r w:rsidRPr="000727FB">
        <w:rPr>
          <w:rFonts w:asciiTheme="majorBidi" w:hAnsiTheme="majorBidi" w:cstheme="majorBidi"/>
          <w:szCs w:val="21"/>
        </w:rPr>
        <w:t>不仅指土地，还指周围的水和冰，因纽特人认为这是他们的文化和生活方式不可或缺的一部分。根据</w:t>
      </w:r>
      <w:r w:rsidRPr="000727FB">
        <w:rPr>
          <w:rFonts w:asciiTheme="majorBidi" w:hAnsiTheme="majorBidi" w:cstheme="majorBidi"/>
          <w:szCs w:val="21"/>
        </w:rPr>
        <w:t>2016</w:t>
      </w:r>
      <w:r w:rsidRPr="000727FB">
        <w:rPr>
          <w:rFonts w:asciiTheme="majorBidi" w:hAnsiTheme="majorBidi" w:cstheme="majorBidi"/>
          <w:szCs w:val="21"/>
        </w:rPr>
        <w:t>年人口普查，</w:t>
      </w:r>
      <w:r w:rsidRPr="000727FB">
        <w:rPr>
          <w:rFonts w:asciiTheme="majorBidi" w:hAnsiTheme="majorBidi" w:cstheme="majorBidi"/>
          <w:szCs w:val="21"/>
        </w:rPr>
        <w:t>2016</w:t>
      </w:r>
      <w:r w:rsidRPr="000727FB">
        <w:rPr>
          <w:rFonts w:asciiTheme="majorBidi" w:hAnsiTheme="majorBidi" w:cstheme="majorBidi"/>
          <w:szCs w:val="21"/>
        </w:rPr>
        <w:t>年加拿大有</w:t>
      </w:r>
      <w:r w:rsidRPr="000727FB">
        <w:rPr>
          <w:rFonts w:asciiTheme="majorBidi" w:hAnsiTheme="majorBidi" w:cstheme="majorBidi"/>
          <w:szCs w:val="21"/>
        </w:rPr>
        <w:t>65,025</w:t>
      </w:r>
      <w:r w:rsidRPr="000727FB">
        <w:rPr>
          <w:rFonts w:asciiTheme="majorBidi" w:hAnsiTheme="majorBidi" w:cstheme="majorBidi"/>
          <w:szCs w:val="21"/>
        </w:rPr>
        <w:t>名因纽特人，比</w:t>
      </w:r>
      <w:r w:rsidRPr="000727FB">
        <w:rPr>
          <w:rFonts w:asciiTheme="majorBidi" w:hAnsiTheme="majorBidi" w:cstheme="majorBidi"/>
          <w:szCs w:val="21"/>
        </w:rPr>
        <w:t>2006</w:t>
      </w:r>
      <w:r w:rsidRPr="000727FB">
        <w:rPr>
          <w:rFonts w:asciiTheme="majorBidi" w:hAnsiTheme="majorBidi" w:cstheme="majorBidi"/>
          <w:szCs w:val="21"/>
        </w:rPr>
        <w:t>年增加</w:t>
      </w:r>
      <w:r w:rsidRPr="000727FB">
        <w:rPr>
          <w:rFonts w:asciiTheme="majorBidi" w:hAnsiTheme="majorBidi" w:cstheme="majorBidi"/>
          <w:szCs w:val="21"/>
        </w:rPr>
        <w:t>29.1%</w:t>
      </w:r>
      <w:r w:rsidRPr="000727FB">
        <w:rPr>
          <w:rFonts w:asciiTheme="majorBidi" w:hAnsiTheme="majorBidi" w:cstheme="majorBidi"/>
          <w:szCs w:val="21"/>
        </w:rPr>
        <w:t>，接近四分之三</w:t>
      </w:r>
      <w:r w:rsidRPr="000727FB">
        <w:rPr>
          <w:rFonts w:asciiTheme="majorBidi" w:hAnsiTheme="majorBidi" w:cstheme="majorBidi"/>
          <w:szCs w:val="21"/>
        </w:rPr>
        <w:t>(72.8%)</w:t>
      </w:r>
      <w:r w:rsidRPr="000727FB">
        <w:rPr>
          <w:rFonts w:asciiTheme="majorBidi" w:hAnsiTheme="majorBidi" w:cstheme="majorBidi"/>
          <w:szCs w:val="21"/>
        </w:rPr>
        <w:t>的因纽特人居住的因纽特人</w:t>
      </w:r>
      <w:r w:rsidRPr="000727FB">
        <w:rPr>
          <w:rFonts w:asciiTheme="majorBidi" w:hAnsiTheme="majorBidi" w:cstheme="majorBidi"/>
          <w:szCs w:val="21"/>
        </w:rPr>
        <w:t>Nunangat</w:t>
      </w:r>
      <w:r w:rsidRPr="000727FB">
        <w:rPr>
          <w:rFonts w:asciiTheme="majorBidi" w:hAnsiTheme="majorBidi" w:cstheme="majorBidi"/>
          <w:szCs w:val="21"/>
        </w:rPr>
        <w:t>。</w:t>
      </w:r>
    </w:p>
    <w:p w:rsidR="00386496" w:rsidRPr="000727FB" w:rsidRDefault="00386496" w:rsidP="00B858FE">
      <w:pPr>
        <w:pStyle w:val="H4GC"/>
      </w:pPr>
      <w:r w:rsidRPr="000727FB">
        <w:tab/>
      </w:r>
      <w:r w:rsidRPr="000727FB">
        <w:tab/>
      </w:r>
      <w:r w:rsidRPr="000727FB">
        <w:t>宪法权利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110.</w:t>
      </w:r>
      <w:r w:rsidRPr="000727FB">
        <w:rPr>
          <w:rFonts w:asciiTheme="majorBidi" w:hAnsiTheme="majorBidi" w:cstheme="majorBidi"/>
          <w:szCs w:val="21"/>
        </w:rPr>
        <w:tab/>
        <w:t>1982</w:t>
      </w:r>
      <w:r w:rsidRPr="000727FB">
        <w:rPr>
          <w:rFonts w:asciiTheme="majorBidi" w:hAnsiTheme="majorBidi" w:cstheme="majorBidi"/>
          <w:szCs w:val="21"/>
        </w:rPr>
        <w:t>年《宪法法案》第</w:t>
      </w:r>
      <w:r w:rsidRPr="000727FB">
        <w:rPr>
          <w:rFonts w:asciiTheme="majorBidi" w:hAnsiTheme="majorBidi" w:cstheme="majorBidi"/>
          <w:szCs w:val="21"/>
        </w:rPr>
        <w:t>35</w:t>
      </w:r>
      <w:r w:rsidRPr="000727FB">
        <w:rPr>
          <w:rFonts w:asciiTheme="majorBidi" w:hAnsiTheme="majorBidi" w:cstheme="majorBidi"/>
          <w:szCs w:val="21"/>
        </w:rPr>
        <w:t>条承认并确认</w:t>
      </w:r>
      <w:r w:rsidRPr="000727FB">
        <w:rPr>
          <w:rFonts w:asciiTheme="majorBidi" w:hAnsiTheme="majorBidi" w:cstheme="majorBidi" w:hint="eastAsia"/>
          <w:szCs w:val="21"/>
        </w:rPr>
        <w:t>“</w:t>
      </w:r>
      <w:r w:rsidRPr="000727FB">
        <w:rPr>
          <w:rFonts w:asciiTheme="majorBidi" w:hAnsiTheme="majorBidi" w:cstheme="majorBidi"/>
          <w:szCs w:val="21"/>
        </w:rPr>
        <w:t>加拿大原住民</w:t>
      </w:r>
      <w:r w:rsidRPr="000727FB">
        <w:rPr>
          <w:rFonts w:asciiTheme="majorBidi" w:hAnsiTheme="majorBidi" w:cstheme="majorBidi" w:hint="eastAsia"/>
          <w:szCs w:val="21"/>
        </w:rPr>
        <w:t>”</w:t>
      </w:r>
      <w:r w:rsidRPr="000727FB">
        <w:rPr>
          <w:rFonts w:asciiTheme="majorBidi" w:hAnsiTheme="majorBidi" w:cstheme="majorBidi"/>
          <w:szCs w:val="21"/>
        </w:rPr>
        <w:t>的土著和条约权利，这些权利具有集体性质。联邦、省、地区、城镇和土著各级政府都有义务尊重土著和条约权利，如未能尊重这些权利，可以由法院追究责任。加拿大法院已经确定土著和条约权利是因群体和地点而异，这意味着不同的土著群体可能拥有不同的权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111.</w:t>
      </w:r>
      <w:r w:rsidRPr="000727FB">
        <w:rPr>
          <w:rFonts w:asciiTheme="majorBidi" w:hAnsiTheme="majorBidi" w:cstheme="majorBidi"/>
          <w:szCs w:val="21"/>
        </w:rPr>
        <w:tab/>
      </w:r>
      <w:r w:rsidRPr="000727FB">
        <w:rPr>
          <w:rFonts w:asciiTheme="majorBidi" w:hAnsiTheme="majorBidi" w:cstheme="majorBidi"/>
          <w:szCs w:val="21"/>
        </w:rPr>
        <w:t>在少数情况下，如果能根据严格的法律检验证明其合理性，并维护王室的荣誉，政府可以侵犯土著和条约权利。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112.</w:t>
      </w:r>
      <w:r w:rsidRPr="000727FB">
        <w:rPr>
          <w:rFonts w:asciiTheme="majorBidi" w:hAnsiTheme="majorBidi" w:cstheme="majorBidi"/>
          <w:szCs w:val="21"/>
        </w:rPr>
        <w:tab/>
      </w:r>
      <w:r w:rsidRPr="000727FB">
        <w:rPr>
          <w:rFonts w:asciiTheme="majorBidi" w:hAnsiTheme="majorBidi" w:cstheme="majorBidi"/>
          <w:szCs w:val="21"/>
        </w:rPr>
        <w:t>王室的荣誉是一项宪法原则，要求官方在与土著人民的所有交往中以高标准要求自身。这在不同的情况下会产生不同的义务，包括普通法的协商义务。如官方考虑采取的行为可能对</w:t>
      </w:r>
      <w:r w:rsidRPr="000727FB">
        <w:rPr>
          <w:rFonts w:asciiTheme="majorBidi" w:hAnsiTheme="majorBidi" w:cstheme="majorBidi"/>
          <w:szCs w:val="21"/>
        </w:rPr>
        <w:t>1982</w:t>
      </w:r>
      <w:r w:rsidRPr="000727FB">
        <w:rPr>
          <w:rFonts w:asciiTheme="majorBidi" w:hAnsiTheme="majorBidi" w:cstheme="majorBidi"/>
          <w:szCs w:val="21"/>
        </w:rPr>
        <w:t>年《宪法法案》第</w:t>
      </w:r>
      <w:r w:rsidRPr="000727FB">
        <w:rPr>
          <w:rFonts w:asciiTheme="majorBidi" w:hAnsiTheme="majorBidi" w:cstheme="majorBidi"/>
          <w:szCs w:val="21"/>
        </w:rPr>
        <w:t>35</w:t>
      </w:r>
      <w:r w:rsidRPr="000727FB">
        <w:rPr>
          <w:rFonts w:asciiTheme="majorBidi" w:hAnsiTheme="majorBidi" w:cstheme="majorBidi"/>
          <w:szCs w:val="21"/>
        </w:rPr>
        <w:t>条承认和确认的被主张或已确立的土著或条约权利产生不利影响，就会引发协商义务。</w:t>
      </w:r>
    </w:p>
    <w:p w:rsidR="00386496" w:rsidRPr="000727FB" w:rsidRDefault="00386496" w:rsidP="00437FEB">
      <w:pPr>
        <w:pStyle w:val="H4GC"/>
      </w:pPr>
      <w:r w:rsidRPr="000727FB">
        <w:tab/>
      </w:r>
      <w:r w:rsidRPr="000727FB">
        <w:tab/>
      </w:r>
      <w:r w:rsidRPr="000727FB">
        <w:t>原住民权利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113.</w:t>
      </w:r>
      <w:r w:rsidRPr="000727FB">
        <w:rPr>
          <w:rFonts w:asciiTheme="majorBidi" w:hAnsiTheme="majorBidi" w:cstheme="majorBidi"/>
          <w:szCs w:val="21"/>
        </w:rPr>
        <w:tab/>
      </w:r>
      <w:r w:rsidRPr="000727FB">
        <w:rPr>
          <w:rFonts w:asciiTheme="majorBidi" w:hAnsiTheme="majorBidi" w:cstheme="majorBidi"/>
          <w:szCs w:val="21"/>
        </w:rPr>
        <w:t>受宪法保护的土著权利一般反映了主张权利的土著团体的独特文化所蕴含的做法、习俗或传统，而且与欧洲社会接触之前就存在的做法、习俗和传统与这些土著团体有明显的联系。对所涉土著群体也具有重要意义</w:t>
      </w:r>
      <w:r w:rsidRPr="000727FB">
        <w:rPr>
          <w:rFonts w:asciiTheme="majorBidi" w:hAnsiTheme="majorBidi" w:cstheme="majorBidi"/>
          <w:szCs w:val="21"/>
        </w:rPr>
        <w:t>(</w:t>
      </w:r>
      <w:r w:rsidRPr="000727FB">
        <w:rPr>
          <w:rFonts w:asciiTheme="majorBidi" w:hAnsiTheme="majorBidi" w:cstheme="majorBidi"/>
          <w:szCs w:val="21"/>
        </w:rPr>
        <w:t>包括狩猎、捕鱼、诱捕等活动</w:t>
      </w:r>
      <w:r w:rsidRPr="000727FB">
        <w:rPr>
          <w:rFonts w:asciiTheme="majorBidi" w:hAnsiTheme="majorBidi" w:cstheme="majorBidi"/>
          <w:szCs w:val="21"/>
        </w:rPr>
        <w:t>)</w:t>
      </w:r>
      <w:r w:rsidRPr="000727FB">
        <w:rPr>
          <w:rFonts w:asciiTheme="majorBidi" w:hAnsiTheme="majorBidi" w:cstheme="majorBidi"/>
          <w:szCs w:val="21"/>
        </w:rPr>
        <w:t>。</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114.</w:t>
      </w:r>
      <w:r w:rsidRPr="000727FB">
        <w:rPr>
          <w:rFonts w:asciiTheme="majorBidi" w:hAnsiTheme="majorBidi" w:cstheme="majorBidi"/>
          <w:szCs w:val="21"/>
        </w:rPr>
        <w:tab/>
      </w:r>
      <w:r w:rsidRPr="000727FB">
        <w:rPr>
          <w:rFonts w:asciiTheme="majorBidi" w:hAnsiTheme="majorBidi" w:cstheme="majorBidi"/>
          <w:szCs w:val="21"/>
        </w:rPr>
        <w:t>土著土地权是土地专属占用和使用的一种土著权利。土著土地权是对土地本身的权利，而不仅仅是在土地上开展活动的权利。</w:t>
      </w:r>
    </w:p>
    <w:p w:rsidR="00386496" w:rsidRPr="000727FB" w:rsidRDefault="00386496" w:rsidP="00D9147D">
      <w:pPr>
        <w:pStyle w:val="H4GC"/>
      </w:pPr>
      <w:r w:rsidRPr="000727FB">
        <w:tab/>
      </w:r>
      <w:r w:rsidRPr="000727FB">
        <w:tab/>
      </w:r>
      <w:r w:rsidRPr="000727FB">
        <w:t>土著条约权利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115.</w:t>
      </w:r>
      <w:r w:rsidRPr="000727FB">
        <w:rPr>
          <w:rFonts w:asciiTheme="majorBidi" w:hAnsiTheme="majorBidi" w:cstheme="majorBidi"/>
          <w:szCs w:val="21"/>
        </w:rPr>
        <w:tab/>
      </w:r>
      <w:r w:rsidRPr="000727FB">
        <w:rPr>
          <w:rFonts w:asciiTheme="majorBidi" w:hAnsiTheme="majorBidi" w:cstheme="majorBidi"/>
          <w:szCs w:val="21"/>
        </w:rPr>
        <w:t>受第</w:t>
      </w:r>
      <w:r w:rsidRPr="000727FB">
        <w:rPr>
          <w:rFonts w:asciiTheme="majorBidi" w:hAnsiTheme="majorBidi" w:cstheme="majorBidi"/>
          <w:szCs w:val="21"/>
        </w:rPr>
        <w:t>35</w:t>
      </w:r>
      <w:r w:rsidRPr="000727FB">
        <w:rPr>
          <w:rFonts w:asciiTheme="majorBidi" w:hAnsiTheme="majorBidi" w:cstheme="majorBidi"/>
          <w:szCs w:val="21"/>
        </w:rPr>
        <w:t>条保护的条约权利是王室</w:t>
      </w:r>
      <w:r w:rsidRPr="000727FB">
        <w:rPr>
          <w:rFonts w:asciiTheme="majorBidi" w:hAnsiTheme="majorBidi" w:cstheme="majorBidi"/>
          <w:szCs w:val="21"/>
        </w:rPr>
        <w:t>(</w:t>
      </w:r>
      <w:r w:rsidRPr="000727FB">
        <w:rPr>
          <w:rFonts w:asciiTheme="majorBidi" w:hAnsiTheme="majorBidi" w:cstheme="majorBidi"/>
          <w:szCs w:val="21"/>
        </w:rPr>
        <w:t>政府</w:t>
      </w:r>
      <w:r w:rsidRPr="000727FB">
        <w:rPr>
          <w:rFonts w:asciiTheme="majorBidi" w:hAnsiTheme="majorBidi" w:cstheme="majorBidi"/>
          <w:szCs w:val="21"/>
        </w:rPr>
        <w:t>)</w:t>
      </w:r>
      <w:r w:rsidRPr="000727FB">
        <w:rPr>
          <w:rFonts w:asciiTheme="majorBidi" w:hAnsiTheme="majorBidi" w:cstheme="majorBidi"/>
          <w:szCs w:val="21"/>
        </w:rPr>
        <w:t>与土著群体谈判和协议的结果。条约权利可以在历史条约或现代条约中找到，这是王室和土著社区之间的庄严协议。</w:t>
      </w:r>
    </w:p>
    <w:p w:rsidR="00386496" w:rsidRPr="000727FB" w:rsidRDefault="00386496" w:rsidP="00D9147D">
      <w:pPr>
        <w:pStyle w:val="H56GC"/>
      </w:pPr>
      <w:r w:rsidRPr="000727FB">
        <w:tab/>
      </w:r>
      <w:r w:rsidRPr="000727FB">
        <w:tab/>
      </w:r>
      <w:r w:rsidRPr="000727FB">
        <w:t>历史条约</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116.</w:t>
      </w:r>
      <w:r w:rsidRPr="000727FB">
        <w:rPr>
          <w:rFonts w:asciiTheme="majorBidi" w:hAnsiTheme="majorBidi" w:cstheme="majorBidi"/>
          <w:szCs w:val="21"/>
        </w:rPr>
        <w:tab/>
        <w:t>1700</w:t>
      </w:r>
      <w:r w:rsidRPr="000727FB">
        <w:rPr>
          <w:rFonts w:asciiTheme="majorBidi" w:hAnsiTheme="majorBidi" w:cstheme="majorBidi"/>
          <w:szCs w:val="21"/>
        </w:rPr>
        <w:t>至</w:t>
      </w:r>
      <w:r w:rsidRPr="000727FB">
        <w:rPr>
          <w:rFonts w:asciiTheme="majorBidi" w:hAnsiTheme="majorBidi" w:cstheme="majorBidi"/>
          <w:szCs w:val="21"/>
        </w:rPr>
        <w:t>1923</w:t>
      </w:r>
      <w:r w:rsidRPr="000727FB">
        <w:rPr>
          <w:rFonts w:asciiTheme="majorBidi" w:hAnsiTheme="majorBidi" w:cstheme="majorBidi"/>
          <w:szCs w:val="21"/>
        </w:rPr>
        <w:t>年期间，王室和土著群体之间签订了约</w:t>
      </w:r>
      <w:r w:rsidRPr="000727FB">
        <w:rPr>
          <w:rFonts w:asciiTheme="majorBidi" w:hAnsiTheme="majorBidi" w:cstheme="majorBidi"/>
          <w:szCs w:val="21"/>
        </w:rPr>
        <w:t>70</w:t>
      </w:r>
      <w:r w:rsidRPr="000727FB">
        <w:rPr>
          <w:rFonts w:asciiTheme="majorBidi" w:hAnsiTheme="majorBidi" w:cstheme="majorBidi"/>
          <w:szCs w:val="21"/>
        </w:rPr>
        <w:t>项历史性条约。这些条约覆盖加拿大约</w:t>
      </w:r>
      <w:r w:rsidRPr="000727FB">
        <w:rPr>
          <w:rFonts w:asciiTheme="majorBidi" w:hAnsiTheme="majorBidi" w:cstheme="majorBidi"/>
          <w:szCs w:val="21"/>
        </w:rPr>
        <w:t>50%</w:t>
      </w:r>
      <w:r w:rsidRPr="000727FB">
        <w:rPr>
          <w:rFonts w:asciiTheme="majorBidi" w:hAnsiTheme="majorBidi" w:cstheme="majorBidi"/>
          <w:szCs w:val="21"/>
        </w:rPr>
        <w:t>的地区，分布在九个省和三个地区。主要有两种类型的历史性条约：和平条约以及友好和土地割让条约。历史性条约的内容各不相同，可能包括有关创建印第安人保留地、教育援助、年金支付以及保障狩猎、捕鱼和诱捕权的规定。</w:t>
      </w:r>
    </w:p>
    <w:p w:rsidR="00386496" w:rsidRPr="000727FB" w:rsidRDefault="00386496" w:rsidP="00D9147D">
      <w:pPr>
        <w:pStyle w:val="H56GC"/>
      </w:pPr>
      <w:r w:rsidRPr="000727FB">
        <w:tab/>
      </w:r>
      <w:r w:rsidRPr="000727FB">
        <w:tab/>
      </w:r>
      <w:r w:rsidRPr="000727FB">
        <w:t>现代条约</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117.</w:t>
      </w:r>
      <w:r w:rsidRPr="000727FB">
        <w:rPr>
          <w:rFonts w:asciiTheme="majorBidi" w:hAnsiTheme="majorBidi" w:cstheme="majorBidi"/>
          <w:szCs w:val="21"/>
        </w:rPr>
        <w:tab/>
      </w:r>
      <w:r w:rsidRPr="000727FB">
        <w:rPr>
          <w:rFonts w:asciiTheme="majorBidi" w:hAnsiTheme="majorBidi" w:cstheme="majorBidi"/>
          <w:szCs w:val="21"/>
        </w:rPr>
        <w:t>制定现代条约的时期始于</w:t>
      </w:r>
      <w:r w:rsidRPr="000727FB">
        <w:rPr>
          <w:rFonts w:asciiTheme="majorBidi" w:hAnsiTheme="majorBidi" w:cstheme="majorBidi"/>
          <w:szCs w:val="21"/>
        </w:rPr>
        <w:t>20</w:t>
      </w:r>
      <w:r w:rsidRPr="000727FB">
        <w:rPr>
          <w:rFonts w:asciiTheme="majorBidi" w:hAnsiTheme="majorBidi" w:cstheme="majorBidi"/>
          <w:szCs w:val="21"/>
        </w:rPr>
        <w:t>世纪</w:t>
      </w:r>
      <w:r w:rsidRPr="000727FB">
        <w:rPr>
          <w:rFonts w:asciiTheme="majorBidi" w:hAnsiTheme="majorBidi" w:cstheme="majorBidi"/>
          <w:szCs w:val="21"/>
        </w:rPr>
        <w:t>70</w:t>
      </w:r>
      <w:r w:rsidRPr="000727FB">
        <w:rPr>
          <w:rFonts w:asciiTheme="majorBidi" w:hAnsiTheme="majorBidi" w:cstheme="majorBidi"/>
          <w:szCs w:val="21"/>
        </w:rPr>
        <w:t>年代。从那时起，加拿大已经谈判并最终确定了</w:t>
      </w:r>
      <w:r w:rsidRPr="000727FB">
        <w:rPr>
          <w:rFonts w:asciiTheme="majorBidi" w:hAnsiTheme="majorBidi" w:cstheme="majorBidi"/>
          <w:szCs w:val="21"/>
        </w:rPr>
        <w:t>26</w:t>
      </w:r>
      <w:r w:rsidRPr="000727FB">
        <w:rPr>
          <w:rFonts w:asciiTheme="majorBidi" w:hAnsiTheme="majorBidi" w:cstheme="majorBidi"/>
          <w:szCs w:val="21"/>
        </w:rPr>
        <w:t>项现代条约，这些条约覆盖了加拿大约</w:t>
      </w:r>
      <w:r w:rsidRPr="000727FB">
        <w:rPr>
          <w:rFonts w:asciiTheme="majorBidi" w:hAnsiTheme="majorBidi" w:cstheme="majorBidi"/>
          <w:szCs w:val="21"/>
        </w:rPr>
        <w:t>40%</w:t>
      </w:r>
      <w:r w:rsidRPr="000727FB">
        <w:rPr>
          <w:rFonts w:asciiTheme="majorBidi" w:hAnsiTheme="majorBidi" w:cstheme="majorBidi"/>
          <w:szCs w:val="21"/>
        </w:rPr>
        <w:t>的地区</w:t>
      </w:r>
      <w:r w:rsidRPr="000727FB">
        <w:rPr>
          <w:rFonts w:asciiTheme="majorBidi" w:hAnsiTheme="majorBidi" w:cstheme="majorBidi"/>
          <w:szCs w:val="21"/>
        </w:rPr>
        <w:t>(</w:t>
      </w:r>
      <w:r w:rsidRPr="000727FB">
        <w:rPr>
          <w:rFonts w:asciiTheme="majorBidi" w:hAnsiTheme="majorBidi" w:cstheme="majorBidi"/>
          <w:szCs w:val="21"/>
        </w:rPr>
        <w:t>魁北克北部、拉布拉多，不列颠哥伦比亚和地区</w:t>
      </w:r>
      <w:r w:rsidRPr="000727FB">
        <w:rPr>
          <w:rFonts w:asciiTheme="majorBidi" w:hAnsiTheme="majorBidi" w:cstheme="majorBidi"/>
          <w:szCs w:val="21"/>
        </w:rPr>
        <w:t>)</w:t>
      </w:r>
      <w:r w:rsidRPr="000727FB">
        <w:rPr>
          <w:rFonts w:asciiTheme="majorBidi" w:hAnsiTheme="majorBidi" w:cstheme="majorBidi"/>
          <w:szCs w:val="21"/>
        </w:rPr>
        <w:t>。虽然现代条约的内容各不相同，但通常涉及补偿、土地所有权、渔业和野生动植物收获权、参与土地和资源管理、分享资源收益、促进经济发展和保护土著文化的措施等问题。许多协议还包括与土著自治有关的条款。</w:t>
      </w:r>
    </w:p>
    <w:p w:rsidR="00386496" w:rsidRPr="000727FB" w:rsidRDefault="00386496" w:rsidP="00D9147D">
      <w:pPr>
        <w:pStyle w:val="H4GC"/>
      </w:pPr>
      <w:r w:rsidRPr="000727FB">
        <w:tab/>
      </w:r>
      <w:r w:rsidRPr="000727FB">
        <w:tab/>
      </w:r>
      <w:r w:rsidRPr="000727FB">
        <w:t>法律框架的其他要素</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118.</w:t>
      </w:r>
      <w:r w:rsidRPr="000727FB">
        <w:rPr>
          <w:rFonts w:asciiTheme="majorBidi" w:hAnsiTheme="majorBidi" w:cstheme="majorBidi"/>
          <w:szCs w:val="21"/>
        </w:rPr>
        <w:tab/>
      </w:r>
      <w:r w:rsidRPr="000727FB">
        <w:rPr>
          <w:rFonts w:asciiTheme="majorBidi" w:hAnsiTheme="majorBidi" w:cstheme="majorBidi"/>
          <w:szCs w:val="21"/>
        </w:rPr>
        <w:t>建立在殖民结构上的关系助长了加拿大土著和非土著人民之间不可接受的社会经济差距。虽然必须继续直接处理土著社区日常的现实问题，但也必须找到一条道路实现系统变革。与土著人民合作设立了两个新部门</w:t>
      </w:r>
      <w:r w:rsidRPr="000727FB">
        <w:rPr>
          <w:rFonts w:asciiTheme="majorBidi" w:hAnsiTheme="majorBidi" w:cstheme="majorBidi"/>
          <w:szCs w:val="21"/>
        </w:rPr>
        <w:t>(</w:t>
      </w:r>
      <w:r w:rsidRPr="000727FB">
        <w:rPr>
          <w:rFonts w:asciiTheme="majorBidi" w:hAnsiTheme="majorBidi" w:cstheme="majorBidi"/>
          <w:szCs w:val="21"/>
        </w:rPr>
        <w:t>加拿大王室土著关系与北方事务部和土著服务部</w:t>
      </w:r>
      <w:r w:rsidRPr="000727FB">
        <w:rPr>
          <w:rFonts w:asciiTheme="majorBidi" w:hAnsiTheme="majorBidi" w:cstheme="majorBidi"/>
          <w:szCs w:val="21"/>
        </w:rPr>
        <w:t>)</w:t>
      </w:r>
      <w:r w:rsidRPr="000727FB">
        <w:rPr>
          <w:rFonts w:asciiTheme="majorBidi" w:hAnsiTheme="majorBidi" w:cstheme="majorBidi"/>
          <w:szCs w:val="21"/>
        </w:rPr>
        <w:t>，旨在指导政府的前瞻性和变革性工作，以便与土著人民建立新型的关系。这项工作是邦联未完成的事业的一部分，对整个加拿大的成功至关重要。这项正在进行的工作也将参考《联合国土著人民权利宣言》，加拿大在</w:t>
      </w:r>
      <w:r w:rsidRPr="000727FB">
        <w:rPr>
          <w:rFonts w:asciiTheme="majorBidi" w:hAnsiTheme="majorBidi" w:cstheme="majorBidi"/>
          <w:szCs w:val="21"/>
        </w:rPr>
        <w:t>2016</w:t>
      </w:r>
      <w:r w:rsidRPr="000727FB">
        <w:rPr>
          <w:rFonts w:asciiTheme="majorBidi" w:hAnsiTheme="majorBidi" w:cstheme="majorBidi"/>
          <w:szCs w:val="21"/>
        </w:rPr>
        <w:t>年对其表达了无保留的全力支持。</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119.</w:t>
      </w:r>
      <w:r w:rsidRPr="000727FB">
        <w:rPr>
          <w:rFonts w:asciiTheme="majorBidi" w:hAnsiTheme="majorBidi" w:cstheme="majorBidi"/>
          <w:szCs w:val="21"/>
        </w:rPr>
        <w:tab/>
        <w:t>2016</w:t>
      </w:r>
      <w:r w:rsidRPr="000727FB">
        <w:rPr>
          <w:rFonts w:asciiTheme="majorBidi" w:hAnsiTheme="majorBidi" w:cstheme="majorBidi"/>
          <w:szCs w:val="21"/>
        </w:rPr>
        <w:t>年，加拿大最高法院裁定，根据第</w:t>
      </w:r>
      <w:r w:rsidRPr="000727FB">
        <w:rPr>
          <w:rFonts w:asciiTheme="majorBidi" w:hAnsiTheme="majorBidi" w:cstheme="majorBidi"/>
          <w:szCs w:val="21"/>
        </w:rPr>
        <w:t>91</w:t>
      </w:r>
      <w:r w:rsidRPr="000727FB">
        <w:rPr>
          <w:rFonts w:asciiTheme="majorBidi" w:hAnsiTheme="majorBidi" w:cstheme="majorBidi"/>
          <w:szCs w:val="21"/>
        </w:rPr>
        <w:t>条第</w:t>
      </w:r>
      <w:r w:rsidRPr="000727FB">
        <w:rPr>
          <w:rFonts w:asciiTheme="majorBidi" w:hAnsiTheme="majorBidi" w:cstheme="majorBidi"/>
          <w:szCs w:val="21"/>
        </w:rPr>
        <w:t>24</w:t>
      </w:r>
      <w:r w:rsidRPr="000727FB">
        <w:rPr>
          <w:rFonts w:asciiTheme="majorBidi" w:hAnsiTheme="majorBidi" w:cstheme="majorBidi"/>
          <w:szCs w:val="21"/>
        </w:rPr>
        <w:t>款，加拿大立法权所指的</w:t>
      </w:r>
      <w:r w:rsidRPr="000727FB">
        <w:rPr>
          <w:rFonts w:asciiTheme="majorBidi" w:hAnsiTheme="majorBidi" w:cstheme="majorBidi" w:hint="eastAsia"/>
          <w:szCs w:val="21"/>
        </w:rPr>
        <w:t>“</w:t>
      </w:r>
      <w:r w:rsidRPr="000727FB">
        <w:rPr>
          <w:rFonts w:asciiTheme="majorBidi" w:hAnsiTheme="majorBidi" w:cstheme="majorBidi"/>
          <w:szCs w:val="21"/>
        </w:rPr>
        <w:t>印第安人</w:t>
      </w:r>
      <w:r w:rsidRPr="000727FB">
        <w:rPr>
          <w:rFonts w:asciiTheme="majorBidi" w:hAnsiTheme="majorBidi" w:cstheme="majorBidi" w:hint="eastAsia"/>
          <w:szCs w:val="21"/>
        </w:rPr>
        <w:t>”</w:t>
      </w:r>
      <w:r w:rsidRPr="000727FB">
        <w:rPr>
          <w:rFonts w:asciiTheme="majorBidi" w:hAnsiTheme="majorBidi" w:cstheme="majorBidi"/>
          <w:szCs w:val="21"/>
        </w:rPr>
        <w:t>一词包括加拿大境内的所有原住民，包括梅蒂斯人和无身份的印第安人。</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120.</w:t>
      </w:r>
      <w:r w:rsidRPr="000727FB">
        <w:rPr>
          <w:rFonts w:asciiTheme="majorBidi" w:hAnsiTheme="majorBidi" w:cstheme="majorBidi"/>
          <w:szCs w:val="21"/>
        </w:rPr>
        <w:tab/>
      </w:r>
      <w:r w:rsidRPr="000727FB">
        <w:rPr>
          <w:rFonts w:asciiTheme="majorBidi" w:hAnsiTheme="majorBidi" w:cstheme="majorBidi"/>
          <w:szCs w:val="21"/>
        </w:rPr>
        <w:t>第</w:t>
      </w:r>
      <w:r w:rsidRPr="000727FB">
        <w:rPr>
          <w:rFonts w:asciiTheme="majorBidi" w:hAnsiTheme="majorBidi" w:cstheme="majorBidi"/>
          <w:szCs w:val="21"/>
        </w:rPr>
        <w:t>91</w:t>
      </w:r>
      <w:r w:rsidRPr="000727FB">
        <w:rPr>
          <w:rFonts w:asciiTheme="majorBidi" w:hAnsiTheme="majorBidi" w:cstheme="majorBidi"/>
          <w:szCs w:val="21"/>
        </w:rPr>
        <w:t>条第</w:t>
      </w:r>
      <w:r w:rsidRPr="000727FB">
        <w:rPr>
          <w:rFonts w:asciiTheme="majorBidi" w:hAnsiTheme="majorBidi" w:cstheme="majorBidi"/>
          <w:szCs w:val="21"/>
        </w:rPr>
        <w:t>24</w:t>
      </w:r>
      <w:r w:rsidRPr="000727FB">
        <w:rPr>
          <w:rFonts w:asciiTheme="majorBidi" w:hAnsiTheme="majorBidi" w:cstheme="majorBidi"/>
          <w:szCs w:val="21"/>
        </w:rPr>
        <w:t>款是《印第安人法案》的宪法基础，该法仍然是行使保留地和生活在保留地上的印第安人的联邦管辖权的主要法律。印第安人身份是根据《印第安人法案》登记为印第安人的土著人的法律地位。根据《印第安人法案》，有身份的印第安人可能有资格获得联邦、省或地区政府提供的一系列福利、权利、方案和服务。</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121.</w:t>
      </w:r>
      <w:r w:rsidRPr="000727FB">
        <w:rPr>
          <w:rFonts w:asciiTheme="majorBidi" w:hAnsiTheme="majorBidi" w:cstheme="majorBidi"/>
          <w:szCs w:val="21"/>
        </w:rPr>
        <w:tab/>
      </w:r>
      <w:r w:rsidRPr="000727FB">
        <w:rPr>
          <w:rFonts w:asciiTheme="majorBidi" w:hAnsiTheme="majorBidi" w:cstheme="majorBidi"/>
          <w:szCs w:val="21"/>
        </w:rPr>
        <w:t>在过去十年中，加拿大政府认识到《印第安人法案》的殖民和歧视历史以及在这一领域持续进行改革的必要性，并一直与第一民族政府和土著团体合作，以实现急需的变革。</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122.</w:t>
      </w:r>
      <w:r w:rsidRPr="000727FB">
        <w:rPr>
          <w:rFonts w:asciiTheme="majorBidi" w:hAnsiTheme="majorBidi" w:cstheme="majorBidi"/>
          <w:szCs w:val="21"/>
        </w:rPr>
        <w:tab/>
      </w:r>
      <w:r w:rsidRPr="000727FB">
        <w:rPr>
          <w:rFonts w:asciiTheme="majorBidi" w:hAnsiTheme="majorBidi" w:cstheme="majorBidi"/>
          <w:szCs w:val="21"/>
        </w:rPr>
        <w:t>例如，</w:t>
      </w:r>
      <w:r w:rsidRPr="000727FB">
        <w:rPr>
          <w:rFonts w:asciiTheme="majorBidi" w:hAnsiTheme="majorBidi" w:cstheme="majorBidi"/>
          <w:szCs w:val="21"/>
        </w:rPr>
        <w:t>2011</w:t>
      </w:r>
      <w:r w:rsidRPr="000727FB">
        <w:rPr>
          <w:rFonts w:asciiTheme="majorBidi" w:hAnsiTheme="majorBidi" w:cstheme="majorBidi"/>
          <w:szCs w:val="21"/>
        </w:rPr>
        <w:t>年废除了《加拿大人权法案》第</w:t>
      </w:r>
      <w:r w:rsidRPr="000727FB">
        <w:rPr>
          <w:rFonts w:asciiTheme="majorBidi" w:hAnsiTheme="majorBidi" w:cstheme="majorBidi"/>
          <w:szCs w:val="21"/>
        </w:rPr>
        <w:t>67</w:t>
      </w:r>
      <w:r w:rsidRPr="000727FB">
        <w:rPr>
          <w:rFonts w:asciiTheme="majorBidi" w:hAnsiTheme="majorBidi" w:cstheme="majorBidi"/>
          <w:szCs w:val="21"/>
        </w:rPr>
        <w:t>条，该条禁止人们</w:t>
      </w:r>
      <w:r w:rsidRPr="000727FB">
        <w:rPr>
          <w:rFonts w:asciiTheme="majorBidi" w:hAnsiTheme="majorBidi" w:cstheme="majorBidi"/>
          <w:szCs w:val="21"/>
        </w:rPr>
        <w:t>(</w:t>
      </w:r>
      <w:r w:rsidRPr="000727FB">
        <w:rPr>
          <w:rFonts w:asciiTheme="majorBidi" w:hAnsiTheme="majorBidi" w:cstheme="majorBidi"/>
          <w:szCs w:val="21"/>
        </w:rPr>
        <w:t>通常是土著妇女和在印第安人保留地生活或工作的人</w:t>
      </w:r>
      <w:r w:rsidRPr="000727FB">
        <w:rPr>
          <w:rFonts w:asciiTheme="majorBidi" w:hAnsiTheme="majorBidi" w:cstheme="majorBidi"/>
          <w:szCs w:val="21"/>
        </w:rPr>
        <w:t>)</w:t>
      </w:r>
      <w:r w:rsidRPr="000727FB">
        <w:rPr>
          <w:rFonts w:asciiTheme="majorBidi" w:hAnsiTheme="majorBidi" w:cstheme="majorBidi"/>
          <w:szCs w:val="21"/>
        </w:rPr>
        <w:t>对根据《印第安人法案》采取的行动或作出的决定而产生的歧视提出申诉。同样在</w:t>
      </w:r>
      <w:r w:rsidRPr="000727FB">
        <w:rPr>
          <w:rFonts w:asciiTheme="majorBidi" w:hAnsiTheme="majorBidi" w:cstheme="majorBidi"/>
          <w:szCs w:val="21"/>
        </w:rPr>
        <w:t>2011</w:t>
      </w:r>
      <w:r w:rsidRPr="000727FB">
        <w:rPr>
          <w:rFonts w:asciiTheme="majorBidi" w:hAnsiTheme="majorBidi" w:cstheme="majorBidi"/>
          <w:szCs w:val="21"/>
        </w:rPr>
        <w:t>年，加拿大颁布了《保留地家庭住房和婚姻利益或权利法案》，其目的是确保生活在保留地的人在婚姻财产和利益方面享有与其他加拿大人相同的权利和保护。</w:t>
      </w:r>
      <w:r w:rsidRPr="000727FB">
        <w:rPr>
          <w:rFonts w:asciiTheme="majorBidi" w:hAnsiTheme="majorBidi" w:cstheme="majorBidi"/>
          <w:szCs w:val="21"/>
        </w:rPr>
        <w:t>2012</w:t>
      </w:r>
      <w:r w:rsidRPr="000727FB">
        <w:rPr>
          <w:rFonts w:asciiTheme="majorBidi" w:hAnsiTheme="majorBidi" w:cstheme="majorBidi"/>
          <w:szCs w:val="21"/>
        </w:rPr>
        <w:t>年，加拿大宣布颁布旨在帮助保护保留地饮用水的《原住民安全饮用水法案》。</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123.</w:t>
      </w:r>
      <w:r w:rsidRPr="000727FB">
        <w:rPr>
          <w:rFonts w:asciiTheme="majorBidi" w:hAnsiTheme="majorBidi" w:cstheme="majorBidi"/>
          <w:szCs w:val="21"/>
        </w:rPr>
        <w:tab/>
        <w:t>2017</w:t>
      </w:r>
      <w:r w:rsidRPr="000727FB">
        <w:rPr>
          <w:rFonts w:asciiTheme="majorBidi" w:hAnsiTheme="majorBidi" w:cstheme="majorBidi"/>
          <w:szCs w:val="21"/>
        </w:rPr>
        <w:t>年，作为对魁北克高等法院在</w:t>
      </w:r>
      <w:r w:rsidRPr="000727FB">
        <w:rPr>
          <w:rFonts w:asciiTheme="majorBidi" w:hAnsiTheme="majorBidi" w:cstheme="majorBidi"/>
          <w:szCs w:val="21"/>
        </w:rPr>
        <w:t>Descheneaux</w:t>
      </w:r>
      <w:r w:rsidRPr="004E0683">
        <w:rPr>
          <w:rFonts w:ascii="Time New Roman" w:eastAsia="楷体" w:hAnsi="Time New Roman" w:cstheme="majorBidi"/>
          <w:szCs w:val="21"/>
        </w:rPr>
        <w:t>诉加拿大</w:t>
      </w:r>
      <w:r w:rsidRPr="004E0683">
        <w:rPr>
          <w:rFonts w:ascii="Time New Roman" w:eastAsia="楷体" w:hAnsi="Time New Roman" w:cstheme="majorBidi"/>
          <w:szCs w:val="21"/>
        </w:rPr>
        <w:t>(</w:t>
      </w:r>
      <w:r w:rsidRPr="004E0683">
        <w:rPr>
          <w:rFonts w:ascii="Time New Roman" w:eastAsia="楷体" w:hAnsi="Time New Roman" w:cstheme="majorBidi"/>
          <w:szCs w:val="21"/>
        </w:rPr>
        <w:t>司法部长</w:t>
      </w:r>
      <w:r w:rsidRPr="004E0683">
        <w:rPr>
          <w:rFonts w:ascii="Time New Roman" w:eastAsia="楷体" w:hAnsi="Time New Roman" w:cstheme="majorBidi"/>
          <w:szCs w:val="21"/>
        </w:rPr>
        <w:t>)</w:t>
      </w:r>
      <w:r w:rsidRPr="004E0683">
        <w:rPr>
          <w:rFonts w:ascii="Time New Roman" w:eastAsia="楷体" w:hAnsi="Time New Roman" w:cstheme="majorBidi"/>
          <w:szCs w:val="21"/>
        </w:rPr>
        <w:t>案</w:t>
      </w:r>
      <w:r w:rsidRPr="000727FB">
        <w:rPr>
          <w:rFonts w:asciiTheme="majorBidi" w:hAnsiTheme="majorBidi" w:cstheme="majorBidi"/>
          <w:szCs w:val="21"/>
        </w:rPr>
        <w:t>中的决定的回应，修订《印第安人法案》的</w:t>
      </w:r>
      <w:r w:rsidRPr="000727FB">
        <w:rPr>
          <w:rFonts w:asciiTheme="majorBidi" w:hAnsiTheme="majorBidi" w:cstheme="majorBidi"/>
          <w:szCs w:val="21"/>
        </w:rPr>
        <w:t>S-3</w:t>
      </w:r>
      <w:r w:rsidRPr="000727FB">
        <w:rPr>
          <w:rFonts w:asciiTheme="majorBidi" w:hAnsiTheme="majorBidi" w:cstheme="majorBidi"/>
          <w:szCs w:val="21"/>
        </w:rPr>
        <w:t>议案生效。立法修正案废除了《印第安人法案》有关登记的条款中的与性别有关的长期以来不公平的规定。</w:t>
      </w:r>
    </w:p>
    <w:p w:rsidR="00386496" w:rsidRPr="000727FB" w:rsidRDefault="00386496" w:rsidP="008D7F9F">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124.</w:t>
      </w:r>
      <w:r w:rsidRPr="000727FB">
        <w:rPr>
          <w:rFonts w:asciiTheme="majorBidi" w:hAnsiTheme="majorBidi" w:cstheme="majorBidi"/>
          <w:szCs w:val="21"/>
        </w:rPr>
        <w:tab/>
      </w:r>
      <w:r w:rsidRPr="000727FB">
        <w:rPr>
          <w:rFonts w:asciiTheme="majorBidi" w:hAnsiTheme="majorBidi" w:cstheme="majorBidi"/>
          <w:szCs w:val="21"/>
        </w:rPr>
        <w:t>此外，</w:t>
      </w:r>
      <w:r w:rsidRPr="000727FB">
        <w:rPr>
          <w:rFonts w:asciiTheme="majorBidi" w:hAnsiTheme="majorBidi" w:cstheme="majorBidi"/>
          <w:szCs w:val="21"/>
        </w:rPr>
        <w:t>1999</w:t>
      </w:r>
      <w:r w:rsidRPr="000727FB">
        <w:rPr>
          <w:rFonts w:asciiTheme="majorBidi" w:hAnsiTheme="majorBidi" w:cstheme="majorBidi"/>
          <w:szCs w:val="21"/>
        </w:rPr>
        <w:t>年颁布的联邦法律《第一民族土地管理法》使符合条件的原住民有更大的权力就其保留地、资源和环境制定法律。</w:t>
      </w:r>
    </w:p>
    <w:p w:rsidR="00386496" w:rsidRPr="000727FB" w:rsidRDefault="00386496" w:rsidP="00D9147D">
      <w:pPr>
        <w:pStyle w:val="H23GC"/>
      </w:pPr>
      <w:r w:rsidRPr="000727FB">
        <w:tab/>
      </w:r>
      <w:r w:rsidRPr="000727FB">
        <w:tab/>
      </w:r>
      <w:r w:rsidRPr="000727FB">
        <w:t>人权准则和其他立法中的保护</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125.</w:t>
      </w:r>
      <w:r w:rsidRPr="000727FB">
        <w:rPr>
          <w:rFonts w:asciiTheme="majorBidi" w:hAnsiTheme="majorBidi" w:cstheme="majorBidi"/>
          <w:szCs w:val="21"/>
        </w:rPr>
        <w:tab/>
      </w:r>
      <w:r w:rsidRPr="000727FB">
        <w:rPr>
          <w:rFonts w:asciiTheme="majorBidi" w:hAnsiTheme="majorBidi" w:cstheme="majorBidi"/>
          <w:szCs w:val="21"/>
        </w:rPr>
        <w:t>各级政府都有全面的反歧视立法框架，每个框架都有人权委员会和</w:t>
      </w:r>
      <w:r w:rsidRPr="000727FB">
        <w:rPr>
          <w:rFonts w:asciiTheme="majorBidi" w:hAnsiTheme="majorBidi" w:cstheme="majorBidi"/>
          <w:szCs w:val="21"/>
        </w:rPr>
        <w:t>/</w:t>
      </w:r>
      <w:r w:rsidRPr="000727FB">
        <w:rPr>
          <w:rFonts w:asciiTheme="majorBidi" w:hAnsiTheme="majorBidi" w:cstheme="majorBidi"/>
          <w:szCs w:val="21"/>
        </w:rPr>
        <w:t>或裁判庭。虽然这些机构的功能各不相同，但包括共同的职能：</w:t>
      </w:r>
    </w:p>
    <w:p w:rsidR="00386496" w:rsidRPr="000727FB" w:rsidRDefault="00386496" w:rsidP="00D9147D">
      <w:pPr>
        <w:pStyle w:val="SingleTxtGC"/>
        <w:ind w:left="1996" w:hanging="431"/>
        <w:rPr>
          <w:rFonts w:asciiTheme="majorBidi" w:hAnsiTheme="majorBidi" w:cstheme="majorBidi"/>
          <w:szCs w:val="21"/>
        </w:rPr>
      </w:pPr>
      <w:r w:rsidRPr="004E0683">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根据在特定管辖区内适用的立法认定或调解有关歧视的投诉，以及</w:t>
      </w:r>
    </w:p>
    <w:p w:rsidR="00386496" w:rsidRPr="000727FB" w:rsidRDefault="00386496" w:rsidP="00D9147D">
      <w:pPr>
        <w:pStyle w:val="SingleTxtGC"/>
        <w:ind w:left="1996" w:hanging="431"/>
        <w:rPr>
          <w:rFonts w:asciiTheme="majorBidi" w:hAnsiTheme="majorBidi" w:cstheme="majorBidi"/>
          <w:szCs w:val="21"/>
        </w:rPr>
      </w:pPr>
      <w:r w:rsidRPr="004E0683">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制定和开展人权教育和提高认识的活动。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126.</w:t>
      </w:r>
      <w:r w:rsidRPr="000727FB">
        <w:rPr>
          <w:rFonts w:asciiTheme="majorBidi" w:hAnsiTheme="majorBidi" w:cstheme="majorBidi"/>
          <w:szCs w:val="21"/>
        </w:rPr>
        <w:tab/>
      </w:r>
      <w:r w:rsidRPr="000727FB">
        <w:rPr>
          <w:rFonts w:asciiTheme="majorBidi" w:hAnsiTheme="majorBidi" w:cstheme="majorBidi"/>
          <w:szCs w:val="21"/>
        </w:rPr>
        <w:t>下图列出了联邦、省和地区政府的人权立法、裁判庭和委员会。</w:t>
      </w:r>
    </w:p>
    <w:tbl>
      <w:tblPr>
        <w:tblW w:w="7370" w:type="dxa"/>
        <w:tblInd w:w="1134" w:type="dxa"/>
        <w:tblBorders>
          <w:top w:val="single" w:sz="4" w:space="0" w:color="auto"/>
          <w:bottom w:val="single" w:sz="12" w:space="0" w:color="auto"/>
        </w:tblBorders>
        <w:tblLayout w:type="fixed"/>
        <w:tblCellMar>
          <w:left w:w="0" w:type="dxa"/>
        </w:tblCellMar>
        <w:tblLook w:val="04A0" w:firstRow="1" w:lastRow="0" w:firstColumn="1" w:lastColumn="0" w:noHBand="0" w:noVBand="1"/>
      </w:tblPr>
      <w:tblGrid>
        <w:gridCol w:w="1700"/>
        <w:gridCol w:w="2835"/>
        <w:gridCol w:w="2835"/>
      </w:tblGrid>
      <w:tr w:rsidR="00386496" w:rsidRPr="000727FB" w:rsidTr="009E718C">
        <w:trPr>
          <w:tblHeader/>
        </w:trPr>
        <w:tc>
          <w:tcPr>
            <w:tcW w:w="1701" w:type="dxa"/>
            <w:tcBorders>
              <w:top w:val="single" w:sz="4" w:space="0" w:color="auto"/>
              <w:bottom w:val="single" w:sz="12" w:space="0" w:color="auto"/>
            </w:tcBorders>
            <w:shd w:val="clear" w:color="auto" w:fill="auto"/>
            <w:vAlign w:val="bottom"/>
          </w:tcPr>
          <w:p w:rsidR="00386496" w:rsidRPr="000727FB" w:rsidRDefault="00386496" w:rsidP="009E718C">
            <w:pPr>
              <w:pStyle w:val="a4"/>
              <w:rPr>
                <w:bCs/>
              </w:rPr>
            </w:pPr>
            <w:r w:rsidRPr="000727FB">
              <w:rPr>
                <w:bCs/>
              </w:rPr>
              <w:t>司法辖区</w:t>
            </w:r>
          </w:p>
        </w:tc>
        <w:tc>
          <w:tcPr>
            <w:tcW w:w="2835" w:type="dxa"/>
            <w:tcBorders>
              <w:top w:val="single" w:sz="4" w:space="0" w:color="auto"/>
              <w:bottom w:val="single" w:sz="12" w:space="0" w:color="auto"/>
            </w:tcBorders>
            <w:shd w:val="clear" w:color="auto" w:fill="auto"/>
            <w:vAlign w:val="bottom"/>
          </w:tcPr>
          <w:p w:rsidR="00386496" w:rsidRPr="000727FB" w:rsidRDefault="00386496" w:rsidP="009E718C">
            <w:pPr>
              <w:pStyle w:val="a4"/>
              <w:rPr>
                <w:bCs/>
              </w:rPr>
            </w:pPr>
            <w:r w:rsidRPr="000727FB">
              <w:rPr>
                <w:bCs/>
              </w:rPr>
              <w:t>人权准则和立法</w:t>
            </w:r>
          </w:p>
        </w:tc>
        <w:tc>
          <w:tcPr>
            <w:tcW w:w="2835" w:type="dxa"/>
            <w:tcBorders>
              <w:top w:val="single" w:sz="4" w:space="0" w:color="auto"/>
              <w:bottom w:val="single" w:sz="12" w:space="0" w:color="auto"/>
            </w:tcBorders>
            <w:shd w:val="clear" w:color="auto" w:fill="auto"/>
            <w:vAlign w:val="bottom"/>
          </w:tcPr>
          <w:p w:rsidR="00386496" w:rsidRPr="000727FB" w:rsidRDefault="00386496" w:rsidP="009E718C">
            <w:pPr>
              <w:pStyle w:val="a4"/>
              <w:rPr>
                <w:bCs/>
              </w:rPr>
            </w:pPr>
            <w:r w:rsidRPr="000727FB">
              <w:rPr>
                <w:bCs/>
              </w:rPr>
              <w:t>人权裁判庭和委员会</w:t>
            </w:r>
          </w:p>
        </w:tc>
      </w:tr>
      <w:tr w:rsidR="00386496" w:rsidRPr="000727FB" w:rsidTr="009E718C">
        <w:trPr>
          <w:trHeight w:hRule="exact" w:val="113"/>
        </w:trPr>
        <w:tc>
          <w:tcPr>
            <w:tcW w:w="1701" w:type="dxa"/>
            <w:tcBorders>
              <w:top w:val="single" w:sz="12" w:space="0" w:color="auto"/>
            </w:tcBorders>
            <w:shd w:val="clear" w:color="auto" w:fill="auto"/>
          </w:tcPr>
          <w:p w:rsidR="00386496" w:rsidRPr="000727FB" w:rsidRDefault="00386496" w:rsidP="009E718C">
            <w:pPr>
              <w:pStyle w:val="a5"/>
              <w:overflowPunct/>
              <w:spacing w:after="120"/>
              <w:jc w:val="left"/>
              <w:rPr>
                <w:bCs/>
              </w:rPr>
            </w:pPr>
          </w:p>
        </w:tc>
        <w:tc>
          <w:tcPr>
            <w:tcW w:w="2835" w:type="dxa"/>
            <w:tcBorders>
              <w:top w:val="single" w:sz="12" w:space="0" w:color="auto"/>
            </w:tcBorders>
            <w:shd w:val="clear" w:color="auto" w:fill="auto"/>
          </w:tcPr>
          <w:p w:rsidR="00386496" w:rsidRPr="000727FB" w:rsidRDefault="00386496" w:rsidP="009E718C">
            <w:pPr>
              <w:pStyle w:val="a5"/>
              <w:overflowPunct/>
              <w:spacing w:after="120"/>
              <w:jc w:val="left"/>
              <w:rPr>
                <w:bCs/>
                <w:iCs/>
              </w:rPr>
            </w:pPr>
          </w:p>
        </w:tc>
        <w:tc>
          <w:tcPr>
            <w:tcW w:w="2835" w:type="dxa"/>
            <w:tcBorders>
              <w:top w:val="single" w:sz="12" w:space="0" w:color="auto"/>
            </w:tcBorders>
            <w:shd w:val="clear" w:color="auto" w:fill="auto"/>
          </w:tcPr>
          <w:p w:rsidR="00386496" w:rsidRPr="000727FB" w:rsidRDefault="00386496" w:rsidP="009E718C">
            <w:pPr>
              <w:pStyle w:val="a5"/>
              <w:overflowPunct/>
              <w:spacing w:after="120"/>
              <w:jc w:val="left"/>
              <w:rPr>
                <w:bCs/>
              </w:rPr>
            </w:pP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加拿大</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《加拿大人权法案》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加拿大人权裁判庭</w:t>
            </w:r>
          </w:p>
          <w:p w:rsidR="00386496" w:rsidRPr="000727FB" w:rsidRDefault="00386496" w:rsidP="009E718C">
            <w:pPr>
              <w:pStyle w:val="a5"/>
              <w:overflowPunct/>
              <w:spacing w:after="120"/>
              <w:jc w:val="left"/>
              <w:rPr>
                <w:bCs/>
              </w:rPr>
            </w:pPr>
            <w:r w:rsidRPr="000727FB">
              <w:rPr>
                <w:bCs/>
              </w:rPr>
              <w:t>加拿大人权委员会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不列颠哥伦比亚</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《人权准则》</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不列颠哥伦比亚人权裁判庭</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阿尔伯塔</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《阿尔伯塔人权法案》</w:t>
            </w:r>
          </w:p>
          <w:p w:rsidR="00386496" w:rsidRPr="000727FB" w:rsidRDefault="00386496" w:rsidP="009E718C">
            <w:pPr>
              <w:pStyle w:val="a5"/>
              <w:overflowPunct/>
              <w:spacing w:after="120"/>
              <w:jc w:val="left"/>
              <w:rPr>
                <w:bCs/>
              </w:rPr>
            </w:pPr>
            <w:r w:rsidRPr="000727FB">
              <w:rPr>
                <w:bCs/>
              </w:rPr>
              <w:t>《阿尔伯塔权利法案》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阿尔伯塔人权委员会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萨斯喀彻温</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《萨斯喀彻温人权准则》</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萨斯喀彻温人权委员会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曼尼托巴</w:t>
            </w:r>
          </w:p>
        </w:tc>
        <w:tc>
          <w:tcPr>
            <w:tcW w:w="2835" w:type="dxa"/>
            <w:shd w:val="clear" w:color="auto" w:fill="auto"/>
          </w:tcPr>
          <w:p w:rsidR="00386496" w:rsidRPr="000727FB" w:rsidRDefault="00386496" w:rsidP="009E718C">
            <w:pPr>
              <w:pStyle w:val="a5"/>
              <w:overflowPunct/>
              <w:spacing w:after="120"/>
              <w:jc w:val="left"/>
              <w:rPr>
                <w:bCs/>
              </w:rPr>
            </w:pPr>
            <w:r w:rsidRPr="000727FB">
              <w:rPr>
                <w:bCs/>
                <w:iCs/>
              </w:rPr>
              <w:t>《人权准则》</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曼尼托巴人权委员会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安大略</w:t>
            </w:r>
          </w:p>
        </w:tc>
        <w:tc>
          <w:tcPr>
            <w:tcW w:w="2835" w:type="dxa"/>
            <w:shd w:val="clear" w:color="auto" w:fill="auto"/>
          </w:tcPr>
          <w:p w:rsidR="00386496" w:rsidRPr="000727FB" w:rsidRDefault="00386496" w:rsidP="009E718C">
            <w:pPr>
              <w:pStyle w:val="a5"/>
              <w:overflowPunct/>
              <w:spacing w:after="120"/>
              <w:jc w:val="left"/>
              <w:rPr>
                <w:bCs/>
              </w:rPr>
            </w:pPr>
            <w:r w:rsidRPr="000727FB">
              <w:rPr>
                <w:bCs/>
                <w:iCs/>
              </w:rPr>
              <w:t>《人权准则》</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安大略人权裁判庭</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魁北克</w:t>
            </w:r>
          </w:p>
        </w:tc>
        <w:tc>
          <w:tcPr>
            <w:tcW w:w="2835" w:type="dxa"/>
            <w:shd w:val="clear" w:color="auto" w:fill="auto"/>
          </w:tcPr>
          <w:p w:rsidR="00386496" w:rsidRPr="000727FB" w:rsidRDefault="00386496" w:rsidP="009E718C">
            <w:pPr>
              <w:pStyle w:val="a5"/>
              <w:overflowPunct/>
              <w:spacing w:after="120"/>
              <w:jc w:val="left"/>
              <w:rPr>
                <w:bCs/>
                <w:lang w:val="fr-FR"/>
              </w:rPr>
            </w:pPr>
            <w:r w:rsidRPr="000727FB">
              <w:rPr>
                <w:bCs/>
                <w:lang w:val="fr-FR"/>
              </w:rPr>
              <w:t>《</w:t>
            </w:r>
            <w:r w:rsidRPr="000727FB">
              <w:rPr>
                <w:bCs/>
              </w:rPr>
              <w:t>人的权利和自由宪章</w:t>
            </w:r>
            <w:r w:rsidRPr="000727FB">
              <w:rPr>
                <w:bCs/>
                <w:lang w:val="fr-FR"/>
              </w:rPr>
              <w:t>》</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人权和青少年权利委员会</w:t>
            </w:r>
          </w:p>
          <w:p w:rsidR="00386496" w:rsidRPr="000727FB" w:rsidRDefault="00386496" w:rsidP="009E718C">
            <w:pPr>
              <w:pStyle w:val="a5"/>
              <w:overflowPunct/>
              <w:spacing w:after="120"/>
              <w:jc w:val="left"/>
              <w:rPr>
                <w:bCs/>
              </w:rPr>
            </w:pPr>
            <w:r w:rsidRPr="000727FB">
              <w:rPr>
                <w:bCs/>
              </w:rPr>
              <w:t>人权裁判庭</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新不伦瑞克</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新不伦瑞克人权委员会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新斯科舍</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新斯科舍人权委员会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爱德华王子岛</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爱德华王子岛人权委员会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纽芬兰和拉布拉多</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w:t>
            </w:r>
            <w:r w:rsidRPr="000727FB">
              <w:rPr>
                <w:bCs/>
              </w:rPr>
              <w:t>2010</w:t>
            </w:r>
            <w:r w:rsidRPr="000727FB">
              <w:rPr>
                <w:bCs/>
              </w:rPr>
              <w:t>年人权法案》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纽芬兰和拉布拉多人权委员会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育空</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育空人权委员会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西北地区</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西北地区人权委员会</w:t>
            </w:r>
          </w:p>
        </w:tc>
      </w:tr>
      <w:tr w:rsidR="00386496" w:rsidRPr="000727FB" w:rsidTr="009E718C">
        <w:tc>
          <w:tcPr>
            <w:tcW w:w="1701" w:type="dxa"/>
            <w:shd w:val="clear" w:color="auto" w:fill="auto"/>
          </w:tcPr>
          <w:p w:rsidR="00386496" w:rsidRPr="000727FB" w:rsidRDefault="00386496" w:rsidP="009E718C">
            <w:pPr>
              <w:pStyle w:val="a5"/>
              <w:overflowPunct/>
              <w:spacing w:after="120"/>
              <w:jc w:val="left"/>
              <w:rPr>
                <w:bCs/>
              </w:rPr>
            </w:pPr>
            <w:r w:rsidRPr="000727FB">
              <w:rPr>
                <w:bCs/>
              </w:rPr>
              <w:t>努纳武特</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《人权法案》</w:t>
            </w:r>
          </w:p>
        </w:tc>
        <w:tc>
          <w:tcPr>
            <w:tcW w:w="2835" w:type="dxa"/>
            <w:shd w:val="clear" w:color="auto" w:fill="auto"/>
          </w:tcPr>
          <w:p w:rsidR="00386496" w:rsidRPr="000727FB" w:rsidRDefault="00386496" w:rsidP="009E718C">
            <w:pPr>
              <w:pStyle w:val="a5"/>
              <w:overflowPunct/>
              <w:spacing w:after="120"/>
              <w:jc w:val="left"/>
              <w:rPr>
                <w:bCs/>
              </w:rPr>
            </w:pPr>
            <w:r w:rsidRPr="000727FB">
              <w:rPr>
                <w:bCs/>
              </w:rPr>
              <w:t>努纳武特人权裁判庭</w:t>
            </w:r>
          </w:p>
        </w:tc>
      </w:tr>
    </w:tbl>
    <w:p w:rsidR="00386496" w:rsidRPr="000727FB" w:rsidRDefault="00386496" w:rsidP="009E718C">
      <w:pPr>
        <w:pStyle w:val="H23GC"/>
      </w:pPr>
      <w:r w:rsidRPr="000727FB">
        <w:tab/>
      </w:r>
      <w:r w:rsidRPr="000727FB">
        <w:tab/>
      </w:r>
      <w:r w:rsidRPr="000727FB">
        <w:t>人权准则和立法</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127.</w:t>
      </w:r>
      <w:r w:rsidRPr="000727FB">
        <w:rPr>
          <w:rFonts w:asciiTheme="majorBidi" w:hAnsiTheme="majorBidi" w:cstheme="majorBidi"/>
          <w:szCs w:val="21"/>
        </w:rPr>
        <w:tab/>
      </w:r>
      <w:r w:rsidRPr="000727FB">
        <w:rPr>
          <w:rFonts w:asciiTheme="majorBidi" w:hAnsiTheme="majorBidi" w:cstheme="majorBidi"/>
          <w:szCs w:val="21"/>
        </w:rPr>
        <w:t>加拿大的所有政府</w:t>
      </w:r>
      <w:r w:rsidRPr="000727FB">
        <w:rPr>
          <w:rFonts w:asciiTheme="majorBidi" w:hAnsiTheme="majorBidi" w:cstheme="majorBidi"/>
          <w:szCs w:val="21"/>
        </w:rPr>
        <w:t>(</w:t>
      </w:r>
      <w:r w:rsidRPr="000727FB">
        <w:rPr>
          <w:rFonts w:asciiTheme="majorBidi" w:hAnsiTheme="majorBidi" w:cstheme="majorBidi"/>
          <w:szCs w:val="21"/>
        </w:rPr>
        <w:t>联邦、省和地区</w:t>
      </w:r>
      <w:r w:rsidRPr="000727FB">
        <w:rPr>
          <w:rFonts w:asciiTheme="majorBidi" w:hAnsiTheme="majorBidi" w:cstheme="majorBidi"/>
          <w:szCs w:val="21"/>
        </w:rPr>
        <w:t>)</w:t>
      </w:r>
      <w:r w:rsidRPr="000727FB">
        <w:rPr>
          <w:rFonts w:asciiTheme="majorBidi" w:hAnsiTheme="majorBidi" w:cstheme="majorBidi"/>
          <w:szCs w:val="21"/>
        </w:rPr>
        <w:t>都已通过立法，禁止在就业问题和提供通常可供公众使用的货物、服务和设施以及住宿方面以各种理由进行歧视。该立法的适用与《加拿大权利和自由宪章》第</w:t>
      </w:r>
      <w:r w:rsidRPr="000727FB">
        <w:rPr>
          <w:rFonts w:asciiTheme="majorBidi" w:hAnsiTheme="majorBidi" w:cstheme="majorBidi"/>
          <w:szCs w:val="21"/>
        </w:rPr>
        <w:t>15</w:t>
      </w:r>
      <w:r w:rsidRPr="000727FB">
        <w:rPr>
          <w:rFonts w:asciiTheme="majorBidi" w:hAnsiTheme="majorBidi" w:cstheme="majorBidi"/>
          <w:szCs w:val="21"/>
        </w:rPr>
        <w:t>条中的平等权利有所不同，因为除了禁止政府进行歧视之外，它也禁止私人部门的个人进行歧视。</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128.</w:t>
      </w:r>
      <w:r w:rsidRPr="000727FB">
        <w:rPr>
          <w:rFonts w:asciiTheme="majorBidi" w:hAnsiTheme="majorBidi" w:cstheme="majorBidi"/>
          <w:szCs w:val="21"/>
        </w:rPr>
        <w:tab/>
      </w:r>
      <w:r w:rsidRPr="000727FB">
        <w:rPr>
          <w:rFonts w:asciiTheme="majorBidi" w:hAnsiTheme="majorBidi" w:cstheme="majorBidi"/>
          <w:szCs w:val="21"/>
        </w:rPr>
        <w:t>一般而言，人权准则禁止基于以下理由的歧视：种族或肤色、宗教或信仰、年龄、性别、性取向、性别认同或表达、家庭或婚姻状况、身体或精神障碍或残疾、以及民族、种族、血统或原籍。有些法典包括其他被禁止的歧视理由，如政治信仰、结社、被赦免的罪行、刑事犯罪记录和收入来源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129.</w:t>
      </w:r>
      <w:r w:rsidRPr="000727FB">
        <w:rPr>
          <w:rFonts w:asciiTheme="majorBidi" w:hAnsiTheme="majorBidi" w:cstheme="majorBidi"/>
          <w:szCs w:val="21"/>
        </w:rPr>
        <w:tab/>
      </w:r>
      <w:r w:rsidRPr="000727FB">
        <w:rPr>
          <w:rFonts w:asciiTheme="majorBidi" w:hAnsiTheme="majorBidi" w:cstheme="majorBidi"/>
          <w:szCs w:val="21"/>
        </w:rPr>
        <w:t>加拿大最高法院指出，反歧视立法应由加拿大法院和裁判庭解释，以促进其确保个人机会平等的广泛宗旨。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130.</w:t>
      </w:r>
      <w:r w:rsidRPr="000727FB">
        <w:rPr>
          <w:rFonts w:asciiTheme="majorBidi" w:hAnsiTheme="majorBidi" w:cstheme="majorBidi"/>
          <w:szCs w:val="21"/>
        </w:rPr>
        <w:tab/>
      </w:r>
      <w:r w:rsidRPr="000727FB">
        <w:rPr>
          <w:rFonts w:asciiTheme="majorBidi" w:hAnsiTheme="majorBidi" w:cstheme="majorBidi"/>
          <w:szCs w:val="21"/>
        </w:rPr>
        <w:t>因此，最高法院指出，人权准则通常优先于其他立法。换句话说，歧视性做法可能会受到人权准则的质疑，即使其他立法明显允许这些做法。此外，最高法院认为，人权立法既禁止直接歧视，也禁止不利影响歧视。如果政策或做法对受人权准则保护的群体产生不利影响，即使不涉及故意歧视，也可能被认定为具有歧视性，或者被认定为基于禁止的理由进行明确的区分。例如，在不利影响歧视方面，雇主有义务为受法律保护的人的需要提供合理便利。提供合理便利的义务要求雇主做出真正的努力以满足受保护群体成员的特殊需要，哪怕这样做可能对其他雇员造成轻微不便，除非这</w:t>
      </w:r>
      <w:r w:rsidR="003D3687" w:rsidRPr="000727FB">
        <w:rPr>
          <w:rFonts w:asciiTheme="majorBidi" w:hAnsiTheme="majorBidi" w:cstheme="majorBidi" w:hint="eastAsia"/>
          <w:szCs w:val="21"/>
        </w:rPr>
        <w:t>么</w:t>
      </w:r>
      <w:r w:rsidRPr="000727FB">
        <w:rPr>
          <w:rFonts w:asciiTheme="majorBidi" w:hAnsiTheme="majorBidi" w:cstheme="majorBidi"/>
          <w:szCs w:val="21"/>
        </w:rPr>
        <w:t>做难度太大。</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131.</w:t>
      </w:r>
      <w:r w:rsidRPr="000727FB">
        <w:rPr>
          <w:rFonts w:asciiTheme="majorBidi" w:hAnsiTheme="majorBidi" w:cstheme="majorBidi"/>
          <w:szCs w:val="21"/>
        </w:rPr>
        <w:tab/>
      </w:r>
      <w:r w:rsidRPr="000727FB">
        <w:rPr>
          <w:rFonts w:asciiTheme="majorBidi" w:hAnsiTheme="majorBidi" w:cstheme="majorBidi"/>
          <w:szCs w:val="21"/>
        </w:rPr>
        <w:t>人权准则允许在就业领域基于禁止的歧视理由进行区分，前提是区分是基于真实和合理的职业资格或要求；并且也允许在提供服务、设施和住宿方面基于禁止的歧视理由进行区分，前提是区别有真实和合理的理由。例如，在就业问题上，加拿大最高法院将真实的职业要求定义为出于善意规定的并在客观意义上与所涉及的工作的表现有关的职业要求。</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132.</w:t>
      </w:r>
      <w:r w:rsidRPr="000727FB">
        <w:rPr>
          <w:rFonts w:asciiTheme="majorBidi" w:hAnsiTheme="majorBidi" w:cstheme="majorBidi"/>
          <w:szCs w:val="21"/>
        </w:rPr>
        <w:tab/>
      </w:r>
      <w:r w:rsidRPr="000727FB">
        <w:rPr>
          <w:rFonts w:asciiTheme="majorBidi" w:hAnsiTheme="majorBidi" w:cstheme="majorBidi"/>
          <w:szCs w:val="21"/>
        </w:rPr>
        <w:t>省和地区的一些人权准则也保护一系列自由。例如，《萨斯喀彻温人权法案》保障良心、言论和结社自由、不受任意监禁和参加选举的权利。《育空人权法案》依法保障宗教和良心、言论、集会和结社自由，以及享有和处置财产的权利。在魁北克，《人权和自由宪章》保障基本自由和权利，如宗教自由、生命权和尊重个人隐私的权利。它还承认，在承认和适用自由以及政治、司法、经济和社会权利方面享有平等权利。第</w:t>
      </w:r>
      <w:r w:rsidRPr="000727FB">
        <w:rPr>
          <w:rFonts w:asciiTheme="majorBidi" w:hAnsiTheme="majorBidi" w:cstheme="majorBidi"/>
          <w:szCs w:val="21"/>
        </w:rPr>
        <w:t>50</w:t>
      </w:r>
      <w:r w:rsidRPr="000727FB">
        <w:rPr>
          <w:rFonts w:asciiTheme="majorBidi" w:hAnsiTheme="majorBidi" w:cstheme="majorBidi"/>
          <w:szCs w:val="21"/>
        </w:rPr>
        <w:t>条第</w:t>
      </w:r>
      <w:r w:rsidRPr="000727FB">
        <w:rPr>
          <w:rFonts w:asciiTheme="majorBidi" w:hAnsiTheme="majorBidi" w:cstheme="majorBidi"/>
          <w:szCs w:val="21"/>
        </w:rPr>
        <w:t>1</w:t>
      </w:r>
      <w:r w:rsidRPr="000727FB">
        <w:rPr>
          <w:rFonts w:asciiTheme="majorBidi" w:hAnsiTheme="majorBidi" w:cstheme="majorBidi"/>
          <w:szCs w:val="21"/>
        </w:rPr>
        <w:t>款规定，《宪章》规定的权利和自由对男女平等保障。魁北克的《宪章》宪章第</w:t>
      </w:r>
      <w:r w:rsidRPr="000727FB">
        <w:rPr>
          <w:rFonts w:asciiTheme="majorBidi" w:hAnsiTheme="majorBidi" w:cstheme="majorBidi"/>
          <w:szCs w:val="21"/>
        </w:rPr>
        <w:t>9</w:t>
      </w:r>
      <w:r w:rsidRPr="000727FB">
        <w:rPr>
          <w:rFonts w:asciiTheme="majorBidi" w:hAnsiTheme="majorBidi" w:cstheme="majorBidi"/>
          <w:szCs w:val="21"/>
        </w:rPr>
        <w:t>条第</w:t>
      </w:r>
      <w:r w:rsidRPr="000727FB">
        <w:rPr>
          <w:rFonts w:asciiTheme="majorBidi" w:hAnsiTheme="majorBidi" w:cstheme="majorBidi"/>
          <w:szCs w:val="21"/>
        </w:rPr>
        <w:t>1</w:t>
      </w:r>
      <w:r w:rsidRPr="000727FB">
        <w:rPr>
          <w:rFonts w:asciiTheme="majorBidi" w:hAnsiTheme="majorBidi" w:cstheme="majorBidi"/>
          <w:szCs w:val="21"/>
        </w:rPr>
        <w:t>款规定，在行使基本权利和自由时，一个人应当对民主价值观、公共秩序和该省公民的总体福祉保持适当的尊重，而且在这方面，权利和自由的范围以及对其行使的限制可以由法律加以规定。</w:t>
      </w:r>
    </w:p>
    <w:p w:rsidR="00386496" w:rsidRPr="000727FB" w:rsidRDefault="00386496" w:rsidP="009E718C">
      <w:pPr>
        <w:pStyle w:val="H23GC"/>
      </w:pPr>
      <w:r w:rsidRPr="000727FB">
        <w:tab/>
      </w:r>
      <w:r w:rsidRPr="000727FB">
        <w:tab/>
      </w:r>
      <w:r w:rsidRPr="000727FB">
        <w:t>信息自由和隐私立法</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133.</w:t>
      </w:r>
      <w:r w:rsidRPr="000727FB">
        <w:rPr>
          <w:rFonts w:asciiTheme="majorBidi" w:hAnsiTheme="majorBidi" w:cstheme="majorBidi"/>
          <w:szCs w:val="21"/>
        </w:rPr>
        <w:tab/>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地区和联邦一级都有关于信息自由和隐私的法规。这有助于保护个人的隐私权不受公共和私营部门的实体侵犯，并保护获取由政府保管或控制的信息的权利。</w:t>
      </w:r>
    </w:p>
    <w:p w:rsidR="00386496" w:rsidRPr="000727FB" w:rsidRDefault="00386496" w:rsidP="009E718C">
      <w:pPr>
        <w:pStyle w:val="H23GC"/>
      </w:pPr>
      <w:r w:rsidRPr="000727FB">
        <w:tab/>
      </w:r>
      <w:r w:rsidRPr="000727FB">
        <w:tab/>
      </w:r>
      <w:r w:rsidRPr="000727FB">
        <w:t>普通法保护</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134.</w:t>
      </w:r>
      <w:r w:rsidRPr="000727FB">
        <w:rPr>
          <w:rFonts w:asciiTheme="majorBidi" w:hAnsiTheme="majorBidi" w:cstheme="majorBidi"/>
          <w:szCs w:val="21"/>
        </w:rPr>
        <w:tab/>
      </w:r>
      <w:r w:rsidRPr="000727FB">
        <w:rPr>
          <w:rFonts w:asciiTheme="majorBidi" w:hAnsiTheme="majorBidi" w:cstheme="majorBidi"/>
          <w:szCs w:val="21"/>
        </w:rPr>
        <w:t>某些普通法保护措施在加拿大有着悠久的历史，例如程序公正和财产权。也可通过诸如诽谤之类的普通法诉讼在权利受他人或政府侵犯时获取救济。</w:t>
      </w:r>
    </w:p>
    <w:p w:rsidR="00386496" w:rsidRPr="000727FB" w:rsidRDefault="00386496" w:rsidP="009E718C">
      <w:pPr>
        <w:pStyle w:val="H1GC"/>
      </w:pPr>
      <w:r w:rsidRPr="000727FB">
        <w:tab/>
      </w:r>
      <w:r w:rsidRPr="000727FB">
        <w:tab/>
      </w:r>
      <w:r w:rsidRPr="000727FB">
        <w:t>国内人权体系</w:t>
      </w:r>
    </w:p>
    <w:p w:rsidR="00386496" w:rsidRPr="000727FB" w:rsidRDefault="00386496" w:rsidP="009E718C">
      <w:pPr>
        <w:pStyle w:val="H23GC"/>
      </w:pPr>
      <w:r w:rsidRPr="000727FB">
        <w:tab/>
      </w:r>
      <w:r w:rsidRPr="000727FB">
        <w:tab/>
      </w:r>
      <w:r w:rsidRPr="000727FB">
        <w:t>人权条约和国内法律制度</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135.</w:t>
      </w:r>
      <w:r w:rsidRPr="000727FB">
        <w:rPr>
          <w:rFonts w:asciiTheme="majorBidi" w:hAnsiTheme="majorBidi" w:cstheme="majorBidi"/>
          <w:szCs w:val="21"/>
        </w:rPr>
        <w:tab/>
      </w:r>
      <w:r w:rsidRPr="000727FB">
        <w:rPr>
          <w:rFonts w:asciiTheme="majorBidi" w:hAnsiTheme="majorBidi" w:cstheme="majorBidi"/>
          <w:szCs w:val="21"/>
        </w:rPr>
        <w:t>加拿大遵守的条约</w:t>
      </w:r>
      <w:r w:rsidRPr="000727FB">
        <w:rPr>
          <w:rFonts w:asciiTheme="majorBidi" w:hAnsiTheme="majorBidi" w:cstheme="majorBidi"/>
          <w:szCs w:val="21"/>
        </w:rPr>
        <w:t>(</w:t>
      </w:r>
      <w:r w:rsidRPr="000727FB">
        <w:rPr>
          <w:rFonts w:asciiTheme="majorBidi" w:hAnsiTheme="majorBidi" w:cstheme="majorBidi"/>
          <w:szCs w:val="21"/>
        </w:rPr>
        <w:t>包括国际人权文书</w:t>
      </w:r>
      <w:r w:rsidRPr="000727FB">
        <w:rPr>
          <w:rFonts w:asciiTheme="majorBidi" w:hAnsiTheme="majorBidi" w:cstheme="majorBidi"/>
          <w:szCs w:val="21"/>
        </w:rPr>
        <w:t>)</w:t>
      </w:r>
      <w:r w:rsidRPr="000727FB">
        <w:rPr>
          <w:rFonts w:asciiTheme="majorBidi" w:hAnsiTheme="majorBidi" w:cstheme="majorBidi"/>
          <w:szCs w:val="21"/>
        </w:rPr>
        <w:t>不是自动执行的，而是要求立法实施直接适用于加拿大法律。因此，这些条约不能由加拿大法院的直接执行。因此，指控违法行为的人需要借助违反相关国内法的各种国内救济途径，包括国内人权法。</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136.</w:t>
      </w:r>
      <w:r w:rsidRPr="000727FB">
        <w:rPr>
          <w:rFonts w:asciiTheme="majorBidi" w:hAnsiTheme="majorBidi" w:cstheme="majorBidi"/>
          <w:szCs w:val="21"/>
        </w:rPr>
        <w:tab/>
      </w:r>
      <w:r w:rsidRPr="000727FB">
        <w:rPr>
          <w:rFonts w:asciiTheme="majorBidi" w:hAnsiTheme="majorBidi" w:cstheme="majorBidi"/>
          <w:szCs w:val="21"/>
        </w:rPr>
        <w:t>在成为国际人权条约的缔约国之前，加拿大各级政府都会审查其法律、政策和做法，以确定它们是否符合条约义务，或者是否需要采取新措施以确保充分有效地执行条约。如果现有立法和政策足以履行条约义务，则不需要采取新的措施。偶尔可能会修订立法或颁布新的法律以确保遵守条约。批准条约后，在起草相关的未来立法时会考虑这些问题。</w:t>
      </w:r>
    </w:p>
    <w:p w:rsidR="00386496" w:rsidRPr="000727FB" w:rsidRDefault="00386496" w:rsidP="009E718C">
      <w:pPr>
        <w:pStyle w:val="H23GC"/>
      </w:pPr>
      <w:r w:rsidRPr="000727FB">
        <w:tab/>
      </w:r>
      <w:r w:rsidRPr="000727FB">
        <w:tab/>
      </w:r>
      <w:r w:rsidRPr="000727FB">
        <w:t>联邦</w:t>
      </w:r>
      <w:r w:rsidR="009E718C" w:rsidRPr="000727FB">
        <w:rPr>
          <w:rFonts w:hint="eastAsia"/>
        </w:rPr>
        <w:t>－</w:t>
      </w:r>
      <w:r w:rsidRPr="000727FB">
        <w:t>省</w:t>
      </w:r>
      <w:r w:rsidRPr="000727FB">
        <w:t>/</w:t>
      </w:r>
      <w:r w:rsidRPr="000727FB">
        <w:t>地区的协调机制</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137.</w:t>
      </w:r>
      <w:r w:rsidRPr="000727FB">
        <w:rPr>
          <w:rFonts w:asciiTheme="majorBidi" w:hAnsiTheme="majorBidi" w:cstheme="majorBidi"/>
          <w:szCs w:val="21"/>
        </w:rPr>
        <w:tab/>
      </w:r>
      <w:r w:rsidRPr="000727FB">
        <w:rPr>
          <w:rFonts w:asciiTheme="majorBidi" w:hAnsiTheme="majorBidi" w:cstheme="majorBidi"/>
          <w:szCs w:val="21"/>
        </w:rPr>
        <w:t>加拿大所有政府在促进和保护人权方面都有很高的参与度和类似的优先事项，会在政府内部和各级政府之间开展合作，以找到适合当地情况的人权问题解决方案。</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138.</w:t>
      </w:r>
      <w:r w:rsidRPr="000727FB">
        <w:rPr>
          <w:rFonts w:asciiTheme="majorBidi" w:hAnsiTheme="majorBidi" w:cstheme="majorBidi"/>
          <w:szCs w:val="21"/>
        </w:rPr>
        <w:tab/>
        <w:t>1975</w:t>
      </w:r>
      <w:r w:rsidRPr="000727FB">
        <w:rPr>
          <w:rFonts w:asciiTheme="majorBidi" w:hAnsiTheme="majorBidi" w:cstheme="majorBidi"/>
          <w:szCs w:val="21"/>
        </w:rPr>
        <w:t>年，在联邦</w:t>
      </w:r>
      <w:r w:rsidR="00B61DCC" w:rsidRPr="000727FB">
        <w:rPr>
          <w:rFonts w:asciiTheme="majorBidi" w:hAnsiTheme="majorBidi" w:cstheme="majorBidi" w:hint="eastAsia"/>
        </w:rPr>
        <w:t>－</w:t>
      </w:r>
      <w:r w:rsidRPr="000727FB">
        <w:rPr>
          <w:rFonts w:asciiTheme="majorBidi" w:hAnsiTheme="majorBidi" w:cstheme="majorBidi"/>
          <w:szCs w:val="21"/>
        </w:rPr>
        <w:t>省人权问题部长级会议上成立人权官员常设委员会</w:t>
      </w:r>
      <w:r w:rsidRPr="000727FB">
        <w:rPr>
          <w:rFonts w:asciiTheme="majorBidi" w:hAnsiTheme="majorBidi" w:cstheme="majorBidi"/>
          <w:szCs w:val="21"/>
        </w:rPr>
        <w:t>(CCOHR)</w:t>
      </w:r>
      <w:r w:rsidRPr="000727FB">
        <w:rPr>
          <w:rFonts w:asciiTheme="majorBidi" w:hAnsiTheme="majorBidi" w:cstheme="majorBidi"/>
          <w:szCs w:val="21"/>
        </w:rPr>
        <w:t>。该会议旨在建立批准和执行某些条约的程序。委员会由联邦政府和各省和地区政府的代表组成，继续作为主要的政府间机构开展工作，负责加拿大各个政府在遵守和在国内实施国际人权条约方面的磋商和信息共享。</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139.</w:t>
      </w:r>
      <w:r w:rsidRPr="000727FB">
        <w:rPr>
          <w:rFonts w:asciiTheme="majorBidi" w:hAnsiTheme="majorBidi" w:cstheme="majorBidi"/>
          <w:szCs w:val="21"/>
        </w:rPr>
        <w:tab/>
      </w:r>
      <w:r w:rsidRPr="000727FB">
        <w:rPr>
          <w:rFonts w:asciiTheme="majorBidi" w:hAnsiTheme="majorBidi" w:cstheme="majorBidi"/>
          <w:szCs w:val="21"/>
        </w:rPr>
        <w:t>委员会的任务是：</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作为与国际人权文书、机制和活动有关的国内或国际人权问题的政府间磋商机制；</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鼓励各政府就国际人权文书的解释和实施进行信息交流；</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就新的国际人权文书的制订以及适当情况下其他国际人权问题或相关活动形成加拿大的立场提出意见；</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协助加拿大就关于在国内实施国际人权文书的报告工作，包括参与出席联合国人权机构的会议，并在政府内部和政府之间就加拿大收到的建议组织讨论；</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与民间社会和土著团体就与国际人权报告和文书有关的事项进行接触；</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向公众提供有关其与国际人权文书有关的工作的总体信息；及</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支持并确保对联邦</w:t>
      </w:r>
      <w:r w:rsidR="00B61DCC" w:rsidRPr="000727FB">
        <w:rPr>
          <w:rFonts w:asciiTheme="majorBidi" w:hAnsiTheme="majorBidi" w:cstheme="majorBidi" w:hint="eastAsia"/>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地区高级官员和负责人权的部长的决定采取后续行动。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140.</w:t>
      </w:r>
      <w:r w:rsidRPr="000727FB">
        <w:rPr>
          <w:rFonts w:asciiTheme="majorBidi" w:hAnsiTheme="majorBidi" w:cstheme="majorBidi"/>
          <w:szCs w:val="21"/>
        </w:rPr>
        <w:tab/>
      </w:r>
      <w:r w:rsidRPr="000727FB">
        <w:rPr>
          <w:rFonts w:asciiTheme="majorBidi" w:hAnsiTheme="majorBidi" w:cstheme="majorBidi"/>
          <w:szCs w:val="21"/>
        </w:rPr>
        <w:t>还有许多联邦</w:t>
      </w:r>
      <w:r w:rsidR="00B61DCC" w:rsidRPr="000727FB">
        <w:rPr>
          <w:rFonts w:asciiTheme="majorBidi" w:hAnsiTheme="majorBidi" w:cstheme="majorBidi" w:hint="eastAsia"/>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地区的委员会和机制，其任务涉及影响加拿大履行其条约义务的事项，包括健康、公共安全、社会发展和残疾人。例如：</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通过联邦</w:t>
      </w:r>
      <w:r w:rsidR="00B61DCC" w:rsidRPr="000727FB">
        <w:rPr>
          <w:rFonts w:asciiTheme="majorBidi" w:hAnsiTheme="majorBidi" w:cstheme="majorBidi" w:hint="eastAsia"/>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地区负责妇女地位的部长论坛，各政府有一个平台，可以分享有关性别平等的当前举措、未来优先事项，最佳做法和挑战的信息；</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联邦</w:t>
      </w:r>
      <w:r w:rsidR="00B61DCC" w:rsidRPr="000727FB">
        <w:rPr>
          <w:rFonts w:asciiTheme="majorBidi" w:hAnsiTheme="majorBidi" w:cstheme="majorBidi" w:hint="eastAsia"/>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地区残疾人咨询委员会为联邦、省和地区副部长提供有关残疾问题的循证政策咨询和选择，并合作研究、分析和开发解决影响加拿大残疾人社区问题的方案。此外，联邦</w:t>
      </w:r>
      <w:r w:rsidR="00B61DCC" w:rsidRPr="000727FB">
        <w:rPr>
          <w:rFonts w:asciiTheme="majorBidi" w:hAnsiTheme="majorBidi" w:cstheme="majorBidi" w:hint="eastAsia"/>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地区残疾人问题办公室和总理理事会网络是一个非正式平台，在各政府和向残疾人政策决策者提供咨询的指定机构之间分享信息、最佳做法和利益攸关方的意见；</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联邦</w:t>
      </w:r>
      <w:r w:rsidRPr="000727FB">
        <w:rPr>
          <w:rFonts w:asciiTheme="majorBidi" w:hAnsiTheme="majorBidi" w:cstheme="majorBidi"/>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地区官员家庭法委员会定期举行会议，以制定和协调家庭法政策，并为副部长提供建议；</w:t>
      </w:r>
    </w:p>
    <w:p w:rsidR="00386496" w:rsidRPr="000727FB" w:rsidRDefault="00386496" w:rsidP="009E718C">
      <w:pPr>
        <w:pStyle w:val="SingleTxtGC"/>
        <w:ind w:left="1996" w:hanging="431"/>
        <w:rPr>
          <w:rFonts w:asciiTheme="majorBidi" w:hAnsiTheme="majorBidi" w:cstheme="majorBidi"/>
          <w:szCs w:val="21"/>
        </w:rPr>
      </w:pPr>
      <w:r w:rsidRPr="000C5060">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一些联邦</w:t>
      </w:r>
      <w:r w:rsidRPr="000727FB">
        <w:rPr>
          <w:rFonts w:asciiTheme="majorBidi" w:hAnsiTheme="majorBidi" w:cstheme="majorBidi"/>
          <w:szCs w:val="21"/>
        </w:rPr>
        <w:t>/</w:t>
      </w:r>
      <w:r w:rsidRPr="000727FB">
        <w:rPr>
          <w:rFonts w:asciiTheme="majorBidi" w:hAnsiTheme="majorBidi" w:cstheme="majorBidi"/>
          <w:szCs w:val="21"/>
        </w:rPr>
        <w:t>省</w:t>
      </w:r>
      <w:r w:rsidRPr="000727FB">
        <w:rPr>
          <w:rFonts w:asciiTheme="majorBidi" w:hAnsiTheme="majorBidi" w:cstheme="majorBidi"/>
          <w:szCs w:val="21"/>
        </w:rPr>
        <w:t>/</w:t>
      </w:r>
      <w:r w:rsidRPr="000727FB">
        <w:rPr>
          <w:rFonts w:asciiTheme="majorBidi" w:hAnsiTheme="majorBidi" w:cstheme="majorBidi"/>
          <w:szCs w:val="21"/>
        </w:rPr>
        <w:t>地区委员会也定期举行会议，讨论刑事司法问题，例如高级官员协调委员会</w:t>
      </w:r>
      <w:r w:rsidRPr="000727FB">
        <w:rPr>
          <w:rFonts w:asciiTheme="majorBidi" w:hAnsiTheme="majorBidi" w:cstheme="majorBidi"/>
          <w:szCs w:val="21"/>
        </w:rPr>
        <w:t>(</w:t>
      </w:r>
      <w:r w:rsidRPr="000727FB">
        <w:rPr>
          <w:rFonts w:asciiTheme="majorBidi" w:hAnsiTheme="majorBidi" w:cstheme="majorBidi"/>
          <w:szCs w:val="21"/>
        </w:rPr>
        <w:t>刑事司法</w:t>
      </w:r>
      <w:r w:rsidRPr="000727FB">
        <w:rPr>
          <w:rFonts w:asciiTheme="majorBidi" w:hAnsiTheme="majorBidi" w:cstheme="majorBidi"/>
          <w:szCs w:val="21"/>
        </w:rPr>
        <w:t>)</w:t>
      </w:r>
      <w:r w:rsidRPr="000727FB">
        <w:rPr>
          <w:rFonts w:asciiTheme="majorBidi" w:hAnsiTheme="majorBidi" w:cstheme="majorBidi"/>
          <w:szCs w:val="21"/>
        </w:rPr>
        <w:t>、土著司法工作组、犯罪受害者工作组和联邦</w:t>
      </w:r>
      <w:r w:rsidR="00B61DCC" w:rsidRPr="000727FB">
        <w:rPr>
          <w:rFonts w:asciiTheme="majorBidi" w:hAnsiTheme="majorBidi" w:cstheme="majorBidi" w:hint="eastAsia"/>
          <w:szCs w:val="21"/>
        </w:rPr>
        <w:t>－</w:t>
      </w:r>
      <w:r w:rsidRPr="000727FB">
        <w:rPr>
          <w:rFonts w:asciiTheme="majorBidi" w:hAnsiTheme="majorBidi" w:cstheme="majorBidi"/>
          <w:szCs w:val="21"/>
        </w:rPr>
        <w:t>省</w:t>
      </w:r>
      <w:r w:rsidR="00B61DCC" w:rsidRPr="000727FB">
        <w:rPr>
          <w:rFonts w:asciiTheme="majorBidi" w:hAnsiTheme="majorBidi" w:cstheme="majorBidi" w:hint="eastAsia"/>
          <w:szCs w:val="21"/>
        </w:rPr>
        <w:t>－</w:t>
      </w:r>
      <w:r w:rsidRPr="000727FB">
        <w:rPr>
          <w:rFonts w:asciiTheme="majorBidi" w:hAnsiTheme="majorBidi" w:cstheme="majorBidi"/>
          <w:szCs w:val="21"/>
        </w:rPr>
        <w:t>地区法律援助常设工作组。</w:t>
      </w:r>
    </w:p>
    <w:p w:rsidR="00386496" w:rsidRPr="000727FB" w:rsidRDefault="00386496" w:rsidP="009E718C">
      <w:pPr>
        <w:pStyle w:val="H23GC"/>
      </w:pPr>
      <w:r w:rsidRPr="000727FB">
        <w:tab/>
      </w:r>
      <w:r w:rsidRPr="000727FB">
        <w:tab/>
      </w:r>
      <w:r w:rsidRPr="000727FB">
        <w:t>司法中考虑加拿大的国际义务</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141.</w:t>
      </w:r>
      <w:r w:rsidRPr="000727FB">
        <w:rPr>
          <w:rFonts w:asciiTheme="majorBidi" w:hAnsiTheme="majorBidi" w:cstheme="majorBidi"/>
          <w:szCs w:val="21"/>
        </w:rPr>
        <w:tab/>
      </w:r>
      <w:r w:rsidRPr="000727FB">
        <w:rPr>
          <w:rFonts w:asciiTheme="majorBidi" w:hAnsiTheme="majorBidi" w:cstheme="majorBidi"/>
          <w:szCs w:val="21"/>
        </w:rPr>
        <w:t>加拿大批准的国际条约可以为国内法的解释提供依据。在《加拿大权利和自由宪章》的背景下，这一原则特别重要。人权条约关系到如何确定《宪章》所保护的权利的范围。</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142.</w:t>
      </w:r>
      <w:r w:rsidRPr="000727FB">
        <w:rPr>
          <w:rFonts w:asciiTheme="majorBidi" w:hAnsiTheme="majorBidi" w:cstheme="majorBidi"/>
          <w:szCs w:val="21"/>
        </w:rPr>
        <w:tab/>
      </w:r>
      <w:r w:rsidRPr="000727FB">
        <w:rPr>
          <w:rFonts w:asciiTheme="majorBidi" w:hAnsiTheme="majorBidi" w:cstheme="majorBidi"/>
          <w:szCs w:val="21"/>
        </w:rPr>
        <w:t>因为国际条约关系到如何解释《宪章》和国内法对人权的保护，当必须确定《宪法》下的立法的有效性时，法院会考虑这些国际条约。</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143.</w:t>
      </w:r>
      <w:r w:rsidRPr="000727FB">
        <w:rPr>
          <w:rFonts w:asciiTheme="majorBidi" w:hAnsiTheme="majorBidi" w:cstheme="majorBidi"/>
          <w:szCs w:val="21"/>
        </w:rPr>
        <w:tab/>
      </w:r>
      <w:r w:rsidRPr="000727FB">
        <w:rPr>
          <w:rFonts w:asciiTheme="majorBidi" w:hAnsiTheme="majorBidi" w:cstheme="majorBidi"/>
          <w:szCs w:val="21"/>
        </w:rPr>
        <w:t>加拿大法院还援引到加拿大遵守的条约的有关规定，以解释非宪法的普通立法</w:t>
      </w:r>
      <w:r w:rsidRPr="000727FB">
        <w:rPr>
          <w:rFonts w:asciiTheme="majorBidi" w:hAnsiTheme="majorBidi" w:cstheme="majorBidi"/>
          <w:szCs w:val="21"/>
        </w:rPr>
        <w:t>(</w:t>
      </w:r>
      <w:r w:rsidRPr="000727FB">
        <w:rPr>
          <w:rFonts w:asciiTheme="majorBidi" w:hAnsiTheme="majorBidi" w:cstheme="majorBidi"/>
          <w:szCs w:val="21"/>
        </w:rPr>
        <w:t>例如《移民和难民保护法案》和《刑法》</w:t>
      </w:r>
      <w:r w:rsidRPr="000727FB">
        <w:rPr>
          <w:rFonts w:asciiTheme="majorBidi" w:hAnsiTheme="majorBidi" w:cstheme="majorBidi"/>
          <w:szCs w:val="21"/>
        </w:rPr>
        <w:t>)</w:t>
      </w:r>
      <w:r w:rsidRPr="000727FB">
        <w:rPr>
          <w:rFonts w:asciiTheme="majorBidi" w:hAnsiTheme="majorBidi" w:cstheme="majorBidi"/>
          <w:szCs w:val="21"/>
        </w:rPr>
        <w:t>和行政行为。例如，法院在解释普通立法时，会假定立法机关有意遵守加拿大的条约义务，并没有明确的相反意图。</w:t>
      </w:r>
    </w:p>
    <w:p w:rsidR="00386496" w:rsidRPr="000727FB" w:rsidRDefault="00386496" w:rsidP="009E718C">
      <w:pPr>
        <w:pStyle w:val="H1GC"/>
      </w:pPr>
      <w:r w:rsidRPr="000727FB">
        <w:tab/>
      </w:r>
      <w:r w:rsidRPr="000727FB">
        <w:tab/>
      </w:r>
      <w:r w:rsidRPr="000727FB">
        <w:t>侵犯人权的救济</w:t>
      </w:r>
    </w:p>
    <w:p w:rsidR="00386496" w:rsidRPr="000727FB" w:rsidRDefault="00386496" w:rsidP="009E718C">
      <w:pPr>
        <w:pStyle w:val="H23GC"/>
      </w:pPr>
      <w:r w:rsidRPr="000727FB">
        <w:tab/>
      </w:r>
      <w:r w:rsidRPr="000727FB">
        <w:tab/>
      </w:r>
      <w:r w:rsidRPr="000727FB">
        <w:t>侵犯人权的救济途径</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144.</w:t>
      </w:r>
      <w:r w:rsidRPr="000727FB">
        <w:rPr>
          <w:rFonts w:asciiTheme="majorBidi" w:hAnsiTheme="majorBidi" w:cstheme="majorBidi"/>
          <w:szCs w:val="21"/>
        </w:rPr>
        <w:tab/>
      </w:r>
      <w:r w:rsidRPr="000727FB">
        <w:rPr>
          <w:rFonts w:asciiTheme="majorBidi" w:hAnsiTheme="majorBidi" w:cstheme="majorBidi"/>
          <w:szCs w:val="21"/>
        </w:rPr>
        <w:t>在加拿大，根据被侵犯的权利的性质和所寻求的救济的形式，可以在人权受到侵犯的情况下提供各种补救方式。有关当局包括法院、为管理特定立法而设立的法定机构</w:t>
      </w:r>
      <w:r w:rsidRPr="000727FB">
        <w:rPr>
          <w:rFonts w:asciiTheme="majorBidi" w:hAnsiTheme="majorBidi" w:cstheme="majorBidi"/>
          <w:szCs w:val="21"/>
        </w:rPr>
        <w:t>(</w:t>
      </w:r>
      <w:r w:rsidRPr="000727FB">
        <w:rPr>
          <w:rFonts w:asciiTheme="majorBidi" w:hAnsiTheme="majorBidi" w:cstheme="majorBidi"/>
          <w:szCs w:val="21"/>
        </w:rPr>
        <w:t>有委员会</w:t>
      </w:r>
      <w:r w:rsidRPr="000727FB">
        <w:rPr>
          <w:rFonts w:asciiTheme="majorBidi" w:hAnsiTheme="majorBidi" w:cstheme="majorBidi"/>
          <w:szCs w:val="21"/>
        </w:rPr>
        <w:t>commission</w:t>
      </w:r>
      <w:r w:rsidRPr="000727FB">
        <w:rPr>
          <w:rFonts w:asciiTheme="majorBidi" w:hAnsiTheme="majorBidi" w:cstheme="majorBidi"/>
          <w:szCs w:val="21"/>
        </w:rPr>
        <w:t>、</w:t>
      </w:r>
      <w:r w:rsidRPr="000727FB">
        <w:rPr>
          <w:rFonts w:asciiTheme="majorBidi" w:hAnsiTheme="majorBidi" w:cstheme="majorBidi"/>
          <w:szCs w:val="21"/>
        </w:rPr>
        <w:t>board</w:t>
      </w:r>
      <w:r w:rsidRPr="000727FB">
        <w:rPr>
          <w:rFonts w:asciiTheme="majorBidi" w:hAnsiTheme="majorBidi" w:cstheme="majorBidi"/>
          <w:szCs w:val="21"/>
        </w:rPr>
        <w:t>和</w:t>
      </w:r>
      <w:r w:rsidRPr="000727FB">
        <w:rPr>
          <w:rFonts w:asciiTheme="majorBidi" w:hAnsiTheme="majorBidi" w:cstheme="majorBidi"/>
          <w:szCs w:val="21"/>
        </w:rPr>
        <w:t>committee)</w:t>
      </w:r>
      <w:r w:rsidRPr="000727FB">
        <w:rPr>
          <w:rFonts w:asciiTheme="majorBidi" w:hAnsiTheme="majorBidi" w:cstheme="majorBidi"/>
          <w:szCs w:val="21"/>
        </w:rPr>
        <w:t>或裁判庭各种称谓</w:t>
      </w:r>
      <w:r w:rsidRPr="000727FB">
        <w:rPr>
          <w:rFonts w:asciiTheme="majorBidi" w:hAnsiTheme="majorBidi" w:cstheme="majorBidi"/>
          <w:szCs w:val="21"/>
        </w:rPr>
        <w:t>)</w:t>
      </w:r>
      <w:r w:rsidRPr="000727FB">
        <w:rPr>
          <w:rFonts w:asciiTheme="majorBidi" w:hAnsiTheme="majorBidi" w:cstheme="majorBidi"/>
          <w:szCs w:val="21"/>
        </w:rPr>
        <w:t>和监察员。</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145.</w:t>
      </w:r>
      <w:r w:rsidRPr="000727FB">
        <w:rPr>
          <w:rFonts w:asciiTheme="majorBidi" w:hAnsiTheme="majorBidi" w:cstheme="majorBidi"/>
          <w:szCs w:val="21"/>
        </w:rPr>
        <w:tab/>
      </w:r>
      <w:r w:rsidRPr="000727FB">
        <w:rPr>
          <w:rFonts w:asciiTheme="majorBidi" w:hAnsiTheme="majorBidi" w:cstheme="majorBidi"/>
          <w:szCs w:val="21"/>
        </w:rPr>
        <w:t>加拿大的法院有权认定是否存在违反《宪章》的情况。在刑事审判过程中，违反《宪章》的情况经常引起法院的注意，如果成立，可能导致暂停指控。个人也可以提出指控违反《宪章》的民事诉讼。与执行人权有关的许多法律都涉及诉诸法院，例如：儿童保护立法、以及魁北克的《民法》和《人权与自由宪章》。法院还根据普通法裁决诉讼，并对儿童和其他无法自我保护的人具有固有的管辖权，称为国家监护管辖，这在《儿童权利公约》的范围内特别相关。法院还在审查委员会和裁判庭的决定方面发挥作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146.</w:t>
      </w:r>
      <w:r w:rsidRPr="000727FB">
        <w:rPr>
          <w:rFonts w:asciiTheme="majorBidi" w:hAnsiTheme="majorBidi" w:cstheme="majorBidi"/>
          <w:szCs w:val="21"/>
        </w:rPr>
        <w:tab/>
      </w:r>
      <w:r w:rsidRPr="000727FB">
        <w:rPr>
          <w:rFonts w:asciiTheme="majorBidi" w:hAnsiTheme="majorBidi" w:cstheme="majorBidi"/>
          <w:szCs w:val="21"/>
        </w:rPr>
        <w:t>执行人权准则和立法</w:t>
      </w:r>
      <w:r w:rsidRPr="000727FB">
        <w:rPr>
          <w:rFonts w:asciiTheme="majorBidi" w:hAnsiTheme="majorBidi" w:cstheme="majorBidi"/>
          <w:szCs w:val="21"/>
        </w:rPr>
        <w:t>(</w:t>
      </w:r>
      <w:r w:rsidRPr="000727FB">
        <w:rPr>
          <w:rFonts w:asciiTheme="majorBidi" w:hAnsiTheme="majorBidi" w:cstheme="majorBidi"/>
          <w:szCs w:val="21"/>
        </w:rPr>
        <w:t>主要涉及歧视</w:t>
      </w:r>
      <w:r w:rsidRPr="000727FB">
        <w:rPr>
          <w:rFonts w:asciiTheme="majorBidi" w:hAnsiTheme="majorBidi" w:cstheme="majorBidi"/>
          <w:szCs w:val="21"/>
        </w:rPr>
        <w:t>)</w:t>
      </w:r>
      <w:r w:rsidRPr="000727FB">
        <w:rPr>
          <w:rFonts w:asciiTheme="majorBidi" w:hAnsiTheme="majorBidi" w:cstheme="majorBidi"/>
          <w:szCs w:val="21"/>
        </w:rPr>
        <w:t>的主要手段是通过在其下设立的人权委员会或裁判庭。人权委员会在确定人权问题和关切方面可发挥作用。许多人权委员会在监督各自的人权法所涵盖的平等权利的实施方面承担着不同程度的责任。声称自己的平等权利受到侵犯的个人可以向相应的委员会提出投诉。投诉会受到调查，可能会有调解程序。如有必要，调查委员会或人权裁判庭会判断投诉是否有法律依据。</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147.</w:t>
      </w:r>
      <w:r w:rsidRPr="000727FB">
        <w:rPr>
          <w:rFonts w:asciiTheme="majorBidi" w:hAnsiTheme="majorBidi" w:cstheme="majorBidi"/>
          <w:szCs w:val="21"/>
        </w:rPr>
        <w:tab/>
      </w:r>
      <w:r w:rsidRPr="000727FB">
        <w:rPr>
          <w:rFonts w:asciiTheme="majorBidi" w:hAnsiTheme="majorBidi" w:cstheme="majorBidi"/>
          <w:szCs w:val="21"/>
        </w:rPr>
        <w:t>其他立法</w:t>
      </w:r>
      <w:r w:rsidRPr="000727FB">
        <w:rPr>
          <w:rFonts w:asciiTheme="majorBidi" w:hAnsiTheme="majorBidi" w:cstheme="majorBidi"/>
          <w:szCs w:val="21"/>
        </w:rPr>
        <w:t>(</w:t>
      </w:r>
      <w:r w:rsidRPr="000727FB">
        <w:rPr>
          <w:rFonts w:asciiTheme="majorBidi" w:hAnsiTheme="majorBidi" w:cstheme="majorBidi"/>
          <w:szCs w:val="21"/>
        </w:rPr>
        <w:t>特别是社会和经济领域的立法</w:t>
      </w:r>
      <w:r w:rsidRPr="000727FB">
        <w:rPr>
          <w:rFonts w:asciiTheme="majorBidi" w:hAnsiTheme="majorBidi" w:cstheme="majorBidi"/>
          <w:szCs w:val="21"/>
        </w:rPr>
        <w:t>)</w:t>
      </w:r>
      <w:r w:rsidRPr="000727FB">
        <w:rPr>
          <w:rFonts w:asciiTheme="majorBidi" w:hAnsiTheme="majorBidi" w:cstheme="majorBidi"/>
          <w:szCs w:val="21"/>
        </w:rPr>
        <w:t>可以设立法定机构来审议与其实施有关的投诉。行政裁判庭和理事会处理有关法律和法规的解释和适用的争议，例如是否有权享受失业保险或残疾福利，以及难民申请。如果行政委员会或裁判庭有管辖权来决定法律问题，则推定它们有权认定立法中的规定的宪法有效性并授予《宪章》救济，也推定它们有权根据反歧视立法认定歧视问题。行政裁判庭不如法院正式，不属于法院系统，但是在解决加拿大社会纠纷方面发挥着至关重要的作用。可以在法院上审查行政裁判庭的决定，以确保行政裁判庭公平行事并依法行事。例如，在联邦一级，退伍军人审查和上诉委员会听取退伍军人关于退休金权利确定的投诉；在省一级，曼尼托巴的社会服务上诉委员会审议有关《曼尼托巴援助法案》社会救助权利的投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148.</w:t>
      </w:r>
      <w:r w:rsidRPr="000727FB">
        <w:rPr>
          <w:rFonts w:asciiTheme="majorBidi" w:hAnsiTheme="majorBidi" w:cstheme="majorBidi"/>
          <w:szCs w:val="21"/>
        </w:rPr>
        <w:tab/>
      </w:r>
      <w:r w:rsidRPr="000727FB">
        <w:rPr>
          <w:rFonts w:asciiTheme="majorBidi" w:hAnsiTheme="majorBidi" w:cstheme="majorBidi"/>
          <w:szCs w:val="21"/>
        </w:rPr>
        <w:t>在大多数省级司法管辖区，已设立警察委员会或类似机构审查对警察的投诉。这些机构越来越多地独立于警察而运作。加拿大皇家骑警的独立民事审查和投诉委员会处理针对加拿大皇家骑警</w:t>
      </w:r>
      <w:r w:rsidRPr="000727FB">
        <w:rPr>
          <w:rFonts w:asciiTheme="majorBidi" w:hAnsiTheme="majorBidi" w:cstheme="majorBidi"/>
          <w:szCs w:val="21"/>
        </w:rPr>
        <w:t>(</w:t>
      </w:r>
      <w:r w:rsidRPr="000727FB">
        <w:rPr>
          <w:rFonts w:asciiTheme="majorBidi" w:hAnsiTheme="majorBidi" w:cstheme="majorBidi"/>
          <w:szCs w:val="21"/>
        </w:rPr>
        <w:t>加拿大国家警察部队</w:t>
      </w:r>
      <w:r w:rsidRPr="000727FB">
        <w:rPr>
          <w:rFonts w:asciiTheme="majorBidi" w:hAnsiTheme="majorBidi" w:cstheme="majorBidi"/>
          <w:szCs w:val="21"/>
        </w:rPr>
        <w:t>)</w:t>
      </w:r>
      <w:r w:rsidRPr="000727FB">
        <w:rPr>
          <w:rFonts w:asciiTheme="majorBidi" w:hAnsiTheme="majorBidi" w:cstheme="majorBidi"/>
          <w:szCs w:val="21"/>
        </w:rPr>
        <w:t>的投诉，惩教调查员办公室负责审查联邦监狱中被拘留者的投诉。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149.</w:t>
      </w:r>
      <w:r w:rsidRPr="000727FB">
        <w:rPr>
          <w:rFonts w:asciiTheme="majorBidi" w:hAnsiTheme="majorBidi" w:cstheme="majorBidi"/>
          <w:szCs w:val="21"/>
        </w:rPr>
        <w:tab/>
      </w:r>
      <w:r w:rsidRPr="000727FB">
        <w:rPr>
          <w:rFonts w:asciiTheme="majorBidi" w:hAnsiTheme="majorBidi" w:cstheme="majorBidi"/>
          <w:szCs w:val="21"/>
        </w:rPr>
        <w:t>大多数省和地区都设立了监察员一职。虽然监察员的职责因司法管辖区而异，但一般而言，监察员有责任调查有关政府部门或机构的投诉。监察员的决定以建议的形式传递给政府并公之于众。独立是监察员的一个重要属性，监察员每年向立法机构报告。</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150.</w:t>
      </w:r>
      <w:r w:rsidRPr="000727FB">
        <w:rPr>
          <w:rFonts w:asciiTheme="majorBidi" w:hAnsiTheme="majorBidi" w:cstheme="majorBidi"/>
          <w:szCs w:val="21"/>
        </w:rPr>
        <w:tab/>
      </w:r>
      <w:r w:rsidRPr="000727FB">
        <w:rPr>
          <w:rFonts w:asciiTheme="majorBidi" w:hAnsiTheme="majorBidi" w:cstheme="majorBidi"/>
          <w:szCs w:val="21"/>
        </w:rPr>
        <w:t>加拿大政府在其管辖范围内的某些地区设立了类似性质的职位。以下每项法案都有专员审查投诉：《官方语言法案》《隐私法案》、《信息获取法案》和《公务员披露保护法案》。在魁北克，获取信息委员会在适用《关于获取公共机构持有的文件和保护个人信息的法案》方面也发挥着类似的作用。</w:t>
      </w:r>
    </w:p>
    <w:p w:rsidR="00386496" w:rsidRPr="000727FB" w:rsidRDefault="00386496" w:rsidP="007429BA">
      <w:pPr>
        <w:pStyle w:val="H23GC"/>
      </w:pPr>
      <w:r w:rsidRPr="000727FB">
        <w:tab/>
      </w:r>
      <w:r w:rsidRPr="000727FB">
        <w:tab/>
      </w:r>
      <w:r w:rsidRPr="000727FB">
        <w:t>可能的救济</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151.</w:t>
      </w:r>
      <w:r w:rsidRPr="000727FB">
        <w:rPr>
          <w:rFonts w:asciiTheme="majorBidi" w:hAnsiTheme="majorBidi" w:cstheme="majorBidi"/>
          <w:szCs w:val="21"/>
        </w:rPr>
        <w:tab/>
      </w:r>
      <w:r w:rsidRPr="000727FB">
        <w:rPr>
          <w:rFonts w:asciiTheme="majorBidi" w:hAnsiTheme="majorBidi" w:cstheme="majorBidi"/>
          <w:szCs w:val="21"/>
        </w:rPr>
        <w:t>以下部分概述了救济的性质，依据的是加拿大人权法律保护的主要来源：《加拿大权利和自由宪章》、人权准则、刑法和其他立法、普通法和魁北克的《民法典》。</w:t>
      </w:r>
    </w:p>
    <w:p w:rsidR="00386496" w:rsidRPr="000727FB" w:rsidRDefault="00386496" w:rsidP="007429BA">
      <w:pPr>
        <w:pStyle w:val="H4GC"/>
      </w:pPr>
      <w:r w:rsidRPr="000727FB">
        <w:tab/>
      </w:r>
      <w:r w:rsidRPr="000727FB">
        <w:tab/>
      </w:r>
      <w:r w:rsidRPr="000727FB">
        <w:t>《加拿大权利和自由宪章》</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152.</w:t>
      </w:r>
      <w:r w:rsidRPr="000727FB">
        <w:rPr>
          <w:rFonts w:asciiTheme="majorBidi" w:hAnsiTheme="majorBidi" w:cstheme="majorBidi"/>
          <w:szCs w:val="21"/>
        </w:rPr>
        <w:tab/>
        <w:t>1982</w:t>
      </w:r>
      <w:r w:rsidRPr="000727FB">
        <w:rPr>
          <w:rFonts w:asciiTheme="majorBidi" w:hAnsiTheme="majorBidi" w:cstheme="majorBidi"/>
          <w:szCs w:val="21"/>
        </w:rPr>
        <w:t>年《宪法法案》第</w:t>
      </w:r>
      <w:r w:rsidRPr="000727FB">
        <w:rPr>
          <w:rFonts w:asciiTheme="majorBidi" w:hAnsiTheme="majorBidi" w:cstheme="majorBidi"/>
          <w:szCs w:val="21"/>
        </w:rPr>
        <w:t>52</w:t>
      </w:r>
      <w:r w:rsidRPr="000727FB">
        <w:rPr>
          <w:rFonts w:asciiTheme="majorBidi" w:hAnsiTheme="majorBidi" w:cstheme="majorBidi"/>
          <w:szCs w:val="21"/>
        </w:rPr>
        <w:t>条规定，加拿大《宪法》是加拿大的最高法律，任何与之不相符的法律都没有效力，除非议会或某省的立法机关按照《宪章》第</w:t>
      </w:r>
      <w:r w:rsidRPr="000727FB">
        <w:rPr>
          <w:rFonts w:asciiTheme="majorBidi" w:hAnsiTheme="majorBidi" w:cstheme="majorBidi"/>
          <w:szCs w:val="21"/>
        </w:rPr>
        <w:t>33</w:t>
      </w:r>
      <w:r w:rsidRPr="000727FB">
        <w:rPr>
          <w:rFonts w:asciiTheme="majorBidi" w:hAnsiTheme="majorBidi" w:cstheme="majorBidi"/>
          <w:szCs w:val="21"/>
        </w:rPr>
        <w:t>条中的宪法规定的条件援引该宪法规定。因此，如果依据《宪章》提出的挑战获得成功，法院可以宣布一项法律无效和失效。加拿大最高法院指出，在某些情况下，它可以暂停无效宣告，以允许立法机关修改法律，或者法院可以重新制订该条款，以使其符合《宪章》。根据对其授权法律的适当解释，行政委员会和裁判庭也可根据第</w:t>
      </w:r>
      <w:r w:rsidRPr="000727FB">
        <w:rPr>
          <w:rFonts w:asciiTheme="majorBidi" w:hAnsiTheme="majorBidi" w:cstheme="majorBidi"/>
          <w:szCs w:val="21"/>
        </w:rPr>
        <w:t>52</w:t>
      </w:r>
      <w:r w:rsidRPr="000727FB">
        <w:rPr>
          <w:rFonts w:asciiTheme="majorBidi" w:hAnsiTheme="majorBidi" w:cstheme="majorBidi"/>
          <w:szCs w:val="21"/>
        </w:rPr>
        <w:t>条具有管辖权，以宣布法律不适用于当前案件的目的。</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153.</w:t>
      </w:r>
      <w:r w:rsidRPr="000727FB">
        <w:rPr>
          <w:rFonts w:asciiTheme="majorBidi" w:hAnsiTheme="majorBidi" w:cstheme="majorBidi"/>
          <w:szCs w:val="21"/>
        </w:rPr>
        <w:tab/>
      </w:r>
      <w:r w:rsidRPr="000727FB">
        <w:rPr>
          <w:rFonts w:asciiTheme="majorBidi" w:hAnsiTheme="majorBidi" w:cstheme="majorBidi"/>
          <w:szCs w:val="21"/>
        </w:rPr>
        <w:t>《宪章》第</w:t>
      </w:r>
      <w:r w:rsidRPr="000727FB">
        <w:rPr>
          <w:rFonts w:asciiTheme="majorBidi" w:hAnsiTheme="majorBidi" w:cstheme="majorBidi"/>
          <w:szCs w:val="21"/>
        </w:rPr>
        <w:t>24</w:t>
      </w:r>
      <w:r w:rsidRPr="000727FB">
        <w:rPr>
          <w:rFonts w:asciiTheme="majorBidi" w:hAnsiTheme="majorBidi" w:cstheme="majorBidi"/>
          <w:szCs w:val="21"/>
        </w:rPr>
        <w:t>条允许任何人在其《宪章》权利受到侵犯或被拒绝的情况下向有管辖权的法院申请适当和公正的救济。该条款被宽泛地解释为包括对未来违反《宪章》的行为的救济，例如禁令，并进一步包括提起诉讼的法院可用的一系列补救措施，例如颁布命令或声明、损害赔偿</w:t>
      </w:r>
      <w:r w:rsidRPr="000727FB">
        <w:rPr>
          <w:rFonts w:asciiTheme="majorBidi" w:hAnsiTheme="majorBidi" w:cstheme="majorBidi"/>
          <w:szCs w:val="21"/>
        </w:rPr>
        <w:t>(</w:t>
      </w:r>
      <w:r w:rsidRPr="000727FB">
        <w:rPr>
          <w:rFonts w:asciiTheme="majorBidi" w:hAnsiTheme="majorBidi" w:cstheme="majorBidi"/>
          <w:szCs w:val="21"/>
        </w:rPr>
        <w:t>包括补偿</w:t>
      </w:r>
      <w:r w:rsidRPr="000727FB">
        <w:rPr>
          <w:rFonts w:asciiTheme="majorBidi" w:hAnsiTheme="majorBidi" w:cstheme="majorBidi"/>
          <w:szCs w:val="21"/>
        </w:rPr>
        <w:t>)</w:t>
      </w:r>
      <w:r w:rsidRPr="000727FB">
        <w:rPr>
          <w:rFonts w:asciiTheme="majorBidi" w:hAnsiTheme="majorBidi" w:cstheme="majorBidi"/>
          <w:szCs w:val="21"/>
        </w:rPr>
        <w:t>、承担费用、撤销或暂停诉讼、以及归还非法扣押的货物。关于行政委员会、裁判庭和法院是否有管辖权给予《宪章》救济的问题，如果裁判庭对当事方、争议的事项和寻求的救济具有管辖权，则通常可以提供《宪章》的救济。</w:t>
      </w:r>
    </w:p>
    <w:p w:rsidR="00386496" w:rsidRPr="000727FB" w:rsidRDefault="00386496" w:rsidP="007429BA">
      <w:pPr>
        <w:pStyle w:val="H4GC"/>
      </w:pPr>
      <w:r w:rsidRPr="000727FB">
        <w:tab/>
      </w:r>
      <w:r w:rsidRPr="000727FB">
        <w:tab/>
      </w:r>
      <w:r w:rsidRPr="000727FB">
        <w:t>反歧视立法</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154.</w:t>
      </w:r>
      <w:r w:rsidRPr="000727FB">
        <w:rPr>
          <w:rFonts w:asciiTheme="majorBidi" w:hAnsiTheme="majorBidi" w:cstheme="majorBidi"/>
          <w:szCs w:val="21"/>
        </w:rPr>
        <w:tab/>
      </w:r>
      <w:r w:rsidRPr="000727FB">
        <w:rPr>
          <w:rFonts w:asciiTheme="majorBidi" w:hAnsiTheme="majorBidi" w:cstheme="majorBidi"/>
          <w:szCs w:val="21"/>
        </w:rPr>
        <w:t>根据人权准则提出投诉的程序是非正式的，容易启动。投诉人填写一个简单的表格，人权委员会的官员可以协助投诉人启动程序。处理投诉的模式大同小异，一般如下：人权委员会调查投诉并试图促成各方之间和解；如果无法达成和解，委员会可以驳回投诉，或将其提交给人权裁判庭或调查委员会举行公开听证会。人权委员会向裁判庭或调查委员会呈交投诉，而投诉人无需支付任何费用。在一些省份，个人可以在没有委员会协助的情况下直接向人权裁判庭或法院提出投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155.</w:t>
      </w:r>
      <w:r w:rsidRPr="000727FB">
        <w:rPr>
          <w:rFonts w:asciiTheme="majorBidi" w:hAnsiTheme="majorBidi" w:cstheme="majorBidi"/>
          <w:szCs w:val="21"/>
        </w:rPr>
        <w:tab/>
      </w:r>
      <w:r w:rsidRPr="000727FB">
        <w:rPr>
          <w:rFonts w:asciiTheme="majorBidi" w:hAnsiTheme="majorBidi" w:cstheme="majorBidi"/>
          <w:szCs w:val="21"/>
        </w:rPr>
        <w:t>如果裁判庭或调查委员会得出结论认为某人从事歧视性做法，可以下达命令，该命令可通过法院强制执行。可以命令从事歧视性做法的人停止这种做法，采取措施扭转歧视造成的影响，例如重新雇用受害者，支付赔偿和</w:t>
      </w:r>
      <w:r w:rsidRPr="000727FB">
        <w:rPr>
          <w:rFonts w:asciiTheme="majorBidi" w:hAnsiTheme="majorBidi" w:cstheme="majorBidi"/>
          <w:szCs w:val="21"/>
        </w:rPr>
        <w:t>/</w:t>
      </w:r>
      <w:r w:rsidRPr="000727FB">
        <w:rPr>
          <w:rFonts w:asciiTheme="majorBidi" w:hAnsiTheme="majorBidi" w:cstheme="majorBidi"/>
          <w:szCs w:val="21"/>
        </w:rPr>
        <w:t>或开展纠偏行动方案。调查委员会或裁判庭的决定可能会接受司法审查。</w:t>
      </w:r>
    </w:p>
    <w:p w:rsidR="00386496" w:rsidRPr="000727FB" w:rsidRDefault="00386496" w:rsidP="007429BA">
      <w:pPr>
        <w:pStyle w:val="H4GC"/>
      </w:pPr>
      <w:r w:rsidRPr="000727FB">
        <w:tab/>
      </w:r>
      <w:r w:rsidRPr="000727FB">
        <w:tab/>
      </w:r>
      <w:r w:rsidRPr="000727FB">
        <w:t>对犯罪受害者的救济</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156.</w:t>
      </w:r>
      <w:r w:rsidRPr="000727FB">
        <w:rPr>
          <w:rFonts w:asciiTheme="majorBidi" w:hAnsiTheme="majorBidi" w:cstheme="majorBidi"/>
          <w:szCs w:val="21"/>
        </w:rPr>
        <w:tab/>
      </w:r>
      <w:r w:rsidRPr="000727FB">
        <w:rPr>
          <w:rFonts w:asciiTheme="majorBidi" w:hAnsiTheme="majorBidi" w:cstheme="majorBidi"/>
          <w:szCs w:val="21"/>
        </w:rPr>
        <w:t>《刑法》允许量刑法院在其他刑罚之外根据检察官的请求或自发地命令罪犯向犯罪受害者支付赔偿金</w:t>
      </w:r>
      <w:r w:rsidRPr="000727FB">
        <w:rPr>
          <w:rFonts w:asciiTheme="majorBidi" w:hAnsiTheme="majorBidi" w:cstheme="majorBidi"/>
          <w:szCs w:val="21"/>
        </w:rPr>
        <w:t>(</w:t>
      </w:r>
      <w:r w:rsidRPr="000727FB">
        <w:rPr>
          <w:rFonts w:asciiTheme="majorBidi" w:hAnsiTheme="majorBidi" w:cstheme="majorBidi"/>
          <w:szCs w:val="21"/>
        </w:rPr>
        <w:t>即易于确定的自费的开支</w:t>
      </w:r>
      <w:r w:rsidRPr="000727FB">
        <w:rPr>
          <w:rFonts w:asciiTheme="majorBidi" w:hAnsiTheme="majorBidi" w:cstheme="majorBidi"/>
          <w:szCs w:val="21"/>
        </w:rPr>
        <w:t>)</w:t>
      </w:r>
      <w:r w:rsidRPr="000727FB">
        <w:rPr>
          <w:rFonts w:asciiTheme="majorBidi" w:hAnsiTheme="majorBidi" w:cstheme="majorBidi"/>
          <w:szCs w:val="21"/>
        </w:rPr>
        <w:t>。根据《刑法》规定的成年人替代措施和《青少年刑事司法法案》规定的青少年法外制裁可能判处赔偿金。各省和地区还为犯罪受害者提供服务，这在某些情况下包括经济补偿。</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157.</w:t>
      </w:r>
      <w:r w:rsidRPr="000727FB">
        <w:rPr>
          <w:rFonts w:asciiTheme="majorBidi" w:hAnsiTheme="majorBidi" w:cstheme="majorBidi"/>
          <w:szCs w:val="21"/>
        </w:rPr>
        <w:tab/>
      </w:r>
      <w:r w:rsidRPr="000727FB">
        <w:rPr>
          <w:rFonts w:asciiTheme="majorBidi" w:hAnsiTheme="majorBidi" w:cstheme="majorBidi"/>
          <w:szCs w:val="21"/>
        </w:rPr>
        <w:t>《加拿大受害者权利法案》于</w:t>
      </w:r>
      <w:r w:rsidRPr="000727FB">
        <w:rPr>
          <w:rFonts w:asciiTheme="majorBidi" w:hAnsiTheme="majorBidi" w:cstheme="majorBidi"/>
          <w:szCs w:val="21"/>
        </w:rPr>
        <w:t>2015</w:t>
      </w:r>
      <w:r w:rsidRPr="000727FB">
        <w:rPr>
          <w:rFonts w:asciiTheme="majorBidi" w:hAnsiTheme="majorBidi" w:cstheme="majorBidi"/>
          <w:szCs w:val="21"/>
        </w:rPr>
        <w:t>年颁布。该法案在联邦层面为犯罪受害者确立了关于知情、参与、保护和经济赔偿的法定权利，并为侵犯这些权利的行为提供了申诉程序。在寻求经济赔偿的权利方面，受害者有权让法院考虑命令罪犯作出赔偿，以补偿其经济损失，并通过民事裁判庭强制执行任何未付款项。</w:t>
      </w:r>
    </w:p>
    <w:p w:rsidR="00386496" w:rsidRPr="000727FB" w:rsidRDefault="00386496" w:rsidP="007429BA">
      <w:pPr>
        <w:pStyle w:val="H4GC"/>
      </w:pPr>
      <w:r w:rsidRPr="000727FB">
        <w:tab/>
      </w:r>
      <w:r w:rsidRPr="000727FB">
        <w:tab/>
      </w:r>
      <w:r w:rsidRPr="000727FB">
        <w:t>其他救济</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158.</w:t>
      </w:r>
      <w:r w:rsidRPr="000727FB">
        <w:rPr>
          <w:rFonts w:asciiTheme="majorBidi" w:hAnsiTheme="majorBidi" w:cstheme="majorBidi"/>
          <w:szCs w:val="21"/>
        </w:rPr>
        <w:tab/>
      </w:r>
      <w:r w:rsidRPr="000727FB">
        <w:rPr>
          <w:rFonts w:asciiTheme="majorBidi" w:hAnsiTheme="majorBidi" w:cstheme="majorBidi"/>
          <w:szCs w:val="21"/>
        </w:rPr>
        <w:t>如上所述，与执行国际人权文书有关的其他立法</w:t>
      </w:r>
      <w:r w:rsidRPr="000727FB">
        <w:rPr>
          <w:rFonts w:asciiTheme="majorBidi" w:hAnsiTheme="majorBidi" w:cstheme="majorBidi"/>
          <w:szCs w:val="21"/>
        </w:rPr>
        <w:t>(</w:t>
      </w:r>
      <w:r w:rsidRPr="000727FB">
        <w:rPr>
          <w:rFonts w:asciiTheme="majorBidi" w:hAnsiTheme="majorBidi" w:cstheme="majorBidi"/>
          <w:szCs w:val="21"/>
        </w:rPr>
        <w:t>包括经济和社会领域的立法</w:t>
      </w:r>
      <w:r w:rsidRPr="000727FB">
        <w:rPr>
          <w:rFonts w:asciiTheme="majorBidi" w:hAnsiTheme="majorBidi" w:cstheme="majorBidi"/>
          <w:szCs w:val="21"/>
        </w:rPr>
        <w:t>)</w:t>
      </w:r>
      <w:r w:rsidRPr="000727FB">
        <w:rPr>
          <w:rFonts w:asciiTheme="majorBidi" w:hAnsiTheme="majorBidi" w:cstheme="majorBidi"/>
          <w:szCs w:val="21"/>
        </w:rPr>
        <w:t>可能包含具体的申诉机制。此外，还设立了一系列提供补偿的法定机构，例如为工作场所的伤害提供补偿。议会或省和地区立法机关某些时候会颁布立法，向声称遭受冤假错案或其他侵犯人权行为的特定个人或团体提供经济或其他援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159.</w:t>
      </w:r>
      <w:r w:rsidRPr="000727FB">
        <w:rPr>
          <w:rFonts w:asciiTheme="majorBidi" w:hAnsiTheme="majorBidi" w:cstheme="majorBidi"/>
          <w:szCs w:val="21"/>
        </w:rPr>
        <w:tab/>
      </w:r>
      <w:r w:rsidRPr="000727FB">
        <w:rPr>
          <w:rFonts w:asciiTheme="majorBidi" w:hAnsiTheme="majorBidi" w:cstheme="majorBidi"/>
          <w:szCs w:val="21"/>
        </w:rPr>
        <w:t>普通法也包含对侵犯某些人权的救济，例如可能要求对非法解雇、人格诽谤或侵犯财产权进行损害赔偿</w:t>
      </w:r>
      <w:r w:rsidRPr="000727FB">
        <w:rPr>
          <w:rFonts w:asciiTheme="majorBidi" w:hAnsiTheme="majorBidi" w:cstheme="majorBidi"/>
          <w:szCs w:val="21"/>
        </w:rPr>
        <w:t>(</w:t>
      </w:r>
      <w:r w:rsidRPr="000727FB">
        <w:rPr>
          <w:rFonts w:asciiTheme="majorBidi" w:hAnsiTheme="majorBidi" w:cstheme="majorBidi"/>
          <w:szCs w:val="21"/>
        </w:rPr>
        <w:t>包括补偿</w:t>
      </w:r>
      <w:r w:rsidRPr="000727FB">
        <w:rPr>
          <w:rFonts w:asciiTheme="majorBidi" w:hAnsiTheme="majorBidi" w:cstheme="majorBidi"/>
          <w:szCs w:val="21"/>
        </w:rPr>
        <w:t>)</w:t>
      </w:r>
      <w:r w:rsidRPr="000727FB">
        <w:rPr>
          <w:rFonts w:asciiTheme="majorBidi" w:hAnsiTheme="majorBidi" w:cstheme="majorBidi"/>
          <w:szCs w:val="21"/>
        </w:rPr>
        <w:t>。如果儿童和其他人无法保护自己，</w:t>
      </w:r>
      <w:r w:rsidRPr="000727FB">
        <w:rPr>
          <w:rFonts w:asciiTheme="majorBidi" w:hAnsiTheme="majorBidi" w:cstheme="majorBidi"/>
          <w:szCs w:val="21"/>
        </w:rPr>
        <w:t>(</w:t>
      </w:r>
      <w:r w:rsidRPr="000727FB">
        <w:rPr>
          <w:rFonts w:asciiTheme="majorBidi" w:hAnsiTheme="majorBidi" w:cstheme="majorBidi"/>
          <w:szCs w:val="21"/>
        </w:rPr>
        <w:t>如果没有管理这些问题的立法</w:t>
      </w:r>
      <w:r w:rsidRPr="000727FB">
        <w:rPr>
          <w:rFonts w:asciiTheme="majorBidi" w:hAnsiTheme="majorBidi" w:cstheme="majorBidi"/>
          <w:szCs w:val="21"/>
        </w:rPr>
        <w:t>)</w:t>
      </w:r>
      <w:r w:rsidRPr="000727FB">
        <w:rPr>
          <w:rFonts w:asciiTheme="majorBidi" w:hAnsiTheme="majorBidi" w:cstheme="majorBidi"/>
          <w:szCs w:val="21"/>
        </w:rPr>
        <w:t>可以援引法院的国家监护管辖权，以便就监护、财产保护、健康问题和保护免受有害关联等事项提供救济。</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160.</w:t>
      </w:r>
      <w:r w:rsidRPr="000727FB">
        <w:rPr>
          <w:rFonts w:asciiTheme="majorBidi" w:hAnsiTheme="majorBidi" w:cstheme="majorBidi"/>
          <w:szCs w:val="21"/>
        </w:rPr>
        <w:tab/>
      </w:r>
      <w:r w:rsidRPr="000727FB">
        <w:rPr>
          <w:rFonts w:asciiTheme="majorBidi" w:hAnsiTheme="majorBidi" w:cstheme="majorBidi"/>
          <w:szCs w:val="21"/>
        </w:rPr>
        <w:t>加拿大的非诉讼纠纷解决和恢复性司法正在迅速发展。非诉讼纠纷解决涉及在各个主题领域开展工作的律师和非律师人员。谈判、调解和仲裁等流程可以独立使用，也可以作为诉讼的补充。救济的范围广泛且多样化，包括补偿</w:t>
      </w:r>
      <w:r w:rsidRPr="000727FB">
        <w:rPr>
          <w:rFonts w:asciiTheme="majorBidi" w:hAnsiTheme="majorBidi" w:cstheme="majorBidi"/>
          <w:szCs w:val="21"/>
        </w:rPr>
        <w:t>(</w:t>
      </w:r>
      <w:r w:rsidRPr="000727FB">
        <w:rPr>
          <w:rFonts w:asciiTheme="majorBidi" w:hAnsiTheme="majorBidi" w:cstheme="majorBidi"/>
          <w:szCs w:val="21"/>
        </w:rPr>
        <w:t>经济或其他</w:t>
      </w:r>
      <w:r w:rsidRPr="000727FB">
        <w:rPr>
          <w:rFonts w:asciiTheme="majorBidi" w:hAnsiTheme="majorBidi" w:cstheme="majorBidi"/>
          <w:szCs w:val="21"/>
        </w:rPr>
        <w:t>)</w:t>
      </w:r>
      <w:r w:rsidRPr="000727FB">
        <w:rPr>
          <w:rFonts w:asciiTheme="majorBidi" w:hAnsiTheme="majorBidi" w:cstheme="majorBidi"/>
          <w:szCs w:val="21"/>
        </w:rPr>
        <w:t>、道歉、工作场所复职和合规协议。这些方法的使用因省或地区而异，在联邦内也有差异。加拿大对这些解决冲突的替代方法的需求日益增长，各个政府越来越依赖它们来解决纠纷。</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161.</w:t>
      </w:r>
      <w:r w:rsidRPr="000727FB">
        <w:rPr>
          <w:rFonts w:asciiTheme="majorBidi" w:hAnsiTheme="majorBidi" w:cstheme="majorBidi"/>
          <w:szCs w:val="21"/>
        </w:rPr>
        <w:tab/>
      </w:r>
      <w:r w:rsidRPr="000727FB">
        <w:rPr>
          <w:rFonts w:asciiTheme="majorBidi" w:hAnsiTheme="majorBidi" w:cstheme="majorBidi"/>
          <w:szCs w:val="21"/>
        </w:rPr>
        <w:t>恢复性司法用于各种已造成伤害的情况，包括刑事司法部门、学校和社区。通常的恢复性司法程序包括在受害者和犯罪者之间的调解、家庭小组会议、青少年司法会议和量刑部门。在刑事司法部门内，可以在刑事司法程序的所有阶段使用恢复性司法。处理成人和青少年刑事案件的恢复性司法项目在法律和政府的政策框架内开展工作，通常由警方、检察官和法官进行移送。这些过程的结果往往是对受害者和社区的赔偿、道歉和其他形式的补偿。与非诉讼争议解决一样，恢复性司法的使用因司法管辖区而异。</w:t>
      </w:r>
    </w:p>
    <w:p w:rsidR="00386496" w:rsidRPr="000727FB" w:rsidRDefault="00386496" w:rsidP="007429BA">
      <w:pPr>
        <w:pStyle w:val="H23GC"/>
      </w:pPr>
      <w:r w:rsidRPr="000727FB">
        <w:tab/>
      </w:r>
      <w:r w:rsidRPr="000727FB">
        <w:tab/>
      </w:r>
      <w:r w:rsidRPr="000727FB">
        <w:t>暴力受害者的康复</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162.</w:t>
      </w:r>
      <w:r w:rsidRPr="000727FB">
        <w:rPr>
          <w:rFonts w:asciiTheme="majorBidi" w:hAnsiTheme="majorBidi" w:cstheme="majorBidi"/>
          <w:szCs w:val="21"/>
        </w:rPr>
        <w:tab/>
      </w:r>
      <w:r w:rsidRPr="000727FB">
        <w:rPr>
          <w:rFonts w:asciiTheme="majorBidi" w:hAnsiTheme="majorBidi" w:cstheme="majorBidi"/>
          <w:szCs w:val="21"/>
        </w:rPr>
        <w:t>联邦、省、地区和城镇政府采取了广泛的举措，支持暴力受害者，特别是妇女和儿童。措施包括为有助于支持遭受暴力的幸存者的社会和其他项目提供资金，例如负担得起的住房和紧急庇护所；以及实施刑事司法改革措施，以帮助警察、服务提供者和其他专业人员更好地保护和援助受害者。</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163.</w:t>
      </w:r>
      <w:r w:rsidRPr="000727FB">
        <w:rPr>
          <w:rFonts w:asciiTheme="majorBidi" w:hAnsiTheme="majorBidi" w:cstheme="majorBidi"/>
          <w:szCs w:val="21"/>
        </w:rPr>
        <w:tab/>
      </w:r>
      <w:r w:rsidRPr="000727FB">
        <w:rPr>
          <w:rFonts w:asciiTheme="majorBidi" w:hAnsiTheme="majorBidi" w:cstheme="majorBidi"/>
          <w:szCs w:val="21"/>
        </w:rPr>
        <w:t>自</w:t>
      </w:r>
      <w:r w:rsidRPr="000727FB">
        <w:rPr>
          <w:rFonts w:asciiTheme="majorBidi" w:hAnsiTheme="majorBidi" w:cstheme="majorBidi"/>
          <w:szCs w:val="21"/>
        </w:rPr>
        <w:t>2010</w:t>
      </w:r>
      <w:r w:rsidRPr="000727FB">
        <w:rPr>
          <w:rFonts w:asciiTheme="majorBidi" w:hAnsiTheme="majorBidi" w:cstheme="majorBidi"/>
          <w:szCs w:val="21"/>
        </w:rPr>
        <w:t>至</w:t>
      </w:r>
      <w:r w:rsidRPr="000727FB">
        <w:rPr>
          <w:rFonts w:asciiTheme="majorBidi" w:hAnsiTheme="majorBidi" w:cstheme="majorBidi"/>
          <w:szCs w:val="21"/>
        </w:rPr>
        <w:t>2011</w:t>
      </w:r>
      <w:r w:rsidRPr="000727FB">
        <w:rPr>
          <w:rFonts w:asciiTheme="majorBidi" w:hAnsiTheme="majorBidi" w:cstheme="majorBidi"/>
          <w:szCs w:val="21"/>
        </w:rPr>
        <w:t>年以来，联邦政府一直在提供资金支持儿童倡导中心</w:t>
      </w:r>
      <w:r w:rsidRPr="000727FB">
        <w:rPr>
          <w:rFonts w:asciiTheme="majorBidi" w:hAnsiTheme="majorBidi" w:cstheme="majorBidi"/>
          <w:szCs w:val="21"/>
        </w:rPr>
        <w:t>(CAC)</w:t>
      </w:r>
      <w:r w:rsidRPr="000727FB">
        <w:rPr>
          <w:rFonts w:asciiTheme="majorBidi" w:hAnsiTheme="majorBidi" w:cstheme="majorBidi"/>
          <w:szCs w:val="21"/>
        </w:rPr>
        <w:t>的发展和完善。儿童倡导中心将多学科团队聚集在一起，提供协调和全面的响应，以满足疑似受到虐待的儿童和青少年及其家庭的需求。儿童倡导中心致力于通过为年轻受害者及其家人提供适合儿童的设施，尽量减少系统引起的创伤并支持长期福祉，在理想情况下尽量在一个屋檐下进行安置。</w:t>
      </w:r>
      <w:r w:rsidRPr="000727FB">
        <w:rPr>
          <w:rFonts w:asciiTheme="majorBidi" w:hAnsiTheme="majorBidi" w:cstheme="majorBidi"/>
          <w:szCs w:val="21"/>
        </w:rPr>
        <w:t>2018</w:t>
      </w:r>
      <w:r w:rsidRPr="000727FB">
        <w:rPr>
          <w:rFonts w:asciiTheme="majorBidi" w:hAnsiTheme="majorBidi" w:cstheme="majorBidi"/>
          <w:szCs w:val="21"/>
        </w:rPr>
        <w:t>年，加拿大政府增加了对儿童倡导中心项目和活动的资助，这些项目和活动旨在加强或发展多学科团队，以满足农村、偏远和土著社区儿童和青少年受害者的特殊需求。</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164.</w:t>
      </w:r>
      <w:r w:rsidRPr="000727FB">
        <w:rPr>
          <w:rFonts w:asciiTheme="majorBidi" w:hAnsiTheme="majorBidi" w:cstheme="majorBidi"/>
          <w:szCs w:val="21"/>
        </w:rPr>
        <w:tab/>
      </w:r>
      <w:r w:rsidRPr="000727FB">
        <w:rPr>
          <w:rFonts w:asciiTheme="majorBidi" w:hAnsiTheme="majorBidi" w:cstheme="majorBidi"/>
          <w:szCs w:val="21"/>
        </w:rPr>
        <w:t>省和地区政府有权管辖医疗、教育和社会服务</w:t>
      </w:r>
      <w:r w:rsidRPr="000727FB">
        <w:rPr>
          <w:rFonts w:asciiTheme="majorBidi" w:hAnsiTheme="majorBidi" w:cstheme="majorBidi"/>
          <w:szCs w:val="21"/>
        </w:rPr>
        <w:t>(</w:t>
      </w:r>
      <w:r w:rsidRPr="000727FB">
        <w:rPr>
          <w:rFonts w:asciiTheme="majorBidi" w:hAnsiTheme="majorBidi" w:cstheme="majorBidi"/>
          <w:szCs w:val="21"/>
        </w:rPr>
        <w:t>如开设庇护所和受害者服务</w:t>
      </w:r>
      <w:r w:rsidRPr="000727FB">
        <w:rPr>
          <w:rFonts w:asciiTheme="majorBidi" w:hAnsiTheme="majorBidi" w:cstheme="majorBidi"/>
          <w:szCs w:val="21"/>
        </w:rPr>
        <w:t>)</w:t>
      </w:r>
      <w:r w:rsidRPr="000727FB">
        <w:rPr>
          <w:rFonts w:asciiTheme="majorBidi" w:hAnsiTheme="majorBidi" w:cstheme="majorBidi"/>
          <w:szCs w:val="21"/>
        </w:rPr>
        <w:t>，以及民事和刑事司法。这包括警务、起诉刑事犯罪</w:t>
      </w:r>
      <w:r w:rsidRPr="000727FB">
        <w:rPr>
          <w:rFonts w:asciiTheme="majorBidi" w:hAnsiTheme="majorBidi" w:cstheme="majorBidi"/>
          <w:szCs w:val="21"/>
        </w:rPr>
        <w:t>(</w:t>
      </w:r>
      <w:r w:rsidRPr="000727FB">
        <w:rPr>
          <w:rFonts w:asciiTheme="majorBidi" w:hAnsiTheme="majorBidi" w:cstheme="majorBidi"/>
          <w:szCs w:val="21"/>
        </w:rPr>
        <w:t>地区除外</w:t>
      </w:r>
      <w:r w:rsidRPr="000727FB">
        <w:rPr>
          <w:rFonts w:asciiTheme="majorBidi" w:hAnsiTheme="majorBidi" w:cstheme="majorBidi"/>
          <w:szCs w:val="21"/>
        </w:rPr>
        <w:t>)</w:t>
      </w:r>
      <w:r w:rsidRPr="000727FB">
        <w:rPr>
          <w:rFonts w:asciiTheme="majorBidi" w:hAnsiTheme="majorBidi" w:cstheme="majorBidi"/>
          <w:szCs w:val="21"/>
        </w:rPr>
        <w:t>和管理民事和刑事法院。省和地区的卫生和社会服务系统提供的服务和设施可帮助人权受到侵犯的个人恢复身心健康。</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165.</w:t>
      </w:r>
      <w:r w:rsidRPr="000727FB">
        <w:rPr>
          <w:rFonts w:asciiTheme="majorBidi" w:hAnsiTheme="majorBidi" w:cstheme="majorBidi"/>
          <w:szCs w:val="21"/>
        </w:rPr>
        <w:tab/>
      </w:r>
      <w:r w:rsidRPr="000727FB">
        <w:rPr>
          <w:rFonts w:asciiTheme="majorBidi" w:hAnsiTheme="majorBidi" w:cstheme="majorBidi"/>
          <w:szCs w:val="21"/>
        </w:rPr>
        <w:t>在联邦层面，《行动起来：加拿大预防和解决基于性别的暴力的战略》是一种全面和政府全方位的方法，汇集了许多联邦部门和机构为预防和解决基于性别的暴力所做的努力。该战略包括围绕三大支柱的一系列活动：预防、支持幸存者及其家人和促进司法系统的响应性。例如：</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加强努力解决网上儿童性剥削问题；</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支持加强对联邦执法人员的文化和性别敏感培训；</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加强对国家儿童剥削协调中心的支持，以提高加拿大皇家骑警的调查能力；</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允许在联邦监管的工作场所工作的家庭暴力受害者或家庭暴力受害儿童的父母请假，以保护他们的工作；</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向加拿大军队基地附近的性侵犯中心提供支持，使加拿大武装部队成员能够获得支持，以解决基于性别的暴力问题；</w:t>
      </w:r>
    </w:p>
    <w:p w:rsidR="00386496" w:rsidRPr="000727FB" w:rsidRDefault="00386496" w:rsidP="007429BA">
      <w:pPr>
        <w:pStyle w:val="SingleTxtGC"/>
        <w:ind w:left="1996" w:hanging="431"/>
        <w:rPr>
          <w:rFonts w:asciiTheme="majorBidi" w:hAnsiTheme="majorBidi" w:cstheme="majorBidi"/>
          <w:szCs w:val="21"/>
        </w:rPr>
      </w:pPr>
      <w:r w:rsidRPr="00D20AAE">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扩大基于性别的暴力的方案，以便更多的组织能够更好地帮助遭受暴力风险最高的人群，如强奸危机中心。</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166.</w:t>
      </w:r>
      <w:r w:rsidRPr="000727FB">
        <w:rPr>
          <w:rFonts w:asciiTheme="majorBidi" w:hAnsiTheme="majorBidi" w:cstheme="majorBidi"/>
          <w:szCs w:val="21"/>
        </w:rPr>
        <w:tab/>
      </w:r>
      <w:r w:rsidRPr="000727FB">
        <w:rPr>
          <w:rFonts w:asciiTheme="majorBidi" w:hAnsiTheme="majorBidi" w:cstheme="majorBidi"/>
          <w:szCs w:val="21"/>
        </w:rPr>
        <w:t>在私营部门，在某些情况下，已经建立了由政府资助的酷刑受害者康复和重返社会的中心。在联邦层面，移民加拿大的其他国家的酷刑幸存者可以获得援助。</w:t>
      </w:r>
    </w:p>
    <w:p w:rsidR="00386496" w:rsidRPr="000727FB" w:rsidRDefault="00386496" w:rsidP="007429BA">
      <w:pPr>
        <w:pStyle w:val="H23GC"/>
      </w:pPr>
      <w:r w:rsidRPr="000727FB">
        <w:tab/>
      </w:r>
      <w:r w:rsidRPr="000727FB">
        <w:tab/>
      </w:r>
      <w:r w:rsidRPr="000727FB">
        <w:t>法律援助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167.</w:t>
      </w:r>
      <w:r w:rsidRPr="000727FB">
        <w:rPr>
          <w:rFonts w:asciiTheme="majorBidi" w:hAnsiTheme="majorBidi" w:cstheme="majorBidi"/>
          <w:szCs w:val="21"/>
        </w:rPr>
        <w:tab/>
      </w:r>
      <w:r w:rsidRPr="000727FB">
        <w:rPr>
          <w:rFonts w:asciiTheme="majorBidi" w:hAnsiTheme="majorBidi" w:cstheme="majorBidi"/>
          <w:szCs w:val="21"/>
        </w:rPr>
        <w:t>为经济上处于不利地位的人提供强有力的法律援助制度是加拿大司法系统的重要支柱。刑事和民事的法律援助服务由省和地区政府提供资金，它们确定其法律援助机构提供哪些类型的服务。作为其制订刑法和刑事程序的宪法权力的一部分，加拿大政府向各省和地区提供财政援助，以提供刑事法律援助服务。加拿大最高法院将《宪章》第</w:t>
      </w:r>
      <w:r w:rsidRPr="000727FB">
        <w:rPr>
          <w:rFonts w:asciiTheme="majorBidi" w:hAnsiTheme="majorBidi" w:cstheme="majorBidi"/>
          <w:szCs w:val="21"/>
        </w:rPr>
        <w:t>10</w:t>
      </w:r>
      <w:r w:rsidR="001A5780">
        <w:rPr>
          <w:rFonts w:asciiTheme="majorBidi" w:hAnsiTheme="majorBidi" w:cstheme="majorBidi"/>
          <w:szCs w:val="21"/>
        </w:rPr>
        <w:t xml:space="preserve"> </w:t>
      </w:r>
      <w:r w:rsidRPr="000727FB">
        <w:rPr>
          <w:rFonts w:asciiTheme="majorBidi" w:hAnsiTheme="majorBidi" w:cstheme="majorBidi"/>
          <w:szCs w:val="21"/>
        </w:rPr>
        <w:t>(b)</w:t>
      </w:r>
      <w:proofErr w:type="gramStart"/>
      <w:r w:rsidRPr="000727FB">
        <w:rPr>
          <w:rFonts w:asciiTheme="majorBidi" w:hAnsiTheme="majorBidi" w:cstheme="majorBidi"/>
          <w:szCs w:val="21"/>
        </w:rPr>
        <w:t>段解释</w:t>
      </w:r>
      <w:proofErr w:type="gramEnd"/>
      <w:r w:rsidRPr="000727FB">
        <w:rPr>
          <w:rFonts w:asciiTheme="majorBidi" w:hAnsiTheme="majorBidi" w:cstheme="majorBidi"/>
          <w:szCs w:val="21"/>
        </w:rPr>
        <w:t>为有义务告知被拘留</w:t>
      </w:r>
      <w:proofErr w:type="gramStart"/>
      <w:r w:rsidRPr="000727FB">
        <w:rPr>
          <w:rFonts w:asciiTheme="majorBidi" w:hAnsiTheme="majorBidi" w:cstheme="majorBidi"/>
          <w:szCs w:val="21"/>
        </w:rPr>
        <w:t>者法律</w:t>
      </w:r>
      <w:proofErr w:type="gramEnd"/>
      <w:r w:rsidRPr="000727FB">
        <w:rPr>
          <w:rFonts w:asciiTheme="majorBidi" w:hAnsiTheme="majorBidi" w:cstheme="majorBidi"/>
          <w:szCs w:val="21"/>
        </w:rPr>
        <w:t>援助的存在和可得性。关于民事法律援助，根据《加拿大社会转移支付方案》，加拿大政府为各省和地区提供财政支持，以开展社会项目，其中包括法律援助。加拿大政府还向六个省</w:t>
      </w:r>
      <w:r w:rsidRPr="000727FB">
        <w:rPr>
          <w:rFonts w:asciiTheme="majorBidi" w:hAnsiTheme="majorBidi" w:cstheme="majorBidi"/>
          <w:szCs w:val="21"/>
        </w:rPr>
        <w:t>(</w:t>
      </w:r>
      <w:r w:rsidRPr="000727FB">
        <w:rPr>
          <w:rFonts w:asciiTheme="majorBidi" w:hAnsiTheme="majorBidi" w:cstheme="majorBidi"/>
          <w:szCs w:val="21"/>
        </w:rPr>
        <w:t>不列颠哥伦比亚、阿尔伯塔、曼尼托巴、安大略、魁北克、纽芬兰和拉布拉多</w:t>
      </w:r>
      <w:r w:rsidRPr="000727FB">
        <w:rPr>
          <w:rFonts w:asciiTheme="majorBidi" w:hAnsiTheme="majorBidi" w:cstheme="majorBidi"/>
          <w:szCs w:val="21"/>
        </w:rPr>
        <w:t>)</w:t>
      </w:r>
      <w:r w:rsidRPr="000727FB">
        <w:rPr>
          <w:rFonts w:asciiTheme="majorBidi" w:hAnsiTheme="majorBidi" w:cstheme="majorBidi"/>
          <w:szCs w:val="21"/>
        </w:rPr>
        <w:t>提供财政支持，向根据《移民和难民保护法案》的移民和难民认定系统中的个人提供法律援助服务。</w:t>
      </w:r>
    </w:p>
    <w:p w:rsidR="00386496" w:rsidRPr="000727FB" w:rsidRDefault="00386496" w:rsidP="007429BA">
      <w:pPr>
        <w:pStyle w:val="H1GC"/>
      </w:pPr>
      <w:r w:rsidRPr="000727FB">
        <w:tab/>
      </w:r>
      <w:r w:rsidRPr="000727FB">
        <w:tab/>
      </w:r>
      <w:r w:rsidRPr="000727FB">
        <w:t>解决特定弱势群体情况的人权机制</w:t>
      </w:r>
    </w:p>
    <w:p w:rsidR="00386496" w:rsidRPr="000727FB" w:rsidRDefault="00386496" w:rsidP="007429BA">
      <w:pPr>
        <w:pStyle w:val="H23GC"/>
      </w:pPr>
      <w:r w:rsidRPr="000727FB">
        <w:tab/>
      </w:r>
      <w:r w:rsidRPr="000727FB">
        <w:tab/>
      </w:r>
      <w:r w:rsidRPr="000727FB">
        <w:t>土著人民</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168.</w:t>
      </w:r>
      <w:r w:rsidRPr="000727FB">
        <w:rPr>
          <w:rFonts w:asciiTheme="majorBidi" w:hAnsiTheme="majorBidi" w:cstheme="majorBidi"/>
          <w:szCs w:val="21"/>
        </w:rPr>
        <w:tab/>
      </w:r>
      <w:r w:rsidRPr="000727FB">
        <w:rPr>
          <w:rFonts w:asciiTheme="majorBidi" w:hAnsiTheme="majorBidi" w:cstheme="majorBidi"/>
          <w:szCs w:val="21"/>
        </w:rPr>
        <w:t>联邦、省和地区政府已任命负责土著事务的部长，其部门或办事处正在努力改善土著人民的结局，并促进加拿大国内的和解。</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169.</w:t>
      </w:r>
      <w:r w:rsidRPr="000727FB">
        <w:rPr>
          <w:rFonts w:asciiTheme="majorBidi" w:hAnsiTheme="majorBidi" w:cstheme="majorBidi"/>
          <w:szCs w:val="21"/>
        </w:rPr>
        <w:tab/>
      </w:r>
      <w:r w:rsidRPr="000727FB">
        <w:rPr>
          <w:rFonts w:asciiTheme="majorBidi" w:hAnsiTheme="majorBidi" w:cstheme="majorBidi"/>
          <w:szCs w:val="21"/>
        </w:rPr>
        <w:t>加拿大政府承诺在承认权利、尊重、合作和伙伴关系的基础上与土著人民重新建立关系。</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170.</w:t>
      </w:r>
      <w:r w:rsidRPr="000727FB">
        <w:rPr>
          <w:rFonts w:asciiTheme="majorBidi" w:hAnsiTheme="majorBidi" w:cstheme="majorBidi"/>
          <w:szCs w:val="21"/>
        </w:rPr>
        <w:tab/>
      </w:r>
      <w:r w:rsidRPr="000727FB">
        <w:rPr>
          <w:rFonts w:asciiTheme="majorBidi" w:hAnsiTheme="majorBidi" w:cstheme="majorBidi"/>
          <w:szCs w:val="21"/>
        </w:rPr>
        <w:t>加拿大政府最近面向所有土著人民采取了一种全方位政府的办法。成立了内阁和解委员会，以研究加强与加拿大土著人民关系的举措。委员会以审查与土著人民有关的法律和政策的部长工作组的工作为基础。设立该工作组的目的是审查有关的联邦法律、政策和业务做法，以帮助确保官方履行其对土著和条约权利的宪法义务，并遵守包括《联合国土著人民权利宣言》在内的国际人权标准，并支持实施真相与和解委员会的行动呼吁。</w:t>
      </w:r>
      <w:r w:rsidRPr="007E06B1">
        <w:rPr>
          <w:rStyle w:val="a8"/>
          <w:rFonts w:asciiTheme="majorBidi" w:eastAsia="宋体" w:hAnsiTheme="majorBidi" w:cstheme="majorBidi"/>
          <w:iCs/>
          <w:snapToGrid w:val="0"/>
          <w:szCs w:val="21"/>
        </w:rPr>
        <w:footnoteReference w:id="101"/>
      </w:r>
      <w:r w:rsidRPr="000727FB">
        <w:rPr>
          <w:rFonts w:asciiTheme="majorBidi" w:hAnsiTheme="majorBidi" w:cstheme="majorBidi"/>
          <w:szCs w:val="21"/>
        </w:rPr>
        <w:t xml:space="preserve"> </w:t>
      </w:r>
      <w:r w:rsidRPr="000727FB">
        <w:rPr>
          <w:rFonts w:asciiTheme="majorBidi" w:hAnsiTheme="majorBidi" w:cstheme="majorBidi"/>
          <w:szCs w:val="21"/>
        </w:rPr>
        <w:t>对法律、政策和做法的审查以《加拿大政府与土著人民关系的原则》为指导。</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171.</w:t>
      </w:r>
      <w:r w:rsidRPr="000727FB">
        <w:rPr>
          <w:rFonts w:asciiTheme="majorBidi" w:hAnsiTheme="majorBidi" w:cstheme="majorBidi"/>
          <w:szCs w:val="21"/>
        </w:rPr>
        <w:tab/>
      </w:r>
      <w:r w:rsidRPr="00B6613B">
        <w:rPr>
          <w:rFonts w:asciiTheme="majorBidi" w:hAnsiTheme="majorBidi" w:cstheme="majorBidi"/>
          <w:spacing w:val="-3"/>
          <w:szCs w:val="21"/>
        </w:rPr>
        <w:t>2017</w:t>
      </w:r>
      <w:r w:rsidRPr="00B6613B">
        <w:rPr>
          <w:rFonts w:asciiTheme="majorBidi" w:hAnsiTheme="majorBidi" w:cstheme="majorBidi"/>
          <w:spacing w:val="-3"/>
          <w:szCs w:val="21"/>
        </w:rPr>
        <w:t>年</w:t>
      </w:r>
      <w:r w:rsidRPr="00B6613B">
        <w:rPr>
          <w:rFonts w:asciiTheme="majorBidi" w:hAnsiTheme="majorBidi" w:cstheme="majorBidi"/>
          <w:spacing w:val="-3"/>
          <w:szCs w:val="21"/>
        </w:rPr>
        <w:t>8</w:t>
      </w:r>
      <w:r w:rsidRPr="00B6613B">
        <w:rPr>
          <w:rFonts w:asciiTheme="majorBidi" w:hAnsiTheme="majorBidi" w:cstheme="majorBidi"/>
          <w:spacing w:val="-3"/>
          <w:szCs w:val="21"/>
        </w:rPr>
        <w:t>月，加拿大政府宣布按计划解散加拿大土著和北方事务部</w:t>
      </w:r>
      <w:r w:rsidRPr="00B6613B">
        <w:rPr>
          <w:rFonts w:asciiTheme="majorBidi" w:hAnsiTheme="majorBidi" w:cstheme="majorBidi"/>
          <w:spacing w:val="-3"/>
          <w:szCs w:val="21"/>
        </w:rPr>
        <w:t>(INAC)</w:t>
      </w:r>
      <w:r w:rsidRPr="00B6613B">
        <w:rPr>
          <w:rFonts w:asciiTheme="majorBidi" w:hAnsiTheme="majorBidi" w:cstheme="majorBidi"/>
          <w:spacing w:val="-3"/>
          <w:szCs w:val="21"/>
        </w:rPr>
        <w:t>，并宣布打算与土著人民和其他人协商建立两个新部门：加拿大土著</w:t>
      </w:r>
      <w:r w:rsidR="003D3687" w:rsidRPr="00B6613B">
        <w:rPr>
          <w:rFonts w:asciiTheme="majorBidi" w:hAnsiTheme="majorBidi" w:cstheme="majorBidi" w:hint="eastAsia"/>
          <w:spacing w:val="-3"/>
          <w:szCs w:val="21"/>
        </w:rPr>
        <w:t>事</w:t>
      </w:r>
      <w:r w:rsidRPr="00B6613B">
        <w:rPr>
          <w:rFonts w:asciiTheme="majorBidi" w:hAnsiTheme="majorBidi" w:cstheme="majorBidi"/>
          <w:spacing w:val="-3"/>
          <w:szCs w:val="21"/>
        </w:rPr>
        <w:t>务部和加拿大政府土著关系和北方事务部。这些部门的设立符合皇家土著人民委员会的建</w:t>
      </w:r>
      <w:r w:rsidRPr="000727FB">
        <w:rPr>
          <w:rFonts w:asciiTheme="majorBidi" w:hAnsiTheme="majorBidi" w:cstheme="majorBidi"/>
          <w:szCs w:val="21"/>
        </w:rPr>
        <w:t>议。</w:t>
      </w:r>
      <w:r w:rsidRPr="007E06B1">
        <w:rPr>
          <w:rStyle w:val="a8"/>
          <w:rFonts w:asciiTheme="majorBidi" w:eastAsia="宋体" w:hAnsiTheme="majorBidi" w:cstheme="majorBidi"/>
          <w:iCs/>
          <w:szCs w:val="21"/>
        </w:rPr>
        <w:footnoteReference w:id="102"/>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172.</w:t>
      </w:r>
      <w:r w:rsidRPr="000727FB">
        <w:rPr>
          <w:rFonts w:asciiTheme="majorBidi" w:hAnsiTheme="majorBidi" w:cstheme="majorBidi"/>
          <w:szCs w:val="21"/>
        </w:rPr>
        <w:tab/>
        <w:t>2017</w:t>
      </w:r>
      <w:r w:rsidRPr="000727FB">
        <w:rPr>
          <w:rFonts w:asciiTheme="majorBidi" w:hAnsiTheme="majorBidi" w:cstheme="majorBidi"/>
          <w:szCs w:val="21"/>
        </w:rPr>
        <w:t>年</w:t>
      </w:r>
      <w:r w:rsidRPr="000727FB">
        <w:rPr>
          <w:rFonts w:asciiTheme="majorBidi" w:hAnsiTheme="majorBidi" w:cstheme="majorBidi"/>
          <w:szCs w:val="21"/>
        </w:rPr>
        <w:t>8</w:t>
      </w:r>
      <w:r w:rsidRPr="000727FB">
        <w:rPr>
          <w:rFonts w:asciiTheme="majorBidi" w:hAnsiTheme="majorBidi" w:cstheme="majorBidi"/>
          <w:szCs w:val="21"/>
        </w:rPr>
        <w:t>月，转型的第一步是设立土著服务部长的职位。土著服务部长的任务是继续开展改善向第一民族、因纽特人和梅蒂斯人提供服务的质量的重要工作。前土著和北方事务部长改称为政府土著关系和北方事务部长，负责指导政府的前瞻性和变革性工作，以便与土著人民建立新的关系。</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173.</w:t>
      </w:r>
      <w:r w:rsidRPr="000727FB">
        <w:rPr>
          <w:rFonts w:asciiTheme="majorBidi" w:hAnsiTheme="majorBidi" w:cstheme="majorBidi"/>
          <w:szCs w:val="21"/>
        </w:rPr>
        <w:tab/>
        <w:t>2017</w:t>
      </w:r>
      <w:r w:rsidRPr="000727FB">
        <w:rPr>
          <w:rFonts w:asciiTheme="majorBidi" w:hAnsiTheme="majorBidi" w:cstheme="majorBidi"/>
          <w:szCs w:val="21"/>
        </w:rPr>
        <w:t>年</w:t>
      </w:r>
      <w:r w:rsidRPr="000727FB">
        <w:rPr>
          <w:rFonts w:asciiTheme="majorBidi" w:hAnsiTheme="majorBidi" w:cstheme="majorBidi"/>
          <w:szCs w:val="21"/>
        </w:rPr>
        <w:t>11</w:t>
      </w:r>
      <w:r w:rsidRPr="000727FB">
        <w:rPr>
          <w:rFonts w:asciiTheme="majorBidi" w:hAnsiTheme="majorBidi" w:cstheme="majorBidi"/>
          <w:szCs w:val="21"/>
        </w:rPr>
        <w:t>月，转型的另一个步骤是加拿大土著服务部</w:t>
      </w:r>
      <w:r w:rsidRPr="000727FB">
        <w:rPr>
          <w:rFonts w:asciiTheme="majorBidi" w:hAnsiTheme="majorBidi" w:cstheme="majorBidi"/>
          <w:szCs w:val="21"/>
        </w:rPr>
        <w:t>(ISC)</w:t>
      </w:r>
      <w:r w:rsidRPr="000727FB">
        <w:rPr>
          <w:rFonts w:asciiTheme="majorBidi" w:hAnsiTheme="majorBidi" w:cstheme="majorBidi"/>
          <w:szCs w:val="21"/>
        </w:rPr>
        <w:t>的正式成立。土著服务部的职责是与合作伙伴合作，以全面的方法向土著儿童、个人、家庭和社区提供必要的社会、医疗和基础设施服务，促进第一民族、因纽特人和梅蒂斯人获取这些高质量的服务。其愿景是支持和赋权土著人民，使其能独立提供服务，并解决其社区的社会经济状况。预计加拿大土著和北方事务部将很快解散，并将建立一个新的政府土著关系和北方事务部</w:t>
      </w:r>
      <w:r w:rsidRPr="000727FB">
        <w:rPr>
          <w:rFonts w:asciiTheme="majorBidi" w:hAnsiTheme="majorBidi" w:cstheme="majorBidi"/>
          <w:szCs w:val="21"/>
        </w:rPr>
        <w:t>(CIRNAC)</w:t>
      </w:r>
      <w:r w:rsidRPr="000727FB">
        <w:rPr>
          <w:rFonts w:asciiTheme="majorBidi" w:hAnsiTheme="majorBidi" w:cstheme="majorBidi"/>
          <w:szCs w:val="21"/>
        </w:rPr>
        <w:t>，其职责是努力恢复加拿大与原住民、因纽特人和梅蒂斯人之间的关系，包括民族与民族的关系、因纽特人和政府的关系、以及政府间的关系；使加拿大政府结构现代化；使土著人民能够进行能力建设，并支持他们的自决愿景；以及领导加拿大政府在加拿大北部的工作。</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174.</w:t>
      </w:r>
      <w:r w:rsidRPr="000727FB">
        <w:rPr>
          <w:rFonts w:asciiTheme="majorBidi" w:hAnsiTheme="majorBidi" w:cstheme="majorBidi"/>
          <w:szCs w:val="21"/>
        </w:rPr>
        <w:tab/>
      </w:r>
      <w:r w:rsidRPr="000727FB">
        <w:rPr>
          <w:rFonts w:asciiTheme="majorBidi" w:hAnsiTheme="majorBidi" w:cstheme="majorBidi"/>
          <w:szCs w:val="21"/>
        </w:rPr>
        <w:t>最后，</w:t>
      </w:r>
      <w:r w:rsidRPr="000727FB">
        <w:rPr>
          <w:rFonts w:asciiTheme="majorBidi" w:hAnsiTheme="majorBidi" w:cstheme="majorBidi"/>
          <w:szCs w:val="21"/>
        </w:rPr>
        <w:t>2016</w:t>
      </w:r>
      <w:r w:rsidRPr="000727FB">
        <w:rPr>
          <w:rFonts w:asciiTheme="majorBidi" w:hAnsiTheme="majorBidi" w:cstheme="majorBidi"/>
          <w:szCs w:val="21"/>
        </w:rPr>
        <w:t>年</w:t>
      </w:r>
      <w:r w:rsidRPr="000727FB">
        <w:rPr>
          <w:rFonts w:asciiTheme="majorBidi" w:hAnsiTheme="majorBidi" w:cstheme="majorBidi"/>
          <w:szCs w:val="21"/>
        </w:rPr>
        <w:t>12</w:t>
      </w:r>
      <w:r w:rsidRPr="000727FB">
        <w:rPr>
          <w:rFonts w:asciiTheme="majorBidi" w:hAnsiTheme="majorBidi" w:cstheme="majorBidi"/>
          <w:szCs w:val="21"/>
        </w:rPr>
        <w:t>月，加拿大政府建立了新的机制，包括与第一民族、因纽特人和梅蒂斯民族领导人新的常设机制，以确定联合优先事项，共同制定政策和监测进展情况。</w:t>
      </w:r>
    </w:p>
    <w:p w:rsidR="00386496" w:rsidRPr="000727FB" w:rsidRDefault="00386496" w:rsidP="007429BA">
      <w:pPr>
        <w:pStyle w:val="H23GC"/>
      </w:pPr>
      <w:r w:rsidRPr="000727FB">
        <w:tab/>
      </w:r>
      <w:r w:rsidRPr="000727FB">
        <w:tab/>
      </w:r>
      <w:r w:rsidRPr="000727FB">
        <w:t>妇女</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175.</w:t>
      </w:r>
      <w:r w:rsidRPr="000727FB">
        <w:rPr>
          <w:rFonts w:asciiTheme="majorBidi" w:hAnsiTheme="majorBidi" w:cstheme="majorBidi"/>
          <w:szCs w:val="21"/>
        </w:rPr>
        <w:tab/>
      </w:r>
      <w:r w:rsidRPr="000727FB">
        <w:rPr>
          <w:rFonts w:asciiTheme="majorBidi" w:hAnsiTheme="majorBidi" w:cstheme="majorBidi"/>
          <w:szCs w:val="21"/>
        </w:rPr>
        <w:t>联邦、省和地区政府任命了负责妇女地位的部长，有些政府还为妇女问题客观咨询委员会提供资金。在联邦层面，加拿大妇女地位局</w:t>
      </w:r>
      <w:r w:rsidRPr="000727FB">
        <w:rPr>
          <w:rFonts w:asciiTheme="majorBidi" w:hAnsiTheme="majorBidi" w:cstheme="majorBidi"/>
          <w:szCs w:val="21"/>
        </w:rPr>
        <w:t>(SWC)</w:t>
      </w:r>
      <w:r w:rsidRPr="000727FB">
        <w:rPr>
          <w:rFonts w:asciiTheme="majorBidi" w:hAnsiTheme="majorBidi" w:cstheme="majorBidi"/>
          <w:szCs w:val="21"/>
        </w:rPr>
        <w:t>是促进妇女平等及其充分参与国家经济、社会和民主生活的政府组织。加拿大妇女地位局致力于促进妇女平等，将其工作重点放在三个优先领域：增加妇女的经济安全和繁荣，鼓励妇女的领导和民主参与，以及结束对妇女的暴力。</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176.</w:t>
      </w:r>
      <w:r w:rsidRPr="000727FB">
        <w:rPr>
          <w:rFonts w:asciiTheme="majorBidi" w:hAnsiTheme="majorBidi" w:cstheme="majorBidi"/>
          <w:szCs w:val="21"/>
        </w:rPr>
        <w:tab/>
      </w:r>
      <w:r w:rsidRPr="000727FB">
        <w:rPr>
          <w:rFonts w:asciiTheme="majorBidi" w:hAnsiTheme="majorBidi" w:cstheme="majorBidi"/>
          <w:szCs w:val="21"/>
        </w:rPr>
        <w:t>加拿大妇女地位局推动在整个政府体系内应用基于性别的分析</w:t>
      </w:r>
      <w:r w:rsidRPr="000727FB">
        <w:rPr>
          <w:rFonts w:asciiTheme="majorBidi" w:hAnsiTheme="majorBidi" w:cstheme="majorBidi"/>
          <w:szCs w:val="21"/>
        </w:rPr>
        <w:t>+(GBA +)</w:t>
      </w:r>
      <w:r w:rsidRPr="000727FB">
        <w:rPr>
          <w:rFonts w:asciiTheme="majorBidi" w:hAnsiTheme="majorBidi" w:cstheme="majorBidi"/>
          <w:szCs w:val="21"/>
        </w:rPr>
        <w:t>方面发挥着领导作用。</w:t>
      </w:r>
      <w:r w:rsidRPr="000727FB">
        <w:rPr>
          <w:rFonts w:asciiTheme="majorBidi" w:hAnsiTheme="majorBidi" w:cstheme="majorBidi"/>
          <w:szCs w:val="21"/>
        </w:rPr>
        <w:t>GBA +</w:t>
      </w:r>
      <w:r w:rsidRPr="000727FB">
        <w:rPr>
          <w:rFonts w:asciiTheme="majorBidi" w:hAnsiTheme="majorBidi" w:cstheme="majorBidi"/>
          <w:szCs w:val="21"/>
        </w:rPr>
        <w:t>是一种分析工具，用于评估政策、方案和措施如何影响多元群体，包括女性、男性和性别多样化群体。应用</w:t>
      </w:r>
      <w:r w:rsidRPr="000727FB">
        <w:rPr>
          <w:rFonts w:asciiTheme="majorBidi" w:hAnsiTheme="majorBidi" w:cstheme="majorBidi"/>
          <w:szCs w:val="21"/>
        </w:rPr>
        <w:t>GBA +</w:t>
      </w:r>
      <w:r w:rsidRPr="000727FB">
        <w:rPr>
          <w:rFonts w:asciiTheme="majorBidi" w:hAnsiTheme="majorBidi" w:cstheme="majorBidi"/>
          <w:szCs w:val="21"/>
        </w:rPr>
        <w:t>使联邦官员可以改进他们的工作，确保兼容多样的观点，以满足所有加拿大人的需求。</w:t>
      </w:r>
      <w:r w:rsidRPr="000727FB">
        <w:rPr>
          <w:rFonts w:asciiTheme="majorBidi" w:hAnsiTheme="majorBidi" w:cstheme="majorBidi" w:hint="eastAsia"/>
          <w:szCs w:val="21"/>
        </w:rPr>
        <w:t>“</w:t>
      </w:r>
      <w:r w:rsidRPr="000727FB">
        <w:rPr>
          <w:rFonts w:asciiTheme="majorBidi" w:hAnsiTheme="majorBidi" w:cstheme="majorBidi"/>
          <w:szCs w:val="21"/>
        </w:rPr>
        <w:t>+</w:t>
      </w:r>
      <w:r w:rsidRPr="000727FB">
        <w:rPr>
          <w:rFonts w:asciiTheme="majorBidi" w:hAnsiTheme="majorBidi" w:cstheme="majorBidi" w:hint="eastAsia"/>
          <w:szCs w:val="21"/>
        </w:rPr>
        <w:t>”</w:t>
      </w:r>
      <w:r w:rsidRPr="000727FB">
        <w:rPr>
          <w:rFonts w:asciiTheme="majorBidi" w:hAnsiTheme="majorBidi" w:cstheme="majorBidi"/>
          <w:szCs w:val="21"/>
        </w:rPr>
        <w:t>强调</w:t>
      </w:r>
      <w:r w:rsidRPr="000727FB">
        <w:rPr>
          <w:rFonts w:asciiTheme="majorBidi" w:hAnsiTheme="majorBidi" w:cstheme="majorBidi"/>
          <w:szCs w:val="21"/>
        </w:rPr>
        <w:t>GBA</w:t>
      </w:r>
      <w:r w:rsidRPr="000727FB">
        <w:rPr>
          <w:rFonts w:asciiTheme="majorBidi" w:hAnsiTheme="majorBidi" w:cstheme="majorBidi"/>
          <w:szCs w:val="21"/>
        </w:rPr>
        <w:t>不局限于生理性别和社会性别，而是考虑多重身份因素，这些因素相互作用，使人得以成其为自身，包括种族、性别、宗教、年龄、精神或身体残疾。加拿大政府的各个机构必须证明在制定政策、方案和立法时已考虑到性别和其他身份因素。纽芬兰和拉布拉多、爱德华王子岛、新不伦瑞克、阿尔伯塔、曼尼托巴、安大略、不列颠哥伦比亚和魁北克政府采用了</w:t>
      </w:r>
      <w:r w:rsidRPr="000727FB">
        <w:rPr>
          <w:rFonts w:asciiTheme="majorBidi" w:hAnsiTheme="majorBidi" w:cstheme="majorBidi"/>
          <w:szCs w:val="21"/>
        </w:rPr>
        <w:t>GBA +</w:t>
      </w:r>
      <w:r w:rsidRPr="000727FB">
        <w:rPr>
          <w:rFonts w:asciiTheme="majorBidi" w:hAnsiTheme="majorBidi" w:cstheme="majorBidi"/>
          <w:szCs w:val="21"/>
        </w:rPr>
        <w:t>和类似的程序。例如，为响应</w:t>
      </w:r>
      <w:r w:rsidRPr="000727FB">
        <w:rPr>
          <w:rFonts w:asciiTheme="majorBidi" w:hAnsiTheme="majorBidi" w:cstheme="majorBidi"/>
          <w:szCs w:val="21"/>
        </w:rPr>
        <w:t>1995</w:t>
      </w:r>
      <w:r w:rsidRPr="000727FB">
        <w:rPr>
          <w:rFonts w:asciiTheme="majorBidi" w:hAnsiTheme="majorBidi" w:cstheme="majorBidi"/>
          <w:szCs w:val="21"/>
        </w:rPr>
        <w:t>年在北京举行的联合国第四次世界妇女大会所作的承诺，魁北克政府自</w:t>
      </w:r>
      <w:r w:rsidRPr="000727FB">
        <w:rPr>
          <w:rFonts w:asciiTheme="majorBidi" w:hAnsiTheme="majorBidi" w:cstheme="majorBidi"/>
          <w:szCs w:val="21"/>
        </w:rPr>
        <w:t>1997</w:t>
      </w:r>
      <w:r w:rsidRPr="000727FB">
        <w:rPr>
          <w:rFonts w:asciiTheme="majorBidi" w:hAnsiTheme="majorBidi" w:cstheme="majorBidi"/>
          <w:szCs w:val="21"/>
        </w:rPr>
        <w:t>年开始采用性别差异分析，综合考虑不同的因素。</w:t>
      </w:r>
    </w:p>
    <w:p w:rsidR="00386496" w:rsidRPr="000727FB" w:rsidRDefault="00386496" w:rsidP="007429BA">
      <w:pPr>
        <w:pStyle w:val="H23GC"/>
      </w:pPr>
      <w:r w:rsidRPr="000727FB">
        <w:tab/>
      </w:r>
      <w:r w:rsidRPr="000727FB">
        <w:tab/>
      </w:r>
      <w:r w:rsidRPr="000727FB">
        <w:t>儿童和青少年</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177.</w:t>
      </w:r>
      <w:r w:rsidRPr="000727FB">
        <w:rPr>
          <w:rFonts w:asciiTheme="majorBidi" w:hAnsiTheme="majorBidi" w:cstheme="majorBidi"/>
          <w:szCs w:val="21"/>
        </w:rPr>
        <w:tab/>
      </w:r>
      <w:r w:rsidRPr="000727FB">
        <w:rPr>
          <w:rFonts w:asciiTheme="majorBidi" w:hAnsiTheme="majorBidi" w:cstheme="majorBidi"/>
          <w:szCs w:val="21"/>
        </w:rPr>
        <w:t>在省</w:t>
      </w:r>
      <w:r w:rsidRPr="000727FB">
        <w:rPr>
          <w:rFonts w:asciiTheme="majorBidi" w:hAnsiTheme="majorBidi" w:cstheme="majorBidi"/>
          <w:szCs w:val="21"/>
        </w:rPr>
        <w:t>/</w:t>
      </w:r>
      <w:r w:rsidRPr="000727FB">
        <w:rPr>
          <w:rFonts w:asciiTheme="majorBidi" w:hAnsiTheme="majorBidi" w:cstheme="majorBidi"/>
          <w:szCs w:val="21"/>
        </w:rPr>
        <w:t>地区层面已设立的儿童专员、倡导者或监察员是独立的监督机制，其具体任务是审议与儿童有关的事项。这些机构中的都为儿童监督其辖区内的法律、政策、计划和服务，并就具体侵犯儿童权利的行为向相关政府、立法机构和其他主管机构提出建议。</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178.</w:t>
      </w:r>
      <w:r w:rsidRPr="000727FB">
        <w:rPr>
          <w:rFonts w:asciiTheme="majorBidi" w:hAnsiTheme="majorBidi" w:cstheme="majorBidi"/>
          <w:szCs w:val="21"/>
        </w:rPr>
        <w:tab/>
      </w:r>
      <w:r w:rsidRPr="000727FB">
        <w:rPr>
          <w:rFonts w:asciiTheme="majorBidi" w:hAnsiTheme="majorBidi" w:cstheme="majorBidi"/>
          <w:szCs w:val="21"/>
        </w:rPr>
        <w:t>加拿大儿童和青年倡导者委员会是一个由来自加拿大各地的儿童倡导者组成的协会，其任务是促进儿童和青少年的权利。作为各自管辖范围内立法机构的独立官员，倡导者通过理事会开展工作，以确定共同关心的领域，并制定在国家层面解决问题的方法。理事会的工作之一是鼓励最充分地执行《儿童权利公约》；支持联合倡导儿童权利，包括向在各省</w:t>
      </w:r>
      <w:r w:rsidRPr="000727FB">
        <w:rPr>
          <w:rFonts w:asciiTheme="majorBidi" w:hAnsiTheme="majorBidi" w:cstheme="majorBidi"/>
          <w:szCs w:val="21"/>
        </w:rPr>
        <w:t>/</w:t>
      </w:r>
      <w:r w:rsidRPr="000727FB">
        <w:rPr>
          <w:rFonts w:asciiTheme="majorBidi" w:hAnsiTheme="majorBidi" w:cstheme="majorBidi"/>
          <w:szCs w:val="21"/>
        </w:rPr>
        <w:t>地区之间流动的儿童和家庭提供倡导服务；与政府和其他有儿童和青少年服务角色的方面合作；促进建立有效的儿童事务独立办公室；与儿童和青少年服务组织进行接触和合作，为促进儿童权利作出贡献。</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179.</w:t>
      </w:r>
      <w:r w:rsidRPr="000727FB">
        <w:rPr>
          <w:rFonts w:asciiTheme="majorBidi" w:hAnsiTheme="majorBidi" w:cstheme="majorBidi"/>
          <w:szCs w:val="21"/>
        </w:rPr>
        <w:tab/>
      </w:r>
      <w:r w:rsidRPr="000727FB">
        <w:rPr>
          <w:rFonts w:asciiTheme="majorBidi" w:hAnsiTheme="majorBidi" w:cstheme="majorBidi"/>
          <w:szCs w:val="21"/>
        </w:rPr>
        <w:t>儿童权利部门间工作组</w:t>
      </w:r>
      <w:r w:rsidRPr="000727FB">
        <w:rPr>
          <w:rFonts w:asciiTheme="majorBidi" w:hAnsiTheme="majorBidi" w:cstheme="majorBidi"/>
          <w:szCs w:val="21"/>
        </w:rPr>
        <w:t>(IWGCR)</w:t>
      </w:r>
      <w:r w:rsidRPr="000727FB">
        <w:rPr>
          <w:rFonts w:asciiTheme="majorBidi" w:hAnsiTheme="majorBidi" w:cstheme="majorBidi"/>
          <w:szCs w:val="21"/>
        </w:rPr>
        <w:t>由联邦部门和机构的官员组成，他们制定影响儿童的方案或政策。工作组提供了一个对话论坛，以确保整个政府处理儿童权利问题，并讨论影响儿童的优先事项和政策与加拿大政府的国内和国际人权义务之间的联系。该小组讨论联合国儿童权利委员会和其他条约机构关于儿童问题的建议，以确定适当的答复。工作组还致力于提高联邦官员对《儿童权利公约》义务的认识和理解。</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180.</w:t>
      </w:r>
      <w:r w:rsidRPr="000727FB">
        <w:rPr>
          <w:rFonts w:asciiTheme="majorBidi" w:hAnsiTheme="majorBidi" w:cstheme="majorBidi"/>
          <w:szCs w:val="21"/>
        </w:rPr>
        <w:tab/>
      </w:r>
      <w:r w:rsidRPr="000727FB">
        <w:rPr>
          <w:rFonts w:asciiTheme="majorBidi" w:hAnsiTheme="majorBidi" w:cstheme="majorBidi"/>
          <w:szCs w:val="21"/>
        </w:rPr>
        <w:t>总理青少年理事会成立于</w:t>
      </w:r>
      <w:r w:rsidRPr="000727FB">
        <w:rPr>
          <w:rFonts w:asciiTheme="majorBidi" w:hAnsiTheme="majorBidi" w:cstheme="majorBidi"/>
          <w:szCs w:val="21"/>
        </w:rPr>
        <w:t>2016</w:t>
      </w:r>
      <w:r w:rsidRPr="000727FB">
        <w:rPr>
          <w:rFonts w:asciiTheme="majorBidi" w:hAnsiTheme="majorBidi" w:cstheme="majorBidi"/>
          <w:szCs w:val="21"/>
        </w:rPr>
        <w:t>年，由加拿大青少年组成，他们向加拿大总理和加拿大政府提供关于他们和所有加拿大人重要问题的无党派建议。总理青少年理事会是一个支持年轻人与加拿大政府之间对话的机制。理事会目前由来自加拿大所有地区的</w:t>
      </w:r>
      <w:r w:rsidRPr="000727FB">
        <w:rPr>
          <w:rFonts w:asciiTheme="majorBidi" w:hAnsiTheme="majorBidi" w:cstheme="majorBidi"/>
          <w:szCs w:val="21"/>
        </w:rPr>
        <w:t>26</w:t>
      </w:r>
      <w:r w:rsidRPr="000727FB">
        <w:rPr>
          <w:rFonts w:asciiTheme="majorBidi" w:hAnsiTheme="majorBidi" w:cstheme="majorBidi"/>
          <w:szCs w:val="21"/>
        </w:rPr>
        <w:t>名加拿大青少年组成，他们拥有丰富的知识和经验。通过现场会议和电话会议，理事会成员与总理、部长、议员和政府高级官员进行讨论，就紧迫的挑战和问题提出建议。理事会成员还会见其他青少年组织、青少年服务组织、地方代表和社区领袖，讨论与其群体相关的关键问题。联邦青少年秘书处支持总理青少年理事会的工作，将青少年与关键政策领域的参与机会联系起来，并为加拿大政府的青少年承诺提供持续的战略领导、政策咨询和协调。</w:t>
      </w:r>
    </w:p>
    <w:p w:rsidR="00386496" w:rsidRPr="000727FB" w:rsidRDefault="00386496" w:rsidP="007429BA">
      <w:pPr>
        <w:pStyle w:val="H23GC"/>
      </w:pPr>
      <w:r w:rsidRPr="000727FB">
        <w:tab/>
      </w:r>
      <w:r w:rsidRPr="000727FB">
        <w:tab/>
      </w:r>
      <w:r w:rsidRPr="000727FB">
        <w:t>残疾人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181.</w:t>
      </w:r>
      <w:r w:rsidRPr="000727FB">
        <w:rPr>
          <w:rFonts w:asciiTheme="majorBidi" w:hAnsiTheme="majorBidi" w:cstheme="majorBidi"/>
          <w:szCs w:val="21"/>
        </w:rPr>
        <w:tab/>
      </w:r>
      <w:r w:rsidRPr="000727FB">
        <w:rPr>
          <w:rFonts w:asciiTheme="majorBidi" w:hAnsiTheme="majorBidi" w:cstheme="majorBidi"/>
          <w:szCs w:val="21"/>
        </w:rPr>
        <w:t>所有联邦、省和地区政府都设有负责残疾人的机构</w:t>
      </w:r>
      <w:r w:rsidRPr="000727FB">
        <w:rPr>
          <w:rFonts w:asciiTheme="majorBidi" w:hAnsiTheme="majorBidi" w:cstheme="majorBidi"/>
          <w:szCs w:val="21"/>
        </w:rPr>
        <w:t>(</w:t>
      </w:r>
      <w:r w:rsidRPr="000727FB">
        <w:rPr>
          <w:rFonts w:asciiTheme="majorBidi" w:hAnsiTheme="majorBidi" w:cstheme="majorBidi"/>
          <w:szCs w:val="21"/>
        </w:rPr>
        <w:t>办公室、理事会或其他机构</w:t>
      </w:r>
      <w:r w:rsidRPr="000727FB">
        <w:rPr>
          <w:rFonts w:asciiTheme="majorBidi" w:hAnsiTheme="majorBidi" w:cstheme="majorBidi"/>
          <w:szCs w:val="21"/>
        </w:rPr>
        <w:t>)</w:t>
      </w:r>
      <w:r w:rsidRPr="000727FB">
        <w:rPr>
          <w:rFonts w:asciiTheme="majorBidi" w:hAnsiTheme="majorBidi" w:cstheme="majorBidi"/>
          <w:szCs w:val="21"/>
        </w:rPr>
        <w:t>。在联邦层面，残疾问题办公室</w:t>
      </w:r>
      <w:r w:rsidRPr="000727FB">
        <w:rPr>
          <w:rFonts w:asciiTheme="majorBidi" w:hAnsiTheme="majorBidi" w:cstheme="majorBidi"/>
          <w:szCs w:val="21"/>
        </w:rPr>
        <w:t>(ODI)</w:t>
      </w:r>
      <w:r w:rsidRPr="000727FB">
        <w:rPr>
          <w:rFonts w:asciiTheme="majorBidi" w:hAnsiTheme="majorBidi" w:cstheme="majorBidi"/>
          <w:szCs w:val="21"/>
        </w:rPr>
        <w:t>是与《残疾人权利公约》</w:t>
      </w:r>
      <w:r w:rsidRPr="000727FB">
        <w:rPr>
          <w:rFonts w:asciiTheme="majorBidi" w:hAnsiTheme="majorBidi" w:cstheme="majorBidi"/>
          <w:szCs w:val="21"/>
        </w:rPr>
        <w:t>(CRPD)</w:t>
      </w:r>
      <w:r w:rsidRPr="000727FB">
        <w:rPr>
          <w:rFonts w:asciiTheme="majorBidi" w:hAnsiTheme="majorBidi" w:cstheme="majorBidi"/>
          <w:szCs w:val="21"/>
        </w:rPr>
        <w:t>有关的事项的协调中心。办公室与联邦部门和主要伙伴合作，提供建议和专业知识，以促进整个加拿大政府的残疾相关政策和方案。办公室的作用还包括促进和协助残疾人群体的参与，提高联邦公务员在其工作中考虑残疾因素的意识和能力。</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182.</w:t>
      </w:r>
      <w:r w:rsidRPr="000727FB">
        <w:rPr>
          <w:rFonts w:asciiTheme="majorBidi" w:hAnsiTheme="majorBidi" w:cstheme="majorBidi"/>
          <w:szCs w:val="21"/>
        </w:rPr>
        <w:tab/>
      </w:r>
      <w:r w:rsidRPr="000727FB">
        <w:rPr>
          <w:rFonts w:asciiTheme="majorBidi" w:hAnsiTheme="majorBidi" w:cstheme="majorBidi"/>
          <w:szCs w:val="21"/>
        </w:rPr>
        <w:t>部门间和部门内残疾问题委员会支持残疾问题办公室的工作，并提供论坛，以分享与残疾有关的法律、政策、方案和举措的信息和最佳做法，以促进整个联邦政府在残疾问题上的协调与合作，包括持续实施《残疾人权利公约》。</w:t>
      </w:r>
    </w:p>
    <w:p w:rsidR="00386496" w:rsidRPr="000727FB" w:rsidRDefault="00386496" w:rsidP="007429BA">
      <w:pPr>
        <w:pStyle w:val="H23GC"/>
      </w:pPr>
      <w:r w:rsidRPr="000727FB">
        <w:tab/>
      </w:r>
      <w:r w:rsidRPr="000727FB">
        <w:tab/>
      </w:r>
      <w:r w:rsidRPr="000727FB">
        <w:t>少数民族和宗教少数群体</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183.</w:t>
      </w:r>
      <w:r w:rsidRPr="000727FB">
        <w:rPr>
          <w:rFonts w:asciiTheme="majorBidi" w:hAnsiTheme="majorBidi" w:cstheme="majorBidi"/>
          <w:szCs w:val="21"/>
        </w:rPr>
        <w:tab/>
      </w:r>
      <w:r w:rsidRPr="000727FB">
        <w:rPr>
          <w:rFonts w:asciiTheme="majorBidi" w:hAnsiTheme="majorBidi" w:cstheme="majorBidi"/>
          <w:szCs w:val="21"/>
        </w:rPr>
        <w:t>联邦、省和地区各级有各种立法、政策、方案和服务，旨在满足少数民族的需要，防止种族歧视，促进包容和多样性。</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184.</w:t>
      </w:r>
      <w:r w:rsidRPr="000727FB">
        <w:rPr>
          <w:rFonts w:asciiTheme="majorBidi" w:hAnsiTheme="majorBidi" w:cstheme="majorBidi"/>
          <w:szCs w:val="21"/>
        </w:rPr>
        <w:tab/>
      </w:r>
      <w:r w:rsidRPr="000727FB">
        <w:rPr>
          <w:rFonts w:asciiTheme="majorBidi" w:hAnsiTheme="majorBidi" w:cstheme="majorBidi"/>
          <w:szCs w:val="21"/>
        </w:rPr>
        <w:t>《多元文化主义方案》是加拿大政府实施《加拿大多元文化法案》的工具。该方案旨在建立一个融合的具有社会凝聚力的社会，提高联邦机构对多元化人口需求的响应能力，并在国际上就多元文化、融合和多样性进行讨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185.</w:t>
      </w:r>
      <w:r w:rsidRPr="000727FB">
        <w:rPr>
          <w:rFonts w:asciiTheme="majorBidi" w:hAnsiTheme="majorBidi" w:cstheme="majorBidi"/>
          <w:szCs w:val="21"/>
        </w:rPr>
        <w:tab/>
      </w:r>
      <w:r w:rsidRPr="000727FB">
        <w:rPr>
          <w:rFonts w:asciiTheme="majorBidi" w:hAnsiTheme="majorBidi" w:cstheme="majorBidi"/>
          <w:szCs w:val="21"/>
        </w:rPr>
        <w:t>该方案为各组织提供资金，以促进不同文化间和宗教间的理解、公民记忆和自豪感、对核心民主价值观的尊重以及社会、文化和经济的社会参与。它还开展了旨在让加拿大人参与多元文化问题的公共宣传和推广活动。该方案的国际活动支持加拿大参与诸如《消除一切形式种族歧视国际公约》等国际协定和国际大屠杀纪念联盟等机构。</w:t>
      </w:r>
    </w:p>
    <w:p w:rsidR="00386496" w:rsidRPr="000727FB" w:rsidRDefault="00386496" w:rsidP="007429BA">
      <w:pPr>
        <w:pStyle w:val="H23GC"/>
      </w:pPr>
      <w:r w:rsidRPr="000727FB">
        <w:tab/>
      </w:r>
      <w:r w:rsidRPr="000727FB">
        <w:tab/>
      </w:r>
      <w:r w:rsidRPr="000727FB">
        <w:t>移民和难民</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186.</w:t>
      </w:r>
      <w:r w:rsidRPr="000727FB">
        <w:rPr>
          <w:rFonts w:asciiTheme="majorBidi" w:hAnsiTheme="majorBidi" w:cstheme="majorBidi"/>
          <w:szCs w:val="21"/>
        </w:rPr>
        <w:tab/>
      </w:r>
      <w:r w:rsidRPr="000727FB">
        <w:rPr>
          <w:rFonts w:asciiTheme="majorBidi" w:hAnsiTheme="majorBidi" w:cstheme="majorBidi"/>
          <w:szCs w:val="21"/>
        </w:rPr>
        <w:t>省和地区政府为新到的人提供各种支持，包括移民、永久居民、难民和难民地位申请人。相关措施支持职业培训、语言培训和评估、初期适应、信息、社区安置、融合和对外国资质资历的认可。</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187.</w:t>
      </w:r>
      <w:r w:rsidRPr="000727FB">
        <w:rPr>
          <w:rFonts w:asciiTheme="majorBidi" w:hAnsiTheme="majorBidi" w:cstheme="majorBidi"/>
          <w:szCs w:val="21"/>
        </w:rPr>
        <w:tab/>
      </w:r>
      <w:r w:rsidRPr="000727FB">
        <w:rPr>
          <w:rFonts w:asciiTheme="majorBidi" w:hAnsiTheme="majorBidi" w:cstheme="majorBidi"/>
          <w:szCs w:val="21"/>
        </w:rPr>
        <w:t>加拿大移民、难民和公民局</w:t>
      </w:r>
      <w:r w:rsidRPr="000727FB">
        <w:rPr>
          <w:rFonts w:asciiTheme="majorBidi" w:hAnsiTheme="majorBidi" w:cstheme="majorBidi"/>
          <w:szCs w:val="21"/>
        </w:rPr>
        <w:t>(IRCC)</w:t>
      </w:r>
      <w:r w:rsidRPr="000727FB">
        <w:rPr>
          <w:rFonts w:asciiTheme="majorBidi" w:hAnsiTheme="majorBidi" w:cstheme="majorBidi"/>
          <w:szCs w:val="21"/>
        </w:rPr>
        <w:t>制定并实施有助于人们到来并融入加拿大的政策、方案和服务，通过保护难民和需要保护的人来维护加拿大的人道主义传统，提升和促进加拿大公民的价值观、权利和责任，促进进一步的跨文化理解和人人享有平等机会的融合社会，无论种族、民族和宗教。该局直接实施其方案，或通过合同、赠款或捐赠协议或与其他政府部门合作开展工作。</w:t>
      </w:r>
    </w:p>
    <w:p w:rsidR="00386496" w:rsidRPr="000727FB" w:rsidRDefault="00386496" w:rsidP="0030717C">
      <w:pPr>
        <w:pStyle w:val="H23GC"/>
      </w:pPr>
      <w:r w:rsidRPr="000727FB">
        <w:tab/>
      </w:r>
      <w:r w:rsidRPr="000727FB">
        <w:tab/>
      </w:r>
      <w:r w:rsidRPr="000727FB">
        <w:t>女同性恋者、男同性恋者、双性恋者、跨性别者、酷儿和双灵人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188.</w:t>
      </w:r>
      <w:r w:rsidRPr="000727FB">
        <w:rPr>
          <w:rFonts w:asciiTheme="majorBidi" w:hAnsiTheme="majorBidi" w:cstheme="majorBidi"/>
          <w:szCs w:val="21"/>
        </w:rPr>
        <w:tab/>
      </w:r>
      <w:r w:rsidRPr="000727FB">
        <w:rPr>
          <w:rFonts w:asciiTheme="majorBidi" w:hAnsiTheme="majorBidi" w:cstheme="majorBidi"/>
          <w:szCs w:val="21"/>
        </w:rPr>
        <w:t>为了确保加拿大政府继续推进女同性恋者、男同性恋者、双性恋者，跨性别者、酷儿和双灵人</w:t>
      </w:r>
      <w:r w:rsidRPr="000727FB">
        <w:rPr>
          <w:rFonts w:asciiTheme="majorBidi" w:hAnsiTheme="majorBidi" w:cstheme="majorBidi"/>
          <w:szCs w:val="21"/>
        </w:rPr>
        <w:t>(LGBTQ2)</w:t>
      </w:r>
      <w:r w:rsidRPr="000727FB">
        <w:rPr>
          <w:rFonts w:asciiTheme="majorBidi" w:hAnsiTheme="majorBidi" w:cstheme="majorBidi"/>
          <w:szCs w:val="21"/>
        </w:rPr>
        <w:t>群体的权利，在枢密院办公室内设立了一个秘书处。秘书处向总理关于</w:t>
      </w:r>
      <w:r w:rsidRPr="000727FB">
        <w:rPr>
          <w:rFonts w:asciiTheme="majorBidi" w:hAnsiTheme="majorBidi" w:cstheme="majorBidi"/>
          <w:szCs w:val="21"/>
        </w:rPr>
        <w:t>LGBTQ2</w:t>
      </w:r>
      <w:r w:rsidRPr="000727FB">
        <w:rPr>
          <w:rFonts w:asciiTheme="majorBidi" w:hAnsiTheme="majorBidi" w:cstheme="majorBidi"/>
          <w:szCs w:val="21"/>
        </w:rPr>
        <w:t>问题的特别顾问提供支持。该顾问致力于履行其职责，就政府的</w:t>
      </w:r>
      <w:r w:rsidRPr="000727FB">
        <w:rPr>
          <w:rFonts w:asciiTheme="majorBidi" w:hAnsiTheme="majorBidi" w:cstheme="majorBidi"/>
          <w:szCs w:val="21"/>
        </w:rPr>
        <w:t>LGBTQ2</w:t>
      </w:r>
      <w:r w:rsidRPr="000727FB">
        <w:rPr>
          <w:rFonts w:asciiTheme="majorBidi" w:hAnsiTheme="majorBidi" w:cstheme="majorBidi"/>
          <w:szCs w:val="21"/>
        </w:rPr>
        <w:t>框架的发展和协调提供建议。这项工作包括与来自全国各地的</w:t>
      </w:r>
      <w:r w:rsidRPr="000727FB">
        <w:rPr>
          <w:rFonts w:asciiTheme="majorBidi" w:hAnsiTheme="majorBidi" w:cstheme="majorBidi"/>
          <w:szCs w:val="21"/>
        </w:rPr>
        <w:t>LGBTQ2</w:t>
      </w:r>
      <w:r w:rsidRPr="000727FB">
        <w:rPr>
          <w:rFonts w:asciiTheme="majorBidi" w:hAnsiTheme="majorBidi" w:cstheme="majorBidi"/>
          <w:szCs w:val="21"/>
        </w:rPr>
        <w:t>组织合作，以促进平等，保护</w:t>
      </w:r>
      <w:r w:rsidRPr="000727FB">
        <w:rPr>
          <w:rFonts w:asciiTheme="majorBidi" w:hAnsiTheme="majorBidi" w:cstheme="majorBidi"/>
          <w:szCs w:val="21"/>
        </w:rPr>
        <w:t>LGBTQ2</w:t>
      </w:r>
      <w:r w:rsidRPr="000727FB">
        <w:rPr>
          <w:rFonts w:asciiTheme="majorBidi" w:hAnsiTheme="majorBidi" w:cstheme="majorBidi"/>
          <w:szCs w:val="21"/>
        </w:rPr>
        <w:t>加拿大人的权利，并解决历史上和当前针对他们的歧视。</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189.</w:t>
      </w:r>
      <w:r w:rsidRPr="000727FB">
        <w:rPr>
          <w:rFonts w:asciiTheme="majorBidi" w:hAnsiTheme="majorBidi" w:cstheme="majorBidi"/>
          <w:szCs w:val="21"/>
        </w:rPr>
        <w:tab/>
      </w:r>
      <w:r w:rsidRPr="000727FB">
        <w:rPr>
          <w:rFonts w:asciiTheme="majorBidi" w:hAnsiTheme="majorBidi" w:cstheme="majorBidi"/>
          <w:szCs w:val="21"/>
        </w:rPr>
        <w:t>所有联邦、省和地区政府都颁布或实施了修正案，以在其反歧视立法中保护性别认同和</w:t>
      </w:r>
      <w:r w:rsidRPr="000727FB">
        <w:rPr>
          <w:rFonts w:asciiTheme="majorBidi" w:hAnsiTheme="majorBidi" w:cstheme="majorBidi"/>
          <w:szCs w:val="21"/>
        </w:rPr>
        <w:t>(</w:t>
      </w:r>
      <w:r w:rsidRPr="000727FB">
        <w:rPr>
          <w:rFonts w:asciiTheme="majorBidi" w:hAnsiTheme="majorBidi" w:cstheme="majorBidi"/>
          <w:szCs w:val="21"/>
        </w:rPr>
        <w:t>在大多数司法辖区</w:t>
      </w:r>
      <w:r w:rsidRPr="000727FB">
        <w:rPr>
          <w:rFonts w:asciiTheme="majorBidi" w:hAnsiTheme="majorBidi" w:cstheme="majorBidi"/>
          <w:szCs w:val="21"/>
        </w:rPr>
        <w:t>)</w:t>
      </w:r>
      <w:r w:rsidRPr="000727FB">
        <w:rPr>
          <w:rFonts w:asciiTheme="majorBidi" w:hAnsiTheme="majorBidi" w:cstheme="majorBidi"/>
          <w:szCs w:val="21"/>
        </w:rPr>
        <w:t>的性别表达。政府也正在改变其收集、使用和呈现生理性别和社会性别信息的方式，以降低跨性别者和非二元性别者面临骚扰或歧视的风险。此外，魁北克政府还设立了一个打击恐同性恋症办公室以协调政府在这一领域的行动，资助建立国际法语</w:t>
      </w:r>
      <w:r w:rsidRPr="000727FB">
        <w:rPr>
          <w:rFonts w:asciiTheme="majorBidi" w:hAnsiTheme="majorBidi" w:cstheme="majorBidi"/>
          <w:szCs w:val="21"/>
        </w:rPr>
        <w:t>LGBTQI</w:t>
      </w:r>
      <w:r w:rsidRPr="000727FB">
        <w:rPr>
          <w:rFonts w:asciiTheme="majorBidi" w:hAnsiTheme="majorBidi" w:cstheme="majorBidi"/>
          <w:szCs w:val="21"/>
        </w:rPr>
        <w:t>网络，并设立了人权和自由特使。特使的任务之一是促进和保护男女同性恋者、双性恋者和跨性别者的权利。</w:t>
      </w:r>
    </w:p>
    <w:p w:rsidR="00386496" w:rsidRPr="000727FB" w:rsidRDefault="00386496" w:rsidP="0030717C">
      <w:pPr>
        <w:pStyle w:val="H1GC"/>
      </w:pPr>
      <w:bookmarkStart w:id="9" w:name="_Toc524082167"/>
      <w:r w:rsidRPr="000727FB">
        <w:tab/>
        <w:t>E.</w:t>
      </w:r>
      <w:r w:rsidRPr="000727FB">
        <w:tab/>
      </w:r>
      <w:bookmarkEnd w:id="9"/>
      <w:r w:rsidRPr="000727FB">
        <w:t>促进人权的总体框架</w:t>
      </w:r>
    </w:p>
    <w:p w:rsidR="00386496" w:rsidRPr="000727FB" w:rsidRDefault="00386496" w:rsidP="0030717C">
      <w:pPr>
        <w:pStyle w:val="H23GC"/>
      </w:pPr>
      <w:r w:rsidRPr="000727FB">
        <w:tab/>
      </w:r>
      <w:r w:rsidRPr="000727FB">
        <w:tab/>
      </w:r>
      <w:r w:rsidRPr="000727FB">
        <w:t>议会</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190.</w:t>
      </w:r>
      <w:r w:rsidRPr="000727FB">
        <w:rPr>
          <w:rFonts w:asciiTheme="majorBidi" w:hAnsiTheme="majorBidi" w:cstheme="majorBidi"/>
          <w:szCs w:val="21"/>
        </w:rPr>
        <w:tab/>
      </w:r>
      <w:r w:rsidRPr="000727FB">
        <w:rPr>
          <w:rFonts w:asciiTheme="majorBidi" w:hAnsiTheme="majorBidi" w:cstheme="majorBidi"/>
          <w:szCs w:val="21"/>
        </w:rPr>
        <w:t>议会在人权方面发挥着重要的监督作用。若干个议会委员会经常审议国内和国际人权问题。这些委员会可以召集包括官员和非政府组织在内的证人，部长们有时会出席议会委员会的会议。</w:t>
      </w:r>
    </w:p>
    <w:p w:rsidR="00386496" w:rsidRPr="000727FB" w:rsidRDefault="00386496" w:rsidP="0030717C">
      <w:pPr>
        <w:pStyle w:val="H23GC"/>
      </w:pPr>
      <w:r w:rsidRPr="000727FB">
        <w:tab/>
      </w:r>
      <w:r w:rsidRPr="000727FB">
        <w:tab/>
      </w:r>
      <w:r w:rsidRPr="000727FB">
        <w:t>人权机构</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191.</w:t>
      </w:r>
      <w:r w:rsidRPr="000727FB">
        <w:rPr>
          <w:rFonts w:asciiTheme="majorBidi" w:hAnsiTheme="majorBidi" w:cstheme="majorBidi"/>
          <w:szCs w:val="21"/>
        </w:rPr>
        <w:tab/>
      </w:r>
      <w:r w:rsidRPr="000727FB">
        <w:rPr>
          <w:rFonts w:asciiTheme="majorBidi" w:hAnsiTheme="majorBidi" w:cstheme="majorBidi"/>
          <w:szCs w:val="21"/>
        </w:rPr>
        <w:t>加拿大的各个人权委员会制定和实施信息项目，以促进公众了解各个人权委员会的人权立法、作用和活动，并促进公众对立法中规定的机会平等原则的认可。</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192.</w:t>
      </w:r>
      <w:r w:rsidRPr="000727FB">
        <w:rPr>
          <w:rFonts w:asciiTheme="majorBidi" w:hAnsiTheme="majorBidi" w:cstheme="majorBidi"/>
          <w:szCs w:val="21"/>
        </w:rPr>
        <w:tab/>
      </w:r>
      <w:r w:rsidRPr="000727FB">
        <w:rPr>
          <w:rFonts w:asciiTheme="majorBidi" w:hAnsiTheme="majorBidi" w:cstheme="majorBidi"/>
          <w:szCs w:val="21"/>
        </w:rPr>
        <w:t>人权委员会在确定人权问题和关切方面发挥作用。许多人权委员会被赋予了不同程度的责任，监督各自的人权法案所涵盖的人权的实施情况。</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193.</w:t>
      </w:r>
      <w:r w:rsidRPr="000727FB">
        <w:rPr>
          <w:rFonts w:asciiTheme="majorBidi" w:hAnsiTheme="majorBidi" w:cstheme="majorBidi"/>
          <w:szCs w:val="21"/>
        </w:rPr>
        <w:tab/>
      </w:r>
      <w:r w:rsidRPr="000727FB">
        <w:rPr>
          <w:rFonts w:asciiTheme="majorBidi" w:hAnsiTheme="majorBidi" w:cstheme="majorBidi"/>
          <w:szCs w:val="21"/>
        </w:rPr>
        <w:t>加拿大人权委员作为加拿大的国家人权机构在其网站上提供有关广泛人权主题的信息和资源，如网络研讨会、出版物、指南和报告，内容包括歧视、提供便利的义务、骚扰、以及加拿大的人权及其保护的演变。</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194.</w:t>
      </w:r>
      <w:r w:rsidRPr="000727FB">
        <w:rPr>
          <w:rFonts w:asciiTheme="majorBidi" w:hAnsiTheme="majorBidi" w:cstheme="majorBidi"/>
          <w:szCs w:val="21"/>
        </w:rPr>
        <w:tab/>
      </w:r>
      <w:r w:rsidRPr="000727FB">
        <w:rPr>
          <w:rFonts w:asciiTheme="majorBidi" w:hAnsiTheme="majorBidi" w:cstheme="majorBidi"/>
          <w:szCs w:val="21"/>
        </w:rPr>
        <w:t>加拿大法定人权机构协会</w:t>
      </w:r>
      <w:r w:rsidRPr="000727FB">
        <w:rPr>
          <w:rFonts w:asciiTheme="majorBidi" w:hAnsiTheme="majorBidi" w:cstheme="majorBidi"/>
          <w:szCs w:val="21"/>
        </w:rPr>
        <w:t>(CASHRA)</w:t>
      </w:r>
      <w:r w:rsidRPr="000727FB">
        <w:rPr>
          <w:rFonts w:asciiTheme="majorBidi" w:hAnsiTheme="majorBidi" w:cstheme="majorBidi"/>
          <w:szCs w:val="21"/>
        </w:rPr>
        <w:t>成立于</w:t>
      </w:r>
      <w:r w:rsidRPr="000727FB">
        <w:rPr>
          <w:rFonts w:asciiTheme="majorBidi" w:hAnsiTheme="majorBidi" w:cstheme="majorBidi"/>
          <w:szCs w:val="21"/>
        </w:rPr>
        <w:t>1972</w:t>
      </w:r>
      <w:r w:rsidRPr="000727FB">
        <w:rPr>
          <w:rFonts w:asciiTheme="majorBidi" w:hAnsiTheme="majorBidi" w:cstheme="majorBidi"/>
          <w:szCs w:val="21"/>
        </w:rPr>
        <w:t>年，是联邦、省和地区人权委员会的联合会。协会为会员提供交流加拿大人权法信息的机会，并开展在加拿大和国外促进和倡导人权的公共教育项目。</w:t>
      </w:r>
    </w:p>
    <w:p w:rsidR="00386496" w:rsidRPr="000727FB" w:rsidRDefault="00386496" w:rsidP="0030717C">
      <w:pPr>
        <w:pStyle w:val="H23GC"/>
      </w:pPr>
      <w:r w:rsidRPr="000727FB">
        <w:tab/>
      </w:r>
      <w:r w:rsidRPr="000727FB">
        <w:tab/>
      </w:r>
      <w:r w:rsidRPr="000727FB">
        <w:t>教育和提高认识</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195.</w:t>
      </w:r>
      <w:r w:rsidRPr="000727FB">
        <w:rPr>
          <w:rFonts w:asciiTheme="majorBidi" w:hAnsiTheme="majorBidi" w:cstheme="majorBidi"/>
          <w:szCs w:val="21"/>
        </w:rPr>
        <w:tab/>
      </w:r>
      <w:r w:rsidRPr="000727FB">
        <w:rPr>
          <w:rFonts w:asciiTheme="majorBidi" w:hAnsiTheme="majorBidi" w:cstheme="majorBidi"/>
          <w:szCs w:val="21"/>
        </w:rPr>
        <w:t>加拿大各个政府继续提高加拿大政府内部和公众对国际人权承诺的认识。加拿大政府为联邦公务员制定了有关国际人权的培训，并为特定部门量身定制了培训。这些培训模块也已在省和地区政府中共享和实施。</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196.</w:t>
      </w:r>
      <w:r w:rsidRPr="000727FB">
        <w:rPr>
          <w:rFonts w:asciiTheme="majorBidi" w:hAnsiTheme="majorBidi" w:cstheme="majorBidi"/>
          <w:szCs w:val="21"/>
        </w:rPr>
        <w:tab/>
      </w:r>
      <w:r w:rsidRPr="000727FB">
        <w:rPr>
          <w:rFonts w:asciiTheme="majorBidi" w:hAnsiTheme="majorBidi" w:cstheme="majorBidi"/>
          <w:szCs w:val="21"/>
        </w:rPr>
        <w:t>加拿大各个政府通过向人权组织和其他社区团体提供财政支持以及出版免费向公众分发的人权材料，在人权领域开展公共教育方案。</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197.</w:t>
      </w:r>
      <w:r w:rsidRPr="000727FB">
        <w:rPr>
          <w:rFonts w:asciiTheme="majorBidi" w:hAnsiTheme="majorBidi" w:cstheme="majorBidi"/>
          <w:szCs w:val="21"/>
        </w:rPr>
        <w:tab/>
      </w:r>
      <w:r w:rsidRPr="000727FB">
        <w:rPr>
          <w:rFonts w:asciiTheme="majorBidi" w:hAnsiTheme="majorBidi" w:cstheme="majorBidi"/>
          <w:szCs w:val="21"/>
        </w:rPr>
        <w:t>各个政府还投身宣传行动，例如提高认识的活动，以宣传人权日、国家儿童日、消除种族歧视国际日和国际妇女节等值得注意的事件。加拿大人权博物馆于</w:t>
      </w:r>
      <w:r w:rsidRPr="000727FB">
        <w:rPr>
          <w:rFonts w:asciiTheme="majorBidi" w:hAnsiTheme="majorBidi" w:cstheme="majorBidi"/>
          <w:szCs w:val="21"/>
        </w:rPr>
        <w:t>2014</w:t>
      </w:r>
      <w:r w:rsidRPr="000727FB">
        <w:rPr>
          <w:rFonts w:asciiTheme="majorBidi" w:hAnsiTheme="majorBidi" w:cstheme="majorBidi"/>
          <w:szCs w:val="21"/>
        </w:rPr>
        <w:t>年</w:t>
      </w:r>
      <w:r w:rsidRPr="000727FB">
        <w:rPr>
          <w:rFonts w:asciiTheme="majorBidi" w:hAnsiTheme="majorBidi" w:cstheme="majorBidi"/>
          <w:szCs w:val="21"/>
        </w:rPr>
        <w:t>9</w:t>
      </w:r>
      <w:r w:rsidRPr="000727FB">
        <w:rPr>
          <w:rFonts w:asciiTheme="majorBidi" w:hAnsiTheme="majorBidi" w:cstheme="majorBidi"/>
          <w:szCs w:val="21"/>
        </w:rPr>
        <w:t>月开放，在提高加拿大人权意识方面也发挥着重要作用。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198.</w:t>
      </w:r>
      <w:r w:rsidRPr="000727FB">
        <w:rPr>
          <w:rFonts w:asciiTheme="majorBidi" w:hAnsiTheme="majorBidi" w:cstheme="majorBidi"/>
          <w:szCs w:val="21"/>
        </w:rPr>
        <w:tab/>
      </w:r>
      <w:r w:rsidRPr="000727FB">
        <w:rPr>
          <w:rFonts w:asciiTheme="majorBidi" w:hAnsiTheme="majorBidi" w:cstheme="majorBidi"/>
          <w:szCs w:val="21"/>
        </w:rPr>
        <w:t>人权教育还体现在省和地区的学校课程中。例如，人权是不列颠哥伦比亚学校课程的一部分，是面向中学生的一独立的选修课，专注于各种社会公正问题。</w:t>
      </w:r>
    </w:p>
    <w:p w:rsidR="00386496" w:rsidRPr="000727FB" w:rsidRDefault="00386496" w:rsidP="0030717C">
      <w:pPr>
        <w:pStyle w:val="H23GC"/>
      </w:pPr>
      <w:r w:rsidRPr="000727FB">
        <w:tab/>
      </w:r>
      <w:r w:rsidRPr="000727FB">
        <w:tab/>
      </w:r>
      <w:r w:rsidRPr="000727FB">
        <w:t>公民社会的作用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199.</w:t>
      </w:r>
      <w:r w:rsidRPr="000727FB">
        <w:rPr>
          <w:rFonts w:asciiTheme="majorBidi" w:hAnsiTheme="majorBidi" w:cstheme="majorBidi"/>
          <w:szCs w:val="21"/>
        </w:rPr>
        <w:tab/>
      </w:r>
      <w:r w:rsidRPr="000727FB">
        <w:rPr>
          <w:rFonts w:asciiTheme="majorBidi" w:hAnsiTheme="majorBidi" w:cstheme="majorBidi"/>
          <w:szCs w:val="21"/>
        </w:rPr>
        <w:t>公民社会组织</w:t>
      </w:r>
      <w:r w:rsidRPr="000727FB">
        <w:rPr>
          <w:rFonts w:asciiTheme="majorBidi" w:hAnsiTheme="majorBidi" w:cstheme="majorBidi"/>
          <w:szCs w:val="21"/>
        </w:rPr>
        <w:t>(CSO)</w:t>
      </w:r>
      <w:r w:rsidRPr="000727FB">
        <w:rPr>
          <w:rFonts w:asciiTheme="majorBidi" w:hAnsiTheme="majorBidi" w:cstheme="majorBidi"/>
          <w:szCs w:val="21"/>
        </w:rPr>
        <w:t>也参与促进人权。公民社会组织在加拿大公民与其政府之间建立关键的联系，是加拿大民主的重要组成部分。公民社会组织代表着加拿大人口的不同利益，并以此名义进行倡导。公民社会组织提高政府对加拿大人的需求的认识和了解，加强公民参与公共生活的能力，敦促政府对其承诺负责，帮助个人在人权受到侵犯的情况下获得救济，并开展教育项目。</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200.</w:t>
      </w:r>
      <w:r w:rsidRPr="000727FB">
        <w:rPr>
          <w:rFonts w:asciiTheme="majorBidi" w:hAnsiTheme="majorBidi" w:cstheme="majorBidi"/>
          <w:szCs w:val="21"/>
        </w:rPr>
        <w:tab/>
      </w:r>
      <w:r w:rsidRPr="000727FB">
        <w:rPr>
          <w:rFonts w:asciiTheme="majorBidi" w:hAnsiTheme="majorBidi" w:cstheme="majorBidi"/>
          <w:szCs w:val="21"/>
        </w:rPr>
        <w:t>除了就加拿大的国际人权报告进行的磋商外，联邦、省和地区政府还酌情与公民社会和土著群体就与实施国际人权条约有关的立法、政策和倡议进行磋商。</w:t>
      </w:r>
    </w:p>
    <w:p w:rsidR="00386496" w:rsidRPr="000727FB" w:rsidRDefault="00386496" w:rsidP="0030717C">
      <w:pPr>
        <w:pStyle w:val="H23GC"/>
      </w:pPr>
      <w:r w:rsidRPr="000727FB">
        <w:tab/>
      </w:r>
      <w:r w:rsidRPr="000727FB">
        <w:tab/>
      </w:r>
      <w:r w:rsidRPr="000727FB">
        <w:t>发展合作与援助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201.</w:t>
      </w:r>
      <w:r w:rsidRPr="000727FB">
        <w:rPr>
          <w:rFonts w:asciiTheme="majorBidi" w:hAnsiTheme="majorBidi" w:cstheme="majorBidi"/>
          <w:szCs w:val="21"/>
        </w:rPr>
        <w:tab/>
      </w:r>
      <w:r w:rsidRPr="000727FB">
        <w:rPr>
          <w:rFonts w:asciiTheme="majorBidi" w:hAnsiTheme="majorBidi" w:cstheme="majorBidi"/>
          <w:szCs w:val="21"/>
        </w:rPr>
        <w:t>促进和保护人权是加拿大国际援助政策的基本要素，该政策将性别平等和赋予妇女和女童权力置于加拿大国际援助工作的中心。加拿大采用以人权为基础和包容性的国际援助方法，强化了其国际援助方案、政策和倡导的主要特点，即促进人权。例如，加拿大政府支持旨在向个人和群体赋权的方案，使他们知晓和行使其权利，涉及的问题包括性健康和生殖健康及权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202.</w:t>
      </w:r>
      <w:r w:rsidRPr="000727FB">
        <w:rPr>
          <w:rFonts w:asciiTheme="majorBidi" w:hAnsiTheme="majorBidi" w:cstheme="majorBidi"/>
          <w:szCs w:val="21"/>
        </w:rPr>
        <w:tab/>
      </w:r>
      <w:r w:rsidRPr="000727FB">
        <w:rPr>
          <w:rFonts w:asciiTheme="majorBidi" w:hAnsiTheme="majorBidi" w:cstheme="majorBidi"/>
          <w:szCs w:val="21"/>
        </w:rPr>
        <w:t>加拿大政府的和平与稳定行动方案</w:t>
      </w:r>
      <w:r w:rsidRPr="000727FB">
        <w:rPr>
          <w:rFonts w:asciiTheme="majorBidi" w:hAnsiTheme="majorBidi" w:cstheme="majorBidi"/>
          <w:szCs w:val="21"/>
        </w:rPr>
        <w:t>(PSOP)</w:t>
      </w:r>
      <w:r w:rsidRPr="000727FB">
        <w:rPr>
          <w:rFonts w:asciiTheme="majorBidi" w:hAnsiTheme="majorBidi" w:cstheme="majorBidi"/>
          <w:szCs w:val="21"/>
        </w:rPr>
        <w:t>支持预防暴力冲突，支持调解与和解的努力，支持促进人权、自由和包容的具体行动，从而促进国际和平、安全与稳定。通过和平与稳定行动方案制定的一些专门的人权援助方案面向全球，目标是边缘化群体，并支持以人权为重点的公民社会组织和人权维护者。</w:t>
      </w:r>
    </w:p>
    <w:p w:rsidR="00386496" w:rsidRPr="000727FB" w:rsidRDefault="00386496" w:rsidP="0030717C">
      <w:pPr>
        <w:pStyle w:val="H1GC"/>
      </w:pPr>
      <w:bookmarkStart w:id="10" w:name="_Toc524082168"/>
      <w:r w:rsidRPr="000727FB">
        <w:tab/>
        <w:t>F.</w:t>
      </w:r>
      <w:r w:rsidRPr="000727FB">
        <w:tab/>
      </w:r>
      <w:bookmarkEnd w:id="10"/>
      <w:r w:rsidRPr="000727FB">
        <w:t>报告程序</w:t>
      </w:r>
    </w:p>
    <w:p w:rsidR="00386496" w:rsidRPr="000727FB" w:rsidRDefault="00386496" w:rsidP="0030717C">
      <w:pPr>
        <w:pStyle w:val="H23GC"/>
      </w:pPr>
      <w:r w:rsidRPr="000727FB">
        <w:tab/>
      </w:r>
      <w:r w:rsidRPr="000727FB">
        <w:tab/>
      </w:r>
      <w:r w:rsidRPr="000727FB">
        <w:t>编写报告</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203.</w:t>
      </w:r>
      <w:r w:rsidRPr="000727FB">
        <w:rPr>
          <w:rFonts w:asciiTheme="majorBidi" w:hAnsiTheme="majorBidi" w:cstheme="majorBidi"/>
          <w:szCs w:val="21"/>
        </w:rPr>
        <w:tab/>
      </w:r>
      <w:r w:rsidRPr="000727FB">
        <w:rPr>
          <w:rFonts w:asciiTheme="majorBidi" w:hAnsiTheme="majorBidi" w:cstheme="majorBidi"/>
          <w:szCs w:val="21"/>
        </w:rPr>
        <w:t>联邦、省和地区政府根据其管辖范围共同负责执行加拿大加入的国际人权条约。因此，加拿大政府根据联合国条约提交的报告是由加拿大政府与省和地区政府合作编写的，以最好地反映各个政府在履行加拿大人权义务方面所发挥的互补作用。因此，加拿大的报告包括所有政府为执行这些条约而采取的措施的信息。</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204.</w:t>
      </w:r>
      <w:r w:rsidRPr="000727FB">
        <w:rPr>
          <w:rFonts w:asciiTheme="majorBidi" w:hAnsiTheme="majorBidi" w:cstheme="majorBidi"/>
          <w:szCs w:val="21"/>
        </w:rPr>
        <w:tab/>
      </w:r>
      <w:r w:rsidRPr="000727FB">
        <w:rPr>
          <w:rFonts w:asciiTheme="majorBidi" w:hAnsiTheme="majorBidi" w:cstheme="majorBidi"/>
          <w:szCs w:val="21"/>
        </w:rPr>
        <w:t>加拿大与民间社会和土著团体协商，这是其国际人权报告进程的一部分。加拿大向联合国人权机构提交的报告的草案提纲会广泛征求公民社会和土著团体的意见。加拿大在出席联合国人权机构的会议之前也与它们进行磋商。</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205.</w:t>
      </w:r>
      <w:r w:rsidRPr="000727FB">
        <w:rPr>
          <w:rFonts w:asciiTheme="majorBidi" w:hAnsiTheme="majorBidi" w:cstheme="majorBidi"/>
          <w:szCs w:val="21"/>
        </w:rPr>
        <w:tab/>
      </w:r>
      <w:r w:rsidRPr="000727FB">
        <w:rPr>
          <w:rFonts w:asciiTheme="majorBidi" w:hAnsiTheme="majorBidi" w:cstheme="majorBidi"/>
          <w:szCs w:val="21"/>
        </w:rPr>
        <w:t>加拿大政府负责向联合国提交加拿大的报告。出席联合国会议的加拿大代表团包括负责主题事项的联邦部门的代表，以及省和地区政府的代表。</w:t>
      </w:r>
    </w:p>
    <w:p w:rsidR="00386496" w:rsidRPr="000727FB" w:rsidRDefault="00386496" w:rsidP="0030717C">
      <w:pPr>
        <w:pStyle w:val="H23GC"/>
      </w:pPr>
      <w:r w:rsidRPr="000727FB">
        <w:tab/>
      </w:r>
      <w:r w:rsidRPr="000727FB">
        <w:tab/>
      </w:r>
      <w:r w:rsidRPr="000727FB">
        <w:t>人权条约机构建议的后续行动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206.</w:t>
      </w:r>
      <w:r w:rsidRPr="000727FB">
        <w:rPr>
          <w:rFonts w:asciiTheme="majorBidi" w:hAnsiTheme="majorBidi" w:cstheme="majorBidi"/>
          <w:szCs w:val="21"/>
        </w:rPr>
        <w:tab/>
      </w:r>
      <w:r w:rsidRPr="000727FB">
        <w:rPr>
          <w:rFonts w:asciiTheme="majorBidi" w:hAnsiTheme="majorBidi" w:cstheme="majorBidi"/>
          <w:szCs w:val="21"/>
        </w:rPr>
        <w:t>各司法管辖区共同承担解决人权条约机构作出的建议中提出的问题的责任。在收到联合国的建议后，建议被分发给各个相关的联邦、省和地区部门。联邦、省和地区政府在人权问题定期会议上讨论建议中提出的问题。人权官员常设委员会讨论人权条约机构在其会议上提出的建议，随后联邦、省和地区代表在其政府内部提出需要进一步审议的问题。每个政府和每个部门都有责任在建议的后续行动中采取其认为适当的行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207.</w:t>
      </w:r>
      <w:r w:rsidRPr="000727FB">
        <w:rPr>
          <w:rFonts w:asciiTheme="majorBidi" w:hAnsiTheme="majorBidi" w:cstheme="majorBidi"/>
          <w:szCs w:val="21"/>
        </w:rPr>
        <w:tab/>
      </w:r>
      <w:r w:rsidRPr="000727FB">
        <w:rPr>
          <w:rFonts w:asciiTheme="majorBidi" w:hAnsiTheme="majorBidi" w:cstheme="majorBidi"/>
          <w:szCs w:val="21"/>
        </w:rPr>
        <w:t>在条约机构公布其结论性意见时，加拿大政府与省和地区政府合作，征求公民社会和土著群体对建议的意见。收集的信息可以为政府内部的讨论以及联邦、省和地区合作伙伴之间的讨论提供依据。</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208.</w:t>
      </w:r>
      <w:r w:rsidRPr="000727FB">
        <w:rPr>
          <w:rFonts w:asciiTheme="majorBidi" w:hAnsiTheme="majorBidi" w:cstheme="majorBidi"/>
          <w:szCs w:val="21"/>
        </w:rPr>
        <w:tab/>
      </w:r>
      <w:r w:rsidRPr="000727FB">
        <w:rPr>
          <w:rFonts w:asciiTheme="majorBidi" w:hAnsiTheme="majorBidi" w:cstheme="majorBidi"/>
          <w:szCs w:val="21"/>
        </w:rPr>
        <w:t>若干议会委员会会审查与加拿大国际人权义务和国际人权机构提出的建议有关的问题，如参议院人权常设委员会，可能会邀请政府官员出席这些委员会的会议。</w:t>
      </w:r>
    </w:p>
    <w:p w:rsidR="00386496" w:rsidRPr="000727FB" w:rsidRDefault="00386496" w:rsidP="0030717C">
      <w:pPr>
        <w:pStyle w:val="HChGC"/>
      </w:pPr>
      <w:bookmarkStart w:id="11" w:name="_Toc524082169"/>
      <w:r w:rsidRPr="000727FB">
        <w:tab/>
      </w:r>
      <w:r w:rsidRPr="000727FB">
        <w:t>四</w:t>
      </w:r>
      <w:r w:rsidRPr="000727FB">
        <w:t>.</w:t>
      </w:r>
      <w:r w:rsidRPr="000727FB">
        <w:tab/>
      </w:r>
      <w:bookmarkEnd w:id="11"/>
      <w:r w:rsidRPr="000727FB">
        <w:t>不歧视和平等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209.</w:t>
      </w:r>
      <w:r w:rsidRPr="000727FB">
        <w:rPr>
          <w:rFonts w:asciiTheme="majorBidi" w:hAnsiTheme="majorBidi" w:cstheme="majorBidi"/>
          <w:szCs w:val="21"/>
        </w:rPr>
        <w:tab/>
      </w:r>
      <w:r w:rsidRPr="000727FB">
        <w:rPr>
          <w:rFonts w:asciiTheme="majorBidi" w:hAnsiTheme="majorBidi" w:cstheme="majorBidi"/>
          <w:szCs w:val="21"/>
        </w:rPr>
        <w:t>如上所述，《加拿大权利和自由宪章》第</w:t>
      </w:r>
      <w:r w:rsidRPr="000727FB">
        <w:rPr>
          <w:rFonts w:asciiTheme="majorBidi" w:hAnsiTheme="majorBidi" w:cstheme="majorBidi"/>
          <w:szCs w:val="21"/>
        </w:rPr>
        <w:t>15</w:t>
      </w:r>
      <w:r w:rsidRPr="000727FB">
        <w:rPr>
          <w:rFonts w:asciiTheme="majorBidi" w:hAnsiTheme="majorBidi" w:cstheme="majorBidi"/>
          <w:szCs w:val="21"/>
        </w:rPr>
        <w:t>条保障法律面前和法律之下人人平等的权利，以及不受歧视地平等受益和受法律保护的权利，特别是不得基于种族、国家或民族起源、肤色、宗教、性别、年龄或精神或身体残疾进行歧视。法院选择将这种保护扩展到其他类别，包括性取向、婚姻状况、非公民身份和原住民居所。</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210.</w:t>
      </w:r>
      <w:r w:rsidRPr="000727FB">
        <w:rPr>
          <w:rFonts w:asciiTheme="majorBidi" w:hAnsiTheme="majorBidi" w:cstheme="majorBidi"/>
          <w:szCs w:val="21"/>
        </w:rPr>
        <w:tab/>
      </w:r>
      <w:r w:rsidRPr="000727FB">
        <w:rPr>
          <w:rFonts w:asciiTheme="majorBidi" w:hAnsiTheme="majorBidi" w:cstheme="majorBidi"/>
          <w:szCs w:val="21"/>
        </w:rPr>
        <w:t>《宪章》第</w:t>
      </w:r>
      <w:r w:rsidRPr="000727FB">
        <w:rPr>
          <w:rFonts w:asciiTheme="majorBidi" w:hAnsiTheme="majorBidi" w:cstheme="majorBidi"/>
          <w:szCs w:val="21"/>
        </w:rPr>
        <w:t>15</w:t>
      </w:r>
      <w:r w:rsidRPr="000727FB">
        <w:rPr>
          <w:rFonts w:asciiTheme="majorBidi" w:hAnsiTheme="majorBidi" w:cstheme="majorBidi"/>
          <w:szCs w:val="21"/>
        </w:rPr>
        <w:t>条第</w:t>
      </w:r>
      <w:r w:rsidRPr="000727FB">
        <w:rPr>
          <w:rFonts w:asciiTheme="majorBidi" w:hAnsiTheme="majorBidi" w:cstheme="majorBidi"/>
          <w:szCs w:val="21"/>
        </w:rPr>
        <w:t>2</w:t>
      </w:r>
      <w:r w:rsidRPr="000727FB">
        <w:rPr>
          <w:rFonts w:asciiTheme="majorBidi" w:hAnsiTheme="majorBidi" w:cstheme="majorBidi"/>
          <w:szCs w:val="21"/>
        </w:rPr>
        <w:t>款规定，保障平等并不排除任何以改善弱势个人或群体条件为目标的法律、方案或活动。该规定允许政府制定特别措施，帮助加快实现平等的进程。</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211.</w:t>
      </w:r>
      <w:r w:rsidRPr="000727FB">
        <w:rPr>
          <w:rFonts w:asciiTheme="majorBidi" w:hAnsiTheme="majorBidi" w:cstheme="majorBidi"/>
          <w:szCs w:val="21"/>
        </w:rPr>
        <w:tab/>
      </w:r>
      <w:r w:rsidRPr="000727FB">
        <w:rPr>
          <w:rFonts w:asciiTheme="majorBidi" w:hAnsiTheme="majorBidi" w:cstheme="majorBidi"/>
          <w:szCs w:val="21"/>
        </w:rPr>
        <w:t>如前所述，联邦、省和地区人权立法保护个人免受私营部门的歧视。这些人权准则通常允许雇主实施旨在改善特定群体状况的方案，包括面向这些群体的优惠政策。</w:t>
      </w:r>
    </w:p>
    <w:p w:rsidR="00386496" w:rsidRPr="000727FB" w:rsidRDefault="00386496" w:rsidP="0030717C">
      <w:pPr>
        <w:pStyle w:val="H1GC"/>
      </w:pPr>
      <w:r w:rsidRPr="000727FB">
        <w:tab/>
      </w:r>
      <w:r w:rsidRPr="000727FB">
        <w:tab/>
      </w:r>
      <w:r w:rsidRPr="000727FB">
        <w:t>打击仇恨的措施</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212.</w:t>
      </w:r>
      <w:r w:rsidRPr="000727FB">
        <w:rPr>
          <w:rFonts w:asciiTheme="majorBidi" w:hAnsiTheme="majorBidi" w:cstheme="majorBidi"/>
          <w:szCs w:val="21"/>
        </w:rPr>
        <w:tab/>
      </w:r>
      <w:r w:rsidRPr="000727FB">
        <w:rPr>
          <w:rFonts w:asciiTheme="majorBidi" w:hAnsiTheme="majorBidi" w:cstheme="majorBidi"/>
          <w:szCs w:val="21"/>
        </w:rPr>
        <w:t>加拿大政府颁布了反对种族主义和煽动仇恨的立法保护和政策。例如，根据《刑法》，宣传或鼓吹种族灭绝、在公共场所煽动可能导致破坏和平的仇恨、蓄意煽动针对</w:t>
      </w:r>
      <w:r w:rsidRPr="000727FB">
        <w:rPr>
          <w:rFonts w:asciiTheme="majorBidi" w:hAnsiTheme="majorBidi" w:cstheme="majorBidi" w:hint="eastAsia"/>
          <w:szCs w:val="21"/>
        </w:rPr>
        <w:t>“</w:t>
      </w:r>
      <w:r w:rsidRPr="000727FB">
        <w:rPr>
          <w:rFonts w:asciiTheme="majorBidi" w:hAnsiTheme="majorBidi" w:cstheme="majorBidi"/>
          <w:szCs w:val="21"/>
        </w:rPr>
        <w:t>可识别的群体</w:t>
      </w:r>
      <w:r w:rsidRPr="000727FB">
        <w:rPr>
          <w:rFonts w:asciiTheme="majorBidi" w:hAnsiTheme="majorBidi" w:cstheme="majorBidi" w:hint="eastAsia"/>
          <w:szCs w:val="21"/>
        </w:rPr>
        <w:t>”</w:t>
      </w:r>
      <w:r w:rsidRPr="000727FB">
        <w:rPr>
          <w:rFonts w:asciiTheme="majorBidi" w:hAnsiTheme="majorBidi" w:cstheme="majorBidi"/>
          <w:szCs w:val="21"/>
        </w:rPr>
        <w:t>(</w:t>
      </w:r>
      <w:r w:rsidRPr="000727FB">
        <w:rPr>
          <w:rFonts w:asciiTheme="majorBidi" w:hAnsiTheme="majorBidi" w:cstheme="majorBidi"/>
          <w:szCs w:val="21"/>
        </w:rPr>
        <w:t>定义是以种族、肤色、宗教、民族或族裔、年龄、性别、性取向、性别认同或表达、精神或身体残疾为区别特征的公众的一部分</w:t>
      </w:r>
      <w:r w:rsidRPr="000727FB">
        <w:rPr>
          <w:rFonts w:asciiTheme="majorBidi" w:hAnsiTheme="majorBidi" w:cstheme="majorBidi"/>
          <w:szCs w:val="21"/>
        </w:rPr>
        <w:t>)</w:t>
      </w:r>
      <w:r w:rsidRPr="000727FB">
        <w:rPr>
          <w:rFonts w:asciiTheme="majorBidi" w:hAnsiTheme="majorBidi" w:cstheme="majorBidi"/>
          <w:szCs w:val="21"/>
        </w:rPr>
        <w:t>的仇恨是犯罪行为。同样，任何违法犯罪行为如果是出于仇恨的动机</w:t>
      </w:r>
      <w:r w:rsidRPr="000727FB">
        <w:rPr>
          <w:rFonts w:asciiTheme="majorBidi" w:hAnsiTheme="majorBidi" w:cstheme="majorBidi"/>
          <w:szCs w:val="21"/>
        </w:rPr>
        <w:t>(</w:t>
      </w:r>
      <w:r w:rsidRPr="000727FB">
        <w:rPr>
          <w:rFonts w:asciiTheme="majorBidi" w:hAnsiTheme="majorBidi" w:cstheme="majorBidi"/>
          <w:szCs w:val="21"/>
        </w:rPr>
        <w:t>基于列出的标准，但并非穷尽</w:t>
      </w:r>
      <w:r w:rsidRPr="000727FB">
        <w:rPr>
          <w:rFonts w:asciiTheme="majorBidi" w:hAnsiTheme="majorBidi" w:cstheme="majorBidi"/>
          <w:szCs w:val="21"/>
        </w:rPr>
        <w:t>)</w:t>
      </w:r>
      <w:r w:rsidRPr="000727FB">
        <w:rPr>
          <w:rFonts w:asciiTheme="majorBidi" w:hAnsiTheme="majorBidi" w:cstheme="majorBidi"/>
          <w:szCs w:val="21"/>
        </w:rPr>
        <w:t>，在判刑时会将其视为从重情节。一些人权准则也涉及禁止仇恨言论。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213.</w:t>
      </w:r>
      <w:r w:rsidRPr="000727FB">
        <w:rPr>
          <w:rFonts w:asciiTheme="majorBidi" w:hAnsiTheme="majorBidi" w:cstheme="majorBidi"/>
          <w:szCs w:val="21"/>
        </w:rPr>
        <w:tab/>
      </w:r>
      <w:r w:rsidRPr="000727FB">
        <w:rPr>
          <w:rFonts w:asciiTheme="majorBidi" w:hAnsiTheme="majorBidi" w:cstheme="majorBidi"/>
          <w:szCs w:val="21"/>
        </w:rPr>
        <w:t>此外，《刑法》授权法院下令删除通过法院管辖范围内的计算机系统公开提供的在线仇恨宣传。在主要用于宗教祈祷的场所</w:t>
      </w:r>
      <w:r w:rsidRPr="000727FB">
        <w:rPr>
          <w:rFonts w:asciiTheme="majorBidi" w:hAnsiTheme="majorBidi" w:cstheme="majorBidi"/>
          <w:szCs w:val="21"/>
        </w:rPr>
        <w:t>(</w:t>
      </w:r>
      <w:r w:rsidRPr="000727FB">
        <w:rPr>
          <w:rFonts w:asciiTheme="majorBidi" w:hAnsiTheme="majorBidi" w:cstheme="majorBidi"/>
          <w:szCs w:val="21"/>
        </w:rPr>
        <w:t>包括墓地</w:t>
      </w:r>
      <w:r w:rsidRPr="000727FB">
        <w:rPr>
          <w:rFonts w:asciiTheme="majorBidi" w:hAnsiTheme="majorBidi" w:cstheme="majorBidi"/>
          <w:szCs w:val="21"/>
        </w:rPr>
        <w:t>)</w:t>
      </w:r>
      <w:r w:rsidRPr="000727FB">
        <w:rPr>
          <w:rFonts w:asciiTheme="majorBidi" w:hAnsiTheme="majorBidi" w:cstheme="majorBidi"/>
          <w:szCs w:val="21"/>
        </w:rPr>
        <w:t>公开搞恶作剧被确切视为是违法犯罪，目的是禁止出于仇恨动机并基于宗教、种族、肤色、民族或族裔、年龄、性别、性取向、性别认同或表达、精神或身体残疾的此类恶作剧。这种恶作剧罪行还包括其他类型的物业，例如主要由</w:t>
      </w:r>
      <w:r w:rsidRPr="000727FB">
        <w:rPr>
          <w:rFonts w:asciiTheme="majorBidi" w:hAnsiTheme="majorBidi" w:cstheme="majorBidi" w:hint="eastAsia"/>
          <w:szCs w:val="21"/>
        </w:rPr>
        <w:t>“</w:t>
      </w:r>
      <w:r w:rsidRPr="000727FB">
        <w:rPr>
          <w:rFonts w:asciiTheme="majorBidi" w:hAnsiTheme="majorBidi" w:cstheme="majorBidi"/>
          <w:szCs w:val="21"/>
        </w:rPr>
        <w:t>可识别的群体</w:t>
      </w:r>
      <w:r w:rsidRPr="000727FB">
        <w:rPr>
          <w:rFonts w:asciiTheme="majorBidi" w:hAnsiTheme="majorBidi" w:cstheme="majorBidi" w:hint="eastAsia"/>
          <w:szCs w:val="21"/>
        </w:rPr>
        <w:t>”</w:t>
      </w:r>
      <w:r w:rsidRPr="000727FB">
        <w:rPr>
          <w:rFonts w:asciiTheme="majorBidi" w:hAnsiTheme="majorBidi" w:cstheme="majorBidi"/>
          <w:szCs w:val="21"/>
        </w:rPr>
        <w:t>使用的教育场所、社区中心或养老院。</w:t>
      </w:r>
    </w:p>
    <w:p w:rsidR="00386496" w:rsidRPr="000727FB" w:rsidRDefault="00386496" w:rsidP="0030717C">
      <w:pPr>
        <w:pStyle w:val="H1GC"/>
      </w:pPr>
      <w:r w:rsidRPr="000727FB">
        <w:tab/>
      </w:r>
      <w:r w:rsidRPr="000727FB">
        <w:tab/>
      </w:r>
      <w:r w:rsidRPr="000727FB">
        <w:t>减少经济、社会和地理差异的措施</w:t>
      </w:r>
    </w:p>
    <w:p w:rsidR="00386496" w:rsidRPr="000727FB" w:rsidRDefault="00386496" w:rsidP="0030717C">
      <w:pPr>
        <w:pStyle w:val="H23GC"/>
      </w:pPr>
      <w:r w:rsidRPr="000727FB">
        <w:tab/>
      </w:r>
      <w:r w:rsidRPr="000727FB">
        <w:tab/>
      </w:r>
      <w:r w:rsidRPr="000727FB">
        <w:t>就业平等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214.</w:t>
      </w:r>
      <w:r w:rsidRPr="000727FB">
        <w:rPr>
          <w:rFonts w:asciiTheme="majorBidi" w:hAnsiTheme="majorBidi" w:cstheme="majorBidi"/>
          <w:szCs w:val="21"/>
        </w:rPr>
        <w:tab/>
      </w:r>
      <w:r w:rsidRPr="000727FB">
        <w:rPr>
          <w:rFonts w:asciiTheme="majorBidi" w:hAnsiTheme="majorBidi" w:cstheme="majorBidi"/>
          <w:szCs w:val="21"/>
        </w:rPr>
        <w:t>加拿大政府的《就业平等法案》适用于联邦监管的行业、拥有</w:t>
      </w:r>
      <w:r w:rsidRPr="000727FB">
        <w:rPr>
          <w:rFonts w:asciiTheme="majorBidi" w:hAnsiTheme="majorBidi" w:cstheme="majorBidi"/>
          <w:szCs w:val="21"/>
        </w:rPr>
        <w:t>100</w:t>
      </w:r>
      <w:r w:rsidRPr="000727FB">
        <w:rPr>
          <w:rFonts w:asciiTheme="majorBidi" w:hAnsiTheme="majorBidi" w:cstheme="majorBidi"/>
          <w:szCs w:val="21"/>
        </w:rPr>
        <w:t>名或更多雇员的国有企业和其他联邦组织，以及某些联邦公共行政机构，如加拿大武装部队和加拿大皇家骑警。该法案旨在实现工作场所的平等，确保不会因与能力无关的原因而剥夺任何人的就业机会或福利。该法案实施的原则是，就业公平不仅仅意味着以同样的方式对待人，而且还要求采取特殊措施，并提供便利以照顾差异性。该法案所涵盖的雇主必须采取某些措施，基于就业不平等的三个指定特点</w:t>
      </w:r>
      <w:r w:rsidRPr="000727FB">
        <w:rPr>
          <w:rFonts w:asciiTheme="majorBidi" w:hAnsiTheme="majorBidi" w:cstheme="majorBidi"/>
          <w:szCs w:val="21"/>
        </w:rPr>
        <w:t>(</w:t>
      </w:r>
      <w:r w:rsidRPr="000727FB">
        <w:rPr>
          <w:rFonts w:asciiTheme="majorBidi" w:hAnsiTheme="majorBidi" w:cstheme="majorBidi"/>
          <w:szCs w:val="21"/>
        </w:rPr>
        <w:t>参与和失业率、收入水平和职业隔离</w:t>
      </w:r>
      <w:r w:rsidRPr="000727FB">
        <w:rPr>
          <w:rFonts w:asciiTheme="majorBidi" w:hAnsiTheme="majorBidi" w:cstheme="majorBidi"/>
          <w:szCs w:val="21"/>
        </w:rPr>
        <w:t>)</w:t>
      </w:r>
      <w:r w:rsidRPr="000727FB">
        <w:rPr>
          <w:rFonts w:asciiTheme="majorBidi" w:hAnsiTheme="majorBidi" w:cstheme="majorBidi"/>
          <w:szCs w:val="21"/>
        </w:rPr>
        <w:t>，纠正四个指定群体</w:t>
      </w:r>
      <w:r w:rsidRPr="000727FB">
        <w:rPr>
          <w:rFonts w:asciiTheme="majorBidi" w:hAnsiTheme="majorBidi" w:cstheme="majorBidi"/>
          <w:szCs w:val="21"/>
        </w:rPr>
        <w:t>(</w:t>
      </w:r>
      <w:r w:rsidRPr="000727FB">
        <w:rPr>
          <w:rFonts w:asciiTheme="majorBidi" w:hAnsiTheme="majorBidi" w:cstheme="majorBidi"/>
          <w:szCs w:val="21"/>
        </w:rPr>
        <w:t>妇女、土著人民、残疾人和显而易见的少数民族的成员</w:t>
      </w:r>
      <w:r w:rsidRPr="000727FB">
        <w:rPr>
          <w:rFonts w:asciiTheme="majorBidi" w:hAnsiTheme="majorBidi" w:cstheme="majorBidi"/>
          <w:szCs w:val="21"/>
        </w:rPr>
        <w:t>)</w:t>
      </w:r>
      <w:r w:rsidRPr="000727FB">
        <w:rPr>
          <w:rFonts w:asciiTheme="majorBidi" w:hAnsiTheme="majorBidi" w:cstheme="majorBidi"/>
          <w:szCs w:val="21"/>
        </w:rPr>
        <w:t>所遭受的就业不平等。</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215.</w:t>
      </w:r>
      <w:r w:rsidRPr="000727FB">
        <w:rPr>
          <w:rFonts w:asciiTheme="majorBidi" w:hAnsiTheme="majorBidi" w:cstheme="majorBidi"/>
          <w:szCs w:val="21"/>
        </w:rPr>
        <w:tab/>
      </w:r>
      <w:r w:rsidRPr="000727FB">
        <w:rPr>
          <w:rFonts w:asciiTheme="majorBidi" w:hAnsiTheme="majorBidi" w:cstheme="majorBidi"/>
          <w:szCs w:val="21"/>
        </w:rPr>
        <w:t>大多数省和地区政府都有适用于公务员体系的就业平等政策、方案或立法。各个政府都制订了人权立法，禁止在其管辖范围内基于禁止的歧视理由进行就业歧视，如人权准则和其他立法中的保护条款所述。</w:t>
      </w:r>
    </w:p>
    <w:p w:rsidR="00386496" w:rsidRPr="000727FB" w:rsidRDefault="00386496" w:rsidP="0030717C">
      <w:pPr>
        <w:pStyle w:val="H23GC"/>
      </w:pPr>
      <w:r w:rsidRPr="000727FB">
        <w:tab/>
      </w:r>
      <w:r w:rsidRPr="000727FB">
        <w:tab/>
      </w:r>
      <w:r w:rsidRPr="000727FB">
        <w:t>医疗</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216.</w:t>
      </w:r>
      <w:r w:rsidRPr="000727FB">
        <w:rPr>
          <w:rFonts w:asciiTheme="majorBidi" w:hAnsiTheme="majorBidi" w:cstheme="majorBidi"/>
          <w:szCs w:val="21"/>
        </w:rPr>
        <w:tab/>
      </w:r>
      <w:r w:rsidRPr="000727FB">
        <w:rPr>
          <w:rFonts w:asciiTheme="majorBidi" w:hAnsiTheme="majorBidi" w:cstheme="majorBidi"/>
          <w:szCs w:val="21"/>
        </w:rPr>
        <w:t>《加拿大卫生法案》第</w:t>
      </w:r>
      <w:r w:rsidRPr="000727FB">
        <w:rPr>
          <w:rFonts w:asciiTheme="majorBidi" w:hAnsiTheme="majorBidi" w:cstheme="majorBidi"/>
          <w:szCs w:val="21"/>
        </w:rPr>
        <w:t>3</w:t>
      </w:r>
      <w:r w:rsidRPr="000727FB">
        <w:rPr>
          <w:rFonts w:asciiTheme="majorBidi" w:hAnsiTheme="majorBidi" w:cstheme="majorBidi"/>
          <w:szCs w:val="21"/>
        </w:rPr>
        <w:t>条规定了加拿大医疗政策的主要目标，即</w:t>
      </w:r>
      <w:r w:rsidRPr="000727FB">
        <w:rPr>
          <w:rFonts w:asciiTheme="majorBidi" w:hAnsiTheme="majorBidi" w:cstheme="majorBidi" w:hint="eastAsia"/>
          <w:szCs w:val="21"/>
        </w:rPr>
        <w:t>“</w:t>
      </w:r>
      <w:r w:rsidRPr="000727FB">
        <w:rPr>
          <w:rFonts w:asciiTheme="majorBidi" w:hAnsiTheme="majorBidi" w:cstheme="majorBidi"/>
          <w:szCs w:val="21"/>
        </w:rPr>
        <w:t>保护、促进和恢复加拿大居民的身心健康，并促进合理地获得医疗服务，不受经济或其他障碍影响。</w:t>
      </w:r>
      <w:r w:rsidRPr="000727FB">
        <w:rPr>
          <w:rFonts w:asciiTheme="majorBidi" w:hAnsiTheme="majorBidi" w:cstheme="majorBidi" w:hint="eastAsia"/>
          <w:szCs w:val="21"/>
        </w:rPr>
        <w:t>”</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217.</w:t>
      </w:r>
      <w:r w:rsidRPr="000727FB">
        <w:rPr>
          <w:rFonts w:asciiTheme="majorBidi" w:hAnsiTheme="majorBidi" w:cstheme="majorBidi"/>
          <w:szCs w:val="21"/>
        </w:rPr>
        <w:tab/>
      </w:r>
      <w:r w:rsidRPr="000727FB">
        <w:rPr>
          <w:rFonts w:asciiTheme="majorBidi" w:hAnsiTheme="majorBidi" w:cstheme="majorBidi"/>
          <w:szCs w:val="21"/>
        </w:rPr>
        <w:t>所有加拿大居民都可以通过预付费的保险以统一的条款和条件合理地获得医院和医生服务。省和地区政府负责向居民提供医疗服务。加拿大政府通过财政转移支付协助资助这些服务，主要是通过加拿大卫生转移支付。它还向第一民族和因纽特人、退伍军人、加拿大武装部队成员、联邦机构中的被监禁者和难民地位申请人等特定群体提供医疗福利和</w:t>
      </w:r>
      <w:r w:rsidRPr="000727FB">
        <w:rPr>
          <w:rFonts w:asciiTheme="majorBidi" w:hAnsiTheme="majorBidi" w:cstheme="majorBidi"/>
          <w:szCs w:val="21"/>
        </w:rPr>
        <w:t>/</w:t>
      </w:r>
      <w:r w:rsidRPr="000727FB">
        <w:rPr>
          <w:rFonts w:asciiTheme="majorBidi" w:hAnsiTheme="majorBidi" w:cstheme="majorBidi"/>
          <w:szCs w:val="21"/>
        </w:rPr>
        <w:t>或服务，或对其进行资助。加拿大的医疗系统主要由政府出资，既有公立的医疗机构，也有私立的医疗机构。公费医疗体系由</w:t>
      </w:r>
      <w:r w:rsidRPr="000727FB">
        <w:rPr>
          <w:rFonts w:asciiTheme="majorBidi" w:hAnsiTheme="majorBidi" w:cstheme="majorBidi"/>
          <w:szCs w:val="21"/>
        </w:rPr>
        <w:t>13</w:t>
      </w:r>
      <w:r w:rsidRPr="000727FB">
        <w:rPr>
          <w:rFonts w:asciiTheme="majorBidi" w:hAnsiTheme="majorBidi" w:cstheme="majorBidi"/>
          <w:szCs w:val="21"/>
        </w:rPr>
        <w:t>个相互关联的省和地区的医疗保险构成，它们都奉行普遍性、可及性、全面性、便携性和公共管理的原则。</w:t>
      </w:r>
    </w:p>
    <w:p w:rsidR="00386496" w:rsidRPr="000727FB" w:rsidRDefault="00386496" w:rsidP="0030717C">
      <w:pPr>
        <w:pStyle w:val="H23GC"/>
      </w:pPr>
      <w:r w:rsidRPr="000727FB">
        <w:tab/>
      </w:r>
      <w:r w:rsidRPr="000727FB">
        <w:tab/>
      </w:r>
      <w:r w:rsidRPr="000727FB">
        <w:t>教育</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218.</w:t>
      </w:r>
      <w:r w:rsidRPr="000727FB">
        <w:rPr>
          <w:rFonts w:asciiTheme="majorBidi" w:hAnsiTheme="majorBidi" w:cstheme="majorBidi"/>
          <w:szCs w:val="21"/>
        </w:rPr>
        <w:tab/>
      </w:r>
      <w:r w:rsidRPr="000727FB">
        <w:rPr>
          <w:rFonts w:asciiTheme="majorBidi" w:hAnsiTheme="majorBidi" w:cstheme="majorBidi"/>
          <w:szCs w:val="21"/>
        </w:rPr>
        <w:t>省和地区政府负责教育的大多数领域，而加拿大政府则负责指导居住在原住民保留地或王室土地上的儿童。教育通常受各省和地区的具体立法和法规管辖，这些立法和法规规定了各自的权利和责任。</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219.</w:t>
      </w:r>
      <w:r w:rsidRPr="000727FB">
        <w:rPr>
          <w:rFonts w:asciiTheme="majorBidi" w:hAnsiTheme="majorBidi" w:cstheme="majorBidi"/>
          <w:szCs w:val="21"/>
        </w:rPr>
        <w:tab/>
      </w:r>
      <w:r w:rsidRPr="000727FB">
        <w:rPr>
          <w:rFonts w:asciiTheme="majorBidi" w:hAnsiTheme="majorBidi" w:cstheme="majorBidi"/>
          <w:szCs w:val="21"/>
        </w:rPr>
        <w:t>公立学校通常由区域的学校委员会管理，其官员根据省或地区立法选举产生。加拿大绝大多数学校都是公立学校，通常通过征收房产税为其筹集资金。私立学校的经费由私人资助，但也可能获得一些公共资金，私立学校必须提供符合省或地区标准的课程。</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220.</w:t>
      </w:r>
      <w:r w:rsidRPr="000727FB">
        <w:rPr>
          <w:rFonts w:asciiTheme="majorBidi" w:hAnsiTheme="majorBidi" w:cstheme="majorBidi"/>
          <w:szCs w:val="21"/>
        </w:rPr>
        <w:tab/>
        <w:t>2017</w:t>
      </w:r>
      <w:r w:rsidRPr="000727FB">
        <w:rPr>
          <w:rFonts w:asciiTheme="majorBidi" w:hAnsiTheme="majorBidi" w:cstheme="majorBidi"/>
          <w:szCs w:val="21"/>
        </w:rPr>
        <w:t>年，加拿大政府与大多数省和地区政府签署了《多边早期教育和儿童保育框架》。新框架为各个政府努力实现共同的长期愿景奠定了基础，所有儿童都可以享受高质量的早期学习和儿童保育带来的丰富内容。该框架的指导原则是提高早期学习和儿童保育的质量、可及性、可负担性、灵活性和包容性。与土著合作伙伴共同开发了一个独特的土著早教和儿童保育框架，反映了加拿大第一民族、因纽特人和梅蒂斯人儿童的独特文化和需求。</w:t>
      </w:r>
    </w:p>
    <w:p w:rsidR="00386496" w:rsidRPr="000727FB" w:rsidRDefault="00386496" w:rsidP="0030717C">
      <w:pPr>
        <w:pStyle w:val="H23GC"/>
      </w:pPr>
      <w:r w:rsidRPr="000727FB">
        <w:tab/>
      </w:r>
      <w:r w:rsidRPr="000727FB">
        <w:tab/>
      </w:r>
      <w:r w:rsidRPr="000727FB">
        <w:t>住房</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221.</w:t>
      </w:r>
      <w:r w:rsidRPr="000727FB">
        <w:rPr>
          <w:rFonts w:asciiTheme="majorBidi" w:hAnsiTheme="majorBidi" w:cstheme="majorBidi"/>
          <w:szCs w:val="21"/>
        </w:rPr>
        <w:tab/>
      </w:r>
      <w:r w:rsidRPr="000727FB">
        <w:rPr>
          <w:rFonts w:asciiTheme="majorBidi" w:hAnsiTheme="majorBidi" w:cstheme="majorBidi"/>
          <w:szCs w:val="21"/>
        </w:rPr>
        <w:t>加拿大通过由立法、政策和措施构成的广泛框架来管理与住房有关的活动。联邦、省和地区政府是主要的合作伙伴，对住房负有共同责任并相互补充。城镇政府也在住房方面发挥作用。</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222.</w:t>
      </w:r>
      <w:r w:rsidRPr="000727FB">
        <w:rPr>
          <w:rFonts w:asciiTheme="majorBidi" w:hAnsiTheme="majorBidi" w:cstheme="majorBidi"/>
          <w:szCs w:val="21"/>
        </w:rPr>
        <w:tab/>
      </w:r>
      <w:r w:rsidRPr="000727FB">
        <w:rPr>
          <w:rFonts w:asciiTheme="majorBidi" w:hAnsiTheme="majorBidi" w:cstheme="majorBidi"/>
          <w:szCs w:val="21"/>
        </w:rPr>
        <w:t>《国家住房法案》授权加拿大住房抵押贷款公司</w:t>
      </w:r>
      <w:r w:rsidRPr="000727FB">
        <w:rPr>
          <w:rFonts w:asciiTheme="majorBidi" w:hAnsiTheme="majorBidi" w:cstheme="majorBidi"/>
          <w:szCs w:val="21"/>
        </w:rPr>
        <w:t>(CMHC)(</w:t>
      </w:r>
      <w:r w:rsidRPr="000727FB">
        <w:rPr>
          <w:rFonts w:asciiTheme="majorBidi" w:hAnsiTheme="majorBidi" w:cstheme="majorBidi"/>
          <w:szCs w:val="21"/>
        </w:rPr>
        <w:t>联邦国有企业</w:t>
      </w:r>
      <w:r w:rsidRPr="000727FB">
        <w:rPr>
          <w:rFonts w:asciiTheme="majorBidi" w:hAnsiTheme="majorBidi" w:cstheme="majorBidi"/>
          <w:szCs w:val="21"/>
        </w:rPr>
        <w:t>)</w:t>
      </w:r>
      <w:r w:rsidRPr="000727FB">
        <w:rPr>
          <w:rFonts w:asciiTheme="majorBidi" w:hAnsiTheme="majorBidi" w:cstheme="majorBidi"/>
          <w:szCs w:val="21"/>
        </w:rPr>
        <w:t>促进负担住房的能力和选择余地、有竞争力的住房金融和住房部门的民生。</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223.</w:t>
      </w:r>
      <w:r w:rsidRPr="000727FB">
        <w:rPr>
          <w:rFonts w:asciiTheme="majorBidi" w:hAnsiTheme="majorBidi" w:cstheme="majorBidi"/>
          <w:szCs w:val="21"/>
        </w:rPr>
        <w:tab/>
      </w:r>
      <w:r w:rsidRPr="000727FB">
        <w:rPr>
          <w:rFonts w:asciiTheme="majorBidi" w:hAnsiTheme="majorBidi" w:cstheme="majorBidi"/>
          <w:szCs w:val="21"/>
        </w:rPr>
        <w:t>大多数加拿大家庭能够通过住房市场满足其住房需求，而那些没有得到市场服务的家庭通过加拿大住房抵押贷款公司以及其他经济适用住房措施，可以获得省、地区和联邦政府管理的社区住房的支持。</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224.</w:t>
      </w:r>
      <w:r w:rsidRPr="000727FB">
        <w:rPr>
          <w:rFonts w:asciiTheme="majorBidi" w:hAnsiTheme="majorBidi" w:cstheme="majorBidi"/>
          <w:szCs w:val="21"/>
        </w:rPr>
        <w:tab/>
      </w:r>
      <w:r w:rsidRPr="000727FB">
        <w:rPr>
          <w:rFonts w:asciiTheme="majorBidi" w:hAnsiTheme="majorBidi" w:cstheme="majorBidi"/>
          <w:szCs w:val="21"/>
        </w:rPr>
        <w:t>加拿大政府通过加拿大住房抵押贷款公司设计和提供住房方案，并与设计和提供满足当地住房需求的方案的省和地区政府签订资助协议。住房方案包括提供廉租房和租金支助，支持建设新住房和改建经济适用住房，支持改善残疾人和老年人无障碍环境的方案，为家庭暴力受害者提供庇护所援助，以及负担得起的住房拥有方案。</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225.</w:t>
      </w:r>
      <w:r w:rsidRPr="000727FB">
        <w:rPr>
          <w:rFonts w:asciiTheme="majorBidi" w:hAnsiTheme="majorBidi" w:cstheme="majorBidi"/>
          <w:szCs w:val="21"/>
        </w:rPr>
        <w:tab/>
        <w:t>2017</w:t>
      </w:r>
      <w:r w:rsidRPr="000727FB">
        <w:rPr>
          <w:rFonts w:asciiTheme="majorBidi" w:hAnsiTheme="majorBidi" w:cstheme="majorBidi"/>
          <w:szCs w:val="21"/>
        </w:rPr>
        <w:t>年启动的《国家住房战略》</w:t>
      </w:r>
      <w:r w:rsidRPr="000727FB">
        <w:rPr>
          <w:rFonts w:asciiTheme="majorBidi" w:hAnsiTheme="majorBidi" w:cstheme="majorBidi"/>
          <w:szCs w:val="21"/>
        </w:rPr>
        <w:t>(NHS)</w:t>
      </w:r>
      <w:r w:rsidRPr="000727FB">
        <w:rPr>
          <w:rFonts w:asciiTheme="majorBidi" w:hAnsiTheme="majorBidi" w:cstheme="majorBidi"/>
          <w:szCs w:val="21"/>
        </w:rPr>
        <w:t>是一项十年计划，其目标是确保加拿大人能够获得满足其需求且能够负担得起的住房。与基于人权的住房方法相一致，该战略的基础是包容、参与、问责和不歧视的原则，并优先考虑最弱势的加拿大人，包括逃离家庭暴力的妇女和儿童、土著人民、老年人、残疾人、有精神健康和成瘾问题的人、退伍军人、种族聚集社区和年轻成年人。通过《国家住房战略》，加拿大政府正在采取明确步骤，逐步实现每个加拿大人根据《经济、社会和文化权利公约》获得充足住房的权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226.</w:t>
      </w:r>
      <w:r w:rsidRPr="000727FB">
        <w:rPr>
          <w:rFonts w:asciiTheme="majorBidi" w:hAnsiTheme="majorBidi" w:cstheme="majorBidi"/>
          <w:szCs w:val="21"/>
        </w:rPr>
        <w:tab/>
      </w:r>
      <w:r w:rsidRPr="000727FB">
        <w:rPr>
          <w:rFonts w:asciiTheme="majorBidi" w:hAnsiTheme="majorBidi" w:cstheme="majorBidi"/>
          <w:szCs w:val="21"/>
        </w:rPr>
        <w:t>加拿大政府通过方案、工具和培训支持生活在保留地的第一民族对的住房需求，并与第一民族、梅蒂斯人和因纽特人合作，共同制定有区分的住房战略和计划，以改善长远的社会经济成果，并支持土著人民的自决权。</w:t>
      </w:r>
    </w:p>
    <w:p w:rsidR="00386496" w:rsidRPr="000727FB" w:rsidRDefault="00386496" w:rsidP="0030717C">
      <w:pPr>
        <w:pStyle w:val="H1GC"/>
      </w:pPr>
      <w:r w:rsidRPr="000727FB">
        <w:tab/>
      </w:r>
      <w:r w:rsidRPr="000727FB">
        <w:tab/>
      </w:r>
      <w:r w:rsidRPr="000727FB">
        <w:t>经济和社会保障</w:t>
      </w:r>
    </w:p>
    <w:p w:rsidR="00386496" w:rsidRPr="000727FB" w:rsidRDefault="00386496" w:rsidP="0030717C">
      <w:pPr>
        <w:pStyle w:val="H23GC"/>
      </w:pPr>
      <w:r w:rsidRPr="000727FB">
        <w:tab/>
      </w:r>
      <w:r w:rsidRPr="000727FB">
        <w:tab/>
      </w:r>
      <w:r w:rsidRPr="000727FB">
        <w:t>劳动市场培训和参与就业</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227.</w:t>
      </w:r>
      <w:r w:rsidRPr="000727FB">
        <w:rPr>
          <w:rFonts w:asciiTheme="majorBidi" w:hAnsiTheme="majorBidi" w:cstheme="majorBidi"/>
          <w:szCs w:val="21"/>
        </w:rPr>
        <w:tab/>
      </w:r>
      <w:r w:rsidRPr="000727FB">
        <w:rPr>
          <w:rFonts w:asciiTheme="majorBidi" w:hAnsiTheme="majorBidi" w:cstheme="majorBidi"/>
          <w:szCs w:val="21"/>
        </w:rPr>
        <w:t>加拿大政府支持各省和地区采取措施，通过一系列协议、有针对性的方案和举措，促进技能开发、劳动力参与和劳动力市场效率。</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每年，加拿大政府通过《劳动市场发展协议》</w:t>
      </w:r>
      <w:r w:rsidRPr="000727FB">
        <w:rPr>
          <w:rFonts w:asciiTheme="majorBidi" w:hAnsiTheme="majorBidi" w:cstheme="majorBidi"/>
          <w:szCs w:val="21"/>
        </w:rPr>
        <w:t>(LMDA)</w:t>
      </w:r>
      <w:r w:rsidRPr="000727FB">
        <w:rPr>
          <w:rFonts w:asciiTheme="majorBidi" w:hAnsiTheme="majorBidi" w:cstheme="majorBidi"/>
          <w:szCs w:val="21"/>
        </w:rPr>
        <w:t>和《劳动力发展协议》</w:t>
      </w:r>
      <w:r w:rsidRPr="000727FB">
        <w:rPr>
          <w:rFonts w:asciiTheme="majorBidi" w:hAnsiTheme="majorBidi" w:cstheme="majorBidi"/>
          <w:szCs w:val="21"/>
        </w:rPr>
        <w:t>(WDA)</w:t>
      </w:r>
      <w:r w:rsidRPr="000727FB">
        <w:rPr>
          <w:rFonts w:asciiTheme="majorBidi" w:hAnsiTheme="majorBidi" w:cstheme="majorBidi"/>
          <w:szCs w:val="21"/>
        </w:rPr>
        <w:t>为省和地区政府提供持续资金，以便其能够提供一系列技能培训和就业支持计划，以帮助加拿大人提高技能，找到好工作并保持就业。根据这些协议，省和地区政府可以灵活地设计和实施满足当地劳动市场需求的就业计划；</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根据《劳动市场发展协议》，失业福利通过就业保险资助的各种干预措施，如技能培训和工资补贴，使符合条件的个人获得技能和工作经验，包括当前和之前的就业保险</w:t>
      </w:r>
      <w:r w:rsidRPr="000727FB">
        <w:rPr>
          <w:rFonts w:asciiTheme="majorBidi" w:hAnsiTheme="majorBidi" w:cstheme="majorBidi"/>
          <w:szCs w:val="21"/>
        </w:rPr>
        <w:t>(EI)</w:t>
      </w:r>
      <w:r w:rsidRPr="000727FB">
        <w:rPr>
          <w:rFonts w:asciiTheme="majorBidi" w:hAnsiTheme="majorBidi" w:cstheme="majorBidi"/>
          <w:szCs w:val="21"/>
        </w:rPr>
        <w:t>索赔人，以及在过去十年中至少有五年缴纳失业保险最低保费的个人。《劳动市场发展协议》还支持向所有加拿大人提供就业援助服务</w:t>
      </w:r>
      <w:r w:rsidRPr="000727FB">
        <w:rPr>
          <w:rFonts w:asciiTheme="majorBidi" w:hAnsiTheme="majorBidi" w:cstheme="majorBidi"/>
          <w:szCs w:val="21"/>
        </w:rPr>
        <w:t>(EAS)</w:t>
      </w:r>
      <w:r w:rsidRPr="000727FB">
        <w:rPr>
          <w:rFonts w:asciiTheme="majorBidi" w:hAnsiTheme="majorBidi" w:cstheme="majorBidi"/>
          <w:szCs w:val="21"/>
        </w:rPr>
        <w:t>。就业援助服务包括就业咨询、求职援助、需求评估、介绍政府就业计划的信息、以及制定恢复工作行动计划等活动；</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劳动力发展协议》整合并取代了《加拿大就业基金协议》、《残疾人劳动力市场协议》和《面向老年工人的倡议》。通过这些协议，省和地区政府能够提供就业援助和技能培训，灵活地满足不同用户的不同需求。其中包括寻求提高劳动市场参与和就业的个人</w:t>
      </w:r>
      <w:r w:rsidRPr="000727FB">
        <w:rPr>
          <w:rFonts w:asciiTheme="majorBidi" w:hAnsiTheme="majorBidi" w:cstheme="majorBidi"/>
          <w:szCs w:val="21"/>
        </w:rPr>
        <w:t>(</w:t>
      </w:r>
      <w:r w:rsidRPr="000727FB">
        <w:rPr>
          <w:rFonts w:asciiTheme="majorBidi" w:hAnsiTheme="majorBidi" w:cstheme="majorBidi"/>
          <w:szCs w:val="21"/>
        </w:rPr>
        <w:t>例如，失业者、就业者、自营职业者、就业不足者、残疾人和代表性不足的群体的成员</w:t>
      </w:r>
      <w:r w:rsidRPr="000727FB">
        <w:rPr>
          <w:rFonts w:asciiTheme="majorBidi" w:hAnsiTheme="majorBidi" w:cstheme="majorBidi"/>
          <w:szCs w:val="21"/>
        </w:rPr>
        <w:t>)</w:t>
      </w:r>
      <w:r w:rsidRPr="000727FB">
        <w:rPr>
          <w:rFonts w:asciiTheme="majorBidi" w:hAnsiTheme="majorBidi" w:cstheme="majorBidi"/>
          <w:szCs w:val="21"/>
        </w:rPr>
        <w:t>以及雇主。</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228.</w:t>
      </w:r>
      <w:r w:rsidRPr="000727FB">
        <w:rPr>
          <w:rFonts w:asciiTheme="majorBidi" w:hAnsiTheme="majorBidi" w:cstheme="majorBidi"/>
          <w:szCs w:val="21"/>
        </w:rPr>
        <w:tab/>
      </w:r>
      <w:r w:rsidRPr="000727FB">
        <w:rPr>
          <w:rFonts w:asciiTheme="majorBidi" w:hAnsiTheme="majorBidi" w:cstheme="majorBidi"/>
          <w:szCs w:val="21"/>
        </w:rPr>
        <w:t>此外，加拿大政府残疾人机会基金支持残疾人准备、获得和保持就业或成为自营职业者。通过该方案开展的项目旨在帮助残疾人提高劳动市场的参与和独立性，提供广泛的工具，包括就业资质前期服务、就业安置、实习、获取辅助设备、环绕式服务。项目还支持雇主招聘、雇用和挽留残疾工人。机会基金具有独特性，因为它向残疾人的特定群体提供援助，即那些和劳动市场联系有限或没有联系的残疾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229.</w:t>
      </w:r>
      <w:r w:rsidRPr="000727FB">
        <w:rPr>
          <w:rFonts w:asciiTheme="majorBidi" w:hAnsiTheme="majorBidi" w:cstheme="majorBidi"/>
          <w:szCs w:val="21"/>
        </w:rPr>
        <w:tab/>
      </w:r>
      <w:r w:rsidRPr="000727FB">
        <w:rPr>
          <w:rFonts w:asciiTheme="majorBidi" w:hAnsiTheme="majorBidi" w:cstheme="majorBidi"/>
          <w:szCs w:val="21"/>
        </w:rPr>
        <w:t>加拿大政府还投资于《青年就业战略》，提供培训和就业服务，使</w:t>
      </w:r>
      <w:r w:rsidRPr="000727FB">
        <w:rPr>
          <w:rFonts w:asciiTheme="majorBidi" w:hAnsiTheme="majorBidi" w:cstheme="majorBidi"/>
          <w:szCs w:val="21"/>
        </w:rPr>
        <w:t>15</w:t>
      </w:r>
      <w:r w:rsidRPr="000727FB">
        <w:rPr>
          <w:rFonts w:asciiTheme="majorBidi" w:hAnsiTheme="majorBidi" w:cstheme="majorBidi"/>
          <w:szCs w:val="21"/>
        </w:rPr>
        <w:t>至</w:t>
      </w:r>
      <w:r w:rsidRPr="000727FB">
        <w:rPr>
          <w:rFonts w:asciiTheme="majorBidi" w:hAnsiTheme="majorBidi" w:cstheme="majorBidi"/>
          <w:szCs w:val="21"/>
        </w:rPr>
        <w:t>30</w:t>
      </w:r>
      <w:r w:rsidRPr="000727FB">
        <w:rPr>
          <w:rFonts w:asciiTheme="majorBidi" w:hAnsiTheme="majorBidi" w:cstheme="majorBidi"/>
          <w:szCs w:val="21"/>
        </w:rPr>
        <w:t>岁的年轻人能够获得必要的技能、能力和工作经验，在职业生涯中实现良好开端。</w:t>
      </w:r>
    </w:p>
    <w:p w:rsidR="00386496" w:rsidRPr="000727FB" w:rsidRDefault="00386496" w:rsidP="0030717C">
      <w:pPr>
        <w:pStyle w:val="H23GC"/>
      </w:pPr>
      <w:r w:rsidRPr="000727FB">
        <w:tab/>
      </w:r>
      <w:r w:rsidRPr="000727FB">
        <w:tab/>
      </w:r>
      <w:r w:rsidRPr="000727FB">
        <w:t>收入保障和社会福利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230.</w:t>
      </w:r>
      <w:r w:rsidRPr="000727FB">
        <w:rPr>
          <w:rFonts w:asciiTheme="majorBidi" w:hAnsiTheme="majorBidi" w:cstheme="majorBidi"/>
          <w:szCs w:val="21"/>
        </w:rPr>
        <w:tab/>
      </w:r>
      <w:r w:rsidRPr="000727FB">
        <w:rPr>
          <w:rFonts w:asciiTheme="majorBidi" w:hAnsiTheme="majorBidi" w:cstheme="majorBidi"/>
          <w:szCs w:val="21"/>
        </w:rPr>
        <w:t>联邦、省和地区政府认识到所有加拿大人的经济安全和福祉的重要性，并采取了一些联合和独立的举措。</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231.</w:t>
      </w:r>
      <w:r w:rsidRPr="000727FB">
        <w:rPr>
          <w:rFonts w:asciiTheme="majorBidi" w:hAnsiTheme="majorBidi" w:cstheme="majorBidi"/>
          <w:szCs w:val="21"/>
        </w:rPr>
        <w:tab/>
      </w:r>
      <w:r w:rsidRPr="000727FB">
        <w:rPr>
          <w:rFonts w:asciiTheme="majorBidi" w:hAnsiTheme="majorBidi" w:cstheme="majorBidi"/>
          <w:szCs w:val="21"/>
        </w:rPr>
        <w:t>就业保险</w:t>
      </w:r>
      <w:r w:rsidRPr="000727FB">
        <w:rPr>
          <w:rFonts w:asciiTheme="majorBidi" w:hAnsiTheme="majorBidi" w:cstheme="majorBidi"/>
          <w:szCs w:val="21"/>
        </w:rPr>
        <w:t>(EI)</w:t>
      </w:r>
      <w:r w:rsidRPr="000727FB">
        <w:rPr>
          <w:rFonts w:asciiTheme="majorBidi" w:hAnsiTheme="majorBidi" w:cstheme="majorBidi"/>
          <w:szCs w:val="21"/>
        </w:rPr>
        <w:t>通过在就业过渡期间为加拿大各地的工人提供临时收入支持，培养熟练、适应性强和包容性强的劳动力队伍和有效的劳动市场。通过定期和渔民福利，就业保险计划向在寻找新工作或提升技能的同时并非因自己的过错而失业的工人提供临时经济援助。就业保险福利通过多渠道服务模式开展</w:t>
      </w:r>
      <w:r w:rsidRPr="000727FB">
        <w:rPr>
          <w:rFonts w:asciiTheme="majorBidi" w:hAnsiTheme="majorBidi" w:cstheme="majorBidi"/>
          <w:szCs w:val="21"/>
        </w:rPr>
        <w:t>(</w:t>
      </w:r>
      <w:r w:rsidRPr="000727FB">
        <w:rPr>
          <w:rFonts w:asciiTheme="majorBidi" w:hAnsiTheme="majorBidi" w:cstheme="majorBidi"/>
          <w:szCs w:val="21"/>
        </w:rPr>
        <w:t>在线，电话或面见</w:t>
      </w:r>
      <w:r w:rsidRPr="000727FB">
        <w:rPr>
          <w:rFonts w:asciiTheme="majorBidi" w:hAnsiTheme="majorBidi" w:cstheme="majorBidi"/>
          <w:szCs w:val="21"/>
        </w:rPr>
        <w:t>)</w:t>
      </w:r>
      <w:r w:rsidRPr="000727FB">
        <w:rPr>
          <w:rFonts w:asciiTheme="majorBidi" w:hAnsiTheme="majorBidi" w:cstheme="majorBidi"/>
          <w:szCs w:val="21"/>
        </w:rPr>
        <w:t>提供，旨在满足客户的需求。</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232.</w:t>
      </w:r>
      <w:r w:rsidRPr="000727FB">
        <w:rPr>
          <w:rFonts w:asciiTheme="majorBidi" w:hAnsiTheme="majorBidi" w:cstheme="majorBidi"/>
          <w:szCs w:val="21"/>
        </w:rPr>
        <w:tab/>
      </w:r>
      <w:r w:rsidRPr="000727FB">
        <w:rPr>
          <w:rFonts w:asciiTheme="majorBidi" w:hAnsiTheme="majorBidi" w:cstheme="majorBidi"/>
          <w:szCs w:val="21"/>
        </w:rPr>
        <w:t>工作分享是一项调整方案，在发生雇主无法控制的正常业务活动的临时减少的情况下，帮助雇主和雇员避免裁员。该措施为有资格获得就业保险福利的员工提供收入支持，这些员工在雇主试图恢复正常期间暂时减少每周工作时间。</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233.</w:t>
      </w:r>
      <w:r w:rsidRPr="000727FB">
        <w:rPr>
          <w:rFonts w:asciiTheme="majorBidi" w:hAnsiTheme="majorBidi" w:cstheme="majorBidi"/>
          <w:szCs w:val="21"/>
        </w:rPr>
        <w:tab/>
      </w:r>
      <w:r w:rsidRPr="000727FB">
        <w:rPr>
          <w:rFonts w:asciiTheme="majorBidi" w:hAnsiTheme="majorBidi" w:cstheme="majorBidi"/>
          <w:szCs w:val="21"/>
        </w:rPr>
        <w:t>特殊福利还向因特定生活环境而缺勤的工人提供临时收入补助。这些福利包括向因疾病或受伤而无法工作的人提供临时经济的援助、产假和生育福利、暂时离职以照顾或支持患病家庭成员的个人的同情护理福利、以及支付给病情或伤情的儿童的父母的福利。工人赔偿计划还保护员工不会因工伤和职业病陷入经济困境。</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234.</w:t>
      </w:r>
      <w:r w:rsidRPr="000727FB">
        <w:rPr>
          <w:rFonts w:asciiTheme="majorBidi" w:hAnsiTheme="majorBidi" w:cstheme="majorBidi"/>
          <w:szCs w:val="21"/>
        </w:rPr>
        <w:tab/>
      </w:r>
      <w:r w:rsidRPr="000727FB">
        <w:rPr>
          <w:rFonts w:asciiTheme="majorBidi" w:hAnsiTheme="majorBidi" w:cstheme="majorBidi"/>
          <w:szCs w:val="21"/>
        </w:rPr>
        <w:t>工作所得税福利金</w:t>
      </w:r>
      <w:r w:rsidRPr="000727FB">
        <w:rPr>
          <w:rFonts w:asciiTheme="majorBidi" w:hAnsiTheme="majorBidi" w:cstheme="majorBidi"/>
          <w:szCs w:val="21"/>
        </w:rPr>
        <w:t>(WITB)</w:t>
      </w:r>
      <w:r w:rsidRPr="000727FB">
        <w:rPr>
          <w:rFonts w:asciiTheme="majorBidi" w:hAnsiTheme="majorBidi" w:cstheme="majorBidi"/>
          <w:szCs w:val="21"/>
        </w:rPr>
        <w:t>是一种可退税的税收抵免，旨在向符合条件的已经加入就业队伍的低收入工人和其家庭提供税收减免，并鼓励其他加拿大人加入就业队伍。在</w:t>
      </w:r>
      <w:r w:rsidRPr="000727FB">
        <w:rPr>
          <w:rFonts w:asciiTheme="majorBidi" w:hAnsiTheme="majorBidi" w:cstheme="majorBidi"/>
          <w:szCs w:val="21"/>
        </w:rPr>
        <w:t>2019</w:t>
      </w:r>
      <w:r w:rsidRPr="000727FB">
        <w:rPr>
          <w:rFonts w:asciiTheme="majorBidi" w:hAnsiTheme="majorBidi" w:cstheme="majorBidi"/>
          <w:szCs w:val="21"/>
        </w:rPr>
        <w:t>年，加拿大工人福利金将取代工作所得税福利金，相比之下，加拿大工人福利金更为完善，也更容易获得。</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235.</w:t>
      </w:r>
      <w:r w:rsidRPr="000727FB">
        <w:rPr>
          <w:rFonts w:asciiTheme="majorBidi" w:hAnsiTheme="majorBidi" w:cstheme="majorBidi"/>
          <w:szCs w:val="21"/>
        </w:rPr>
        <w:tab/>
      </w:r>
      <w:r w:rsidRPr="000727FB">
        <w:rPr>
          <w:rFonts w:asciiTheme="majorBidi" w:hAnsiTheme="majorBidi" w:cstheme="majorBidi"/>
          <w:szCs w:val="21"/>
        </w:rPr>
        <w:t>在魁北克，《</w:t>
      </w:r>
      <w:r w:rsidRPr="000727FB">
        <w:rPr>
          <w:rFonts w:asciiTheme="majorBidi" w:hAnsiTheme="majorBidi" w:cstheme="majorBidi"/>
          <w:szCs w:val="21"/>
        </w:rPr>
        <w:t>2017</w:t>
      </w:r>
      <w:r w:rsidRPr="000727FB">
        <w:rPr>
          <w:rFonts w:asciiTheme="majorBidi" w:hAnsiTheme="majorBidi" w:cstheme="majorBidi"/>
          <w:szCs w:val="21"/>
        </w:rPr>
        <w:t>至</w:t>
      </w:r>
      <w:r w:rsidRPr="000727FB">
        <w:rPr>
          <w:rFonts w:asciiTheme="majorBidi" w:hAnsiTheme="majorBidi" w:cstheme="majorBidi"/>
          <w:szCs w:val="21"/>
        </w:rPr>
        <w:t>2023</w:t>
      </w:r>
      <w:r w:rsidRPr="000727FB">
        <w:rPr>
          <w:rFonts w:asciiTheme="majorBidi" w:hAnsiTheme="majorBidi" w:cstheme="majorBidi"/>
          <w:szCs w:val="21"/>
        </w:rPr>
        <w:t>年促进经济融合和社会参与的政府行动计划》旨在改善低收入家庭和个人的生活条件，承认工作的价值，并促进个人的自给自足。</w:t>
      </w:r>
    </w:p>
    <w:p w:rsidR="00386496" w:rsidRPr="000727FB" w:rsidRDefault="00386496" w:rsidP="0030717C">
      <w:pPr>
        <w:pStyle w:val="H4GC"/>
      </w:pPr>
      <w:r w:rsidRPr="000727FB">
        <w:tab/>
      </w:r>
      <w:r w:rsidRPr="000727FB">
        <w:tab/>
      </w:r>
      <w:r w:rsidRPr="000727FB">
        <w:t>家庭和儿童</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236.</w:t>
      </w:r>
      <w:r w:rsidRPr="000727FB">
        <w:rPr>
          <w:rFonts w:asciiTheme="majorBidi" w:hAnsiTheme="majorBidi" w:cstheme="majorBidi"/>
          <w:szCs w:val="21"/>
        </w:rPr>
        <w:tab/>
      </w:r>
      <w:r w:rsidRPr="000727FB">
        <w:rPr>
          <w:rFonts w:asciiTheme="majorBidi" w:hAnsiTheme="majorBidi" w:cstheme="majorBidi"/>
          <w:szCs w:val="21"/>
        </w:rPr>
        <w:t>各省和地区政府都有社会援助方案，向个人和家庭提供收入援助，帮助他们支付基本生活费用。对于生活在保留地的土著人，加拿大政府提供社会援助福利。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237.</w:t>
      </w:r>
      <w:r w:rsidRPr="000727FB">
        <w:rPr>
          <w:rFonts w:asciiTheme="majorBidi" w:hAnsiTheme="majorBidi" w:cstheme="majorBidi"/>
          <w:szCs w:val="21"/>
        </w:rPr>
        <w:tab/>
      </w:r>
      <w:r w:rsidRPr="000727FB">
        <w:rPr>
          <w:rFonts w:asciiTheme="majorBidi" w:hAnsiTheme="majorBidi" w:cstheme="majorBidi"/>
          <w:szCs w:val="21"/>
        </w:rPr>
        <w:t>就业保险家庭补助向享受福利的低收入家庭提供额外帮助。</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238.</w:t>
      </w:r>
      <w:r w:rsidRPr="000727FB">
        <w:rPr>
          <w:rFonts w:asciiTheme="majorBidi" w:hAnsiTheme="majorBidi" w:cstheme="majorBidi"/>
          <w:szCs w:val="21"/>
        </w:rPr>
        <w:tab/>
      </w:r>
      <w:r w:rsidRPr="000727FB">
        <w:rPr>
          <w:rFonts w:asciiTheme="majorBidi" w:hAnsiTheme="majorBidi" w:cstheme="majorBidi"/>
          <w:szCs w:val="21"/>
        </w:rPr>
        <w:t>加拿大退休金计划</w:t>
      </w:r>
      <w:r w:rsidRPr="000727FB">
        <w:rPr>
          <w:rFonts w:asciiTheme="majorBidi" w:hAnsiTheme="majorBidi" w:cstheme="majorBidi"/>
          <w:szCs w:val="21"/>
        </w:rPr>
        <w:t>(CPP)</w:t>
      </w:r>
      <w:r w:rsidRPr="000727FB">
        <w:rPr>
          <w:rFonts w:asciiTheme="majorBidi" w:hAnsiTheme="majorBidi" w:cstheme="majorBidi"/>
          <w:szCs w:val="21"/>
        </w:rPr>
        <w:t>在退休、致残或死亡的情况下，向退休人员及其家人提供部分替代性收入。除魁北克外，加拿大退休金计划在加拿大各地开展业务，魁北克退休金计划</w:t>
      </w:r>
      <w:r w:rsidRPr="000727FB">
        <w:rPr>
          <w:rFonts w:asciiTheme="majorBidi" w:hAnsiTheme="majorBidi" w:cstheme="majorBidi"/>
          <w:szCs w:val="21"/>
        </w:rPr>
        <w:t>(QPP)</w:t>
      </w:r>
      <w:r w:rsidRPr="000727FB">
        <w:rPr>
          <w:rFonts w:asciiTheme="majorBidi" w:hAnsiTheme="majorBidi" w:cstheme="majorBidi"/>
          <w:szCs w:val="21"/>
        </w:rPr>
        <w:t>提供类似的福利。加拿大退休金计划和魁北克退休金计划共同努力确保所有缴费者都受到保护。</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239.</w:t>
      </w:r>
      <w:r w:rsidRPr="000727FB">
        <w:rPr>
          <w:rFonts w:asciiTheme="majorBidi" w:hAnsiTheme="majorBidi" w:cstheme="majorBidi"/>
          <w:szCs w:val="21"/>
        </w:rPr>
        <w:tab/>
      </w:r>
      <w:r w:rsidRPr="000727FB">
        <w:rPr>
          <w:rFonts w:asciiTheme="majorBidi" w:hAnsiTheme="majorBidi" w:cstheme="majorBidi"/>
          <w:szCs w:val="21"/>
        </w:rPr>
        <w:t>享受免税的加拿大儿童福利金是一项经过收入测试的福利金，</w:t>
      </w:r>
      <w:r w:rsidRPr="000727FB">
        <w:rPr>
          <w:rFonts w:asciiTheme="majorBidi" w:hAnsiTheme="majorBidi" w:cstheme="majorBidi"/>
          <w:szCs w:val="21"/>
        </w:rPr>
        <w:t>6</w:t>
      </w:r>
      <w:r w:rsidRPr="000727FB">
        <w:rPr>
          <w:rFonts w:asciiTheme="majorBidi" w:hAnsiTheme="majorBidi" w:cstheme="majorBidi"/>
          <w:szCs w:val="21"/>
        </w:rPr>
        <w:t>岁以下儿童每人每年最高可领取</w:t>
      </w:r>
      <w:r w:rsidRPr="000727FB">
        <w:rPr>
          <w:rFonts w:asciiTheme="majorBidi" w:hAnsiTheme="majorBidi" w:cstheme="majorBidi"/>
          <w:szCs w:val="21"/>
        </w:rPr>
        <w:t>6,400</w:t>
      </w:r>
      <w:r w:rsidRPr="000727FB">
        <w:rPr>
          <w:rFonts w:asciiTheme="majorBidi" w:hAnsiTheme="majorBidi" w:cstheme="majorBidi"/>
          <w:szCs w:val="21"/>
        </w:rPr>
        <w:t>加元，</w:t>
      </w:r>
      <w:r w:rsidRPr="000727FB">
        <w:rPr>
          <w:rFonts w:asciiTheme="majorBidi" w:hAnsiTheme="majorBidi" w:cstheme="majorBidi"/>
          <w:szCs w:val="21"/>
        </w:rPr>
        <w:t>6</w:t>
      </w:r>
      <w:r w:rsidRPr="000727FB">
        <w:rPr>
          <w:rFonts w:asciiTheme="majorBidi" w:hAnsiTheme="majorBidi" w:cstheme="majorBidi"/>
          <w:szCs w:val="21"/>
        </w:rPr>
        <w:t>至</w:t>
      </w:r>
      <w:r w:rsidRPr="000727FB">
        <w:rPr>
          <w:rFonts w:asciiTheme="majorBidi" w:hAnsiTheme="majorBidi" w:cstheme="majorBidi"/>
          <w:szCs w:val="21"/>
        </w:rPr>
        <w:t>17</w:t>
      </w:r>
      <w:r w:rsidRPr="000727FB">
        <w:rPr>
          <w:rFonts w:asciiTheme="majorBidi" w:hAnsiTheme="majorBidi" w:cstheme="majorBidi"/>
          <w:szCs w:val="21"/>
        </w:rPr>
        <w:t>岁儿童每人每年最高可领取</w:t>
      </w:r>
      <w:r w:rsidRPr="000727FB">
        <w:rPr>
          <w:rFonts w:asciiTheme="majorBidi" w:hAnsiTheme="majorBidi" w:cstheme="majorBidi"/>
          <w:szCs w:val="21"/>
        </w:rPr>
        <w:t>5,400</w:t>
      </w:r>
      <w:r w:rsidRPr="000727FB">
        <w:rPr>
          <w:rFonts w:asciiTheme="majorBidi" w:hAnsiTheme="majorBidi" w:cstheme="majorBidi"/>
          <w:szCs w:val="21"/>
        </w:rPr>
        <w:t>加元。净收入低于</w:t>
      </w:r>
      <w:r w:rsidRPr="000727FB">
        <w:rPr>
          <w:rFonts w:asciiTheme="majorBidi" w:hAnsiTheme="majorBidi" w:cstheme="majorBidi"/>
          <w:szCs w:val="21"/>
        </w:rPr>
        <w:t>30,000</w:t>
      </w:r>
      <w:r w:rsidRPr="000727FB">
        <w:rPr>
          <w:rFonts w:asciiTheme="majorBidi" w:hAnsiTheme="majorBidi" w:cstheme="majorBidi"/>
          <w:szCs w:val="21"/>
        </w:rPr>
        <w:t>加元的低收入家庭可领取最高限额的福利金。联邦儿童残疾福利金继续向残疾儿童发放额外的金额。</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240.</w:t>
      </w:r>
      <w:r w:rsidRPr="000727FB">
        <w:rPr>
          <w:rFonts w:asciiTheme="majorBidi" w:hAnsiTheme="majorBidi" w:cstheme="majorBidi"/>
          <w:szCs w:val="21"/>
        </w:rPr>
        <w:tab/>
      </w:r>
      <w:r w:rsidRPr="000727FB">
        <w:rPr>
          <w:rFonts w:asciiTheme="majorBidi" w:hAnsiTheme="majorBidi" w:cstheme="majorBidi"/>
          <w:szCs w:val="21"/>
        </w:rPr>
        <w:t>在魁北克，儿童补助金是一项可退税的税收抵免，所有</w:t>
      </w:r>
      <w:r w:rsidRPr="000727FB">
        <w:rPr>
          <w:rFonts w:asciiTheme="majorBidi" w:hAnsiTheme="majorBidi" w:cstheme="majorBidi"/>
          <w:szCs w:val="21"/>
        </w:rPr>
        <w:t>18</w:t>
      </w:r>
      <w:r w:rsidRPr="000727FB">
        <w:rPr>
          <w:rFonts w:asciiTheme="majorBidi" w:hAnsiTheme="majorBidi" w:cstheme="majorBidi"/>
          <w:szCs w:val="21"/>
        </w:rPr>
        <w:t>岁以下子女符合条件的家庭都可领取。还发放残疾儿童补助金，无论家庭收入如何。</w:t>
      </w:r>
    </w:p>
    <w:p w:rsidR="00386496" w:rsidRPr="000727FB" w:rsidRDefault="00386496" w:rsidP="0030717C">
      <w:pPr>
        <w:pStyle w:val="H4GC"/>
      </w:pPr>
      <w:r w:rsidRPr="000727FB">
        <w:tab/>
      </w:r>
      <w:r w:rsidRPr="000727FB">
        <w:tab/>
      </w:r>
      <w:r w:rsidRPr="000727FB">
        <w:t>老年人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241.</w:t>
      </w:r>
      <w:r w:rsidRPr="000727FB">
        <w:rPr>
          <w:rFonts w:asciiTheme="majorBidi" w:hAnsiTheme="majorBidi" w:cstheme="majorBidi"/>
          <w:szCs w:val="21"/>
        </w:rPr>
        <w:tab/>
      </w:r>
      <w:r w:rsidRPr="000727FB">
        <w:rPr>
          <w:rFonts w:asciiTheme="majorBidi" w:hAnsiTheme="majorBidi" w:cstheme="majorBidi"/>
          <w:szCs w:val="21"/>
        </w:rPr>
        <w:t>除了加拿大退休金计划之外，老年保障计划还为符合法律规定的居住要求的所有</w:t>
      </w:r>
      <w:r w:rsidRPr="000727FB">
        <w:rPr>
          <w:rFonts w:asciiTheme="majorBidi" w:hAnsiTheme="majorBidi" w:cstheme="majorBidi"/>
          <w:szCs w:val="21"/>
        </w:rPr>
        <w:t>65</w:t>
      </w:r>
      <w:r w:rsidRPr="000727FB">
        <w:rPr>
          <w:rFonts w:asciiTheme="majorBidi" w:hAnsiTheme="majorBidi" w:cstheme="majorBidi"/>
          <w:szCs w:val="21"/>
        </w:rPr>
        <w:t>岁及以上的人提供福利。该计划的福利包括向几乎所有老年人支付的基本养老金、低收入老年人的收入保证补助金</w:t>
      </w:r>
      <w:r w:rsidRPr="000727FB">
        <w:rPr>
          <w:rFonts w:asciiTheme="majorBidi" w:hAnsiTheme="majorBidi" w:cstheme="majorBidi"/>
          <w:szCs w:val="21"/>
        </w:rPr>
        <w:t>(GIS)</w:t>
      </w:r>
      <w:r w:rsidRPr="000727FB">
        <w:rPr>
          <w:rFonts w:asciiTheme="majorBidi" w:hAnsiTheme="majorBidi" w:cstheme="majorBidi"/>
          <w:szCs w:val="21"/>
        </w:rPr>
        <w:t>、以及发放给收入保证补助金领取者的配偶、普通法伴侣或遗属的津贴</w:t>
      </w:r>
      <w:r w:rsidRPr="000727FB">
        <w:rPr>
          <w:rFonts w:asciiTheme="majorBidi" w:hAnsiTheme="majorBidi" w:cstheme="majorBidi"/>
          <w:szCs w:val="21"/>
        </w:rPr>
        <w:t>(</w:t>
      </w:r>
      <w:r w:rsidRPr="000727FB">
        <w:rPr>
          <w:rFonts w:asciiTheme="majorBidi" w:hAnsiTheme="majorBidi" w:cstheme="majorBidi"/>
          <w:szCs w:val="21"/>
        </w:rPr>
        <w:t>须是</w:t>
      </w:r>
      <w:r w:rsidRPr="000727FB">
        <w:rPr>
          <w:rFonts w:asciiTheme="majorBidi" w:hAnsiTheme="majorBidi" w:cstheme="majorBidi"/>
          <w:szCs w:val="21"/>
        </w:rPr>
        <w:t>60</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岁的低收入加拿大人</w:t>
      </w:r>
      <w:r w:rsidRPr="000727FB">
        <w:rPr>
          <w:rFonts w:asciiTheme="majorBidi" w:hAnsiTheme="majorBidi" w:cstheme="majorBidi"/>
          <w:szCs w:val="21"/>
        </w:rPr>
        <w:t>)</w:t>
      </w:r>
      <w:r w:rsidRPr="000727FB">
        <w:rPr>
          <w:rFonts w:asciiTheme="majorBidi" w:hAnsiTheme="majorBidi" w:cstheme="majorBidi"/>
          <w:szCs w:val="21"/>
        </w:rPr>
        <w:t>。根据老年保障计划发放的所有福利金全部都和物价水平挂钩，以跟上生活费用。</w:t>
      </w:r>
    </w:p>
    <w:p w:rsidR="00386496" w:rsidRPr="000727FB" w:rsidRDefault="00386496" w:rsidP="0030717C">
      <w:pPr>
        <w:pStyle w:val="H4GC"/>
      </w:pPr>
      <w:r w:rsidRPr="000727FB">
        <w:tab/>
      </w:r>
      <w:r w:rsidRPr="000727FB">
        <w:tab/>
      </w:r>
      <w:r w:rsidRPr="000727FB">
        <w:t>残疾人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242.</w:t>
      </w:r>
      <w:r w:rsidRPr="000727FB">
        <w:rPr>
          <w:rFonts w:asciiTheme="majorBidi" w:hAnsiTheme="majorBidi" w:cstheme="majorBidi"/>
          <w:szCs w:val="21"/>
        </w:rPr>
        <w:tab/>
      </w:r>
      <w:r w:rsidRPr="000727FB">
        <w:rPr>
          <w:rFonts w:asciiTheme="majorBidi" w:hAnsiTheme="majorBidi" w:cstheme="majorBidi"/>
          <w:szCs w:val="21"/>
        </w:rPr>
        <w:t>如果符合条件的缴费者因严重和长期残疾而无法维持正常就业，加拿大退休金计划残疾福利金向他们提供部分收入替代。</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243.</w:t>
      </w:r>
      <w:r w:rsidRPr="000727FB">
        <w:rPr>
          <w:rFonts w:asciiTheme="majorBidi" w:hAnsiTheme="majorBidi" w:cstheme="majorBidi"/>
          <w:szCs w:val="21"/>
        </w:rPr>
        <w:tab/>
      </w:r>
      <w:r w:rsidRPr="000727FB">
        <w:rPr>
          <w:rFonts w:asciiTheme="majorBidi" w:hAnsiTheme="majorBidi" w:cstheme="majorBidi"/>
          <w:szCs w:val="21"/>
        </w:rPr>
        <w:t>登记残疾储蓄计划</w:t>
      </w:r>
      <w:r w:rsidRPr="000727FB">
        <w:rPr>
          <w:rFonts w:asciiTheme="majorBidi" w:hAnsiTheme="majorBidi" w:cstheme="majorBidi"/>
          <w:szCs w:val="21"/>
        </w:rPr>
        <w:t>(RDSP)</w:t>
      </w:r>
      <w:r w:rsidRPr="000727FB">
        <w:rPr>
          <w:rFonts w:asciiTheme="majorBidi" w:hAnsiTheme="majorBidi" w:cstheme="majorBidi"/>
          <w:szCs w:val="21"/>
        </w:rPr>
        <w:t>是一项长期储蓄计划，旨在帮助严重和长期残疾的人及其家人为未来做好准备。在受益人的一生中，加拿大政府将向储蓄计划提供最高达</w:t>
      </w:r>
      <w:r w:rsidRPr="000727FB">
        <w:rPr>
          <w:rFonts w:asciiTheme="majorBidi" w:hAnsiTheme="majorBidi" w:cstheme="majorBidi"/>
          <w:szCs w:val="21"/>
        </w:rPr>
        <w:t>70,000</w:t>
      </w:r>
      <w:r w:rsidRPr="000727FB">
        <w:rPr>
          <w:rFonts w:asciiTheme="majorBidi" w:hAnsiTheme="majorBidi" w:cstheme="majorBidi"/>
          <w:szCs w:val="21"/>
        </w:rPr>
        <w:t>加元的匹配赠款和</w:t>
      </w:r>
      <w:r w:rsidRPr="000727FB">
        <w:rPr>
          <w:rFonts w:asciiTheme="majorBidi" w:hAnsiTheme="majorBidi" w:cstheme="majorBidi"/>
          <w:szCs w:val="21"/>
        </w:rPr>
        <w:t>20,000</w:t>
      </w:r>
      <w:r w:rsidRPr="000727FB">
        <w:rPr>
          <w:rFonts w:asciiTheme="majorBidi" w:hAnsiTheme="majorBidi" w:cstheme="majorBidi"/>
          <w:szCs w:val="21"/>
        </w:rPr>
        <w:t>加元的债券。</w:t>
      </w:r>
    </w:p>
    <w:p w:rsidR="00386496" w:rsidRPr="000727FB" w:rsidRDefault="00386496" w:rsidP="0030717C">
      <w:pPr>
        <w:pStyle w:val="H1GC"/>
      </w:pPr>
      <w:r w:rsidRPr="000727FB">
        <w:tab/>
      </w:r>
      <w:r w:rsidRPr="000727FB">
        <w:tab/>
      </w:r>
      <w:r w:rsidRPr="000727FB">
        <w:t>特定弱势群体的情况</w:t>
      </w:r>
    </w:p>
    <w:p w:rsidR="00386496" w:rsidRPr="000727FB" w:rsidRDefault="00386496" w:rsidP="0030717C">
      <w:pPr>
        <w:pStyle w:val="H23GC"/>
      </w:pPr>
      <w:r w:rsidRPr="000727FB">
        <w:tab/>
      </w:r>
      <w:r w:rsidRPr="000727FB">
        <w:tab/>
      </w:r>
      <w:r w:rsidRPr="000727FB">
        <w:t>土著居民</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244.</w:t>
      </w:r>
      <w:r w:rsidRPr="000727FB">
        <w:rPr>
          <w:rFonts w:asciiTheme="majorBidi" w:hAnsiTheme="majorBidi" w:cstheme="majorBidi"/>
          <w:szCs w:val="21"/>
        </w:rPr>
        <w:tab/>
      </w:r>
      <w:r w:rsidRPr="000727FB">
        <w:rPr>
          <w:rFonts w:asciiTheme="majorBidi" w:hAnsiTheme="majorBidi" w:cstheme="majorBidi"/>
          <w:szCs w:val="21"/>
        </w:rPr>
        <w:t>当代加拿大社会中，土著人民和其他加拿大人之间的不平等现象仍然存在。加拿大土著人民在统计上更有可能失业，遭受监禁和生活贫苦，并面临更大的健康风险，包括暴力和自杀。一些土著社区的住房紧张，使用的饮用水长期有安全警示。加拿大政府与土，扩大土著社区的自决权，并改善加拿大土著和非土著人民之间的关系和和解。采取的措施包括：</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设立与第一民族、因纽特人和梅蒂斯人代表的常设程序，制定共同优先事项政策并监测进展情况；</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长期投资水、学校、住房、医疗设施和与健康有关的支助、面向家庭和儿童的社会服务；</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对失踪和被谋杀的土著妇女和女童开展全国侦察；</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成立内阁和解委员会，以研究加强与土著加拿大人关系的举措，并参照审查与土著人民有关的法律和政策的部长工作组所做的工作；</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与第一民族大会达成谅解备忘录，并与自治的土著政府合作，建立新的财政关系，为第一民族社区提供充足、可预测和持续的资金，实现自治协议的全部潜力；</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与土著人民共同发展立法，以保护、促进和振兴土著语言；</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执行真相与和解委员会的行动呼吁，解决与社会文化权利有关的问题；及</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与土著人民共同制订承认和实施土著权利的框架。</w:t>
      </w:r>
    </w:p>
    <w:p w:rsidR="00386496" w:rsidRPr="000727FB" w:rsidRDefault="00386496" w:rsidP="0030717C">
      <w:pPr>
        <w:pStyle w:val="H23GC"/>
        <w:rPr>
          <w:b/>
        </w:rPr>
      </w:pPr>
      <w:r w:rsidRPr="000727FB">
        <w:tab/>
      </w:r>
      <w:r w:rsidRPr="000727FB">
        <w:rPr>
          <w:rFonts w:eastAsiaTheme="minorEastAsia"/>
        </w:rPr>
        <w:tab/>
      </w:r>
      <w:r w:rsidRPr="000727FB">
        <w:t>第一民族儿童</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245.</w:t>
      </w:r>
      <w:r w:rsidRPr="000727FB">
        <w:rPr>
          <w:rFonts w:asciiTheme="majorBidi" w:hAnsiTheme="majorBidi" w:cstheme="majorBidi"/>
          <w:szCs w:val="21"/>
        </w:rPr>
        <w:tab/>
      </w:r>
      <w:r w:rsidRPr="000727FB">
        <w:rPr>
          <w:rFonts w:asciiTheme="majorBidi" w:hAnsiTheme="majorBidi" w:cstheme="majorBidi"/>
          <w:szCs w:val="21"/>
        </w:rPr>
        <w:t>由于资源匮乏、地理位置和现有方案固有的局限性，面向加拿大的第一民族儿童的服务的开展遇到问题。《约旦原则》是一项儿童优先原则，要求第一个被联系的联邦政府部门立即为所要求的服务付款，然后再向其他部门或政府寻求报销。《约旦原则》的目的是避免由于加拿大与省、地区之间或联邦部门之间的管辖权纠纷而可能延误向第一民族儿童提供儿童福利和医疗服务。加拿大致力于按照真相与和解委员会提出的第三项行动呼吁，全面执行《约旦原则》。</w:t>
      </w:r>
    </w:p>
    <w:p w:rsidR="00386496" w:rsidRPr="000727FB" w:rsidRDefault="00386496" w:rsidP="0030717C">
      <w:pPr>
        <w:pStyle w:val="H23GC"/>
      </w:pPr>
      <w:r w:rsidRPr="000727FB">
        <w:tab/>
      </w:r>
      <w:r w:rsidRPr="000727FB">
        <w:tab/>
      </w:r>
      <w:r w:rsidRPr="000727FB">
        <w:t>显而易见的少数民族</w:t>
      </w:r>
      <w:r w:rsidR="00F94125">
        <w:rPr>
          <w:rFonts w:hint="eastAsia"/>
        </w:rPr>
        <w:t xml:space="preserve"> </w:t>
      </w:r>
      <w:r w:rsidRPr="000727FB">
        <w:rPr>
          <w:rStyle w:val="a8"/>
          <w:rFonts w:asciiTheme="majorBidi" w:eastAsia="宋体" w:hAnsiTheme="majorBidi" w:cstheme="majorBidi"/>
          <w:bCs/>
          <w:szCs w:val="21"/>
        </w:rPr>
        <w:footnoteReference w:id="103"/>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246.</w:t>
      </w:r>
      <w:r w:rsidRPr="000727FB">
        <w:rPr>
          <w:rFonts w:asciiTheme="majorBidi" w:hAnsiTheme="majorBidi" w:cstheme="majorBidi"/>
          <w:szCs w:val="21"/>
        </w:rPr>
        <w:tab/>
      </w:r>
      <w:r w:rsidRPr="000727FB">
        <w:rPr>
          <w:rFonts w:asciiTheme="majorBidi" w:hAnsiTheme="majorBidi" w:cstheme="majorBidi"/>
          <w:szCs w:val="21"/>
        </w:rPr>
        <w:t>就业率和收入等若干指标现实，显而易见的少数民族的结果较差。根据</w:t>
      </w:r>
      <w:r w:rsidRPr="000727FB">
        <w:rPr>
          <w:rFonts w:asciiTheme="majorBidi" w:hAnsiTheme="majorBidi" w:cstheme="majorBidi"/>
          <w:szCs w:val="21"/>
        </w:rPr>
        <w:t>2016</w:t>
      </w:r>
      <w:r w:rsidRPr="000727FB">
        <w:rPr>
          <w:rFonts w:asciiTheme="majorBidi" w:hAnsiTheme="majorBidi" w:cstheme="majorBidi"/>
          <w:szCs w:val="21"/>
        </w:rPr>
        <w:t>年人口普查，</w:t>
      </w:r>
      <w:r w:rsidRPr="000727FB">
        <w:rPr>
          <w:rFonts w:asciiTheme="majorBidi" w:hAnsiTheme="majorBidi" w:cstheme="majorBidi"/>
          <w:szCs w:val="21"/>
        </w:rPr>
        <w:t>25</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岁的显而易见的少数民族人口的失业率为</w:t>
      </w:r>
      <w:r w:rsidRPr="000727FB">
        <w:rPr>
          <w:rFonts w:asciiTheme="majorBidi" w:hAnsiTheme="majorBidi" w:cstheme="majorBidi"/>
          <w:szCs w:val="21"/>
        </w:rPr>
        <w:t>7.6%</w:t>
      </w:r>
      <w:r w:rsidRPr="000727FB">
        <w:rPr>
          <w:rFonts w:asciiTheme="majorBidi" w:hAnsiTheme="majorBidi" w:cstheme="majorBidi"/>
          <w:szCs w:val="21"/>
        </w:rPr>
        <w:t>，而非显而易见的少数民族人口的失业率为</w:t>
      </w:r>
      <w:r w:rsidRPr="000727FB">
        <w:rPr>
          <w:rFonts w:asciiTheme="majorBidi" w:hAnsiTheme="majorBidi" w:cstheme="majorBidi"/>
          <w:szCs w:val="21"/>
        </w:rPr>
        <w:t>6.1%</w:t>
      </w:r>
      <w:r w:rsidRPr="000727FB">
        <w:rPr>
          <w:rFonts w:asciiTheme="majorBidi" w:hAnsiTheme="majorBidi" w:cstheme="majorBidi"/>
          <w:szCs w:val="21"/>
        </w:rPr>
        <w:t>；</w:t>
      </w:r>
      <w:r w:rsidRPr="000727FB">
        <w:rPr>
          <w:rFonts w:asciiTheme="majorBidi" w:hAnsiTheme="majorBidi" w:cstheme="majorBidi"/>
          <w:szCs w:val="21"/>
        </w:rPr>
        <w:t>2016</w:t>
      </w:r>
      <w:r w:rsidRPr="000727FB">
        <w:rPr>
          <w:rFonts w:asciiTheme="majorBidi" w:hAnsiTheme="majorBidi" w:cstheme="majorBidi"/>
          <w:szCs w:val="21"/>
        </w:rPr>
        <w:t>年显而易见的少数民族工作年龄</w:t>
      </w:r>
      <w:r w:rsidRPr="000727FB">
        <w:rPr>
          <w:rFonts w:asciiTheme="majorBidi" w:hAnsiTheme="majorBidi" w:cstheme="majorBidi"/>
          <w:szCs w:val="21"/>
        </w:rPr>
        <w:t>(25</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w:t>
      </w:r>
      <w:r w:rsidRPr="000727FB">
        <w:rPr>
          <w:rFonts w:asciiTheme="majorBidi" w:hAnsiTheme="majorBidi" w:cstheme="majorBidi"/>
          <w:szCs w:val="21"/>
        </w:rPr>
        <w:t>)</w:t>
      </w:r>
      <w:r w:rsidRPr="000727FB">
        <w:rPr>
          <w:rFonts w:asciiTheme="majorBidi" w:hAnsiTheme="majorBidi" w:cstheme="majorBidi"/>
          <w:szCs w:val="21"/>
        </w:rPr>
        <w:t>平均收入为</w:t>
      </w:r>
      <w:r w:rsidRPr="000727FB">
        <w:rPr>
          <w:rFonts w:asciiTheme="majorBidi" w:hAnsiTheme="majorBidi" w:cstheme="majorBidi"/>
          <w:szCs w:val="21"/>
        </w:rPr>
        <w:t>43,427</w:t>
      </w:r>
      <w:r w:rsidRPr="000727FB">
        <w:rPr>
          <w:rFonts w:asciiTheme="majorBidi" w:hAnsiTheme="majorBidi" w:cstheme="majorBidi"/>
          <w:szCs w:val="21"/>
        </w:rPr>
        <w:t>加元，而非显而易见的少数民族人口为</w:t>
      </w:r>
      <w:r w:rsidRPr="000727FB">
        <w:rPr>
          <w:rFonts w:asciiTheme="majorBidi" w:hAnsiTheme="majorBidi" w:cstheme="majorBidi"/>
          <w:szCs w:val="21"/>
        </w:rPr>
        <w:t>58,528</w:t>
      </w:r>
      <w:r w:rsidRPr="000727FB">
        <w:rPr>
          <w:rFonts w:asciiTheme="majorBidi" w:hAnsiTheme="majorBidi" w:cstheme="majorBidi"/>
          <w:szCs w:val="21"/>
        </w:rPr>
        <w:t>加元。</w:t>
      </w:r>
      <w:r w:rsidRPr="000727FB">
        <w:rPr>
          <w:rStyle w:val="a8"/>
          <w:rFonts w:asciiTheme="majorBidi" w:eastAsia="宋体" w:hAnsiTheme="majorBidi" w:cstheme="majorBidi"/>
          <w:szCs w:val="21"/>
        </w:rPr>
        <w:footnoteReference w:id="104"/>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247.</w:t>
      </w:r>
      <w:r w:rsidRPr="000727FB">
        <w:rPr>
          <w:rFonts w:asciiTheme="majorBidi" w:hAnsiTheme="majorBidi" w:cstheme="majorBidi"/>
          <w:szCs w:val="21"/>
        </w:rPr>
        <w:tab/>
      </w:r>
      <w:r w:rsidRPr="000727FB">
        <w:rPr>
          <w:rFonts w:asciiTheme="majorBidi" w:hAnsiTheme="majorBidi" w:cstheme="majorBidi"/>
          <w:szCs w:val="21"/>
        </w:rPr>
        <w:t>加拿大各个政府制订了一些有针对性的举措，以帮助应对使显而易见的少数民族更容易受到低收入影响的挑战：</w:t>
      </w:r>
    </w:p>
    <w:p w:rsidR="00386496" w:rsidRPr="000727FB" w:rsidRDefault="00386496" w:rsidP="0030717C">
      <w:pPr>
        <w:pStyle w:val="SingleTxtGC"/>
        <w:ind w:left="1996" w:hanging="431"/>
        <w:rPr>
          <w:rFonts w:asciiTheme="majorBidi" w:hAnsiTheme="majorBidi" w:cstheme="majorBidi"/>
          <w:szCs w:val="21"/>
        </w:rPr>
      </w:pPr>
      <w:r w:rsidRPr="000D45BA">
        <w:rPr>
          <w:rFonts w:asciiTheme="majorBidi" w:hAnsiTheme="majorBidi" w:cstheme="majorBidi"/>
          <w:sz w:val="24"/>
          <w:szCs w:val="24"/>
        </w:rPr>
        <w:t>•</w:t>
      </w:r>
      <w:r w:rsidRPr="000727FB">
        <w:rPr>
          <w:rFonts w:asciiTheme="majorBidi" w:hAnsiTheme="majorBidi" w:cstheme="majorBidi"/>
          <w:szCs w:val="21"/>
        </w:rPr>
        <w:tab/>
        <w:t>2017</w:t>
      </w:r>
      <w:r w:rsidRPr="000727FB">
        <w:rPr>
          <w:rFonts w:asciiTheme="majorBidi" w:hAnsiTheme="majorBidi" w:cstheme="majorBidi"/>
          <w:szCs w:val="21"/>
        </w:rPr>
        <w:t>年，安大略政府实施了一种有针对性的和以社区为基础的方法，以增加黑人儿童、青年及其家庭获得以文教为重点的支持和机会，以解决差距，包括支持接受高等教育和技能发展；</w:t>
      </w:r>
    </w:p>
    <w:p w:rsidR="00386496" w:rsidRPr="000727FB" w:rsidRDefault="00386496" w:rsidP="0030717C">
      <w:pPr>
        <w:pStyle w:val="SingleTxtGC"/>
        <w:ind w:left="1996" w:hanging="431"/>
        <w:rPr>
          <w:rFonts w:asciiTheme="majorBidi" w:hAnsiTheme="majorBidi" w:cstheme="majorBidi"/>
          <w:i/>
          <w:szCs w:val="21"/>
        </w:rPr>
      </w:pPr>
      <w:r w:rsidRPr="000D45BA">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魁北克政府有一些有针对性的就业计划，包括多元魁北克，这是一个帮助少数族裔社区和显而易见的少数民族的年轻成员找工作的辅导项目。移民和显而易见的少数民族就业融合计划旨在帮助新移民和显而易见的少数民族在魁北克获得亲身工作经验，从而促进他们的社会、经济和语言融合，并保持就业。计划还鼓励企业雇用移民和显而易见的少数民族工人。</w:t>
      </w:r>
    </w:p>
    <w:p w:rsidR="00386496" w:rsidRPr="000727FB" w:rsidRDefault="00386496" w:rsidP="0030717C">
      <w:pPr>
        <w:pStyle w:val="H23GC"/>
      </w:pPr>
      <w:r w:rsidRPr="000727FB">
        <w:tab/>
      </w:r>
      <w:r w:rsidRPr="000727FB">
        <w:tab/>
      </w:r>
      <w:r w:rsidRPr="000727FB">
        <w:t>妇女</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248.</w:t>
      </w:r>
      <w:r w:rsidRPr="000727FB">
        <w:rPr>
          <w:rFonts w:asciiTheme="majorBidi" w:hAnsiTheme="majorBidi" w:cstheme="majorBidi"/>
          <w:szCs w:val="21"/>
        </w:rPr>
        <w:tab/>
      </w:r>
      <w:r w:rsidRPr="000727FB">
        <w:rPr>
          <w:rFonts w:asciiTheme="majorBidi" w:hAnsiTheme="majorBidi" w:cstheme="majorBidi"/>
          <w:szCs w:val="21"/>
        </w:rPr>
        <w:t>过去几十年来，加拿大劳动队伍参与率的提升主要是由于妇女更多地参与劳动市场。在过去</w:t>
      </w:r>
      <w:r w:rsidRPr="000727FB">
        <w:rPr>
          <w:rFonts w:asciiTheme="majorBidi" w:hAnsiTheme="majorBidi" w:cstheme="majorBidi"/>
          <w:szCs w:val="21"/>
        </w:rPr>
        <w:t>40</w:t>
      </w:r>
      <w:r w:rsidRPr="000727FB">
        <w:rPr>
          <w:rFonts w:asciiTheme="majorBidi" w:hAnsiTheme="majorBidi" w:cstheme="majorBidi"/>
          <w:szCs w:val="21"/>
        </w:rPr>
        <w:t>年中，</w:t>
      </w:r>
      <w:r w:rsidRPr="000727FB">
        <w:rPr>
          <w:rFonts w:asciiTheme="majorBidi" w:hAnsiTheme="majorBidi" w:cstheme="majorBidi"/>
          <w:szCs w:val="21"/>
        </w:rPr>
        <w:t>15</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岁男女参与就业率的差距显着缩小。</w:t>
      </w:r>
      <w:r w:rsidRPr="000727FB">
        <w:rPr>
          <w:rFonts w:asciiTheme="majorBidi" w:hAnsiTheme="majorBidi" w:cstheme="majorBidi"/>
          <w:szCs w:val="21"/>
        </w:rPr>
        <w:t>1976</w:t>
      </w:r>
      <w:r w:rsidRPr="000727FB">
        <w:rPr>
          <w:rFonts w:asciiTheme="majorBidi" w:hAnsiTheme="majorBidi" w:cstheme="majorBidi"/>
          <w:szCs w:val="21"/>
        </w:rPr>
        <w:t>年，</w:t>
      </w:r>
      <w:r w:rsidRPr="000727FB">
        <w:rPr>
          <w:rFonts w:asciiTheme="majorBidi" w:hAnsiTheme="majorBidi" w:cstheme="majorBidi"/>
          <w:szCs w:val="21"/>
        </w:rPr>
        <w:t>15</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岁年龄组男性</w:t>
      </w:r>
      <w:r w:rsidRPr="000727FB">
        <w:rPr>
          <w:rFonts w:asciiTheme="majorBidi" w:hAnsiTheme="majorBidi" w:cstheme="majorBidi"/>
          <w:szCs w:val="21"/>
        </w:rPr>
        <w:t>/</w:t>
      </w:r>
      <w:r w:rsidRPr="000727FB">
        <w:rPr>
          <w:rFonts w:asciiTheme="majorBidi" w:hAnsiTheme="majorBidi" w:cstheme="majorBidi"/>
          <w:szCs w:val="21"/>
        </w:rPr>
        <w:t>女性参与率的性别差距为</w:t>
      </w:r>
      <w:r w:rsidRPr="000727FB">
        <w:rPr>
          <w:rFonts w:asciiTheme="majorBidi" w:hAnsiTheme="majorBidi" w:cstheme="majorBidi"/>
          <w:szCs w:val="21"/>
        </w:rPr>
        <w:t>33</w:t>
      </w:r>
      <w:r w:rsidRPr="000727FB">
        <w:rPr>
          <w:rFonts w:asciiTheme="majorBidi" w:hAnsiTheme="majorBidi" w:cstheme="majorBidi"/>
          <w:szCs w:val="21"/>
        </w:rPr>
        <w:t>个百分点。</w:t>
      </w:r>
      <w:r w:rsidRPr="000727FB">
        <w:rPr>
          <w:rFonts w:asciiTheme="majorBidi" w:hAnsiTheme="majorBidi" w:cstheme="majorBidi"/>
          <w:szCs w:val="21"/>
        </w:rPr>
        <w:t>2017</w:t>
      </w:r>
      <w:r w:rsidRPr="000727FB">
        <w:rPr>
          <w:rFonts w:asciiTheme="majorBidi" w:hAnsiTheme="majorBidi" w:cstheme="majorBidi"/>
          <w:szCs w:val="21"/>
        </w:rPr>
        <w:t>年，差距为</w:t>
      </w:r>
      <w:r w:rsidRPr="000727FB">
        <w:rPr>
          <w:rFonts w:asciiTheme="majorBidi" w:hAnsiTheme="majorBidi" w:cstheme="majorBidi"/>
          <w:szCs w:val="21"/>
        </w:rPr>
        <w:t>6.9</w:t>
      </w:r>
      <w:r w:rsidRPr="000727FB">
        <w:rPr>
          <w:rFonts w:asciiTheme="majorBidi" w:hAnsiTheme="majorBidi" w:cstheme="majorBidi"/>
          <w:szCs w:val="21"/>
        </w:rPr>
        <w:t>个百分点。女性的参与率</w:t>
      </w:r>
      <w:r w:rsidRPr="000727FB">
        <w:rPr>
          <w:rFonts w:asciiTheme="majorBidi" w:hAnsiTheme="majorBidi" w:cstheme="majorBidi"/>
          <w:szCs w:val="21"/>
        </w:rPr>
        <w:t>(2017</w:t>
      </w:r>
      <w:r w:rsidRPr="000727FB">
        <w:rPr>
          <w:rFonts w:asciiTheme="majorBidi" w:hAnsiTheme="majorBidi" w:cstheme="majorBidi"/>
          <w:szCs w:val="21"/>
        </w:rPr>
        <w:t>年为</w:t>
      </w:r>
      <w:r w:rsidRPr="000727FB">
        <w:rPr>
          <w:rFonts w:asciiTheme="majorBidi" w:hAnsiTheme="majorBidi" w:cstheme="majorBidi"/>
          <w:szCs w:val="21"/>
        </w:rPr>
        <w:t>75%)</w:t>
      </w:r>
      <w:r w:rsidRPr="000727FB">
        <w:rPr>
          <w:rFonts w:asciiTheme="majorBidi" w:hAnsiTheme="majorBidi" w:cstheme="majorBidi"/>
          <w:szCs w:val="21"/>
        </w:rPr>
        <w:t>已经与男性</w:t>
      </w:r>
      <w:r w:rsidRPr="000727FB">
        <w:rPr>
          <w:rFonts w:asciiTheme="majorBidi" w:hAnsiTheme="majorBidi" w:cstheme="majorBidi"/>
          <w:szCs w:val="21"/>
        </w:rPr>
        <w:t>(81.9%)</w:t>
      </w:r>
      <w:r w:rsidRPr="000727FB">
        <w:rPr>
          <w:rFonts w:asciiTheme="majorBidi" w:hAnsiTheme="majorBidi" w:cstheme="majorBidi"/>
          <w:szCs w:val="21"/>
        </w:rPr>
        <w:t>趋于相同。除其他因素外，妇女受教育程度的提高一直是促进妇女参与就业和改善劳动市场结果的关键因素。</w:t>
      </w:r>
    </w:p>
    <w:p w:rsidR="00386496" w:rsidRPr="000727FB" w:rsidRDefault="00386496" w:rsidP="0030717C">
      <w:pPr>
        <w:pStyle w:val="H23GC"/>
      </w:pPr>
      <w:r w:rsidRPr="000727FB">
        <w:tab/>
      </w:r>
      <w:r w:rsidRPr="000727FB">
        <w:tab/>
      </w:r>
      <w:r w:rsidRPr="000727FB">
        <w:t>无家可归的人</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249.</w:t>
      </w:r>
      <w:r w:rsidRPr="000727FB">
        <w:rPr>
          <w:rFonts w:asciiTheme="majorBidi" w:hAnsiTheme="majorBidi" w:cstheme="majorBidi"/>
          <w:szCs w:val="21"/>
        </w:rPr>
        <w:tab/>
      </w:r>
      <w:r w:rsidRPr="000727FB">
        <w:rPr>
          <w:rFonts w:asciiTheme="majorBidi" w:hAnsiTheme="majorBidi" w:cstheme="majorBidi"/>
          <w:szCs w:val="21"/>
        </w:rPr>
        <w:t>虽然无家可归的性质使其严重程度难以衡量，但据估计，在任何一个夜晚，约有</w:t>
      </w:r>
      <w:r w:rsidRPr="000727FB">
        <w:rPr>
          <w:rFonts w:asciiTheme="majorBidi" w:hAnsiTheme="majorBidi" w:cstheme="majorBidi"/>
          <w:szCs w:val="21"/>
        </w:rPr>
        <w:t>35,000</w:t>
      </w:r>
      <w:r w:rsidRPr="000727FB">
        <w:rPr>
          <w:rFonts w:asciiTheme="majorBidi" w:hAnsiTheme="majorBidi" w:cstheme="majorBidi"/>
          <w:szCs w:val="21"/>
        </w:rPr>
        <w:t>人在加拿大经历某种形式的无家可归。无家可归影响到人口的各个方面，包括个人和家庭、逃离暴力的妇女、土著人民、青少年和老年人。</w:t>
      </w:r>
      <w:r w:rsidRPr="000727FB">
        <w:rPr>
          <w:rStyle w:val="a8"/>
          <w:rFonts w:asciiTheme="majorBidi" w:eastAsia="宋体" w:hAnsiTheme="majorBidi" w:cstheme="majorBidi"/>
          <w:szCs w:val="21"/>
        </w:rPr>
        <w:footnoteReference w:id="105"/>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250.</w:t>
      </w:r>
      <w:r w:rsidRPr="000727FB">
        <w:rPr>
          <w:rFonts w:asciiTheme="majorBidi" w:hAnsiTheme="majorBidi" w:cstheme="majorBidi"/>
          <w:szCs w:val="21"/>
        </w:rPr>
        <w:tab/>
      </w:r>
      <w:r w:rsidRPr="000727FB">
        <w:rPr>
          <w:rFonts w:asciiTheme="majorBidi" w:hAnsiTheme="majorBidi" w:cstheme="majorBidi"/>
          <w:szCs w:val="21"/>
        </w:rPr>
        <w:t>加拿大政府的无家可归伙伴关系战略</w:t>
      </w:r>
      <w:r w:rsidRPr="000727FB">
        <w:rPr>
          <w:rFonts w:asciiTheme="majorBidi" w:hAnsiTheme="majorBidi" w:cstheme="majorBidi"/>
          <w:szCs w:val="21"/>
        </w:rPr>
        <w:t>(HPS)</w:t>
      </w:r>
      <w:r w:rsidRPr="000727FB">
        <w:rPr>
          <w:rFonts w:asciiTheme="majorBidi" w:hAnsiTheme="majorBidi" w:cstheme="majorBidi"/>
          <w:szCs w:val="21"/>
        </w:rPr>
        <w:t>旨在预防和减少加拿大的无家可归现象。该战略是一个以社区为基础的模式，为</w:t>
      </w:r>
      <w:r w:rsidRPr="000727FB">
        <w:rPr>
          <w:rFonts w:asciiTheme="majorBidi" w:hAnsiTheme="majorBidi" w:cstheme="majorBidi"/>
          <w:szCs w:val="21"/>
        </w:rPr>
        <w:t>61</w:t>
      </w:r>
      <w:r w:rsidRPr="000727FB">
        <w:rPr>
          <w:rFonts w:asciiTheme="majorBidi" w:hAnsiTheme="majorBidi" w:cstheme="majorBidi"/>
          <w:szCs w:val="21"/>
        </w:rPr>
        <w:t>个城市社区以及加拿大的土著、农村和偏远社区提供直接的财政支持，帮助它们解决当地无家可归的问题。这种直接的财政支持使社区能够灵活地投资于经过验证的方法，以减少地方层面的无家可归现象。通过全面的社区规划进程联系利益攸关者、私营与志愿部门和各个级别的政府官员，社区可确定获得资助的当地优先事项。</w:t>
      </w:r>
    </w:p>
    <w:p w:rsidR="00386496" w:rsidRPr="000727FB" w:rsidRDefault="00386496" w:rsidP="00076539">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251.</w:t>
      </w:r>
      <w:r w:rsidRPr="000727FB">
        <w:rPr>
          <w:rFonts w:asciiTheme="majorBidi" w:hAnsiTheme="majorBidi" w:cstheme="majorBidi"/>
          <w:szCs w:val="21"/>
        </w:rPr>
        <w:tab/>
      </w:r>
      <w:r w:rsidRPr="000727FB">
        <w:rPr>
          <w:rFonts w:asciiTheme="majorBidi" w:hAnsiTheme="majorBidi" w:cstheme="majorBidi"/>
          <w:szCs w:val="21"/>
        </w:rPr>
        <w:t>省和地区政府支持一系列面向无家可归者的方案和服务，包括提供资金在必要时提供紧急庇护所，制订帮助人们摆脱无家可归的战略和框架。联邦、省和地区的部门和机构正在加强合作，以协调预防和减少无家可归的工作。</w:t>
      </w:r>
    </w:p>
    <w:p w:rsidR="00386496" w:rsidRPr="000727FB" w:rsidRDefault="00386496" w:rsidP="0030717C">
      <w:pPr>
        <w:pStyle w:val="H23GC"/>
      </w:pPr>
      <w:r w:rsidRPr="000727FB">
        <w:tab/>
      </w:r>
      <w:r w:rsidRPr="000727FB">
        <w:tab/>
      </w:r>
      <w:r w:rsidRPr="000727FB">
        <w:t>残疾人</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252.</w:t>
      </w:r>
      <w:r w:rsidRPr="000727FB">
        <w:rPr>
          <w:rFonts w:asciiTheme="majorBidi" w:hAnsiTheme="majorBidi" w:cstheme="majorBidi"/>
          <w:szCs w:val="21"/>
        </w:rPr>
        <w:tab/>
      </w:r>
      <w:r w:rsidRPr="000727FB">
        <w:rPr>
          <w:rFonts w:asciiTheme="majorBidi" w:hAnsiTheme="majorBidi" w:cstheme="majorBidi"/>
          <w:spacing w:val="-3"/>
          <w:szCs w:val="21"/>
        </w:rPr>
        <w:t>2012</w:t>
      </w:r>
      <w:r w:rsidRPr="000727FB">
        <w:rPr>
          <w:rFonts w:asciiTheme="majorBidi" w:hAnsiTheme="majorBidi" w:cstheme="majorBidi"/>
          <w:spacing w:val="-3"/>
          <w:szCs w:val="21"/>
        </w:rPr>
        <w:t>年，</w:t>
      </w:r>
      <w:r w:rsidRPr="000727FB">
        <w:rPr>
          <w:rFonts w:asciiTheme="majorBidi" w:hAnsiTheme="majorBidi" w:cstheme="majorBidi"/>
          <w:spacing w:val="-3"/>
          <w:szCs w:val="21"/>
        </w:rPr>
        <w:t>13.7%</w:t>
      </w:r>
      <w:r w:rsidRPr="000727FB">
        <w:rPr>
          <w:rFonts w:asciiTheme="majorBidi" w:hAnsiTheme="majorBidi" w:cstheme="majorBidi"/>
          <w:spacing w:val="-3"/>
          <w:szCs w:val="21"/>
        </w:rPr>
        <w:t>的</w:t>
      </w:r>
      <w:r w:rsidRPr="000727FB">
        <w:rPr>
          <w:rFonts w:asciiTheme="majorBidi" w:hAnsiTheme="majorBidi" w:cstheme="majorBidi"/>
          <w:spacing w:val="-3"/>
          <w:szCs w:val="21"/>
        </w:rPr>
        <w:t>15</w:t>
      </w:r>
      <w:r w:rsidRPr="000727FB">
        <w:rPr>
          <w:rFonts w:asciiTheme="majorBidi" w:hAnsiTheme="majorBidi" w:cstheme="majorBidi"/>
          <w:spacing w:val="-3"/>
          <w:szCs w:val="21"/>
        </w:rPr>
        <w:t>岁及以上的加拿大人报告有残疾。加拿大妇女报告的残疾率高于男性，残疾妇女生活在收入较低的情况下的可能性高于非残疾妇女。</w:t>
      </w:r>
      <w:r w:rsidRPr="000727FB">
        <w:rPr>
          <w:rStyle w:val="a8"/>
          <w:rFonts w:asciiTheme="majorBidi" w:eastAsia="宋体" w:hAnsiTheme="majorBidi" w:cstheme="majorBidi"/>
          <w:szCs w:val="21"/>
        </w:rPr>
        <w:footnoteReference w:id="106"/>
      </w:r>
      <w:r w:rsidRPr="000727FB">
        <w:rPr>
          <w:rFonts w:asciiTheme="majorBidi" w:hAnsiTheme="majorBidi" w:cstheme="majorBidi"/>
          <w:szCs w:val="21"/>
        </w:rPr>
        <w:t xml:space="preserve"> </w:t>
      </w:r>
      <w:r w:rsidRPr="000727FB">
        <w:rPr>
          <w:rFonts w:asciiTheme="majorBidi" w:hAnsiTheme="majorBidi" w:cstheme="majorBidi"/>
          <w:szCs w:val="21"/>
        </w:rPr>
        <w:t>残疾妇女也面临多种形式的歧视，受暴力和性侵犯的影响尤为严重。在残疾人中，</w:t>
      </w:r>
      <w:r w:rsidRPr="000727FB">
        <w:rPr>
          <w:rFonts w:asciiTheme="majorBidi" w:hAnsiTheme="majorBidi" w:cstheme="majorBidi"/>
          <w:szCs w:val="21"/>
        </w:rPr>
        <w:t>14%</w:t>
      </w:r>
      <w:r w:rsidRPr="000727FB">
        <w:rPr>
          <w:rFonts w:asciiTheme="majorBidi" w:hAnsiTheme="majorBidi" w:cstheme="majorBidi"/>
          <w:szCs w:val="21"/>
        </w:rPr>
        <w:t>拥有大学学历，相比之下，</w:t>
      </w:r>
      <w:r w:rsidRPr="000727FB">
        <w:rPr>
          <w:rFonts w:asciiTheme="majorBidi" w:hAnsiTheme="majorBidi" w:cstheme="majorBidi"/>
          <w:szCs w:val="21"/>
        </w:rPr>
        <w:t>27%</w:t>
      </w:r>
      <w:r w:rsidRPr="000727FB">
        <w:rPr>
          <w:rFonts w:asciiTheme="majorBidi" w:hAnsiTheme="majorBidi" w:cstheme="majorBidi"/>
          <w:szCs w:val="21"/>
        </w:rPr>
        <w:t>的非残疾加拿大人具有大学学历。在就业方面，</w:t>
      </w:r>
      <w:r w:rsidRPr="000727FB">
        <w:rPr>
          <w:rFonts w:asciiTheme="majorBidi" w:hAnsiTheme="majorBidi" w:cstheme="majorBidi"/>
          <w:szCs w:val="21"/>
        </w:rPr>
        <w:t>15</w:t>
      </w:r>
      <w:r w:rsidRPr="000727FB">
        <w:rPr>
          <w:rFonts w:asciiTheme="majorBidi" w:hAnsiTheme="majorBidi" w:cstheme="majorBidi"/>
          <w:szCs w:val="21"/>
        </w:rPr>
        <w:t>至</w:t>
      </w:r>
      <w:r w:rsidRPr="000727FB">
        <w:rPr>
          <w:rFonts w:asciiTheme="majorBidi" w:hAnsiTheme="majorBidi" w:cstheme="majorBidi"/>
          <w:szCs w:val="21"/>
        </w:rPr>
        <w:t>64</w:t>
      </w:r>
      <w:r w:rsidRPr="000727FB">
        <w:rPr>
          <w:rFonts w:asciiTheme="majorBidi" w:hAnsiTheme="majorBidi" w:cstheme="majorBidi"/>
          <w:szCs w:val="21"/>
        </w:rPr>
        <w:t>岁残疾人中有</w:t>
      </w:r>
      <w:r w:rsidRPr="000727FB">
        <w:rPr>
          <w:rFonts w:asciiTheme="majorBidi" w:hAnsiTheme="majorBidi" w:cstheme="majorBidi"/>
          <w:szCs w:val="21"/>
        </w:rPr>
        <w:t>47%</w:t>
      </w:r>
      <w:r w:rsidRPr="000727FB">
        <w:rPr>
          <w:rFonts w:asciiTheme="majorBidi" w:hAnsiTheme="majorBidi" w:cstheme="majorBidi"/>
          <w:szCs w:val="21"/>
        </w:rPr>
        <w:t>受雇，而非残疾人中有</w:t>
      </w:r>
      <w:r w:rsidRPr="000727FB">
        <w:rPr>
          <w:rFonts w:asciiTheme="majorBidi" w:hAnsiTheme="majorBidi" w:cstheme="majorBidi"/>
          <w:szCs w:val="21"/>
        </w:rPr>
        <w:t>74%</w:t>
      </w:r>
      <w:r w:rsidRPr="000727FB">
        <w:rPr>
          <w:rFonts w:asciiTheme="majorBidi" w:hAnsiTheme="majorBidi" w:cstheme="majorBidi"/>
          <w:szCs w:val="21"/>
        </w:rPr>
        <w:t>受雇。总体而言，残疾人的收入低于非残疾人。</w:t>
      </w:r>
      <w:r w:rsidRPr="000727FB">
        <w:rPr>
          <w:rStyle w:val="a8"/>
          <w:rFonts w:asciiTheme="majorBidi" w:eastAsia="宋体" w:hAnsiTheme="majorBidi" w:cstheme="majorBidi"/>
          <w:szCs w:val="21"/>
        </w:rPr>
        <w:footnoteReference w:id="107"/>
      </w:r>
      <w:r w:rsidRPr="000727FB">
        <w:rPr>
          <w:rFonts w:asciiTheme="majorBidi" w:hAnsiTheme="majorBidi" w:cstheme="majorBidi"/>
          <w:szCs w:val="21"/>
        </w:rPr>
        <w:t xml:space="preserve"> </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253.</w:t>
      </w:r>
      <w:r w:rsidRPr="000727FB">
        <w:rPr>
          <w:rFonts w:asciiTheme="majorBidi" w:hAnsiTheme="majorBidi" w:cstheme="majorBidi"/>
          <w:szCs w:val="21"/>
        </w:rPr>
        <w:tab/>
      </w:r>
      <w:r w:rsidRPr="00C26632">
        <w:rPr>
          <w:rFonts w:asciiTheme="majorBidi" w:hAnsiTheme="majorBidi" w:cstheme="majorBidi"/>
          <w:spacing w:val="-2"/>
          <w:szCs w:val="21"/>
        </w:rPr>
        <w:t>有证据表明，土著人民比其他加拿大人更容易发生残疾。例如，土著人口</w:t>
      </w:r>
      <w:r w:rsidRPr="00C26632">
        <w:rPr>
          <w:rFonts w:asciiTheme="majorBidi" w:hAnsiTheme="majorBidi" w:cstheme="majorBidi"/>
          <w:spacing w:val="-2"/>
          <w:szCs w:val="21"/>
        </w:rPr>
        <w:t>(</w:t>
      </w:r>
      <w:r w:rsidRPr="00C26632">
        <w:rPr>
          <w:rFonts w:asciiTheme="majorBidi" w:hAnsiTheme="majorBidi" w:cstheme="majorBidi"/>
          <w:spacing w:val="-2"/>
          <w:szCs w:val="21"/>
        </w:rPr>
        <w:t>不包括居住在保留地的第一民族</w:t>
      </w:r>
      <w:r w:rsidRPr="00C26632">
        <w:rPr>
          <w:rFonts w:asciiTheme="majorBidi" w:hAnsiTheme="majorBidi" w:cstheme="majorBidi"/>
          <w:spacing w:val="-2"/>
          <w:szCs w:val="21"/>
        </w:rPr>
        <w:t>)</w:t>
      </w:r>
      <w:r w:rsidRPr="00C26632">
        <w:rPr>
          <w:rFonts w:asciiTheme="majorBidi" w:hAnsiTheme="majorBidi" w:cstheme="majorBidi"/>
          <w:spacing w:val="-2"/>
          <w:szCs w:val="21"/>
        </w:rPr>
        <w:t>的残疾率为</w:t>
      </w:r>
      <w:r w:rsidRPr="00C26632">
        <w:rPr>
          <w:rFonts w:asciiTheme="majorBidi" w:hAnsiTheme="majorBidi" w:cstheme="majorBidi"/>
          <w:spacing w:val="-2"/>
          <w:szCs w:val="21"/>
        </w:rPr>
        <w:t>18.6%</w:t>
      </w:r>
      <w:r w:rsidRPr="00C26632">
        <w:rPr>
          <w:rFonts w:asciiTheme="majorBidi" w:hAnsiTheme="majorBidi" w:cstheme="majorBidi"/>
          <w:spacing w:val="-2"/>
          <w:szCs w:val="21"/>
        </w:rPr>
        <w:t>，比非土著人口</w:t>
      </w:r>
      <w:r w:rsidRPr="00C26632">
        <w:rPr>
          <w:rFonts w:asciiTheme="majorBidi" w:hAnsiTheme="majorBidi" w:cstheme="majorBidi"/>
          <w:spacing w:val="-2"/>
          <w:szCs w:val="21"/>
        </w:rPr>
        <w:t>(13.6%)</w:t>
      </w:r>
      <w:r w:rsidRPr="00C26632">
        <w:rPr>
          <w:rFonts w:asciiTheme="majorBidi" w:hAnsiTheme="majorBidi" w:cstheme="majorBidi"/>
          <w:spacing w:val="-2"/>
          <w:szCs w:val="21"/>
        </w:rPr>
        <w:t>高约</w:t>
      </w:r>
      <w:r w:rsidRPr="00C26632">
        <w:rPr>
          <w:rFonts w:asciiTheme="majorBidi" w:hAnsiTheme="majorBidi" w:cstheme="majorBidi"/>
          <w:spacing w:val="-2"/>
          <w:szCs w:val="21"/>
        </w:rPr>
        <w:t>5</w:t>
      </w:r>
      <w:r w:rsidRPr="00C26632">
        <w:rPr>
          <w:rFonts w:asciiTheme="majorBidi" w:hAnsiTheme="majorBidi" w:cstheme="majorBidi"/>
          <w:spacing w:val="-2"/>
          <w:szCs w:val="21"/>
        </w:rPr>
        <w:t>个百分点。此外，根据加拿大残疾调查</w:t>
      </w:r>
      <w:r w:rsidRPr="00C26632">
        <w:rPr>
          <w:rFonts w:asciiTheme="majorBidi" w:hAnsiTheme="majorBidi" w:cstheme="majorBidi"/>
          <w:spacing w:val="-2"/>
          <w:szCs w:val="21"/>
        </w:rPr>
        <w:t>(2012</w:t>
      </w:r>
      <w:r w:rsidRPr="00C26632">
        <w:rPr>
          <w:rFonts w:asciiTheme="majorBidi" w:hAnsiTheme="majorBidi" w:cstheme="majorBidi"/>
          <w:spacing w:val="-2"/>
          <w:szCs w:val="21"/>
        </w:rPr>
        <w:t>年</w:t>
      </w:r>
      <w:r w:rsidRPr="00C26632">
        <w:rPr>
          <w:rFonts w:asciiTheme="majorBidi" w:hAnsiTheme="majorBidi" w:cstheme="majorBidi"/>
          <w:spacing w:val="-2"/>
          <w:szCs w:val="21"/>
        </w:rPr>
        <w:t>)</w:t>
      </w:r>
      <w:r w:rsidRPr="00C26632">
        <w:rPr>
          <w:rFonts w:asciiTheme="majorBidi" w:hAnsiTheme="majorBidi" w:cstheme="majorBidi"/>
          <w:spacing w:val="-2"/>
          <w:szCs w:val="21"/>
        </w:rPr>
        <w:t>，土著妇女的残疾率高于一般女性人群。</w:t>
      </w:r>
      <w:r w:rsidRPr="00C26632">
        <w:rPr>
          <w:rFonts w:asciiTheme="majorBidi" w:hAnsiTheme="majorBidi" w:cstheme="majorBidi"/>
          <w:spacing w:val="-2"/>
          <w:szCs w:val="21"/>
        </w:rPr>
        <w:t>2012</w:t>
      </w:r>
      <w:r w:rsidRPr="00C26632">
        <w:rPr>
          <w:rFonts w:asciiTheme="majorBidi" w:hAnsiTheme="majorBidi" w:cstheme="majorBidi"/>
          <w:spacing w:val="-2"/>
          <w:szCs w:val="21"/>
        </w:rPr>
        <w:t>年，</w:t>
      </w:r>
      <w:r w:rsidRPr="00C26632">
        <w:rPr>
          <w:rFonts w:asciiTheme="majorBidi" w:hAnsiTheme="majorBidi" w:cstheme="majorBidi"/>
          <w:spacing w:val="-2"/>
          <w:szCs w:val="21"/>
        </w:rPr>
        <w:t>22%</w:t>
      </w:r>
      <w:r w:rsidRPr="00C26632">
        <w:rPr>
          <w:rFonts w:asciiTheme="majorBidi" w:hAnsiTheme="majorBidi" w:cstheme="majorBidi"/>
          <w:spacing w:val="-2"/>
          <w:szCs w:val="21"/>
        </w:rPr>
        <w:t>的</w:t>
      </w:r>
      <w:r w:rsidRPr="00C26632">
        <w:rPr>
          <w:rFonts w:asciiTheme="majorBidi" w:hAnsiTheme="majorBidi" w:cstheme="majorBidi"/>
          <w:spacing w:val="-2"/>
          <w:szCs w:val="21"/>
        </w:rPr>
        <w:t>15</w:t>
      </w:r>
      <w:r w:rsidRPr="00C26632">
        <w:rPr>
          <w:rFonts w:asciiTheme="majorBidi" w:hAnsiTheme="majorBidi" w:cstheme="majorBidi"/>
          <w:spacing w:val="-2"/>
          <w:szCs w:val="21"/>
        </w:rPr>
        <w:t>岁及以上的土著妇女</w:t>
      </w:r>
      <w:r w:rsidRPr="00C26632">
        <w:rPr>
          <w:rFonts w:asciiTheme="majorBidi" w:hAnsiTheme="majorBidi" w:cstheme="majorBidi"/>
          <w:spacing w:val="-2"/>
          <w:szCs w:val="21"/>
        </w:rPr>
        <w:t>(</w:t>
      </w:r>
      <w:r w:rsidRPr="00C26632">
        <w:rPr>
          <w:rFonts w:asciiTheme="majorBidi" w:hAnsiTheme="majorBidi" w:cstheme="majorBidi"/>
          <w:spacing w:val="-2"/>
          <w:szCs w:val="21"/>
        </w:rPr>
        <w:t>不包括居住在保留地的原住民</w:t>
      </w:r>
      <w:r w:rsidRPr="00C26632">
        <w:rPr>
          <w:rFonts w:asciiTheme="majorBidi" w:hAnsiTheme="majorBidi" w:cstheme="majorBidi"/>
          <w:spacing w:val="-2"/>
          <w:szCs w:val="21"/>
        </w:rPr>
        <w:t>)</w:t>
      </w:r>
      <w:r w:rsidRPr="00C26632">
        <w:rPr>
          <w:rFonts w:asciiTheme="majorBidi" w:hAnsiTheme="majorBidi" w:cstheme="majorBidi"/>
          <w:spacing w:val="-2"/>
          <w:szCs w:val="21"/>
        </w:rPr>
        <w:t>报告称，残疾限制了她们的日常活动，而加拿大的非土著女性人口为</w:t>
      </w:r>
      <w:r w:rsidRPr="00C26632">
        <w:rPr>
          <w:rFonts w:asciiTheme="majorBidi" w:hAnsiTheme="majorBidi" w:cstheme="majorBidi"/>
          <w:spacing w:val="-2"/>
          <w:szCs w:val="21"/>
        </w:rPr>
        <w:t>15%</w:t>
      </w:r>
      <w:r w:rsidRPr="00C26632">
        <w:rPr>
          <w:rFonts w:asciiTheme="majorBidi" w:hAnsiTheme="majorBidi" w:cstheme="majorBidi"/>
          <w:spacing w:val="-2"/>
          <w:szCs w:val="21"/>
        </w:rPr>
        <w:t>。</w:t>
      </w:r>
      <w:r w:rsidRPr="000727FB">
        <w:rPr>
          <w:rStyle w:val="a8"/>
          <w:rFonts w:asciiTheme="majorBidi" w:eastAsia="宋体" w:hAnsiTheme="majorBidi" w:cstheme="majorBidi"/>
          <w:szCs w:val="21"/>
        </w:rPr>
        <w:footnoteReference w:id="108"/>
      </w:r>
      <w:r w:rsidRPr="000727FB">
        <w:rPr>
          <w:rFonts w:asciiTheme="majorBidi" w:hAnsiTheme="majorBidi" w:cstheme="majorBidi"/>
          <w:szCs w:val="21"/>
        </w:rPr>
        <w:t xml:space="preserve"> </w:t>
      </w:r>
      <w:r w:rsidRPr="000727FB">
        <w:rPr>
          <w:rFonts w:asciiTheme="majorBidi" w:hAnsiTheme="majorBidi" w:cstheme="majorBidi"/>
          <w:szCs w:val="21"/>
        </w:rPr>
        <w:t>一些领域的进展预期能影响土著残疾人</w:t>
      </w:r>
      <w:bookmarkStart w:id="12" w:name="_GoBack"/>
      <w:bookmarkEnd w:id="12"/>
      <w:r w:rsidRPr="000727FB">
        <w:rPr>
          <w:rFonts w:asciiTheme="majorBidi" w:hAnsiTheme="majorBidi" w:cstheme="majorBidi"/>
          <w:szCs w:val="21"/>
        </w:rPr>
        <w:t>，包括进行投资以更好地支持儿童和家庭的福祉，提高第一民族儿童的教育质量，并解决保留地的住房需求。</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254.</w:t>
      </w:r>
      <w:r w:rsidRPr="000727FB">
        <w:rPr>
          <w:rFonts w:asciiTheme="majorBidi" w:hAnsiTheme="majorBidi" w:cstheme="majorBidi"/>
          <w:szCs w:val="21"/>
        </w:rPr>
        <w:tab/>
      </w:r>
      <w:r w:rsidRPr="000727FB">
        <w:rPr>
          <w:rFonts w:asciiTheme="majorBidi" w:hAnsiTheme="majorBidi" w:cstheme="majorBidi"/>
          <w:szCs w:val="21"/>
        </w:rPr>
        <w:t>除了加拿大《宪法》以及联邦、省和地区人权准则所提供的保护外，各个政府还实施了其他立法、政策和方案，以确保残疾人充分参与和平等参与社会和社区生活，例如：</w:t>
      </w:r>
    </w:p>
    <w:p w:rsidR="00386496" w:rsidRPr="000727FB" w:rsidRDefault="00386496" w:rsidP="00E55792">
      <w:pPr>
        <w:pStyle w:val="SingleTxtGC"/>
        <w:ind w:left="1996" w:hanging="431"/>
        <w:rPr>
          <w:rFonts w:asciiTheme="majorBidi" w:hAnsiTheme="majorBidi" w:cstheme="majorBidi"/>
          <w:szCs w:val="21"/>
        </w:rPr>
      </w:pPr>
      <w:r w:rsidRPr="001E4238">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促进无障碍基金支持加拿大各地的社区项目，通过建设、改造或翻修社区空间和工作场所在内的资本开支项目，以及提供用于工作或生活的信息和通讯技术，改善可及性，去除障碍，使残疾加拿大人能够参与社区和劳动市场并为其做出贡献；</w:t>
      </w:r>
    </w:p>
    <w:p w:rsidR="00386496" w:rsidRPr="000727FB" w:rsidRDefault="00386496" w:rsidP="00E55792">
      <w:pPr>
        <w:pStyle w:val="SingleTxtGC"/>
        <w:ind w:left="1996" w:hanging="431"/>
        <w:rPr>
          <w:rFonts w:asciiTheme="majorBidi" w:hAnsiTheme="majorBidi" w:cstheme="majorBidi"/>
          <w:szCs w:val="21"/>
        </w:rPr>
      </w:pPr>
      <w:r w:rsidRPr="001E4238">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《社会发展伙伴关系计划》涉及残疾的内容支持旨在改善残疾人参与和融入社会各个方面的举措；</w:t>
      </w:r>
    </w:p>
    <w:p w:rsidR="00386496" w:rsidRPr="000727FB" w:rsidRDefault="00386496" w:rsidP="00E55792">
      <w:pPr>
        <w:pStyle w:val="SingleTxtGC"/>
        <w:ind w:left="1996" w:hanging="431"/>
        <w:rPr>
          <w:rFonts w:asciiTheme="majorBidi" w:hAnsiTheme="majorBidi" w:cstheme="majorBidi"/>
          <w:szCs w:val="21"/>
        </w:rPr>
      </w:pPr>
      <w:r w:rsidRPr="001E4238">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魁北克颁布了《保障残疾人行使权利以实现社会、学校和工作场所融合的法案》，旨在通过提供与残疾人以及他们的家庭和生活环境有关的各种措施，以及为他们开发和组织资源和服务，实现残疾人与其他公民同等程度的社会融入。该法案向政府部门、城镇当局和各种公共机构构成的网络分配责任；</w:t>
      </w:r>
    </w:p>
    <w:p w:rsidR="00386496" w:rsidRPr="000727FB" w:rsidRDefault="00386496" w:rsidP="00E55792">
      <w:pPr>
        <w:pStyle w:val="SingleTxtGC"/>
        <w:ind w:left="1996" w:hanging="431"/>
        <w:rPr>
          <w:rFonts w:asciiTheme="majorBidi" w:hAnsiTheme="majorBidi" w:cstheme="majorBidi"/>
          <w:szCs w:val="21"/>
        </w:rPr>
      </w:pPr>
      <w:r w:rsidRPr="001E4238">
        <w:rPr>
          <w:rFonts w:asciiTheme="majorBidi" w:hAnsiTheme="majorBidi" w:cstheme="majorBidi"/>
          <w:sz w:val="24"/>
          <w:szCs w:val="24"/>
        </w:rPr>
        <w:t>•</w:t>
      </w:r>
      <w:r w:rsidRPr="000727FB">
        <w:rPr>
          <w:rFonts w:asciiTheme="majorBidi" w:hAnsiTheme="majorBidi" w:cstheme="majorBidi"/>
          <w:szCs w:val="21"/>
        </w:rPr>
        <w:tab/>
      </w:r>
      <w:r w:rsidRPr="000727FB">
        <w:rPr>
          <w:rFonts w:asciiTheme="majorBidi" w:hAnsiTheme="majorBidi" w:cstheme="majorBidi"/>
          <w:szCs w:val="21"/>
        </w:rPr>
        <w:t>新斯科舍于</w:t>
      </w:r>
      <w:r w:rsidRPr="000727FB">
        <w:rPr>
          <w:rFonts w:asciiTheme="majorBidi" w:hAnsiTheme="majorBidi" w:cstheme="majorBidi"/>
          <w:szCs w:val="21"/>
        </w:rPr>
        <w:t>2017</w:t>
      </w:r>
      <w:r w:rsidRPr="000727FB">
        <w:rPr>
          <w:rFonts w:asciiTheme="majorBidi" w:hAnsiTheme="majorBidi" w:cstheme="majorBidi"/>
          <w:szCs w:val="21"/>
        </w:rPr>
        <w:t>年通过了《无障碍法案》，该法案设立了无障碍管理局和咨询委员会，以指导在</w:t>
      </w:r>
      <w:r w:rsidRPr="000727FB">
        <w:rPr>
          <w:rFonts w:asciiTheme="majorBidi" w:hAnsiTheme="majorBidi" w:cstheme="majorBidi"/>
          <w:szCs w:val="21"/>
        </w:rPr>
        <w:t>2030</w:t>
      </w:r>
      <w:r w:rsidRPr="000727FB">
        <w:rPr>
          <w:rFonts w:asciiTheme="majorBidi" w:hAnsiTheme="majorBidi" w:cstheme="majorBidi"/>
          <w:szCs w:val="21"/>
        </w:rPr>
        <w:t>年之前实现完全无障碍的工作。后续步骤包括帮助企业适应法律和制定无障碍标准的方案。</w:t>
      </w:r>
    </w:p>
    <w:p w:rsidR="00386496" w:rsidRPr="000727FB" w:rsidRDefault="00386496" w:rsidP="00E55792">
      <w:pPr>
        <w:pStyle w:val="H23GC"/>
      </w:pPr>
      <w:r w:rsidRPr="000727FB">
        <w:tab/>
      </w:r>
      <w:r w:rsidRPr="000727FB">
        <w:tab/>
      </w:r>
      <w:r w:rsidRPr="000727FB">
        <w:t>女同性恋者、男同性恋者、双性恋者、跨性别者、酷儿和双灵人</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255.</w:t>
      </w:r>
      <w:r w:rsidRPr="000727FB">
        <w:rPr>
          <w:rFonts w:asciiTheme="majorBidi" w:hAnsiTheme="majorBidi" w:cstheme="majorBidi"/>
          <w:szCs w:val="21"/>
        </w:rPr>
        <w:tab/>
      </w:r>
      <w:r w:rsidRPr="000727FB">
        <w:rPr>
          <w:rFonts w:asciiTheme="majorBidi" w:hAnsiTheme="majorBidi" w:cstheme="majorBidi"/>
          <w:szCs w:val="21"/>
        </w:rPr>
        <w:t>除了遭受歧视、骚扰和暴力，女同性恋者、男同性恋者、双性恋者、跨性别者、酷儿和双灵人</w:t>
      </w:r>
      <w:r w:rsidRPr="000727FB">
        <w:rPr>
          <w:rFonts w:asciiTheme="majorBidi" w:hAnsiTheme="majorBidi" w:cstheme="majorBidi"/>
          <w:szCs w:val="21"/>
        </w:rPr>
        <w:t>(LGBTQ2)</w:t>
      </w:r>
      <w:r w:rsidRPr="000727FB">
        <w:rPr>
          <w:rFonts w:asciiTheme="majorBidi" w:hAnsiTheme="majorBidi" w:cstheme="majorBidi"/>
          <w:szCs w:val="21"/>
        </w:rPr>
        <w:t>也会经历更严重的心理健康问题，特别其中的青少年，包括情绪困扰、自杀想法、自杀未遂、使用成瘾物质、以及更容易感染艾滋病毒的性行为。与异性恋者和顺性</w:t>
      </w:r>
      <w:r w:rsidRPr="000727FB">
        <w:rPr>
          <w:rFonts w:asciiTheme="majorBidi" w:hAnsiTheme="majorBidi" w:cstheme="majorBidi"/>
          <w:szCs w:val="21"/>
        </w:rPr>
        <w:t>(</w:t>
      </w:r>
      <w:r w:rsidRPr="000727FB">
        <w:rPr>
          <w:rFonts w:asciiTheme="majorBidi" w:hAnsiTheme="majorBidi" w:cstheme="majorBidi"/>
          <w:szCs w:val="21"/>
        </w:rPr>
        <w:t>非跨性别者</w:t>
      </w:r>
      <w:r w:rsidRPr="000727FB">
        <w:rPr>
          <w:rFonts w:asciiTheme="majorBidi" w:hAnsiTheme="majorBidi" w:cstheme="majorBidi"/>
          <w:szCs w:val="21"/>
        </w:rPr>
        <w:t>)</w:t>
      </w:r>
      <w:r w:rsidRPr="000727FB">
        <w:rPr>
          <w:rFonts w:asciiTheme="majorBidi" w:hAnsiTheme="majorBidi" w:cstheme="majorBidi"/>
          <w:szCs w:val="21"/>
        </w:rPr>
        <w:t>人相比，</w:t>
      </w:r>
      <w:r w:rsidRPr="000727FB">
        <w:rPr>
          <w:rFonts w:asciiTheme="majorBidi" w:hAnsiTheme="majorBidi" w:cstheme="majorBidi"/>
          <w:szCs w:val="21"/>
        </w:rPr>
        <w:t>LGBTQ2</w:t>
      </w:r>
      <w:r w:rsidRPr="000727FB">
        <w:rPr>
          <w:rFonts w:asciiTheme="majorBidi" w:hAnsiTheme="majorBidi" w:cstheme="majorBidi"/>
          <w:szCs w:val="21"/>
        </w:rPr>
        <w:t>人在其生命周期中更容易遭受暴力，并且在许多领域面临歧视，包括医疗和社会服务。</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256.</w:t>
      </w:r>
      <w:r w:rsidRPr="000727FB">
        <w:rPr>
          <w:rFonts w:asciiTheme="majorBidi" w:hAnsiTheme="majorBidi" w:cstheme="majorBidi"/>
          <w:szCs w:val="21"/>
        </w:rPr>
        <w:tab/>
        <w:t>LGBTQ2</w:t>
      </w:r>
      <w:r w:rsidRPr="000727FB">
        <w:rPr>
          <w:rFonts w:asciiTheme="majorBidi" w:hAnsiTheme="majorBidi" w:cstheme="majorBidi"/>
          <w:szCs w:val="21"/>
        </w:rPr>
        <w:t>人群因为性传播和血液传播而被感染的比例远高于其他人群，特别是男同性恋者、男双性恋者、跨性别者和其中的青少年，如艾滋病病毒、丙型肝炎和性传播细菌感染。例如，</w:t>
      </w:r>
      <w:r w:rsidRPr="000727FB">
        <w:rPr>
          <w:rFonts w:asciiTheme="majorBidi" w:hAnsiTheme="majorBidi" w:cstheme="majorBidi"/>
          <w:szCs w:val="21"/>
        </w:rPr>
        <w:t>2016</w:t>
      </w:r>
      <w:r w:rsidRPr="000727FB">
        <w:rPr>
          <w:rFonts w:asciiTheme="majorBidi" w:hAnsiTheme="majorBidi" w:cstheme="majorBidi"/>
          <w:szCs w:val="21"/>
        </w:rPr>
        <w:t>年，在加拿大报告的所有艾滋病病例中，男同性恋者、男双性恋者和其他有男男性行为的男性占</w:t>
      </w:r>
      <w:r w:rsidRPr="000727FB">
        <w:rPr>
          <w:rFonts w:asciiTheme="majorBidi" w:hAnsiTheme="majorBidi" w:cstheme="majorBidi"/>
          <w:szCs w:val="21"/>
        </w:rPr>
        <w:t>44.1%</w:t>
      </w:r>
      <w:r w:rsidRPr="000727FB">
        <w:rPr>
          <w:rFonts w:asciiTheme="majorBidi" w:hAnsiTheme="majorBidi" w:cstheme="majorBidi"/>
          <w:szCs w:val="21"/>
        </w:rPr>
        <w:t>。虽然没有关于生活在加拿大的跨性别者的人数或他们的性传播和血液传播感染率的全国性估计，据信该群体也受到不成比例的影响。</w:t>
      </w:r>
      <w:r w:rsidRPr="000727FB">
        <w:rPr>
          <w:rFonts w:asciiTheme="majorBidi" w:hAnsiTheme="majorBidi" w:cstheme="majorBidi"/>
          <w:szCs w:val="21"/>
        </w:rPr>
        <w:t>2016</w:t>
      </w:r>
      <w:r w:rsidRPr="000727FB">
        <w:rPr>
          <w:rFonts w:asciiTheme="majorBidi" w:hAnsiTheme="majorBidi" w:cstheme="majorBidi"/>
          <w:szCs w:val="21"/>
        </w:rPr>
        <w:t>年，</w:t>
      </w:r>
      <w:r w:rsidRPr="000727FB">
        <w:rPr>
          <w:rFonts w:asciiTheme="majorBidi" w:hAnsiTheme="majorBidi" w:cstheme="majorBidi"/>
          <w:szCs w:val="21"/>
        </w:rPr>
        <w:t>15</w:t>
      </w:r>
      <w:r w:rsidRPr="000727FB">
        <w:rPr>
          <w:rFonts w:asciiTheme="majorBidi" w:hAnsiTheme="majorBidi" w:cstheme="majorBidi"/>
          <w:szCs w:val="21"/>
        </w:rPr>
        <w:t>至</w:t>
      </w:r>
      <w:r w:rsidRPr="000727FB">
        <w:rPr>
          <w:rFonts w:asciiTheme="majorBidi" w:hAnsiTheme="majorBidi" w:cstheme="majorBidi"/>
          <w:szCs w:val="21"/>
        </w:rPr>
        <w:t>19</w:t>
      </w:r>
      <w:r w:rsidRPr="000727FB">
        <w:rPr>
          <w:rFonts w:asciiTheme="majorBidi" w:hAnsiTheme="majorBidi" w:cstheme="majorBidi"/>
          <w:szCs w:val="21"/>
        </w:rPr>
        <w:t>岁的青少年占加拿大艾滋病病例报告的</w:t>
      </w:r>
      <w:r w:rsidRPr="000727FB">
        <w:rPr>
          <w:rFonts w:asciiTheme="majorBidi" w:hAnsiTheme="majorBidi" w:cstheme="majorBidi"/>
          <w:szCs w:val="21"/>
        </w:rPr>
        <w:t>2.0%</w:t>
      </w:r>
      <w:r w:rsidRPr="000727FB">
        <w:rPr>
          <w:rFonts w:asciiTheme="majorBidi" w:hAnsiTheme="majorBidi" w:cstheme="majorBidi"/>
          <w:szCs w:val="21"/>
        </w:rPr>
        <w:t>，其他青年</w:t>
      </w:r>
      <w:r w:rsidRPr="000727FB">
        <w:rPr>
          <w:rFonts w:asciiTheme="majorBidi" w:hAnsiTheme="majorBidi" w:cstheme="majorBidi"/>
          <w:szCs w:val="21"/>
        </w:rPr>
        <w:t>(20</w:t>
      </w:r>
      <w:r w:rsidRPr="000727FB">
        <w:rPr>
          <w:rFonts w:asciiTheme="majorBidi" w:hAnsiTheme="majorBidi" w:cstheme="majorBidi"/>
          <w:szCs w:val="21"/>
        </w:rPr>
        <w:t>至</w:t>
      </w:r>
      <w:r w:rsidRPr="000727FB">
        <w:rPr>
          <w:rFonts w:asciiTheme="majorBidi" w:hAnsiTheme="majorBidi" w:cstheme="majorBidi"/>
          <w:szCs w:val="21"/>
        </w:rPr>
        <w:t>24</w:t>
      </w:r>
      <w:r w:rsidRPr="000727FB">
        <w:rPr>
          <w:rFonts w:asciiTheme="majorBidi" w:hAnsiTheme="majorBidi" w:cstheme="majorBidi"/>
          <w:szCs w:val="21"/>
        </w:rPr>
        <w:t>岁</w:t>
      </w:r>
      <w:r w:rsidRPr="000727FB">
        <w:rPr>
          <w:rFonts w:asciiTheme="majorBidi" w:hAnsiTheme="majorBidi" w:cstheme="majorBidi"/>
          <w:szCs w:val="21"/>
        </w:rPr>
        <w:t>)</w:t>
      </w:r>
      <w:r w:rsidRPr="000727FB">
        <w:rPr>
          <w:rFonts w:asciiTheme="majorBidi" w:hAnsiTheme="majorBidi" w:cstheme="majorBidi"/>
          <w:szCs w:val="21"/>
        </w:rPr>
        <w:t>占加拿大艾滋病病例报告的</w:t>
      </w:r>
      <w:r w:rsidRPr="000727FB">
        <w:rPr>
          <w:rFonts w:asciiTheme="majorBidi" w:hAnsiTheme="majorBidi" w:cstheme="majorBidi"/>
          <w:szCs w:val="21"/>
        </w:rPr>
        <w:t>8.2%</w:t>
      </w:r>
      <w:r w:rsidRPr="000727FB">
        <w:rPr>
          <w:rFonts w:asciiTheme="majorBidi" w:hAnsiTheme="majorBidi" w:cstheme="majorBidi"/>
          <w:szCs w:val="21"/>
        </w:rPr>
        <w:t>，其中</w:t>
      </w:r>
      <w:r w:rsidRPr="000727FB">
        <w:rPr>
          <w:rFonts w:asciiTheme="majorBidi" w:hAnsiTheme="majorBidi" w:cstheme="majorBidi"/>
          <w:szCs w:val="21"/>
        </w:rPr>
        <w:t>65%</w:t>
      </w:r>
      <w:r w:rsidRPr="000727FB">
        <w:rPr>
          <w:rFonts w:asciiTheme="majorBidi" w:hAnsiTheme="majorBidi" w:cstheme="majorBidi"/>
          <w:szCs w:val="21"/>
        </w:rPr>
        <w:t>估计是年轻的男同性恋者和男双性恋者。</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257.</w:t>
      </w:r>
      <w:r w:rsidRPr="000727FB">
        <w:rPr>
          <w:rFonts w:asciiTheme="majorBidi" w:hAnsiTheme="majorBidi" w:cstheme="majorBidi"/>
          <w:szCs w:val="21"/>
        </w:rPr>
        <w:tab/>
      </w:r>
      <w:r w:rsidRPr="000727FB">
        <w:rPr>
          <w:rFonts w:asciiTheme="majorBidi" w:hAnsiTheme="majorBidi" w:cstheme="majorBidi"/>
          <w:szCs w:val="21"/>
        </w:rPr>
        <w:t>加拿大政府正在促进</w:t>
      </w:r>
      <w:r w:rsidRPr="000727FB">
        <w:rPr>
          <w:rFonts w:asciiTheme="majorBidi" w:hAnsiTheme="majorBidi" w:cstheme="majorBidi"/>
          <w:szCs w:val="21"/>
        </w:rPr>
        <w:t>LGBTQ2</w:t>
      </w:r>
      <w:r w:rsidRPr="000727FB">
        <w:rPr>
          <w:rFonts w:asciiTheme="majorBidi" w:hAnsiTheme="majorBidi" w:cstheme="majorBidi"/>
          <w:szCs w:val="21"/>
        </w:rPr>
        <w:t>平等，保护</w:t>
      </w:r>
      <w:r w:rsidRPr="000727FB">
        <w:rPr>
          <w:rFonts w:asciiTheme="majorBidi" w:hAnsiTheme="majorBidi" w:cstheme="majorBidi"/>
          <w:szCs w:val="21"/>
        </w:rPr>
        <w:t>LGBTQ2</w:t>
      </w:r>
      <w:r w:rsidRPr="000727FB">
        <w:rPr>
          <w:rFonts w:asciiTheme="majorBidi" w:hAnsiTheme="majorBidi" w:cstheme="majorBidi"/>
          <w:szCs w:val="21"/>
        </w:rPr>
        <w:t>权利，并解决对</w:t>
      </w:r>
      <w:r w:rsidRPr="000727FB">
        <w:rPr>
          <w:rFonts w:asciiTheme="majorBidi" w:hAnsiTheme="majorBidi" w:cstheme="majorBidi"/>
          <w:szCs w:val="21"/>
        </w:rPr>
        <w:t>LGBTQ2</w:t>
      </w:r>
      <w:r w:rsidRPr="000727FB">
        <w:rPr>
          <w:rFonts w:asciiTheme="majorBidi" w:hAnsiTheme="majorBidi" w:cstheme="majorBidi"/>
          <w:szCs w:val="21"/>
        </w:rPr>
        <w:t>群体的历史和当前歧视。加拿大政府正在资助和实施与</w:t>
      </w:r>
      <w:r w:rsidRPr="000727FB">
        <w:rPr>
          <w:rFonts w:asciiTheme="majorBidi" w:hAnsiTheme="majorBidi" w:cstheme="majorBidi"/>
          <w:szCs w:val="21"/>
        </w:rPr>
        <w:t>LGBTQ2</w:t>
      </w:r>
      <w:r w:rsidRPr="000727FB">
        <w:rPr>
          <w:rFonts w:asciiTheme="majorBidi" w:hAnsiTheme="majorBidi" w:cstheme="majorBidi"/>
          <w:szCs w:val="21"/>
        </w:rPr>
        <w:t>相关的项目、支持暴力预防的计划、提高认识的运动和倡导工作，以解决教育系统中的对同性恋和跨性别者的恐惧，并改善加拿大</w:t>
      </w:r>
      <w:r w:rsidRPr="000727FB">
        <w:rPr>
          <w:rFonts w:asciiTheme="majorBidi" w:hAnsiTheme="majorBidi" w:cstheme="majorBidi"/>
          <w:szCs w:val="21"/>
        </w:rPr>
        <w:t>LGBTQ2</w:t>
      </w:r>
      <w:r w:rsidRPr="000727FB">
        <w:rPr>
          <w:rFonts w:asciiTheme="majorBidi" w:hAnsiTheme="majorBidi" w:cstheme="majorBidi"/>
          <w:szCs w:val="21"/>
        </w:rPr>
        <w:t>社区的健康结果。此外，联邦政府正在资助致力于预防艾滋病毒、丙型肝炎和其他性传播感染的项目，其中</w:t>
      </w:r>
      <w:r w:rsidRPr="000727FB">
        <w:rPr>
          <w:rFonts w:asciiTheme="majorBidi" w:hAnsiTheme="majorBidi" w:cstheme="majorBidi"/>
          <w:szCs w:val="21"/>
        </w:rPr>
        <w:t>LGBTQ2</w:t>
      </w:r>
      <w:r w:rsidRPr="000727FB">
        <w:rPr>
          <w:rFonts w:asciiTheme="majorBidi" w:hAnsiTheme="majorBidi" w:cstheme="majorBidi"/>
          <w:szCs w:val="21"/>
        </w:rPr>
        <w:t>群体得到优先考虑。</w:t>
      </w:r>
    </w:p>
    <w:p w:rsidR="00386496" w:rsidRPr="000727FB" w:rsidRDefault="00386496" w:rsidP="00E55792">
      <w:pPr>
        <w:pStyle w:val="SingleTxtGC"/>
        <w:tabs>
          <w:tab w:val="clear" w:pos="431"/>
          <w:tab w:val="clear" w:pos="1134"/>
          <w:tab w:val="clear" w:pos="1565"/>
          <w:tab w:val="clear" w:pos="1996"/>
          <w:tab w:val="clear" w:pos="2427"/>
          <w:tab w:val="left" w:pos="1701"/>
        </w:tabs>
        <w:rPr>
          <w:rFonts w:asciiTheme="majorBidi" w:hAnsiTheme="majorBidi" w:cstheme="majorBidi"/>
          <w:szCs w:val="21"/>
        </w:rPr>
      </w:pPr>
      <w:r w:rsidRPr="000727FB">
        <w:rPr>
          <w:rFonts w:asciiTheme="majorBidi" w:hAnsiTheme="majorBidi" w:cstheme="majorBidi"/>
          <w:szCs w:val="21"/>
        </w:rPr>
        <w:t>258.</w:t>
      </w:r>
      <w:r w:rsidRPr="000727FB">
        <w:rPr>
          <w:rFonts w:asciiTheme="majorBidi" w:hAnsiTheme="majorBidi" w:cstheme="majorBidi"/>
          <w:szCs w:val="21"/>
        </w:rPr>
        <w:tab/>
      </w:r>
      <w:r w:rsidRPr="000727FB">
        <w:rPr>
          <w:rFonts w:asciiTheme="majorBidi" w:hAnsiTheme="majorBidi" w:cstheme="majorBidi"/>
          <w:szCs w:val="21"/>
        </w:rPr>
        <w:t>省和地区政府也正在采取措施改善</w:t>
      </w:r>
      <w:r w:rsidRPr="000727FB">
        <w:rPr>
          <w:rFonts w:asciiTheme="majorBidi" w:hAnsiTheme="majorBidi" w:cstheme="majorBidi"/>
          <w:szCs w:val="21"/>
        </w:rPr>
        <w:t>LGBTQ2</w:t>
      </w:r>
      <w:r w:rsidRPr="000727FB">
        <w:rPr>
          <w:rFonts w:asciiTheme="majorBidi" w:hAnsiTheme="majorBidi" w:cstheme="majorBidi"/>
          <w:szCs w:val="21"/>
        </w:rPr>
        <w:t>群体的平等。例如，魁北克政府通过了《</w:t>
      </w:r>
      <w:r w:rsidRPr="000727FB">
        <w:rPr>
          <w:rFonts w:asciiTheme="majorBidi" w:hAnsiTheme="majorBidi" w:cstheme="majorBidi"/>
          <w:szCs w:val="21"/>
        </w:rPr>
        <w:t>2017</w:t>
      </w:r>
      <w:r w:rsidRPr="000727FB">
        <w:rPr>
          <w:rFonts w:asciiTheme="majorBidi" w:hAnsiTheme="majorBidi" w:cstheme="majorBidi"/>
          <w:szCs w:val="21"/>
        </w:rPr>
        <w:t>至</w:t>
      </w:r>
      <w:r w:rsidRPr="000727FB">
        <w:rPr>
          <w:rFonts w:asciiTheme="majorBidi" w:hAnsiTheme="majorBidi" w:cstheme="majorBidi"/>
          <w:szCs w:val="21"/>
        </w:rPr>
        <w:t>2022</w:t>
      </w:r>
      <w:r w:rsidRPr="000727FB">
        <w:rPr>
          <w:rFonts w:asciiTheme="majorBidi" w:hAnsiTheme="majorBidi" w:cstheme="majorBidi"/>
          <w:szCs w:val="21"/>
        </w:rPr>
        <w:t>年政府打击恐惧同性恋和恐惧跨性别行动计划：丰富多元元魁北克》。该计划旨在促进对性少数群体权利的尊重，并提高对其现实问题的认识。特别关注最脆弱的群体，如青少年、老年人、跨性别者、土著人、以及身处贫困地区和环境的人士。</w:t>
      </w:r>
    </w:p>
    <w:p w:rsidR="00386496" w:rsidRPr="000727FB" w:rsidRDefault="00386496">
      <w:pPr>
        <w:spacing w:before="240"/>
        <w:jc w:val="center"/>
        <w:rPr>
          <w:u w:val="single"/>
        </w:rPr>
      </w:pPr>
      <w:r w:rsidRPr="000727FB">
        <w:rPr>
          <w:rFonts w:hint="eastAsia"/>
          <w:u w:val="single"/>
        </w:rPr>
        <w:tab/>
      </w:r>
      <w:r w:rsidRPr="000727FB">
        <w:rPr>
          <w:rFonts w:hint="eastAsia"/>
          <w:u w:val="single"/>
        </w:rPr>
        <w:tab/>
      </w:r>
      <w:r w:rsidRPr="000727FB">
        <w:rPr>
          <w:rFonts w:hint="eastAsia"/>
          <w:u w:val="single"/>
        </w:rPr>
        <w:tab/>
      </w:r>
      <w:r w:rsidRPr="000727FB">
        <w:rPr>
          <w:u w:val="single"/>
        </w:rPr>
        <w:tab/>
      </w:r>
    </w:p>
    <w:sectPr w:rsidR="00386496" w:rsidRPr="000727FB"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6FF" w:rsidRPr="000D319F" w:rsidRDefault="008D16FF" w:rsidP="000D319F">
      <w:pPr>
        <w:pStyle w:val="af0"/>
        <w:spacing w:after="240"/>
        <w:ind w:left="907"/>
        <w:rPr>
          <w:rFonts w:asciiTheme="majorBidi" w:eastAsia="宋体" w:hAnsiTheme="majorBidi" w:cstheme="majorBidi"/>
          <w:sz w:val="21"/>
          <w:szCs w:val="21"/>
          <w:lang w:val="en-US"/>
        </w:rPr>
      </w:pPr>
    </w:p>
    <w:p w:rsidR="008D16FF" w:rsidRPr="000D319F" w:rsidRDefault="008D16F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D16FF" w:rsidRPr="000D319F" w:rsidRDefault="008D16FF" w:rsidP="000D319F">
      <w:pPr>
        <w:pStyle w:val="af0"/>
      </w:pPr>
    </w:p>
  </w:endnote>
  <w:endnote w:type="continuationNotice" w:id="1">
    <w:p w:rsidR="008D16FF" w:rsidRDefault="008D16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charset w:val="00"/>
    <w:family w:val="roman"/>
    <w:pitch w:val="default"/>
    <w:sig w:usb0="00000000" w:usb1="00000000" w:usb2="00000000"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FF" w:rsidRPr="0064189C" w:rsidRDefault="008D16FF" w:rsidP="0064189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4189C">
      <w:rPr>
        <w:rStyle w:val="af2"/>
        <w:b w:val="0"/>
        <w:snapToGrid w:val="0"/>
        <w:sz w:val="16"/>
      </w:rPr>
      <w:t>GE.19</w:t>
    </w:r>
    <w:proofErr w:type="spellEnd"/>
    <w:r w:rsidRPr="0064189C">
      <w:rPr>
        <w:rStyle w:val="af2"/>
        <w:b w:val="0"/>
        <w:snapToGrid w:val="0"/>
        <w:sz w:val="16"/>
      </w:rPr>
      <w:t>-05341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FF" w:rsidRPr="0064189C" w:rsidRDefault="008D16FF" w:rsidP="0064189C">
    <w:pPr>
      <w:pStyle w:val="af0"/>
      <w:tabs>
        <w:tab w:val="clear" w:pos="431"/>
        <w:tab w:val="right" w:pos="9638"/>
      </w:tabs>
      <w:rPr>
        <w:rStyle w:val="af2"/>
      </w:rPr>
    </w:pPr>
    <w:proofErr w:type="spellStart"/>
    <w:r>
      <w:t>GE.19</w:t>
    </w:r>
    <w:proofErr w:type="spellEnd"/>
    <w:r>
      <w:t>-05341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FF" w:rsidRPr="0013023B" w:rsidRDefault="008D16FF" w:rsidP="0038649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-05341</w:t>
    </w:r>
    <w:r w:rsidRPr="00EE277A">
      <w:rPr>
        <w:sz w:val="20"/>
        <w:lang w:eastAsia="zh-CN"/>
      </w:rPr>
      <w:t xml:space="preserve"> (C)</w:t>
    </w:r>
    <w:r>
      <w:rPr>
        <w:sz w:val="20"/>
        <w:lang w:eastAsia="zh-CN"/>
      </w:rPr>
      <w:tab/>
      <w:t>11061</w:t>
    </w:r>
    <w:r>
      <w:rPr>
        <w:rFonts w:eastAsiaTheme="minorEastAsia"/>
        <w:sz w:val="20"/>
        <w:lang w:eastAsia="zh-CN"/>
      </w:rPr>
      <w:t>9</w:t>
    </w:r>
    <w:r>
      <w:rPr>
        <w:sz w:val="20"/>
        <w:lang w:eastAsia="zh-CN"/>
      </w:rPr>
      <w:tab/>
      <w:t>01071</w:t>
    </w:r>
    <w:r>
      <w:rPr>
        <w:rFonts w:eastAsiaTheme="minorEastAsia"/>
        <w:sz w:val="20"/>
        <w:lang w:eastAsia="zh-CN"/>
      </w:rPr>
      <w:t>9</w:t>
    </w:r>
  </w:p>
  <w:p w:rsidR="008D16FF" w:rsidRPr="00487939" w:rsidRDefault="008D16FF" w:rsidP="0038649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CAN/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AN/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6FF" w:rsidRPr="000157B1" w:rsidRDefault="008D16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D16FF" w:rsidRPr="000157B1" w:rsidRDefault="008D16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D16FF" w:rsidRDefault="008D16FF"/>
  </w:footnote>
  <w:footnote w:id="2">
    <w:p w:rsidR="008D16FF" w:rsidRPr="0092683C" w:rsidRDefault="008D16FF" w:rsidP="000B3902">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vertAlign w:val="baseline"/>
        </w:rPr>
        <w:t>*</w:t>
      </w:r>
      <w:r w:rsidRPr="0092683C">
        <w:rPr>
          <w:rFonts w:asciiTheme="majorBidi" w:hAnsiTheme="majorBidi" w:cstheme="majorBidi"/>
        </w:rPr>
        <w:tab/>
      </w:r>
      <w:r w:rsidRPr="0092683C">
        <w:rPr>
          <w:rFonts w:asciiTheme="majorBidi" w:hAnsiTheme="majorBidi" w:cstheme="majorBidi"/>
        </w:rPr>
        <w:t>本文件印发前未经正式编辑。</w:t>
      </w:r>
    </w:p>
  </w:footnote>
  <w:footnote w:id="3">
    <w:p w:rsidR="008D16FF" w:rsidRPr="0092683C" w:rsidRDefault="008D16FF" w:rsidP="000B3902">
      <w:pPr>
        <w:pStyle w:val="a6"/>
        <w:jc w:val="left"/>
        <w:rPr>
          <w:rFonts w:asciiTheme="majorBidi" w:hAnsiTheme="majorBidi" w:cstheme="majorBidi"/>
        </w:rPr>
      </w:pPr>
      <w:r w:rsidRPr="0092683C">
        <w:rPr>
          <w:rFonts w:asciiTheme="majorBidi" w:hAnsiTheme="majorBidi" w:cstheme="majorBidi"/>
        </w:rPr>
        <w:tab/>
      </w:r>
      <w:r w:rsidRPr="00CA43E7">
        <w:rPr>
          <w:rStyle w:val="a8"/>
          <w:rFonts w:asciiTheme="majorBidi" w:eastAsia="宋体" w:hAnsiTheme="majorBidi"/>
          <w:vertAlign w:val="baseline"/>
        </w:rPr>
        <w:t>**</w:t>
      </w:r>
      <w:r w:rsidRPr="0092683C">
        <w:rPr>
          <w:rFonts w:asciiTheme="majorBidi" w:hAnsiTheme="majorBidi" w:cstheme="majorBidi"/>
        </w:rPr>
        <w:tab/>
      </w:r>
      <w:r w:rsidRPr="0092683C">
        <w:rPr>
          <w:rFonts w:asciiTheme="majorBidi" w:hAnsiTheme="majorBidi" w:cstheme="majorBidi"/>
        </w:rPr>
        <w:t>本文件附件可在秘书处的档案中查阅，也可以查询网页</w:t>
      </w:r>
      <w:r>
        <w:rPr>
          <w:rStyle w:val="af9"/>
          <w:rFonts w:asciiTheme="majorBidi" w:hAnsiTheme="majorBidi" w:cstheme="majorBidi"/>
        </w:rPr>
        <w:fldChar w:fldCharType="begin"/>
      </w:r>
      <w:r>
        <w:rPr>
          <w:rStyle w:val="af9"/>
          <w:rFonts w:asciiTheme="majorBidi" w:hAnsiTheme="majorBidi" w:cstheme="majorBidi"/>
        </w:rPr>
        <w:instrText xml:space="preserve"> HYPERLINK "https://tbinternet.ohchr.org/_layouts/treatybodyexternal/Download.aspx?symbolno=INT%2fAll-Treaties%2fACR%2fCAN%2f8872&amp;Lang=en" </w:instrText>
      </w:r>
      <w:r>
        <w:rPr>
          <w:rStyle w:val="af9"/>
          <w:rFonts w:asciiTheme="majorBidi" w:hAnsiTheme="majorBidi" w:cstheme="majorBidi"/>
        </w:rPr>
        <w:fldChar w:fldCharType="separate"/>
      </w:r>
      <w:r w:rsidRPr="0092683C">
        <w:rPr>
          <w:rStyle w:val="af9"/>
          <w:rFonts w:asciiTheme="majorBidi" w:hAnsiTheme="majorBidi" w:cstheme="majorBidi"/>
        </w:rPr>
        <w:t>https://tbinternet.ohchr.org/_layouts/treatybodyexternal/Download.aspx?symbolno=INT%2fAll-Treaties%2fACR%2fCAN%2f8872&amp;Lang=en</w:t>
      </w:r>
      <w:r>
        <w:rPr>
          <w:rStyle w:val="af9"/>
          <w:rFonts w:asciiTheme="majorBidi" w:hAnsiTheme="majorBidi" w:cstheme="majorBidi"/>
        </w:rPr>
        <w:fldChar w:fldCharType="end"/>
      </w:r>
      <w:r w:rsidRPr="0092683C">
        <w:rPr>
          <w:rStyle w:val="af9"/>
          <w:rFonts w:asciiTheme="majorBidi" w:hAnsiTheme="majorBidi" w:cstheme="majorBidi"/>
        </w:rPr>
        <w:t>。</w:t>
      </w:r>
    </w:p>
  </w:footnote>
  <w:footnote w:id="4">
    <w:p w:rsidR="008D16FF" w:rsidRPr="0092683C" w:rsidRDefault="008D16FF" w:rsidP="00386496">
      <w:pPr>
        <w:pStyle w:val="a6"/>
        <w:rPr>
          <w:rFonts w:asciiTheme="majorBidi" w:hAnsiTheme="majorBidi" w:cstheme="majorBidi"/>
          <w:lang w:val="es-ES"/>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lang w:val="es-ES"/>
        </w:rPr>
        <w:tab/>
      </w:r>
      <w:r w:rsidRPr="0092683C">
        <w:rPr>
          <w:rFonts w:asciiTheme="majorBidi" w:hAnsiTheme="majorBidi" w:cstheme="majorBidi"/>
        </w:rPr>
        <w:t>加拿大统计局。人口普查概览，</w:t>
      </w:r>
      <w:r w:rsidRPr="0092683C">
        <w:rPr>
          <w:rFonts w:asciiTheme="majorBidi" w:hAnsiTheme="majorBidi" w:cstheme="majorBidi"/>
        </w:rPr>
        <w:t>2016</w:t>
      </w:r>
      <w:r w:rsidRPr="0092683C">
        <w:rPr>
          <w:rFonts w:asciiTheme="majorBidi" w:hAnsiTheme="majorBidi" w:cstheme="majorBidi"/>
        </w:rPr>
        <w:t>年人口普查。加拿大。目录号</w:t>
      </w:r>
      <w:r w:rsidRPr="0092683C">
        <w:rPr>
          <w:rFonts w:asciiTheme="majorBidi" w:hAnsiTheme="majorBidi" w:cstheme="majorBidi"/>
        </w:rPr>
        <w:t>98-316-</w:t>
      </w:r>
      <w:proofErr w:type="spellStart"/>
      <w:r w:rsidRPr="0092683C">
        <w:rPr>
          <w:rFonts w:asciiTheme="majorBidi" w:hAnsiTheme="majorBidi" w:cstheme="majorBidi"/>
        </w:rPr>
        <w:t>X2016001</w:t>
      </w:r>
      <w:proofErr w:type="spellEnd"/>
      <w:r w:rsidRPr="0092683C">
        <w:rPr>
          <w:rFonts w:asciiTheme="majorBidi" w:hAnsiTheme="majorBidi" w:cstheme="majorBidi"/>
        </w:rPr>
        <w:t>。</w:t>
      </w:r>
      <w:r w:rsidRPr="0092683C">
        <w:rPr>
          <w:rFonts w:asciiTheme="majorBidi" w:hAnsiTheme="majorBidi" w:cstheme="majorBidi"/>
        </w:rPr>
        <w:t>2018</w:t>
      </w:r>
      <w:r w:rsidRPr="0092683C">
        <w:rPr>
          <w:rFonts w:asciiTheme="majorBidi" w:hAnsiTheme="majorBidi" w:cstheme="majorBidi"/>
        </w:rPr>
        <w:t>年</w:t>
      </w:r>
      <w:r w:rsidRPr="0092683C">
        <w:rPr>
          <w:rFonts w:asciiTheme="majorBidi" w:hAnsiTheme="majorBidi" w:cstheme="majorBidi"/>
        </w:rPr>
        <w:t>2</w:t>
      </w:r>
      <w:r w:rsidRPr="0092683C">
        <w:rPr>
          <w:rFonts w:asciiTheme="majorBidi" w:hAnsiTheme="majorBidi" w:cstheme="majorBidi"/>
        </w:rPr>
        <w:t>月</w:t>
      </w:r>
      <w:r w:rsidRPr="0092683C">
        <w:rPr>
          <w:rFonts w:asciiTheme="majorBidi" w:hAnsiTheme="majorBidi" w:cstheme="majorBidi"/>
        </w:rPr>
        <w:t>27</w:t>
      </w:r>
      <w:r w:rsidRPr="0092683C">
        <w:rPr>
          <w:rFonts w:asciiTheme="majorBidi" w:hAnsiTheme="majorBidi" w:cstheme="majorBidi"/>
        </w:rPr>
        <w:t>日。</w:t>
      </w:r>
    </w:p>
  </w:footnote>
  <w:footnote w:id="5">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377911">
        <w:rPr>
          <w:rStyle w:val="a8"/>
          <w:rFonts w:asciiTheme="majorBidi" w:eastAsia="宋体" w:hAnsiTheme="majorBidi"/>
        </w:rPr>
        <w:footnoteRef/>
      </w:r>
      <w:r w:rsidRPr="0092683C">
        <w:rPr>
          <w:rFonts w:asciiTheme="majorBidi" w:hAnsiTheme="majorBidi" w:cstheme="majorBidi"/>
        </w:rPr>
        <w:tab/>
      </w:r>
      <w:r w:rsidRPr="0092683C">
        <w:rPr>
          <w:rFonts w:asciiTheme="majorBidi" w:hAnsiTheme="majorBidi" w:cstheme="majorBidi"/>
        </w:rPr>
        <w:t>同上。</w:t>
      </w:r>
    </w:p>
  </w:footnote>
  <w:footnote w:id="6">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377911">
        <w:rPr>
          <w:rStyle w:val="a8"/>
          <w:rFonts w:asciiTheme="majorBidi" w:eastAsia="宋体" w:hAnsiTheme="majorBidi"/>
        </w:rPr>
        <w:footnoteRef/>
      </w:r>
      <w:r w:rsidRPr="0092683C">
        <w:rPr>
          <w:rFonts w:asciiTheme="majorBidi" w:hAnsiTheme="majorBidi" w:cstheme="majorBidi"/>
        </w:rPr>
        <w:tab/>
      </w:r>
      <w:r w:rsidRPr="0092683C">
        <w:rPr>
          <w:rFonts w:asciiTheme="majorBidi" w:hAnsiTheme="majorBidi" w:cstheme="majorBidi"/>
        </w:rPr>
        <w:t>人口普查概览，</w:t>
      </w:r>
      <w:r w:rsidRPr="0092683C">
        <w:rPr>
          <w:rFonts w:asciiTheme="majorBidi" w:hAnsiTheme="majorBidi" w:cstheme="majorBidi"/>
        </w:rPr>
        <w:t>2016</w:t>
      </w:r>
      <w:r w:rsidRPr="0092683C">
        <w:rPr>
          <w:rFonts w:asciiTheme="majorBidi" w:hAnsiTheme="majorBidi" w:cstheme="majorBidi"/>
        </w:rPr>
        <w:t>年人口普查，同前文所引。</w:t>
      </w:r>
    </w:p>
  </w:footnote>
  <w:footnote w:id="7">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377911">
        <w:rPr>
          <w:rStyle w:val="a8"/>
          <w:rFonts w:asciiTheme="majorBidi" w:eastAsia="宋体" w:hAnsiTheme="majorBidi"/>
        </w:rPr>
        <w:footnoteRef/>
      </w:r>
      <w:r w:rsidRPr="0092683C">
        <w:rPr>
          <w:rFonts w:asciiTheme="majorBidi" w:hAnsiTheme="majorBidi" w:cstheme="majorBidi"/>
        </w:rPr>
        <w:tab/>
      </w:r>
      <w:r w:rsidRPr="0092683C">
        <w:rPr>
          <w:rFonts w:asciiTheme="majorBidi" w:hAnsiTheme="majorBidi" w:cstheme="majorBidi"/>
        </w:rPr>
        <w:t>同上。不包括关押人口的总人口的语言统计。</w:t>
      </w:r>
    </w:p>
  </w:footnote>
  <w:footnote w:id="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9">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加拿大统计局。全国住户调查概览。</w:t>
      </w:r>
      <w:r w:rsidRPr="0092683C">
        <w:rPr>
          <w:rFonts w:asciiTheme="majorBidi" w:hAnsiTheme="majorBidi" w:cstheme="majorBidi"/>
        </w:rPr>
        <w:t>2011</w:t>
      </w:r>
      <w:r w:rsidRPr="0092683C">
        <w:rPr>
          <w:rFonts w:asciiTheme="majorBidi" w:hAnsiTheme="majorBidi" w:cstheme="majorBidi"/>
        </w:rPr>
        <w:t>年全国住户调查。目录号</w:t>
      </w:r>
      <w:r w:rsidRPr="0092683C">
        <w:rPr>
          <w:rFonts w:asciiTheme="majorBidi" w:hAnsiTheme="majorBidi" w:cstheme="majorBidi"/>
        </w:rPr>
        <w:t>99-004-</w:t>
      </w:r>
      <w:proofErr w:type="spellStart"/>
      <w:r w:rsidRPr="0092683C">
        <w:rPr>
          <w:rFonts w:asciiTheme="majorBidi" w:hAnsiTheme="majorBidi" w:cstheme="majorBidi"/>
        </w:rPr>
        <w:t>XWE</w:t>
      </w:r>
      <w:proofErr w:type="spellEnd"/>
      <w:r w:rsidRPr="0092683C">
        <w:rPr>
          <w:rFonts w:asciiTheme="majorBidi" w:hAnsiTheme="majorBidi" w:cstheme="majorBidi"/>
        </w:rPr>
        <w:t>。</w:t>
      </w:r>
      <w:r w:rsidRPr="0092683C">
        <w:rPr>
          <w:rFonts w:asciiTheme="majorBidi" w:hAnsiTheme="majorBidi" w:cstheme="majorBidi"/>
        </w:rPr>
        <w:t>2013</w:t>
      </w:r>
      <w:r w:rsidRPr="0092683C">
        <w:rPr>
          <w:rFonts w:asciiTheme="majorBidi" w:hAnsiTheme="majorBidi" w:cstheme="majorBidi"/>
        </w:rPr>
        <w:t>年</w:t>
      </w:r>
      <w:r w:rsidRPr="0092683C">
        <w:rPr>
          <w:rFonts w:asciiTheme="majorBidi" w:hAnsiTheme="majorBidi" w:cstheme="majorBidi"/>
        </w:rPr>
        <w:t>9</w:t>
      </w:r>
      <w:r w:rsidRPr="0092683C">
        <w:rPr>
          <w:rFonts w:asciiTheme="majorBidi" w:hAnsiTheme="majorBidi" w:cstheme="majorBidi"/>
        </w:rPr>
        <w:t>月</w:t>
      </w:r>
      <w:r w:rsidRPr="0092683C">
        <w:rPr>
          <w:rFonts w:asciiTheme="majorBidi" w:hAnsiTheme="majorBidi" w:cstheme="majorBidi"/>
        </w:rPr>
        <w:t>11</w:t>
      </w:r>
      <w:r w:rsidRPr="0092683C">
        <w:rPr>
          <w:rFonts w:asciiTheme="majorBidi" w:hAnsiTheme="majorBidi" w:cstheme="majorBidi"/>
        </w:rPr>
        <w:t>日。</w:t>
      </w:r>
    </w:p>
  </w:footnote>
  <w:footnote w:id="1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根据</w:t>
      </w:r>
      <w:r w:rsidRPr="0092683C">
        <w:rPr>
          <w:rFonts w:asciiTheme="majorBidi" w:hAnsiTheme="majorBidi" w:cstheme="majorBidi"/>
        </w:rPr>
        <w:t>2011</w:t>
      </w:r>
      <w:r w:rsidRPr="0092683C">
        <w:rPr>
          <w:rFonts w:asciiTheme="majorBidi" w:hAnsiTheme="majorBidi" w:cstheme="majorBidi"/>
        </w:rPr>
        <w:t>年全国住户调查情况，按宗教划分的私人家庭总人口：</w:t>
      </w:r>
      <w:r w:rsidRPr="0092683C">
        <w:rPr>
          <w:rFonts w:asciiTheme="majorBidi" w:hAnsiTheme="majorBidi" w:cstheme="majorBidi"/>
        </w:rPr>
        <w:t>32,852,320</w:t>
      </w:r>
      <w:r w:rsidRPr="0092683C">
        <w:rPr>
          <w:rFonts w:asciiTheme="majorBidi" w:hAnsiTheme="majorBidi" w:cstheme="majorBidi"/>
        </w:rPr>
        <w:t>。</w:t>
      </w:r>
    </w:p>
  </w:footnote>
  <w:footnote w:id="11">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加拿大统计局。人口普查概况</w:t>
      </w:r>
      <w:r>
        <w:rPr>
          <w:rFonts w:asciiTheme="majorBidi" w:hAnsiTheme="majorBidi" w:cstheme="majorBidi" w:hint="eastAsia"/>
        </w:rPr>
        <w:t>－</w:t>
      </w:r>
      <w:r w:rsidRPr="0092683C">
        <w:rPr>
          <w:rFonts w:asciiTheme="majorBidi" w:hAnsiTheme="majorBidi" w:cstheme="majorBidi"/>
          <w:szCs w:val="22"/>
        </w:rPr>
        <w:t>加拿大人的民族和文化起源：丰富遗产的肖像。</w:t>
      </w:r>
      <w:r w:rsidRPr="0092683C">
        <w:rPr>
          <w:rFonts w:asciiTheme="majorBidi" w:hAnsiTheme="majorBidi" w:cstheme="majorBidi"/>
          <w:szCs w:val="22"/>
        </w:rPr>
        <w:t>2017</w:t>
      </w:r>
      <w:r w:rsidRPr="0092683C">
        <w:rPr>
          <w:rFonts w:asciiTheme="majorBidi" w:hAnsiTheme="majorBidi" w:cstheme="majorBidi"/>
          <w:szCs w:val="22"/>
        </w:rPr>
        <w:t>年</w:t>
      </w:r>
      <w:r w:rsidRPr="0092683C">
        <w:rPr>
          <w:rFonts w:asciiTheme="majorBidi" w:hAnsiTheme="majorBidi" w:cstheme="majorBidi"/>
          <w:szCs w:val="22"/>
        </w:rPr>
        <w:t>10</w:t>
      </w:r>
      <w:r w:rsidRPr="0092683C">
        <w:rPr>
          <w:rFonts w:asciiTheme="majorBidi" w:hAnsiTheme="majorBidi" w:cstheme="majorBidi"/>
          <w:szCs w:val="22"/>
        </w:rPr>
        <w:t>月</w:t>
      </w:r>
      <w:r w:rsidRPr="0092683C">
        <w:rPr>
          <w:rFonts w:asciiTheme="majorBidi" w:hAnsiTheme="majorBidi" w:cstheme="majorBidi"/>
          <w:szCs w:val="22"/>
        </w:rPr>
        <w:t>25</w:t>
      </w:r>
      <w:r w:rsidRPr="0092683C">
        <w:rPr>
          <w:rFonts w:asciiTheme="majorBidi" w:hAnsiTheme="majorBidi" w:cstheme="majorBidi"/>
          <w:szCs w:val="22"/>
        </w:rPr>
        <w:t>日。</w:t>
      </w:r>
    </w:p>
  </w:footnote>
  <w:footnote w:id="12">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加拿大统计局。加拿大土著人民：</w:t>
      </w:r>
      <w:r w:rsidRPr="0092683C">
        <w:rPr>
          <w:rFonts w:asciiTheme="majorBidi" w:hAnsiTheme="majorBidi" w:cstheme="majorBidi"/>
          <w:szCs w:val="22"/>
        </w:rPr>
        <w:t>2016</w:t>
      </w:r>
      <w:r w:rsidRPr="0092683C">
        <w:rPr>
          <w:rFonts w:asciiTheme="majorBidi" w:hAnsiTheme="majorBidi" w:cstheme="majorBidi"/>
          <w:szCs w:val="22"/>
        </w:rPr>
        <w:t>年人口普查的主要结果。有关更多信息，参见第</w:t>
      </w:r>
      <w:r w:rsidRPr="0092683C">
        <w:rPr>
          <w:rFonts w:asciiTheme="majorBidi" w:hAnsiTheme="majorBidi" w:cstheme="majorBidi"/>
          <w:szCs w:val="22"/>
        </w:rPr>
        <w:t>102</w:t>
      </w:r>
      <w:r w:rsidRPr="0092683C">
        <w:rPr>
          <w:rFonts w:asciiTheme="majorBidi" w:hAnsiTheme="majorBidi" w:cstheme="majorBidi"/>
          <w:szCs w:val="22"/>
        </w:rPr>
        <w:t>至</w:t>
      </w:r>
      <w:r w:rsidRPr="0092683C">
        <w:rPr>
          <w:rFonts w:asciiTheme="majorBidi" w:hAnsiTheme="majorBidi" w:cstheme="majorBidi"/>
          <w:szCs w:val="22"/>
        </w:rPr>
        <w:t>106</w:t>
      </w:r>
      <w:r w:rsidRPr="0092683C">
        <w:rPr>
          <w:rFonts w:asciiTheme="majorBidi" w:hAnsiTheme="majorBidi" w:cstheme="majorBidi"/>
          <w:szCs w:val="22"/>
        </w:rPr>
        <w:t>段。</w:t>
      </w:r>
    </w:p>
  </w:footnote>
  <w:footnote w:id="1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人口普查概览，</w:t>
      </w:r>
      <w:r w:rsidRPr="0092683C">
        <w:rPr>
          <w:rFonts w:asciiTheme="majorBidi" w:hAnsiTheme="majorBidi" w:cstheme="majorBidi"/>
          <w:szCs w:val="22"/>
        </w:rPr>
        <w:t>2016</w:t>
      </w:r>
      <w:r w:rsidRPr="0092683C">
        <w:rPr>
          <w:rFonts w:asciiTheme="majorBidi" w:hAnsiTheme="majorBidi" w:cstheme="majorBidi"/>
          <w:szCs w:val="22"/>
        </w:rPr>
        <w:t>年人口普查，同前文所引。</w:t>
      </w:r>
    </w:p>
  </w:footnote>
  <w:footnote w:id="14">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加拿大统计局。依据</w:t>
      </w:r>
      <w:r w:rsidRPr="0092683C">
        <w:rPr>
          <w:rFonts w:asciiTheme="majorBidi" w:hAnsiTheme="majorBidi" w:cstheme="majorBidi"/>
          <w:szCs w:val="22"/>
        </w:rPr>
        <w:t>7</w:t>
      </w:r>
      <w:r w:rsidRPr="0092683C">
        <w:rPr>
          <w:rFonts w:asciiTheme="majorBidi" w:hAnsiTheme="majorBidi" w:cstheme="majorBidi"/>
          <w:szCs w:val="22"/>
        </w:rPr>
        <w:t>月</w:t>
      </w:r>
      <w:r w:rsidRPr="0092683C">
        <w:rPr>
          <w:rFonts w:asciiTheme="majorBidi" w:hAnsiTheme="majorBidi" w:cstheme="majorBidi"/>
          <w:szCs w:val="22"/>
        </w:rPr>
        <w:t>1</w:t>
      </w:r>
      <w:r w:rsidRPr="0092683C">
        <w:rPr>
          <w:rFonts w:asciiTheme="majorBidi" w:hAnsiTheme="majorBidi" w:cstheme="majorBidi"/>
          <w:szCs w:val="22"/>
        </w:rPr>
        <w:t>日的年龄组，加拿大、省、地区、卫生区域</w:t>
      </w:r>
      <w:r w:rsidRPr="0092683C">
        <w:rPr>
          <w:rFonts w:asciiTheme="majorBidi" w:hAnsiTheme="majorBidi" w:cstheme="majorBidi"/>
          <w:szCs w:val="22"/>
        </w:rPr>
        <w:t>(2017</w:t>
      </w:r>
      <w:r w:rsidRPr="0092683C">
        <w:rPr>
          <w:rFonts w:asciiTheme="majorBidi" w:hAnsiTheme="majorBidi" w:cstheme="majorBidi"/>
          <w:szCs w:val="22"/>
        </w:rPr>
        <w:t>年边界</w:t>
      </w:r>
      <w:r w:rsidRPr="0092683C">
        <w:rPr>
          <w:rFonts w:asciiTheme="majorBidi" w:hAnsiTheme="majorBidi" w:cstheme="majorBidi"/>
          <w:szCs w:val="22"/>
        </w:rPr>
        <w:t>)</w:t>
      </w:r>
      <w:r w:rsidRPr="0092683C">
        <w:rPr>
          <w:rFonts w:asciiTheme="majorBidi" w:hAnsiTheme="majorBidi" w:cstheme="majorBidi"/>
          <w:szCs w:val="22"/>
        </w:rPr>
        <w:t>和同龄群体的抚养率</w:t>
      </w:r>
      <w:r w:rsidRPr="0092683C">
        <w:rPr>
          <w:rFonts w:asciiTheme="majorBidi" w:hAnsiTheme="majorBidi" w:cstheme="majorBidi"/>
          <w:szCs w:val="22"/>
        </w:rPr>
        <w:t>(2011</w:t>
      </w:r>
      <w:r w:rsidRPr="0092683C">
        <w:rPr>
          <w:rFonts w:asciiTheme="majorBidi" w:hAnsiTheme="majorBidi" w:cstheme="majorBidi"/>
          <w:szCs w:val="22"/>
        </w:rPr>
        <w:t>年人口普查和行政数据</w:t>
      </w:r>
      <w:r w:rsidRPr="0092683C">
        <w:rPr>
          <w:rFonts w:asciiTheme="majorBidi" w:hAnsiTheme="majorBidi" w:cstheme="majorBidi"/>
          <w:szCs w:val="22"/>
        </w:rPr>
        <w:t>)</w:t>
      </w:r>
      <w:r w:rsidRPr="0092683C">
        <w:rPr>
          <w:rFonts w:asciiTheme="majorBidi" w:hAnsiTheme="majorBidi" w:cstheme="majorBidi"/>
          <w:szCs w:val="22"/>
        </w:rPr>
        <w:t>。表</w:t>
      </w:r>
      <w:r w:rsidRPr="0092683C">
        <w:rPr>
          <w:rFonts w:asciiTheme="majorBidi" w:hAnsiTheme="majorBidi" w:cstheme="majorBidi"/>
          <w:szCs w:val="22"/>
        </w:rPr>
        <w:t>17-10-0120-01</w:t>
      </w:r>
      <w:r w:rsidRPr="0092683C">
        <w:rPr>
          <w:rFonts w:asciiTheme="majorBidi" w:hAnsiTheme="majorBidi" w:cstheme="majorBidi"/>
          <w:szCs w:val="22"/>
        </w:rPr>
        <w:t>。</w:t>
      </w:r>
    </w:p>
  </w:footnote>
  <w:footnote w:id="1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加拿大统计局。根据母亲年龄统计的活产。表</w:t>
      </w:r>
      <w:r w:rsidRPr="0092683C">
        <w:rPr>
          <w:rFonts w:asciiTheme="majorBidi" w:hAnsiTheme="majorBidi" w:cstheme="majorBidi"/>
        </w:rPr>
        <w:t>13-10-0416-01</w:t>
      </w:r>
      <w:r w:rsidRPr="0092683C">
        <w:rPr>
          <w:rFonts w:asciiTheme="majorBidi" w:hAnsiTheme="majorBidi" w:cstheme="majorBidi"/>
        </w:rPr>
        <w:t>。</w:t>
      </w:r>
    </w:p>
  </w:footnote>
  <w:footnote w:id="1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加拿大统计局。按性别和年龄组划分的死亡人数年度估计数。表</w:t>
      </w:r>
      <w:r w:rsidRPr="0092683C">
        <w:rPr>
          <w:rFonts w:asciiTheme="majorBidi" w:hAnsiTheme="majorBidi" w:cstheme="majorBidi"/>
          <w:szCs w:val="22"/>
        </w:rPr>
        <w:t>17</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0006-01</w:t>
      </w:r>
      <w:r w:rsidRPr="0092683C">
        <w:rPr>
          <w:rFonts w:asciiTheme="majorBidi" w:hAnsiTheme="majorBidi" w:cstheme="majorBidi"/>
          <w:szCs w:val="22"/>
        </w:rPr>
        <w:t>。</w:t>
      </w:r>
    </w:p>
  </w:footnote>
  <w:footnote w:id="1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加拿大统计局。《关于加拿大人口状况的报告》。预期寿命和寿命表的其他元素。表</w:t>
      </w:r>
      <w:r w:rsidRPr="0092683C">
        <w:rPr>
          <w:rFonts w:asciiTheme="majorBidi" w:hAnsiTheme="majorBidi" w:cstheme="majorBidi"/>
          <w:szCs w:val="22"/>
        </w:rPr>
        <w:t>13-10-0114-01</w:t>
      </w:r>
      <w:r w:rsidRPr="0092683C">
        <w:rPr>
          <w:rFonts w:asciiTheme="majorBidi" w:hAnsiTheme="majorBidi" w:cstheme="majorBidi"/>
          <w:szCs w:val="22"/>
        </w:rPr>
        <w:t>。</w:t>
      </w:r>
    </w:p>
  </w:footnote>
  <w:footnote w:id="18">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加拿大统计局。粗出生率，年龄和总生育率</w:t>
      </w:r>
      <w:r w:rsidRPr="0092683C">
        <w:rPr>
          <w:rFonts w:asciiTheme="majorBidi" w:hAnsiTheme="majorBidi" w:cstheme="majorBidi"/>
          <w:szCs w:val="22"/>
        </w:rPr>
        <w:t>(</w:t>
      </w:r>
      <w:r w:rsidRPr="0092683C">
        <w:rPr>
          <w:rFonts w:asciiTheme="majorBidi" w:hAnsiTheme="majorBidi" w:cstheme="majorBidi"/>
          <w:szCs w:val="22"/>
        </w:rPr>
        <w:t>活产</w:t>
      </w:r>
      <w:r w:rsidRPr="0092683C">
        <w:rPr>
          <w:rFonts w:asciiTheme="majorBidi" w:hAnsiTheme="majorBidi" w:cstheme="majorBidi"/>
          <w:szCs w:val="22"/>
        </w:rPr>
        <w:t>)</w:t>
      </w:r>
      <w:r w:rsidRPr="0092683C">
        <w:rPr>
          <w:rFonts w:asciiTheme="majorBidi" w:hAnsiTheme="majorBidi" w:cstheme="majorBidi"/>
          <w:szCs w:val="22"/>
        </w:rPr>
        <w:t>。表</w:t>
      </w:r>
      <w:r w:rsidRPr="0092683C">
        <w:rPr>
          <w:rFonts w:asciiTheme="majorBidi" w:hAnsiTheme="majorBidi" w:cstheme="majorBidi"/>
          <w:szCs w:val="22"/>
        </w:rPr>
        <w:t>13-10-0418-01</w:t>
      </w:r>
      <w:r w:rsidRPr="0092683C">
        <w:rPr>
          <w:rFonts w:asciiTheme="majorBidi" w:hAnsiTheme="majorBidi" w:cstheme="majorBidi"/>
          <w:szCs w:val="22"/>
        </w:rPr>
        <w:t>。</w:t>
      </w:r>
    </w:p>
  </w:footnote>
  <w:footnote w:id="19">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人口普查概览，</w:t>
      </w:r>
      <w:r w:rsidRPr="0092683C">
        <w:rPr>
          <w:rFonts w:asciiTheme="majorBidi" w:hAnsiTheme="majorBidi" w:cstheme="majorBidi"/>
          <w:szCs w:val="22"/>
        </w:rPr>
        <w:t>2016</w:t>
      </w:r>
      <w:r w:rsidRPr="0092683C">
        <w:rPr>
          <w:rFonts w:asciiTheme="majorBidi" w:hAnsiTheme="majorBidi" w:cstheme="majorBidi"/>
          <w:szCs w:val="22"/>
        </w:rPr>
        <w:t>年人口普查，如前文所引。</w:t>
      </w:r>
    </w:p>
  </w:footnote>
  <w:footnote w:id="2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同上。</w:t>
      </w:r>
    </w:p>
  </w:footnote>
  <w:footnote w:id="21">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加拿大统计局。人口和住宅统计突显表格。</w:t>
      </w:r>
      <w:r w:rsidRPr="0092683C">
        <w:rPr>
          <w:rFonts w:asciiTheme="majorBidi" w:hAnsiTheme="majorBidi" w:cstheme="majorBidi"/>
          <w:szCs w:val="22"/>
        </w:rPr>
        <w:t>2016</w:t>
      </w:r>
      <w:r w:rsidRPr="0092683C">
        <w:rPr>
          <w:rFonts w:asciiTheme="majorBidi" w:hAnsiTheme="majorBidi" w:cstheme="majorBidi"/>
          <w:szCs w:val="22"/>
        </w:rPr>
        <w:t>年人口普查。目录号</w:t>
      </w:r>
      <w:r w:rsidRPr="0092683C">
        <w:rPr>
          <w:rFonts w:asciiTheme="majorBidi" w:hAnsiTheme="majorBidi" w:cstheme="majorBidi"/>
          <w:szCs w:val="22"/>
        </w:rPr>
        <w:t>98-402-</w:t>
      </w:r>
      <w:proofErr w:type="spellStart"/>
      <w:r w:rsidRPr="0092683C">
        <w:rPr>
          <w:rFonts w:asciiTheme="majorBidi" w:hAnsiTheme="majorBidi" w:cstheme="majorBidi"/>
          <w:szCs w:val="22"/>
        </w:rPr>
        <w:t>X2016001</w:t>
      </w:r>
      <w:proofErr w:type="spellEnd"/>
      <w:r w:rsidRPr="0092683C">
        <w:rPr>
          <w:rFonts w:asciiTheme="majorBidi" w:hAnsiTheme="majorBidi" w:cstheme="majorBidi"/>
          <w:szCs w:val="22"/>
        </w:rPr>
        <w:t>。</w:t>
      </w:r>
      <w:r w:rsidRPr="0092683C">
        <w:rPr>
          <w:rFonts w:asciiTheme="majorBidi" w:hAnsiTheme="majorBidi" w:cstheme="majorBidi"/>
          <w:szCs w:val="22"/>
        </w:rPr>
        <w:t>2017</w:t>
      </w:r>
      <w:r w:rsidRPr="0092683C">
        <w:rPr>
          <w:rFonts w:asciiTheme="majorBidi" w:hAnsiTheme="majorBidi" w:cstheme="majorBidi"/>
          <w:szCs w:val="22"/>
        </w:rPr>
        <w:t>年</w:t>
      </w:r>
      <w:r w:rsidRPr="0092683C">
        <w:rPr>
          <w:rFonts w:asciiTheme="majorBidi" w:hAnsiTheme="majorBidi" w:cstheme="majorBidi"/>
          <w:szCs w:val="22"/>
        </w:rPr>
        <w:t>2</w:t>
      </w:r>
      <w:r w:rsidRPr="0092683C">
        <w:rPr>
          <w:rFonts w:asciiTheme="majorBidi" w:hAnsiTheme="majorBidi" w:cstheme="majorBidi"/>
          <w:szCs w:val="22"/>
        </w:rPr>
        <w:t>月</w:t>
      </w:r>
      <w:r w:rsidRPr="0092683C">
        <w:rPr>
          <w:rFonts w:asciiTheme="majorBidi" w:hAnsiTheme="majorBidi" w:cstheme="majorBidi"/>
          <w:szCs w:val="22"/>
        </w:rPr>
        <w:t>8</w:t>
      </w:r>
      <w:r w:rsidRPr="0092683C">
        <w:rPr>
          <w:rFonts w:asciiTheme="majorBidi" w:hAnsiTheme="majorBidi" w:cstheme="majorBidi"/>
          <w:szCs w:val="22"/>
        </w:rPr>
        <w:t>日。这些统计数据基于人口中心概念，人口中心是一个人口至少为</w:t>
      </w:r>
      <w:r w:rsidRPr="0092683C">
        <w:rPr>
          <w:rFonts w:asciiTheme="majorBidi" w:hAnsiTheme="majorBidi" w:cstheme="majorBidi"/>
          <w:szCs w:val="22"/>
        </w:rPr>
        <w:t>1,000</w:t>
      </w:r>
      <w:r w:rsidRPr="0092683C">
        <w:rPr>
          <w:rFonts w:asciiTheme="majorBidi" w:hAnsiTheme="majorBidi" w:cstheme="majorBidi"/>
          <w:szCs w:val="22"/>
        </w:rPr>
        <w:t>且每平方公里不少于</w:t>
      </w:r>
      <w:r w:rsidRPr="0092683C">
        <w:rPr>
          <w:rFonts w:asciiTheme="majorBidi" w:hAnsiTheme="majorBidi" w:cstheme="majorBidi"/>
          <w:szCs w:val="22"/>
        </w:rPr>
        <w:t>400</w:t>
      </w:r>
      <w:r w:rsidRPr="0092683C">
        <w:rPr>
          <w:rFonts w:asciiTheme="majorBidi" w:hAnsiTheme="majorBidi" w:cstheme="majorBidi"/>
          <w:szCs w:val="22"/>
        </w:rPr>
        <w:t>人的地区。</w:t>
      </w:r>
      <w:r>
        <w:rPr>
          <w:rFonts w:asciiTheme="majorBidi" w:hAnsiTheme="majorBidi" w:cstheme="majorBidi" w:hint="eastAsia"/>
          <w:szCs w:val="22"/>
        </w:rPr>
        <w:t>“</w:t>
      </w:r>
      <w:r w:rsidRPr="0092683C">
        <w:rPr>
          <w:rFonts w:asciiTheme="majorBidi" w:hAnsiTheme="majorBidi" w:cstheme="majorBidi"/>
          <w:szCs w:val="22"/>
        </w:rPr>
        <w:t>人口中心</w:t>
      </w:r>
      <w:r>
        <w:rPr>
          <w:rFonts w:asciiTheme="majorBidi" w:hAnsiTheme="majorBidi" w:cstheme="majorBidi" w:hint="eastAsia"/>
          <w:szCs w:val="22"/>
        </w:rPr>
        <w:t>”</w:t>
      </w:r>
      <w:r w:rsidRPr="0092683C">
        <w:rPr>
          <w:rFonts w:asciiTheme="majorBidi" w:hAnsiTheme="majorBidi" w:cstheme="majorBidi"/>
          <w:szCs w:val="22"/>
        </w:rPr>
        <w:t>一词取代了</w:t>
      </w:r>
      <w:r>
        <w:rPr>
          <w:rFonts w:asciiTheme="majorBidi" w:hAnsiTheme="majorBidi" w:cstheme="majorBidi" w:hint="eastAsia"/>
          <w:szCs w:val="22"/>
        </w:rPr>
        <w:t>“</w:t>
      </w:r>
      <w:r w:rsidRPr="0092683C">
        <w:rPr>
          <w:rFonts w:asciiTheme="majorBidi" w:hAnsiTheme="majorBidi" w:cstheme="majorBidi"/>
          <w:szCs w:val="22"/>
        </w:rPr>
        <w:t>城市地区</w:t>
      </w:r>
      <w:r>
        <w:rPr>
          <w:rFonts w:asciiTheme="majorBidi" w:hAnsiTheme="majorBidi" w:cstheme="majorBidi" w:hint="eastAsia"/>
          <w:szCs w:val="22"/>
        </w:rPr>
        <w:t>”</w:t>
      </w:r>
      <w:r w:rsidRPr="0092683C">
        <w:rPr>
          <w:rFonts w:asciiTheme="majorBidi" w:hAnsiTheme="majorBidi" w:cstheme="majorBidi"/>
          <w:szCs w:val="22"/>
        </w:rPr>
        <w:t>一词。人口中心根据人口规模分为三类：小型人口中心人口，人口在</w:t>
      </w:r>
      <w:r w:rsidRPr="0092683C">
        <w:rPr>
          <w:rFonts w:asciiTheme="majorBidi" w:hAnsiTheme="majorBidi" w:cstheme="majorBidi"/>
          <w:szCs w:val="22"/>
        </w:rPr>
        <w:t>1,000</w:t>
      </w:r>
      <w:r w:rsidRPr="0092683C">
        <w:rPr>
          <w:rFonts w:asciiTheme="majorBidi" w:hAnsiTheme="majorBidi" w:cstheme="majorBidi"/>
          <w:szCs w:val="22"/>
        </w:rPr>
        <w:t>至</w:t>
      </w:r>
      <w:r w:rsidRPr="0092683C">
        <w:rPr>
          <w:rFonts w:asciiTheme="majorBidi" w:hAnsiTheme="majorBidi" w:cstheme="majorBidi"/>
          <w:szCs w:val="22"/>
        </w:rPr>
        <w:t>29,999</w:t>
      </w:r>
      <w:r w:rsidRPr="0092683C">
        <w:rPr>
          <w:rFonts w:asciiTheme="majorBidi" w:hAnsiTheme="majorBidi" w:cstheme="majorBidi"/>
          <w:szCs w:val="22"/>
        </w:rPr>
        <w:t>之间；中型人口中心，人口在</w:t>
      </w:r>
      <w:r w:rsidRPr="0092683C">
        <w:rPr>
          <w:rFonts w:asciiTheme="majorBidi" w:hAnsiTheme="majorBidi" w:cstheme="majorBidi"/>
          <w:szCs w:val="22"/>
        </w:rPr>
        <w:t>30,000</w:t>
      </w:r>
      <w:r w:rsidRPr="0092683C">
        <w:rPr>
          <w:rFonts w:asciiTheme="majorBidi" w:hAnsiTheme="majorBidi" w:cstheme="majorBidi"/>
          <w:szCs w:val="22"/>
        </w:rPr>
        <w:t>到</w:t>
      </w:r>
      <w:r w:rsidRPr="0092683C">
        <w:rPr>
          <w:rFonts w:asciiTheme="majorBidi" w:hAnsiTheme="majorBidi" w:cstheme="majorBidi"/>
          <w:szCs w:val="22"/>
        </w:rPr>
        <w:t>99,999</w:t>
      </w:r>
      <w:r w:rsidRPr="0092683C">
        <w:rPr>
          <w:rFonts w:asciiTheme="majorBidi" w:hAnsiTheme="majorBidi" w:cstheme="majorBidi"/>
          <w:szCs w:val="22"/>
        </w:rPr>
        <w:t>之间和大型城市人口中心，人口为</w:t>
      </w:r>
      <w:r w:rsidRPr="0092683C">
        <w:rPr>
          <w:rFonts w:asciiTheme="majorBidi" w:hAnsiTheme="majorBidi" w:cstheme="majorBidi"/>
          <w:szCs w:val="22"/>
        </w:rPr>
        <w:t>10</w:t>
      </w:r>
      <w:r w:rsidRPr="0092683C">
        <w:rPr>
          <w:rFonts w:asciiTheme="majorBidi" w:hAnsiTheme="majorBidi" w:cstheme="majorBidi"/>
          <w:szCs w:val="22"/>
        </w:rPr>
        <w:t>万或以上。</w:t>
      </w:r>
    </w:p>
  </w:footnote>
  <w:footnote w:id="22">
    <w:p w:rsidR="008D16FF" w:rsidRPr="0092683C" w:rsidRDefault="008D16FF" w:rsidP="00E462EB">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加拿大统计局。家庭支出，按家庭类型。表</w:t>
      </w:r>
      <w:r w:rsidRPr="0092683C">
        <w:rPr>
          <w:rFonts w:asciiTheme="majorBidi" w:hAnsiTheme="majorBidi" w:cstheme="majorBidi"/>
          <w:szCs w:val="22"/>
        </w:rPr>
        <w:t>11</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0224-01</w:t>
      </w:r>
      <w:r w:rsidRPr="0092683C">
        <w:rPr>
          <w:rFonts w:asciiTheme="majorBidi" w:hAnsiTheme="majorBidi" w:cstheme="majorBidi"/>
          <w:szCs w:val="22"/>
        </w:rPr>
        <w:t>。加拿大一级的数据只包括各省。</w:t>
      </w:r>
    </w:p>
  </w:footnote>
  <w:footnote w:id="23">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加拿大收入调查，</w:t>
      </w:r>
      <w:r w:rsidRPr="0092683C">
        <w:rPr>
          <w:rFonts w:asciiTheme="majorBidi" w:hAnsiTheme="majorBidi" w:cstheme="majorBidi"/>
        </w:rPr>
        <w:t>2016</w:t>
      </w:r>
      <w:r w:rsidRPr="0092683C">
        <w:rPr>
          <w:rFonts w:asciiTheme="majorBidi" w:hAnsiTheme="majorBidi" w:cstheme="majorBidi"/>
        </w:rPr>
        <w:t>年。</w:t>
      </w:r>
    </w:p>
  </w:footnote>
  <w:footnote w:id="24">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加拿大统计局。家庭粮食不安全，</w:t>
      </w:r>
      <w:r w:rsidRPr="0092683C">
        <w:rPr>
          <w:rFonts w:asciiTheme="majorBidi" w:hAnsiTheme="majorBidi" w:cstheme="majorBidi"/>
          <w:szCs w:val="22"/>
        </w:rPr>
        <w:t>2011-2012</w:t>
      </w:r>
      <w:r w:rsidRPr="0092683C">
        <w:rPr>
          <w:rFonts w:asciiTheme="majorBidi" w:hAnsiTheme="majorBidi" w:cstheme="majorBidi"/>
          <w:szCs w:val="22"/>
        </w:rPr>
        <w:t>；及家庭粮食不安全，家庭中的儿童和粮食安全状况。表</w:t>
      </w:r>
      <w:r w:rsidRPr="0092683C">
        <w:rPr>
          <w:rFonts w:asciiTheme="majorBidi" w:hAnsiTheme="majorBidi" w:cstheme="majorBidi"/>
          <w:szCs w:val="22"/>
        </w:rPr>
        <w:t>13</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0462</w:t>
      </w:r>
      <w:r w:rsidRPr="0092683C">
        <w:rPr>
          <w:rFonts w:asciiTheme="majorBidi" w:hAnsiTheme="majorBidi" w:cstheme="majorBidi"/>
        </w:rPr>
        <w:t>-</w:t>
      </w:r>
      <w:r w:rsidRPr="0092683C">
        <w:rPr>
          <w:rFonts w:asciiTheme="majorBidi" w:hAnsiTheme="majorBidi" w:cstheme="majorBidi"/>
          <w:szCs w:val="22"/>
        </w:rPr>
        <w:t>01</w:t>
      </w:r>
      <w:r w:rsidRPr="0092683C">
        <w:rPr>
          <w:rFonts w:asciiTheme="majorBidi" w:hAnsiTheme="majorBidi" w:cstheme="majorBidi"/>
          <w:szCs w:val="22"/>
        </w:rPr>
        <w:t>。</w:t>
      </w:r>
    </w:p>
  </w:footnote>
  <w:footnote w:id="25">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加拿大统计局。</w:t>
      </w:r>
      <w:r w:rsidRPr="0092683C">
        <w:rPr>
          <w:rFonts w:asciiTheme="majorBidi" w:hAnsiTheme="majorBidi" w:cstheme="majorBidi"/>
          <w:szCs w:val="22"/>
        </w:rPr>
        <w:t>2017</w:t>
      </w:r>
      <w:r w:rsidRPr="0092683C">
        <w:rPr>
          <w:rFonts w:asciiTheme="majorBidi" w:hAnsiTheme="majorBidi" w:cstheme="majorBidi"/>
          <w:szCs w:val="22"/>
        </w:rPr>
        <w:t>年加拿大社区健康调查。自定义制表。请注意粮食不安全数据不包括地区。</w:t>
      </w:r>
    </w:p>
  </w:footnote>
  <w:footnote w:id="26">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当有迹象表明食品的质量或数量受到损害时，就会出现</w:t>
      </w:r>
      <w:r>
        <w:rPr>
          <w:rFonts w:asciiTheme="majorBidi" w:hAnsiTheme="majorBidi" w:cstheme="majorBidi" w:hint="eastAsia"/>
          <w:szCs w:val="22"/>
        </w:rPr>
        <w:t>“</w:t>
      </w:r>
      <w:r w:rsidRPr="0092683C">
        <w:rPr>
          <w:rFonts w:asciiTheme="majorBidi" w:hAnsiTheme="majorBidi" w:cstheme="majorBidi"/>
          <w:szCs w:val="22"/>
        </w:rPr>
        <w:t>适度</w:t>
      </w:r>
      <w:r>
        <w:rPr>
          <w:rFonts w:asciiTheme="majorBidi" w:hAnsiTheme="majorBidi" w:cstheme="majorBidi" w:hint="eastAsia"/>
          <w:szCs w:val="22"/>
        </w:rPr>
        <w:t>”</w:t>
      </w:r>
      <w:r w:rsidRPr="0092683C">
        <w:rPr>
          <w:rFonts w:asciiTheme="majorBidi" w:hAnsiTheme="majorBidi" w:cstheme="majorBidi"/>
          <w:szCs w:val="22"/>
        </w:rPr>
        <w:t>的粮食不安全状况。</w:t>
      </w:r>
      <w:r>
        <w:rPr>
          <w:rFonts w:asciiTheme="majorBidi" w:hAnsiTheme="majorBidi" w:cstheme="majorBidi" w:hint="eastAsia"/>
          <w:szCs w:val="22"/>
        </w:rPr>
        <w:t>“</w:t>
      </w:r>
      <w:r w:rsidRPr="0092683C">
        <w:rPr>
          <w:rFonts w:asciiTheme="majorBidi" w:hAnsiTheme="majorBidi" w:cstheme="majorBidi"/>
          <w:szCs w:val="22"/>
        </w:rPr>
        <w:t>严重</w:t>
      </w:r>
      <w:r>
        <w:rPr>
          <w:rFonts w:asciiTheme="majorBidi" w:hAnsiTheme="majorBidi" w:cstheme="majorBidi" w:hint="eastAsia"/>
          <w:szCs w:val="22"/>
        </w:rPr>
        <w:t>”</w:t>
      </w:r>
      <w:r w:rsidRPr="0092683C">
        <w:rPr>
          <w:rFonts w:asciiTheme="majorBidi" w:hAnsiTheme="majorBidi" w:cstheme="majorBidi"/>
          <w:szCs w:val="22"/>
        </w:rPr>
        <w:t>的粮食不安全状况反映在减少食物消费和扰乱饮食习惯的迹象。</w:t>
      </w:r>
    </w:p>
  </w:footnote>
  <w:footnote w:id="27">
    <w:p w:rsidR="008D16FF" w:rsidRPr="0092683C" w:rsidRDefault="008D16FF" w:rsidP="00386496">
      <w:pPr>
        <w:pStyle w:val="a6"/>
        <w:rPr>
          <w:rFonts w:asciiTheme="majorBidi" w:hAnsiTheme="majorBidi" w:cstheme="majorBidi"/>
        </w:rPr>
      </w:pPr>
      <w:r w:rsidRPr="0092683C">
        <w:rPr>
          <w:rFonts w:asciiTheme="majorBidi" w:hAnsiTheme="majorBidi" w:cstheme="majorBidi"/>
          <w:lang w:val="fr-FR"/>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加拿大统计局。调整后市场收入的基尼系数，总收入和税后收入。表：</w:t>
      </w:r>
      <w:r w:rsidRPr="0092683C">
        <w:rPr>
          <w:rFonts w:asciiTheme="majorBidi" w:hAnsiTheme="majorBidi" w:cstheme="majorBidi"/>
        </w:rPr>
        <w:t>11-10-0134-01</w:t>
      </w:r>
      <w:r w:rsidRPr="0092683C">
        <w:rPr>
          <w:rFonts w:asciiTheme="majorBidi" w:hAnsiTheme="majorBidi" w:cstheme="majorBidi"/>
        </w:rPr>
        <w:t>。基尼系数衡量收入分配中的不平等程度。基尼系数依据市场收入、总收入和税后收入发布，用于比较不同收入概念、不同人群或同一人群不同时间的收入分配的一致性。基尼系数的值可以在</w:t>
      </w:r>
      <w:r w:rsidRPr="0092683C">
        <w:rPr>
          <w:rFonts w:asciiTheme="majorBidi" w:hAnsiTheme="majorBidi" w:cstheme="majorBidi"/>
        </w:rPr>
        <w:t>0</w:t>
      </w:r>
      <w:r w:rsidRPr="0092683C">
        <w:rPr>
          <w:rFonts w:asciiTheme="majorBidi" w:hAnsiTheme="majorBidi" w:cstheme="majorBidi"/>
        </w:rPr>
        <w:t>到</w:t>
      </w:r>
      <w:r w:rsidRPr="0092683C">
        <w:rPr>
          <w:rFonts w:asciiTheme="majorBidi" w:hAnsiTheme="majorBidi" w:cstheme="majorBidi"/>
        </w:rPr>
        <w:t>1</w:t>
      </w:r>
      <w:r w:rsidRPr="0092683C">
        <w:rPr>
          <w:rFonts w:asciiTheme="majorBidi" w:hAnsiTheme="majorBidi" w:cstheme="majorBidi"/>
        </w:rPr>
        <w:t>之间。值为</w:t>
      </w:r>
      <w:r w:rsidRPr="0092683C">
        <w:rPr>
          <w:rFonts w:asciiTheme="majorBidi" w:hAnsiTheme="majorBidi" w:cstheme="majorBidi"/>
        </w:rPr>
        <w:t>0</w:t>
      </w:r>
      <w:r w:rsidRPr="0092683C">
        <w:rPr>
          <w:rFonts w:asciiTheme="majorBidi" w:hAnsiTheme="majorBidi" w:cstheme="majorBidi"/>
        </w:rPr>
        <w:t>表示收入在人口中平均分配，所有单位的收入完全相同。在相反的极端，基尼系数为</w:t>
      </w:r>
      <w:r w:rsidRPr="0092683C">
        <w:rPr>
          <w:rFonts w:asciiTheme="majorBidi" w:hAnsiTheme="majorBidi" w:cstheme="majorBidi"/>
        </w:rPr>
        <w:t>1</w:t>
      </w:r>
      <w:r w:rsidRPr="0092683C">
        <w:rPr>
          <w:rFonts w:asciiTheme="majorBidi" w:hAnsiTheme="majorBidi" w:cstheme="majorBidi"/>
        </w:rPr>
        <w:t>表示完全不平等的分布，其中一个单位拥有经济中的所有收入。</w:t>
      </w:r>
    </w:p>
  </w:footnote>
  <w:footnote w:id="28">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加拿大统计局。儿童体重指数</w:t>
      </w:r>
      <w:r>
        <w:rPr>
          <w:rFonts w:asciiTheme="majorBidi" w:hAnsiTheme="majorBidi" w:cstheme="majorBidi" w:hint="eastAsia"/>
        </w:rPr>
        <w:t>－</w:t>
      </w:r>
      <w:r w:rsidRPr="0092683C">
        <w:rPr>
          <w:rFonts w:asciiTheme="majorBidi" w:hAnsiTheme="majorBidi" w:cstheme="majorBidi"/>
        </w:rPr>
        <w:t>世界卫生组织分类系统。表</w:t>
      </w:r>
      <w:r w:rsidRPr="0092683C">
        <w:rPr>
          <w:rFonts w:asciiTheme="majorBidi" w:hAnsiTheme="majorBidi" w:cstheme="majorBidi"/>
        </w:rPr>
        <w:t>13-10-0322-01</w:t>
      </w:r>
      <w:r w:rsidRPr="0092683C">
        <w:rPr>
          <w:rFonts w:asciiTheme="majorBidi" w:hAnsiTheme="majorBidi" w:cstheme="majorBidi"/>
        </w:rPr>
        <w:t>。</w:t>
      </w:r>
    </w:p>
  </w:footnote>
  <w:footnote w:id="29">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加拿大统计局。按性别和出生体重的婴儿死亡率，加拿大、省和地区。表</w:t>
      </w:r>
      <w:r w:rsidRPr="0092683C">
        <w:rPr>
          <w:rFonts w:asciiTheme="majorBidi" w:hAnsiTheme="majorBidi" w:cstheme="majorBidi"/>
        </w:rPr>
        <w:t>13-10-0368-01</w:t>
      </w:r>
      <w:r w:rsidRPr="0092683C">
        <w:rPr>
          <w:rFonts w:asciiTheme="majorBidi" w:hAnsiTheme="majorBidi" w:cstheme="majorBidi"/>
        </w:rPr>
        <w:t>。</w:t>
      </w:r>
    </w:p>
  </w:footnote>
  <w:footnote w:id="30">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加拿大统计局。按死因统计的死亡，第十五章：妊娠、分娩和产褥期</w:t>
      </w:r>
      <w:r w:rsidRPr="0092683C">
        <w:rPr>
          <w:rFonts w:asciiTheme="majorBidi" w:hAnsiTheme="majorBidi" w:cstheme="majorBidi"/>
          <w:szCs w:val="22"/>
        </w:rPr>
        <w:t>(</w:t>
      </w:r>
      <w:proofErr w:type="spellStart"/>
      <w:r w:rsidRPr="0092683C">
        <w:rPr>
          <w:rFonts w:asciiTheme="majorBidi" w:hAnsiTheme="majorBidi" w:cstheme="majorBidi"/>
          <w:szCs w:val="22"/>
        </w:rPr>
        <w:t>O00</w:t>
      </w:r>
      <w:proofErr w:type="spellEnd"/>
      <w:r w:rsidRPr="0092683C">
        <w:rPr>
          <w:rFonts w:asciiTheme="majorBidi" w:hAnsiTheme="majorBidi" w:cstheme="majorBidi"/>
          <w:szCs w:val="22"/>
        </w:rPr>
        <w:t>至</w:t>
      </w:r>
      <w:proofErr w:type="spellStart"/>
      <w:r w:rsidRPr="0092683C">
        <w:rPr>
          <w:rFonts w:asciiTheme="majorBidi" w:hAnsiTheme="majorBidi" w:cstheme="majorBidi"/>
          <w:szCs w:val="22"/>
        </w:rPr>
        <w:t>O99</w:t>
      </w:r>
      <w:proofErr w:type="spellEnd"/>
      <w:r w:rsidRPr="0092683C">
        <w:rPr>
          <w:rFonts w:asciiTheme="majorBidi" w:hAnsiTheme="majorBidi" w:cstheme="majorBidi"/>
          <w:szCs w:val="22"/>
        </w:rPr>
        <w:t>)</w:t>
      </w:r>
      <w:r w:rsidRPr="0092683C">
        <w:rPr>
          <w:rFonts w:asciiTheme="majorBidi" w:hAnsiTheme="majorBidi" w:cstheme="majorBidi"/>
          <w:szCs w:val="22"/>
        </w:rPr>
        <w:t>。表</w:t>
      </w:r>
      <w:r w:rsidRPr="0092683C">
        <w:rPr>
          <w:rFonts w:asciiTheme="majorBidi" w:hAnsiTheme="majorBidi" w:cstheme="majorBidi"/>
          <w:szCs w:val="22"/>
        </w:rPr>
        <w:t>13-10-0152-01</w:t>
      </w:r>
      <w:r w:rsidRPr="0092683C">
        <w:rPr>
          <w:rFonts w:asciiTheme="majorBidi" w:hAnsiTheme="majorBidi" w:cstheme="majorBidi"/>
          <w:szCs w:val="22"/>
        </w:rPr>
        <w:t>。活产，按母亲居住地。表</w:t>
      </w:r>
      <w:r w:rsidRPr="0092683C">
        <w:rPr>
          <w:rFonts w:asciiTheme="majorBidi" w:hAnsiTheme="majorBidi" w:cstheme="majorBidi"/>
          <w:szCs w:val="22"/>
        </w:rPr>
        <w:t>13</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0414</w:t>
      </w:r>
      <w:r w:rsidRPr="0092683C">
        <w:rPr>
          <w:rFonts w:asciiTheme="majorBidi" w:hAnsiTheme="majorBidi" w:cstheme="majorBidi"/>
        </w:rPr>
        <w:t>-</w:t>
      </w:r>
      <w:r w:rsidRPr="0092683C">
        <w:rPr>
          <w:rFonts w:asciiTheme="majorBidi" w:hAnsiTheme="majorBidi" w:cstheme="majorBidi"/>
          <w:szCs w:val="22"/>
        </w:rPr>
        <w:t>01</w:t>
      </w:r>
      <w:r w:rsidRPr="0092683C">
        <w:rPr>
          <w:rFonts w:asciiTheme="majorBidi" w:hAnsiTheme="majorBidi" w:cstheme="majorBidi"/>
          <w:szCs w:val="22"/>
        </w:rPr>
        <w:t>。</w:t>
      </w:r>
    </w:p>
  </w:footnote>
  <w:footnote w:id="31">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加拿大卫生信息研究所。</w:t>
      </w:r>
      <w:r w:rsidRPr="0092683C">
        <w:rPr>
          <w:rFonts w:asciiTheme="majorBidi" w:hAnsiTheme="majorBidi" w:cstheme="majorBidi"/>
          <w:szCs w:val="22"/>
        </w:rPr>
        <w:t>2015</w:t>
      </w:r>
      <w:r w:rsidRPr="0092683C">
        <w:rPr>
          <w:rFonts w:asciiTheme="majorBidi" w:hAnsiTheme="majorBidi" w:cstheme="majorBidi"/>
          <w:szCs w:val="22"/>
        </w:rPr>
        <w:t>年报告人工流产</w:t>
      </w:r>
      <w:r w:rsidRPr="0092683C">
        <w:rPr>
          <w:rFonts w:asciiTheme="majorBidi" w:hAnsiTheme="majorBidi" w:cstheme="majorBidi"/>
          <w:szCs w:val="22"/>
        </w:rPr>
        <w:t>(Excel</w:t>
      </w:r>
      <w:r w:rsidRPr="0092683C">
        <w:rPr>
          <w:rFonts w:asciiTheme="majorBidi" w:hAnsiTheme="majorBidi" w:cstheme="majorBidi"/>
          <w:szCs w:val="22"/>
        </w:rPr>
        <w:t>电子表格见表</w:t>
      </w:r>
      <w:r w:rsidRPr="0092683C">
        <w:rPr>
          <w:rFonts w:asciiTheme="majorBidi" w:hAnsiTheme="majorBidi" w:cstheme="majorBidi"/>
          <w:szCs w:val="22"/>
        </w:rPr>
        <w:t>1)</w:t>
      </w:r>
      <w:r w:rsidRPr="0092683C">
        <w:rPr>
          <w:rFonts w:asciiTheme="majorBidi" w:hAnsiTheme="majorBidi" w:cstheme="majorBidi"/>
          <w:szCs w:val="22"/>
        </w:rPr>
        <w:t>。</w:t>
      </w:r>
    </w:p>
  </w:footnote>
  <w:footnote w:id="32">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加拿大公共卫生署。《加拿大的艾滋病毒和艾滋病</w:t>
      </w:r>
      <w:r>
        <w:rPr>
          <w:rFonts w:asciiTheme="majorBidi" w:hAnsiTheme="majorBidi" w:cstheme="majorBidi" w:hint="eastAsia"/>
        </w:rPr>
        <w:t>－</w:t>
      </w:r>
      <w:r w:rsidRPr="0092683C">
        <w:rPr>
          <w:rFonts w:asciiTheme="majorBidi" w:hAnsiTheme="majorBidi" w:cstheme="majorBidi"/>
          <w:szCs w:val="22"/>
        </w:rPr>
        <w:t>监测报告》，</w:t>
      </w:r>
      <w:r w:rsidRPr="0092683C">
        <w:rPr>
          <w:rFonts w:asciiTheme="majorBidi" w:hAnsiTheme="majorBidi" w:cstheme="majorBidi"/>
          <w:szCs w:val="22"/>
        </w:rPr>
        <w:t>2016</w:t>
      </w:r>
      <w:r w:rsidRPr="0092683C">
        <w:rPr>
          <w:rFonts w:asciiTheme="majorBidi" w:hAnsiTheme="majorBidi" w:cstheme="majorBidi"/>
          <w:szCs w:val="22"/>
        </w:rPr>
        <w:t>年</w:t>
      </w:r>
      <w:proofErr w:type="spellStart"/>
      <w:r w:rsidRPr="0092683C">
        <w:rPr>
          <w:rFonts w:asciiTheme="majorBidi" w:hAnsiTheme="majorBidi" w:cstheme="majorBidi"/>
          <w:szCs w:val="22"/>
        </w:rPr>
        <w:t>CCDR</w:t>
      </w:r>
      <w:proofErr w:type="spellEnd"/>
      <w:r w:rsidRPr="0092683C">
        <w:rPr>
          <w:rFonts w:asciiTheme="majorBidi" w:hAnsiTheme="majorBidi" w:cstheme="majorBidi"/>
          <w:szCs w:val="22"/>
        </w:rPr>
        <w:t>：</w:t>
      </w:r>
      <w:r w:rsidRPr="0092683C">
        <w:rPr>
          <w:rFonts w:asciiTheme="majorBidi" w:hAnsiTheme="majorBidi" w:cstheme="majorBidi"/>
          <w:szCs w:val="22"/>
        </w:rPr>
        <w:t>2017</w:t>
      </w:r>
      <w:r w:rsidRPr="0092683C">
        <w:rPr>
          <w:rFonts w:asciiTheme="majorBidi" w:hAnsiTheme="majorBidi" w:cstheme="majorBidi"/>
          <w:szCs w:val="22"/>
        </w:rPr>
        <w:t>年</w:t>
      </w:r>
      <w:r w:rsidRPr="0092683C">
        <w:rPr>
          <w:rFonts w:asciiTheme="majorBidi" w:hAnsiTheme="majorBidi" w:cstheme="majorBidi"/>
          <w:szCs w:val="22"/>
        </w:rPr>
        <w:t>12</w:t>
      </w:r>
      <w:r w:rsidRPr="0092683C">
        <w:rPr>
          <w:rFonts w:asciiTheme="majorBidi" w:hAnsiTheme="majorBidi" w:cstheme="majorBidi"/>
          <w:szCs w:val="22"/>
        </w:rPr>
        <w:t>月</w:t>
      </w:r>
      <w:r w:rsidRPr="0092683C">
        <w:rPr>
          <w:rFonts w:asciiTheme="majorBidi" w:hAnsiTheme="majorBidi" w:cstheme="majorBidi"/>
          <w:szCs w:val="22"/>
        </w:rPr>
        <w:t>7</w:t>
      </w:r>
      <w:r w:rsidRPr="0092683C">
        <w:rPr>
          <w:rFonts w:asciiTheme="majorBidi" w:hAnsiTheme="majorBidi" w:cstheme="majorBidi"/>
          <w:szCs w:val="22"/>
        </w:rPr>
        <w:t>日第</w:t>
      </w:r>
      <w:r w:rsidRPr="0092683C">
        <w:rPr>
          <w:rFonts w:asciiTheme="majorBidi" w:hAnsiTheme="majorBidi" w:cstheme="majorBidi"/>
          <w:szCs w:val="22"/>
        </w:rPr>
        <w:t>43</w:t>
      </w:r>
      <w:r w:rsidRPr="0092683C">
        <w:rPr>
          <w:rFonts w:asciiTheme="majorBidi" w:hAnsiTheme="majorBidi" w:cstheme="majorBidi"/>
        </w:rPr>
        <w:t>-</w:t>
      </w:r>
      <w:r w:rsidRPr="0092683C">
        <w:rPr>
          <w:rFonts w:asciiTheme="majorBidi" w:hAnsiTheme="majorBidi" w:cstheme="majorBidi"/>
          <w:szCs w:val="22"/>
        </w:rPr>
        <w:t>12</w:t>
      </w:r>
      <w:r w:rsidRPr="0092683C">
        <w:rPr>
          <w:rFonts w:asciiTheme="majorBidi" w:hAnsiTheme="majorBidi" w:cstheme="majorBidi"/>
          <w:szCs w:val="22"/>
        </w:rPr>
        <w:t>卷：我们能否消除艾滋病毒？</w:t>
      </w:r>
    </w:p>
  </w:footnote>
  <w:footnote w:id="33">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加拿大公共卫生署。加拿大结核病，</w:t>
      </w:r>
      <w:r w:rsidRPr="0092683C">
        <w:rPr>
          <w:rFonts w:asciiTheme="majorBidi" w:hAnsiTheme="majorBidi" w:cstheme="majorBidi"/>
          <w:szCs w:val="22"/>
        </w:rPr>
        <w:t>2016</w:t>
      </w:r>
      <w:r w:rsidRPr="0092683C">
        <w:rPr>
          <w:rFonts w:asciiTheme="majorBidi" w:hAnsiTheme="majorBidi" w:cstheme="majorBidi"/>
          <w:szCs w:val="22"/>
        </w:rPr>
        <w:t>年</w:t>
      </w:r>
      <w:proofErr w:type="spellStart"/>
      <w:r w:rsidRPr="0092683C">
        <w:rPr>
          <w:rFonts w:asciiTheme="majorBidi" w:hAnsiTheme="majorBidi" w:cstheme="majorBidi"/>
          <w:szCs w:val="22"/>
        </w:rPr>
        <w:t>CCDR</w:t>
      </w:r>
      <w:proofErr w:type="spellEnd"/>
      <w:r w:rsidRPr="0092683C">
        <w:rPr>
          <w:rFonts w:asciiTheme="majorBidi" w:hAnsiTheme="majorBidi" w:cstheme="majorBidi"/>
          <w:szCs w:val="22"/>
        </w:rPr>
        <w:t>：第</w:t>
      </w:r>
      <w:r w:rsidRPr="0092683C">
        <w:rPr>
          <w:rFonts w:asciiTheme="majorBidi" w:hAnsiTheme="majorBidi" w:cstheme="majorBidi"/>
          <w:szCs w:val="22"/>
        </w:rPr>
        <w:t>44-3/4</w:t>
      </w:r>
      <w:r w:rsidRPr="0092683C">
        <w:rPr>
          <w:rFonts w:asciiTheme="majorBidi" w:hAnsiTheme="majorBidi" w:cstheme="majorBidi"/>
          <w:szCs w:val="22"/>
        </w:rPr>
        <w:t>卷，</w:t>
      </w:r>
      <w:r w:rsidRPr="0092683C">
        <w:rPr>
          <w:rFonts w:asciiTheme="majorBidi" w:hAnsiTheme="majorBidi" w:cstheme="majorBidi"/>
          <w:szCs w:val="22"/>
        </w:rPr>
        <w:t>2018</w:t>
      </w:r>
      <w:r w:rsidRPr="0092683C">
        <w:rPr>
          <w:rFonts w:asciiTheme="majorBidi" w:hAnsiTheme="majorBidi" w:cstheme="majorBidi"/>
          <w:szCs w:val="22"/>
        </w:rPr>
        <w:t>年</w:t>
      </w:r>
      <w:r w:rsidRPr="0092683C">
        <w:rPr>
          <w:rFonts w:asciiTheme="majorBidi" w:hAnsiTheme="majorBidi" w:cstheme="majorBidi"/>
          <w:szCs w:val="22"/>
        </w:rPr>
        <w:t>3</w:t>
      </w:r>
      <w:r w:rsidRPr="0092683C">
        <w:rPr>
          <w:rFonts w:asciiTheme="majorBidi" w:hAnsiTheme="majorBidi" w:cstheme="majorBidi"/>
          <w:szCs w:val="22"/>
        </w:rPr>
        <w:t>月</w:t>
      </w:r>
      <w:r w:rsidRPr="0092683C">
        <w:rPr>
          <w:rFonts w:asciiTheme="majorBidi" w:hAnsiTheme="majorBidi" w:cstheme="majorBidi"/>
          <w:szCs w:val="22"/>
        </w:rPr>
        <w:t>1</w:t>
      </w:r>
      <w:r w:rsidRPr="0092683C">
        <w:rPr>
          <w:rFonts w:asciiTheme="majorBidi" w:hAnsiTheme="majorBidi" w:cstheme="majorBidi"/>
          <w:szCs w:val="22"/>
        </w:rPr>
        <w:t>日：我们能否消除结核病？</w:t>
      </w:r>
    </w:p>
  </w:footnote>
  <w:footnote w:id="34">
    <w:p w:rsidR="008D16FF" w:rsidRPr="0092683C" w:rsidRDefault="008D16FF" w:rsidP="00386496">
      <w:pPr>
        <w:pStyle w:val="a6"/>
        <w:rPr>
          <w:rStyle w:val="af9"/>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加拿大癌症协会。加拿大癌症统计出版物，</w:t>
      </w:r>
      <w:r w:rsidRPr="0092683C">
        <w:rPr>
          <w:rFonts w:asciiTheme="majorBidi" w:hAnsiTheme="majorBidi" w:cstheme="majorBidi"/>
          <w:szCs w:val="22"/>
        </w:rPr>
        <w:t>2018</w:t>
      </w:r>
      <w:r w:rsidRPr="0092683C">
        <w:rPr>
          <w:rFonts w:asciiTheme="majorBidi" w:hAnsiTheme="majorBidi" w:cstheme="majorBidi"/>
          <w:szCs w:val="22"/>
        </w:rPr>
        <w:t>。</w:t>
      </w:r>
    </w:p>
  </w:footnote>
  <w:footnote w:id="3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加拿大公共卫生署。加拿大慢性病指标。</w:t>
      </w:r>
    </w:p>
  </w:footnote>
  <w:footnote w:id="3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加拿大公共卫生署。公共卫生信息库。加拿大慢性病监测系统。</w:t>
      </w:r>
    </w:p>
  </w:footnote>
  <w:footnote w:id="3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w:t>
      </w:r>
      <w:r w:rsidRPr="0092683C">
        <w:rPr>
          <w:rFonts w:asciiTheme="majorBidi" w:hAnsiTheme="majorBidi" w:cstheme="majorBidi"/>
          <w:szCs w:val="22"/>
        </w:rPr>
        <w:t>拿大统计局。《加拿大人健康特征，年度估计》。表</w:t>
      </w:r>
      <w:r w:rsidRPr="0092683C">
        <w:rPr>
          <w:rFonts w:asciiTheme="majorBidi" w:hAnsiTheme="majorBidi" w:cstheme="majorBidi"/>
          <w:szCs w:val="22"/>
        </w:rPr>
        <w:t>13</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0096</w:t>
      </w:r>
      <w:r w:rsidRPr="0092683C">
        <w:rPr>
          <w:rFonts w:asciiTheme="majorBidi" w:hAnsiTheme="majorBidi" w:cstheme="majorBidi"/>
        </w:rPr>
        <w:t>-</w:t>
      </w:r>
      <w:r w:rsidRPr="0092683C">
        <w:rPr>
          <w:rFonts w:asciiTheme="majorBidi" w:hAnsiTheme="majorBidi" w:cstheme="majorBidi"/>
          <w:szCs w:val="22"/>
        </w:rPr>
        <w:t>01</w:t>
      </w:r>
      <w:r w:rsidRPr="0092683C">
        <w:rPr>
          <w:rFonts w:asciiTheme="majorBidi" w:hAnsiTheme="majorBidi" w:cstheme="majorBidi"/>
          <w:szCs w:val="22"/>
        </w:rPr>
        <w:t>。</w:t>
      </w:r>
    </w:p>
  </w:footnote>
  <w:footnote w:id="3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39">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40">
    <w:p w:rsidR="008D16FF" w:rsidRPr="0092683C" w:rsidRDefault="008D16FF" w:rsidP="00386496">
      <w:pPr>
        <w:pStyle w:val="a6"/>
        <w:rPr>
          <w:rFonts w:asciiTheme="majorBidi" w:hAnsiTheme="majorBidi" w:cstheme="majorBidi"/>
          <w:iCs/>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iCs/>
          <w:szCs w:val="22"/>
        </w:rPr>
        <w:t>加拿大统计局。主要死因，全部人口，按年龄组。表</w:t>
      </w:r>
      <w:r w:rsidRPr="0092683C">
        <w:rPr>
          <w:rFonts w:asciiTheme="majorBidi" w:hAnsiTheme="majorBidi" w:cstheme="majorBidi"/>
          <w:iCs/>
          <w:szCs w:val="22"/>
        </w:rPr>
        <w:t>13</w:t>
      </w:r>
      <w:r w:rsidRPr="0092683C">
        <w:rPr>
          <w:rFonts w:asciiTheme="majorBidi" w:hAnsiTheme="majorBidi" w:cstheme="majorBidi"/>
        </w:rPr>
        <w:t>-</w:t>
      </w:r>
      <w:r w:rsidRPr="0092683C">
        <w:rPr>
          <w:rFonts w:asciiTheme="majorBidi" w:hAnsiTheme="majorBidi" w:cstheme="majorBidi"/>
          <w:iCs/>
          <w:szCs w:val="22"/>
        </w:rPr>
        <w:t>10</w:t>
      </w:r>
      <w:r w:rsidRPr="0092683C">
        <w:rPr>
          <w:rFonts w:asciiTheme="majorBidi" w:hAnsiTheme="majorBidi" w:cstheme="majorBidi"/>
        </w:rPr>
        <w:t>-</w:t>
      </w:r>
      <w:r w:rsidRPr="0092683C">
        <w:rPr>
          <w:rFonts w:asciiTheme="majorBidi" w:hAnsiTheme="majorBidi" w:cstheme="majorBidi"/>
          <w:iCs/>
          <w:szCs w:val="22"/>
        </w:rPr>
        <w:t>0394</w:t>
      </w:r>
      <w:r w:rsidRPr="0092683C">
        <w:rPr>
          <w:rFonts w:asciiTheme="majorBidi" w:hAnsiTheme="majorBidi" w:cstheme="majorBidi"/>
        </w:rPr>
        <w:t>-</w:t>
      </w:r>
      <w:r w:rsidRPr="0092683C">
        <w:rPr>
          <w:rFonts w:asciiTheme="majorBidi" w:hAnsiTheme="majorBidi" w:cstheme="majorBidi"/>
          <w:iCs/>
          <w:szCs w:val="22"/>
        </w:rPr>
        <w:t>01</w:t>
      </w:r>
      <w:r w:rsidRPr="0092683C">
        <w:rPr>
          <w:rFonts w:asciiTheme="majorBidi" w:hAnsiTheme="majorBidi" w:cstheme="majorBidi"/>
          <w:iCs/>
          <w:szCs w:val="22"/>
        </w:rPr>
        <w:t>。</w:t>
      </w:r>
    </w:p>
  </w:footnote>
  <w:footnote w:id="41">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加拿大统计局。加拿大残</w:t>
      </w:r>
      <w:r w:rsidRPr="0092683C">
        <w:rPr>
          <w:rFonts w:asciiTheme="majorBidi" w:hAnsiTheme="majorBidi" w:cstheme="majorBidi"/>
          <w:iCs/>
          <w:szCs w:val="22"/>
        </w:rPr>
        <w:t>疾人：加拿大残疾人调查的</w:t>
      </w:r>
      <w:r w:rsidRPr="0092683C">
        <w:rPr>
          <w:rFonts w:asciiTheme="majorBidi" w:hAnsiTheme="majorBidi" w:cstheme="majorBidi"/>
        </w:rPr>
        <w:t>初步调查结果。</w:t>
      </w:r>
    </w:p>
  </w:footnote>
  <w:footnote w:id="42">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加拿大统计局。</w:t>
      </w:r>
      <w:r w:rsidRPr="0092683C">
        <w:rPr>
          <w:rFonts w:asciiTheme="majorBidi" w:hAnsiTheme="majorBidi" w:cstheme="majorBidi"/>
          <w:szCs w:val="22"/>
        </w:rPr>
        <w:t>2012</w:t>
      </w:r>
      <w:r w:rsidRPr="0092683C">
        <w:rPr>
          <w:rFonts w:asciiTheme="majorBidi" w:hAnsiTheme="majorBidi" w:cstheme="majorBidi"/>
          <w:szCs w:val="22"/>
        </w:rPr>
        <w:t>年加拿大残疾人调查：数据表。</w:t>
      </w:r>
    </w:p>
  </w:footnote>
  <w:footnote w:id="43">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szCs w:val="22"/>
        </w:rPr>
        <w:tab/>
      </w:r>
      <w:r w:rsidRPr="00447F29">
        <w:rPr>
          <w:rStyle w:val="a8"/>
          <w:rFonts w:asciiTheme="majorBidi" w:eastAsia="宋体" w:hAnsiTheme="majorBidi" w:hint="eastAsia"/>
        </w:rPr>
        <w:footnoteRef/>
      </w:r>
      <w:r w:rsidRPr="0092683C">
        <w:rPr>
          <w:rFonts w:asciiTheme="majorBidi" w:hAnsiTheme="majorBidi" w:cstheme="majorBidi"/>
          <w:szCs w:val="22"/>
        </w:rPr>
        <w:tab/>
      </w:r>
      <w:r w:rsidRPr="0092683C">
        <w:rPr>
          <w:rFonts w:asciiTheme="majorBidi" w:hAnsiTheme="majorBidi" w:cstheme="majorBidi"/>
          <w:szCs w:val="22"/>
        </w:rPr>
        <w:t>加拿大统计局。表</w:t>
      </w:r>
      <w:r w:rsidRPr="0092683C">
        <w:rPr>
          <w:rFonts w:asciiTheme="majorBidi" w:hAnsiTheme="majorBidi" w:cstheme="majorBidi"/>
          <w:szCs w:val="22"/>
        </w:rPr>
        <w:t>37</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0007</w:t>
      </w:r>
      <w:r w:rsidRPr="0092683C">
        <w:rPr>
          <w:rFonts w:asciiTheme="majorBidi" w:hAnsiTheme="majorBidi" w:cstheme="majorBidi"/>
        </w:rPr>
        <w:t>-</w:t>
      </w:r>
      <w:r w:rsidRPr="0092683C">
        <w:rPr>
          <w:rFonts w:asciiTheme="majorBidi" w:hAnsiTheme="majorBidi" w:cstheme="majorBidi"/>
          <w:szCs w:val="22"/>
        </w:rPr>
        <w:t>01</w:t>
      </w:r>
      <w:r w:rsidRPr="0092683C">
        <w:rPr>
          <w:rFonts w:asciiTheme="majorBidi" w:hAnsiTheme="majorBidi" w:cstheme="majorBidi"/>
          <w:szCs w:val="22"/>
        </w:rPr>
        <w:t>。青少年公立小学和中学正规课程的学生人数，按年级和性别。</w:t>
      </w:r>
    </w:p>
  </w:footnote>
  <w:footnote w:id="44">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szCs w:val="22"/>
        </w:rPr>
        <w:tab/>
      </w:r>
      <w:r w:rsidRPr="00447F29">
        <w:rPr>
          <w:rStyle w:val="a8"/>
          <w:rFonts w:asciiTheme="majorBidi" w:eastAsia="宋体" w:hAnsiTheme="majorBidi" w:hint="eastAsia"/>
        </w:rPr>
        <w:footnoteRef/>
      </w:r>
      <w:r w:rsidRPr="0092683C">
        <w:rPr>
          <w:rFonts w:asciiTheme="majorBidi" w:hAnsiTheme="majorBidi" w:cstheme="majorBidi"/>
          <w:szCs w:val="22"/>
        </w:rPr>
        <w:tab/>
      </w:r>
      <w:r w:rsidRPr="0092683C">
        <w:rPr>
          <w:rFonts w:asciiTheme="majorBidi" w:hAnsiTheme="majorBidi" w:cstheme="majorBidi"/>
          <w:szCs w:val="22"/>
        </w:rPr>
        <w:t>加拿大统计局。表</w:t>
      </w:r>
      <w:r w:rsidRPr="0092683C">
        <w:rPr>
          <w:rFonts w:asciiTheme="majorBidi" w:hAnsiTheme="majorBidi" w:cstheme="majorBidi"/>
          <w:szCs w:val="22"/>
        </w:rPr>
        <w:t>37</w:t>
      </w:r>
      <w:r w:rsidRPr="0092683C">
        <w:rPr>
          <w:rFonts w:asciiTheme="majorBidi" w:hAnsiTheme="majorBidi" w:cstheme="majorBidi"/>
        </w:rPr>
        <w:t>-</w:t>
      </w:r>
      <w:r w:rsidRPr="0092683C">
        <w:rPr>
          <w:rFonts w:asciiTheme="majorBidi" w:hAnsiTheme="majorBidi" w:cstheme="majorBidi"/>
          <w:szCs w:val="22"/>
        </w:rPr>
        <w:t>10</w:t>
      </w:r>
      <w:r w:rsidRPr="0092683C">
        <w:rPr>
          <w:rFonts w:asciiTheme="majorBidi" w:hAnsiTheme="majorBidi" w:cstheme="majorBidi"/>
        </w:rPr>
        <w:t>-</w:t>
      </w:r>
      <w:r w:rsidRPr="0092683C">
        <w:rPr>
          <w:rFonts w:asciiTheme="majorBidi" w:hAnsiTheme="majorBidi" w:cstheme="majorBidi"/>
          <w:szCs w:val="22"/>
        </w:rPr>
        <w:t>0010</w:t>
      </w:r>
      <w:r w:rsidRPr="0092683C">
        <w:rPr>
          <w:rFonts w:asciiTheme="majorBidi" w:hAnsiTheme="majorBidi" w:cstheme="majorBidi"/>
        </w:rPr>
        <w:t>-</w:t>
      </w:r>
      <w:r w:rsidRPr="0092683C">
        <w:rPr>
          <w:rFonts w:asciiTheme="majorBidi" w:hAnsiTheme="majorBidi" w:cstheme="majorBidi"/>
          <w:szCs w:val="22"/>
        </w:rPr>
        <w:t>01</w:t>
      </w:r>
      <w:r w:rsidRPr="0092683C">
        <w:rPr>
          <w:rFonts w:asciiTheme="majorBidi" w:hAnsiTheme="majorBidi" w:cstheme="majorBidi"/>
          <w:szCs w:val="22"/>
        </w:rPr>
        <w:t>。公立小学和中学的全日制和非全日制教育工作者人数，按年龄组和性别。</w:t>
      </w:r>
    </w:p>
  </w:footnote>
  <w:footnote w:id="4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加拿大统计局。按性别和详细年龄组划分的劳动力特征，年度。表</w:t>
      </w:r>
      <w:r w:rsidRPr="0092683C">
        <w:rPr>
          <w:rFonts w:asciiTheme="majorBidi" w:hAnsiTheme="majorBidi" w:cstheme="majorBidi"/>
        </w:rPr>
        <w:t>14-10-0018-01</w:t>
      </w:r>
      <w:r w:rsidRPr="0092683C">
        <w:rPr>
          <w:rFonts w:asciiTheme="majorBidi" w:hAnsiTheme="majorBidi" w:cstheme="majorBidi"/>
        </w:rPr>
        <w:t>。</w:t>
      </w:r>
    </w:p>
  </w:footnote>
  <w:footnote w:id="4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4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4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8200BB">
        <w:rPr>
          <w:rFonts w:asciiTheme="majorBidi" w:hAnsiTheme="majorBidi" w:cstheme="majorBidi"/>
          <w:spacing w:val="-4"/>
        </w:rPr>
        <w:t>加拿大统计局。劳动力调查估算，根据北美工业分类系统、性别和年龄组。表</w:t>
      </w:r>
      <w:r w:rsidRPr="008200BB">
        <w:rPr>
          <w:rFonts w:asciiTheme="majorBidi" w:hAnsiTheme="majorBidi" w:cstheme="majorBidi"/>
          <w:spacing w:val="-4"/>
        </w:rPr>
        <w:t>14-10-0023-01</w:t>
      </w:r>
      <w:r w:rsidRPr="0092683C">
        <w:rPr>
          <w:rFonts w:asciiTheme="majorBidi" w:hAnsiTheme="majorBidi" w:cstheme="majorBidi"/>
        </w:rPr>
        <w:t>。</w:t>
      </w:r>
    </w:p>
  </w:footnote>
  <w:footnote w:id="49">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经济合作与发展组织。</w:t>
      </w:r>
    </w:p>
  </w:footnote>
  <w:footnote w:id="5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加拿大统计局。经济和金融数据。表：</w:t>
      </w:r>
      <w:r w:rsidRPr="0092683C">
        <w:rPr>
          <w:rFonts w:asciiTheme="majorBidi" w:hAnsiTheme="majorBidi" w:cstheme="majorBidi"/>
        </w:rPr>
        <w:t>36-10-0104-01,</w:t>
      </w:r>
      <w:r>
        <w:rPr>
          <w:rFonts w:asciiTheme="majorBidi" w:hAnsiTheme="majorBidi" w:cstheme="majorBidi"/>
        </w:rPr>
        <w:t xml:space="preserve"> </w:t>
      </w:r>
      <w:r w:rsidRPr="0092683C">
        <w:rPr>
          <w:rFonts w:asciiTheme="majorBidi" w:hAnsiTheme="majorBidi" w:cstheme="majorBidi"/>
        </w:rPr>
        <w:t>36-10-0122-01</w:t>
      </w:r>
      <w:r w:rsidRPr="0092683C">
        <w:rPr>
          <w:rFonts w:asciiTheme="majorBidi" w:hAnsiTheme="majorBidi" w:cstheme="majorBidi"/>
        </w:rPr>
        <w:t>和</w:t>
      </w:r>
      <w:r w:rsidRPr="0092683C">
        <w:rPr>
          <w:rFonts w:asciiTheme="majorBidi" w:hAnsiTheme="majorBidi" w:cstheme="majorBidi"/>
        </w:rPr>
        <w:t>17-10-0009-01</w:t>
      </w:r>
      <w:r w:rsidRPr="0092683C">
        <w:rPr>
          <w:rFonts w:asciiTheme="majorBidi" w:hAnsiTheme="majorBidi" w:cstheme="majorBidi"/>
        </w:rPr>
        <w:t>。</w:t>
      </w:r>
    </w:p>
  </w:footnote>
  <w:footnote w:id="51">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2017</w:t>
      </w:r>
      <w:r w:rsidRPr="0092683C">
        <w:rPr>
          <w:rFonts w:asciiTheme="majorBidi" w:hAnsiTheme="majorBidi" w:cstheme="majorBidi"/>
          <w:szCs w:val="22"/>
        </w:rPr>
        <w:t>年人均收入的数字与</w:t>
      </w:r>
      <w:r w:rsidRPr="0092683C">
        <w:rPr>
          <w:rFonts w:asciiTheme="majorBidi" w:hAnsiTheme="majorBidi" w:cstheme="majorBidi"/>
          <w:szCs w:val="22"/>
        </w:rPr>
        <w:t>2011</w:t>
      </w:r>
      <w:r w:rsidRPr="0092683C">
        <w:rPr>
          <w:rFonts w:asciiTheme="majorBidi" w:hAnsiTheme="majorBidi" w:cstheme="majorBidi"/>
          <w:szCs w:val="22"/>
        </w:rPr>
        <w:t>年相比显着下降可以通过与美元的较低汇率来解释。有关当前的加元兑换美元汇率，请参阅以下链接：</w:t>
      </w:r>
      <w:r>
        <w:rPr>
          <w:rStyle w:val="af9"/>
          <w:rFonts w:asciiTheme="majorBidi" w:hAnsiTheme="majorBidi" w:cstheme="majorBidi"/>
          <w:szCs w:val="22"/>
        </w:rPr>
        <w:fldChar w:fldCharType="begin"/>
      </w:r>
      <w:r>
        <w:rPr>
          <w:rStyle w:val="af9"/>
          <w:rFonts w:asciiTheme="majorBidi" w:hAnsiTheme="majorBidi" w:cstheme="majorBidi"/>
          <w:szCs w:val="22"/>
        </w:rPr>
        <w:instrText xml:space="preserve"> HYPERLINK "http://www.ofx.com/en-ca/forex-news/historical-exchange-rates/yearly-average-rates/</w:instrText>
      </w:r>
      <w:r>
        <w:rPr>
          <w:rStyle w:val="af9"/>
          <w:rFonts w:asciiTheme="majorBidi" w:hAnsiTheme="majorBidi" w:cstheme="majorBidi"/>
          <w:szCs w:val="22"/>
        </w:rPr>
        <w:instrText>。</w:instrText>
      </w:r>
      <w:r>
        <w:rPr>
          <w:rStyle w:val="af9"/>
          <w:rFonts w:asciiTheme="majorBidi" w:hAnsiTheme="majorBidi" w:cstheme="majorBidi"/>
          <w:szCs w:val="22"/>
        </w:rPr>
        <w:instrText xml:space="preserve">" </w:instrText>
      </w:r>
      <w:r>
        <w:rPr>
          <w:rStyle w:val="af9"/>
          <w:rFonts w:asciiTheme="majorBidi" w:hAnsiTheme="majorBidi" w:cstheme="majorBidi"/>
          <w:szCs w:val="22"/>
        </w:rPr>
        <w:fldChar w:fldCharType="separate"/>
      </w:r>
      <w:r w:rsidRPr="0092683C">
        <w:rPr>
          <w:rStyle w:val="af9"/>
          <w:rFonts w:asciiTheme="majorBidi" w:hAnsiTheme="majorBidi" w:cstheme="majorBidi"/>
          <w:szCs w:val="22"/>
        </w:rPr>
        <w:t>www.ofx.com/en-ca/forex-news/historical-exchange-rates/yearly-average-rates/</w:t>
      </w:r>
      <w:r w:rsidRPr="0092683C">
        <w:rPr>
          <w:rStyle w:val="af9"/>
          <w:rFonts w:asciiTheme="majorBidi" w:hAnsiTheme="majorBidi" w:cstheme="majorBidi"/>
          <w:szCs w:val="22"/>
        </w:rPr>
        <w:t>。</w:t>
      </w:r>
      <w:r>
        <w:rPr>
          <w:rStyle w:val="af9"/>
          <w:rFonts w:asciiTheme="majorBidi" w:hAnsiTheme="majorBidi" w:cstheme="majorBidi"/>
          <w:szCs w:val="22"/>
        </w:rPr>
        <w:fldChar w:fldCharType="end"/>
      </w:r>
    </w:p>
  </w:footnote>
  <w:footnote w:id="52">
    <w:p w:rsidR="008D16FF" w:rsidRPr="0092683C" w:rsidRDefault="008D16FF" w:rsidP="00386496">
      <w:pPr>
        <w:pStyle w:val="a6"/>
        <w:rPr>
          <w:rFonts w:asciiTheme="majorBidi" w:hAnsiTheme="majorBidi" w:cstheme="majorBidi"/>
          <w: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经济和金融数据，如前文所引。</w:t>
      </w:r>
    </w:p>
  </w:footnote>
  <w:footnote w:id="5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54">
    <w:p w:rsidR="008D16FF" w:rsidRPr="0092683C" w:rsidRDefault="008D16FF" w:rsidP="00386496">
      <w:pPr>
        <w:pStyle w:val="a6"/>
        <w:rPr>
          <w:rFonts w:asciiTheme="majorBidi" w:hAnsiTheme="majorBidi" w:cstheme="majorBidi"/>
          <w:highlight w:val="yellow"/>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加拿大统计局。国内总收入，毛国民总收入和净国民总收入，加拿大，每季度</w:t>
      </w:r>
      <w:r w:rsidRPr="0092683C">
        <w:rPr>
          <w:rFonts w:asciiTheme="majorBidi" w:hAnsiTheme="majorBidi" w:cstheme="majorBidi"/>
        </w:rPr>
        <w:t>(</w:t>
      </w:r>
      <w:r w:rsidRPr="0092683C">
        <w:rPr>
          <w:rFonts w:asciiTheme="majorBidi" w:hAnsiTheme="majorBidi" w:cstheme="majorBidi"/>
        </w:rPr>
        <w:t>乘</w:t>
      </w:r>
      <w:r w:rsidRPr="0092683C">
        <w:rPr>
          <w:rFonts w:asciiTheme="majorBidi" w:hAnsiTheme="majorBidi" w:cstheme="majorBidi"/>
        </w:rPr>
        <w:t>1,000,000)</w:t>
      </w:r>
      <w:r w:rsidRPr="0092683C">
        <w:rPr>
          <w:rFonts w:asciiTheme="majorBidi" w:hAnsiTheme="majorBidi" w:cstheme="majorBidi"/>
        </w:rPr>
        <w:t>。表</w:t>
      </w:r>
      <w:r w:rsidRPr="0092683C">
        <w:rPr>
          <w:rFonts w:asciiTheme="majorBidi" w:hAnsiTheme="majorBidi" w:cstheme="majorBidi"/>
        </w:rPr>
        <w:t>36-10-0122-01</w:t>
      </w:r>
      <w:r w:rsidRPr="0092683C">
        <w:rPr>
          <w:rFonts w:asciiTheme="majorBidi" w:hAnsiTheme="majorBidi" w:cstheme="majorBidi"/>
        </w:rPr>
        <w:t>。</w:t>
      </w:r>
    </w:p>
  </w:footnote>
  <w:footnote w:id="5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加拿大统计局。消费者价格指数，按月计算，未经季节性调整。表</w:t>
      </w:r>
      <w:r w:rsidRPr="0092683C">
        <w:rPr>
          <w:rFonts w:asciiTheme="majorBidi" w:hAnsiTheme="majorBidi" w:cstheme="majorBidi"/>
        </w:rPr>
        <w:t>18-10-0004-02</w:t>
      </w:r>
      <w:r w:rsidRPr="0092683C">
        <w:rPr>
          <w:rFonts w:asciiTheme="majorBidi" w:hAnsiTheme="majorBidi" w:cstheme="majorBidi"/>
        </w:rPr>
        <w:t>。</w:t>
      </w:r>
    </w:p>
  </w:footnote>
  <w:footnote w:id="5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加拿大政府财政统计。总支出中包含的固定资本消耗并不能完全分配于各项支出职能。学校委员会和大专院校的固定资本消费分配给教育，健康和社会服务机构的固定资本消费分配给卫生。联邦、省</w:t>
      </w:r>
      <w:r w:rsidRPr="0092683C">
        <w:rPr>
          <w:rFonts w:asciiTheme="majorBidi" w:hAnsiTheme="majorBidi" w:cstheme="majorBidi"/>
        </w:rPr>
        <w:t>/</w:t>
      </w:r>
      <w:r w:rsidRPr="0092683C">
        <w:rPr>
          <w:rFonts w:asciiTheme="majorBidi" w:hAnsiTheme="majorBidi" w:cstheme="majorBidi"/>
        </w:rPr>
        <w:t>地区和城镇政府的固定资本支出尚未在支出职能中分配。因此，每项职能的支出可能被低估。</w:t>
      </w:r>
    </w:p>
  </w:footnote>
  <w:footnote w:id="5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加拿大财政部。</w:t>
      </w:r>
      <w:r w:rsidRPr="0092683C">
        <w:rPr>
          <w:rFonts w:asciiTheme="majorBidi" w:hAnsiTheme="majorBidi" w:cstheme="majorBidi"/>
          <w:szCs w:val="22"/>
        </w:rPr>
        <w:t>2018</w:t>
      </w:r>
      <w:r w:rsidRPr="0092683C">
        <w:rPr>
          <w:rFonts w:asciiTheme="majorBidi" w:hAnsiTheme="majorBidi" w:cstheme="majorBidi"/>
          <w:szCs w:val="22"/>
        </w:rPr>
        <w:t>年预算；国际货币基金组织。财政监督</w:t>
      </w:r>
      <w:r w:rsidRPr="0092683C">
        <w:rPr>
          <w:rFonts w:asciiTheme="majorBidi" w:hAnsiTheme="majorBidi" w:cstheme="majorBidi"/>
          <w:szCs w:val="22"/>
        </w:rPr>
        <w:t>2018</w:t>
      </w:r>
      <w:r w:rsidRPr="0092683C">
        <w:rPr>
          <w:rFonts w:asciiTheme="majorBidi" w:hAnsiTheme="majorBidi" w:cstheme="majorBidi"/>
          <w:szCs w:val="22"/>
        </w:rPr>
        <w:t>年</w:t>
      </w:r>
      <w:r w:rsidRPr="0092683C">
        <w:rPr>
          <w:rFonts w:asciiTheme="majorBidi" w:hAnsiTheme="majorBidi" w:cstheme="majorBidi"/>
          <w:szCs w:val="22"/>
        </w:rPr>
        <w:t>4</w:t>
      </w:r>
      <w:r w:rsidRPr="0092683C">
        <w:rPr>
          <w:rFonts w:asciiTheme="majorBidi" w:hAnsiTheme="majorBidi" w:cstheme="majorBidi"/>
          <w:szCs w:val="22"/>
        </w:rPr>
        <w:t>月，</w:t>
      </w:r>
      <w:r>
        <w:rPr>
          <w:rStyle w:val="af9"/>
          <w:rFonts w:asciiTheme="majorBidi" w:hAnsiTheme="majorBidi" w:cstheme="majorBidi"/>
          <w:szCs w:val="22"/>
        </w:rPr>
        <w:fldChar w:fldCharType="begin"/>
      </w:r>
      <w:r>
        <w:rPr>
          <w:rStyle w:val="af9"/>
          <w:rFonts w:asciiTheme="majorBidi" w:hAnsiTheme="majorBidi" w:cstheme="majorBidi"/>
          <w:szCs w:val="22"/>
        </w:rPr>
        <w:instrText xml:space="preserve"> HYPERLINK "http://www.imf.org/" </w:instrText>
      </w:r>
      <w:r>
        <w:rPr>
          <w:rStyle w:val="af9"/>
          <w:rFonts w:asciiTheme="majorBidi" w:hAnsiTheme="majorBidi" w:cstheme="majorBidi"/>
          <w:szCs w:val="22"/>
        </w:rPr>
        <w:fldChar w:fldCharType="separate"/>
      </w:r>
      <w:proofErr w:type="spellStart"/>
      <w:r w:rsidRPr="007C62EE">
        <w:rPr>
          <w:rStyle w:val="af9"/>
          <w:rFonts w:asciiTheme="majorBidi" w:hAnsiTheme="majorBidi" w:cstheme="majorBidi" w:hint="eastAsia"/>
          <w:szCs w:val="22"/>
        </w:rPr>
        <w:t>www.imf.org</w:t>
      </w:r>
      <w:proofErr w:type="spellEnd"/>
      <w:r w:rsidRPr="007C62EE">
        <w:rPr>
          <w:rStyle w:val="af9"/>
          <w:rFonts w:asciiTheme="majorBidi" w:hAnsiTheme="majorBidi" w:cstheme="majorBidi" w:hint="eastAsia"/>
          <w:szCs w:val="22"/>
        </w:rPr>
        <w:t>/</w:t>
      </w:r>
      <w:r>
        <w:rPr>
          <w:rStyle w:val="af9"/>
          <w:rFonts w:asciiTheme="majorBidi" w:hAnsiTheme="majorBidi" w:cstheme="majorBidi"/>
          <w:szCs w:val="22"/>
        </w:rPr>
        <w:fldChar w:fldCharType="end"/>
      </w:r>
      <w:r>
        <w:rPr>
          <w:rFonts w:asciiTheme="majorBidi" w:hAnsiTheme="majorBidi" w:cstheme="majorBidi"/>
          <w:szCs w:val="22"/>
        </w:rPr>
        <w:t xml:space="preserve"> </w:t>
      </w:r>
      <w:proofErr w:type="spellStart"/>
      <w:r w:rsidRPr="0092683C">
        <w:rPr>
          <w:rFonts w:asciiTheme="majorBidi" w:hAnsiTheme="majorBidi" w:cstheme="majorBidi"/>
          <w:szCs w:val="22"/>
        </w:rPr>
        <w:t>en</w:t>
      </w:r>
      <w:proofErr w:type="spellEnd"/>
      <w:r w:rsidRPr="0092683C">
        <w:rPr>
          <w:rFonts w:asciiTheme="majorBidi" w:hAnsiTheme="majorBidi" w:cstheme="majorBidi"/>
          <w:szCs w:val="22"/>
        </w:rPr>
        <w:t>/Publication/FM/Issues/2018/04/06/financial-monitor-</w:t>
      </w:r>
      <w:proofErr w:type="spellStart"/>
      <w:r w:rsidRPr="0092683C">
        <w:rPr>
          <w:rFonts w:asciiTheme="majorBidi" w:hAnsiTheme="majorBidi" w:cstheme="majorBidi"/>
          <w:szCs w:val="22"/>
        </w:rPr>
        <w:t>april</w:t>
      </w:r>
      <w:proofErr w:type="spellEnd"/>
      <w:r w:rsidRPr="0092683C">
        <w:rPr>
          <w:rFonts w:asciiTheme="majorBidi" w:hAnsiTheme="majorBidi" w:cstheme="majorBidi"/>
          <w:szCs w:val="22"/>
        </w:rPr>
        <w:t>-2018</w:t>
      </w:r>
      <w:r w:rsidRPr="0092683C">
        <w:rPr>
          <w:rFonts w:asciiTheme="majorBidi" w:hAnsiTheme="majorBidi" w:cstheme="majorBidi"/>
          <w:szCs w:val="22"/>
        </w:rPr>
        <w:t>。</w:t>
      </w:r>
    </w:p>
  </w:footnote>
  <w:footnote w:id="5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加拿大全球事务部。</w:t>
      </w:r>
    </w:p>
  </w:footnote>
  <w:footnote w:id="59">
    <w:p w:rsidR="008D16FF" w:rsidRPr="0092683C" w:rsidRDefault="008D16FF" w:rsidP="00386496">
      <w:pPr>
        <w:pStyle w:val="a6"/>
        <w:rPr>
          <w:rFonts w:asciiTheme="majorBidi" w:hAnsiTheme="majorBidi" w:cstheme="majorBidi"/>
          <w:szCs w:val="22"/>
          <w:lang w:val="fr-CH"/>
        </w:rPr>
      </w:pPr>
      <w:r w:rsidRPr="0092683C">
        <w:rPr>
          <w:rStyle w:val="a8"/>
          <w:rFonts w:asciiTheme="majorBidi" w:eastAsia="宋体" w:hAnsiTheme="majorBidi" w:cstheme="majorBidi"/>
          <w:lang w:val="fr-CH"/>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lang w:val="fr-CH"/>
        </w:rPr>
        <w:tab/>
      </w:r>
      <w:r w:rsidRPr="0092683C">
        <w:rPr>
          <w:rFonts w:asciiTheme="majorBidi" w:hAnsiTheme="majorBidi" w:cstheme="majorBidi"/>
          <w:szCs w:val="22"/>
        </w:rPr>
        <w:t>加拿大选举局。已登记的政党和有资格登记的政党</w:t>
      </w:r>
      <w:r w:rsidRPr="0092683C">
        <w:rPr>
          <w:rFonts w:asciiTheme="majorBidi" w:hAnsiTheme="majorBidi" w:cstheme="majorBidi"/>
          <w:szCs w:val="22"/>
          <w:lang w:val="fr-CH"/>
        </w:rPr>
        <w:t>，</w:t>
      </w:r>
      <w:proofErr w:type="spellStart"/>
      <w:r w:rsidRPr="0092683C">
        <w:rPr>
          <w:rFonts w:asciiTheme="majorBidi" w:hAnsiTheme="majorBidi" w:cstheme="majorBidi"/>
          <w:szCs w:val="22"/>
          <w:lang w:val="fr-CH"/>
        </w:rPr>
        <w:t>www.elections.ca</w:t>
      </w:r>
      <w:proofErr w:type="spellEnd"/>
      <w:r w:rsidRPr="0092683C">
        <w:rPr>
          <w:rFonts w:asciiTheme="majorBidi" w:hAnsiTheme="majorBidi" w:cstheme="majorBidi"/>
          <w:szCs w:val="22"/>
          <w:lang w:val="fr-CH"/>
        </w:rPr>
        <w:t>/</w:t>
      </w:r>
      <w:proofErr w:type="spellStart"/>
      <w:r w:rsidRPr="0092683C">
        <w:rPr>
          <w:rFonts w:asciiTheme="majorBidi" w:hAnsiTheme="majorBidi" w:cstheme="majorBidi"/>
          <w:szCs w:val="22"/>
          <w:lang w:val="fr-CH"/>
        </w:rPr>
        <w:t>content.aspx</w:t>
      </w:r>
      <w:r>
        <w:rPr>
          <w:rFonts w:asciiTheme="majorBidi" w:hAnsiTheme="majorBidi" w:cstheme="majorBidi" w:hint="eastAsia"/>
          <w:szCs w:val="22"/>
          <w:lang w:val="fr-CH"/>
        </w:rPr>
        <w:t>?</w:t>
      </w:r>
      <w:r w:rsidRPr="0092683C">
        <w:rPr>
          <w:rFonts w:asciiTheme="majorBidi" w:hAnsiTheme="majorBidi" w:cstheme="majorBidi"/>
          <w:szCs w:val="22"/>
          <w:lang w:val="fr-CH"/>
        </w:rPr>
        <w:t>dir</w:t>
      </w:r>
      <w:proofErr w:type="spellEnd"/>
      <w:r w:rsidRPr="0092683C">
        <w:rPr>
          <w:rFonts w:asciiTheme="majorBidi" w:hAnsiTheme="majorBidi" w:cstheme="majorBidi"/>
          <w:szCs w:val="22"/>
          <w:lang w:val="fr-CH"/>
        </w:rPr>
        <w:t xml:space="preserve"> = article</w:t>
      </w:r>
      <w:r w:rsidRPr="0092683C">
        <w:rPr>
          <w:rFonts w:asciiTheme="majorBidi" w:hAnsiTheme="majorBidi" w:cstheme="majorBidi"/>
          <w:szCs w:val="22"/>
          <w:lang w:val="fr-CH"/>
        </w:rPr>
        <w:t>＆</w:t>
      </w:r>
      <w:r w:rsidRPr="0092683C">
        <w:rPr>
          <w:rFonts w:asciiTheme="majorBidi" w:hAnsiTheme="majorBidi" w:cstheme="majorBidi"/>
          <w:szCs w:val="22"/>
          <w:lang w:val="fr-CH"/>
        </w:rPr>
        <w:t>document = index</w:t>
      </w:r>
      <w:r w:rsidRPr="0092683C">
        <w:rPr>
          <w:rFonts w:asciiTheme="majorBidi" w:hAnsiTheme="majorBidi" w:cstheme="majorBidi"/>
          <w:szCs w:val="22"/>
          <w:lang w:val="fr-CH"/>
        </w:rPr>
        <w:t>＆</w:t>
      </w:r>
      <w:proofErr w:type="spellStart"/>
      <w:r w:rsidRPr="0092683C">
        <w:rPr>
          <w:rFonts w:asciiTheme="majorBidi" w:hAnsiTheme="majorBidi" w:cstheme="majorBidi"/>
          <w:szCs w:val="22"/>
          <w:lang w:val="fr-CH"/>
        </w:rPr>
        <w:t>lang</w:t>
      </w:r>
      <w:proofErr w:type="spellEnd"/>
      <w:r w:rsidRPr="0092683C">
        <w:rPr>
          <w:rFonts w:asciiTheme="majorBidi" w:hAnsiTheme="majorBidi" w:cstheme="majorBidi"/>
          <w:szCs w:val="22"/>
          <w:lang w:val="fr-CH"/>
        </w:rPr>
        <w:t xml:space="preserve"> = e</w:t>
      </w:r>
      <w:r w:rsidRPr="0092683C">
        <w:rPr>
          <w:rFonts w:asciiTheme="majorBidi" w:hAnsiTheme="majorBidi" w:cstheme="majorBidi"/>
          <w:szCs w:val="22"/>
          <w:lang w:val="fr-CH"/>
        </w:rPr>
        <w:t>＆</w:t>
      </w:r>
      <w:r w:rsidRPr="0092683C">
        <w:rPr>
          <w:rFonts w:asciiTheme="majorBidi" w:hAnsiTheme="majorBidi" w:cstheme="majorBidi"/>
          <w:szCs w:val="22"/>
          <w:lang w:val="fr-CH"/>
        </w:rPr>
        <w:t xml:space="preserve">section = </w:t>
      </w:r>
      <w:proofErr w:type="spellStart"/>
      <w:r w:rsidRPr="0092683C">
        <w:rPr>
          <w:rFonts w:asciiTheme="majorBidi" w:hAnsiTheme="majorBidi" w:cstheme="majorBidi"/>
          <w:szCs w:val="22"/>
          <w:lang w:val="fr-CH"/>
        </w:rPr>
        <w:t>pol</w:t>
      </w:r>
      <w:proofErr w:type="spellEnd"/>
      <w:r w:rsidRPr="0092683C">
        <w:rPr>
          <w:rFonts w:asciiTheme="majorBidi" w:hAnsiTheme="majorBidi" w:cstheme="majorBidi"/>
          <w:szCs w:val="22"/>
        </w:rPr>
        <w:t>。</w:t>
      </w:r>
    </w:p>
  </w:footnote>
  <w:footnote w:id="60">
    <w:p w:rsidR="008D16FF" w:rsidRPr="0092683C" w:rsidRDefault="008D16FF" w:rsidP="0092683C">
      <w:pPr>
        <w:pStyle w:val="a6"/>
        <w:jc w:val="left"/>
        <w:rPr>
          <w:rFonts w:asciiTheme="majorBidi" w:hAnsiTheme="majorBidi" w:cstheme="majorBidi"/>
        </w:rPr>
      </w:pPr>
      <w:r w:rsidRPr="0092683C">
        <w:rPr>
          <w:rStyle w:val="a8"/>
          <w:rFonts w:asciiTheme="majorBidi" w:eastAsia="宋体" w:hAnsiTheme="majorBidi" w:cstheme="majorBidi"/>
          <w:lang w:val="fr-CH"/>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加拿大议会。众议院政党的排名。</w:t>
      </w:r>
      <w:proofErr w:type="spellStart"/>
      <w:r w:rsidRPr="0092683C">
        <w:rPr>
          <w:rFonts w:asciiTheme="majorBidi" w:hAnsiTheme="majorBidi" w:cstheme="majorBidi"/>
        </w:rPr>
        <w:t>Parlinfo</w:t>
      </w:r>
      <w:proofErr w:type="spellEnd"/>
      <w:r w:rsidRPr="0092683C">
        <w:rPr>
          <w:rFonts w:asciiTheme="majorBidi" w:hAnsiTheme="majorBidi" w:cstheme="majorBidi"/>
        </w:rPr>
        <w:t xml:space="preserve">, </w:t>
      </w:r>
      <w:hyperlink r:id="rId1" w:history="1">
        <w:r w:rsidRPr="007C62EE">
          <w:rPr>
            <w:rStyle w:val="af9"/>
            <w:rFonts w:asciiTheme="majorBidi" w:hAnsiTheme="majorBidi" w:cstheme="majorBidi" w:hint="eastAsia"/>
          </w:rPr>
          <w:t>https://</w:t>
        </w:r>
        <w:proofErr w:type="spellStart"/>
        <w:r w:rsidRPr="007C62EE">
          <w:rPr>
            <w:rStyle w:val="af9"/>
            <w:rFonts w:asciiTheme="majorBidi" w:hAnsiTheme="majorBidi" w:cstheme="majorBidi" w:hint="eastAsia"/>
          </w:rPr>
          <w:t>lop.parl.ca</w:t>
        </w:r>
        <w:proofErr w:type="spellEnd"/>
        <w:r w:rsidRPr="007C62EE">
          <w:rPr>
            <w:rStyle w:val="af9"/>
            <w:rFonts w:asciiTheme="majorBidi" w:hAnsiTheme="majorBidi" w:cstheme="majorBidi" w:hint="eastAsia"/>
          </w:rPr>
          <w:t>/sites/</w:t>
        </w:r>
        <w:proofErr w:type="spellStart"/>
        <w:r w:rsidRPr="007C62EE">
          <w:rPr>
            <w:rStyle w:val="af9"/>
            <w:rFonts w:asciiTheme="majorBidi" w:hAnsiTheme="majorBidi" w:cstheme="majorBidi" w:hint="eastAsia"/>
          </w:rPr>
          <w:t>ParlInfo</w:t>
        </w:r>
        <w:proofErr w:type="spellEnd"/>
        <w:r w:rsidRPr="007C62EE">
          <w:rPr>
            <w:rStyle w:val="af9"/>
            <w:rFonts w:asciiTheme="majorBidi" w:hAnsiTheme="majorBidi" w:cstheme="majorBidi" w:hint="eastAsia"/>
          </w:rPr>
          <w:t>/default/</w:t>
        </w:r>
        <w:proofErr w:type="spellStart"/>
        <w:r w:rsidRPr="007C62EE">
          <w:rPr>
            <w:rStyle w:val="af9"/>
            <w:rFonts w:asciiTheme="majorBidi" w:hAnsiTheme="majorBidi" w:cstheme="majorBidi" w:hint="eastAsia"/>
          </w:rPr>
          <w:t>en_CA</w:t>
        </w:r>
        <w:proofErr w:type="spellEnd"/>
        <w:r w:rsidRPr="007C62EE">
          <w:rPr>
            <w:rStyle w:val="af9"/>
            <w:rFonts w:asciiTheme="majorBidi" w:hAnsiTheme="majorBidi" w:cstheme="majorBidi" w:hint="eastAsia"/>
          </w:rPr>
          <w:t>/</w:t>
        </w:r>
      </w:hyperlink>
      <w:r>
        <w:rPr>
          <w:rFonts w:asciiTheme="majorBidi" w:hAnsiTheme="majorBidi" w:cstheme="majorBidi"/>
        </w:rPr>
        <w:t xml:space="preserve"> </w:t>
      </w:r>
      <w:r w:rsidRPr="0092683C">
        <w:rPr>
          <w:rFonts w:asciiTheme="majorBidi" w:hAnsiTheme="majorBidi" w:cstheme="majorBidi"/>
        </w:rPr>
        <w:t>Parliament/</w:t>
      </w:r>
      <w:proofErr w:type="spellStart"/>
      <w:r w:rsidRPr="0092683C">
        <w:rPr>
          <w:rFonts w:asciiTheme="majorBidi" w:hAnsiTheme="majorBidi" w:cstheme="majorBidi"/>
        </w:rPr>
        <w:t>HouseOfCommons</w:t>
      </w:r>
      <w:proofErr w:type="spellEnd"/>
      <w:r w:rsidRPr="0092683C">
        <w:rPr>
          <w:rFonts w:asciiTheme="majorBidi" w:hAnsiTheme="majorBidi" w:cstheme="majorBidi"/>
        </w:rPr>
        <w:t>/</w:t>
      </w:r>
      <w:proofErr w:type="spellStart"/>
      <w:r w:rsidRPr="0092683C">
        <w:rPr>
          <w:rFonts w:asciiTheme="majorBidi" w:hAnsiTheme="majorBidi" w:cstheme="majorBidi"/>
        </w:rPr>
        <w:t>partyStandings</w:t>
      </w:r>
      <w:proofErr w:type="spellEnd"/>
      <w:r w:rsidRPr="0092683C">
        <w:rPr>
          <w:rFonts w:asciiTheme="majorBidi" w:hAnsiTheme="majorBidi" w:cstheme="majorBidi"/>
        </w:rPr>
        <w:t>。</w:t>
      </w:r>
    </w:p>
  </w:footnote>
  <w:footnote w:id="61">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加拿大选举局。</w:t>
      </w:r>
    </w:p>
  </w:footnote>
  <w:footnote w:id="62">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加拿大选举局。</w:t>
      </w:r>
    </w:p>
  </w:footnote>
  <w:footnote w:id="6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对于加拿大联邦选举，官方选民投票率计算为投票数除以登记投票的选民人数。</w:t>
      </w:r>
    </w:p>
  </w:footnote>
  <w:footnote w:id="64">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加拿大选举局。</w:t>
      </w:r>
      <w:r w:rsidRPr="0092683C">
        <w:rPr>
          <w:rFonts w:asciiTheme="majorBidi" w:hAnsiTheme="majorBidi" w:cstheme="majorBidi"/>
        </w:rPr>
        <w:t>2015</w:t>
      </w:r>
      <w:r w:rsidRPr="0092683C">
        <w:rPr>
          <w:rFonts w:asciiTheme="majorBidi" w:hAnsiTheme="majorBidi" w:cstheme="majorBidi"/>
        </w:rPr>
        <w:t>年</w:t>
      </w:r>
      <w:r w:rsidRPr="0092683C">
        <w:rPr>
          <w:rFonts w:asciiTheme="majorBidi" w:hAnsiTheme="majorBidi" w:cstheme="majorBidi"/>
        </w:rPr>
        <w:t>10</w:t>
      </w:r>
      <w:r w:rsidRPr="0092683C">
        <w:rPr>
          <w:rFonts w:asciiTheme="majorBidi" w:hAnsiTheme="majorBidi" w:cstheme="majorBidi"/>
        </w:rPr>
        <w:t>月</w:t>
      </w:r>
      <w:r w:rsidRPr="0092683C">
        <w:rPr>
          <w:rFonts w:asciiTheme="majorBidi" w:hAnsiTheme="majorBidi" w:cstheme="majorBidi"/>
        </w:rPr>
        <w:t>19</w:t>
      </w:r>
      <w:r w:rsidRPr="0092683C">
        <w:rPr>
          <w:rFonts w:asciiTheme="majorBidi" w:hAnsiTheme="majorBidi" w:cstheme="majorBidi"/>
        </w:rPr>
        <w:t>日第</w:t>
      </w:r>
      <w:r w:rsidRPr="0092683C">
        <w:rPr>
          <w:rFonts w:asciiTheme="majorBidi" w:hAnsiTheme="majorBidi" w:cstheme="majorBidi"/>
        </w:rPr>
        <w:t>42</w:t>
      </w:r>
      <w:r w:rsidRPr="0092683C">
        <w:rPr>
          <w:rFonts w:asciiTheme="majorBidi" w:hAnsiTheme="majorBidi" w:cstheme="majorBidi"/>
        </w:rPr>
        <w:t>届大选报告。</w:t>
      </w:r>
    </w:p>
  </w:footnote>
  <w:footnote w:id="65">
    <w:p w:rsidR="008D16FF" w:rsidRPr="0092683C" w:rsidRDefault="008D16FF" w:rsidP="008C0D16">
      <w:pPr>
        <w:pStyle w:val="a6"/>
        <w:jc w:val="left"/>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8C0D16">
        <w:rPr>
          <w:rFonts w:asciiTheme="majorBidi" w:hAnsiTheme="majorBidi" w:cstheme="majorBidi"/>
          <w:spacing w:val="-4"/>
        </w:rPr>
        <w:t>加拿大议会。自</w:t>
      </w:r>
      <w:r w:rsidRPr="008C0D16">
        <w:rPr>
          <w:rFonts w:asciiTheme="majorBidi" w:hAnsiTheme="majorBidi" w:cstheme="majorBidi"/>
          <w:spacing w:val="-4"/>
        </w:rPr>
        <w:t>1867</w:t>
      </w:r>
      <w:r w:rsidRPr="008C0D16">
        <w:rPr>
          <w:rFonts w:asciiTheme="majorBidi" w:hAnsiTheme="majorBidi" w:cstheme="majorBidi"/>
          <w:spacing w:val="-4"/>
        </w:rPr>
        <w:t>年以来联邦选区的历史：大选中的女候选人，</w:t>
      </w:r>
      <w:r w:rsidRPr="008C0D16">
        <w:rPr>
          <w:rFonts w:asciiTheme="majorBidi" w:hAnsiTheme="majorBidi" w:cstheme="majorBidi"/>
          <w:spacing w:val="-4"/>
        </w:rPr>
        <w:t>1921</w:t>
      </w:r>
      <w:r w:rsidRPr="008C0D16">
        <w:rPr>
          <w:rFonts w:asciiTheme="majorBidi" w:hAnsiTheme="majorBidi" w:cstheme="majorBidi"/>
          <w:spacing w:val="-4"/>
        </w:rPr>
        <w:t>年至今，</w:t>
      </w:r>
      <w:r>
        <w:rPr>
          <w:rStyle w:val="af9"/>
          <w:rFonts w:asciiTheme="majorBidi" w:hAnsiTheme="majorBidi" w:cstheme="majorBidi"/>
          <w:spacing w:val="-4"/>
        </w:rPr>
        <w:fldChar w:fldCharType="begin"/>
      </w:r>
      <w:r>
        <w:rPr>
          <w:rStyle w:val="af9"/>
          <w:rFonts w:asciiTheme="majorBidi" w:hAnsiTheme="majorBidi" w:cstheme="majorBidi"/>
          <w:spacing w:val="-4"/>
        </w:rPr>
        <w:instrText xml:space="preserve"> HYPERLINK "</w:instrText>
      </w:r>
      <w:r w:rsidRPr="008C0D16">
        <w:rPr>
          <w:rStyle w:val="af9"/>
          <w:rFonts w:asciiTheme="majorBidi" w:hAnsiTheme="majorBidi" w:cstheme="majorBidi"/>
          <w:spacing w:val="-4"/>
        </w:rPr>
        <w:instrText>https://lop.parl.ca/About/Parliament/FederalRidingsHistory/hfer.asp</w:instrText>
      </w:r>
      <w:r w:rsidRPr="008C0D16">
        <w:rPr>
          <w:rStyle w:val="af9"/>
          <w:rFonts w:asciiTheme="majorBidi" w:hAnsiTheme="majorBidi" w:cstheme="majorBidi"/>
          <w:spacing w:val="-4"/>
        </w:rPr>
        <w:instrText>？</w:instrText>
      </w:r>
      <w:r w:rsidRPr="008C0D16">
        <w:rPr>
          <w:rStyle w:val="af9"/>
          <w:rFonts w:asciiTheme="majorBidi" w:hAnsiTheme="majorBidi" w:cstheme="majorBidi"/>
          <w:spacing w:val="-4"/>
        </w:rPr>
        <w:instrText>Language=E&amp;Search</w:instrText>
      </w:r>
      <w:r>
        <w:rPr>
          <w:rStyle w:val="af9"/>
          <w:rFonts w:asciiTheme="majorBidi" w:hAnsiTheme="majorBidi" w:cstheme="majorBidi"/>
          <w:spacing w:val="-4"/>
        </w:rPr>
        <w:instrText xml:space="preserve">" </w:instrText>
      </w:r>
      <w:r>
        <w:rPr>
          <w:rStyle w:val="af9"/>
          <w:rFonts w:asciiTheme="majorBidi" w:hAnsiTheme="majorBidi" w:cstheme="majorBidi"/>
          <w:spacing w:val="-4"/>
        </w:rPr>
        <w:fldChar w:fldCharType="separate"/>
      </w:r>
      <w:r w:rsidRPr="00E70BDC">
        <w:rPr>
          <w:rStyle w:val="af9"/>
          <w:rFonts w:asciiTheme="majorBidi" w:hAnsiTheme="majorBidi" w:cstheme="majorBidi"/>
          <w:spacing w:val="-4"/>
        </w:rPr>
        <w:t>https://lop.parl.ca/About/Parliament/FederalRidingsHistory/hfer.asp</w:t>
      </w:r>
      <w:r w:rsidRPr="00E70BDC">
        <w:rPr>
          <w:rStyle w:val="af9"/>
          <w:rFonts w:asciiTheme="majorBidi" w:hAnsiTheme="majorBidi" w:cstheme="majorBidi"/>
          <w:spacing w:val="-4"/>
        </w:rPr>
        <w:t>？</w:t>
      </w:r>
      <w:r w:rsidRPr="00E70BDC">
        <w:rPr>
          <w:rStyle w:val="af9"/>
          <w:rFonts w:asciiTheme="majorBidi" w:hAnsiTheme="majorBidi" w:cstheme="majorBidi"/>
          <w:spacing w:val="-4"/>
        </w:rPr>
        <w:t>Language=</w:t>
      </w:r>
      <w:proofErr w:type="spellStart"/>
      <w:r w:rsidRPr="00E70BDC">
        <w:rPr>
          <w:rStyle w:val="af9"/>
          <w:rFonts w:asciiTheme="majorBidi" w:hAnsiTheme="majorBidi" w:cstheme="majorBidi"/>
          <w:spacing w:val="-4"/>
        </w:rPr>
        <w:t>E&amp;Search</w:t>
      </w:r>
      <w:proofErr w:type="spellEnd"/>
      <w:r>
        <w:rPr>
          <w:rStyle w:val="af9"/>
          <w:rFonts w:asciiTheme="majorBidi" w:hAnsiTheme="majorBidi" w:cstheme="majorBidi"/>
          <w:spacing w:val="-4"/>
        </w:rPr>
        <w:fldChar w:fldCharType="end"/>
      </w:r>
      <w:r w:rsidRPr="008C0D16">
        <w:rPr>
          <w:rStyle w:val="af9"/>
          <w:rFonts w:asciiTheme="majorBidi" w:hAnsiTheme="majorBidi" w:cstheme="majorBidi"/>
          <w:spacing w:val="-4"/>
        </w:rPr>
        <w:t>=</w:t>
      </w:r>
      <w:r>
        <w:rPr>
          <w:rStyle w:val="af9"/>
          <w:rFonts w:asciiTheme="majorBidi" w:hAnsiTheme="majorBidi" w:cstheme="majorBidi"/>
          <w:spacing w:val="-4"/>
        </w:rPr>
        <w:t xml:space="preserve"> </w:t>
      </w:r>
      <w:proofErr w:type="spellStart"/>
      <w:r w:rsidRPr="008C0D16">
        <w:rPr>
          <w:rStyle w:val="af9"/>
          <w:rFonts w:asciiTheme="majorBidi" w:hAnsiTheme="majorBidi" w:cstheme="majorBidi"/>
          <w:spacing w:val="-4"/>
        </w:rPr>
        <w:t>WomenElection</w:t>
      </w:r>
      <w:proofErr w:type="spellEnd"/>
      <w:r w:rsidRPr="008C0D16">
        <w:rPr>
          <w:rFonts w:asciiTheme="majorBidi" w:hAnsiTheme="majorBidi" w:cstheme="majorBidi"/>
          <w:spacing w:val="-4"/>
        </w:rPr>
        <w:t>；加拿大选举局。</w:t>
      </w:r>
      <w:r w:rsidRPr="008C0D16">
        <w:rPr>
          <w:rFonts w:asciiTheme="majorBidi" w:hAnsiTheme="majorBidi" w:cstheme="majorBidi"/>
          <w:spacing w:val="-4"/>
        </w:rPr>
        <w:t>2015</w:t>
      </w:r>
      <w:r w:rsidRPr="008C0D16">
        <w:rPr>
          <w:rFonts w:asciiTheme="majorBidi" w:hAnsiTheme="majorBidi" w:cstheme="majorBidi"/>
          <w:spacing w:val="-4"/>
        </w:rPr>
        <w:t>年第四十二届大选：正式投票结果，汇总表；</w:t>
      </w:r>
      <w:r w:rsidRPr="008C0D16">
        <w:rPr>
          <w:rFonts w:asciiTheme="majorBidi" w:hAnsiTheme="majorBidi" w:cstheme="majorBidi"/>
          <w:spacing w:val="-4"/>
        </w:rPr>
        <w:t>2011</w:t>
      </w:r>
      <w:r w:rsidRPr="008C0D16">
        <w:rPr>
          <w:rFonts w:asciiTheme="majorBidi" w:hAnsiTheme="majorBidi" w:cstheme="majorBidi"/>
          <w:spacing w:val="-4"/>
        </w:rPr>
        <w:t>年第四十一届大选：正式投票结果</w:t>
      </w:r>
      <w:r w:rsidRPr="008C0D16">
        <w:rPr>
          <w:rFonts w:asciiTheme="majorBidi" w:hAnsiTheme="majorBidi" w:cstheme="majorBidi"/>
          <w:spacing w:val="-4"/>
        </w:rPr>
        <w:t>(</w:t>
      </w:r>
      <w:r w:rsidRPr="008C0D16">
        <w:rPr>
          <w:rFonts w:asciiTheme="majorBidi" w:hAnsiTheme="majorBidi" w:cstheme="majorBidi"/>
          <w:spacing w:val="-4"/>
        </w:rPr>
        <w:t>原始数据</w:t>
      </w:r>
      <w:r w:rsidRPr="008C0D16">
        <w:rPr>
          <w:rFonts w:asciiTheme="majorBidi" w:hAnsiTheme="majorBidi" w:cstheme="majorBidi"/>
          <w:spacing w:val="-4"/>
        </w:rPr>
        <w:t>)</w:t>
      </w:r>
      <w:r w:rsidRPr="008C0D16">
        <w:rPr>
          <w:rFonts w:asciiTheme="majorBidi" w:hAnsiTheme="majorBidi" w:cstheme="majorBidi"/>
          <w:spacing w:val="-4"/>
        </w:rPr>
        <w:t>；</w:t>
      </w:r>
      <w:r w:rsidRPr="008C0D16">
        <w:rPr>
          <w:rFonts w:asciiTheme="majorBidi" w:hAnsiTheme="majorBidi" w:cstheme="majorBidi"/>
          <w:spacing w:val="-4"/>
        </w:rPr>
        <w:t>2008</w:t>
      </w:r>
      <w:r w:rsidRPr="008C0D16">
        <w:rPr>
          <w:rFonts w:asciiTheme="majorBidi" w:hAnsiTheme="majorBidi" w:cstheme="majorBidi"/>
          <w:spacing w:val="-4"/>
        </w:rPr>
        <w:t>年第四十届大选：正式投票结果</w:t>
      </w:r>
      <w:r w:rsidRPr="008C0D16">
        <w:rPr>
          <w:rFonts w:asciiTheme="majorBidi" w:hAnsiTheme="majorBidi" w:cstheme="majorBidi"/>
          <w:spacing w:val="-4"/>
        </w:rPr>
        <w:t>(</w:t>
      </w:r>
      <w:r w:rsidRPr="008C0D16">
        <w:rPr>
          <w:rFonts w:asciiTheme="majorBidi" w:hAnsiTheme="majorBidi" w:cstheme="majorBidi"/>
          <w:spacing w:val="-4"/>
        </w:rPr>
        <w:t>原始数据</w:t>
      </w:r>
      <w:r w:rsidRPr="008C0D16">
        <w:rPr>
          <w:rFonts w:asciiTheme="majorBidi" w:hAnsiTheme="majorBidi" w:cstheme="majorBidi"/>
          <w:spacing w:val="-4"/>
        </w:rPr>
        <w:t>)</w:t>
      </w:r>
      <w:r w:rsidRPr="008C0D16">
        <w:rPr>
          <w:rFonts w:asciiTheme="majorBidi" w:hAnsiTheme="majorBidi" w:cstheme="majorBidi"/>
          <w:spacing w:val="-4"/>
        </w:rPr>
        <w:t>。</w:t>
      </w:r>
    </w:p>
  </w:footnote>
  <w:footnote w:id="6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1867</w:t>
      </w:r>
      <w:r w:rsidRPr="0092683C">
        <w:rPr>
          <w:rFonts w:asciiTheme="majorBidi" w:hAnsiTheme="majorBidi" w:cstheme="majorBidi"/>
        </w:rPr>
        <w:t>年以来联邦议会席位的历史，如前文所引。</w:t>
      </w:r>
    </w:p>
  </w:footnote>
  <w:footnote w:id="67">
    <w:p w:rsidR="008D16FF" w:rsidRPr="00881F25" w:rsidRDefault="008D16FF" w:rsidP="00881F25">
      <w:pPr>
        <w:pStyle w:val="a6"/>
        <w:jc w:val="left"/>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881F25">
        <w:rPr>
          <w:rFonts w:asciiTheme="majorBidi" w:hAnsiTheme="majorBidi" w:cstheme="majorBidi"/>
        </w:rPr>
        <w:tab/>
        <w:t>2015</w:t>
      </w:r>
      <w:r w:rsidRPr="0092683C">
        <w:rPr>
          <w:rFonts w:asciiTheme="majorBidi" w:hAnsiTheme="majorBidi" w:cstheme="majorBidi"/>
        </w:rPr>
        <w:t>年</w:t>
      </w:r>
      <w:r w:rsidRPr="00881F25">
        <w:rPr>
          <w:rFonts w:asciiTheme="majorBidi" w:hAnsiTheme="majorBidi" w:cstheme="majorBidi"/>
        </w:rPr>
        <w:t>10</w:t>
      </w:r>
      <w:r w:rsidRPr="0092683C">
        <w:rPr>
          <w:rFonts w:asciiTheme="majorBidi" w:hAnsiTheme="majorBidi" w:cstheme="majorBidi"/>
        </w:rPr>
        <w:t>月</w:t>
      </w:r>
      <w:r w:rsidRPr="00881F25">
        <w:rPr>
          <w:rFonts w:asciiTheme="majorBidi" w:hAnsiTheme="majorBidi" w:cstheme="majorBidi"/>
        </w:rPr>
        <w:t>，</w:t>
      </w:r>
      <w:r w:rsidRPr="0092683C">
        <w:rPr>
          <w:rFonts w:asciiTheme="majorBidi" w:hAnsiTheme="majorBidi" w:cstheme="majorBidi"/>
        </w:rPr>
        <w:t>议会图书馆</w:t>
      </w:r>
      <w:r w:rsidRPr="00881F25">
        <w:rPr>
          <w:rFonts w:asciiTheme="majorBidi" w:hAnsiTheme="majorBidi" w:cstheme="majorBidi"/>
        </w:rPr>
        <w:t>，</w:t>
      </w:r>
      <w:r w:rsidRPr="0092683C">
        <w:rPr>
          <w:rFonts w:asciiTheme="majorBidi" w:hAnsiTheme="majorBidi" w:cstheme="majorBidi"/>
        </w:rPr>
        <w:t>加拿大议会的女性</w:t>
      </w:r>
      <w:r w:rsidRPr="00881F25">
        <w:rPr>
          <w:rFonts w:asciiTheme="majorBidi" w:hAnsiTheme="majorBidi" w:cstheme="majorBidi"/>
        </w:rPr>
        <w:t>，</w:t>
      </w:r>
      <w:r w:rsidRPr="0092683C">
        <w:rPr>
          <w:rStyle w:val="af9"/>
          <w:rFonts w:asciiTheme="majorBidi" w:hAnsiTheme="majorBidi" w:cstheme="majorBidi"/>
        </w:rPr>
        <w:t>https://notesdelacolline.ca/2015/11/04/les-femmes</w:t>
      </w:r>
      <w:r w:rsidRPr="00881F25">
        <w:rPr>
          <w:rStyle w:val="af9"/>
          <w:rFonts w:asciiTheme="majorBidi" w:hAnsiTheme="majorBidi" w:cstheme="majorBidi"/>
        </w:rPr>
        <w:t>-au-parlement-du-canada-sur-le-chemin-du-progres-2/</w:t>
      </w:r>
      <w:r w:rsidRPr="0092683C">
        <w:rPr>
          <w:rStyle w:val="af9"/>
          <w:rFonts w:asciiTheme="majorBidi" w:hAnsiTheme="majorBidi" w:cstheme="majorBidi"/>
        </w:rPr>
        <w:t>。</w:t>
      </w:r>
    </w:p>
  </w:footnote>
  <w:footnote w:id="68">
    <w:p w:rsidR="008D16FF" w:rsidRPr="00881F25" w:rsidRDefault="008D16FF" w:rsidP="00386496">
      <w:pPr>
        <w:pStyle w:val="a6"/>
        <w:rPr>
          <w:rFonts w:asciiTheme="majorBidi" w:hAnsiTheme="majorBidi" w:cstheme="majorBidi"/>
          <w:lang w:val="fr-CH"/>
        </w:rPr>
      </w:pPr>
      <w:r w:rsidRPr="00881F25">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t>2011</w:t>
      </w:r>
      <w:r w:rsidRPr="0092683C">
        <w:rPr>
          <w:rFonts w:asciiTheme="majorBidi" w:hAnsiTheme="majorBidi" w:cstheme="majorBidi"/>
        </w:rPr>
        <w:t>年</w:t>
      </w:r>
      <w:r w:rsidRPr="0092683C">
        <w:rPr>
          <w:rFonts w:asciiTheme="majorBidi" w:hAnsiTheme="majorBidi" w:cstheme="majorBidi"/>
        </w:rPr>
        <w:t>3</w:t>
      </w:r>
      <w:r w:rsidRPr="0092683C">
        <w:rPr>
          <w:rFonts w:asciiTheme="majorBidi" w:hAnsiTheme="majorBidi" w:cstheme="majorBidi"/>
        </w:rPr>
        <w:t>月</w:t>
      </w:r>
      <w:r w:rsidRPr="0092683C">
        <w:rPr>
          <w:rFonts w:asciiTheme="majorBidi" w:hAnsiTheme="majorBidi" w:cstheme="majorBidi"/>
        </w:rPr>
        <w:t>26</w:t>
      </w:r>
      <w:r w:rsidRPr="0092683C">
        <w:rPr>
          <w:rFonts w:asciiTheme="majorBidi" w:hAnsiTheme="majorBidi" w:cstheme="majorBidi"/>
        </w:rPr>
        <w:t>日活跃人数。加拿大议会。议会信息。议员。</w:t>
      </w:r>
      <w:r>
        <w:rPr>
          <w:rStyle w:val="af9"/>
          <w:rFonts w:asciiTheme="majorBidi" w:hAnsiTheme="majorBidi" w:cstheme="majorBidi"/>
          <w:lang w:val="fr-CH"/>
        </w:rPr>
        <w:fldChar w:fldCharType="begin"/>
      </w:r>
      <w:r>
        <w:rPr>
          <w:rStyle w:val="af9"/>
          <w:rFonts w:asciiTheme="majorBidi" w:hAnsiTheme="majorBidi" w:cstheme="majorBidi"/>
          <w:lang w:val="fr-CH"/>
        </w:rPr>
        <w:instrText xml:space="preserve"> HYPERLINK "https://lop.parl.ca/sites/ParlInfo/" </w:instrText>
      </w:r>
      <w:r>
        <w:rPr>
          <w:rStyle w:val="af9"/>
          <w:rFonts w:asciiTheme="majorBidi" w:hAnsiTheme="majorBidi" w:cstheme="majorBidi"/>
          <w:lang w:val="fr-CH"/>
        </w:rPr>
        <w:fldChar w:fldCharType="separate"/>
      </w:r>
      <w:r w:rsidRPr="007C62EE">
        <w:rPr>
          <w:rStyle w:val="af9"/>
          <w:rFonts w:asciiTheme="majorBidi" w:hAnsiTheme="majorBidi" w:cstheme="majorBidi"/>
          <w:lang w:val="fr-CH"/>
        </w:rPr>
        <w:t>https</w:t>
      </w:r>
      <w:r w:rsidRPr="007C62EE">
        <w:rPr>
          <w:rStyle w:val="af9"/>
          <w:rFonts w:asciiTheme="majorBidi" w:hAnsiTheme="majorBidi" w:cstheme="majorBidi" w:hint="eastAsia"/>
          <w:lang w:val="fr-CH"/>
        </w:rPr>
        <w:t>://</w:t>
      </w:r>
      <w:proofErr w:type="spellStart"/>
      <w:r w:rsidRPr="007C62EE">
        <w:rPr>
          <w:rStyle w:val="af9"/>
          <w:rFonts w:asciiTheme="majorBidi" w:hAnsiTheme="majorBidi" w:cstheme="majorBidi"/>
          <w:lang w:val="fr-CH"/>
        </w:rPr>
        <w:t>lop.parl.ca</w:t>
      </w:r>
      <w:proofErr w:type="spellEnd"/>
      <w:r w:rsidRPr="007C62EE">
        <w:rPr>
          <w:rStyle w:val="af9"/>
          <w:rFonts w:asciiTheme="majorBidi" w:hAnsiTheme="majorBidi" w:cstheme="majorBidi"/>
          <w:lang w:val="fr-CH"/>
        </w:rPr>
        <w:t>/sites/</w:t>
      </w:r>
      <w:proofErr w:type="spellStart"/>
      <w:r w:rsidRPr="007C62EE">
        <w:rPr>
          <w:rStyle w:val="af9"/>
          <w:rFonts w:asciiTheme="majorBidi" w:hAnsiTheme="majorBidi" w:cstheme="majorBidi"/>
          <w:lang w:val="fr-CH"/>
        </w:rPr>
        <w:t>ParlInfo</w:t>
      </w:r>
      <w:proofErr w:type="spellEnd"/>
      <w:r w:rsidRPr="007C62EE">
        <w:rPr>
          <w:rStyle w:val="af9"/>
          <w:rFonts w:asciiTheme="majorBidi" w:hAnsiTheme="majorBidi" w:cstheme="majorBidi"/>
          <w:lang w:val="fr-CH"/>
        </w:rPr>
        <w:t>/</w:t>
      </w:r>
      <w:r>
        <w:rPr>
          <w:rStyle w:val="af9"/>
          <w:rFonts w:asciiTheme="majorBidi" w:hAnsiTheme="majorBidi" w:cstheme="majorBidi"/>
          <w:lang w:val="fr-CH"/>
        </w:rPr>
        <w:fldChar w:fldCharType="end"/>
      </w:r>
      <w:r>
        <w:rPr>
          <w:rStyle w:val="af9"/>
          <w:rFonts w:asciiTheme="majorBidi" w:hAnsiTheme="majorBidi" w:cstheme="majorBidi"/>
          <w:lang w:val="fr-CH"/>
        </w:rPr>
        <w:t xml:space="preserve"> </w:t>
      </w:r>
      <w:r w:rsidRPr="00881F25">
        <w:rPr>
          <w:rStyle w:val="af9"/>
          <w:rFonts w:asciiTheme="majorBidi" w:hAnsiTheme="majorBidi" w:cstheme="majorBidi"/>
          <w:lang w:val="fr-CH"/>
        </w:rPr>
        <w:t>default/</w:t>
      </w:r>
      <w:proofErr w:type="spellStart"/>
      <w:r w:rsidRPr="00881F25">
        <w:rPr>
          <w:rStyle w:val="af9"/>
          <w:rFonts w:asciiTheme="majorBidi" w:hAnsiTheme="majorBidi" w:cstheme="majorBidi"/>
          <w:lang w:val="fr-CH"/>
        </w:rPr>
        <w:t>fr_CA</w:t>
      </w:r>
      <w:proofErr w:type="spellEnd"/>
      <w:r w:rsidRPr="00881F25">
        <w:rPr>
          <w:rStyle w:val="af9"/>
          <w:rFonts w:asciiTheme="majorBidi" w:hAnsiTheme="majorBidi" w:cstheme="majorBidi"/>
          <w:lang w:val="fr-CH"/>
        </w:rPr>
        <w:t>/Personnes/parlementaires</w:t>
      </w:r>
      <w:r>
        <w:rPr>
          <w:rFonts w:asciiTheme="majorBidi" w:hAnsiTheme="majorBidi" w:cstheme="majorBidi" w:hint="eastAsia"/>
          <w:lang w:val="fr-CH"/>
        </w:rPr>
        <w:t>。</w:t>
      </w:r>
    </w:p>
  </w:footnote>
  <w:footnote w:id="69">
    <w:p w:rsidR="008D16FF" w:rsidRPr="0092683C" w:rsidRDefault="008D16FF" w:rsidP="00386496">
      <w:pPr>
        <w:pStyle w:val="a6"/>
        <w:rPr>
          <w:rFonts w:asciiTheme="majorBidi" w:hAnsiTheme="majorBidi" w:cstheme="majorBidi"/>
        </w:rPr>
      </w:pPr>
      <w:r w:rsidRPr="00881F25">
        <w:rPr>
          <w:rFonts w:asciiTheme="majorBidi" w:hAnsiTheme="majorBidi" w:cstheme="majorBidi"/>
          <w:lang w:val="fr-CH"/>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同上。</w:t>
      </w:r>
      <w:r w:rsidRPr="0092683C">
        <w:rPr>
          <w:rFonts w:asciiTheme="majorBidi" w:hAnsiTheme="majorBidi" w:cstheme="majorBidi"/>
        </w:rPr>
        <w:t>2008</w:t>
      </w:r>
      <w:r w:rsidRPr="0092683C">
        <w:rPr>
          <w:rFonts w:asciiTheme="majorBidi" w:hAnsiTheme="majorBidi" w:cstheme="majorBidi"/>
        </w:rPr>
        <w:t>年</w:t>
      </w:r>
      <w:r w:rsidRPr="0092683C">
        <w:rPr>
          <w:rFonts w:asciiTheme="majorBidi" w:hAnsiTheme="majorBidi" w:cstheme="majorBidi"/>
        </w:rPr>
        <w:t>9</w:t>
      </w:r>
      <w:r w:rsidRPr="0092683C">
        <w:rPr>
          <w:rFonts w:asciiTheme="majorBidi" w:hAnsiTheme="majorBidi" w:cstheme="majorBidi"/>
        </w:rPr>
        <w:t>月</w:t>
      </w:r>
      <w:r w:rsidRPr="0092683C">
        <w:rPr>
          <w:rFonts w:asciiTheme="majorBidi" w:hAnsiTheme="majorBidi" w:cstheme="majorBidi"/>
        </w:rPr>
        <w:t>7</w:t>
      </w:r>
      <w:r w:rsidRPr="0092683C">
        <w:rPr>
          <w:rFonts w:asciiTheme="majorBidi" w:hAnsiTheme="majorBidi" w:cstheme="majorBidi"/>
        </w:rPr>
        <w:t>日活跃人数。</w:t>
      </w:r>
    </w:p>
  </w:footnote>
  <w:footnote w:id="7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加拿大选举局，</w:t>
      </w:r>
      <w:r w:rsidRPr="0092683C">
        <w:rPr>
          <w:rFonts w:asciiTheme="majorBidi" w:hAnsiTheme="majorBidi" w:cstheme="majorBidi"/>
        </w:rPr>
        <w:t>2015</w:t>
      </w:r>
      <w:r w:rsidRPr="0092683C">
        <w:rPr>
          <w:rFonts w:asciiTheme="majorBidi" w:hAnsiTheme="majorBidi" w:cstheme="majorBidi"/>
        </w:rPr>
        <w:t>年大选按年龄组和性别分列的选民投票率估计数。</w:t>
      </w:r>
    </w:p>
  </w:footnote>
  <w:footnote w:id="71">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纽芬兰和拉布拉多选举局。省大选报告。</w:t>
      </w:r>
      <w:r w:rsidRPr="0092683C">
        <w:rPr>
          <w:rFonts w:asciiTheme="majorBidi" w:hAnsiTheme="majorBidi" w:cstheme="majorBidi"/>
        </w:rPr>
        <w:t>2015</w:t>
      </w:r>
      <w:r w:rsidRPr="0092683C">
        <w:rPr>
          <w:rFonts w:asciiTheme="majorBidi" w:hAnsiTheme="majorBidi" w:cstheme="majorBidi"/>
        </w:rPr>
        <w:t>年</w:t>
      </w:r>
      <w:r w:rsidRPr="0092683C">
        <w:rPr>
          <w:rFonts w:asciiTheme="majorBidi" w:hAnsiTheme="majorBidi" w:cstheme="majorBidi"/>
        </w:rPr>
        <w:t>11</w:t>
      </w:r>
      <w:r w:rsidRPr="0092683C">
        <w:rPr>
          <w:rFonts w:asciiTheme="majorBidi" w:hAnsiTheme="majorBidi" w:cstheme="majorBidi"/>
        </w:rPr>
        <w:t>月</w:t>
      </w:r>
      <w:r w:rsidRPr="0092683C">
        <w:rPr>
          <w:rFonts w:asciiTheme="majorBidi" w:hAnsiTheme="majorBidi" w:cstheme="majorBidi"/>
        </w:rPr>
        <w:t>30</w:t>
      </w:r>
      <w:r w:rsidRPr="0092683C">
        <w:rPr>
          <w:rFonts w:asciiTheme="majorBidi" w:hAnsiTheme="majorBidi" w:cstheme="majorBidi"/>
        </w:rPr>
        <w:t>日。</w:t>
      </w:r>
    </w:p>
  </w:footnote>
  <w:footnote w:id="72">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爱德华王子</w:t>
      </w:r>
      <w:proofErr w:type="gramStart"/>
      <w:r w:rsidRPr="0092683C">
        <w:rPr>
          <w:rFonts w:asciiTheme="majorBidi" w:hAnsiTheme="majorBidi" w:cstheme="majorBidi"/>
        </w:rPr>
        <w:t>岛选举局</w:t>
      </w:r>
      <w:proofErr w:type="gramEnd"/>
      <w:r w:rsidRPr="0092683C">
        <w:rPr>
          <w:rFonts w:asciiTheme="majorBidi" w:hAnsiTheme="majorBidi" w:cstheme="majorBidi"/>
        </w:rPr>
        <w:t>。省选民投票率。</w:t>
      </w:r>
    </w:p>
  </w:footnote>
  <w:footnote w:id="7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新斯科</w:t>
      </w:r>
      <w:proofErr w:type="gramStart"/>
      <w:r w:rsidRPr="0092683C">
        <w:rPr>
          <w:rFonts w:asciiTheme="majorBidi" w:hAnsiTheme="majorBidi" w:cstheme="majorBidi"/>
        </w:rPr>
        <w:t>舍选举局</w:t>
      </w:r>
      <w:proofErr w:type="gramEnd"/>
      <w:r w:rsidRPr="0092683C">
        <w:rPr>
          <w:rFonts w:asciiTheme="majorBidi" w:hAnsiTheme="majorBidi" w:cstheme="majorBidi"/>
        </w:rPr>
        <w:t>。</w:t>
      </w:r>
      <w:r w:rsidRPr="0092683C">
        <w:rPr>
          <w:rFonts w:asciiTheme="majorBidi" w:hAnsiTheme="majorBidi" w:cstheme="majorBidi"/>
        </w:rPr>
        <w:t>2017</w:t>
      </w:r>
      <w:r w:rsidRPr="0092683C">
        <w:rPr>
          <w:rFonts w:asciiTheme="majorBidi" w:hAnsiTheme="majorBidi" w:cstheme="majorBidi"/>
        </w:rPr>
        <w:t>年省大选官方结果。</w:t>
      </w:r>
      <w:r>
        <w:fldChar w:fldCharType="begin"/>
      </w:r>
      <w:r>
        <w:instrText xml:space="preserve"> HYPERLINK </w:instrText>
      </w:r>
      <w:r>
        <w:fldChar w:fldCharType="end"/>
      </w:r>
    </w:p>
  </w:footnote>
  <w:footnote w:id="74">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新不伦瑞</w:t>
      </w:r>
      <w:proofErr w:type="gramStart"/>
      <w:r w:rsidRPr="0092683C">
        <w:rPr>
          <w:rFonts w:asciiTheme="majorBidi" w:hAnsiTheme="majorBidi" w:cstheme="majorBidi"/>
        </w:rPr>
        <w:t>克选举局</w:t>
      </w:r>
      <w:proofErr w:type="gramEnd"/>
      <w:r w:rsidRPr="0092683C">
        <w:rPr>
          <w:rFonts w:asciiTheme="majorBidi" w:hAnsiTheme="majorBidi" w:cstheme="majorBidi"/>
        </w:rPr>
        <w:t>。选区的结果。</w:t>
      </w:r>
    </w:p>
  </w:footnote>
  <w:footnote w:id="7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魁北克选举局。</w:t>
      </w:r>
      <w:r w:rsidRPr="0092683C">
        <w:rPr>
          <w:rFonts w:asciiTheme="majorBidi" w:hAnsiTheme="majorBidi" w:cstheme="majorBidi"/>
        </w:rPr>
        <w:t>2018</w:t>
      </w:r>
      <w:r w:rsidRPr="0092683C">
        <w:rPr>
          <w:rFonts w:asciiTheme="majorBidi" w:hAnsiTheme="majorBidi" w:cstheme="majorBidi"/>
        </w:rPr>
        <w:t>年点票后的官方结果。</w:t>
      </w:r>
    </w:p>
  </w:footnote>
  <w:footnote w:id="7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安大略省选举局。</w:t>
      </w:r>
      <w:r w:rsidRPr="0092683C">
        <w:rPr>
          <w:rFonts w:asciiTheme="majorBidi" w:hAnsiTheme="majorBidi" w:cstheme="majorBidi"/>
        </w:rPr>
        <w:t>2018</w:t>
      </w:r>
      <w:r w:rsidRPr="0092683C">
        <w:rPr>
          <w:rFonts w:asciiTheme="majorBidi" w:hAnsiTheme="majorBidi" w:cstheme="majorBidi"/>
        </w:rPr>
        <w:t>年大选。</w:t>
      </w:r>
    </w:p>
  </w:footnote>
  <w:footnote w:id="7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曼尼托巴选举局。第</w:t>
      </w:r>
      <w:r w:rsidRPr="0092683C">
        <w:rPr>
          <w:rFonts w:asciiTheme="majorBidi" w:hAnsiTheme="majorBidi" w:cstheme="majorBidi"/>
        </w:rPr>
        <w:t>41</w:t>
      </w:r>
      <w:r w:rsidRPr="0092683C">
        <w:rPr>
          <w:rFonts w:asciiTheme="majorBidi" w:hAnsiTheme="majorBidi" w:cstheme="majorBidi"/>
        </w:rPr>
        <w:t>届大选结果。</w:t>
      </w:r>
    </w:p>
  </w:footnote>
  <w:footnote w:id="7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萨斯喀彻温选举局。</w:t>
      </w:r>
      <w:r w:rsidRPr="0092683C">
        <w:rPr>
          <w:rFonts w:asciiTheme="majorBidi" w:hAnsiTheme="majorBidi" w:cstheme="majorBidi"/>
        </w:rPr>
        <w:t>2016</w:t>
      </w:r>
      <w:r w:rsidRPr="0092683C">
        <w:rPr>
          <w:rFonts w:asciiTheme="majorBidi" w:hAnsiTheme="majorBidi" w:cstheme="majorBidi"/>
        </w:rPr>
        <w:t>年第</w:t>
      </w:r>
      <w:r w:rsidRPr="0092683C">
        <w:rPr>
          <w:rFonts w:asciiTheme="majorBidi" w:hAnsiTheme="majorBidi" w:cstheme="majorBidi"/>
        </w:rPr>
        <w:t>28</w:t>
      </w:r>
      <w:r w:rsidRPr="0092683C">
        <w:rPr>
          <w:rFonts w:asciiTheme="majorBidi" w:hAnsiTheme="majorBidi" w:cstheme="majorBidi"/>
        </w:rPr>
        <w:t>届萨斯喀彻温选举发布的投票人数。</w:t>
      </w:r>
    </w:p>
  </w:footnote>
  <w:footnote w:id="79">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阿尔伯塔选举局。</w:t>
      </w:r>
      <w:r w:rsidRPr="0092683C">
        <w:rPr>
          <w:rFonts w:asciiTheme="majorBidi" w:hAnsiTheme="majorBidi" w:cstheme="majorBidi"/>
        </w:rPr>
        <w:t>1975-2015</w:t>
      </w:r>
      <w:r w:rsidRPr="0092683C">
        <w:rPr>
          <w:rFonts w:asciiTheme="majorBidi" w:hAnsiTheme="majorBidi" w:cstheme="majorBidi"/>
        </w:rPr>
        <w:t>年投票和选民投票率汇总。</w:t>
      </w:r>
    </w:p>
  </w:footnote>
  <w:footnote w:id="8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不列颠哥伦比亚选举局。不列颠哥伦比亚的选民投票率。</w:t>
      </w:r>
    </w:p>
  </w:footnote>
  <w:footnote w:id="81">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育</w:t>
      </w:r>
      <w:proofErr w:type="gramStart"/>
      <w:r w:rsidRPr="0092683C">
        <w:rPr>
          <w:rFonts w:asciiTheme="majorBidi" w:hAnsiTheme="majorBidi" w:cstheme="majorBidi"/>
        </w:rPr>
        <w:t>空选举局</w:t>
      </w:r>
      <w:proofErr w:type="gramEnd"/>
      <w:r w:rsidRPr="0092683C">
        <w:rPr>
          <w:rFonts w:asciiTheme="majorBidi" w:hAnsiTheme="majorBidi" w:cstheme="majorBidi"/>
        </w:rPr>
        <w:t>。育空选举事务总干事关于</w:t>
      </w:r>
      <w:r w:rsidRPr="0092683C">
        <w:rPr>
          <w:rFonts w:asciiTheme="majorBidi" w:hAnsiTheme="majorBidi" w:cstheme="majorBidi"/>
        </w:rPr>
        <w:t>2016</w:t>
      </w:r>
      <w:r w:rsidRPr="0092683C">
        <w:rPr>
          <w:rFonts w:asciiTheme="majorBidi" w:hAnsiTheme="majorBidi" w:cstheme="majorBidi"/>
        </w:rPr>
        <w:t>年大选的报告。</w:t>
      </w:r>
    </w:p>
  </w:footnote>
  <w:footnote w:id="82">
    <w:p w:rsidR="008D16FF" w:rsidRPr="0092683C" w:rsidRDefault="008D16FF" w:rsidP="00386496">
      <w:pPr>
        <w:pStyle w:val="a6"/>
        <w:rPr>
          <w:rFonts w:asciiTheme="majorBidi" w:hAnsiTheme="majorBidi" w:cstheme="majorBidi"/>
          <w:szCs w:val="22"/>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西北地区选举局。</w:t>
      </w:r>
      <w:r w:rsidRPr="0092683C">
        <w:rPr>
          <w:rFonts w:asciiTheme="majorBidi" w:hAnsiTheme="majorBidi" w:cstheme="majorBidi"/>
          <w:szCs w:val="22"/>
        </w:rPr>
        <w:t>2015</w:t>
      </w:r>
      <w:r w:rsidRPr="0092683C">
        <w:rPr>
          <w:rFonts w:asciiTheme="majorBidi" w:hAnsiTheme="majorBidi" w:cstheme="majorBidi"/>
          <w:szCs w:val="22"/>
        </w:rPr>
        <w:t>年官方投票结果，</w:t>
      </w:r>
      <w:r w:rsidRPr="0092683C">
        <w:rPr>
          <w:rFonts w:asciiTheme="majorBidi" w:hAnsiTheme="majorBidi" w:cstheme="majorBidi"/>
          <w:szCs w:val="22"/>
        </w:rPr>
        <w:t>2015</w:t>
      </w:r>
      <w:r w:rsidRPr="0092683C">
        <w:rPr>
          <w:rFonts w:asciiTheme="majorBidi" w:hAnsiTheme="majorBidi" w:cstheme="majorBidi"/>
          <w:szCs w:val="22"/>
        </w:rPr>
        <w:t>年。</w:t>
      </w:r>
    </w:p>
  </w:footnote>
  <w:footnote w:id="8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Nunatsiaq</w:t>
      </w:r>
      <w:r w:rsidRPr="0092683C">
        <w:rPr>
          <w:rFonts w:asciiTheme="majorBidi" w:hAnsiTheme="majorBidi" w:cstheme="majorBidi"/>
          <w:szCs w:val="22"/>
        </w:rPr>
        <w:t>新闻。努纳武特选民中有</w:t>
      </w:r>
      <w:r w:rsidRPr="0092683C">
        <w:rPr>
          <w:rFonts w:asciiTheme="majorBidi" w:hAnsiTheme="majorBidi" w:cstheme="majorBidi"/>
          <w:szCs w:val="22"/>
        </w:rPr>
        <w:t>63.3%</w:t>
      </w:r>
      <w:r w:rsidRPr="0092683C">
        <w:rPr>
          <w:rFonts w:asciiTheme="majorBidi" w:hAnsiTheme="majorBidi" w:cstheme="majorBidi"/>
          <w:szCs w:val="22"/>
        </w:rPr>
        <w:t>的选民在</w:t>
      </w:r>
      <w:r w:rsidRPr="0092683C">
        <w:rPr>
          <w:rFonts w:asciiTheme="majorBidi" w:hAnsiTheme="majorBidi" w:cstheme="majorBidi"/>
          <w:szCs w:val="22"/>
        </w:rPr>
        <w:t>2017</w:t>
      </w:r>
      <w:r w:rsidRPr="0092683C">
        <w:rPr>
          <w:rFonts w:asciiTheme="majorBidi" w:hAnsiTheme="majorBidi" w:cstheme="majorBidi"/>
          <w:szCs w:val="22"/>
        </w:rPr>
        <w:t>年大选中投票。</w:t>
      </w:r>
      <w:r w:rsidRPr="0092683C">
        <w:rPr>
          <w:rFonts w:asciiTheme="majorBidi" w:hAnsiTheme="majorBidi" w:cstheme="majorBidi"/>
          <w:szCs w:val="22"/>
        </w:rPr>
        <w:t>2017</w:t>
      </w:r>
      <w:r w:rsidRPr="0092683C">
        <w:rPr>
          <w:rFonts w:asciiTheme="majorBidi" w:hAnsiTheme="majorBidi" w:cstheme="majorBidi"/>
          <w:szCs w:val="22"/>
        </w:rPr>
        <w:t>年</w:t>
      </w:r>
      <w:r w:rsidRPr="0092683C">
        <w:rPr>
          <w:rFonts w:asciiTheme="majorBidi" w:hAnsiTheme="majorBidi" w:cstheme="majorBidi"/>
          <w:szCs w:val="22"/>
        </w:rPr>
        <w:t>11</w:t>
      </w:r>
      <w:r w:rsidRPr="0092683C">
        <w:rPr>
          <w:rFonts w:asciiTheme="majorBidi" w:hAnsiTheme="majorBidi" w:cstheme="majorBidi"/>
          <w:szCs w:val="22"/>
        </w:rPr>
        <w:t>月</w:t>
      </w:r>
      <w:r w:rsidRPr="0092683C">
        <w:rPr>
          <w:rFonts w:asciiTheme="majorBidi" w:hAnsiTheme="majorBidi" w:cstheme="majorBidi"/>
          <w:szCs w:val="22"/>
        </w:rPr>
        <w:t>8</w:t>
      </w:r>
      <w:r w:rsidRPr="0092683C">
        <w:rPr>
          <w:rFonts w:asciiTheme="majorBidi" w:hAnsiTheme="majorBidi" w:cstheme="majorBidi"/>
          <w:szCs w:val="22"/>
        </w:rPr>
        <w:t>日。</w:t>
      </w:r>
    </w:p>
  </w:footnote>
  <w:footnote w:id="84">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加拿大统计局。基于事件的犯罪统计数据，按犯罪细节。表：</w:t>
      </w:r>
      <w:r w:rsidRPr="0092683C">
        <w:rPr>
          <w:rFonts w:asciiTheme="majorBidi" w:hAnsiTheme="majorBidi" w:cstheme="majorBidi"/>
        </w:rPr>
        <w:t>35-10-0177-01</w:t>
      </w:r>
      <w:r w:rsidRPr="0092683C">
        <w:rPr>
          <w:rFonts w:asciiTheme="majorBidi" w:hAnsiTheme="majorBidi" w:cstheme="majorBidi"/>
        </w:rPr>
        <w:t>。</w:t>
      </w:r>
    </w:p>
  </w:footnote>
  <w:footnote w:id="8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8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8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Shana Conroy</w:t>
      </w:r>
      <w:r w:rsidRPr="0092683C">
        <w:rPr>
          <w:rFonts w:asciiTheme="majorBidi" w:hAnsiTheme="majorBidi" w:cstheme="majorBidi"/>
        </w:rPr>
        <w:t>和</w:t>
      </w:r>
      <w:r w:rsidRPr="0092683C">
        <w:rPr>
          <w:rFonts w:asciiTheme="majorBidi" w:hAnsiTheme="majorBidi" w:cstheme="majorBidi"/>
        </w:rPr>
        <w:t>Adam Cotter</w:t>
      </w:r>
      <w:r w:rsidRPr="0092683C">
        <w:rPr>
          <w:rFonts w:asciiTheme="majorBidi" w:hAnsiTheme="majorBidi" w:cstheme="majorBidi"/>
        </w:rPr>
        <w:t>。加拿大统计局。司法统计数据。自我报告的加拿大性侵犯，</w:t>
      </w:r>
      <w:r w:rsidRPr="0092683C">
        <w:rPr>
          <w:rFonts w:asciiTheme="majorBidi" w:hAnsiTheme="majorBidi" w:cstheme="majorBidi"/>
        </w:rPr>
        <w:t>2014</w:t>
      </w:r>
      <w:r w:rsidRPr="0092683C">
        <w:rPr>
          <w:rFonts w:asciiTheme="majorBidi" w:hAnsiTheme="majorBidi" w:cstheme="majorBidi"/>
        </w:rPr>
        <w:t>年。</w:t>
      </w:r>
    </w:p>
  </w:footnote>
  <w:footnote w:id="8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Maxwell, Ashley</w:t>
      </w:r>
      <w:r w:rsidRPr="0092683C">
        <w:rPr>
          <w:rFonts w:asciiTheme="majorBidi" w:hAnsiTheme="majorBidi" w:cstheme="majorBidi"/>
        </w:rPr>
        <w:t>。加拿大统计局。司法统计数据。成人刑事法院处理时间，加拿大，</w:t>
      </w:r>
      <w:r w:rsidRPr="0092683C">
        <w:rPr>
          <w:rFonts w:asciiTheme="majorBidi" w:hAnsiTheme="majorBidi" w:cstheme="majorBidi"/>
        </w:rPr>
        <w:t>2015/2016</w:t>
      </w:r>
      <w:r w:rsidRPr="0092683C">
        <w:rPr>
          <w:rFonts w:asciiTheme="majorBidi" w:hAnsiTheme="majorBidi" w:cstheme="majorBidi"/>
        </w:rPr>
        <w:t>。指控是指对涉及联邦法定罪行的被告人或公司的正式控诉，该控诉已由法院处理并作出最终裁决。案件是针对被告人或公司的一项或多项指控，由法院同时处理，并收到最终裁决。</w:t>
      </w:r>
    </w:p>
  </w:footnote>
  <w:footnote w:id="89">
    <w:p w:rsidR="008D16FF" w:rsidRPr="0092683C" w:rsidRDefault="008D16FF" w:rsidP="00386496">
      <w:pPr>
        <w:pStyle w:val="a6"/>
        <w:rPr>
          <w:rFonts w:asciiTheme="majorBidi" w:hAnsiTheme="majorBidi" w:cstheme="majorBidi"/>
          <w:lang w:val="es-ES_tradnl"/>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同上。加拿大统计局。青少年法院，案件和指控数量，按裁决类型。表</w:t>
      </w:r>
      <w:r w:rsidRPr="0092683C">
        <w:rPr>
          <w:rFonts w:asciiTheme="majorBidi" w:hAnsiTheme="majorBidi" w:cstheme="majorBidi"/>
          <w:lang w:val="es-ES_tradnl"/>
        </w:rPr>
        <w:t>35-10-0038-01</w:t>
      </w:r>
      <w:r w:rsidRPr="0092683C">
        <w:rPr>
          <w:rFonts w:asciiTheme="majorBidi" w:hAnsiTheme="majorBidi" w:cstheme="majorBidi"/>
        </w:rPr>
        <w:t>。</w:t>
      </w:r>
    </w:p>
  </w:footnote>
  <w:footnote w:id="90">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lang w:val="es-ES_tradnl"/>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lang w:val="es-ES_tradnl"/>
        </w:rPr>
        <w:tab/>
      </w:r>
      <w:proofErr w:type="spellStart"/>
      <w:r w:rsidRPr="0092683C">
        <w:rPr>
          <w:rFonts w:asciiTheme="majorBidi" w:hAnsiTheme="majorBidi" w:cstheme="majorBidi"/>
          <w:szCs w:val="22"/>
          <w:lang w:val="es-ES_tradnl"/>
        </w:rPr>
        <w:t>Reitano</w:t>
      </w:r>
      <w:proofErr w:type="spellEnd"/>
      <w:r w:rsidRPr="0092683C">
        <w:rPr>
          <w:rFonts w:asciiTheme="majorBidi" w:hAnsiTheme="majorBidi" w:cstheme="majorBidi"/>
          <w:szCs w:val="22"/>
          <w:lang w:val="es-ES_tradnl"/>
        </w:rPr>
        <w:t>, Julie</w:t>
      </w:r>
      <w:r w:rsidRPr="0092683C">
        <w:rPr>
          <w:rFonts w:asciiTheme="majorBidi" w:hAnsiTheme="majorBidi" w:cstheme="majorBidi"/>
          <w:szCs w:val="22"/>
        </w:rPr>
        <w:t>。加拿大统计局，司法统计数据。加拿大成人矫正统计，</w:t>
      </w:r>
      <w:r w:rsidRPr="0092683C">
        <w:rPr>
          <w:rFonts w:asciiTheme="majorBidi" w:hAnsiTheme="majorBidi" w:cstheme="majorBidi"/>
          <w:szCs w:val="22"/>
        </w:rPr>
        <w:t>2015/2016</w:t>
      </w:r>
      <w:r w:rsidRPr="0092683C">
        <w:rPr>
          <w:rFonts w:asciiTheme="majorBidi" w:hAnsiTheme="majorBidi" w:cstheme="majorBidi"/>
          <w:szCs w:val="22"/>
        </w:rPr>
        <w:t>年。</w:t>
      </w:r>
    </w:p>
  </w:footnote>
  <w:footnote w:id="91">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同上。</w:t>
      </w:r>
    </w:p>
  </w:footnote>
  <w:footnote w:id="92">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szCs w:val="22"/>
        </w:rPr>
        <w:t>加拿大公共安全局。由加拿大惩教局负责的总罪犯人口包括所有在惩戒局设施中被监禁的活跃罪犯、暂时离开惩戒局设施的罪犯，被暂时拘留的罪犯、受到严密监视的罪犯和非法游离时间在</w:t>
      </w:r>
      <w:r w:rsidRPr="0092683C">
        <w:rPr>
          <w:rFonts w:asciiTheme="majorBidi" w:hAnsiTheme="majorBidi" w:cstheme="majorBidi"/>
          <w:szCs w:val="22"/>
        </w:rPr>
        <w:t>90</w:t>
      </w:r>
      <w:r w:rsidRPr="0092683C">
        <w:rPr>
          <w:rFonts w:asciiTheme="majorBidi" w:hAnsiTheme="majorBidi" w:cstheme="majorBidi"/>
          <w:szCs w:val="22"/>
        </w:rPr>
        <w:t>天以内的罪犯。暴力犯罪包括一级和二级谋杀、性犯罪和其他暴力犯罪。不是所有省份和地区都有犯罪数据。</w:t>
      </w:r>
    </w:p>
  </w:footnote>
  <w:footnote w:id="93">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2015-2016</w:t>
      </w:r>
      <w:r w:rsidRPr="0092683C">
        <w:rPr>
          <w:rFonts w:asciiTheme="majorBidi" w:hAnsiTheme="majorBidi" w:cstheme="majorBidi"/>
        </w:rPr>
        <w:t>加拿大</w:t>
      </w:r>
      <w:r w:rsidRPr="0092683C">
        <w:rPr>
          <w:rFonts w:asciiTheme="majorBidi" w:hAnsiTheme="majorBidi" w:cstheme="majorBidi"/>
          <w:szCs w:val="22"/>
        </w:rPr>
        <w:t>惩教局</w:t>
      </w:r>
      <w:r w:rsidRPr="0092683C">
        <w:rPr>
          <w:rFonts w:asciiTheme="majorBidi" w:hAnsiTheme="majorBidi" w:cstheme="majorBidi"/>
        </w:rPr>
        <w:t>。</w:t>
      </w:r>
      <w:r w:rsidRPr="0092683C">
        <w:rPr>
          <w:rFonts w:asciiTheme="majorBidi" w:hAnsiTheme="majorBidi" w:cstheme="majorBidi"/>
        </w:rPr>
        <w:t>2015-2016</w:t>
      </w:r>
      <w:r w:rsidRPr="0092683C">
        <w:rPr>
          <w:rFonts w:asciiTheme="majorBidi" w:hAnsiTheme="majorBidi" w:cstheme="majorBidi"/>
        </w:rPr>
        <w:t>年羁押死亡年度报告。</w:t>
      </w:r>
    </w:p>
  </w:footnote>
  <w:footnote w:id="94">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加拿大统计局。有关警察人数的数据为</w:t>
      </w:r>
      <w:r w:rsidRPr="0092683C">
        <w:rPr>
          <w:rFonts w:asciiTheme="majorBidi" w:hAnsiTheme="majorBidi" w:cstheme="majorBidi"/>
        </w:rPr>
        <w:t>2017</w:t>
      </w:r>
      <w:r w:rsidRPr="0092683C">
        <w:rPr>
          <w:rFonts w:asciiTheme="majorBidi" w:hAnsiTheme="majorBidi" w:cstheme="majorBidi"/>
        </w:rPr>
        <w:t>年</w:t>
      </w:r>
      <w:r w:rsidRPr="0092683C">
        <w:rPr>
          <w:rFonts w:asciiTheme="majorBidi" w:hAnsiTheme="majorBidi" w:cstheme="majorBidi"/>
        </w:rPr>
        <w:t>5</w:t>
      </w:r>
      <w:r w:rsidRPr="0092683C">
        <w:rPr>
          <w:rFonts w:asciiTheme="majorBidi" w:hAnsiTheme="majorBidi" w:cstheme="majorBidi"/>
        </w:rPr>
        <w:t>月</w:t>
      </w:r>
      <w:r w:rsidRPr="0092683C">
        <w:rPr>
          <w:rFonts w:asciiTheme="majorBidi" w:hAnsiTheme="majorBidi" w:cstheme="majorBidi"/>
        </w:rPr>
        <w:t>15</w:t>
      </w:r>
      <w:r w:rsidRPr="0092683C">
        <w:rPr>
          <w:rFonts w:asciiTheme="majorBidi" w:hAnsiTheme="majorBidi" w:cstheme="majorBidi"/>
        </w:rPr>
        <w:t>日的人数，其中还包括加拿大皇家骑警总部和培训学院的警察。表</w:t>
      </w:r>
      <w:r w:rsidRPr="0092683C">
        <w:rPr>
          <w:rFonts w:asciiTheme="majorBidi" w:hAnsiTheme="majorBidi" w:cstheme="majorBidi"/>
        </w:rPr>
        <w:t>35-10-0076-01</w:t>
      </w:r>
      <w:r w:rsidRPr="0092683C">
        <w:rPr>
          <w:rFonts w:asciiTheme="majorBidi" w:hAnsiTheme="majorBidi" w:cstheme="majorBidi"/>
        </w:rPr>
        <w:t>。</w:t>
      </w:r>
    </w:p>
  </w:footnote>
  <w:footnote w:id="95">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此总数不包括从事儿童保护工作的省级或地区政府律师。</w:t>
      </w:r>
    </w:p>
  </w:footnote>
  <w:footnote w:id="96">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该总数不包括兼职法官</w:t>
      </w:r>
      <w:r w:rsidRPr="0092683C">
        <w:rPr>
          <w:rFonts w:asciiTheme="majorBidi" w:hAnsiTheme="majorBidi" w:cstheme="majorBidi"/>
        </w:rPr>
        <w:t>(</w:t>
      </w:r>
      <w:r w:rsidRPr="0092683C">
        <w:rPr>
          <w:rFonts w:asciiTheme="majorBidi" w:hAnsiTheme="majorBidi" w:cstheme="majorBidi"/>
        </w:rPr>
        <w:t>包括日俸、兼职或编外</w:t>
      </w:r>
      <w:r w:rsidRPr="0092683C">
        <w:rPr>
          <w:rFonts w:asciiTheme="majorBidi" w:hAnsiTheme="majorBidi" w:cstheme="majorBidi"/>
        </w:rPr>
        <w:t>)</w:t>
      </w:r>
      <w:r w:rsidRPr="0092683C">
        <w:rPr>
          <w:rFonts w:asciiTheme="majorBidi" w:hAnsiTheme="majorBidi" w:cstheme="majorBidi"/>
        </w:rPr>
        <w:t>。总数不包括治安法官或城镇法院法官。</w:t>
      </w:r>
    </w:p>
  </w:footnote>
  <w:footnote w:id="97">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加拿大统计局，加拿大政府财政统计。总支出中包含的固定资本消费不能分摊至该职能。因此，这一职能的支出可能被低估。</w:t>
      </w:r>
    </w:p>
  </w:footnote>
  <w:footnote w:id="98">
    <w:p w:rsidR="008D16FF" w:rsidRPr="0092683C" w:rsidRDefault="008D16FF" w:rsidP="00386496">
      <w:pPr>
        <w:pStyle w:val="a6"/>
        <w:rPr>
          <w:rFonts w:asciiTheme="majorBidi" w:hAnsiTheme="majorBidi" w:cstheme="majorBidi"/>
        </w:rPr>
      </w:pPr>
      <w:r w:rsidRPr="0092683C">
        <w:rPr>
          <w:rStyle w:val="a8"/>
          <w:rFonts w:asciiTheme="majorBidi" w:eastAsia="宋体" w:hAnsiTheme="majorBidi" w:cstheme="majorBidi"/>
        </w:rPr>
        <w:tab/>
      </w:r>
      <w:r w:rsidRPr="0092683C">
        <w:rPr>
          <w:rStyle w:val="a8"/>
          <w:rFonts w:asciiTheme="majorBidi" w:eastAsia="宋体" w:hAnsiTheme="majorBidi" w:cstheme="majorBidi"/>
        </w:rPr>
        <w:footnoteRef/>
      </w:r>
      <w:r w:rsidRPr="0092683C">
        <w:rPr>
          <w:rStyle w:val="a8"/>
          <w:rFonts w:asciiTheme="majorBidi" w:eastAsia="宋体" w:hAnsiTheme="majorBidi" w:cstheme="majorBidi"/>
        </w:rPr>
        <w:tab/>
      </w:r>
      <w:r w:rsidRPr="0092683C">
        <w:rPr>
          <w:rFonts w:asciiTheme="majorBidi" w:hAnsiTheme="majorBidi" w:cstheme="majorBidi"/>
        </w:rPr>
        <w:t>加拿大统计局。获批法律援助申请，按工作人员、私人律师和事项。表</w:t>
      </w:r>
      <w:r w:rsidRPr="0092683C">
        <w:rPr>
          <w:rFonts w:asciiTheme="majorBidi" w:hAnsiTheme="majorBidi" w:cstheme="majorBidi"/>
        </w:rPr>
        <w:t>35-10-0095-01</w:t>
      </w:r>
      <w:r w:rsidRPr="0092683C">
        <w:rPr>
          <w:rFonts w:asciiTheme="majorBidi" w:hAnsiTheme="majorBidi" w:cstheme="majorBidi"/>
        </w:rPr>
        <w:t>。</w:t>
      </w:r>
    </w:p>
  </w:footnote>
  <w:footnote w:id="99">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加拿大统计局。加拿大土著人民：</w:t>
      </w:r>
      <w:r w:rsidRPr="0092683C">
        <w:rPr>
          <w:rFonts w:asciiTheme="majorBidi" w:hAnsiTheme="majorBidi" w:cstheme="majorBidi"/>
        </w:rPr>
        <w:t>2016</w:t>
      </w:r>
      <w:r w:rsidRPr="0092683C">
        <w:rPr>
          <w:rFonts w:asciiTheme="majorBidi" w:hAnsiTheme="majorBidi" w:cstheme="majorBidi"/>
        </w:rPr>
        <w:t>年人口普查的主要结果。</w:t>
      </w:r>
    </w:p>
  </w:footnote>
  <w:footnote w:id="100">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t>1982</w:t>
      </w:r>
      <w:r w:rsidRPr="0092683C">
        <w:rPr>
          <w:rFonts w:asciiTheme="majorBidi" w:hAnsiTheme="majorBidi" w:cstheme="majorBidi"/>
        </w:rPr>
        <w:t>年《宪法法案》第</w:t>
      </w:r>
      <w:r w:rsidRPr="0092683C">
        <w:rPr>
          <w:rFonts w:asciiTheme="majorBidi" w:hAnsiTheme="majorBidi" w:cstheme="majorBidi"/>
        </w:rPr>
        <w:t>35</w:t>
      </w:r>
      <w:r w:rsidRPr="0092683C">
        <w:rPr>
          <w:rFonts w:asciiTheme="majorBidi" w:hAnsiTheme="majorBidi" w:cstheme="majorBidi"/>
        </w:rPr>
        <w:t>条。</w:t>
      </w:r>
    </w:p>
  </w:footnote>
  <w:footnote w:id="101">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成立加拿大真相与和解委员会</w:t>
      </w:r>
      <w:r w:rsidRPr="0092683C">
        <w:rPr>
          <w:rFonts w:asciiTheme="majorBidi" w:hAnsiTheme="majorBidi" w:cstheme="majorBidi"/>
        </w:rPr>
        <w:t>(</w:t>
      </w:r>
      <w:proofErr w:type="spellStart"/>
      <w:r w:rsidRPr="0092683C">
        <w:rPr>
          <w:rFonts w:asciiTheme="majorBidi" w:hAnsiTheme="majorBidi" w:cstheme="majorBidi"/>
        </w:rPr>
        <w:t>TRC</w:t>
      </w:r>
      <w:proofErr w:type="spellEnd"/>
      <w:r w:rsidRPr="0092683C">
        <w:rPr>
          <w:rFonts w:asciiTheme="majorBidi" w:hAnsiTheme="majorBidi" w:cstheme="majorBidi"/>
        </w:rPr>
        <w:t>)</w:t>
      </w:r>
      <w:r w:rsidRPr="0092683C">
        <w:rPr>
          <w:rFonts w:asciiTheme="majorBidi" w:hAnsiTheme="majorBidi" w:cstheme="majorBidi"/>
        </w:rPr>
        <w:t>是为了记录印第安人寄宿学校的历史和影响。</w:t>
      </w:r>
      <w:r w:rsidRPr="0092683C">
        <w:rPr>
          <w:rFonts w:asciiTheme="majorBidi" w:hAnsiTheme="majorBidi" w:cstheme="majorBidi"/>
        </w:rPr>
        <w:t>2015</w:t>
      </w:r>
      <w:r w:rsidRPr="0092683C">
        <w:rPr>
          <w:rFonts w:asciiTheme="majorBidi" w:hAnsiTheme="majorBidi" w:cstheme="majorBidi"/>
        </w:rPr>
        <w:t>年</w:t>
      </w:r>
      <w:r w:rsidRPr="0092683C">
        <w:rPr>
          <w:rFonts w:asciiTheme="majorBidi" w:hAnsiTheme="majorBidi" w:cstheme="majorBidi"/>
        </w:rPr>
        <w:t>6</w:t>
      </w:r>
      <w:r w:rsidRPr="0092683C">
        <w:rPr>
          <w:rFonts w:asciiTheme="majorBidi" w:hAnsiTheme="majorBidi" w:cstheme="majorBidi"/>
        </w:rPr>
        <w:t>月，真相与和解委员会发布了调查结果，并提出</w:t>
      </w:r>
      <w:r w:rsidRPr="0092683C">
        <w:rPr>
          <w:rFonts w:asciiTheme="majorBidi" w:hAnsiTheme="majorBidi" w:cstheme="majorBidi"/>
        </w:rPr>
        <w:t>94</w:t>
      </w:r>
      <w:r w:rsidRPr="0092683C">
        <w:rPr>
          <w:rFonts w:asciiTheme="majorBidi" w:hAnsiTheme="majorBidi" w:cstheme="majorBidi"/>
        </w:rPr>
        <w:t>项关于加拿大人与土著人民之间和解的</w:t>
      </w:r>
      <w:r>
        <w:rPr>
          <w:rFonts w:asciiTheme="majorBidi" w:hAnsiTheme="majorBidi" w:cstheme="majorBidi" w:hint="eastAsia"/>
        </w:rPr>
        <w:t>“</w:t>
      </w:r>
      <w:r w:rsidRPr="0092683C">
        <w:rPr>
          <w:rFonts w:asciiTheme="majorBidi" w:hAnsiTheme="majorBidi" w:cstheme="majorBidi"/>
        </w:rPr>
        <w:t>行动呼吁</w:t>
      </w:r>
      <w:r>
        <w:rPr>
          <w:rFonts w:asciiTheme="majorBidi" w:hAnsiTheme="majorBidi" w:cstheme="majorBidi" w:hint="eastAsia"/>
        </w:rPr>
        <w:t>”</w:t>
      </w:r>
      <w:r w:rsidRPr="0092683C">
        <w:rPr>
          <w:rFonts w:asciiTheme="majorBidi" w:hAnsiTheme="majorBidi" w:cstheme="majorBidi"/>
        </w:rPr>
        <w:t>。</w:t>
      </w:r>
    </w:p>
  </w:footnote>
  <w:footnote w:id="102">
    <w:p w:rsidR="008D16FF" w:rsidRPr="0092683C" w:rsidRDefault="008D16FF" w:rsidP="00386496">
      <w:pPr>
        <w:pStyle w:val="a6"/>
        <w:rPr>
          <w:rFonts w:asciiTheme="majorBidi" w:hAnsiTheme="majorBidi" w:cstheme="majorBidi"/>
          <w:szCs w:val="22"/>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szCs w:val="22"/>
        </w:rPr>
        <w:t>皇家土著人民委员会于</w:t>
      </w:r>
      <w:r w:rsidRPr="0092683C">
        <w:rPr>
          <w:rFonts w:asciiTheme="majorBidi" w:hAnsiTheme="majorBidi" w:cstheme="majorBidi"/>
          <w:szCs w:val="22"/>
        </w:rPr>
        <w:t>1991</w:t>
      </w:r>
      <w:r w:rsidRPr="0092683C">
        <w:rPr>
          <w:rFonts w:asciiTheme="majorBidi" w:hAnsiTheme="majorBidi" w:cstheme="majorBidi"/>
          <w:szCs w:val="22"/>
        </w:rPr>
        <w:t>年成立，是加拿大的一个皇家委员会，负责调查影响土著人民</w:t>
      </w:r>
      <w:r w:rsidRPr="0092683C">
        <w:rPr>
          <w:rFonts w:asciiTheme="majorBidi" w:hAnsiTheme="majorBidi" w:cstheme="majorBidi"/>
          <w:szCs w:val="22"/>
        </w:rPr>
        <w:t>(</w:t>
      </w:r>
      <w:r w:rsidRPr="0092683C">
        <w:rPr>
          <w:rFonts w:asciiTheme="majorBidi" w:hAnsiTheme="majorBidi" w:cstheme="majorBidi"/>
          <w:szCs w:val="22"/>
        </w:rPr>
        <w:t>第一民族、因纽特人和梅蒂斯人</w:t>
      </w:r>
      <w:r w:rsidRPr="0092683C">
        <w:rPr>
          <w:rFonts w:asciiTheme="majorBidi" w:hAnsiTheme="majorBidi" w:cstheme="majorBidi"/>
          <w:szCs w:val="22"/>
        </w:rPr>
        <w:t>)</w:t>
      </w:r>
      <w:r w:rsidRPr="0092683C">
        <w:rPr>
          <w:rFonts w:asciiTheme="majorBidi" w:hAnsiTheme="majorBidi" w:cstheme="majorBidi"/>
          <w:szCs w:val="22"/>
        </w:rPr>
        <w:t>与加拿大政府和整个加拿大社会的关系的挑战，并提出解决的办法。委员会的工作最后体现为</w:t>
      </w:r>
      <w:r w:rsidRPr="0092683C">
        <w:rPr>
          <w:rFonts w:asciiTheme="majorBidi" w:hAnsiTheme="majorBidi" w:cstheme="majorBidi"/>
          <w:szCs w:val="22"/>
        </w:rPr>
        <w:t>4000</w:t>
      </w:r>
      <w:r w:rsidRPr="0092683C">
        <w:rPr>
          <w:rFonts w:asciiTheme="majorBidi" w:hAnsiTheme="majorBidi" w:cstheme="majorBidi"/>
          <w:szCs w:val="22"/>
        </w:rPr>
        <w:t>页最终报告，于</w:t>
      </w:r>
      <w:r w:rsidRPr="0092683C">
        <w:rPr>
          <w:rFonts w:asciiTheme="majorBidi" w:hAnsiTheme="majorBidi" w:cstheme="majorBidi"/>
          <w:szCs w:val="22"/>
        </w:rPr>
        <w:t>1996</w:t>
      </w:r>
      <w:r w:rsidRPr="0092683C">
        <w:rPr>
          <w:rFonts w:asciiTheme="majorBidi" w:hAnsiTheme="majorBidi" w:cstheme="majorBidi"/>
          <w:szCs w:val="22"/>
        </w:rPr>
        <w:t>年出版。</w:t>
      </w:r>
    </w:p>
  </w:footnote>
  <w:footnote w:id="103">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Pr>
          <w:rFonts w:asciiTheme="majorBidi" w:hAnsiTheme="majorBidi" w:cstheme="majorBidi" w:hint="eastAsia"/>
        </w:rPr>
        <w:t>“</w:t>
      </w:r>
      <w:r w:rsidRPr="0092683C">
        <w:rPr>
          <w:rFonts w:asciiTheme="majorBidi" w:hAnsiTheme="majorBidi" w:cstheme="majorBidi"/>
        </w:rPr>
        <w:t>显而易见的少数民族</w:t>
      </w:r>
      <w:r>
        <w:rPr>
          <w:rFonts w:asciiTheme="majorBidi" w:hAnsiTheme="majorBidi" w:cstheme="majorBidi" w:hint="eastAsia"/>
        </w:rPr>
        <w:t>”</w:t>
      </w:r>
      <w:r w:rsidRPr="0092683C">
        <w:rPr>
          <w:rFonts w:asciiTheme="majorBidi" w:hAnsiTheme="majorBidi" w:cstheme="majorBidi"/>
        </w:rPr>
        <w:t>是指一个人是否属于《就业平等法案》所定义的显而易见的少数民族，如果是，该人所属的是哪个显而易见的少数民族。《就业平等法案》将明显可见的少数民族定义为</w:t>
      </w:r>
      <w:r>
        <w:rPr>
          <w:rFonts w:asciiTheme="majorBidi" w:hAnsiTheme="majorBidi" w:cstheme="majorBidi" w:hint="eastAsia"/>
        </w:rPr>
        <w:t>“</w:t>
      </w:r>
      <w:r w:rsidRPr="0092683C">
        <w:rPr>
          <w:rFonts w:asciiTheme="majorBidi" w:hAnsiTheme="majorBidi" w:cstheme="majorBidi"/>
        </w:rPr>
        <w:t>除土著民族以外的非高加索种族或肤色不是白色的人</w:t>
      </w:r>
      <w:r>
        <w:rPr>
          <w:rFonts w:asciiTheme="majorBidi" w:hAnsiTheme="majorBidi" w:cstheme="majorBidi" w:hint="eastAsia"/>
        </w:rPr>
        <w:t>”</w:t>
      </w:r>
      <w:r w:rsidRPr="0092683C">
        <w:rPr>
          <w:rFonts w:asciiTheme="majorBidi" w:hAnsiTheme="majorBidi" w:cstheme="majorBidi"/>
        </w:rPr>
        <w:t>。显而易见的少数民族人群主要包括以下群体：南亚人、华人、黑人、菲律宾人、拉美人、阿拉伯人、东南亚人、西亚人、韩国人和日本人。</w:t>
      </w:r>
    </w:p>
  </w:footnote>
  <w:footnote w:id="104">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w:t>
      </w:r>
      <w:r w:rsidRPr="0092683C">
        <w:rPr>
          <w:rFonts w:asciiTheme="majorBidi" w:hAnsiTheme="majorBidi" w:cstheme="majorBidi"/>
          <w:sz w:val="21"/>
          <w:szCs w:val="21"/>
        </w:rPr>
        <w:t>。表</w:t>
      </w:r>
      <w:r w:rsidRPr="0092683C">
        <w:rPr>
          <w:rFonts w:asciiTheme="majorBidi" w:hAnsiTheme="majorBidi" w:cstheme="majorBidi"/>
          <w:szCs w:val="22"/>
        </w:rPr>
        <w:t>98</w:t>
      </w:r>
      <w:r w:rsidRPr="0092683C">
        <w:rPr>
          <w:rFonts w:asciiTheme="majorBidi" w:hAnsiTheme="majorBidi" w:cstheme="majorBidi"/>
        </w:rPr>
        <w:t>-</w:t>
      </w:r>
      <w:r w:rsidRPr="0092683C">
        <w:rPr>
          <w:rFonts w:asciiTheme="majorBidi" w:hAnsiTheme="majorBidi" w:cstheme="majorBidi"/>
          <w:szCs w:val="22"/>
        </w:rPr>
        <w:t>400</w:t>
      </w:r>
      <w:r w:rsidRPr="0092683C">
        <w:rPr>
          <w:rFonts w:asciiTheme="majorBidi" w:hAnsiTheme="majorBidi" w:cstheme="majorBidi"/>
        </w:rPr>
        <w:t>-</w:t>
      </w:r>
      <w:proofErr w:type="spellStart"/>
      <w:r w:rsidRPr="0092683C">
        <w:rPr>
          <w:rFonts w:asciiTheme="majorBidi" w:hAnsiTheme="majorBidi" w:cstheme="majorBidi"/>
          <w:szCs w:val="22"/>
        </w:rPr>
        <w:t>X2016276</w:t>
      </w:r>
      <w:proofErr w:type="spellEnd"/>
      <w:r w:rsidRPr="0092683C">
        <w:rPr>
          <w:rFonts w:asciiTheme="majorBidi" w:hAnsiTheme="majorBidi" w:cstheme="majorBidi"/>
        </w:rPr>
        <w:t>和表</w:t>
      </w:r>
      <w:r w:rsidRPr="0092683C">
        <w:rPr>
          <w:rFonts w:asciiTheme="majorBidi" w:hAnsiTheme="majorBidi" w:cstheme="majorBidi"/>
        </w:rPr>
        <w:t>98-400-</w:t>
      </w:r>
      <w:proofErr w:type="spellStart"/>
      <w:r w:rsidRPr="0092683C">
        <w:rPr>
          <w:rFonts w:asciiTheme="majorBidi" w:hAnsiTheme="majorBidi" w:cstheme="majorBidi"/>
        </w:rPr>
        <w:t>X2016210</w:t>
      </w:r>
      <w:proofErr w:type="spellEnd"/>
      <w:r w:rsidRPr="0092683C">
        <w:rPr>
          <w:rFonts w:asciiTheme="majorBidi" w:hAnsiTheme="majorBidi" w:cstheme="majorBidi"/>
        </w:rPr>
        <w:t>。</w:t>
      </w:r>
    </w:p>
  </w:footnote>
  <w:footnote w:id="105">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proofErr w:type="spellStart"/>
      <w:r w:rsidRPr="0092683C">
        <w:rPr>
          <w:rFonts w:asciiTheme="majorBidi" w:hAnsiTheme="majorBidi" w:cstheme="majorBidi"/>
        </w:rPr>
        <w:t>Gaetz</w:t>
      </w:r>
      <w:proofErr w:type="spellEnd"/>
      <w:r w:rsidRPr="0092683C">
        <w:rPr>
          <w:rFonts w:asciiTheme="majorBidi" w:hAnsiTheme="majorBidi" w:cstheme="majorBidi"/>
        </w:rPr>
        <w:t>, S.</w:t>
      </w:r>
      <w:r>
        <w:rPr>
          <w:rFonts w:asciiTheme="majorBidi" w:hAnsiTheme="majorBidi" w:cstheme="majorBidi" w:hint="eastAsia"/>
        </w:rPr>
        <w:t>,</w:t>
      </w:r>
      <w:r>
        <w:rPr>
          <w:rFonts w:asciiTheme="majorBidi" w:hAnsiTheme="majorBidi" w:cstheme="majorBidi"/>
        </w:rPr>
        <w:t xml:space="preserve"> </w:t>
      </w:r>
      <w:r w:rsidRPr="0092683C">
        <w:rPr>
          <w:rFonts w:asciiTheme="majorBidi" w:hAnsiTheme="majorBidi" w:cstheme="majorBidi"/>
        </w:rPr>
        <w:t>Dej, E.</w:t>
      </w:r>
      <w:r>
        <w:rPr>
          <w:rFonts w:asciiTheme="majorBidi" w:hAnsiTheme="majorBidi" w:cstheme="majorBidi" w:hint="eastAsia"/>
        </w:rPr>
        <w:t>,</w:t>
      </w:r>
      <w:r>
        <w:rPr>
          <w:rFonts w:asciiTheme="majorBidi" w:hAnsiTheme="majorBidi" w:cstheme="majorBidi"/>
        </w:rPr>
        <w:t xml:space="preserve"> </w:t>
      </w:r>
      <w:r w:rsidRPr="0092683C">
        <w:rPr>
          <w:rFonts w:asciiTheme="majorBidi" w:hAnsiTheme="majorBidi" w:cstheme="majorBidi"/>
        </w:rPr>
        <w:t>Richter, T.</w:t>
      </w:r>
      <w:r w:rsidRPr="0092683C">
        <w:rPr>
          <w:rFonts w:asciiTheme="majorBidi" w:hAnsiTheme="majorBidi" w:cstheme="majorBidi"/>
        </w:rPr>
        <w:t>和</w:t>
      </w:r>
      <w:r w:rsidRPr="0092683C">
        <w:rPr>
          <w:rFonts w:asciiTheme="majorBidi" w:hAnsiTheme="majorBidi" w:cstheme="majorBidi"/>
        </w:rPr>
        <w:t>Redman, M.(2016</w:t>
      </w:r>
      <w:r w:rsidRPr="0092683C">
        <w:rPr>
          <w:rFonts w:asciiTheme="majorBidi" w:hAnsiTheme="majorBidi" w:cstheme="majorBidi"/>
        </w:rPr>
        <w:t>年</w:t>
      </w:r>
      <w:r w:rsidRPr="0092683C">
        <w:rPr>
          <w:rFonts w:asciiTheme="majorBidi" w:hAnsiTheme="majorBidi" w:cstheme="majorBidi"/>
        </w:rPr>
        <w:t>)</w:t>
      </w:r>
      <w:r w:rsidRPr="0092683C">
        <w:rPr>
          <w:rFonts w:asciiTheme="majorBidi" w:hAnsiTheme="majorBidi" w:cstheme="majorBidi"/>
        </w:rPr>
        <w:t>。</w:t>
      </w:r>
      <w:r w:rsidRPr="0092683C">
        <w:rPr>
          <w:rFonts w:asciiTheme="majorBidi" w:hAnsiTheme="majorBidi" w:cstheme="majorBidi"/>
        </w:rPr>
        <w:t>2016</w:t>
      </w:r>
      <w:r w:rsidRPr="0092683C">
        <w:rPr>
          <w:rFonts w:asciiTheme="majorBidi" w:hAnsiTheme="majorBidi" w:cstheme="majorBidi"/>
        </w:rPr>
        <w:t>年加拿大无家可归状况。多伦多：加拿大无家可归者观察报。</w:t>
      </w:r>
    </w:p>
  </w:footnote>
  <w:footnote w:id="106">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加拿大统计局。加拿大残疾人的低收入</w:t>
      </w:r>
      <w:r w:rsidRPr="0092683C">
        <w:rPr>
          <w:rFonts w:asciiTheme="majorBidi" w:hAnsiTheme="majorBidi" w:cstheme="majorBidi"/>
        </w:rPr>
        <w:t>(75-006-X)</w:t>
      </w:r>
      <w:r w:rsidRPr="0092683C">
        <w:rPr>
          <w:rFonts w:asciiTheme="majorBidi" w:hAnsiTheme="majorBidi" w:cstheme="majorBidi"/>
        </w:rPr>
        <w:t>。</w:t>
      </w:r>
    </w:p>
  </w:footnote>
  <w:footnote w:id="107">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w:t>
      </w:r>
      <w:r w:rsidRPr="0092683C">
        <w:rPr>
          <w:rFonts w:asciiTheme="majorBidi" w:hAnsiTheme="majorBidi" w:cstheme="majorBidi"/>
        </w:rPr>
        <w:t>2012</w:t>
      </w:r>
      <w:r w:rsidRPr="0092683C">
        <w:rPr>
          <w:rFonts w:asciiTheme="majorBidi" w:hAnsiTheme="majorBidi" w:cstheme="majorBidi"/>
        </w:rPr>
        <w:t>年</w:t>
      </w:r>
      <w:r w:rsidRPr="0092683C">
        <w:rPr>
          <w:rFonts w:asciiTheme="majorBidi" w:hAnsiTheme="majorBidi" w:cstheme="majorBidi"/>
        </w:rPr>
        <w:t>15</w:t>
      </w:r>
      <w:r w:rsidRPr="0092683C">
        <w:rPr>
          <w:rFonts w:asciiTheme="majorBidi" w:hAnsiTheme="majorBidi" w:cstheme="majorBidi"/>
        </w:rPr>
        <w:t>岁或以上加拿大人的残疾人概况</w:t>
      </w:r>
      <w:r w:rsidRPr="0092683C">
        <w:rPr>
          <w:rFonts w:asciiTheme="majorBidi" w:hAnsiTheme="majorBidi" w:cstheme="majorBidi"/>
        </w:rPr>
        <w:t>(89-654-X)</w:t>
      </w:r>
      <w:r w:rsidRPr="0092683C">
        <w:rPr>
          <w:rFonts w:asciiTheme="majorBidi" w:hAnsiTheme="majorBidi" w:cstheme="majorBidi"/>
        </w:rPr>
        <w:t>。</w:t>
      </w:r>
    </w:p>
  </w:footnote>
  <w:footnote w:id="108">
    <w:p w:rsidR="008D16FF" w:rsidRPr="0092683C" w:rsidRDefault="008D16FF" w:rsidP="00386496">
      <w:pPr>
        <w:pStyle w:val="a6"/>
        <w:rPr>
          <w:rFonts w:asciiTheme="majorBidi" w:hAnsiTheme="majorBidi" w:cstheme="majorBidi"/>
        </w:rPr>
      </w:pPr>
      <w:r w:rsidRPr="0092683C">
        <w:rPr>
          <w:rFonts w:asciiTheme="majorBidi" w:hAnsiTheme="majorBidi" w:cstheme="majorBidi"/>
        </w:rPr>
        <w:tab/>
      </w:r>
      <w:r w:rsidRPr="0092683C">
        <w:rPr>
          <w:rStyle w:val="a8"/>
          <w:rFonts w:asciiTheme="majorBidi" w:eastAsia="宋体" w:hAnsiTheme="majorBidi" w:cstheme="majorBidi"/>
        </w:rPr>
        <w:footnoteRef/>
      </w:r>
      <w:r w:rsidRPr="0092683C">
        <w:rPr>
          <w:rFonts w:asciiTheme="majorBidi" w:hAnsiTheme="majorBidi" w:cstheme="majorBidi"/>
        </w:rPr>
        <w:tab/>
      </w:r>
      <w:r w:rsidRPr="0092683C">
        <w:rPr>
          <w:rFonts w:asciiTheme="majorBidi" w:hAnsiTheme="majorBidi" w:cstheme="majorBidi"/>
        </w:rPr>
        <w:t>加拿大统计局。残疾妇女</w:t>
      </w:r>
      <w:r w:rsidRPr="0092683C">
        <w:rPr>
          <w:rFonts w:asciiTheme="majorBidi" w:hAnsiTheme="majorBidi" w:cstheme="majorBidi"/>
        </w:rPr>
        <w:t>(89-503-X)</w:t>
      </w:r>
      <w:r w:rsidRPr="0092683C">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FF" w:rsidRDefault="008D16FF" w:rsidP="0064189C">
    <w:pPr>
      <w:pStyle w:val="af3"/>
    </w:pPr>
    <w:proofErr w:type="spellStart"/>
    <w:r>
      <w:t>HRI</w:t>
    </w:r>
    <w:proofErr w:type="spellEnd"/>
    <w:r>
      <w:t>/CORE/CAN/2019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FF" w:rsidRPr="00202A30" w:rsidRDefault="008D16FF" w:rsidP="0064189C">
    <w:pPr>
      <w:pStyle w:val="af3"/>
      <w:jc w:val="right"/>
    </w:pPr>
    <w:proofErr w:type="spellStart"/>
    <w:r>
      <w:t>HRI</w:t>
    </w:r>
    <w:proofErr w:type="spellEnd"/>
    <w:r>
      <w:t>/CORE/CAN/2019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AD07B2"/>
    <w:multiLevelType w:val="multilevel"/>
    <w:tmpl w:val="68AD07B2"/>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3141"/>
        </w:tabs>
        <w:ind w:left="3141" w:hanging="360"/>
      </w:pPr>
      <w:rPr>
        <w:rFonts w:ascii="Courier New" w:hAnsi="Courier New" w:hint="default"/>
      </w:rPr>
    </w:lvl>
    <w:lvl w:ilvl="2">
      <w:start w:val="1"/>
      <w:numFmt w:val="bullet"/>
      <w:lvlText w:val=""/>
      <w:lvlJc w:val="left"/>
      <w:pPr>
        <w:tabs>
          <w:tab w:val="left" w:pos="3861"/>
        </w:tabs>
        <w:ind w:left="3861" w:hanging="360"/>
      </w:pPr>
      <w:rPr>
        <w:rFonts w:ascii="Wingdings" w:hAnsi="Wingdings" w:hint="default"/>
      </w:rPr>
    </w:lvl>
    <w:lvl w:ilvl="3">
      <w:start w:val="1"/>
      <w:numFmt w:val="bullet"/>
      <w:lvlText w:val=""/>
      <w:lvlJc w:val="left"/>
      <w:pPr>
        <w:tabs>
          <w:tab w:val="left" w:pos="4581"/>
        </w:tabs>
        <w:ind w:left="4581" w:hanging="360"/>
      </w:pPr>
      <w:rPr>
        <w:rFonts w:ascii="Symbol" w:hAnsi="Symbol" w:hint="default"/>
      </w:rPr>
    </w:lvl>
    <w:lvl w:ilvl="4">
      <w:start w:val="1"/>
      <w:numFmt w:val="bullet"/>
      <w:lvlText w:val="o"/>
      <w:lvlJc w:val="left"/>
      <w:pPr>
        <w:tabs>
          <w:tab w:val="left" w:pos="5301"/>
        </w:tabs>
        <w:ind w:left="5301" w:hanging="360"/>
      </w:pPr>
      <w:rPr>
        <w:rFonts w:ascii="Courier New" w:hAnsi="Courier New" w:hint="default"/>
      </w:rPr>
    </w:lvl>
    <w:lvl w:ilvl="5">
      <w:start w:val="1"/>
      <w:numFmt w:val="bullet"/>
      <w:lvlText w:val=""/>
      <w:lvlJc w:val="left"/>
      <w:pPr>
        <w:tabs>
          <w:tab w:val="left" w:pos="6021"/>
        </w:tabs>
        <w:ind w:left="6021" w:hanging="360"/>
      </w:pPr>
      <w:rPr>
        <w:rFonts w:ascii="Wingdings" w:hAnsi="Wingdings" w:hint="default"/>
      </w:rPr>
    </w:lvl>
    <w:lvl w:ilvl="6">
      <w:start w:val="1"/>
      <w:numFmt w:val="bullet"/>
      <w:lvlText w:val=""/>
      <w:lvlJc w:val="left"/>
      <w:pPr>
        <w:tabs>
          <w:tab w:val="left" w:pos="6741"/>
        </w:tabs>
        <w:ind w:left="6741" w:hanging="360"/>
      </w:pPr>
      <w:rPr>
        <w:rFonts w:ascii="Symbol" w:hAnsi="Symbol" w:hint="default"/>
      </w:rPr>
    </w:lvl>
    <w:lvl w:ilvl="7">
      <w:start w:val="1"/>
      <w:numFmt w:val="bullet"/>
      <w:lvlText w:val="o"/>
      <w:lvlJc w:val="left"/>
      <w:pPr>
        <w:tabs>
          <w:tab w:val="left" w:pos="7461"/>
        </w:tabs>
        <w:ind w:left="7461" w:hanging="360"/>
      </w:pPr>
      <w:rPr>
        <w:rFonts w:ascii="Courier New" w:hAnsi="Courier New" w:hint="default"/>
      </w:rPr>
    </w:lvl>
    <w:lvl w:ilvl="8">
      <w:start w:val="1"/>
      <w:numFmt w:val="bullet"/>
      <w:lvlText w:val=""/>
      <w:lvlJc w:val="left"/>
      <w:pPr>
        <w:tabs>
          <w:tab w:val="left" w:pos="8181"/>
        </w:tabs>
        <w:ind w:left="8181" w:hanging="360"/>
      </w:pPr>
      <w:rPr>
        <w:rFonts w:ascii="Wingdings" w:hAnsi="Wingdings" w:hint="default"/>
      </w:rPr>
    </w:lvl>
  </w:abstractNum>
  <w:abstractNum w:abstractNumId="14" w15:restartNumberingAfterBreak="0">
    <w:nsid w:val="74D9048C"/>
    <w:multiLevelType w:val="singleLevel"/>
    <w:tmpl w:val="74D9048C"/>
    <w:lvl w:ilvl="0">
      <w:start w:val="212"/>
      <w:numFmt w:val="decimal"/>
      <w:lvlText w:val="%1."/>
      <w:lvlJc w:val="left"/>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7C8"/>
    <w:rsid w:val="00002B47"/>
    <w:rsid w:val="00011483"/>
    <w:rsid w:val="000431BD"/>
    <w:rsid w:val="0004431E"/>
    <w:rsid w:val="000727FB"/>
    <w:rsid w:val="000752CB"/>
    <w:rsid w:val="00076539"/>
    <w:rsid w:val="00080FBC"/>
    <w:rsid w:val="0008268B"/>
    <w:rsid w:val="000853A6"/>
    <w:rsid w:val="00087D3E"/>
    <w:rsid w:val="000906DE"/>
    <w:rsid w:val="00094DE1"/>
    <w:rsid w:val="000A2AAB"/>
    <w:rsid w:val="000B3902"/>
    <w:rsid w:val="000C5060"/>
    <w:rsid w:val="000D319F"/>
    <w:rsid w:val="000D45BA"/>
    <w:rsid w:val="000E4D0E"/>
    <w:rsid w:val="000F1D99"/>
    <w:rsid w:val="000F7905"/>
    <w:rsid w:val="00107B07"/>
    <w:rsid w:val="00125AC6"/>
    <w:rsid w:val="0013023B"/>
    <w:rsid w:val="00144B69"/>
    <w:rsid w:val="00153E86"/>
    <w:rsid w:val="00164236"/>
    <w:rsid w:val="00196A0F"/>
    <w:rsid w:val="00197F40"/>
    <w:rsid w:val="001A5780"/>
    <w:rsid w:val="001B1BD1"/>
    <w:rsid w:val="001C3EF2"/>
    <w:rsid w:val="001D17F6"/>
    <w:rsid w:val="001D2C3F"/>
    <w:rsid w:val="001D77C8"/>
    <w:rsid w:val="001E4238"/>
    <w:rsid w:val="001F2EC6"/>
    <w:rsid w:val="00204B42"/>
    <w:rsid w:val="00216B3A"/>
    <w:rsid w:val="002231C3"/>
    <w:rsid w:val="0023114C"/>
    <w:rsid w:val="0024417F"/>
    <w:rsid w:val="00244BC3"/>
    <w:rsid w:val="00250F8D"/>
    <w:rsid w:val="002A16E7"/>
    <w:rsid w:val="002C1173"/>
    <w:rsid w:val="002E1C97"/>
    <w:rsid w:val="002F5834"/>
    <w:rsid w:val="0030717C"/>
    <w:rsid w:val="00322F05"/>
    <w:rsid w:val="00326EBF"/>
    <w:rsid w:val="00327FE4"/>
    <w:rsid w:val="00332F5B"/>
    <w:rsid w:val="003515B2"/>
    <w:rsid w:val="00360E98"/>
    <w:rsid w:val="00375DB4"/>
    <w:rsid w:val="00377911"/>
    <w:rsid w:val="00386496"/>
    <w:rsid w:val="00392F6C"/>
    <w:rsid w:val="003B3CAA"/>
    <w:rsid w:val="003C64C7"/>
    <w:rsid w:val="003D3687"/>
    <w:rsid w:val="003D7D4D"/>
    <w:rsid w:val="003E6842"/>
    <w:rsid w:val="003F7BDA"/>
    <w:rsid w:val="00410055"/>
    <w:rsid w:val="00410479"/>
    <w:rsid w:val="004126B1"/>
    <w:rsid w:val="00413D23"/>
    <w:rsid w:val="00427F63"/>
    <w:rsid w:val="00437FEB"/>
    <w:rsid w:val="00447F29"/>
    <w:rsid w:val="00457728"/>
    <w:rsid w:val="00471591"/>
    <w:rsid w:val="00475113"/>
    <w:rsid w:val="0048245C"/>
    <w:rsid w:val="00491481"/>
    <w:rsid w:val="004A17D1"/>
    <w:rsid w:val="004A7ABC"/>
    <w:rsid w:val="004A7FCE"/>
    <w:rsid w:val="004C0F81"/>
    <w:rsid w:val="004C4A0A"/>
    <w:rsid w:val="004C6A22"/>
    <w:rsid w:val="004C7F81"/>
    <w:rsid w:val="004E0683"/>
    <w:rsid w:val="004F2335"/>
    <w:rsid w:val="004F472D"/>
    <w:rsid w:val="0050542C"/>
    <w:rsid w:val="005222E7"/>
    <w:rsid w:val="0054398E"/>
    <w:rsid w:val="00543EBA"/>
    <w:rsid w:val="0055535C"/>
    <w:rsid w:val="0055572C"/>
    <w:rsid w:val="00557B53"/>
    <w:rsid w:val="00581612"/>
    <w:rsid w:val="005875B3"/>
    <w:rsid w:val="005A7F84"/>
    <w:rsid w:val="005E403A"/>
    <w:rsid w:val="006074F6"/>
    <w:rsid w:val="00607834"/>
    <w:rsid w:val="006342E5"/>
    <w:rsid w:val="0064189C"/>
    <w:rsid w:val="00671330"/>
    <w:rsid w:val="00675563"/>
    <w:rsid w:val="00680656"/>
    <w:rsid w:val="00682836"/>
    <w:rsid w:val="00691F0D"/>
    <w:rsid w:val="006B1119"/>
    <w:rsid w:val="006C1845"/>
    <w:rsid w:val="006E3E46"/>
    <w:rsid w:val="006E71B1"/>
    <w:rsid w:val="006F3619"/>
    <w:rsid w:val="006F3D1B"/>
    <w:rsid w:val="006F49C1"/>
    <w:rsid w:val="006F4DA5"/>
    <w:rsid w:val="00705D89"/>
    <w:rsid w:val="0071175F"/>
    <w:rsid w:val="007148B2"/>
    <w:rsid w:val="00721B85"/>
    <w:rsid w:val="00731A42"/>
    <w:rsid w:val="007429BA"/>
    <w:rsid w:val="0074392B"/>
    <w:rsid w:val="00745FCF"/>
    <w:rsid w:val="007466A0"/>
    <w:rsid w:val="00767E69"/>
    <w:rsid w:val="0077079A"/>
    <w:rsid w:val="0078794A"/>
    <w:rsid w:val="00790ABE"/>
    <w:rsid w:val="00792B00"/>
    <w:rsid w:val="007A28AE"/>
    <w:rsid w:val="007A5599"/>
    <w:rsid w:val="007D59B2"/>
    <w:rsid w:val="007E06B1"/>
    <w:rsid w:val="00800632"/>
    <w:rsid w:val="00815A72"/>
    <w:rsid w:val="00816936"/>
    <w:rsid w:val="008200BB"/>
    <w:rsid w:val="008279D3"/>
    <w:rsid w:val="00850809"/>
    <w:rsid w:val="00856233"/>
    <w:rsid w:val="00857DFB"/>
    <w:rsid w:val="00860F27"/>
    <w:rsid w:val="00881F25"/>
    <w:rsid w:val="008940F6"/>
    <w:rsid w:val="008B0560"/>
    <w:rsid w:val="008B2BFA"/>
    <w:rsid w:val="008C0D16"/>
    <w:rsid w:val="008C1AE7"/>
    <w:rsid w:val="008D16FF"/>
    <w:rsid w:val="008D1E81"/>
    <w:rsid w:val="008D7F9F"/>
    <w:rsid w:val="0090460E"/>
    <w:rsid w:val="0092683C"/>
    <w:rsid w:val="00936F03"/>
    <w:rsid w:val="00943B69"/>
    <w:rsid w:val="00944A35"/>
    <w:rsid w:val="00944CB3"/>
    <w:rsid w:val="009478A1"/>
    <w:rsid w:val="00953EDB"/>
    <w:rsid w:val="00974280"/>
    <w:rsid w:val="009762CB"/>
    <w:rsid w:val="00992BB2"/>
    <w:rsid w:val="009B09D7"/>
    <w:rsid w:val="009B7F5D"/>
    <w:rsid w:val="009C10A6"/>
    <w:rsid w:val="009D35ED"/>
    <w:rsid w:val="009E31E4"/>
    <w:rsid w:val="009E6C86"/>
    <w:rsid w:val="009E718C"/>
    <w:rsid w:val="00A03CB6"/>
    <w:rsid w:val="00A04752"/>
    <w:rsid w:val="00A1364C"/>
    <w:rsid w:val="00A21076"/>
    <w:rsid w:val="00A210D7"/>
    <w:rsid w:val="00A31AD7"/>
    <w:rsid w:val="00A361A0"/>
    <w:rsid w:val="00A3739A"/>
    <w:rsid w:val="00A52DAF"/>
    <w:rsid w:val="00A54E10"/>
    <w:rsid w:val="00A710E5"/>
    <w:rsid w:val="00A83934"/>
    <w:rsid w:val="00A84072"/>
    <w:rsid w:val="00A90B96"/>
    <w:rsid w:val="00AD1E2E"/>
    <w:rsid w:val="00AD5497"/>
    <w:rsid w:val="00AF3C56"/>
    <w:rsid w:val="00B16570"/>
    <w:rsid w:val="00B22258"/>
    <w:rsid w:val="00B34FA4"/>
    <w:rsid w:val="00B362D8"/>
    <w:rsid w:val="00B53320"/>
    <w:rsid w:val="00B55586"/>
    <w:rsid w:val="00B61726"/>
    <w:rsid w:val="00B61DCC"/>
    <w:rsid w:val="00B6613B"/>
    <w:rsid w:val="00B76183"/>
    <w:rsid w:val="00B858FE"/>
    <w:rsid w:val="00BC6522"/>
    <w:rsid w:val="00C121D5"/>
    <w:rsid w:val="00C17349"/>
    <w:rsid w:val="00C26632"/>
    <w:rsid w:val="00C318E7"/>
    <w:rsid w:val="00C351AA"/>
    <w:rsid w:val="00C554C1"/>
    <w:rsid w:val="00C561CB"/>
    <w:rsid w:val="00C61DE0"/>
    <w:rsid w:val="00C7253F"/>
    <w:rsid w:val="00CA43E7"/>
    <w:rsid w:val="00CA51AF"/>
    <w:rsid w:val="00CB63B7"/>
    <w:rsid w:val="00CD4B47"/>
    <w:rsid w:val="00CD7ACE"/>
    <w:rsid w:val="00D11AFC"/>
    <w:rsid w:val="00D20AAE"/>
    <w:rsid w:val="00D26A05"/>
    <w:rsid w:val="00D32028"/>
    <w:rsid w:val="00D70AAC"/>
    <w:rsid w:val="00D80B84"/>
    <w:rsid w:val="00D9147D"/>
    <w:rsid w:val="00D95D16"/>
    <w:rsid w:val="00D97B98"/>
    <w:rsid w:val="00DA19A6"/>
    <w:rsid w:val="00DA1AF9"/>
    <w:rsid w:val="00DB3D8F"/>
    <w:rsid w:val="00DC1901"/>
    <w:rsid w:val="00DC671F"/>
    <w:rsid w:val="00DC6732"/>
    <w:rsid w:val="00DC68EC"/>
    <w:rsid w:val="00DD37E6"/>
    <w:rsid w:val="00DE4DA7"/>
    <w:rsid w:val="00E1502A"/>
    <w:rsid w:val="00E31242"/>
    <w:rsid w:val="00E32A8F"/>
    <w:rsid w:val="00E33B38"/>
    <w:rsid w:val="00E3756C"/>
    <w:rsid w:val="00E410CE"/>
    <w:rsid w:val="00E43DBF"/>
    <w:rsid w:val="00E462EB"/>
    <w:rsid w:val="00E47FE5"/>
    <w:rsid w:val="00E51266"/>
    <w:rsid w:val="00E55792"/>
    <w:rsid w:val="00E574AF"/>
    <w:rsid w:val="00E64606"/>
    <w:rsid w:val="00E64BBE"/>
    <w:rsid w:val="00E677E3"/>
    <w:rsid w:val="00EB28D0"/>
    <w:rsid w:val="00F010D6"/>
    <w:rsid w:val="00F20E7A"/>
    <w:rsid w:val="00F21579"/>
    <w:rsid w:val="00F245BA"/>
    <w:rsid w:val="00F26357"/>
    <w:rsid w:val="00F44495"/>
    <w:rsid w:val="00F46631"/>
    <w:rsid w:val="00F50AA4"/>
    <w:rsid w:val="00F55367"/>
    <w:rsid w:val="00F56024"/>
    <w:rsid w:val="00F56B12"/>
    <w:rsid w:val="00F674E0"/>
    <w:rsid w:val="00F714DA"/>
    <w:rsid w:val="00F90004"/>
    <w:rsid w:val="00F94125"/>
    <w:rsid w:val="00F9758C"/>
    <w:rsid w:val="00FB456B"/>
    <w:rsid w:val="00FB50F0"/>
    <w:rsid w:val="00FE7A1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83967"/>
  <w15:docId w15:val="{8A406999-B954-4506-8344-CCC50BB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uiPriority w:val="99"/>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qFormat/>
    <w:rsid w:val="000B3902"/>
    <w:rPr>
      <w:color w:val="auto"/>
      <w:u w:val="none"/>
    </w:rPr>
  </w:style>
  <w:style w:type="character" w:styleId="afa">
    <w:name w:val="Unresolved Mention"/>
    <w:basedOn w:val="a0"/>
    <w:uiPriority w:val="99"/>
    <w:semiHidden/>
    <w:unhideWhenUsed/>
    <w:rsid w:val="00386496"/>
    <w:rPr>
      <w:color w:val="605E5C"/>
      <w:shd w:val="clear" w:color="auto" w:fill="E1DFDD"/>
    </w:rPr>
  </w:style>
  <w:style w:type="character" w:customStyle="1" w:styleId="afb">
    <w:name w:val="宏文本 字符"/>
    <w:basedOn w:val="a0"/>
    <w:link w:val="afc"/>
    <w:semiHidden/>
    <w:rsid w:val="00386496"/>
    <w:rPr>
      <w:kern w:val="24"/>
      <w:sz w:val="24"/>
      <w:szCs w:val="24"/>
    </w:rPr>
  </w:style>
  <w:style w:type="paragraph" w:styleId="afc">
    <w:name w:val="macro"/>
    <w:link w:val="afb"/>
    <w:semiHidden/>
    <w:rsid w:val="0038649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table" w:styleId="afd">
    <w:name w:val="Table Grid"/>
    <w:basedOn w:val="a1"/>
    <w:uiPriority w:val="39"/>
    <w:qFormat/>
    <w:rsid w:val="00386496"/>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
    <w:name w:val="_ H _Ch_G"/>
    <w:basedOn w:val="a"/>
    <w:next w:val="a"/>
    <w:qFormat/>
    <w:rsid w:val="0038649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fr-CH" w:eastAsia="en-US"/>
    </w:rPr>
  </w:style>
  <w:style w:type="paragraph" w:customStyle="1" w:styleId="HMG">
    <w:name w:val="_ H __M_G"/>
    <w:basedOn w:val="a"/>
    <w:next w:val="a"/>
    <w:qFormat/>
    <w:rsid w:val="0038649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fr-CH" w:eastAsia="en-US"/>
    </w:rPr>
  </w:style>
  <w:style w:type="paragraph" w:customStyle="1" w:styleId="H4G">
    <w:name w:val="_ H_4_G"/>
    <w:basedOn w:val="a"/>
    <w:next w:val="a"/>
    <w:qFormat/>
    <w:rsid w:val="0038649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fr-CH" w:eastAsia="en-US"/>
    </w:rPr>
  </w:style>
  <w:style w:type="paragraph" w:customStyle="1" w:styleId="SingleTxtG">
    <w:name w:val="_ Single Txt_G"/>
    <w:basedOn w:val="a"/>
    <w:qFormat/>
    <w:rsid w:val="00386496"/>
    <w:pPr>
      <w:tabs>
        <w:tab w:val="clear" w:pos="431"/>
      </w:tabs>
      <w:suppressAutoHyphens/>
      <w:overflowPunct/>
      <w:adjustRightInd/>
      <w:snapToGrid/>
      <w:spacing w:after="120" w:line="240" w:lineRule="atLeast"/>
      <w:ind w:left="1134" w:right="1134"/>
    </w:pPr>
    <w:rPr>
      <w:rFonts w:eastAsia="Times New Roman"/>
      <w:snapToGrid/>
      <w:sz w:val="20"/>
      <w:lang w:val="fr-CH" w:eastAsia="en-US"/>
    </w:rPr>
  </w:style>
  <w:style w:type="paragraph" w:customStyle="1" w:styleId="H1G">
    <w:name w:val="_ H_1_G"/>
    <w:basedOn w:val="a"/>
    <w:next w:val="a"/>
    <w:qFormat/>
    <w:rsid w:val="0038649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fr-CH" w:eastAsia="en-US"/>
    </w:rPr>
  </w:style>
  <w:style w:type="paragraph" w:customStyle="1" w:styleId="H23G">
    <w:name w:val="_ H_2/3_G"/>
    <w:basedOn w:val="a"/>
    <w:next w:val="a"/>
    <w:qFormat/>
    <w:rsid w:val="0038649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fr-CH" w:eastAsia="en-US"/>
    </w:rPr>
  </w:style>
  <w:style w:type="paragraph" w:customStyle="1" w:styleId="Bullet1G">
    <w:name w:val="_Bullet 1_G"/>
    <w:basedOn w:val="a"/>
    <w:qFormat/>
    <w:rsid w:val="00386496"/>
    <w:pPr>
      <w:numPr>
        <w:numId w:val="14"/>
      </w:numPr>
      <w:tabs>
        <w:tab w:val="clear" w:pos="431"/>
      </w:tabs>
      <w:suppressAutoHyphens/>
      <w:overflowPunct/>
      <w:adjustRightInd/>
      <w:snapToGrid/>
      <w:spacing w:after="120" w:line="240" w:lineRule="atLeast"/>
      <w:ind w:right="1134"/>
    </w:pPr>
    <w:rPr>
      <w:rFonts w:eastAsia="Times New Roman"/>
      <w:snapToGrid/>
      <w:sz w:val="20"/>
      <w:lang w:val="fr-CH" w:eastAsia="en-US"/>
    </w:rPr>
  </w:style>
  <w:style w:type="paragraph" w:customStyle="1" w:styleId="H56G">
    <w:name w:val="_ H_5/6_G"/>
    <w:basedOn w:val="a"/>
    <w:next w:val="a"/>
    <w:qFormat/>
    <w:rsid w:val="0038649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fr-CH" w:eastAsia="en-US"/>
    </w:rPr>
  </w:style>
  <w:style w:type="table" w:customStyle="1" w:styleId="TableGrid1">
    <w:name w:val="Table Grid1"/>
    <w:basedOn w:val="a1"/>
    <w:uiPriority w:val="39"/>
    <w:qFormat/>
    <w:rsid w:val="00386496"/>
    <w:rPr>
      <w:rFonts w:ascii="Calibri" w:eastAsiaTheme="minorEastAsia" w:hAnsi="Calibri"/>
      <w:sz w:val="21"/>
      <w:szCs w:val="21"/>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lop.parl.ca/sites/ParlInfo/default/en_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464C-66BC-4F0B-B41B-841CB4AE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52</Pages>
  <Words>41921</Words>
  <Characters>46333</Characters>
  <Application>Microsoft Office Word</Application>
  <DocSecurity>0</DocSecurity>
  <Lines>2234</Lines>
  <Paragraphs>1171</Paragraphs>
  <ScaleCrop>false</ScaleCrop>
  <Company>DCM</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HRI/CORE/CAN/2019</dc:title>
  <dc:subject>1905341</dc:subject>
  <dc:creator>AN</dc:creator>
  <cp:keywords/>
  <dc:description/>
  <cp:lastModifiedBy>Changfeng AN</cp:lastModifiedBy>
  <cp:revision>2</cp:revision>
  <cp:lastPrinted>2014-05-09T11:28:00Z</cp:lastPrinted>
  <dcterms:created xsi:type="dcterms:W3CDTF">2019-07-01T12:45:00Z</dcterms:created>
  <dcterms:modified xsi:type="dcterms:W3CDTF">2019-07-01T12:45:00Z</dcterms:modified>
</cp:coreProperties>
</file>