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AF175B" w:rsidTr="00702DC1">
        <w:trPr>
          <w:trHeight w:hRule="exact" w:val="851"/>
        </w:trPr>
        <w:tc>
          <w:tcPr>
            <w:tcW w:w="1276" w:type="dxa"/>
            <w:tcBorders>
              <w:bottom w:val="single" w:sz="4" w:space="0" w:color="auto"/>
            </w:tcBorders>
          </w:tcPr>
          <w:p w:rsidR="009C3792" w:rsidRPr="00AF175B" w:rsidRDefault="009C3792" w:rsidP="0091323F"/>
        </w:tc>
        <w:tc>
          <w:tcPr>
            <w:tcW w:w="2268" w:type="dxa"/>
            <w:tcBorders>
              <w:bottom w:val="single" w:sz="4" w:space="0" w:color="auto"/>
            </w:tcBorders>
            <w:vAlign w:val="bottom"/>
          </w:tcPr>
          <w:p w:rsidR="009C3792" w:rsidRPr="00AF175B" w:rsidRDefault="009C3792" w:rsidP="00702DC1">
            <w:pPr>
              <w:spacing w:after="80" w:line="300" w:lineRule="exact"/>
              <w:rPr>
                <w:sz w:val="28"/>
              </w:rPr>
            </w:pPr>
            <w:r w:rsidRPr="00AF175B">
              <w:rPr>
                <w:sz w:val="28"/>
              </w:rPr>
              <w:t>Nations Unies</w:t>
            </w:r>
          </w:p>
        </w:tc>
        <w:tc>
          <w:tcPr>
            <w:tcW w:w="6095" w:type="dxa"/>
            <w:gridSpan w:val="2"/>
            <w:tcBorders>
              <w:bottom w:val="single" w:sz="4" w:space="0" w:color="auto"/>
            </w:tcBorders>
            <w:vAlign w:val="bottom"/>
          </w:tcPr>
          <w:p w:rsidR="009C3792" w:rsidRPr="00AF175B" w:rsidRDefault="0091323F" w:rsidP="0091323F">
            <w:pPr>
              <w:jc w:val="right"/>
            </w:pPr>
            <w:r w:rsidRPr="00AF175B">
              <w:rPr>
                <w:sz w:val="40"/>
              </w:rPr>
              <w:t>HRI</w:t>
            </w:r>
            <w:r w:rsidRPr="00AF175B">
              <w:t>/CORE/UZB/2017</w:t>
            </w:r>
          </w:p>
        </w:tc>
      </w:tr>
      <w:tr w:rsidR="009C3792" w:rsidRPr="00AF175B" w:rsidTr="00702DC1">
        <w:trPr>
          <w:trHeight w:hRule="exact" w:val="2835"/>
        </w:trPr>
        <w:tc>
          <w:tcPr>
            <w:tcW w:w="1276" w:type="dxa"/>
            <w:tcBorders>
              <w:top w:val="single" w:sz="4" w:space="0" w:color="auto"/>
              <w:bottom w:val="single" w:sz="12" w:space="0" w:color="auto"/>
            </w:tcBorders>
          </w:tcPr>
          <w:p w:rsidR="009C3792" w:rsidRPr="00AF175B" w:rsidRDefault="009C3792" w:rsidP="00702DC1">
            <w:pPr>
              <w:spacing w:before="120"/>
              <w:jc w:val="center"/>
            </w:pPr>
            <w:r w:rsidRPr="00AF175B">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AF175B" w:rsidRDefault="009C3792" w:rsidP="00702DC1">
            <w:pPr>
              <w:spacing w:before="120" w:line="380" w:lineRule="exact"/>
              <w:rPr>
                <w:b/>
                <w:sz w:val="40"/>
                <w:szCs w:val="40"/>
              </w:rPr>
            </w:pPr>
            <w:r w:rsidRPr="00AF175B">
              <w:rPr>
                <w:b/>
                <w:sz w:val="34"/>
                <w:szCs w:val="34"/>
              </w:rPr>
              <w:t>Instruments internationaux</w:t>
            </w:r>
            <w:r w:rsidRPr="00AF175B">
              <w:rPr>
                <w:b/>
                <w:sz w:val="34"/>
                <w:szCs w:val="34"/>
              </w:rPr>
              <w:br/>
              <w:t>relatifs aux droits de l</w:t>
            </w:r>
            <w:r w:rsidR="001E5965" w:rsidRPr="00AF175B">
              <w:rPr>
                <w:b/>
                <w:sz w:val="34"/>
                <w:szCs w:val="34"/>
              </w:rPr>
              <w:t>’</w:t>
            </w:r>
            <w:r w:rsidRPr="00AF175B">
              <w:rPr>
                <w:b/>
                <w:sz w:val="34"/>
                <w:szCs w:val="34"/>
              </w:rPr>
              <w:t>homme</w:t>
            </w:r>
          </w:p>
        </w:tc>
        <w:tc>
          <w:tcPr>
            <w:tcW w:w="2835" w:type="dxa"/>
            <w:tcBorders>
              <w:top w:val="single" w:sz="4" w:space="0" w:color="auto"/>
              <w:bottom w:val="single" w:sz="12" w:space="0" w:color="auto"/>
            </w:tcBorders>
          </w:tcPr>
          <w:p w:rsidR="009C3792" w:rsidRPr="00AF175B" w:rsidRDefault="0091323F" w:rsidP="00702DC1">
            <w:pPr>
              <w:spacing w:before="240"/>
            </w:pPr>
            <w:proofErr w:type="spellStart"/>
            <w:r w:rsidRPr="00AF175B">
              <w:t>Distr</w:t>
            </w:r>
            <w:proofErr w:type="spellEnd"/>
            <w:r w:rsidRPr="00AF175B">
              <w:t>. générale</w:t>
            </w:r>
          </w:p>
          <w:p w:rsidR="0091323F" w:rsidRPr="00AF175B" w:rsidRDefault="0091323F" w:rsidP="0091323F">
            <w:pPr>
              <w:spacing w:line="240" w:lineRule="exact"/>
            </w:pPr>
            <w:r w:rsidRPr="00AF175B">
              <w:t>20 novembre 2017</w:t>
            </w:r>
          </w:p>
          <w:p w:rsidR="0091323F" w:rsidRPr="00AF175B" w:rsidRDefault="0091323F" w:rsidP="0091323F">
            <w:pPr>
              <w:spacing w:line="240" w:lineRule="exact"/>
            </w:pPr>
            <w:r w:rsidRPr="00AF175B">
              <w:t>Français</w:t>
            </w:r>
          </w:p>
          <w:p w:rsidR="0091323F" w:rsidRPr="00AF175B" w:rsidRDefault="0091323F" w:rsidP="00112487">
            <w:pPr>
              <w:spacing w:line="240" w:lineRule="exact"/>
            </w:pPr>
            <w:r w:rsidRPr="00AF175B">
              <w:t xml:space="preserve">Original : </w:t>
            </w:r>
            <w:r w:rsidR="00112487">
              <w:t>russe</w:t>
            </w:r>
          </w:p>
        </w:tc>
      </w:tr>
    </w:tbl>
    <w:p w:rsidR="0091323F" w:rsidRPr="00AF175B" w:rsidRDefault="0091323F" w:rsidP="001E5965">
      <w:pPr>
        <w:pStyle w:val="HMG"/>
      </w:pPr>
      <w:r w:rsidRPr="00AF175B">
        <w:tab/>
      </w:r>
      <w:r w:rsidRPr="00AF175B">
        <w:tab/>
        <w:t xml:space="preserve">Document de base faisant partie intégrante </w:t>
      </w:r>
      <w:r w:rsidR="001E5965" w:rsidRPr="00AF175B">
        <w:br/>
      </w:r>
      <w:r w:rsidRPr="00AF175B">
        <w:t>des rapports des États parties</w:t>
      </w:r>
    </w:p>
    <w:p w:rsidR="0091323F" w:rsidRPr="00AF175B" w:rsidRDefault="0091323F" w:rsidP="001E5965">
      <w:pPr>
        <w:pStyle w:val="HMG"/>
      </w:pPr>
      <w:r w:rsidRPr="00AF175B">
        <w:tab/>
      </w:r>
      <w:r w:rsidRPr="00AF175B">
        <w:tab/>
        <w:t>Ouzbékistan</w:t>
      </w:r>
      <w:r w:rsidR="001E5965" w:rsidRPr="00AF175B">
        <w:rPr>
          <w:rStyle w:val="Appelnotedebasdep"/>
          <w:b w:val="0"/>
          <w:sz w:val="20"/>
          <w:vertAlign w:val="baseline"/>
        </w:rPr>
        <w:footnoteReference w:customMarkFollows="1" w:id="2"/>
        <w:t>*</w:t>
      </w:r>
      <w:r w:rsidR="001E5965" w:rsidRPr="00AF175B">
        <w:rPr>
          <w:b w:val="0"/>
          <w:position w:val="6"/>
          <w:sz w:val="20"/>
        </w:rPr>
        <w:t>,</w:t>
      </w:r>
      <w:r w:rsidR="001E5965" w:rsidRPr="00AF175B">
        <w:rPr>
          <w:b w:val="0"/>
          <w:sz w:val="20"/>
        </w:rPr>
        <w:t xml:space="preserve"> </w:t>
      </w:r>
      <w:r w:rsidR="001E5965" w:rsidRPr="00AF175B">
        <w:rPr>
          <w:rStyle w:val="Appelnotedebasdep"/>
          <w:b w:val="0"/>
          <w:sz w:val="20"/>
          <w:vertAlign w:val="baseline"/>
        </w:rPr>
        <w:footnoteReference w:customMarkFollows="1" w:id="3"/>
        <w:t>**</w:t>
      </w:r>
    </w:p>
    <w:p w:rsidR="0091323F" w:rsidRPr="00AF175B" w:rsidRDefault="0091323F" w:rsidP="001E5965">
      <w:pPr>
        <w:pStyle w:val="SingleTxtG"/>
        <w:jc w:val="right"/>
      </w:pPr>
      <w:r w:rsidRPr="00AF175B">
        <w:t>[Date de réception</w:t>
      </w:r>
      <w:r w:rsidR="001E5965" w:rsidRPr="00AF175B">
        <w:t> </w:t>
      </w:r>
      <w:r w:rsidRPr="00AF175B">
        <w:t>: 23</w:t>
      </w:r>
      <w:r w:rsidR="001E5965" w:rsidRPr="00AF175B">
        <w:t> </w:t>
      </w:r>
      <w:r w:rsidRPr="00AF175B">
        <w:t>octobre 2017]</w:t>
      </w:r>
    </w:p>
    <w:p w:rsidR="0091323F" w:rsidRPr="00AF175B" w:rsidRDefault="0091323F" w:rsidP="001E5965">
      <w:pPr>
        <w:pStyle w:val="HChG"/>
      </w:pPr>
      <w:r w:rsidRPr="00AF175B">
        <w:br w:type="page"/>
      </w:r>
      <w:r w:rsidRPr="00AF175B">
        <w:lastRenderedPageBreak/>
        <w:tab/>
      </w:r>
      <w:r w:rsidRPr="00AF175B">
        <w:tab/>
        <w:t>Groupe de travail chargé d</w:t>
      </w:r>
      <w:r w:rsidR="001E5965" w:rsidRPr="00AF175B">
        <w:t>’</w:t>
      </w:r>
      <w:r w:rsidRPr="00AF175B">
        <w:t xml:space="preserve">établir le document de base faisant partie intégrante des rapports des États parties </w:t>
      </w:r>
    </w:p>
    <w:p w:rsidR="0091323F" w:rsidRPr="00AF175B" w:rsidRDefault="0091323F" w:rsidP="001E5965">
      <w:pPr>
        <w:pStyle w:val="SingleTxtG"/>
        <w:jc w:val="left"/>
      </w:pPr>
      <w:r w:rsidRPr="00AF175B">
        <w:t>A.</w:t>
      </w:r>
      <w:r w:rsidR="001E5965" w:rsidRPr="00AF175B">
        <w:t> </w:t>
      </w:r>
      <w:proofErr w:type="spellStart"/>
      <w:r w:rsidRPr="00AF175B">
        <w:t>Saidov</w:t>
      </w:r>
      <w:proofErr w:type="spellEnd"/>
      <w:r w:rsidRPr="00AF175B">
        <w:t xml:space="preserve"> </w:t>
      </w:r>
      <w:r w:rsidR="001E5965" w:rsidRPr="00AF175B">
        <w:t>−</w:t>
      </w:r>
      <w:r w:rsidRPr="00AF175B">
        <w:t xml:space="preserve"> Directeur du Centre national des droits de l</w:t>
      </w:r>
      <w:r w:rsidR="001E5965" w:rsidRPr="00AF175B">
        <w:t>’</w:t>
      </w:r>
      <w:r w:rsidRPr="00AF175B">
        <w:t>homme, docteur en droit et</w:t>
      </w:r>
      <w:r w:rsidR="001E5965" w:rsidRPr="00AF175B">
        <w:t> </w:t>
      </w:r>
      <w:r w:rsidRPr="00AF175B">
        <w:t>professeur</w:t>
      </w:r>
    </w:p>
    <w:p w:rsidR="0091323F" w:rsidRPr="00AF175B" w:rsidRDefault="0091323F" w:rsidP="001E5965">
      <w:pPr>
        <w:pStyle w:val="SingleTxtG"/>
        <w:jc w:val="left"/>
      </w:pPr>
      <w:r w:rsidRPr="00AF175B">
        <w:t>F.</w:t>
      </w:r>
      <w:r w:rsidR="001E5965" w:rsidRPr="00AF175B">
        <w:t> </w:t>
      </w:r>
      <w:proofErr w:type="spellStart"/>
      <w:r w:rsidRPr="00AF175B">
        <w:t>Bakaeva</w:t>
      </w:r>
      <w:proofErr w:type="spellEnd"/>
      <w:r w:rsidRPr="00AF175B">
        <w:t xml:space="preserve"> </w:t>
      </w:r>
      <w:r w:rsidR="001E5965" w:rsidRPr="00AF175B">
        <w:t>−</w:t>
      </w:r>
      <w:r w:rsidRPr="00AF175B">
        <w:t xml:space="preserve"> Chef du Service d</w:t>
      </w:r>
      <w:r w:rsidR="001E5965" w:rsidRPr="00AF175B">
        <w:t>’</w:t>
      </w:r>
      <w:r w:rsidRPr="00AF175B">
        <w:t>analyse et de recherches dans le domaine des droits de</w:t>
      </w:r>
      <w:r w:rsidR="001E5965" w:rsidRPr="00AF175B">
        <w:t> </w:t>
      </w:r>
      <w:r w:rsidRPr="00AF175B">
        <w:t>l</w:t>
      </w:r>
      <w:r w:rsidR="001E5965" w:rsidRPr="00AF175B">
        <w:t>’</w:t>
      </w:r>
      <w:r w:rsidRPr="00AF175B">
        <w:t>homme, docteur en droit</w:t>
      </w:r>
    </w:p>
    <w:p w:rsidR="0091323F" w:rsidRPr="00AF175B" w:rsidRDefault="00B40519" w:rsidP="001E5965">
      <w:pPr>
        <w:pStyle w:val="SingleTxtG"/>
        <w:jc w:val="left"/>
      </w:pPr>
      <w:r>
        <w:t>I</w:t>
      </w:r>
      <w:r w:rsidR="0091323F" w:rsidRPr="00AF175B">
        <w:t>.</w:t>
      </w:r>
      <w:r w:rsidR="001E5965" w:rsidRPr="00AF175B">
        <w:t> </w:t>
      </w:r>
      <w:proofErr w:type="spellStart"/>
      <w:r w:rsidR="0091323F" w:rsidRPr="00AF175B">
        <w:t>Saipov</w:t>
      </w:r>
      <w:proofErr w:type="spellEnd"/>
      <w:r w:rsidR="0091323F" w:rsidRPr="00AF175B">
        <w:t xml:space="preserve"> </w:t>
      </w:r>
      <w:r w:rsidR="001E5965" w:rsidRPr="00AF175B">
        <w:t>−</w:t>
      </w:r>
      <w:r w:rsidR="0091323F" w:rsidRPr="00AF175B">
        <w:t xml:space="preserve"> Consultant principal du Service d</w:t>
      </w:r>
      <w:r w:rsidR="001E5965" w:rsidRPr="00AF175B">
        <w:t>’</w:t>
      </w:r>
      <w:r w:rsidR="0091323F" w:rsidRPr="00AF175B">
        <w:t>analyse et de recherches</w:t>
      </w:r>
      <w:r w:rsidR="001E5965" w:rsidRPr="00AF175B">
        <w:t xml:space="preserve"> dans le domaine des </w:t>
      </w:r>
      <w:r w:rsidR="0091323F" w:rsidRPr="00AF175B">
        <w:t>droits de l</w:t>
      </w:r>
      <w:r w:rsidR="001E5965" w:rsidRPr="00AF175B">
        <w:t>’</w:t>
      </w:r>
      <w:r w:rsidR="0091323F" w:rsidRPr="00AF175B">
        <w:t>homme</w:t>
      </w:r>
    </w:p>
    <w:p w:rsidR="0091323F" w:rsidRPr="00AF175B" w:rsidRDefault="0091323F" w:rsidP="001E5965">
      <w:pPr>
        <w:pStyle w:val="SingleTxtG"/>
        <w:jc w:val="left"/>
      </w:pPr>
      <w:r w:rsidRPr="00AF175B">
        <w:t>Ya.</w:t>
      </w:r>
      <w:r w:rsidR="001E5965" w:rsidRPr="00AF175B">
        <w:t> </w:t>
      </w:r>
      <w:proofErr w:type="spellStart"/>
      <w:r w:rsidRPr="00AF175B">
        <w:t>Kvitkov</w:t>
      </w:r>
      <w:proofErr w:type="spellEnd"/>
      <w:r w:rsidRPr="00AF175B">
        <w:t xml:space="preserve"> </w:t>
      </w:r>
      <w:r w:rsidR="001E5965" w:rsidRPr="00AF175B">
        <w:t>−</w:t>
      </w:r>
      <w:r w:rsidRPr="00AF175B">
        <w:t xml:space="preserve"> Spécialiste principal du Service d</w:t>
      </w:r>
      <w:r w:rsidR="001E5965" w:rsidRPr="00AF175B">
        <w:t>’</w:t>
      </w:r>
      <w:r w:rsidRPr="00AF175B">
        <w:t>analyse et de recherches dans le domaine des droits de l</w:t>
      </w:r>
      <w:r w:rsidR="001E5965" w:rsidRPr="00AF175B">
        <w:t>’</w:t>
      </w:r>
      <w:r w:rsidRPr="00AF175B">
        <w:t>homme</w:t>
      </w:r>
    </w:p>
    <w:p w:rsidR="0091323F" w:rsidRPr="00AF175B" w:rsidRDefault="00B40519" w:rsidP="001E5965">
      <w:pPr>
        <w:pStyle w:val="SingleTxtG"/>
        <w:jc w:val="left"/>
      </w:pPr>
      <w:r>
        <w:t>R</w:t>
      </w:r>
      <w:r w:rsidR="0091323F" w:rsidRPr="00AF175B">
        <w:t>.</w:t>
      </w:r>
      <w:r w:rsidR="001E5965" w:rsidRPr="00AF175B">
        <w:t> </w:t>
      </w:r>
      <w:proofErr w:type="spellStart"/>
      <w:r w:rsidR="0091323F" w:rsidRPr="00AF175B">
        <w:t>Atovoullaev</w:t>
      </w:r>
      <w:proofErr w:type="spellEnd"/>
      <w:r w:rsidR="0091323F" w:rsidRPr="00AF175B">
        <w:t xml:space="preserve"> </w:t>
      </w:r>
      <w:r w:rsidR="001E5965" w:rsidRPr="00AF175B">
        <w:t>−</w:t>
      </w:r>
      <w:r w:rsidR="0091323F" w:rsidRPr="00AF175B">
        <w:t xml:space="preserve"> Spécialiste principal du Service d</w:t>
      </w:r>
      <w:r w:rsidR="001E5965" w:rsidRPr="00AF175B">
        <w:t>’</w:t>
      </w:r>
      <w:r w:rsidR="0091323F" w:rsidRPr="00AF175B">
        <w:t>analyse et de recherches dans le</w:t>
      </w:r>
      <w:r w:rsidR="001E5965" w:rsidRPr="00AF175B">
        <w:t> </w:t>
      </w:r>
      <w:r w:rsidR="0091323F" w:rsidRPr="00AF175B">
        <w:t>domaine des droits de l</w:t>
      </w:r>
      <w:r w:rsidR="001E5965" w:rsidRPr="00AF175B">
        <w:t>’</w:t>
      </w:r>
      <w:r w:rsidR="0091323F" w:rsidRPr="00AF175B">
        <w:t>homme</w:t>
      </w:r>
    </w:p>
    <w:p w:rsidR="001E5965" w:rsidRPr="00AF175B" w:rsidRDefault="0091323F" w:rsidP="001E5965">
      <w:pPr>
        <w:spacing w:after="120"/>
        <w:rPr>
          <w:sz w:val="28"/>
        </w:rPr>
      </w:pPr>
      <w:r w:rsidRPr="00AF175B">
        <w:br w:type="page"/>
      </w:r>
      <w:r w:rsidR="001E5965" w:rsidRPr="00AF175B">
        <w:rPr>
          <w:sz w:val="28"/>
        </w:rPr>
        <w:lastRenderedPageBreak/>
        <w:t>Table des matières</w:t>
      </w:r>
    </w:p>
    <w:p w:rsidR="001E5965" w:rsidRPr="00AF175B" w:rsidRDefault="001E5965" w:rsidP="001E5965">
      <w:pPr>
        <w:tabs>
          <w:tab w:val="right" w:pos="9638"/>
        </w:tabs>
        <w:spacing w:after="120"/>
        <w:ind w:left="283"/>
        <w:rPr>
          <w:i/>
          <w:sz w:val="18"/>
        </w:rPr>
      </w:pPr>
      <w:r w:rsidRPr="00AF175B">
        <w:rPr>
          <w:i/>
          <w:sz w:val="18"/>
        </w:rPr>
        <w:tab/>
        <w:t>Page</w:t>
      </w:r>
    </w:p>
    <w:p w:rsidR="00D21AD2" w:rsidRDefault="00D21AD2" w:rsidP="00D21AD2">
      <w:pPr>
        <w:tabs>
          <w:tab w:val="right" w:pos="850"/>
          <w:tab w:val="right" w:leader="dot" w:pos="8787"/>
          <w:tab w:val="right" w:pos="9638"/>
        </w:tabs>
        <w:spacing w:after="120"/>
        <w:ind w:left="1134" w:hanging="1134"/>
      </w:pPr>
      <w:r>
        <w:tab/>
      </w:r>
      <w:r>
        <w:tab/>
        <w:t>Abréviations</w:t>
      </w:r>
      <w:r>
        <w:tab/>
      </w:r>
      <w:r>
        <w:tab/>
        <w:t>4</w:t>
      </w:r>
    </w:p>
    <w:p w:rsidR="00FE60BB" w:rsidRDefault="00FE60BB" w:rsidP="001E5965">
      <w:pPr>
        <w:tabs>
          <w:tab w:val="right" w:pos="850"/>
          <w:tab w:val="right" w:leader="dot" w:pos="8787"/>
          <w:tab w:val="right" w:pos="9638"/>
        </w:tabs>
        <w:spacing w:after="120"/>
        <w:ind w:left="1134" w:hanging="1134"/>
      </w:pPr>
      <w:r>
        <w:tab/>
      </w:r>
      <w:r>
        <w:tab/>
        <w:t>Introduction</w:t>
      </w:r>
      <w:r>
        <w:tab/>
      </w:r>
      <w:r>
        <w:tab/>
      </w:r>
      <w:r w:rsidR="00D21AD2">
        <w:t>5</w:t>
      </w:r>
    </w:p>
    <w:p w:rsidR="001E5965" w:rsidRPr="00AF175B" w:rsidRDefault="001E5965" w:rsidP="001E5965">
      <w:pPr>
        <w:tabs>
          <w:tab w:val="right" w:pos="850"/>
          <w:tab w:val="right" w:leader="dot" w:pos="8787"/>
          <w:tab w:val="right" w:pos="9638"/>
        </w:tabs>
        <w:spacing w:after="120"/>
        <w:ind w:left="1134" w:hanging="1134"/>
      </w:pPr>
      <w:r w:rsidRPr="00AF175B">
        <w:tab/>
        <w:t>I.</w:t>
      </w:r>
      <w:r w:rsidRPr="00AF175B">
        <w:tab/>
      </w:r>
      <w:r w:rsidR="00A85C19" w:rsidRPr="00AF175B">
        <w:t>Renseignements d’ordre général</w:t>
      </w:r>
      <w:r w:rsidRPr="00AF175B">
        <w:tab/>
      </w:r>
      <w:r w:rsidR="00FE60BB">
        <w:tab/>
      </w:r>
      <w:r w:rsidR="00A85C19">
        <w:t>13</w:t>
      </w:r>
    </w:p>
    <w:p w:rsidR="001E5965" w:rsidRDefault="001E5965" w:rsidP="001E5965">
      <w:pPr>
        <w:tabs>
          <w:tab w:val="right" w:leader="dot" w:pos="8787"/>
          <w:tab w:val="right" w:pos="9638"/>
        </w:tabs>
        <w:spacing w:after="120"/>
        <w:ind w:left="1559" w:hanging="425"/>
      </w:pPr>
      <w:r w:rsidRPr="00AF175B">
        <w:t>A.</w:t>
      </w:r>
      <w:r w:rsidRPr="00AF175B">
        <w:tab/>
      </w:r>
      <w:r w:rsidR="00A85C19" w:rsidRPr="00AF175B">
        <w:t>Caractéristiques démographiques, économiques, sociales et culturelles</w:t>
      </w:r>
      <w:r w:rsidRPr="00AF175B">
        <w:tab/>
      </w:r>
      <w:r w:rsidR="00FE60BB">
        <w:tab/>
      </w:r>
      <w:r w:rsidR="00A85C19">
        <w:t>13</w:t>
      </w:r>
    </w:p>
    <w:p w:rsidR="00FE60BB" w:rsidRPr="00AF175B" w:rsidRDefault="00FE60BB" w:rsidP="001E5965">
      <w:pPr>
        <w:tabs>
          <w:tab w:val="right" w:leader="dot" w:pos="8787"/>
          <w:tab w:val="right" w:pos="9638"/>
        </w:tabs>
        <w:spacing w:after="120"/>
        <w:ind w:left="1559" w:hanging="425"/>
      </w:pPr>
      <w:r>
        <w:t>B.</w:t>
      </w:r>
      <w:r>
        <w:tab/>
      </w:r>
      <w:r w:rsidR="00D50072" w:rsidRPr="00AF175B">
        <w:t>Structure constitutionnelle, politique et juridique de l’État</w:t>
      </w:r>
      <w:r>
        <w:tab/>
      </w:r>
      <w:r>
        <w:tab/>
      </w:r>
      <w:r w:rsidR="00D50072">
        <w:t>24</w:t>
      </w:r>
    </w:p>
    <w:p w:rsidR="00FE60BB" w:rsidRPr="00AF175B" w:rsidRDefault="00FE60BB" w:rsidP="00FE60BB">
      <w:pPr>
        <w:tabs>
          <w:tab w:val="right" w:pos="850"/>
          <w:tab w:val="right" w:leader="dot" w:pos="8787"/>
          <w:tab w:val="right" w:pos="9638"/>
        </w:tabs>
        <w:spacing w:after="120"/>
        <w:ind w:left="1134" w:hanging="1134"/>
      </w:pPr>
      <w:r w:rsidRPr="00AF175B">
        <w:tab/>
      </w:r>
      <w:r>
        <w:t>I</w:t>
      </w:r>
      <w:r w:rsidRPr="00AF175B">
        <w:t>I.</w:t>
      </w:r>
      <w:r w:rsidRPr="00AF175B">
        <w:tab/>
      </w:r>
      <w:r w:rsidR="00D50072" w:rsidRPr="00AF175B">
        <w:t>Cadre général de la protection et de la promotion des droits de l’homme</w:t>
      </w:r>
      <w:r w:rsidRPr="00AF175B">
        <w:tab/>
      </w:r>
      <w:r>
        <w:tab/>
      </w:r>
      <w:r w:rsidR="00D50072">
        <w:t>33</w:t>
      </w:r>
    </w:p>
    <w:p w:rsidR="00FE60BB" w:rsidRDefault="00FE60BB" w:rsidP="00FE60BB">
      <w:pPr>
        <w:tabs>
          <w:tab w:val="right" w:leader="dot" w:pos="8787"/>
          <w:tab w:val="right" w:pos="9638"/>
        </w:tabs>
        <w:spacing w:after="120"/>
        <w:ind w:left="1559" w:hanging="425"/>
      </w:pPr>
      <w:r>
        <w:t>C</w:t>
      </w:r>
      <w:r w:rsidRPr="00AF175B">
        <w:t>.</w:t>
      </w:r>
      <w:r w:rsidRPr="00AF175B">
        <w:tab/>
      </w:r>
      <w:r w:rsidR="00D50072" w:rsidRPr="00AF175B">
        <w:t>Acceptation des normes internationales relatives aux droits de l’homme</w:t>
      </w:r>
      <w:r w:rsidRPr="00AF175B">
        <w:tab/>
      </w:r>
      <w:r>
        <w:tab/>
      </w:r>
      <w:r w:rsidR="00D50072">
        <w:t>33</w:t>
      </w:r>
    </w:p>
    <w:p w:rsidR="00FE60BB" w:rsidRPr="00AF175B" w:rsidRDefault="00FE60BB" w:rsidP="00FE60BB">
      <w:pPr>
        <w:tabs>
          <w:tab w:val="right" w:leader="dot" w:pos="8787"/>
          <w:tab w:val="right" w:pos="9638"/>
        </w:tabs>
        <w:spacing w:after="120"/>
        <w:ind w:left="1559" w:hanging="425"/>
      </w:pPr>
      <w:r>
        <w:t>D.</w:t>
      </w:r>
      <w:r>
        <w:tab/>
      </w:r>
      <w:r w:rsidR="00D50072" w:rsidRPr="00AF175B">
        <w:t>Cadre juridique général de la protection des droits de l’homme au niveau national</w:t>
      </w:r>
      <w:r>
        <w:tab/>
      </w:r>
      <w:r>
        <w:tab/>
      </w:r>
      <w:r w:rsidR="00D50072">
        <w:t>38</w:t>
      </w:r>
    </w:p>
    <w:p w:rsidR="00FE60BB" w:rsidRDefault="00FE60BB" w:rsidP="00FE60BB">
      <w:pPr>
        <w:tabs>
          <w:tab w:val="right" w:leader="dot" w:pos="8787"/>
          <w:tab w:val="right" w:pos="9638"/>
        </w:tabs>
        <w:spacing w:after="120"/>
        <w:ind w:left="1559" w:hanging="425"/>
      </w:pPr>
      <w:r>
        <w:t>E</w:t>
      </w:r>
      <w:r w:rsidRPr="00AF175B">
        <w:t>.</w:t>
      </w:r>
      <w:r w:rsidRPr="00AF175B">
        <w:tab/>
      </w:r>
      <w:r w:rsidR="00D50072" w:rsidRPr="00AF175B">
        <w:t>Cadre général de la promotion des droits de l’homme au niveau national</w:t>
      </w:r>
      <w:r w:rsidRPr="00AF175B">
        <w:tab/>
      </w:r>
      <w:r>
        <w:tab/>
      </w:r>
      <w:r w:rsidR="00D50072">
        <w:t>45</w:t>
      </w:r>
    </w:p>
    <w:p w:rsidR="00D50072" w:rsidRDefault="00D50072" w:rsidP="00FE60BB">
      <w:pPr>
        <w:tabs>
          <w:tab w:val="right" w:leader="dot" w:pos="8787"/>
          <w:tab w:val="right" w:pos="9638"/>
        </w:tabs>
        <w:spacing w:after="120"/>
        <w:ind w:left="1559" w:hanging="425"/>
      </w:pPr>
      <w:r>
        <w:t>F.</w:t>
      </w:r>
      <w:r>
        <w:tab/>
      </w:r>
      <w:r w:rsidRPr="00AF175B">
        <w:t>Processus d’établissement des rapports</w:t>
      </w:r>
      <w:r>
        <w:tab/>
      </w:r>
      <w:r>
        <w:tab/>
        <w:t>55</w:t>
      </w:r>
    </w:p>
    <w:p w:rsidR="00FE60BB" w:rsidRPr="00AF175B" w:rsidRDefault="00FE60BB" w:rsidP="00FE60BB">
      <w:pPr>
        <w:tabs>
          <w:tab w:val="right" w:pos="850"/>
          <w:tab w:val="right" w:leader="dot" w:pos="8787"/>
          <w:tab w:val="right" w:pos="9638"/>
        </w:tabs>
        <w:spacing w:after="120"/>
        <w:ind w:left="1134" w:hanging="1134"/>
      </w:pPr>
      <w:r w:rsidRPr="00AF175B">
        <w:tab/>
      </w:r>
      <w:r>
        <w:t>II</w:t>
      </w:r>
      <w:r w:rsidRPr="00AF175B">
        <w:t>I.</w:t>
      </w:r>
      <w:r w:rsidRPr="00AF175B">
        <w:tab/>
      </w:r>
      <w:r w:rsidR="00D50072" w:rsidRPr="00AF175B">
        <w:t xml:space="preserve">Mise en œuvre des dispositions fondamentales relatives aux droits de l’homme communes </w:t>
      </w:r>
      <w:r w:rsidR="00D50072">
        <w:br/>
      </w:r>
      <w:r w:rsidR="00D50072" w:rsidRPr="00AF175B">
        <w:t>à tous les traités ou à plusieurs d’entre eux</w:t>
      </w:r>
      <w:r w:rsidRPr="00AF175B">
        <w:tab/>
      </w:r>
      <w:r>
        <w:tab/>
      </w:r>
      <w:r w:rsidR="00D50072">
        <w:t>56</w:t>
      </w:r>
    </w:p>
    <w:p w:rsidR="00FE60BB" w:rsidRPr="00AF175B" w:rsidRDefault="00FE60BB" w:rsidP="00FE60BB">
      <w:pPr>
        <w:tabs>
          <w:tab w:val="right" w:leader="dot" w:pos="8787"/>
          <w:tab w:val="right" w:pos="9638"/>
        </w:tabs>
        <w:spacing w:after="120"/>
        <w:ind w:left="1559" w:hanging="425"/>
      </w:pPr>
      <w:r>
        <w:t>G.</w:t>
      </w:r>
      <w:r>
        <w:tab/>
      </w:r>
      <w:r w:rsidR="00642C32" w:rsidRPr="00AF175B">
        <w:t>Caractère inadmissible de la discrimination et des inégalités</w:t>
      </w:r>
      <w:r>
        <w:tab/>
      </w:r>
      <w:r>
        <w:tab/>
      </w:r>
      <w:r w:rsidR="00642C32">
        <w:t>56</w:t>
      </w:r>
    </w:p>
    <w:p w:rsidR="001E5965" w:rsidRPr="00AF175B" w:rsidRDefault="001E5965" w:rsidP="001E5965">
      <w:pPr>
        <w:tabs>
          <w:tab w:val="right" w:pos="850"/>
          <w:tab w:val="right" w:leader="dot" w:pos="8787"/>
          <w:tab w:val="right" w:pos="9638"/>
        </w:tabs>
        <w:spacing w:after="120"/>
        <w:ind w:left="1134" w:hanging="1134"/>
      </w:pPr>
      <w:r w:rsidRPr="00AF175B">
        <w:tab/>
      </w:r>
      <w:r w:rsidRPr="00AF175B">
        <w:tab/>
      </w:r>
      <w:r w:rsidR="00642C32" w:rsidRPr="00AF175B">
        <w:t>Annexes</w:t>
      </w:r>
      <w:r w:rsidR="00642C32">
        <w:tab/>
      </w:r>
      <w:r w:rsidR="00642C32">
        <w:tab/>
        <w:t>58</w:t>
      </w:r>
    </w:p>
    <w:p w:rsidR="0091323F" w:rsidRPr="00AF175B" w:rsidRDefault="0091323F" w:rsidP="001E5965">
      <w:pPr>
        <w:pStyle w:val="HChG"/>
      </w:pPr>
      <w:r w:rsidRPr="00AF175B">
        <w:br w:type="page"/>
      </w:r>
      <w:r w:rsidRPr="00AF175B">
        <w:lastRenderedPageBreak/>
        <w:tab/>
      </w:r>
      <w:r w:rsidRPr="00AF175B">
        <w:tab/>
        <w:t>Abréviations et sigles</w:t>
      </w:r>
    </w:p>
    <w:tbl>
      <w:tblPr>
        <w:tblW w:w="0" w:type="auto"/>
        <w:tblInd w:w="1134" w:type="dxa"/>
        <w:tblLayout w:type="fixed"/>
        <w:tblCellMar>
          <w:left w:w="0" w:type="dxa"/>
          <w:right w:w="0" w:type="dxa"/>
        </w:tblCellMar>
        <w:tblLook w:val="01E0" w:firstRow="1" w:lastRow="1" w:firstColumn="1" w:lastColumn="1" w:noHBand="0" w:noVBand="0"/>
      </w:tblPr>
      <w:tblGrid>
        <w:gridCol w:w="993"/>
        <w:gridCol w:w="6378"/>
      </w:tblGrid>
      <w:tr w:rsidR="0091323F" w:rsidRPr="00AF175B" w:rsidTr="00685D51">
        <w:tc>
          <w:tcPr>
            <w:tcW w:w="993" w:type="dxa"/>
            <w:shd w:val="clear" w:color="auto" w:fill="auto"/>
          </w:tcPr>
          <w:p w:rsidR="0091323F" w:rsidRPr="00AF175B" w:rsidRDefault="0091323F" w:rsidP="00685D51">
            <w:pPr>
              <w:spacing w:before="40" w:after="120"/>
              <w:ind w:right="113"/>
            </w:pPr>
            <w:r w:rsidRPr="00AF175B">
              <w:t>VIH/sida</w:t>
            </w:r>
          </w:p>
        </w:tc>
        <w:tc>
          <w:tcPr>
            <w:tcW w:w="6378" w:type="dxa"/>
            <w:shd w:val="clear" w:color="auto" w:fill="auto"/>
            <w:vAlign w:val="bottom"/>
          </w:tcPr>
          <w:p w:rsidR="0091323F" w:rsidRPr="00AF175B" w:rsidRDefault="0091323F" w:rsidP="001E5965">
            <w:pPr>
              <w:spacing w:before="40" w:after="120"/>
              <w:ind w:right="113"/>
            </w:pPr>
            <w:r w:rsidRPr="00AF175B">
              <w:t>Virus de l</w:t>
            </w:r>
            <w:r w:rsidR="001E5965" w:rsidRPr="00AF175B">
              <w:t>’</w:t>
            </w:r>
            <w:r w:rsidRPr="00AF175B">
              <w:t>immunodéficience humaine/Syndrome d</w:t>
            </w:r>
            <w:r w:rsidR="001E5965" w:rsidRPr="00AF175B">
              <w:t>’</w:t>
            </w:r>
            <w:r w:rsidRPr="00AF175B">
              <w:t>immunodéficience acquise</w:t>
            </w:r>
          </w:p>
        </w:tc>
      </w:tr>
      <w:tr w:rsidR="0091323F" w:rsidRPr="00AF175B" w:rsidTr="00685D51">
        <w:tc>
          <w:tcPr>
            <w:tcW w:w="993" w:type="dxa"/>
            <w:shd w:val="clear" w:color="auto" w:fill="auto"/>
            <w:hideMark/>
          </w:tcPr>
          <w:p w:rsidR="0091323F" w:rsidRPr="00AF175B" w:rsidRDefault="0091323F" w:rsidP="001E5965">
            <w:pPr>
              <w:spacing w:before="40" w:after="120"/>
              <w:ind w:right="113"/>
            </w:pPr>
            <w:r w:rsidRPr="00AF175B">
              <w:t>UE</w:t>
            </w:r>
          </w:p>
        </w:tc>
        <w:tc>
          <w:tcPr>
            <w:tcW w:w="6378" w:type="dxa"/>
            <w:shd w:val="clear" w:color="auto" w:fill="auto"/>
            <w:hideMark/>
          </w:tcPr>
          <w:p w:rsidR="0091323F" w:rsidRPr="00AF175B" w:rsidRDefault="00112487" w:rsidP="001E5965">
            <w:pPr>
              <w:spacing w:before="40" w:after="120"/>
              <w:ind w:right="113"/>
            </w:pPr>
            <w:hyperlink r:id="rId9" w:tgtFrame="_blank" w:history="1">
              <w:r w:rsidR="0091323F" w:rsidRPr="00AF175B">
                <w:t>Union européenne</w:t>
              </w:r>
            </w:hyperlink>
          </w:p>
        </w:tc>
      </w:tr>
      <w:tr w:rsidR="0091323F" w:rsidRPr="00AF175B" w:rsidTr="00685D51">
        <w:tc>
          <w:tcPr>
            <w:tcW w:w="993" w:type="dxa"/>
            <w:shd w:val="clear" w:color="auto" w:fill="auto"/>
            <w:hideMark/>
          </w:tcPr>
          <w:p w:rsidR="0091323F" w:rsidRPr="00AF175B" w:rsidRDefault="0091323F" w:rsidP="001E5965">
            <w:pPr>
              <w:spacing w:before="40" w:after="120"/>
              <w:ind w:right="113"/>
            </w:pPr>
            <w:r w:rsidRPr="00AF175B">
              <w:t>CICR</w:t>
            </w:r>
          </w:p>
        </w:tc>
        <w:tc>
          <w:tcPr>
            <w:tcW w:w="6378" w:type="dxa"/>
            <w:shd w:val="clear" w:color="auto" w:fill="auto"/>
            <w:hideMark/>
          </w:tcPr>
          <w:p w:rsidR="0091323F" w:rsidRPr="00AF175B" w:rsidRDefault="0091323F" w:rsidP="001E5965">
            <w:pPr>
              <w:spacing w:before="40" w:after="120"/>
              <w:ind w:right="113"/>
            </w:pPr>
            <w:r w:rsidRPr="00AF175B">
              <w:t>Comité international de la Croix-Rouge</w:t>
            </w:r>
          </w:p>
        </w:tc>
      </w:tr>
      <w:tr w:rsidR="0091323F" w:rsidRPr="00AF175B" w:rsidTr="00685D51">
        <w:tc>
          <w:tcPr>
            <w:tcW w:w="993" w:type="dxa"/>
            <w:shd w:val="clear" w:color="auto" w:fill="auto"/>
            <w:hideMark/>
          </w:tcPr>
          <w:p w:rsidR="0091323F" w:rsidRPr="00AF175B" w:rsidRDefault="0091323F" w:rsidP="001E5965">
            <w:pPr>
              <w:spacing w:before="40" w:after="120"/>
              <w:ind w:right="113"/>
              <w:rPr>
                <w:iCs/>
              </w:rPr>
            </w:pPr>
            <w:r w:rsidRPr="00AF175B">
              <w:t>OIT</w:t>
            </w:r>
          </w:p>
        </w:tc>
        <w:tc>
          <w:tcPr>
            <w:tcW w:w="6378" w:type="dxa"/>
            <w:shd w:val="clear" w:color="auto" w:fill="auto"/>
            <w:hideMark/>
          </w:tcPr>
          <w:p w:rsidR="0091323F" w:rsidRPr="00AF175B" w:rsidRDefault="0091323F" w:rsidP="001E5965">
            <w:pPr>
              <w:spacing w:before="40" w:after="120"/>
              <w:ind w:right="113"/>
            </w:pPr>
            <w:r w:rsidRPr="00AF175B">
              <w:t>Organisation internationale du Travail</w:t>
            </w:r>
          </w:p>
        </w:tc>
      </w:tr>
      <w:tr w:rsidR="0091323F" w:rsidRPr="00AF175B" w:rsidTr="00685D51">
        <w:tc>
          <w:tcPr>
            <w:tcW w:w="993" w:type="dxa"/>
            <w:shd w:val="clear" w:color="auto" w:fill="auto"/>
            <w:hideMark/>
          </w:tcPr>
          <w:p w:rsidR="0091323F" w:rsidRPr="00AF175B" w:rsidRDefault="0091323F" w:rsidP="001E5965">
            <w:pPr>
              <w:spacing w:before="40" w:after="120"/>
              <w:ind w:right="113"/>
              <w:rPr>
                <w:iCs/>
              </w:rPr>
            </w:pPr>
            <w:r w:rsidRPr="00AF175B">
              <w:t>ONG</w:t>
            </w:r>
          </w:p>
        </w:tc>
        <w:tc>
          <w:tcPr>
            <w:tcW w:w="6378" w:type="dxa"/>
            <w:shd w:val="clear" w:color="auto" w:fill="auto"/>
            <w:hideMark/>
          </w:tcPr>
          <w:p w:rsidR="0091323F" w:rsidRPr="00AF175B" w:rsidRDefault="0091323F" w:rsidP="001E5965">
            <w:pPr>
              <w:spacing w:before="40" w:after="120"/>
              <w:ind w:right="113"/>
            </w:pPr>
            <w:r w:rsidRPr="00AF175B">
              <w:rPr>
                <w:rStyle w:val="Accentuation"/>
                <w:i w:val="0"/>
                <w:shd w:val="clear" w:color="auto" w:fill="FFFFFF"/>
              </w:rPr>
              <w:t>Organisation non gouvernementale</w:t>
            </w:r>
          </w:p>
        </w:tc>
      </w:tr>
      <w:tr w:rsidR="0091323F" w:rsidRPr="00AF175B" w:rsidTr="00685D51">
        <w:tc>
          <w:tcPr>
            <w:tcW w:w="993" w:type="dxa"/>
            <w:shd w:val="clear" w:color="auto" w:fill="auto"/>
            <w:hideMark/>
          </w:tcPr>
          <w:p w:rsidR="0091323F" w:rsidRPr="00AF175B" w:rsidRDefault="0091323F" w:rsidP="001E5965">
            <w:pPr>
              <w:spacing w:before="40" w:after="120"/>
              <w:ind w:right="113"/>
            </w:pPr>
            <w:r w:rsidRPr="00AF175B">
              <w:t>OSCE</w:t>
            </w:r>
          </w:p>
        </w:tc>
        <w:tc>
          <w:tcPr>
            <w:tcW w:w="6378" w:type="dxa"/>
            <w:shd w:val="clear" w:color="auto" w:fill="auto"/>
            <w:hideMark/>
          </w:tcPr>
          <w:p w:rsidR="0091323F" w:rsidRPr="00AF175B" w:rsidRDefault="0091323F" w:rsidP="001E5965">
            <w:pPr>
              <w:spacing w:before="40" w:after="120"/>
              <w:ind w:right="113"/>
            </w:pPr>
            <w:r w:rsidRPr="00AF175B">
              <w:t>Organisation pour la sécurité et la coopération en Europe</w:t>
            </w:r>
          </w:p>
        </w:tc>
      </w:tr>
      <w:tr w:rsidR="0091323F" w:rsidRPr="00AF175B" w:rsidTr="00685D51">
        <w:tc>
          <w:tcPr>
            <w:tcW w:w="993" w:type="dxa"/>
            <w:shd w:val="clear" w:color="auto" w:fill="auto"/>
            <w:hideMark/>
          </w:tcPr>
          <w:p w:rsidR="0091323F" w:rsidRPr="00AF175B" w:rsidRDefault="0091323F" w:rsidP="001E5965">
            <w:pPr>
              <w:spacing w:before="40" w:after="120"/>
              <w:ind w:right="113"/>
            </w:pPr>
            <w:r w:rsidRPr="00AF175B">
              <w:t>ОNU</w:t>
            </w:r>
          </w:p>
        </w:tc>
        <w:tc>
          <w:tcPr>
            <w:tcW w:w="6378" w:type="dxa"/>
            <w:shd w:val="clear" w:color="auto" w:fill="auto"/>
            <w:hideMark/>
          </w:tcPr>
          <w:p w:rsidR="0091323F" w:rsidRPr="00AF175B" w:rsidRDefault="0091323F" w:rsidP="001E5965">
            <w:pPr>
              <w:spacing w:before="40" w:after="120"/>
              <w:ind w:right="113"/>
            </w:pPr>
            <w:r w:rsidRPr="00AF175B">
              <w:rPr>
                <w:shd w:val="clear" w:color="auto" w:fill="FFFFFF"/>
              </w:rPr>
              <w:t>Organisation des Nations Unies</w:t>
            </w:r>
          </w:p>
        </w:tc>
      </w:tr>
      <w:tr w:rsidR="0091323F" w:rsidRPr="00AF175B" w:rsidTr="00685D51">
        <w:tc>
          <w:tcPr>
            <w:tcW w:w="993" w:type="dxa"/>
            <w:shd w:val="clear" w:color="auto" w:fill="auto"/>
            <w:hideMark/>
          </w:tcPr>
          <w:p w:rsidR="0091323F" w:rsidRPr="00AF175B" w:rsidRDefault="0091323F" w:rsidP="001E5965">
            <w:pPr>
              <w:spacing w:before="40" w:after="120"/>
              <w:ind w:right="113"/>
            </w:pPr>
            <w:r w:rsidRPr="00AF175B">
              <w:t>PNUD</w:t>
            </w:r>
          </w:p>
        </w:tc>
        <w:tc>
          <w:tcPr>
            <w:tcW w:w="6378" w:type="dxa"/>
            <w:shd w:val="clear" w:color="auto" w:fill="auto"/>
            <w:hideMark/>
          </w:tcPr>
          <w:p w:rsidR="0091323F" w:rsidRPr="00AF175B" w:rsidRDefault="0091323F" w:rsidP="001E5965">
            <w:pPr>
              <w:spacing w:before="40" w:after="120"/>
              <w:ind w:right="113"/>
            </w:pPr>
            <w:r w:rsidRPr="00AF175B">
              <w:t>Programme des Nations Unies pour le développement </w:t>
            </w:r>
          </w:p>
        </w:tc>
      </w:tr>
      <w:tr w:rsidR="0091323F" w:rsidRPr="00AF175B" w:rsidTr="00685D51">
        <w:tc>
          <w:tcPr>
            <w:tcW w:w="993" w:type="dxa"/>
            <w:shd w:val="clear" w:color="auto" w:fill="auto"/>
          </w:tcPr>
          <w:p w:rsidR="0091323F" w:rsidRPr="00AF175B" w:rsidRDefault="0091323F" w:rsidP="001E5965">
            <w:pPr>
              <w:spacing w:before="40" w:after="120"/>
              <w:ind w:right="113"/>
            </w:pPr>
            <w:r w:rsidRPr="00AF175B">
              <w:t>SIDA</w:t>
            </w:r>
          </w:p>
        </w:tc>
        <w:tc>
          <w:tcPr>
            <w:tcW w:w="6378" w:type="dxa"/>
            <w:shd w:val="clear" w:color="auto" w:fill="auto"/>
          </w:tcPr>
          <w:p w:rsidR="0091323F" w:rsidRPr="00AF175B" w:rsidRDefault="0091323F" w:rsidP="001E5965">
            <w:pPr>
              <w:spacing w:before="40" w:after="120"/>
              <w:ind w:right="113"/>
            </w:pPr>
            <w:r w:rsidRPr="00AF175B">
              <w:rPr>
                <w:shd w:val="clear" w:color="auto" w:fill="FFFFFF"/>
              </w:rPr>
              <w:t>Syndrome d</w:t>
            </w:r>
            <w:r w:rsidR="001E5965" w:rsidRPr="00AF175B">
              <w:rPr>
                <w:shd w:val="clear" w:color="auto" w:fill="FFFFFF"/>
              </w:rPr>
              <w:t>’</w:t>
            </w:r>
            <w:r w:rsidRPr="00AF175B">
              <w:rPr>
                <w:shd w:val="clear" w:color="auto" w:fill="FFFFFF"/>
              </w:rPr>
              <w:t>immunodéficience acquise</w:t>
            </w:r>
          </w:p>
        </w:tc>
      </w:tr>
      <w:tr w:rsidR="0091323F" w:rsidRPr="00AF175B" w:rsidTr="00685D51">
        <w:tc>
          <w:tcPr>
            <w:tcW w:w="993" w:type="dxa"/>
            <w:shd w:val="clear" w:color="auto" w:fill="auto"/>
          </w:tcPr>
          <w:p w:rsidR="0091323F" w:rsidRPr="00AF175B" w:rsidRDefault="0091323F" w:rsidP="001E5965">
            <w:pPr>
              <w:spacing w:before="40" w:after="120"/>
              <w:ind w:right="113"/>
            </w:pPr>
            <w:r w:rsidRPr="00AF175B">
              <w:t>URSS</w:t>
            </w:r>
          </w:p>
        </w:tc>
        <w:tc>
          <w:tcPr>
            <w:tcW w:w="6378" w:type="dxa"/>
            <w:shd w:val="clear" w:color="auto" w:fill="auto"/>
          </w:tcPr>
          <w:p w:rsidR="0091323F" w:rsidRPr="00AF175B" w:rsidRDefault="0091323F" w:rsidP="001E5965">
            <w:pPr>
              <w:spacing w:before="40" w:after="120"/>
              <w:ind w:right="113"/>
            </w:pPr>
            <w:r w:rsidRPr="00AF175B">
              <w:rPr>
                <w:shd w:val="clear" w:color="auto" w:fill="FFFFFF"/>
              </w:rPr>
              <w:t>Union des Républiques socialistes soviétiques</w:t>
            </w:r>
          </w:p>
        </w:tc>
      </w:tr>
      <w:tr w:rsidR="0091323F" w:rsidRPr="00AF175B" w:rsidTr="00685D51">
        <w:tc>
          <w:tcPr>
            <w:tcW w:w="993" w:type="dxa"/>
            <w:shd w:val="clear" w:color="auto" w:fill="auto"/>
          </w:tcPr>
          <w:p w:rsidR="0091323F" w:rsidRPr="00AF175B" w:rsidRDefault="0091323F" w:rsidP="001E5965">
            <w:pPr>
              <w:spacing w:before="40" w:after="120"/>
              <w:ind w:right="113"/>
            </w:pPr>
            <w:r w:rsidRPr="00AF175B">
              <w:t>EPU</w:t>
            </w:r>
          </w:p>
        </w:tc>
        <w:tc>
          <w:tcPr>
            <w:tcW w:w="6378" w:type="dxa"/>
            <w:shd w:val="clear" w:color="auto" w:fill="auto"/>
          </w:tcPr>
          <w:p w:rsidR="0091323F" w:rsidRPr="00AF175B" w:rsidRDefault="0091323F" w:rsidP="001E5965">
            <w:pPr>
              <w:spacing w:before="40" w:after="120"/>
              <w:ind w:right="113"/>
            </w:pPr>
            <w:r w:rsidRPr="00AF175B">
              <w:t>Examen périodique universel</w:t>
            </w:r>
          </w:p>
        </w:tc>
      </w:tr>
      <w:tr w:rsidR="0091323F" w:rsidRPr="00AF175B" w:rsidTr="00685D51">
        <w:tc>
          <w:tcPr>
            <w:tcW w:w="993" w:type="dxa"/>
            <w:shd w:val="clear" w:color="auto" w:fill="auto"/>
          </w:tcPr>
          <w:p w:rsidR="0091323F" w:rsidRPr="00AF175B" w:rsidRDefault="0091323F" w:rsidP="001E5965">
            <w:pPr>
              <w:spacing w:before="40" w:after="120"/>
              <w:ind w:right="113"/>
            </w:pPr>
            <w:r w:rsidRPr="00AF175B">
              <w:t>OMD</w:t>
            </w:r>
          </w:p>
        </w:tc>
        <w:tc>
          <w:tcPr>
            <w:tcW w:w="6378" w:type="dxa"/>
            <w:shd w:val="clear" w:color="auto" w:fill="auto"/>
          </w:tcPr>
          <w:p w:rsidR="0091323F" w:rsidRPr="00AF175B" w:rsidRDefault="0091323F" w:rsidP="001E5965">
            <w:pPr>
              <w:spacing w:before="40" w:after="120"/>
              <w:ind w:right="113"/>
            </w:pPr>
            <w:r w:rsidRPr="00AF175B">
              <w:t>Objectifs du Millénaire pour le développement</w:t>
            </w:r>
          </w:p>
        </w:tc>
      </w:tr>
      <w:tr w:rsidR="0091323F" w:rsidRPr="00AF175B" w:rsidTr="00685D51">
        <w:tc>
          <w:tcPr>
            <w:tcW w:w="993" w:type="dxa"/>
            <w:shd w:val="clear" w:color="auto" w:fill="auto"/>
          </w:tcPr>
          <w:p w:rsidR="0091323F" w:rsidRPr="00AF175B" w:rsidRDefault="0091323F" w:rsidP="001E5965">
            <w:pPr>
              <w:spacing w:before="40" w:after="120"/>
              <w:ind w:right="113"/>
            </w:pPr>
            <w:r w:rsidRPr="00AF175B">
              <w:t>ODD</w:t>
            </w:r>
          </w:p>
        </w:tc>
        <w:tc>
          <w:tcPr>
            <w:tcW w:w="6378" w:type="dxa"/>
            <w:shd w:val="clear" w:color="auto" w:fill="auto"/>
          </w:tcPr>
          <w:p w:rsidR="0091323F" w:rsidRPr="00AF175B" w:rsidRDefault="0091323F" w:rsidP="001E5965">
            <w:pPr>
              <w:spacing w:before="40" w:after="120"/>
              <w:ind w:right="113"/>
            </w:pPr>
            <w:r w:rsidRPr="00AF175B">
              <w:t>Objectifs de développement durable</w:t>
            </w:r>
          </w:p>
        </w:tc>
      </w:tr>
      <w:tr w:rsidR="0091323F" w:rsidRPr="00AF175B" w:rsidTr="00685D51">
        <w:tc>
          <w:tcPr>
            <w:tcW w:w="993" w:type="dxa"/>
            <w:shd w:val="clear" w:color="auto" w:fill="auto"/>
          </w:tcPr>
          <w:p w:rsidR="0091323F" w:rsidRPr="00AF175B" w:rsidRDefault="0091323F" w:rsidP="001E5965">
            <w:pPr>
              <w:spacing w:before="40" w:after="120"/>
              <w:ind w:right="113"/>
            </w:pPr>
            <w:r w:rsidRPr="00AF175B">
              <w:t>UNESCO</w:t>
            </w:r>
          </w:p>
        </w:tc>
        <w:tc>
          <w:tcPr>
            <w:tcW w:w="6378" w:type="dxa"/>
            <w:shd w:val="clear" w:color="auto" w:fill="auto"/>
          </w:tcPr>
          <w:p w:rsidR="0091323F" w:rsidRPr="00AF175B" w:rsidRDefault="0091323F" w:rsidP="00685D51">
            <w:pPr>
              <w:spacing w:before="40" w:after="120"/>
              <w:ind w:right="113"/>
              <w:rPr>
                <w:rStyle w:val="Accentuation"/>
                <w:i w:val="0"/>
                <w:shd w:val="clear" w:color="auto" w:fill="FFFFFF"/>
              </w:rPr>
            </w:pPr>
            <w:r w:rsidRPr="00AF175B">
              <w:t>Organisation des Nations Unies pour l</w:t>
            </w:r>
            <w:r w:rsidR="001E5965" w:rsidRPr="00AF175B">
              <w:t>’</w:t>
            </w:r>
            <w:r w:rsidRPr="00AF175B">
              <w:t>éducation, la science et la culture</w:t>
            </w:r>
          </w:p>
        </w:tc>
      </w:tr>
      <w:tr w:rsidR="0091323F" w:rsidRPr="00AF175B" w:rsidTr="00685D51">
        <w:tc>
          <w:tcPr>
            <w:tcW w:w="993" w:type="dxa"/>
            <w:shd w:val="clear" w:color="auto" w:fill="auto"/>
          </w:tcPr>
          <w:p w:rsidR="0091323F" w:rsidRPr="00AF175B" w:rsidRDefault="0091323F" w:rsidP="001E5965">
            <w:pPr>
              <w:spacing w:before="40" w:after="120"/>
              <w:ind w:right="113"/>
            </w:pPr>
            <w:r w:rsidRPr="00AF175B">
              <w:t>UNICEF</w:t>
            </w:r>
          </w:p>
        </w:tc>
        <w:tc>
          <w:tcPr>
            <w:tcW w:w="6378" w:type="dxa"/>
            <w:shd w:val="clear" w:color="auto" w:fill="auto"/>
          </w:tcPr>
          <w:p w:rsidR="0091323F" w:rsidRPr="00AF175B" w:rsidRDefault="0091323F" w:rsidP="001E5965">
            <w:pPr>
              <w:spacing w:before="40" w:after="120"/>
              <w:ind w:right="113"/>
            </w:pPr>
            <w:r w:rsidRPr="00AF175B">
              <w:t>Fonds des Nations Unies pour l</w:t>
            </w:r>
            <w:r w:rsidR="001E5965" w:rsidRPr="00AF175B">
              <w:t>’</w:t>
            </w:r>
            <w:r w:rsidRPr="00AF175B">
              <w:t>enfance</w:t>
            </w:r>
          </w:p>
        </w:tc>
      </w:tr>
    </w:tbl>
    <w:p w:rsidR="0091323F" w:rsidRPr="00AF175B" w:rsidRDefault="0091323F" w:rsidP="001E5965">
      <w:pPr>
        <w:pStyle w:val="HChG"/>
      </w:pPr>
      <w:r w:rsidRPr="00AF175B">
        <w:br w:type="page"/>
      </w:r>
      <w:r w:rsidRPr="00AF175B">
        <w:lastRenderedPageBreak/>
        <w:tab/>
      </w:r>
      <w:r w:rsidRPr="00AF175B">
        <w:tab/>
        <w:t>Introduction</w:t>
      </w:r>
    </w:p>
    <w:p w:rsidR="0091323F" w:rsidRPr="00AF175B" w:rsidRDefault="0091323F" w:rsidP="001E5965">
      <w:pPr>
        <w:pStyle w:val="SingleTxtG"/>
      </w:pPr>
      <w:r w:rsidRPr="00AF175B">
        <w:t>1.</w:t>
      </w:r>
      <w:r w:rsidRPr="00AF175B">
        <w:tab/>
        <w:t>Le présent document de base commun, qui fait partie intégrante des rapports sur les droits de l</w:t>
      </w:r>
      <w:r w:rsidR="001E5965" w:rsidRPr="00AF175B">
        <w:t>’</w:t>
      </w:r>
      <w:r w:rsidRPr="00AF175B">
        <w:t>homme établis par la République d</w:t>
      </w:r>
      <w:r w:rsidR="001E5965" w:rsidRPr="00AF175B">
        <w:t>’</w:t>
      </w:r>
      <w:r w:rsidRPr="00AF175B">
        <w:t>Ouzbékistan, a été élaboré à titre exceptionnel, en complément du document de base commun soumis le 3</w:t>
      </w:r>
      <w:r w:rsidR="001E5965" w:rsidRPr="00AF175B">
        <w:t> </w:t>
      </w:r>
      <w:r w:rsidRPr="00AF175B">
        <w:t>novembre 2015, suite aux réformes majeures qui ont été engagées à la fin de 2016 dans le pays.</w:t>
      </w:r>
    </w:p>
    <w:p w:rsidR="0091323F" w:rsidRPr="00AF175B" w:rsidRDefault="0091323F" w:rsidP="0091323F">
      <w:pPr>
        <w:pStyle w:val="SingleTxtG"/>
      </w:pPr>
      <w:r w:rsidRPr="00AF175B">
        <w:t>2.</w:t>
      </w:r>
      <w:r w:rsidRPr="00AF175B">
        <w:tab/>
        <w:t>L</w:t>
      </w:r>
      <w:r w:rsidR="001E5965" w:rsidRPr="00AF175B">
        <w:t>’</w:t>
      </w:r>
      <w:r w:rsidRPr="00AF175B">
        <w:t>Ouzbékistan met actuellement en œuvre un programme stratégique de réformes politiques et économiques, la Stratégie relative aux cinq axes prioritaires de développement pour la période 2017-2021, qui a été approuvée par le Président de la République le 7</w:t>
      </w:r>
      <w:r w:rsidR="001E5965" w:rsidRPr="00AF175B">
        <w:t> </w:t>
      </w:r>
      <w:r w:rsidRPr="00AF175B">
        <w:t>février 2017. Cette Stratégie constitue la base méthodologique du renforcement du « modèle ouzbek » de développement qui a marqué un tournant dans les transformations démocratiques fondamentales et la modernisation du pays, et de la consolidation du</w:t>
      </w:r>
      <w:r w:rsidR="001E5965" w:rsidRPr="00AF175B">
        <w:t xml:space="preserve"> </w:t>
      </w:r>
      <w:r w:rsidRPr="00AF175B">
        <w:t>système de protection des droits, libertés et intérêts légitimes de l</w:t>
      </w:r>
      <w:r w:rsidR="001E5965" w:rsidRPr="00AF175B">
        <w:t>’</w:t>
      </w:r>
      <w:r w:rsidRPr="00AF175B">
        <w:t>homme.</w:t>
      </w:r>
    </w:p>
    <w:p w:rsidR="0091323F" w:rsidRPr="00AF175B" w:rsidRDefault="0091323F" w:rsidP="0091323F">
      <w:pPr>
        <w:pStyle w:val="SingleTxtG"/>
      </w:pPr>
      <w:r w:rsidRPr="00AF175B">
        <w:t>3.</w:t>
      </w:r>
      <w:r w:rsidRPr="00AF175B">
        <w:tab/>
        <w:t>Afin d</w:t>
      </w:r>
      <w:r w:rsidR="001E5965" w:rsidRPr="00AF175B">
        <w:t>’</w:t>
      </w:r>
      <w:r w:rsidRPr="00AF175B">
        <w:t>accroître de manière significative l</w:t>
      </w:r>
      <w:r w:rsidR="001E5965" w:rsidRPr="00AF175B">
        <w:t>’</w:t>
      </w:r>
      <w:r w:rsidRPr="00AF175B">
        <w:t>efficacité des réformes menées dans le pays, de créer les conditions propices au développement complet et rapide de l</w:t>
      </w:r>
      <w:r w:rsidR="001E5965" w:rsidRPr="00AF175B">
        <w:t>’</w:t>
      </w:r>
      <w:r w:rsidRPr="00AF175B">
        <w:t>État et de la société et d</w:t>
      </w:r>
      <w:r w:rsidR="001E5965" w:rsidRPr="00AF175B">
        <w:t>’</w:t>
      </w:r>
      <w:r w:rsidRPr="00AF175B">
        <w:t>assurer en priorité</w:t>
      </w:r>
      <w:r w:rsidR="001E5965" w:rsidRPr="00AF175B">
        <w:t xml:space="preserve"> </w:t>
      </w:r>
      <w:r w:rsidRPr="00AF175B">
        <w:t>la modernisation et</w:t>
      </w:r>
      <w:r w:rsidR="001E5965" w:rsidRPr="00AF175B">
        <w:t xml:space="preserve"> </w:t>
      </w:r>
      <w:r w:rsidRPr="00AF175B">
        <w:t>la libéralisation de tous les aspects de la vie, la Stratégie comprend les cinq axes détaillés ci-après.</w:t>
      </w:r>
    </w:p>
    <w:p w:rsidR="0091323F" w:rsidRPr="00AF175B" w:rsidRDefault="0091323F" w:rsidP="0091323F">
      <w:pPr>
        <w:pStyle w:val="SingleTxtG"/>
      </w:pPr>
      <w:r w:rsidRPr="00AF175B">
        <w:t>4.</w:t>
      </w:r>
      <w:r w:rsidRPr="00AF175B">
        <w:tab/>
        <w:t>Le premier axe, qui porte sur l</w:t>
      </w:r>
      <w:r w:rsidR="001E5965" w:rsidRPr="00AF175B">
        <w:t>’</w:t>
      </w:r>
      <w:r w:rsidRPr="00AF175B">
        <w:t>amélioration du processus d</w:t>
      </w:r>
      <w:r w:rsidR="001E5965" w:rsidRPr="00AF175B">
        <w:t>’</w:t>
      </w:r>
      <w:r w:rsidRPr="00AF175B">
        <w:t>édification de l</w:t>
      </w:r>
      <w:r w:rsidR="001E5965" w:rsidRPr="00AF175B">
        <w:t>’</w:t>
      </w:r>
      <w:r w:rsidRPr="00AF175B">
        <w:t>État et de la société, poursuit les objectifs suivants</w:t>
      </w:r>
      <w:r w:rsidR="00112487">
        <w:t> </w:t>
      </w:r>
      <w:r w:rsidRPr="00AF175B">
        <w:t>: renforcer le rôle que jouent</w:t>
      </w:r>
      <w:r w:rsidR="001E5965" w:rsidRPr="00AF175B">
        <w:t xml:space="preserve"> </w:t>
      </w:r>
      <w:r w:rsidRPr="00AF175B">
        <w:t>le parlement et les partis politiques dans l</w:t>
      </w:r>
      <w:r w:rsidR="001E5965" w:rsidRPr="00AF175B">
        <w:t>’</w:t>
      </w:r>
      <w:r w:rsidRPr="00AF175B">
        <w:t>approfondissement des réformes démocratiques et la modernisation du pays, réformer le système d</w:t>
      </w:r>
      <w:r w:rsidR="001E5965" w:rsidRPr="00AF175B">
        <w:t>’</w:t>
      </w:r>
      <w:r w:rsidRPr="00AF175B">
        <w:t>administration publique, développer les bases organisationnelles et juridiques du service public, améliorer le système intitulé</w:t>
      </w:r>
      <w:r w:rsidR="001E5965" w:rsidRPr="00AF175B">
        <w:t xml:space="preserve"> </w:t>
      </w:r>
      <w:r w:rsidRPr="00AF175B">
        <w:t>« Gouvernement électronique », rehausser la qualité et l</w:t>
      </w:r>
      <w:r w:rsidR="001E5965" w:rsidRPr="00AF175B">
        <w:t>’</w:t>
      </w:r>
      <w:r w:rsidRPr="00AF175B">
        <w:t xml:space="preserve">efficacité des services publics, mettre en pratique des mécanismes de contrôle public et élargir le rôle des institutions de la société civile et des </w:t>
      </w:r>
      <w:proofErr w:type="spellStart"/>
      <w:r w:rsidRPr="00AF175B">
        <w:t>médias</w:t>
      </w:r>
      <w:proofErr w:type="spellEnd"/>
      <w:r w:rsidR="001E5965" w:rsidRPr="00AF175B">
        <w:t>.</w:t>
      </w:r>
    </w:p>
    <w:p w:rsidR="0091323F" w:rsidRPr="00AF175B" w:rsidRDefault="0091323F" w:rsidP="0091323F">
      <w:pPr>
        <w:pStyle w:val="SingleTxtG"/>
      </w:pPr>
      <w:r w:rsidRPr="00AF175B">
        <w:t>5.</w:t>
      </w:r>
      <w:r w:rsidRPr="00AF175B">
        <w:tab/>
        <w:t>Le deuxième axe, qui consiste à assurer la primauté du droit et à poursuivre la réforme du système juridique et judiciaire, vise à</w:t>
      </w:r>
      <w:r w:rsidR="001E5965" w:rsidRPr="00AF175B">
        <w:t xml:space="preserve"> </w:t>
      </w:r>
      <w:r w:rsidRPr="00AF175B">
        <w:t>garantir l</w:t>
      </w:r>
      <w:r w:rsidR="001E5965" w:rsidRPr="00AF175B">
        <w:t>’</w:t>
      </w:r>
      <w:r w:rsidRPr="00AF175B">
        <w:t>indépendance réelle du pouvoir judiciaire et à renforcer les garanties nécessaires</w:t>
      </w:r>
      <w:r w:rsidR="001E5965" w:rsidRPr="00AF175B">
        <w:t xml:space="preserve"> </w:t>
      </w:r>
      <w:r w:rsidRPr="00AF175B">
        <w:t>à une protection fiable des droits et des libertés des citoyens, à améliorer la législation administrative, pénale, civile et commerciale, à renforcer l</w:t>
      </w:r>
      <w:r w:rsidR="001E5965" w:rsidRPr="00AF175B">
        <w:t>’</w:t>
      </w:r>
      <w:r w:rsidRPr="00AF175B">
        <w:t>efficacité du système de lutte contre la criminalité et de prévention des infractions, à garantir le plein respect du principe du contradictoire dans la procédure judiciaire et à améliorer le système d</w:t>
      </w:r>
      <w:r w:rsidR="001E5965" w:rsidRPr="00AF175B">
        <w:t>’</w:t>
      </w:r>
      <w:r w:rsidRPr="00AF175B">
        <w:t>aide juridique</w:t>
      </w:r>
      <w:r w:rsidR="001E5965" w:rsidRPr="00AF175B">
        <w:t xml:space="preserve"> </w:t>
      </w:r>
      <w:r w:rsidRPr="00AF175B">
        <w:t>et les services juridiques</w:t>
      </w:r>
      <w:r w:rsidR="001E5965" w:rsidRPr="00AF175B">
        <w:t>.</w:t>
      </w:r>
    </w:p>
    <w:p w:rsidR="0091323F" w:rsidRPr="00AF175B" w:rsidRDefault="0091323F" w:rsidP="0091323F">
      <w:pPr>
        <w:pStyle w:val="SingleTxtG"/>
      </w:pPr>
      <w:r w:rsidRPr="00AF175B">
        <w:t>6.</w:t>
      </w:r>
      <w:r w:rsidRPr="00AF175B">
        <w:tab/>
        <w:t>Le troisième axe, qui consiste à assurer le développement et la libéralisation de l</w:t>
      </w:r>
      <w:r w:rsidR="001E5965" w:rsidRPr="00AF175B">
        <w:t>’</w:t>
      </w:r>
      <w:r w:rsidRPr="00AF175B">
        <w:t>économie, a pour objet de</w:t>
      </w:r>
      <w:r w:rsidR="001E5965" w:rsidRPr="00AF175B">
        <w:t xml:space="preserve"> </w:t>
      </w:r>
      <w:r w:rsidRPr="00AF175B">
        <w:t xml:space="preserve">renforcer encore la stabilité </w:t>
      </w:r>
      <w:proofErr w:type="spellStart"/>
      <w:r w:rsidRPr="00AF175B">
        <w:t>macroéconomique</w:t>
      </w:r>
      <w:proofErr w:type="spellEnd"/>
      <w:r w:rsidRPr="00AF175B">
        <w:t>, de maintenir un taux de croissance élevé de l</w:t>
      </w:r>
      <w:r w:rsidR="001E5965" w:rsidRPr="00AF175B">
        <w:t>’</w:t>
      </w:r>
      <w:r w:rsidRPr="00AF175B">
        <w:t>économie et d</w:t>
      </w:r>
      <w:r w:rsidR="001E5965" w:rsidRPr="00AF175B">
        <w:t>’</w:t>
      </w:r>
      <w:r w:rsidRPr="00AF175B">
        <w:t>accroître sa compétitivité, de moderniser et de développer l</w:t>
      </w:r>
      <w:r w:rsidR="001E5965" w:rsidRPr="00AF175B">
        <w:t>’</w:t>
      </w:r>
      <w:r w:rsidRPr="00AF175B">
        <w:t>agriculture de manière intensive, de poursuivre les réformes institutionnelles et structurelles en vue de réduire l</w:t>
      </w:r>
      <w:r w:rsidR="001E5965" w:rsidRPr="00AF175B">
        <w:t>’</w:t>
      </w:r>
      <w:r w:rsidRPr="00AF175B">
        <w:t>intervention</w:t>
      </w:r>
      <w:r w:rsidR="001E5965" w:rsidRPr="00AF175B">
        <w:t xml:space="preserve"> </w:t>
      </w:r>
      <w:r w:rsidRPr="00AF175B">
        <w:t>de l</w:t>
      </w:r>
      <w:r w:rsidR="001E5965" w:rsidRPr="00AF175B">
        <w:t>’</w:t>
      </w:r>
      <w:r w:rsidRPr="00AF175B">
        <w:t>État dans l</w:t>
      </w:r>
      <w:r w:rsidR="001E5965" w:rsidRPr="00AF175B">
        <w:t>’</w:t>
      </w:r>
      <w:r w:rsidRPr="00AF175B">
        <w:t>économie,</w:t>
      </w:r>
      <w:r w:rsidR="001E5965" w:rsidRPr="00AF175B">
        <w:t xml:space="preserve"> </w:t>
      </w:r>
      <w:r w:rsidRPr="00AF175B">
        <w:t>de renforcer encore la protection des droits relatifs</w:t>
      </w:r>
      <w:r w:rsidR="001E5965" w:rsidRPr="00AF175B">
        <w:t xml:space="preserve"> </w:t>
      </w:r>
      <w:r w:rsidRPr="00AF175B">
        <w:t>à la propriété privée et le rôle prioritaire de celle-ci, d</w:t>
      </w:r>
      <w:r w:rsidR="001E5965" w:rsidRPr="00AF175B">
        <w:t>’</w:t>
      </w:r>
      <w:r w:rsidRPr="00AF175B">
        <w:t xml:space="preserve">encourager le développement des petites entreprises et des entreprises privées, de favoriser le développement </w:t>
      </w:r>
      <w:proofErr w:type="spellStart"/>
      <w:r w:rsidRPr="00AF175B">
        <w:t>socioéconomique</w:t>
      </w:r>
      <w:proofErr w:type="spellEnd"/>
      <w:r w:rsidRPr="00AF175B">
        <w:t xml:space="preserve"> complet et équilibré des régions, des districts et des villes, et de s</w:t>
      </w:r>
      <w:r w:rsidR="001E5965" w:rsidRPr="00AF175B">
        <w:t>’</w:t>
      </w:r>
      <w:r w:rsidRPr="00AF175B">
        <w:t>employer à attirer</w:t>
      </w:r>
      <w:r w:rsidR="001E5965" w:rsidRPr="00AF175B">
        <w:t xml:space="preserve"> </w:t>
      </w:r>
      <w:r w:rsidRPr="00AF175B">
        <w:t>les investissements étrangers dans les différentes branches de l</w:t>
      </w:r>
      <w:r w:rsidR="001E5965" w:rsidRPr="00AF175B">
        <w:t>’</w:t>
      </w:r>
      <w:r w:rsidRPr="00AF175B">
        <w:t>économie et les régions du pays en instaurant un climat propice à l</w:t>
      </w:r>
      <w:r w:rsidR="001E5965" w:rsidRPr="00AF175B">
        <w:t>’investissement.</w:t>
      </w:r>
    </w:p>
    <w:p w:rsidR="0091323F" w:rsidRPr="00AF175B" w:rsidRDefault="0091323F" w:rsidP="0091323F">
      <w:pPr>
        <w:pStyle w:val="SingleTxtG"/>
      </w:pPr>
      <w:r w:rsidRPr="00AF175B">
        <w:t>7.</w:t>
      </w:r>
      <w:r w:rsidRPr="00AF175B">
        <w:tab/>
        <w:t>Le quatrième axe concerne le développement de la sphère sociale. Il poursuit les objectifs suivants</w:t>
      </w:r>
      <w:r w:rsidR="00112487">
        <w:t> </w:t>
      </w:r>
      <w:r w:rsidRPr="00AF175B">
        <w:t>: augmenter progressivement l</w:t>
      </w:r>
      <w:r w:rsidR="001E5965" w:rsidRPr="00AF175B">
        <w:t>’</w:t>
      </w:r>
      <w:r w:rsidRPr="00AF175B">
        <w:t>emploi et les revenus réels de la population, améliorer le système de protection sociale et de santé, accroître l</w:t>
      </w:r>
      <w:r w:rsidR="001E5965" w:rsidRPr="00AF175B">
        <w:t>’</w:t>
      </w:r>
      <w:r w:rsidRPr="00AF175B">
        <w:t>activité sociale et politique des femmes, mettre en œuvre des programmes ciblés de construction de logements abordables, développer et moderniser les infrastructures routières, les infrastructures de communication et les infrastructures sociales, développer</w:t>
      </w:r>
      <w:r w:rsidR="001E5965" w:rsidRPr="00AF175B">
        <w:t xml:space="preserve"> </w:t>
      </w:r>
      <w:r w:rsidRPr="00AF175B">
        <w:t>les secteurs de l</w:t>
      </w:r>
      <w:r w:rsidR="001E5965" w:rsidRPr="00AF175B">
        <w:t>’</w:t>
      </w:r>
      <w:r w:rsidRPr="00AF175B">
        <w:t>enseignement, de la culture, des sciences, de la littérature, de l</w:t>
      </w:r>
      <w:r w:rsidR="001E5965" w:rsidRPr="00AF175B">
        <w:t>’</w:t>
      </w:r>
      <w:r w:rsidRPr="00AF175B">
        <w:t>art et du sport et améliorer la politique publique en faveur des jeunes.</w:t>
      </w:r>
    </w:p>
    <w:p w:rsidR="0091323F" w:rsidRPr="00AF175B" w:rsidRDefault="0091323F" w:rsidP="0091323F">
      <w:pPr>
        <w:pStyle w:val="SingleTxtG"/>
      </w:pPr>
      <w:r w:rsidRPr="00AF175B">
        <w:t>8.</w:t>
      </w:r>
      <w:r w:rsidRPr="00AF175B">
        <w:tab/>
        <w:t>Le cinquième axe porte sur</w:t>
      </w:r>
      <w:r w:rsidR="001E5965" w:rsidRPr="00AF175B">
        <w:t xml:space="preserve"> </w:t>
      </w:r>
      <w:r w:rsidRPr="00AF175B">
        <w:t>la sécurité,</w:t>
      </w:r>
      <w:r w:rsidR="001E5965" w:rsidRPr="00AF175B">
        <w:t xml:space="preserve"> </w:t>
      </w:r>
      <w:r w:rsidRPr="00AF175B">
        <w:t>l</w:t>
      </w:r>
      <w:r w:rsidR="001E5965" w:rsidRPr="00AF175B">
        <w:t>’</w:t>
      </w:r>
      <w:r w:rsidRPr="00AF175B">
        <w:t xml:space="preserve">entente </w:t>
      </w:r>
      <w:proofErr w:type="spellStart"/>
      <w:r w:rsidRPr="00AF175B">
        <w:t>interethnique</w:t>
      </w:r>
      <w:proofErr w:type="spellEnd"/>
      <w:r w:rsidRPr="00AF175B">
        <w:t xml:space="preserve"> et</w:t>
      </w:r>
      <w:r w:rsidR="001E5965" w:rsidRPr="00AF175B">
        <w:t xml:space="preserve"> </w:t>
      </w:r>
      <w:r w:rsidRPr="00AF175B">
        <w:t>la tolérance religieuse et sur la mise en œuvre d</w:t>
      </w:r>
      <w:r w:rsidR="001E5965" w:rsidRPr="00AF175B">
        <w:t>’</w:t>
      </w:r>
      <w:r w:rsidRPr="00AF175B">
        <w:t>une politique extérieure équilibrée, mutuellement bénéfique et constructive et vise à renforcer l</w:t>
      </w:r>
      <w:r w:rsidR="001E5965" w:rsidRPr="00AF175B">
        <w:t>’</w:t>
      </w:r>
      <w:r w:rsidRPr="00AF175B">
        <w:t xml:space="preserve">indépendance et la souveraineté, à créer </w:t>
      </w:r>
      <w:r w:rsidRPr="00AF175B">
        <w:lastRenderedPageBreak/>
        <w:t>autour de l</w:t>
      </w:r>
      <w:r w:rsidR="001E5965" w:rsidRPr="00AF175B">
        <w:t>’</w:t>
      </w:r>
      <w:r w:rsidRPr="00AF175B">
        <w:t>Ouzbékistan une ceinture de sécurité, de stabilité et de bon voisinage et à renforcer l</w:t>
      </w:r>
      <w:r w:rsidR="001E5965" w:rsidRPr="00AF175B">
        <w:t>’</w:t>
      </w:r>
      <w:r w:rsidRPr="00AF175B">
        <w:t>image du pays sur le plan international.</w:t>
      </w:r>
    </w:p>
    <w:p w:rsidR="0091323F" w:rsidRPr="00AF175B" w:rsidRDefault="0091323F" w:rsidP="0091323F">
      <w:pPr>
        <w:pStyle w:val="SingleTxtG"/>
      </w:pPr>
      <w:r w:rsidRPr="00AF175B">
        <w:t>9.</w:t>
      </w:r>
      <w:r w:rsidRPr="00AF175B">
        <w:tab/>
        <w:t>L</w:t>
      </w:r>
      <w:r w:rsidR="001E5965" w:rsidRPr="00AF175B">
        <w:t>’</w:t>
      </w:r>
      <w:r w:rsidRPr="00AF175B">
        <w:t>année 2017 a été proclamée « Année du dialogue avec le peuple et des intérêts des citoyens » en Ouzbékistan.</w:t>
      </w:r>
    </w:p>
    <w:p w:rsidR="0091323F" w:rsidRPr="00AF175B" w:rsidRDefault="0091323F" w:rsidP="0091323F">
      <w:pPr>
        <w:pStyle w:val="SingleTxtG"/>
      </w:pPr>
      <w:r w:rsidRPr="00AF175B">
        <w:t>10.</w:t>
      </w:r>
      <w:r w:rsidRPr="00AF175B">
        <w:tab/>
        <w:t>L</w:t>
      </w:r>
      <w:r w:rsidR="001E5965" w:rsidRPr="00AF175B">
        <w:t>’</w:t>
      </w:r>
      <w:r w:rsidRPr="00AF175B">
        <w:t>analyse préliminaire de la mise en œuvre de la Stratégie a montré que, depuis février 2017, l</w:t>
      </w:r>
      <w:r w:rsidR="001E5965" w:rsidRPr="00AF175B">
        <w:t>’</w:t>
      </w:r>
      <w:r w:rsidRPr="00AF175B">
        <w:t>Ouzbékistan a adopté une quinzaine de lois et plus de 700 actes normatifs visant à développer tous les domaines de la vie politique et publique : en vue d</w:t>
      </w:r>
      <w:r w:rsidR="001E5965" w:rsidRPr="00AF175B">
        <w:t>’</w:t>
      </w:r>
      <w:r w:rsidRPr="00AF175B">
        <w:t>améliorer le système d</w:t>
      </w:r>
      <w:r w:rsidR="001E5965" w:rsidRPr="00AF175B">
        <w:t>’</w:t>
      </w:r>
      <w:r w:rsidRPr="00AF175B">
        <w:t>édification de l</w:t>
      </w:r>
      <w:r w:rsidR="001E5965" w:rsidRPr="00AF175B">
        <w:t>’</w:t>
      </w:r>
      <w:r w:rsidRPr="00AF175B">
        <w:t xml:space="preserve">État et de la société, compte tenu des exigences et des priorités actuelles, la structure, les missions et les fonctions de plus de </w:t>
      </w:r>
      <w:r w:rsidR="00685D51" w:rsidRPr="00AF175B">
        <w:t>16</w:t>
      </w:r>
      <w:r w:rsidRPr="00AF175B">
        <w:t xml:space="preserve"> ministères, départements et autres entités ont été revues, </w:t>
      </w:r>
      <w:r w:rsidR="00685D51" w:rsidRPr="00AF175B">
        <w:t>20</w:t>
      </w:r>
      <w:r w:rsidRPr="00AF175B">
        <w:t xml:space="preserve"> organes d</w:t>
      </w:r>
      <w:r w:rsidR="001E5965" w:rsidRPr="00AF175B">
        <w:t>’</w:t>
      </w:r>
      <w:r w:rsidRPr="00AF175B">
        <w:t>administration et de gestion de l</w:t>
      </w:r>
      <w:r w:rsidR="001E5965" w:rsidRPr="00AF175B">
        <w:t>’</w:t>
      </w:r>
      <w:r w:rsidRPr="00AF175B">
        <w:t>État, ainsi que</w:t>
      </w:r>
      <w:r w:rsidR="001E5965" w:rsidRPr="00AF175B">
        <w:t xml:space="preserve"> </w:t>
      </w:r>
      <w:r w:rsidRPr="00AF175B">
        <w:t>d</w:t>
      </w:r>
      <w:r w:rsidR="001E5965" w:rsidRPr="00AF175B">
        <w:t>’</w:t>
      </w:r>
      <w:r w:rsidRPr="00AF175B">
        <w:t xml:space="preserve">autres entités, ont été réorganisés. </w:t>
      </w:r>
    </w:p>
    <w:p w:rsidR="0091323F" w:rsidRPr="00AF175B" w:rsidRDefault="0091323F" w:rsidP="0091323F">
      <w:pPr>
        <w:pStyle w:val="SingleTxtG"/>
      </w:pPr>
      <w:r w:rsidRPr="00AF175B">
        <w:t>11.</w:t>
      </w:r>
      <w:r w:rsidRPr="00AF175B">
        <w:tab/>
        <w:t>Dans le cadre de la mise en œuvre de la Stratégie pour la période 2017-2021, le Président de la République a adopté</w:t>
      </w:r>
      <w:r w:rsidR="001E5965" w:rsidRPr="00AF175B">
        <w:t xml:space="preserve"> </w:t>
      </w:r>
      <w:r w:rsidRPr="00AF175B">
        <w:t>la décision du 2</w:t>
      </w:r>
      <w:r w:rsidR="00685D51" w:rsidRPr="00AF175B">
        <w:t> </w:t>
      </w:r>
      <w:r w:rsidRPr="00AF175B">
        <w:t>février 2017 sur les mesures visant à perfectionner le système de diffusion des textes législatifs, la décision du 8</w:t>
      </w:r>
      <w:r w:rsidR="00685D51" w:rsidRPr="00AF175B">
        <w:t> </w:t>
      </w:r>
      <w:r w:rsidRPr="00AF175B">
        <w:t>février 2017 sur les mesures visant à améliorer</w:t>
      </w:r>
      <w:r w:rsidR="001E5965" w:rsidRPr="00AF175B">
        <w:t xml:space="preserve"> </w:t>
      </w:r>
      <w:r w:rsidRPr="00AF175B">
        <w:t>les activités des services juridiques,</w:t>
      </w:r>
      <w:r w:rsidR="001E5965" w:rsidRPr="00AF175B">
        <w:t xml:space="preserve"> </w:t>
      </w:r>
      <w:r w:rsidRPr="00AF175B">
        <w:t>la décision du 12</w:t>
      </w:r>
      <w:r w:rsidR="00685D51" w:rsidRPr="00AF175B">
        <w:t> </w:t>
      </w:r>
      <w:r w:rsidRPr="00AF175B">
        <w:t>avril 2017 sur les mesures d</w:t>
      </w:r>
      <w:r w:rsidR="001E5965" w:rsidRPr="00AF175B">
        <w:t>’</w:t>
      </w:r>
      <w:r w:rsidRPr="00AF175B">
        <w:t>application des dispositions de la loi relative à</w:t>
      </w:r>
      <w:r w:rsidR="001E5965" w:rsidRPr="00AF175B">
        <w:t xml:space="preserve"> </w:t>
      </w:r>
      <w:r w:rsidRPr="00AF175B">
        <w:t>la lutte contre la corruption, la décision du 10</w:t>
      </w:r>
      <w:r w:rsidR="00685D51" w:rsidRPr="00AF175B">
        <w:t> </w:t>
      </w:r>
      <w:r w:rsidRPr="00AF175B">
        <w:t>avril 2017 sur les mesures visant à perfectionner le système de traitement des recours des personnes physiques et des personnes morales, le décret du 3</w:t>
      </w:r>
      <w:r w:rsidR="00685D51" w:rsidRPr="00AF175B">
        <w:t> </w:t>
      </w:r>
      <w:r w:rsidRPr="00AF175B">
        <w:t>février 2017 sur les mesures visant à améliorer le fonctionnement du système</w:t>
      </w:r>
      <w:r w:rsidR="001E5965" w:rsidRPr="00AF175B">
        <w:t xml:space="preserve"> </w:t>
      </w:r>
      <w:r w:rsidRPr="00AF175B">
        <w:t xml:space="preserve">des </w:t>
      </w:r>
      <w:proofErr w:type="spellStart"/>
      <w:r w:rsidRPr="00AF175B">
        <w:t>makhallas</w:t>
      </w:r>
      <w:proofErr w:type="spellEnd"/>
      <w:r w:rsidRPr="00AF175B">
        <w:t xml:space="preserve"> (collectivités locales), et le décret du 4</w:t>
      </w:r>
      <w:r w:rsidR="00685D51" w:rsidRPr="00AF175B">
        <w:t> </w:t>
      </w:r>
      <w:r w:rsidRPr="00AF175B">
        <w:t>mai 2017 sur les mesures destinées à poursuivre l</w:t>
      </w:r>
      <w:r w:rsidR="001E5965" w:rsidRPr="00AF175B">
        <w:t>’</w:t>
      </w:r>
      <w:r w:rsidRPr="00AF175B">
        <w:t>amélioration des activités de l</w:t>
      </w:r>
      <w:r w:rsidR="001E5965" w:rsidRPr="00AF175B">
        <w:t>’</w:t>
      </w:r>
      <w:r w:rsidRPr="00AF175B">
        <w:t>administration présidentielle</w:t>
      </w:r>
      <w:r w:rsidR="001E5965" w:rsidRPr="00AF175B">
        <w:t xml:space="preserve"> </w:t>
      </w:r>
      <w:r w:rsidRPr="00AF175B">
        <w:t>dans le domaine de la protection des droits et des libertés des citoyens.</w:t>
      </w:r>
    </w:p>
    <w:p w:rsidR="0091323F" w:rsidRPr="00AF175B" w:rsidRDefault="0091323F" w:rsidP="0091323F">
      <w:pPr>
        <w:pStyle w:val="SingleTxtG"/>
      </w:pPr>
      <w:r w:rsidRPr="00AF175B">
        <w:t>12.</w:t>
      </w:r>
      <w:r w:rsidRPr="00AF175B">
        <w:tab/>
        <w:t xml:space="preserve">Un système </w:t>
      </w:r>
      <w:proofErr w:type="spellStart"/>
      <w:r w:rsidRPr="00AF175B">
        <w:t>complètement</w:t>
      </w:r>
      <w:proofErr w:type="spellEnd"/>
      <w:r w:rsidRPr="00AF175B">
        <w:t xml:space="preserve"> nouveau de contrôle des activités des organes de l</w:t>
      </w:r>
      <w:r w:rsidR="001E5965" w:rsidRPr="00AF175B">
        <w:t>’</w:t>
      </w:r>
      <w:r w:rsidRPr="00AF175B">
        <w:t>État et des fonctionnaires</w:t>
      </w:r>
      <w:r w:rsidR="001E5965" w:rsidRPr="00AF175B">
        <w:t xml:space="preserve"> </w:t>
      </w:r>
      <w:r w:rsidRPr="00AF175B">
        <w:t>chargés de recevoir et d</w:t>
      </w:r>
      <w:r w:rsidR="001E5965" w:rsidRPr="00AF175B">
        <w:t>’</w:t>
      </w:r>
      <w:r w:rsidRPr="00AF175B">
        <w:t>examiner les</w:t>
      </w:r>
      <w:r w:rsidR="001E5965" w:rsidRPr="00AF175B">
        <w:t xml:space="preserve"> </w:t>
      </w:r>
      <w:r w:rsidRPr="00AF175B">
        <w:t>recours des citoyens et</w:t>
      </w:r>
      <w:r w:rsidR="001E5965" w:rsidRPr="00AF175B">
        <w:t xml:space="preserve"> </w:t>
      </w:r>
      <w:r w:rsidRPr="00AF175B">
        <w:t>d</w:t>
      </w:r>
      <w:r w:rsidR="001E5965" w:rsidRPr="00AF175B">
        <w:t>’</w:t>
      </w:r>
      <w:r w:rsidRPr="00AF175B">
        <w:t>accorder une réparation aux personnes dont les droits et les intérêts</w:t>
      </w:r>
      <w:r w:rsidR="001E5965" w:rsidRPr="00AF175B">
        <w:t xml:space="preserve"> </w:t>
      </w:r>
      <w:r w:rsidRPr="00AF175B">
        <w:t>ont été bafoués a été créé. Des bureaux d</w:t>
      </w:r>
      <w:r w:rsidR="001E5965" w:rsidRPr="00AF175B">
        <w:t>’</w:t>
      </w:r>
      <w:r w:rsidRPr="00AF175B">
        <w:t>accueil</w:t>
      </w:r>
      <w:r w:rsidR="001E5965" w:rsidRPr="00AF175B">
        <w:t xml:space="preserve"> </w:t>
      </w:r>
      <w:r w:rsidRPr="00AF175B">
        <w:t>populaires relevant du Président de la République ont été mis en place</w:t>
      </w:r>
      <w:r w:rsidR="001E5965" w:rsidRPr="00AF175B">
        <w:t xml:space="preserve"> </w:t>
      </w:r>
      <w:r w:rsidRPr="00AF175B">
        <w:t xml:space="preserve">dans la République du </w:t>
      </w:r>
      <w:proofErr w:type="spellStart"/>
      <w:r w:rsidRPr="00AF175B">
        <w:t>Karakalpakstan</w:t>
      </w:r>
      <w:proofErr w:type="spellEnd"/>
      <w:r w:rsidRPr="00AF175B">
        <w:t>, dans les régions et dans la ville de Tachkent, ainsi que dans chaque district et dans chaque ville (à l</w:t>
      </w:r>
      <w:r w:rsidR="001E5965" w:rsidRPr="00AF175B">
        <w:t>’</w:t>
      </w:r>
      <w:r w:rsidRPr="00AF175B">
        <w:t>exception des chefs-lieux de</w:t>
      </w:r>
      <w:r w:rsidR="001E5965" w:rsidRPr="00AF175B">
        <w:t xml:space="preserve"> </w:t>
      </w:r>
      <w:r w:rsidRPr="00AF175B">
        <w:t>district). Des bureaux d</w:t>
      </w:r>
      <w:r w:rsidR="001E5965" w:rsidRPr="00AF175B">
        <w:t>’</w:t>
      </w:r>
      <w:r w:rsidRPr="00AF175B">
        <w:t>accueil</w:t>
      </w:r>
      <w:r w:rsidR="001E5965" w:rsidRPr="00AF175B">
        <w:t xml:space="preserve"> </w:t>
      </w:r>
      <w:r w:rsidRPr="00AF175B">
        <w:t>virtuels relevant du Président et du Premier Ministre ont également été mis en place. Ils visent</w:t>
      </w:r>
      <w:r w:rsidR="001E5965" w:rsidRPr="00AF175B">
        <w:t xml:space="preserve"> </w:t>
      </w:r>
      <w:r w:rsidRPr="00AF175B">
        <w:t>notamment à</w:t>
      </w:r>
      <w:r w:rsidR="001E5965" w:rsidRPr="00AF175B">
        <w:t xml:space="preserve"> </w:t>
      </w:r>
      <w:r w:rsidRPr="00AF175B">
        <w:t>permettre un dialogue direct avec la population, à garantir le fonctionnement d</w:t>
      </w:r>
      <w:r w:rsidR="001E5965" w:rsidRPr="00AF175B">
        <w:t>’</w:t>
      </w:r>
      <w:r w:rsidRPr="00AF175B">
        <w:t>un nouveau système efficace et de qualité pour le traitement des recours des personnes physiques et des personnes morales et à assurer une surveillance et un contrôle systématiques de l</w:t>
      </w:r>
      <w:r w:rsidR="001E5965" w:rsidRPr="00AF175B">
        <w:t>’</w:t>
      </w:r>
      <w:r w:rsidRPr="00AF175B">
        <w:t>examen des recours adressés aux pouvoirs publics et aux services administratifs, selon le cas.</w:t>
      </w:r>
    </w:p>
    <w:p w:rsidR="0091323F" w:rsidRPr="00AF175B" w:rsidRDefault="0091323F" w:rsidP="0091323F">
      <w:pPr>
        <w:pStyle w:val="SingleTxtG"/>
      </w:pPr>
      <w:r w:rsidRPr="00AF175B">
        <w:t>13.</w:t>
      </w:r>
      <w:r w:rsidRPr="00AF175B">
        <w:tab/>
        <w:t>En application du décret présidentiel relatif aux</w:t>
      </w:r>
      <w:r w:rsidR="001E5965" w:rsidRPr="00AF175B">
        <w:t xml:space="preserve"> </w:t>
      </w:r>
      <w:r w:rsidRPr="00AF175B">
        <w:t>mesures destinées à poursuivre l</w:t>
      </w:r>
      <w:r w:rsidR="001E5965" w:rsidRPr="00AF175B">
        <w:t>’</w:t>
      </w:r>
      <w:r w:rsidRPr="00AF175B">
        <w:t>amélioration des activités de l</w:t>
      </w:r>
      <w:r w:rsidR="001E5965" w:rsidRPr="00AF175B">
        <w:t>’</w:t>
      </w:r>
      <w:r w:rsidRPr="00AF175B">
        <w:t>administration présidentielle,</w:t>
      </w:r>
      <w:r w:rsidR="001E5965" w:rsidRPr="00AF175B">
        <w:t xml:space="preserve"> </w:t>
      </w:r>
      <w:r w:rsidRPr="00AF175B">
        <w:t>un service chargé de la protection des droits des citoyens et</w:t>
      </w:r>
      <w:r w:rsidR="001E5965" w:rsidRPr="00AF175B">
        <w:t xml:space="preserve"> </w:t>
      </w:r>
      <w:r w:rsidRPr="00AF175B">
        <w:t>du contrôle et de la coordination des activités liées aux recours des personnes physiques et des personnes morales a, pour la première fois, été créé au sein de l</w:t>
      </w:r>
      <w:r w:rsidR="001E5965" w:rsidRPr="00AF175B">
        <w:t>’</w:t>
      </w:r>
      <w:r w:rsidRPr="00AF175B">
        <w:t>administration présidentielle. Ce service a pour mission de réaliser une analyse approfondie de la situation en matière de respect des droits et des libertés de l</w:t>
      </w:r>
      <w:r w:rsidR="001E5965" w:rsidRPr="00AF175B">
        <w:t>’</w:t>
      </w:r>
      <w:r w:rsidRPr="00AF175B">
        <w:t>homme par</w:t>
      </w:r>
      <w:r w:rsidR="001E5965" w:rsidRPr="00AF175B">
        <w:t xml:space="preserve"> </w:t>
      </w:r>
      <w:r w:rsidRPr="00AF175B">
        <w:t>les organes de l</w:t>
      </w:r>
      <w:r w:rsidR="001E5965" w:rsidRPr="00AF175B">
        <w:t>’</w:t>
      </w:r>
      <w:r w:rsidRPr="00AF175B">
        <w:t>État et les services administratifs, de déceler les problèmes et les défauts dans le fonctionnement de ces organes et d</w:t>
      </w:r>
      <w:r w:rsidR="001E5965" w:rsidRPr="00AF175B">
        <w:t>’</w:t>
      </w:r>
      <w:r w:rsidRPr="00AF175B">
        <w:t>élaborer des propositions pour améliorer l</w:t>
      </w:r>
      <w:r w:rsidR="001E5965" w:rsidRPr="00AF175B">
        <w:t>’</w:t>
      </w:r>
      <w:r w:rsidRPr="00AF175B">
        <w:t>application de la loi</w:t>
      </w:r>
      <w:r w:rsidR="001E5965" w:rsidRPr="00AF175B">
        <w:t xml:space="preserve"> </w:t>
      </w:r>
      <w:r w:rsidRPr="00AF175B">
        <w:t>et la législation en vigueur, en vue d</w:t>
      </w:r>
      <w:r w:rsidR="001E5965" w:rsidRPr="00AF175B">
        <w:t>’</w:t>
      </w:r>
      <w:r w:rsidRPr="00AF175B">
        <w:t>éliminer</w:t>
      </w:r>
      <w:r w:rsidR="001E5965" w:rsidRPr="00AF175B">
        <w:t xml:space="preserve"> </w:t>
      </w:r>
      <w:r w:rsidRPr="00AF175B">
        <w:t>les causes des violations systémiques des droits et des libertés des citoyens signalées dans les recours et</w:t>
      </w:r>
      <w:r w:rsidR="001E5965" w:rsidRPr="00AF175B">
        <w:t xml:space="preserve"> </w:t>
      </w:r>
      <w:r w:rsidRPr="00AF175B">
        <w:t>les circonstances qui les favorisent. Un Commissaire chargé de la protection des droits et intérêts légitimes des entreprises et d</w:t>
      </w:r>
      <w:r w:rsidR="001E5965" w:rsidRPr="00AF175B">
        <w:t>’</w:t>
      </w:r>
      <w:r w:rsidRPr="00AF175B">
        <w:t>autres entités et relevant du Président de la République</w:t>
      </w:r>
      <w:r w:rsidR="001E5965" w:rsidRPr="00AF175B">
        <w:t xml:space="preserve"> </w:t>
      </w:r>
      <w:r w:rsidRPr="00AF175B">
        <w:t>a été institué.</w:t>
      </w:r>
    </w:p>
    <w:p w:rsidR="0091323F" w:rsidRPr="00AF175B" w:rsidRDefault="0091323F" w:rsidP="0091323F">
      <w:pPr>
        <w:pStyle w:val="SingleTxtG"/>
      </w:pPr>
      <w:r w:rsidRPr="00AF175B">
        <w:t>14.</w:t>
      </w:r>
      <w:r w:rsidRPr="00AF175B">
        <w:tab/>
        <w:t>Le pays accorde une grande importance au droit des citoyens de recevoir et de diffuser des informations ainsi qu</w:t>
      </w:r>
      <w:r w:rsidR="001E5965" w:rsidRPr="00AF175B">
        <w:t>’</w:t>
      </w:r>
      <w:r w:rsidRPr="00AF175B">
        <w:t>au renforcement de l</w:t>
      </w:r>
      <w:r w:rsidR="001E5965" w:rsidRPr="00AF175B">
        <w:t>’</w:t>
      </w:r>
      <w:r w:rsidRPr="00AF175B">
        <w:t>autonomie et de l</w:t>
      </w:r>
      <w:r w:rsidR="001E5965" w:rsidRPr="00AF175B">
        <w:t>’</w:t>
      </w:r>
      <w:r w:rsidRPr="00AF175B">
        <w:t xml:space="preserve">indépendance des </w:t>
      </w:r>
      <w:proofErr w:type="spellStart"/>
      <w:r w:rsidRPr="00AF175B">
        <w:t>médias</w:t>
      </w:r>
      <w:proofErr w:type="spellEnd"/>
      <w:r w:rsidRPr="00AF175B">
        <w:t xml:space="preserve"> et au rôle que ceux-ci jouent dans les processus de démocratisation ; les transformations démocratiques qu</w:t>
      </w:r>
      <w:r w:rsidR="001E5965" w:rsidRPr="00AF175B">
        <w:t>’</w:t>
      </w:r>
      <w:r w:rsidRPr="00AF175B">
        <w:t>ont représenté</w:t>
      </w:r>
      <w:r w:rsidR="001E5965" w:rsidRPr="00AF175B">
        <w:t xml:space="preserve"> </w:t>
      </w:r>
      <w:r w:rsidRPr="00AF175B">
        <w:t>la réforme du secteur de l</w:t>
      </w:r>
      <w:r w:rsidR="001E5965" w:rsidRPr="00AF175B">
        <w:t>’</w:t>
      </w:r>
      <w:r w:rsidRPr="00AF175B">
        <w:t>information et la mise en place de garanties de la liberté d</w:t>
      </w:r>
      <w:r w:rsidR="001E5965" w:rsidRPr="00AF175B">
        <w:t>’</w:t>
      </w:r>
      <w:r w:rsidRPr="00AF175B">
        <w:t xml:space="preserve">expression et de la liberté de la presse ont entraîné une augmentation rapide du nombre de </w:t>
      </w:r>
      <w:proofErr w:type="spellStart"/>
      <w:r w:rsidRPr="00AF175B">
        <w:t>médias</w:t>
      </w:r>
      <w:proofErr w:type="spellEnd"/>
      <w:r w:rsidRPr="00AF175B">
        <w:t xml:space="preserve">. Il existe actuellement dans le pays plus de 1 500 </w:t>
      </w:r>
      <w:proofErr w:type="spellStart"/>
      <w:r w:rsidRPr="00AF175B">
        <w:t>médias</w:t>
      </w:r>
      <w:proofErr w:type="spellEnd"/>
      <w:r w:rsidRPr="00AF175B">
        <w:t> ; leur</w:t>
      </w:r>
      <w:r w:rsidR="001E5965" w:rsidRPr="00AF175B">
        <w:t xml:space="preserve"> </w:t>
      </w:r>
      <w:r w:rsidRPr="00AF175B">
        <w:t xml:space="preserve">structure est en train de changer </w:t>
      </w:r>
      <w:proofErr w:type="spellStart"/>
      <w:r w:rsidRPr="00AF175B">
        <w:t>complètement</w:t>
      </w:r>
      <w:proofErr w:type="spellEnd"/>
      <w:r w:rsidRPr="00AF175B">
        <w:t>, puisqu</w:t>
      </w:r>
      <w:r w:rsidR="00112487">
        <w:t xml:space="preserve">e </w:t>
      </w:r>
      <w:r w:rsidRPr="00AF175B">
        <w:t xml:space="preserve">environ 53 % des chaînes de télévision et près de 85 % des stations de radio ne sont pas gérées par </w:t>
      </w:r>
      <w:r w:rsidRPr="00AF175B">
        <w:lastRenderedPageBreak/>
        <w:t>l</w:t>
      </w:r>
      <w:r w:rsidR="001E5965" w:rsidRPr="00AF175B">
        <w:t>’</w:t>
      </w:r>
      <w:r w:rsidRPr="00AF175B">
        <w:t>État. Plus de 400 sites Internet et portails d</w:t>
      </w:r>
      <w:r w:rsidR="001E5965" w:rsidRPr="00AF175B">
        <w:t>’</w:t>
      </w:r>
      <w:r w:rsidRPr="00AF175B">
        <w:t>information ont un nom de domaine en .</w:t>
      </w:r>
      <w:proofErr w:type="spellStart"/>
      <w:r w:rsidRPr="00AF175B">
        <w:t>uz</w:t>
      </w:r>
      <w:proofErr w:type="spellEnd"/>
      <w:r w:rsidRPr="00AF175B">
        <w:t>, et la plupart d</w:t>
      </w:r>
      <w:r w:rsidR="001E5965" w:rsidRPr="00AF175B">
        <w:t>’</w:t>
      </w:r>
      <w:r w:rsidRPr="00AF175B">
        <w:t xml:space="preserve">entre eux proposent également des contenus en langue étrangère. </w:t>
      </w:r>
    </w:p>
    <w:p w:rsidR="0091323F" w:rsidRPr="00AF175B" w:rsidRDefault="0091323F" w:rsidP="0091323F">
      <w:pPr>
        <w:pStyle w:val="SingleTxtG"/>
      </w:pPr>
      <w:r w:rsidRPr="00AF175B">
        <w:t>15.</w:t>
      </w:r>
      <w:r w:rsidRPr="00AF175B">
        <w:tab/>
        <w:t>Le pays s</w:t>
      </w:r>
      <w:r w:rsidR="001E5965" w:rsidRPr="00AF175B">
        <w:t>’</w:t>
      </w:r>
      <w:r w:rsidRPr="00AF175B">
        <w:t>attache à renforcer l</w:t>
      </w:r>
      <w:r w:rsidR="001E5965" w:rsidRPr="00AF175B">
        <w:t>’</w:t>
      </w:r>
      <w:r w:rsidRPr="00AF175B">
        <w:t>efficacité du système d</w:t>
      </w:r>
      <w:r w:rsidR="001E5965" w:rsidRPr="00AF175B">
        <w:t>’</w:t>
      </w:r>
      <w:r w:rsidRPr="00AF175B">
        <w:t>édition et de diffusion des livres</w:t>
      </w:r>
      <w:r w:rsidR="001E5965" w:rsidRPr="00AF175B">
        <w:t xml:space="preserve"> </w:t>
      </w:r>
      <w:r w:rsidRPr="00AF175B">
        <w:t>et la culture de la lecture : 118 éditeurs, 1 760 imprimeries et des milliers d</w:t>
      </w:r>
      <w:r w:rsidR="001E5965" w:rsidRPr="00AF175B">
        <w:t>’</w:t>
      </w:r>
      <w:r w:rsidRPr="00AF175B">
        <w:t>employés des secteurs technique et artistique s</w:t>
      </w:r>
      <w:r w:rsidR="001E5965" w:rsidRPr="00AF175B">
        <w:t>’</w:t>
      </w:r>
      <w:r w:rsidRPr="00AF175B">
        <w:t>emploient</w:t>
      </w:r>
      <w:r w:rsidR="001E5965" w:rsidRPr="00AF175B">
        <w:t xml:space="preserve"> </w:t>
      </w:r>
      <w:r w:rsidRPr="00AF175B">
        <w:t>à garantir le succès de cette importante tâche. Grâce à leurs efforts et à leur travail, plus de 60 millions</w:t>
      </w:r>
      <w:r w:rsidR="001E5965" w:rsidRPr="00AF175B">
        <w:t xml:space="preserve"> </w:t>
      </w:r>
      <w:r w:rsidRPr="00AF175B">
        <w:t>de livres sont imprimés</w:t>
      </w:r>
      <w:r w:rsidR="001E5965" w:rsidRPr="00AF175B">
        <w:t xml:space="preserve"> </w:t>
      </w:r>
      <w:r w:rsidRPr="00AF175B">
        <w:t>chaque année dans sept langues.</w:t>
      </w:r>
    </w:p>
    <w:p w:rsidR="0091323F" w:rsidRPr="00AF175B" w:rsidRDefault="0091323F" w:rsidP="0091323F">
      <w:pPr>
        <w:pStyle w:val="SingleTxtG"/>
      </w:pPr>
      <w:r w:rsidRPr="00AF175B">
        <w:t>16.</w:t>
      </w:r>
      <w:r w:rsidRPr="00AF175B">
        <w:tab/>
        <w:t>Le cadre juridique du développement des organisations de la société civile et du renforcement de l</w:t>
      </w:r>
      <w:r w:rsidR="001E5965" w:rsidRPr="00AF175B">
        <w:t>’</w:t>
      </w:r>
      <w:r w:rsidRPr="00AF175B">
        <w:t>autonomie et de l</w:t>
      </w:r>
      <w:r w:rsidR="001E5965" w:rsidRPr="00AF175B">
        <w:t>’</w:t>
      </w:r>
      <w:r w:rsidRPr="00AF175B">
        <w:t xml:space="preserve">indépendance des </w:t>
      </w:r>
      <w:proofErr w:type="spellStart"/>
      <w:r w:rsidRPr="00AF175B">
        <w:t>médias</w:t>
      </w:r>
      <w:proofErr w:type="spellEnd"/>
      <w:r w:rsidRPr="00AF175B">
        <w:t xml:space="preserve"> a été considérablement amélioré. La dizaine d</w:t>
      </w:r>
      <w:r w:rsidR="001E5965" w:rsidRPr="00AF175B">
        <w:t>’</w:t>
      </w:r>
      <w:r w:rsidRPr="00AF175B">
        <w:t>actes législatifs adoptés dans ce domaine, parmi lesquels figurent la loi sur les collectivités locales (telle que modifiée), la loi sur le partenariat social et d</w:t>
      </w:r>
      <w:r w:rsidR="001E5965" w:rsidRPr="00AF175B">
        <w:t>’</w:t>
      </w:r>
      <w:r w:rsidRPr="00AF175B">
        <w:t>autres textes normatifs, ont considérablement renforcé le rôle et l</w:t>
      </w:r>
      <w:r w:rsidR="001E5965" w:rsidRPr="00AF175B">
        <w:t>’</w:t>
      </w:r>
      <w:r w:rsidRPr="00AF175B">
        <w:t>importance des organisations</w:t>
      </w:r>
      <w:r w:rsidR="001E5965" w:rsidRPr="00AF175B">
        <w:t xml:space="preserve"> </w:t>
      </w:r>
      <w:r w:rsidRPr="00AF175B">
        <w:t>de la société civile s</w:t>
      </w:r>
      <w:r w:rsidR="001E5965" w:rsidRPr="00AF175B">
        <w:t>’</w:t>
      </w:r>
      <w:r w:rsidRPr="00AF175B">
        <w:t>agissant du</w:t>
      </w:r>
      <w:r w:rsidR="001E5965" w:rsidRPr="00AF175B">
        <w:t xml:space="preserve"> </w:t>
      </w:r>
      <w:r w:rsidRPr="00AF175B">
        <w:t>règlement des questions essentielles</w:t>
      </w:r>
      <w:r w:rsidR="001E5965" w:rsidRPr="00AF175B">
        <w:t xml:space="preserve"> </w:t>
      </w:r>
      <w:r w:rsidRPr="00AF175B">
        <w:t xml:space="preserve">en matière de développement </w:t>
      </w:r>
      <w:proofErr w:type="spellStart"/>
      <w:r w:rsidRPr="00AF175B">
        <w:t>socioéconomique</w:t>
      </w:r>
      <w:proofErr w:type="spellEnd"/>
      <w:r w:rsidRPr="00AF175B">
        <w:t xml:space="preserve"> du pays, de l</w:t>
      </w:r>
      <w:r w:rsidR="001E5965" w:rsidRPr="00AF175B">
        <w:t>’</w:t>
      </w:r>
      <w:r w:rsidRPr="00AF175B">
        <w:t>accroissement de</w:t>
      </w:r>
      <w:r w:rsidR="001E5965" w:rsidRPr="00AF175B">
        <w:t xml:space="preserve"> </w:t>
      </w:r>
      <w:r w:rsidRPr="00AF175B">
        <w:t>la participation de la population à la vie publique et du maintien de</w:t>
      </w:r>
      <w:r w:rsidR="001E5965" w:rsidRPr="00AF175B">
        <w:t xml:space="preserve"> </w:t>
      </w:r>
      <w:r w:rsidRPr="00AF175B">
        <w:t>l</w:t>
      </w:r>
      <w:r w:rsidR="001E5965" w:rsidRPr="00AF175B">
        <w:t>’</w:t>
      </w:r>
      <w:r w:rsidRPr="00AF175B">
        <w:t>équilibre des intérêts dans</w:t>
      </w:r>
      <w:r w:rsidR="001E5965" w:rsidRPr="00AF175B">
        <w:t xml:space="preserve"> </w:t>
      </w:r>
      <w:r w:rsidRPr="00AF175B">
        <w:t>la société.</w:t>
      </w:r>
    </w:p>
    <w:p w:rsidR="0091323F" w:rsidRPr="00AF175B" w:rsidRDefault="0091323F" w:rsidP="0091323F">
      <w:pPr>
        <w:pStyle w:val="SingleTxtG"/>
      </w:pPr>
      <w:r w:rsidRPr="00AF175B">
        <w:t>17.</w:t>
      </w:r>
      <w:r w:rsidRPr="00AF175B">
        <w:tab/>
        <w:t xml:space="preserve">Une attention particulière est portée au renforcement du système des </w:t>
      </w:r>
      <w:proofErr w:type="spellStart"/>
      <w:r w:rsidRPr="00AF175B">
        <w:t>makhallas</w:t>
      </w:r>
      <w:proofErr w:type="spellEnd"/>
      <w:r w:rsidR="001E5965" w:rsidRPr="00AF175B">
        <w:t xml:space="preserve"> </w:t>
      </w:r>
      <w:r w:rsidRPr="00AF175B">
        <w:t>et aux organisations non gouvernementales de jeunes qui apportent une aide concrète aux citoyens dans la réalisation de leurs</w:t>
      </w:r>
      <w:r w:rsidR="001E5965" w:rsidRPr="00AF175B">
        <w:t xml:space="preserve"> </w:t>
      </w:r>
      <w:r w:rsidRPr="00AF175B">
        <w:t>droits et de leurs intérêts et</w:t>
      </w:r>
      <w:r w:rsidR="001E5965" w:rsidRPr="00AF175B">
        <w:t xml:space="preserve"> </w:t>
      </w:r>
      <w:r w:rsidRPr="00AF175B">
        <w:t>facilitent l</w:t>
      </w:r>
      <w:r w:rsidR="001E5965" w:rsidRPr="00AF175B">
        <w:t>’</w:t>
      </w:r>
      <w:r w:rsidRPr="00AF175B">
        <w:t>interaction entre la société civile et les organes de l</w:t>
      </w:r>
      <w:r w:rsidR="001E5965" w:rsidRPr="00AF175B">
        <w:t>’</w:t>
      </w:r>
      <w:r w:rsidRPr="00AF175B">
        <w:t>État. Le décret présidentiel du 3</w:t>
      </w:r>
      <w:r w:rsidR="00685D51" w:rsidRPr="00AF175B">
        <w:t> </w:t>
      </w:r>
      <w:r w:rsidRPr="00AF175B">
        <w:t xml:space="preserve">février 2017 relatif aux mesures destinées à améliorer le fonctionnement du système des </w:t>
      </w:r>
      <w:proofErr w:type="spellStart"/>
      <w:r w:rsidRPr="00AF175B">
        <w:t>makhallas</w:t>
      </w:r>
      <w:proofErr w:type="spellEnd"/>
      <w:r w:rsidR="001E5965" w:rsidRPr="00AF175B">
        <w:t xml:space="preserve"> </w:t>
      </w:r>
      <w:r w:rsidRPr="00AF175B">
        <w:t>définit les objectifs actuels</w:t>
      </w:r>
      <w:r w:rsidR="001E5965" w:rsidRPr="00AF175B">
        <w:t xml:space="preserve"> </w:t>
      </w:r>
      <w:r w:rsidRPr="00AF175B">
        <w:t>de ce système dans les domaines de la préservation des valeurs nationales et universelles, de l</w:t>
      </w:r>
      <w:r w:rsidR="001E5965" w:rsidRPr="00AF175B">
        <w:t>’</w:t>
      </w:r>
      <w:r w:rsidRPr="00AF175B">
        <w:t>éducation des jeunes, de l</w:t>
      </w:r>
      <w:r w:rsidR="001E5965" w:rsidRPr="00AF175B">
        <w:t>’</w:t>
      </w:r>
      <w:r w:rsidRPr="00AF175B">
        <w:t>aide aux catégories de citoyens socialement vulnérables, ainsi que dans le domaine de la prévention des infractions et du respect de la loi par les citoyens.</w:t>
      </w:r>
    </w:p>
    <w:p w:rsidR="0091323F" w:rsidRPr="00AF175B" w:rsidRDefault="0091323F" w:rsidP="0091323F">
      <w:pPr>
        <w:pStyle w:val="SingleTxtG"/>
      </w:pPr>
      <w:r w:rsidRPr="00AF175B">
        <w:t>18.</w:t>
      </w:r>
      <w:r w:rsidRPr="00AF175B">
        <w:tab/>
        <w:t>Le décret présidentiel du 5</w:t>
      </w:r>
      <w:r w:rsidR="00685D51" w:rsidRPr="00AF175B">
        <w:t> </w:t>
      </w:r>
      <w:r w:rsidRPr="00AF175B">
        <w:t>juillet 2017 sur les mesures visant à améliorer l</w:t>
      </w:r>
      <w:r w:rsidR="001E5965" w:rsidRPr="00AF175B">
        <w:t>’</w:t>
      </w:r>
      <w:r w:rsidRPr="00AF175B">
        <w:t>efficacité de la politique en faveur des jeunes et à appuyer les activités de l</w:t>
      </w:r>
      <w:r w:rsidR="001E5965" w:rsidRPr="00AF175B">
        <w:t>’</w:t>
      </w:r>
      <w:r w:rsidRPr="00AF175B">
        <w:t>Union de la jeunesse ouzbèke a porté création d</w:t>
      </w:r>
      <w:r w:rsidR="001E5965" w:rsidRPr="00AF175B">
        <w:t>’</w:t>
      </w:r>
      <w:r w:rsidRPr="00AF175B">
        <w:t>une</w:t>
      </w:r>
      <w:r w:rsidR="001E5965" w:rsidRPr="00AF175B">
        <w:t xml:space="preserve"> </w:t>
      </w:r>
      <w:r w:rsidRPr="00AF175B">
        <w:t>nouvelle organisation de jeunes qui remplace le mouvement associatif « </w:t>
      </w:r>
      <w:proofErr w:type="spellStart"/>
      <w:r w:rsidRPr="00AF175B">
        <w:t>Kamolot</w:t>
      </w:r>
      <w:proofErr w:type="spellEnd"/>
      <w:r w:rsidRPr="00AF175B">
        <w:t> » : l</w:t>
      </w:r>
      <w:r w:rsidR="001E5965" w:rsidRPr="00AF175B">
        <w:t>’</w:t>
      </w:r>
      <w:r w:rsidRPr="00AF175B">
        <w:t>Union de la jeunesse ouzbèke. Cette organisation s</w:t>
      </w:r>
      <w:r w:rsidR="001E5965" w:rsidRPr="00AF175B">
        <w:t>’</w:t>
      </w:r>
      <w:r w:rsidRPr="00AF175B">
        <w:t>est vu confier la mission essentielle d</w:t>
      </w:r>
      <w:r w:rsidR="001E5965" w:rsidRPr="00AF175B">
        <w:t>’</w:t>
      </w:r>
      <w:r w:rsidRPr="00AF175B">
        <w:t>accroître le niveau de participation des jeunes au vaste processus de réforme engagé dans de nombreux domaines de la société,</w:t>
      </w:r>
      <w:r w:rsidR="001E5965" w:rsidRPr="00AF175B">
        <w:t xml:space="preserve"> </w:t>
      </w:r>
      <w:r w:rsidRPr="00AF175B">
        <w:t>de contribuer de manière effective à l</w:t>
      </w:r>
      <w:r w:rsidR="001E5965" w:rsidRPr="00AF175B">
        <w:t>’</w:t>
      </w:r>
      <w:r w:rsidRPr="00AF175B">
        <w:t>application</w:t>
      </w:r>
      <w:r w:rsidR="001E5965" w:rsidRPr="00AF175B">
        <w:t xml:space="preserve"> </w:t>
      </w:r>
      <w:r w:rsidRPr="00AF175B">
        <w:t>de la loi sur la politique publique en faveur des jeunes et</w:t>
      </w:r>
      <w:r w:rsidR="001E5965" w:rsidRPr="00AF175B">
        <w:t xml:space="preserve"> </w:t>
      </w:r>
      <w:r w:rsidRPr="00AF175B">
        <w:t>de protéger les droits, libertés et intérêts légitimes des jeunes. Afin de favoriser le développement de ce mouvement, le Gouvernement a mis en place un service de la politique de la jeunesse relevant</w:t>
      </w:r>
      <w:r w:rsidR="001E5965" w:rsidRPr="00AF175B">
        <w:t xml:space="preserve"> </w:t>
      </w:r>
      <w:r w:rsidRPr="00AF175B">
        <w:t>de l</w:t>
      </w:r>
      <w:r w:rsidR="001E5965" w:rsidRPr="00AF175B">
        <w:t>’</w:t>
      </w:r>
      <w:r w:rsidRPr="00AF175B">
        <w:t>administration présidentielle,</w:t>
      </w:r>
      <w:r w:rsidR="001E5965" w:rsidRPr="00AF175B">
        <w:t xml:space="preserve"> </w:t>
      </w:r>
      <w:r w:rsidRPr="00AF175B">
        <w:t>dirigé par</w:t>
      </w:r>
      <w:r w:rsidR="001E5965" w:rsidRPr="00AF175B">
        <w:t xml:space="preserve"> </w:t>
      </w:r>
      <w:r w:rsidR="00112487">
        <w:t>le P</w:t>
      </w:r>
      <w:r w:rsidRPr="00AF175B">
        <w:t>résident de l</w:t>
      </w:r>
      <w:r w:rsidR="001E5965" w:rsidRPr="00AF175B">
        <w:t>’</w:t>
      </w:r>
      <w:r w:rsidRPr="00AF175B">
        <w:t>Union de la jeunesse ouzbèke,</w:t>
      </w:r>
      <w:r w:rsidR="001E5965" w:rsidRPr="00AF175B">
        <w:t xml:space="preserve"> </w:t>
      </w:r>
      <w:r w:rsidRPr="00AF175B">
        <w:t>qui est membre du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(Parlement). Pour faciliter les activités de ce mouvement, le Gouvernement a</w:t>
      </w:r>
      <w:r w:rsidR="001E5965" w:rsidRPr="00AF175B">
        <w:t xml:space="preserve"> </w:t>
      </w:r>
      <w:r w:rsidRPr="00AF175B">
        <w:t xml:space="preserve">adopté un programme de mesures globales et a créé des conseils </w:t>
      </w:r>
      <w:proofErr w:type="spellStart"/>
      <w:r w:rsidRPr="00AF175B">
        <w:t>interinstitutions</w:t>
      </w:r>
      <w:proofErr w:type="spellEnd"/>
      <w:r w:rsidRPr="00AF175B">
        <w:t xml:space="preserve"> sur les questions liées à la jeunesse, chargés de suivre l</w:t>
      </w:r>
      <w:r w:rsidR="001E5965" w:rsidRPr="00AF175B">
        <w:t>’</w:t>
      </w:r>
      <w:r w:rsidRPr="00AF175B">
        <w:t>évolution de la situation dans ce domaine. La question de l</w:t>
      </w:r>
      <w:r w:rsidR="001E5965" w:rsidRPr="00AF175B">
        <w:t>’</w:t>
      </w:r>
      <w:r w:rsidRPr="00AF175B">
        <w:t>institution d</w:t>
      </w:r>
      <w:r w:rsidR="001E5965" w:rsidRPr="00AF175B">
        <w:t>’</w:t>
      </w:r>
      <w:r w:rsidRPr="00AF175B">
        <w:t>un Médiateur des droits des enfants et des jeunes est actuellement en discussion.</w:t>
      </w:r>
    </w:p>
    <w:p w:rsidR="0091323F" w:rsidRPr="00AF175B" w:rsidRDefault="0091323F" w:rsidP="0091323F">
      <w:pPr>
        <w:pStyle w:val="SingleTxtG"/>
      </w:pPr>
      <w:r w:rsidRPr="00AF175B">
        <w:t>19.</w:t>
      </w:r>
      <w:r w:rsidRPr="00AF175B">
        <w:tab/>
        <w:t>Les réformes les plus importantes qui ont été menées dans le pays ces dernières années portaient sur le fonctionnement du système judiciaire</w:t>
      </w:r>
      <w:r w:rsidR="00685D51" w:rsidRPr="00AF175B">
        <w:t> </w:t>
      </w:r>
      <w:r w:rsidRPr="00AF175B">
        <w:t>:</w:t>
      </w:r>
    </w:p>
    <w:p w:rsidR="0091323F" w:rsidRPr="00AF175B" w:rsidRDefault="00685D51" w:rsidP="00685D51">
      <w:pPr>
        <w:pStyle w:val="Bullet1G"/>
      </w:pPr>
      <w:r w:rsidRPr="00AF175B">
        <w:t>D</w:t>
      </w:r>
      <w:r w:rsidR="0091323F" w:rsidRPr="00AF175B">
        <w:t>es mesures radicales ont été prises pour accroître l</w:t>
      </w:r>
      <w:r w:rsidR="001E5965" w:rsidRPr="00AF175B">
        <w:t>’</w:t>
      </w:r>
      <w:r w:rsidR="0091323F" w:rsidRPr="00AF175B">
        <w:t>indépendance et l</w:t>
      </w:r>
      <w:r w:rsidR="001E5965" w:rsidRPr="00AF175B">
        <w:t>’</w:t>
      </w:r>
      <w:r w:rsidR="0091323F" w:rsidRPr="00AF175B">
        <w:t>autonomie du pouvoir judiciaire</w:t>
      </w:r>
      <w:r w:rsidR="009318EE">
        <w:t> </w:t>
      </w:r>
      <w:r w:rsidR="0091323F" w:rsidRPr="00AF175B">
        <w:t>; les garanties visant à assurer une protection fiable des droits de l</w:t>
      </w:r>
      <w:r w:rsidR="001E5965" w:rsidRPr="00AF175B">
        <w:t>’</w:t>
      </w:r>
      <w:r w:rsidR="0091323F" w:rsidRPr="00AF175B">
        <w:t>homme dans le domaine de la justice ont été renforcées</w:t>
      </w:r>
      <w:r w:rsidR="009318EE">
        <w:t> </w:t>
      </w:r>
      <w:r w:rsidR="0091323F" w:rsidRPr="00AF175B">
        <w:t>; le système des tribunaux et des services de répression a été amélioré, notamment les services des procureurs, les organes du Ministères</w:t>
      </w:r>
      <w:r w:rsidR="001E5965" w:rsidRPr="00AF175B">
        <w:t xml:space="preserve"> </w:t>
      </w:r>
      <w:r w:rsidR="0091323F" w:rsidRPr="00AF175B">
        <w:t>de l</w:t>
      </w:r>
      <w:r w:rsidR="001E5965" w:rsidRPr="00AF175B">
        <w:t>’</w:t>
      </w:r>
      <w:r w:rsidR="0091323F" w:rsidRPr="00AF175B">
        <w:t>intérieur et les organes de l</w:t>
      </w:r>
      <w:r w:rsidR="001E5965" w:rsidRPr="00AF175B">
        <w:t>’</w:t>
      </w:r>
      <w:r w:rsidR="0091323F" w:rsidRPr="00AF175B">
        <w:t>administration</w:t>
      </w:r>
      <w:r w:rsidR="001E5965" w:rsidRPr="00AF175B">
        <w:t xml:space="preserve"> </w:t>
      </w:r>
      <w:r w:rsidR="009318EE">
        <w:t>pénitentiaire ;</w:t>
      </w:r>
    </w:p>
    <w:p w:rsidR="0091323F" w:rsidRPr="00AF175B" w:rsidRDefault="00685D51" w:rsidP="00685D51">
      <w:pPr>
        <w:pStyle w:val="Bullet1G"/>
      </w:pPr>
      <w:r w:rsidRPr="00AF175B">
        <w:t>L</w:t>
      </w:r>
      <w:r w:rsidR="0091323F" w:rsidRPr="00AF175B">
        <w:t>e Conseil supérieur de la magistrature</w:t>
      </w:r>
      <w:r w:rsidR="001E5965" w:rsidRPr="00AF175B">
        <w:t xml:space="preserve"> </w:t>
      </w:r>
      <w:r w:rsidR="0091323F" w:rsidRPr="00AF175B">
        <w:t>de la République d</w:t>
      </w:r>
      <w:r w:rsidR="001E5965" w:rsidRPr="00AF175B">
        <w:t>’</w:t>
      </w:r>
      <w:r w:rsidR="0091323F" w:rsidRPr="00AF175B">
        <w:t>Ouzbékistan a été créé en application du décret présidentiel du 21</w:t>
      </w:r>
      <w:r w:rsidRPr="00AF175B">
        <w:t> </w:t>
      </w:r>
      <w:r w:rsidR="0091323F" w:rsidRPr="00AF175B">
        <w:t>février 2017 relatif aux</w:t>
      </w:r>
      <w:r w:rsidR="001E5965" w:rsidRPr="00AF175B">
        <w:t xml:space="preserve"> </w:t>
      </w:r>
      <w:r w:rsidR="0091323F" w:rsidRPr="00AF175B">
        <w:t>mesures visant à améliorer fondamentalement la structure du système judiciaire et à accroître son efficacité, comme suite aux recommandations des organes conventionnels de l</w:t>
      </w:r>
      <w:r w:rsidR="001E5965" w:rsidRPr="00AF175B">
        <w:t>’</w:t>
      </w:r>
      <w:r w:rsidR="0091323F" w:rsidRPr="00AF175B">
        <w:t>ONU. Ce Conseil est un organe de l</w:t>
      </w:r>
      <w:r w:rsidR="001E5965" w:rsidRPr="00AF175B">
        <w:t>’</w:t>
      </w:r>
      <w:r w:rsidR="0091323F" w:rsidRPr="00AF175B">
        <w:t>appareil judiciaire et</w:t>
      </w:r>
      <w:r w:rsidR="001E5965" w:rsidRPr="00AF175B">
        <w:t xml:space="preserve"> </w:t>
      </w:r>
      <w:r w:rsidR="0091323F" w:rsidRPr="00AF175B">
        <w:t>contribue à faire respecter le</w:t>
      </w:r>
      <w:r w:rsidR="001E5965" w:rsidRPr="00AF175B">
        <w:t xml:space="preserve"> </w:t>
      </w:r>
      <w:r w:rsidR="0091323F" w:rsidRPr="00AF175B">
        <w:t>principe constitutionnel de l</w:t>
      </w:r>
      <w:r w:rsidR="001E5965" w:rsidRPr="00AF175B">
        <w:t>’</w:t>
      </w:r>
      <w:r w:rsidR="0091323F" w:rsidRPr="00AF175B">
        <w:t>indépendance du pouvoir judiciaire. Il est notamment chargé de constituer le corps des juges</w:t>
      </w:r>
      <w:r w:rsidR="001E5965" w:rsidRPr="00AF175B">
        <w:t xml:space="preserve"> </w:t>
      </w:r>
      <w:r w:rsidR="0091323F" w:rsidRPr="00AF175B">
        <w:t>en procédant à une sélection, sur concours,</w:t>
      </w:r>
      <w:r w:rsidR="001E5965" w:rsidRPr="00AF175B">
        <w:t xml:space="preserve"> </w:t>
      </w:r>
      <w:r w:rsidR="0091323F" w:rsidRPr="00AF175B">
        <w:t>des candidats à la</w:t>
      </w:r>
      <w:r w:rsidR="001E5965" w:rsidRPr="00AF175B">
        <w:t xml:space="preserve"> </w:t>
      </w:r>
      <w:r w:rsidR="0091323F" w:rsidRPr="00AF175B">
        <w:t>fonction de juge, de nommer les juges et de formuler des recommandations relatives à la promotion à des fonctions judiciaires de</w:t>
      </w:r>
      <w:r w:rsidR="001E5965" w:rsidRPr="00AF175B">
        <w:t xml:space="preserve"> </w:t>
      </w:r>
      <w:r w:rsidR="0091323F" w:rsidRPr="00AF175B">
        <w:t xml:space="preserve">haut </w:t>
      </w:r>
      <w:r w:rsidR="0091323F" w:rsidRPr="00AF175B">
        <w:lastRenderedPageBreak/>
        <w:t>niveau, et de prendre des mesures visant à prévenir toute violation de l</w:t>
      </w:r>
      <w:r w:rsidR="001E5965" w:rsidRPr="00AF175B">
        <w:t>’</w:t>
      </w:r>
      <w:r w:rsidR="0091323F" w:rsidRPr="00AF175B">
        <w:t>immunité des juges et toute ingérence dans leur travail d</w:t>
      </w:r>
      <w:r w:rsidR="001E5965" w:rsidRPr="00AF175B">
        <w:t>’</w:t>
      </w:r>
      <w:r w:rsidR="0091323F" w:rsidRPr="00AF175B">
        <w:t>administration de la justice.</w:t>
      </w:r>
    </w:p>
    <w:p w:rsidR="0091323F" w:rsidRPr="00AF175B" w:rsidRDefault="0091323F" w:rsidP="0091323F">
      <w:pPr>
        <w:pStyle w:val="SingleTxtG"/>
      </w:pPr>
      <w:r w:rsidRPr="00AF175B">
        <w:t>20.</w:t>
      </w:r>
      <w:r w:rsidRPr="00AF175B">
        <w:tab/>
        <w:t>Depuis le 1</w:t>
      </w:r>
      <w:r w:rsidRPr="00AF175B">
        <w:rPr>
          <w:vertAlign w:val="superscript"/>
        </w:rPr>
        <w:t>er</w:t>
      </w:r>
      <w:r w:rsidR="00685D51" w:rsidRPr="00AF175B">
        <w:t> </w:t>
      </w:r>
      <w:r w:rsidRPr="00AF175B">
        <w:t>juin 2017, l</w:t>
      </w:r>
      <w:r w:rsidR="001E5965" w:rsidRPr="00AF175B">
        <w:t>’</w:t>
      </w:r>
      <w:r w:rsidRPr="00AF175B">
        <w:t>Ouzbékist</w:t>
      </w:r>
      <w:r w:rsidR="00685D51" w:rsidRPr="00AF175B">
        <w:t>an a pris les mesures suivantes :</w:t>
      </w:r>
    </w:p>
    <w:p w:rsidR="0091323F" w:rsidRPr="00AF175B" w:rsidRDefault="00685D51" w:rsidP="00685D51">
      <w:pPr>
        <w:pStyle w:val="Bullet1G"/>
      </w:pPr>
      <w:r w:rsidRPr="00AF175B">
        <w:t>F</w:t>
      </w:r>
      <w:r w:rsidR="0091323F" w:rsidRPr="00AF175B">
        <w:t>usion de la Cour suprême et du Tribunal supérieur de commerce et création d</w:t>
      </w:r>
      <w:r w:rsidR="001E5965" w:rsidRPr="00AF175B">
        <w:t>’</w:t>
      </w:r>
      <w:r w:rsidR="0091323F" w:rsidRPr="00AF175B">
        <w:t>une juridiction supérieure unique en matière</w:t>
      </w:r>
      <w:r w:rsidR="001E5965" w:rsidRPr="00AF175B">
        <w:t xml:space="preserve"> </w:t>
      </w:r>
      <w:r w:rsidR="0091323F" w:rsidRPr="00AF175B">
        <w:t xml:space="preserve">civile, pénale, administrative et économique </w:t>
      </w:r>
      <w:r w:rsidRPr="00AF175B">
        <w:t>−</w:t>
      </w:r>
      <w:r w:rsidR="0091323F" w:rsidRPr="00AF175B">
        <w:t xml:space="preserve"> la Cour suprême de la République d</w:t>
      </w:r>
      <w:r w:rsidR="001E5965" w:rsidRPr="00AF175B">
        <w:t>’</w:t>
      </w:r>
      <w:r w:rsidR="0091323F" w:rsidRPr="00AF175B">
        <w:t>Ouzbékistan</w:t>
      </w:r>
      <w:r w:rsidRPr="00AF175B">
        <w:t> ;</w:t>
      </w:r>
    </w:p>
    <w:p w:rsidR="0091323F" w:rsidRPr="00AF175B" w:rsidRDefault="00685D51" w:rsidP="00685D51">
      <w:pPr>
        <w:pStyle w:val="Bullet1G"/>
        <w:rPr>
          <w:bCs/>
        </w:rPr>
      </w:pPr>
      <w:r w:rsidRPr="00AF175B">
        <w:t>C</w:t>
      </w:r>
      <w:r w:rsidR="0091323F" w:rsidRPr="00AF175B">
        <w:t xml:space="preserve">réation de tribunaux administratifs pour la République du </w:t>
      </w:r>
      <w:proofErr w:type="spellStart"/>
      <w:r w:rsidR="0091323F" w:rsidRPr="00AF175B">
        <w:t>Karakalpakstan</w:t>
      </w:r>
      <w:proofErr w:type="spellEnd"/>
      <w:r w:rsidR="0091323F" w:rsidRPr="00AF175B">
        <w:t>, les régions et la ville de Tachkent, de tribunaux administratifs de</w:t>
      </w:r>
      <w:r w:rsidR="001E5965" w:rsidRPr="00AF175B">
        <w:t xml:space="preserve"> </w:t>
      </w:r>
      <w:r w:rsidR="0091323F" w:rsidRPr="00AF175B">
        <w:t>districts (de tribunaux administratifs municipaux), qui sont compétents pour examiner les contentieux administratifs dans le cadre des relations de droit public, ainsi que les affaires d</w:t>
      </w:r>
      <w:r w:rsidR="001E5965" w:rsidRPr="00AF175B">
        <w:t>’</w:t>
      </w:r>
      <w:r w:rsidR="0091323F" w:rsidRPr="00AF175B">
        <w:t>infractions administratives</w:t>
      </w:r>
      <w:r w:rsidRPr="00AF175B">
        <w:t> </w:t>
      </w:r>
      <w:r w:rsidR="0091323F" w:rsidRPr="00AF175B">
        <w:t>;</w:t>
      </w:r>
    </w:p>
    <w:p w:rsidR="0091323F" w:rsidRPr="00AF175B" w:rsidRDefault="00685D51" w:rsidP="00685D51">
      <w:pPr>
        <w:pStyle w:val="Bullet1G"/>
      </w:pPr>
      <w:r w:rsidRPr="00AF175B">
        <w:t>C</w:t>
      </w:r>
      <w:r w:rsidR="0091323F" w:rsidRPr="00AF175B">
        <w:t>réation d</w:t>
      </w:r>
      <w:r w:rsidR="001E5965" w:rsidRPr="00AF175B">
        <w:t>’</w:t>
      </w:r>
      <w:r w:rsidR="0091323F" w:rsidRPr="00AF175B">
        <w:t>une chambre administrative au sein de la Cour suprême de la République d</w:t>
      </w:r>
      <w:r w:rsidR="001E5965" w:rsidRPr="00AF175B">
        <w:t>’</w:t>
      </w:r>
      <w:r w:rsidR="0091323F" w:rsidRPr="00AF175B">
        <w:t>Ouzbékistan et suppression de la chambre militaire de la</w:t>
      </w:r>
      <w:r w:rsidR="001E5965" w:rsidRPr="00AF175B">
        <w:t xml:space="preserve"> </w:t>
      </w:r>
      <w:r w:rsidR="0091323F" w:rsidRPr="00AF175B">
        <w:t>Cour suprême</w:t>
      </w:r>
      <w:r w:rsidRPr="00AF175B">
        <w:t> ;</w:t>
      </w:r>
    </w:p>
    <w:p w:rsidR="0091323F" w:rsidRPr="00AF175B" w:rsidRDefault="00685D51" w:rsidP="00685D51">
      <w:pPr>
        <w:pStyle w:val="Bullet1G"/>
      </w:pPr>
      <w:r w:rsidRPr="00AF175B">
        <w:t>T</w:t>
      </w:r>
      <w:r w:rsidR="0091323F" w:rsidRPr="00AF175B">
        <w:t xml:space="preserve">ransformation des tribunaux de commerce de la République du </w:t>
      </w:r>
      <w:proofErr w:type="spellStart"/>
      <w:r w:rsidR="0091323F" w:rsidRPr="00AF175B">
        <w:t>Karakalpakstan</w:t>
      </w:r>
      <w:proofErr w:type="spellEnd"/>
      <w:r w:rsidR="0091323F" w:rsidRPr="00AF175B">
        <w:t xml:space="preserve">, des régions et de la ville de Tachkent en tribunaux économiques de la République du </w:t>
      </w:r>
      <w:proofErr w:type="spellStart"/>
      <w:r w:rsidR="0091323F" w:rsidRPr="00AF175B">
        <w:t>Karakalpakstan</w:t>
      </w:r>
      <w:proofErr w:type="spellEnd"/>
      <w:r w:rsidR="0091323F" w:rsidRPr="00AF175B">
        <w:t>, des régions et de la ville de Tachkent</w:t>
      </w:r>
      <w:r w:rsidRPr="00AF175B">
        <w:t> </w:t>
      </w:r>
      <w:r w:rsidR="0091323F" w:rsidRPr="00AF175B">
        <w:t>;</w:t>
      </w:r>
    </w:p>
    <w:p w:rsidR="0091323F" w:rsidRPr="00AF175B" w:rsidRDefault="00685D51" w:rsidP="00685D51">
      <w:pPr>
        <w:pStyle w:val="Bullet1G"/>
      </w:pPr>
      <w:r w:rsidRPr="00AF175B">
        <w:t>C</w:t>
      </w:r>
      <w:r w:rsidR="0091323F" w:rsidRPr="00AF175B">
        <w:t>réation du Département d</w:t>
      </w:r>
      <w:r w:rsidR="001E5965" w:rsidRPr="00AF175B">
        <w:t>’</w:t>
      </w:r>
      <w:r w:rsidR="0091323F" w:rsidRPr="00AF175B">
        <w:t>appui aux activités des tribunaux près la Cour suprême de la République d</w:t>
      </w:r>
      <w:r w:rsidR="001E5965" w:rsidRPr="00AF175B">
        <w:t>’</w:t>
      </w:r>
      <w:r w:rsidR="0091323F" w:rsidRPr="00AF175B">
        <w:t>Ouzbékistan, qui organise l</w:t>
      </w:r>
      <w:r w:rsidR="001E5965" w:rsidRPr="00AF175B">
        <w:t>’</w:t>
      </w:r>
      <w:r w:rsidR="0091323F" w:rsidRPr="00AF175B">
        <w:t>appui technique et financier assuré aux tribunaux.</w:t>
      </w:r>
    </w:p>
    <w:p w:rsidR="0091323F" w:rsidRPr="00AF175B" w:rsidRDefault="0091323F" w:rsidP="0091323F">
      <w:pPr>
        <w:pStyle w:val="SingleTxtG"/>
      </w:pPr>
      <w:r w:rsidRPr="00AF175B">
        <w:t>21.</w:t>
      </w:r>
      <w:r w:rsidRPr="00AF175B">
        <w:tab/>
        <w:t>De nouvelles dispositions législatives relatives au système judiciaire ont été introduites dans la Constitution, dans la loi sur les tribunaux, la loi sur le Conseil supérieur de la</w:t>
      </w:r>
      <w:r w:rsidR="001E5965" w:rsidRPr="00AF175B">
        <w:t xml:space="preserve"> </w:t>
      </w:r>
      <w:r w:rsidRPr="00AF175B">
        <w:t>magistrature, le Code de procédure pénale, le Code de procédure civile et le Code de procédure économique, dans la décision présidentielle du 19</w:t>
      </w:r>
      <w:r w:rsidR="00685D51" w:rsidRPr="00AF175B">
        <w:t> </w:t>
      </w:r>
      <w:r w:rsidRPr="00AF175B">
        <w:t>avril 2017 sur l</w:t>
      </w:r>
      <w:r w:rsidR="001E5965" w:rsidRPr="00AF175B">
        <w:t>’</w:t>
      </w:r>
      <w:r w:rsidRPr="00AF175B">
        <w:t>organisation des activités du Centre de recherches chargé d</w:t>
      </w:r>
      <w:r w:rsidR="001E5965" w:rsidRPr="00AF175B">
        <w:t>’</w:t>
      </w:r>
      <w:r w:rsidRPr="00AF175B">
        <w:t xml:space="preserve">examiner les questions ayant trait à la justice, qui </w:t>
      </w:r>
      <w:r w:rsidR="009318EE" w:rsidRPr="00AF175B">
        <w:t>relève</w:t>
      </w:r>
      <w:r w:rsidRPr="00AF175B">
        <w:t xml:space="preserve"> du Conseil supérieur de la magistrature, et da</w:t>
      </w:r>
      <w:r w:rsidR="00685D51" w:rsidRPr="00AF175B">
        <w:t>ns le décret présidentiel du 10 </w:t>
      </w:r>
      <w:r w:rsidRPr="00AF175B">
        <w:t>avril 2017 portant création du Conseil supérieur de la magistrature de la République d</w:t>
      </w:r>
      <w:r w:rsidR="001E5965" w:rsidRPr="00AF175B">
        <w:t>’</w:t>
      </w:r>
      <w:r w:rsidRPr="00AF175B">
        <w:t>Ouzbékistan, entre autres.</w:t>
      </w:r>
    </w:p>
    <w:p w:rsidR="0091323F" w:rsidRPr="00AF175B" w:rsidRDefault="0091323F" w:rsidP="0091323F">
      <w:pPr>
        <w:pStyle w:val="SingleTxtG"/>
      </w:pPr>
      <w:r w:rsidRPr="00AF175B">
        <w:t>22.</w:t>
      </w:r>
      <w:r w:rsidRPr="00AF175B">
        <w:tab/>
        <w:t>Il convient de souligner que les modifications apportées au système judiciaire ont également porté sur le statut juridique du Tribunal</w:t>
      </w:r>
      <w:r w:rsidR="001E5965" w:rsidRPr="00AF175B">
        <w:t xml:space="preserve"> </w:t>
      </w:r>
      <w:r w:rsidRPr="00AF175B">
        <w:t>constitutionnel. En particulier, conformément à la Constitution et à la loi constitutionnelle sur le Tribunal constitutionnel de la République d</w:t>
      </w:r>
      <w:r w:rsidR="001E5965" w:rsidRPr="00AF175B">
        <w:t>’</w:t>
      </w:r>
      <w:r w:rsidRPr="00AF175B">
        <w:t>Ouzbékistan, les membres du Tribunal sont, à l</w:t>
      </w:r>
      <w:r w:rsidR="001E5965" w:rsidRPr="00AF175B">
        <w:t>’</w:t>
      </w:r>
      <w:r w:rsidRPr="00AF175B">
        <w:t>heure actuelle, élus par le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sur proposition du Président de la République, parmi plusieurs spécialistes de la politique et du droit recommandés par le Conseil supérieur de la magistrature et dont certains</w:t>
      </w:r>
      <w:r w:rsidR="001E5965" w:rsidRPr="00AF175B">
        <w:t xml:space="preserve"> </w:t>
      </w:r>
      <w:r w:rsidRPr="00AF175B">
        <w:t>viennent</w:t>
      </w:r>
      <w:r w:rsidR="001E5965" w:rsidRPr="00AF175B">
        <w:t xml:space="preserve"> </w:t>
      </w:r>
      <w:r w:rsidRPr="00AF175B">
        <w:t xml:space="preserve">de la République du </w:t>
      </w:r>
      <w:proofErr w:type="spellStart"/>
      <w:r w:rsidRPr="00AF175B">
        <w:t>Karakalpakstan</w:t>
      </w:r>
      <w:proofErr w:type="spellEnd"/>
      <w:r w:rsidRPr="00AF175B">
        <w:t xml:space="preserve">. </w:t>
      </w:r>
    </w:p>
    <w:p w:rsidR="0091323F" w:rsidRPr="00AF175B" w:rsidRDefault="0091323F" w:rsidP="0091323F">
      <w:pPr>
        <w:pStyle w:val="SingleTxtG"/>
      </w:pPr>
      <w:r w:rsidRPr="00AF175B">
        <w:t>23.</w:t>
      </w:r>
      <w:r w:rsidRPr="00AF175B">
        <w:tab/>
        <w:t>Pour la première fois, le Tribunal constitutionnel a l</w:t>
      </w:r>
      <w:r w:rsidR="001E5965" w:rsidRPr="00AF175B">
        <w:t>’</w:t>
      </w:r>
      <w:r w:rsidRPr="00AF175B">
        <w:t>obligation,</w:t>
      </w:r>
      <w:r w:rsidR="001E5965" w:rsidRPr="00AF175B">
        <w:t xml:space="preserve"> </w:t>
      </w:r>
      <w:r w:rsidRPr="00AF175B">
        <w:t>à partir d</w:t>
      </w:r>
      <w:r w:rsidR="001E5965" w:rsidRPr="00AF175B">
        <w:t>’</w:t>
      </w:r>
      <w:r w:rsidRPr="00AF175B">
        <w:t>une synthèse de la jurisprudence constitutionnelle, de présenter chaque année aux 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et au Président de la République des informations sur le respect de la légalité constitutionnelle dans le pays</w:t>
      </w:r>
      <w:r w:rsidR="009318EE">
        <w:t> </w:t>
      </w:r>
      <w:r w:rsidRPr="00AF175B">
        <w:t>; le Commissaire aux droits de l</w:t>
      </w:r>
      <w:r w:rsidR="001E5965" w:rsidRPr="00AF175B">
        <w:t>’</w:t>
      </w:r>
      <w:r w:rsidRPr="00AF175B">
        <w:t>homme (le Médiateur) de l</w:t>
      </w:r>
      <w:r w:rsidR="001E5965" w:rsidRPr="00AF175B">
        <w:t>’</w:t>
      </w:r>
      <w:proofErr w:type="spellStart"/>
      <w:r w:rsidRPr="00AF175B">
        <w:t>Oliy</w:t>
      </w:r>
      <w:proofErr w:type="spellEnd"/>
      <w:r w:rsidRPr="00AF175B">
        <w:t xml:space="preserve"> </w:t>
      </w:r>
      <w:proofErr w:type="spellStart"/>
      <w:r w:rsidRPr="00AF175B">
        <w:t>Majlis</w:t>
      </w:r>
      <w:proofErr w:type="spellEnd"/>
      <w:r w:rsidR="001E5965" w:rsidRPr="00AF175B">
        <w:t xml:space="preserve"> </w:t>
      </w:r>
      <w:r w:rsidRPr="00AF175B">
        <w:t>a été habilité à saisir le Tribunal constitutionnel.</w:t>
      </w:r>
    </w:p>
    <w:p w:rsidR="0091323F" w:rsidRPr="00AF175B" w:rsidRDefault="0091323F" w:rsidP="0091323F">
      <w:pPr>
        <w:pStyle w:val="SingleTxtG"/>
      </w:pPr>
      <w:r w:rsidRPr="00AF175B">
        <w:t>24.</w:t>
      </w:r>
      <w:r w:rsidRPr="00AF175B">
        <w:tab/>
        <w:t>Plusieurs textes ont été adoptés pour renforcer l</w:t>
      </w:r>
      <w:r w:rsidR="001E5965" w:rsidRPr="00AF175B">
        <w:t>’</w:t>
      </w:r>
      <w:r w:rsidRPr="00AF175B">
        <w:t>efficacité des services des procureurs, du Ministère de l</w:t>
      </w:r>
      <w:r w:rsidR="001E5965" w:rsidRPr="00AF175B">
        <w:t>’</w:t>
      </w:r>
      <w:r w:rsidRPr="00AF175B">
        <w:t>intérieur,</w:t>
      </w:r>
      <w:r w:rsidR="001E5965" w:rsidRPr="00AF175B">
        <w:t xml:space="preserve"> </w:t>
      </w:r>
      <w:r w:rsidRPr="00AF175B">
        <w:t>de l</w:t>
      </w:r>
      <w:r w:rsidR="001E5965" w:rsidRPr="00AF175B">
        <w:t>’</w:t>
      </w:r>
      <w:r w:rsidRPr="00AF175B">
        <w:t>appareil judiciaire et de</w:t>
      </w:r>
      <w:r w:rsidR="001E5965" w:rsidRPr="00AF175B">
        <w:t xml:space="preserve"> </w:t>
      </w:r>
      <w:r w:rsidRPr="00AF175B">
        <w:t>l</w:t>
      </w:r>
      <w:r w:rsidR="001E5965" w:rsidRPr="00AF175B">
        <w:t>’</w:t>
      </w:r>
      <w:r w:rsidRPr="00AF175B">
        <w:t>administration pénitentiaire, notamment la loi sur les organes du Ministère de l</w:t>
      </w:r>
      <w:r w:rsidR="001E5965" w:rsidRPr="00AF175B">
        <w:t>’</w:t>
      </w:r>
      <w:r w:rsidRPr="00AF175B">
        <w:t>intérieur, la loi sur les services des procureurs (nouvelle rédaction), la loi sur les modalités d</w:t>
      </w:r>
      <w:r w:rsidR="001E5965" w:rsidRPr="00AF175B">
        <w:t>’</w:t>
      </w:r>
      <w:r w:rsidRPr="00AF175B">
        <w:t>exécution de la détention</w:t>
      </w:r>
      <w:r w:rsidR="001E5965" w:rsidRPr="00AF175B">
        <w:t xml:space="preserve"> </w:t>
      </w:r>
      <w:r w:rsidRPr="00AF175B">
        <w:t>administrative, le décret présidentiel du 10</w:t>
      </w:r>
      <w:r w:rsidR="00685D51" w:rsidRPr="00AF175B">
        <w:t> </w:t>
      </w:r>
      <w:r w:rsidRPr="00AF175B">
        <w:t>avril 2017 sur les mesures visant à améliorer radicalement l</w:t>
      </w:r>
      <w:r w:rsidR="001E5965" w:rsidRPr="00AF175B">
        <w:t>’</w:t>
      </w:r>
      <w:r w:rsidRPr="00AF175B">
        <w:t>efficacité des activités</w:t>
      </w:r>
      <w:r w:rsidR="001E5965" w:rsidRPr="00AF175B">
        <w:t xml:space="preserve"> </w:t>
      </w:r>
      <w:r w:rsidRPr="00AF175B">
        <w:t>des organes du Ministère de l</w:t>
      </w:r>
      <w:r w:rsidR="001E5965" w:rsidRPr="00AF175B">
        <w:t>’</w:t>
      </w:r>
      <w:r w:rsidRPr="00AF175B">
        <w:t>intérieur et à accroître la responsabilité</w:t>
      </w:r>
      <w:r w:rsidR="001E5965" w:rsidRPr="00AF175B">
        <w:t xml:space="preserve"> </w:t>
      </w:r>
      <w:r w:rsidRPr="00AF175B">
        <w:t>de ces organes en matière de maintien de l</w:t>
      </w:r>
      <w:r w:rsidR="001E5965" w:rsidRPr="00AF175B">
        <w:t>’</w:t>
      </w:r>
      <w:r w:rsidRPr="00AF175B">
        <w:t>ordre public et de protection des droits de l</w:t>
      </w:r>
      <w:r w:rsidR="001E5965" w:rsidRPr="00AF175B">
        <w:t>’</w:t>
      </w:r>
      <w:r w:rsidRPr="00AF175B">
        <w:t>homme et des libertés et intérêts légitimes des citoyens, le décret du 14</w:t>
      </w:r>
      <w:r w:rsidR="00685D51" w:rsidRPr="00AF175B">
        <w:t> </w:t>
      </w:r>
      <w:r w:rsidRPr="00AF175B">
        <w:t>mars 2017 sur les mesures visant à poursuivre l</w:t>
      </w:r>
      <w:r w:rsidR="001E5965" w:rsidRPr="00AF175B">
        <w:t>’</w:t>
      </w:r>
      <w:r w:rsidRPr="00AF175B">
        <w:t>amélioration du système de prévention des infractions et de lutte contre la délinquance, et le décret du 18</w:t>
      </w:r>
      <w:r w:rsidR="00685D51" w:rsidRPr="00AF175B">
        <w:t> </w:t>
      </w:r>
      <w:r w:rsidRPr="00AF175B">
        <w:t>avril 2017 sur les mesures visant à améliorer radicalement les activités</w:t>
      </w:r>
      <w:r w:rsidR="001E5965" w:rsidRPr="00AF175B">
        <w:t xml:space="preserve"> </w:t>
      </w:r>
      <w:r w:rsidRPr="00AF175B">
        <w:t>des organes du Ministère de l</w:t>
      </w:r>
      <w:r w:rsidR="001E5965" w:rsidRPr="00AF175B">
        <w:t>’</w:t>
      </w:r>
      <w:r w:rsidRPr="00AF175B">
        <w:t>intérieur dans le domaine des enquêtes sur les infractions.</w:t>
      </w:r>
    </w:p>
    <w:p w:rsidR="0091323F" w:rsidRPr="00AF175B" w:rsidRDefault="0091323F" w:rsidP="0091323F">
      <w:pPr>
        <w:pStyle w:val="SingleTxtG"/>
      </w:pPr>
      <w:r w:rsidRPr="00AF175B">
        <w:t>25.</w:t>
      </w:r>
      <w:r w:rsidRPr="00AF175B">
        <w:tab/>
        <w:t>Dans le cadre de la réforme des organes du Ministère de l</w:t>
      </w:r>
      <w:r w:rsidR="001E5965" w:rsidRPr="00AF175B">
        <w:t>’</w:t>
      </w:r>
      <w:r w:rsidRPr="00AF175B">
        <w:t>intérieur, on a mis en place un système de responsabilisation qui oblige le Ministre de l</w:t>
      </w:r>
      <w:r w:rsidR="001E5965" w:rsidRPr="00AF175B">
        <w:t>’</w:t>
      </w:r>
      <w:r w:rsidRPr="00AF175B">
        <w:t>intérieur à faire rapport au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(deux fois par an), le Ministre de l</w:t>
      </w:r>
      <w:r w:rsidR="001E5965" w:rsidRPr="00AF175B">
        <w:t>’</w:t>
      </w:r>
      <w:r w:rsidRPr="00AF175B">
        <w:t xml:space="preserve">intérieur de la République du </w:t>
      </w:r>
      <w:proofErr w:type="spellStart"/>
      <w:r w:rsidRPr="00AF175B">
        <w:lastRenderedPageBreak/>
        <w:t>Karakalpakstan</w:t>
      </w:r>
      <w:proofErr w:type="spellEnd"/>
      <w:r w:rsidRPr="00AF175B">
        <w:t xml:space="preserve"> à faire rapport au </w:t>
      </w:r>
      <w:proofErr w:type="spellStart"/>
      <w:r w:rsidRPr="00AF175B">
        <w:t>Jokarguy</w:t>
      </w:r>
      <w:proofErr w:type="spellEnd"/>
      <w:r w:rsidRPr="00AF175B">
        <w:t xml:space="preserve"> </w:t>
      </w:r>
      <w:proofErr w:type="spellStart"/>
      <w:r w:rsidRPr="00AF175B">
        <w:t>Kenes</w:t>
      </w:r>
      <w:proofErr w:type="spellEnd"/>
      <w:r w:rsidRPr="00AF175B">
        <w:t>, les chefs des directions générales du Ministère de l</w:t>
      </w:r>
      <w:r w:rsidR="001E5965" w:rsidRPr="00AF175B">
        <w:t>’</w:t>
      </w:r>
      <w:r w:rsidRPr="00AF175B">
        <w:t xml:space="preserve">intérieur des régions et de la ville de Tachkent à faire rapport aux </w:t>
      </w:r>
      <w:proofErr w:type="spellStart"/>
      <w:r w:rsidRPr="00AF175B">
        <w:t>kengachs</w:t>
      </w:r>
      <w:proofErr w:type="spellEnd"/>
      <w:r w:rsidRPr="00AF175B">
        <w:t xml:space="preserve"> (conseils) des députés du peuple des régions et de la ville de Tachkent (chaque trimestre), et les chefs des directions (départements) de district (des départements municipaux) du Ministère de l</w:t>
      </w:r>
      <w:r w:rsidR="001E5965" w:rsidRPr="00AF175B">
        <w:t>’</w:t>
      </w:r>
      <w:r w:rsidRPr="00AF175B">
        <w:t xml:space="preserve">intérieur à faire rapport aux </w:t>
      </w:r>
      <w:proofErr w:type="spellStart"/>
      <w:r w:rsidRPr="00AF175B">
        <w:t>kengachs</w:t>
      </w:r>
      <w:proofErr w:type="spellEnd"/>
      <w:r w:rsidRPr="00AF175B">
        <w:t xml:space="preserve"> des députés du peuple (chaque trimestre). Un programme de mesures globales visant à réformer radicalement les organes du Ministère de l</w:t>
      </w:r>
      <w:r w:rsidR="001E5965" w:rsidRPr="00AF175B">
        <w:t>’</w:t>
      </w:r>
      <w:r w:rsidRPr="00AF175B">
        <w:t>intérieur a été adopté ; chaque semaine, la journée du jeudi est consacrée à la</w:t>
      </w:r>
      <w:r w:rsidR="001E5965" w:rsidRPr="00AF175B">
        <w:t xml:space="preserve"> </w:t>
      </w:r>
      <w:r w:rsidRPr="00AF175B">
        <w:t>prévention des infractions ;</w:t>
      </w:r>
      <w:r w:rsidR="001E5965" w:rsidRPr="00AF175B">
        <w:t xml:space="preserve"> </w:t>
      </w:r>
      <w:r w:rsidRPr="00AF175B">
        <w:t>régulièrement, des représentants des forces de l</w:t>
      </w:r>
      <w:r w:rsidR="001E5965" w:rsidRPr="00AF175B">
        <w:t>’</w:t>
      </w:r>
      <w:r w:rsidRPr="00AF175B">
        <w:t>ordre vont à la rencontre de</w:t>
      </w:r>
      <w:r w:rsidR="001E5965" w:rsidRPr="00AF175B">
        <w:t xml:space="preserve"> </w:t>
      </w:r>
      <w:r w:rsidRPr="00AF175B">
        <w:t>la population et organisent des réunions ;</w:t>
      </w:r>
      <w:r w:rsidR="001E5965" w:rsidRPr="00AF175B">
        <w:t xml:space="preserve"> </w:t>
      </w:r>
      <w:r w:rsidRPr="00AF175B">
        <w:t>des programmes de radio et de télévision spéciaux sont consacrés à la lutte contre la criminalité, etc.</w:t>
      </w:r>
    </w:p>
    <w:p w:rsidR="0091323F" w:rsidRPr="00AF175B" w:rsidRDefault="0091323F" w:rsidP="0091323F">
      <w:pPr>
        <w:pStyle w:val="SingleTxtG"/>
      </w:pPr>
      <w:r w:rsidRPr="00AF175B">
        <w:t>26.</w:t>
      </w:r>
      <w:r w:rsidRPr="00AF175B">
        <w:tab/>
        <w:t>Les modifications et les compléments introduits dans le Code pénal et dans le Code de procédure pénale ont joué un rôle important dans l</w:t>
      </w:r>
      <w:r w:rsidR="001E5965" w:rsidRPr="00AF175B">
        <w:t>’</w:t>
      </w:r>
      <w:r w:rsidRPr="00AF175B">
        <w:t>amélioration des mécanismes visant à garantir une protection fiable des droits de l</w:t>
      </w:r>
      <w:r w:rsidR="001E5965" w:rsidRPr="00AF175B">
        <w:t>’</w:t>
      </w:r>
      <w:r w:rsidRPr="00AF175B">
        <w:t>homme dans le cadre de la justice et dans le renforcement du contrôle judiciaire des activités des organes chargés des enquêtes préliminaires. Ainsi, les dispositions relatives à la détention de courte durée ont été supprimées du paragraphe 43 du Code pénal et l</w:t>
      </w:r>
      <w:r w:rsidR="001E5965" w:rsidRPr="00AF175B">
        <w:t>’</w:t>
      </w:r>
      <w:r w:rsidRPr="00AF175B">
        <w:t>article 166</w:t>
      </w:r>
      <w:r w:rsidRPr="00AF175B">
        <w:rPr>
          <w:vertAlign w:val="superscript"/>
        </w:rPr>
        <w:t>1</w:t>
      </w:r>
      <w:r w:rsidRPr="00AF175B">
        <w:t xml:space="preserve"> du Code de procédure pénale octroie au tribunal le droit d</w:t>
      </w:r>
      <w:r w:rsidR="001E5965" w:rsidRPr="00AF175B">
        <w:t>’</w:t>
      </w:r>
      <w:r w:rsidRPr="00AF175B">
        <w:t>examiner les demandes de saisie des envois postaux et télégraphiques ; l</w:t>
      </w:r>
      <w:r w:rsidR="001E5965" w:rsidRPr="00AF175B">
        <w:t>’</w:t>
      </w:r>
      <w:r w:rsidRPr="00AF175B">
        <w:t>article 226 du Code de procédure pénale prévoit une durée de garde à vue</w:t>
      </w:r>
      <w:r w:rsidR="001E5965" w:rsidRPr="00AF175B">
        <w:t xml:space="preserve"> </w:t>
      </w:r>
      <w:r w:rsidRPr="00AF175B">
        <w:t>de quarante-huit heures au maximum (au lieu de soixante-douze heures) à compter du moment où l</w:t>
      </w:r>
      <w:r w:rsidR="001E5965" w:rsidRPr="00AF175B">
        <w:t>’</w:t>
      </w:r>
      <w:r w:rsidRPr="00AF175B">
        <w:t>intéressé est amené à un organe du Ministère de l</w:t>
      </w:r>
      <w:r w:rsidR="001E5965" w:rsidRPr="00AF175B">
        <w:t>’</w:t>
      </w:r>
      <w:r w:rsidRPr="00AF175B">
        <w:t>intérieur ou à un autre organe chargé de faire appliquer la</w:t>
      </w:r>
      <w:r w:rsidR="001E5965" w:rsidRPr="00AF175B">
        <w:t xml:space="preserve"> </w:t>
      </w:r>
      <w:r w:rsidRPr="00AF175B">
        <w:t>loi; et l</w:t>
      </w:r>
      <w:r w:rsidR="001E5965" w:rsidRPr="00AF175B">
        <w:t>’</w:t>
      </w:r>
      <w:r w:rsidRPr="00AF175B">
        <w:t>article 415</w:t>
      </w:r>
      <w:r w:rsidRPr="00AF175B">
        <w:rPr>
          <w:vertAlign w:val="superscript"/>
        </w:rPr>
        <w:t>1</w:t>
      </w:r>
      <w:r w:rsidRPr="00AF175B">
        <w:t xml:space="preserve"> du Code de procédure pénale établit de nouvelles règles prévoyant que le tribunal peut directement remédier aux lacunes d</w:t>
      </w:r>
      <w:r w:rsidR="001E5965" w:rsidRPr="00AF175B">
        <w:t>’</w:t>
      </w:r>
      <w:r w:rsidRPr="00AF175B">
        <w:t>une enquête préliminaire ou à des violations importantes du Code de procédure pénale sans renvoyer l</w:t>
      </w:r>
      <w:r w:rsidR="001E5965" w:rsidRPr="00AF175B">
        <w:t>’</w:t>
      </w:r>
      <w:r w:rsidRPr="00AF175B">
        <w:t>affaire pour complément d</w:t>
      </w:r>
      <w:r w:rsidR="001E5965" w:rsidRPr="00AF175B">
        <w:t>’</w:t>
      </w:r>
      <w:r w:rsidRPr="00AF175B">
        <w:t>enquête, etc.</w:t>
      </w:r>
    </w:p>
    <w:p w:rsidR="0091323F" w:rsidRPr="00AF175B" w:rsidRDefault="0091323F" w:rsidP="0091323F">
      <w:pPr>
        <w:pStyle w:val="SingleTxtG"/>
      </w:pPr>
      <w:r w:rsidRPr="00AF175B">
        <w:t>27.</w:t>
      </w:r>
      <w:r w:rsidRPr="00AF175B">
        <w:tab/>
        <w:t>En outre, les garanties concernant les</w:t>
      </w:r>
      <w:r w:rsidR="001E5965" w:rsidRPr="00AF175B">
        <w:t xml:space="preserve"> </w:t>
      </w:r>
      <w:r w:rsidRPr="00AF175B">
        <w:t>droits et les intérêts des personnes qui exécutent une peine dans un lieu de privation de liberté ont été considérablement renforcées. Le Code de l</w:t>
      </w:r>
      <w:r w:rsidR="001E5965" w:rsidRPr="00AF175B">
        <w:t>’</w:t>
      </w:r>
      <w:r w:rsidRPr="00AF175B">
        <w:t>exécution des peines</w:t>
      </w:r>
      <w:r w:rsidR="001E5965" w:rsidRPr="00AF175B">
        <w:t xml:space="preserve"> </w:t>
      </w:r>
      <w:r w:rsidRPr="00AF175B">
        <w:t>a été complété de dispositions prévoyant</w:t>
      </w:r>
      <w:r w:rsidR="001E5965" w:rsidRPr="00AF175B">
        <w:t xml:space="preserve"> </w:t>
      </w:r>
      <w:r w:rsidRPr="00AF175B">
        <w:t>le droit pour les</w:t>
      </w:r>
      <w:r w:rsidR="001E5965" w:rsidRPr="00AF175B">
        <w:t xml:space="preserve"> </w:t>
      </w:r>
      <w:r w:rsidRPr="00AF175B">
        <w:t>personnes condamnées de déposer des plaintes dans leur langue maternelle et de bénéficier des services d</w:t>
      </w:r>
      <w:r w:rsidR="001E5965" w:rsidRPr="00AF175B">
        <w:t>’</w:t>
      </w:r>
      <w:r w:rsidRPr="00AF175B">
        <w:t>un interprète, de recevoir des soins médicaux en ambulatoire ou dans le cadre d</w:t>
      </w:r>
      <w:r w:rsidR="001E5965" w:rsidRPr="00AF175B">
        <w:t>’</w:t>
      </w:r>
      <w:r w:rsidRPr="00AF175B">
        <w:t>une hospitalisation, de jouir du droit à la protection de leur sécurité personnelle, d</w:t>
      </w:r>
      <w:r w:rsidR="001E5965" w:rsidRPr="00AF175B">
        <w:t>’</w:t>
      </w:r>
      <w:r w:rsidRPr="00AF175B">
        <w:t>exercer leur droit d</w:t>
      </w:r>
      <w:r w:rsidR="001E5965" w:rsidRPr="00AF175B">
        <w:t>’</w:t>
      </w:r>
      <w:r w:rsidRPr="00AF175B">
        <w:t>accomplir des rites religieux et de bénéficier d</w:t>
      </w:r>
      <w:r w:rsidR="001E5965" w:rsidRPr="00AF175B">
        <w:t>’</w:t>
      </w:r>
      <w:r w:rsidRPr="00AF175B">
        <w:t>une exemption de peine en cas de maladie ou de perte de la capacité de travail, entre autres.</w:t>
      </w:r>
    </w:p>
    <w:p w:rsidR="0091323F" w:rsidRPr="00AF175B" w:rsidRDefault="0091323F" w:rsidP="0091323F">
      <w:pPr>
        <w:pStyle w:val="SingleTxtG"/>
      </w:pPr>
      <w:r w:rsidRPr="00AF175B">
        <w:t>28.</w:t>
      </w:r>
      <w:r w:rsidRPr="00AF175B">
        <w:tab/>
        <w:t>En 2016 et 2017, l</w:t>
      </w:r>
      <w:r w:rsidR="001E5965" w:rsidRPr="00AF175B">
        <w:t>’</w:t>
      </w:r>
      <w:r w:rsidRPr="00AF175B">
        <w:t>accent a été mis sur la démocratisation et la libéralisation de l</w:t>
      </w:r>
      <w:r w:rsidR="001E5965" w:rsidRPr="00AF175B">
        <w:t>’</w:t>
      </w:r>
      <w:r w:rsidRPr="00AF175B">
        <w:t>économie et sur la création de mécanismes efficaces de soutien aux petites entreprises et aux entreprises privées. Le Président de la République a pris un décret relatif aux mesures supplémentaires visant à favoriser l</w:t>
      </w:r>
      <w:r w:rsidR="001E5965" w:rsidRPr="00AF175B">
        <w:t>’</w:t>
      </w:r>
      <w:r w:rsidRPr="00AF175B">
        <w:t>accélération du développement de l</w:t>
      </w:r>
      <w:r w:rsidR="001E5965" w:rsidRPr="00AF175B">
        <w:t>’</w:t>
      </w:r>
      <w:r w:rsidRPr="00AF175B">
        <w:t>entreprenariat, la</w:t>
      </w:r>
      <w:r w:rsidR="001E5965" w:rsidRPr="00AF175B">
        <w:t xml:space="preserve"> </w:t>
      </w:r>
      <w:r w:rsidRPr="00AF175B">
        <w:t>protection maximale de la propriété privée et l</w:t>
      </w:r>
      <w:r w:rsidR="001E5965" w:rsidRPr="00AF175B">
        <w:t>’</w:t>
      </w:r>
      <w:r w:rsidRPr="00AF175B">
        <w:t>amélioration du climat économique, et un décret sur l</w:t>
      </w:r>
      <w:r w:rsidR="001E5965" w:rsidRPr="00AF175B">
        <w:t>’</w:t>
      </w:r>
      <w:r w:rsidRPr="00AF175B">
        <w:t>instauration de la fonction de Commissaire à la protection des droits et des intérêts des entrepreneurs.</w:t>
      </w:r>
    </w:p>
    <w:p w:rsidR="0091323F" w:rsidRPr="00AF175B" w:rsidRDefault="0091323F" w:rsidP="0091323F">
      <w:pPr>
        <w:pStyle w:val="SingleTxtG"/>
      </w:pPr>
      <w:r w:rsidRPr="00AF175B">
        <w:t>29.</w:t>
      </w:r>
      <w:r w:rsidRPr="00AF175B">
        <w:tab/>
        <w:t>Dans l</w:t>
      </w:r>
      <w:r w:rsidR="001E5965" w:rsidRPr="00AF175B">
        <w:t>’</w:t>
      </w:r>
      <w:r w:rsidRPr="00AF175B">
        <w:t>ensemble, le cadre normatif qui a été mis en place favorise beaucoup le</w:t>
      </w:r>
      <w:r w:rsidR="00685F0C" w:rsidRPr="00AF175B">
        <w:t xml:space="preserve"> développement </w:t>
      </w:r>
      <w:proofErr w:type="spellStart"/>
      <w:r w:rsidR="00685F0C" w:rsidRPr="00AF175B">
        <w:t>socio</w:t>
      </w:r>
      <w:r w:rsidRPr="00AF175B">
        <w:t>économique</w:t>
      </w:r>
      <w:proofErr w:type="spellEnd"/>
      <w:r w:rsidRPr="00AF175B">
        <w:t xml:space="preserve"> durable du pays, en particulier dans le contexte de la crise économique et financière qui se poursuit dans le monde.</w:t>
      </w:r>
      <w:r w:rsidR="001E5965" w:rsidRPr="00AF175B">
        <w:t xml:space="preserve"> </w:t>
      </w:r>
      <w:r w:rsidRPr="00AF175B">
        <w:t>L</w:t>
      </w:r>
      <w:r w:rsidR="001E5965" w:rsidRPr="00AF175B">
        <w:t>’</w:t>
      </w:r>
      <w:r w:rsidRPr="00AF175B">
        <w:t>Ouzbékistan est l</w:t>
      </w:r>
      <w:r w:rsidR="001E5965" w:rsidRPr="00AF175B">
        <w:t>’</w:t>
      </w:r>
      <w:r w:rsidRPr="00AF175B">
        <w:t>un des rares pays dans lesquels le produit intérieur brut affiche un taux de croissance égal ou supérieur à 8 % depuis dix ans. On peut ajouter à cela une croissance dynamique de la production industrielle, des investissements et des revenus réels de la population.</w:t>
      </w:r>
    </w:p>
    <w:p w:rsidR="0091323F" w:rsidRPr="00AF175B" w:rsidRDefault="0091323F" w:rsidP="0091323F">
      <w:pPr>
        <w:pStyle w:val="SingleTxtG"/>
      </w:pPr>
      <w:r w:rsidRPr="00AF175B">
        <w:t>30.</w:t>
      </w:r>
      <w:r w:rsidRPr="00AF175B">
        <w:tab/>
        <w:t>En ce qui concerne le</w:t>
      </w:r>
      <w:r w:rsidR="001E5965" w:rsidRPr="00AF175B">
        <w:t xml:space="preserve"> </w:t>
      </w:r>
      <w:r w:rsidRPr="00AF175B">
        <w:t>développement et</w:t>
      </w:r>
      <w:r w:rsidR="001E5965" w:rsidRPr="00AF175B">
        <w:t xml:space="preserve"> </w:t>
      </w:r>
      <w:r w:rsidRPr="00AF175B">
        <w:t>la libéralisation de l</w:t>
      </w:r>
      <w:r w:rsidR="001E5965" w:rsidRPr="00AF175B">
        <w:t>’</w:t>
      </w:r>
      <w:r w:rsidRPr="00AF175B">
        <w:t>économie, il est notamment prévu, dans le cadre de la</w:t>
      </w:r>
      <w:r w:rsidR="001E5965" w:rsidRPr="00AF175B">
        <w:t xml:space="preserve"> </w:t>
      </w:r>
      <w:r w:rsidRPr="00AF175B">
        <w:t>réforme du système fiscal, d</w:t>
      </w:r>
      <w:r w:rsidR="001E5965" w:rsidRPr="00AF175B">
        <w:t>’</w:t>
      </w:r>
      <w:r w:rsidRPr="00AF175B">
        <w:t>accorder des trêves fiscales aux entreprises qui s</w:t>
      </w:r>
      <w:r w:rsidR="001E5965" w:rsidRPr="00AF175B">
        <w:t>’</w:t>
      </w:r>
      <w:r w:rsidRPr="00AF175B">
        <w:t>acquittent honnêtement de leurs impôts. Dans le cadre des programmes r</w:t>
      </w:r>
      <w:r w:rsidR="00112487">
        <w:t xml:space="preserve">égionaux de développement </w:t>
      </w:r>
      <w:proofErr w:type="spellStart"/>
      <w:r w:rsidR="00112487">
        <w:t>socio</w:t>
      </w:r>
      <w:r w:rsidRPr="00AF175B">
        <w:t>économique</w:t>
      </w:r>
      <w:proofErr w:type="spellEnd"/>
      <w:r w:rsidRPr="00AF175B">
        <w:t>, 13 339 projets ont été réalisés, des crédits d</w:t>
      </w:r>
      <w:r w:rsidR="001E5965" w:rsidRPr="00AF175B">
        <w:t>’</w:t>
      </w:r>
      <w:r w:rsidRPr="00AF175B">
        <w:t xml:space="preserve">un montant total de 2,1 milliards de </w:t>
      </w:r>
      <w:proofErr w:type="spellStart"/>
      <w:r w:rsidRPr="00AF175B">
        <w:t>sum</w:t>
      </w:r>
      <w:proofErr w:type="spellEnd"/>
      <w:r w:rsidRPr="00AF175B">
        <w:t xml:space="preserve"> ont été accordés, </w:t>
      </w:r>
      <w:r w:rsidR="00112487">
        <w:t>10</w:t>
      </w:r>
      <w:r w:rsidRPr="00AF175B">
        <w:t xml:space="preserve"> zones franches et </w:t>
      </w:r>
      <w:r w:rsidR="00112487">
        <w:t>5</w:t>
      </w:r>
      <w:r w:rsidRPr="00AF175B">
        <w:t xml:space="preserve"> petites zones industrielles ont été créées et une usine de production de véhicules utilitaires légers des marques Peugeot et Citroën est en construction. </w:t>
      </w:r>
    </w:p>
    <w:p w:rsidR="0091323F" w:rsidRPr="00AF175B" w:rsidRDefault="0091323F" w:rsidP="0091323F">
      <w:pPr>
        <w:pStyle w:val="SingleTxtG"/>
      </w:pPr>
      <w:r w:rsidRPr="00AF175B">
        <w:t>31.</w:t>
      </w:r>
      <w:r w:rsidRPr="00AF175B">
        <w:tab/>
        <w:t>Aujourd</w:t>
      </w:r>
      <w:r w:rsidR="001E5965" w:rsidRPr="00AF175B">
        <w:t>’</w:t>
      </w:r>
      <w:r w:rsidRPr="00AF175B">
        <w:t>hui, certaines procédures héritées du passé telles que les visas de sortie du territoire, qui limitaient la liberté de circulation, ont été supprimées et, début septembre 2017, l</w:t>
      </w:r>
      <w:r w:rsidR="001E5965" w:rsidRPr="00AF175B">
        <w:t>’</w:t>
      </w:r>
      <w:r w:rsidRPr="00AF175B">
        <w:t xml:space="preserve">Ouzbékistan a pleinement adopté la libre convertibilité de sa monnaie nationale. Toutes les mesures nécessaires ont été prises pour atténuer les éventuelles incidences </w:t>
      </w:r>
      <w:r w:rsidRPr="00AF175B">
        <w:lastRenderedPageBreak/>
        <w:t>négatives de ces</w:t>
      </w:r>
      <w:r w:rsidR="001E5965" w:rsidRPr="00AF175B">
        <w:t xml:space="preserve"> </w:t>
      </w:r>
      <w:r w:rsidRPr="00AF175B">
        <w:t>changements</w:t>
      </w:r>
      <w:r w:rsidR="001E5965" w:rsidRPr="00AF175B">
        <w:t xml:space="preserve"> </w:t>
      </w:r>
      <w:r w:rsidRPr="00AF175B">
        <w:t xml:space="preserve">sur la population. La coopération avec les institutions financières internationales se développe avec succès, de même que le partenariat avec la Banque européenne pour la Reconstruction et le Développement. </w:t>
      </w:r>
    </w:p>
    <w:p w:rsidR="0091323F" w:rsidRPr="00AF175B" w:rsidRDefault="0091323F" w:rsidP="0091323F">
      <w:pPr>
        <w:pStyle w:val="SingleTxtG"/>
      </w:pPr>
      <w:r w:rsidRPr="00AF175B">
        <w:t>32.</w:t>
      </w:r>
      <w:r w:rsidRPr="00AF175B">
        <w:tab/>
        <w:t>L</w:t>
      </w:r>
      <w:r w:rsidR="001E5965" w:rsidRPr="00AF175B">
        <w:t>’</w:t>
      </w:r>
      <w:r w:rsidRPr="00AF175B">
        <w:t>Ouzbékistan, qui a signé la Déclaration du Millénaire en 2000 s</w:t>
      </w:r>
      <w:r w:rsidR="001E5965" w:rsidRPr="00AF175B">
        <w:t>’</w:t>
      </w:r>
      <w:r w:rsidRPr="00AF175B">
        <w:t>est acquitté avec succès de ses obligations relatives aux objectifs du Millénaire pour le développement (OMD), et en particulier</w:t>
      </w:r>
      <w:r w:rsidR="00685F0C" w:rsidRPr="00AF175B">
        <w:t> </w:t>
      </w:r>
      <w:r w:rsidRPr="00AF175B">
        <w:t>:</w:t>
      </w:r>
    </w:p>
    <w:p w:rsidR="0091323F" w:rsidRPr="00AF175B" w:rsidRDefault="0091323F" w:rsidP="00685F0C">
      <w:pPr>
        <w:pStyle w:val="Bullet1G"/>
      </w:pPr>
      <w:r w:rsidRPr="00AF175B">
        <w:t>Des progrès notables ont été accomplis dans le cadre de l</w:t>
      </w:r>
      <w:r w:rsidR="001E5965" w:rsidRPr="00AF175B">
        <w:t>’</w:t>
      </w:r>
      <w:r w:rsidRPr="00AF175B">
        <w:t>OMD</w:t>
      </w:r>
      <w:r w:rsidR="00685F0C" w:rsidRPr="00AF175B">
        <w:t> </w:t>
      </w:r>
      <w:r w:rsidRPr="00AF175B">
        <w:t>1,</w:t>
      </w:r>
      <w:r w:rsidR="001E5965" w:rsidRPr="00AF175B">
        <w:t xml:space="preserve"> </w:t>
      </w:r>
      <w:r w:rsidRPr="00AF175B">
        <w:t>notamment en ce qui concerne la principale cible de cet objectif : le pays a réussi à réduire de moitié le taux de pauvreté, qui est passé de 27,5</w:t>
      </w:r>
      <w:r w:rsidR="00685F0C" w:rsidRPr="00AF175B">
        <w:t> </w:t>
      </w:r>
      <w:r w:rsidRPr="00AF175B">
        <w:t>% en 2001 à 13,7</w:t>
      </w:r>
      <w:r w:rsidR="00685F0C" w:rsidRPr="00AF175B">
        <w:t> </w:t>
      </w:r>
      <w:r w:rsidRPr="00AF175B">
        <w:t>% en 2015. Au cours de cette période, le taux de pauvreté est passé de 30,5</w:t>
      </w:r>
      <w:r w:rsidR="00685F0C" w:rsidRPr="00AF175B">
        <w:t> </w:t>
      </w:r>
      <w:r w:rsidRPr="00AF175B">
        <w:t>% à 17,3 % en</w:t>
      </w:r>
      <w:r w:rsidR="001E5965" w:rsidRPr="00AF175B">
        <w:t xml:space="preserve"> </w:t>
      </w:r>
      <w:r w:rsidRPr="00AF175B">
        <w:t>zone rurale, et de 22,5 % à 10,6</w:t>
      </w:r>
      <w:r w:rsidR="00685F0C" w:rsidRPr="00AF175B">
        <w:t> % en zone urbaine ;</w:t>
      </w:r>
    </w:p>
    <w:p w:rsidR="0091323F" w:rsidRPr="00AF175B" w:rsidRDefault="0091323F" w:rsidP="00685F0C">
      <w:pPr>
        <w:pStyle w:val="Bullet1G"/>
      </w:pPr>
      <w:r w:rsidRPr="00AF175B">
        <w:t>En ce qui concerne</w:t>
      </w:r>
      <w:r w:rsidR="001E5965" w:rsidRPr="00AF175B">
        <w:t xml:space="preserve"> </w:t>
      </w:r>
      <w:r w:rsidRPr="00AF175B">
        <w:t>l</w:t>
      </w:r>
      <w:r w:rsidR="001E5965" w:rsidRPr="00AF175B">
        <w:t>’</w:t>
      </w:r>
      <w:r w:rsidRPr="00AF175B">
        <w:t>OMD</w:t>
      </w:r>
      <w:r w:rsidR="00685F0C" w:rsidRPr="00AF175B">
        <w:t> </w:t>
      </w:r>
      <w:r w:rsidRPr="00AF175B">
        <w:t>2, le taux de scolarisation dans l</w:t>
      </w:r>
      <w:r w:rsidR="001E5965" w:rsidRPr="00AF175B">
        <w:t>’</w:t>
      </w:r>
      <w:r w:rsidRPr="00AF175B">
        <w:t>enseignement primaire et secondaire général s</w:t>
      </w:r>
      <w:r w:rsidR="001E5965" w:rsidRPr="00AF175B">
        <w:t>’</w:t>
      </w:r>
      <w:r w:rsidRPr="00AF175B">
        <w:t>est maintenu à un niveau élevé, à savoir 98,9 %. Suite au passage à un système d</w:t>
      </w:r>
      <w:r w:rsidR="001E5965" w:rsidRPr="00AF175B">
        <w:t>’</w:t>
      </w:r>
      <w:r w:rsidRPr="00AF175B">
        <w:t>éducation</w:t>
      </w:r>
      <w:r w:rsidR="001E5965" w:rsidRPr="00AF175B">
        <w:t xml:space="preserve"> </w:t>
      </w:r>
      <w:r w:rsidRPr="00AF175B">
        <w:t>primaire et secondaire</w:t>
      </w:r>
      <w:r w:rsidR="001E5965" w:rsidRPr="00AF175B">
        <w:t xml:space="preserve"> </w:t>
      </w:r>
      <w:r w:rsidRPr="00AF175B">
        <w:t>obligatoire, le taux de scolarisation dans l</w:t>
      </w:r>
      <w:r w:rsidR="001E5965" w:rsidRPr="00AF175B">
        <w:t>’</w:t>
      </w:r>
      <w:r w:rsidRPr="00AF175B">
        <w:t>enseignement secondaire professionnel spécialisé est passé de 34,4 % en 2002 à 89,4</w:t>
      </w:r>
      <w:r w:rsidR="00685F0C" w:rsidRPr="00AF175B">
        <w:t> % ;</w:t>
      </w:r>
    </w:p>
    <w:p w:rsidR="0091323F" w:rsidRPr="00AF175B" w:rsidRDefault="0091323F" w:rsidP="00685F0C">
      <w:pPr>
        <w:pStyle w:val="Bullet1G"/>
      </w:pPr>
      <w:r w:rsidRPr="00AF175B">
        <w:t>La cible relative à l</w:t>
      </w:r>
      <w:r w:rsidR="001E5965" w:rsidRPr="00AF175B">
        <w:t>’</w:t>
      </w:r>
      <w:r w:rsidRPr="00AF175B">
        <w:t>égalité des sexes, qui était au cœur de l</w:t>
      </w:r>
      <w:r w:rsidR="001E5965" w:rsidRPr="00AF175B">
        <w:t>’</w:t>
      </w:r>
      <w:r w:rsidRPr="00AF175B">
        <w:t>OMD 3, a été atteinte dans l</w:t>
      </w:r>
      <w:r w:rsidR="001E5965" w:rsidRPr="00AF175B">
        <w:t>’</w:t>
      </w:r>
      <w:r w:rsidRPr="00AF175B">
        <w:t>enseignement primaire et secondaire général</w:t>
      </w:r>
      <w:r w:rsidR="009318EE">
        <w:t> </w:t>
      </w:r>
      <w:r w:rsidRPr="00AF175B">
        <w:t>; depuis 2009, on est parvenu à la parité des sexes dans les collèges professionnels. Les femmes représentent 45,7</w:t>
      </w:r>
      <w:r w:rsidR="00685F0C" w:rsidRPr="00AF175B">
        <w:t> </w:t>
      </w:r>
      <w:r w:rsidRPr="00AF175B">
        <w:t>% de la population active et le taux d</w:t>
      </w:r>
      <w:r w:rsidR="001E5965" w:rsidRPr="00AF175B">
        <w:t>’</w:t>
      </w:r>
      <w:r w:rsidRPr="00AF175B">
        <w:t>emploi des femmes dans les</w:t>
      </w:r>
      <w:r w:rsidR="001E5965" w:rsidRPr="00AF175B">
        <w:t xml:space="preserve"> </w:t>
      </w:r>
      <w:r w:rsidRPr="00AF175B">
        <w:t>petites entreprises et les entreprises privées a considérablement augmenté</w:t>
      </w:r>
      <w:r w:rsidR="00685F0C" w:rsidRPr="00AF175B">
        <w:t> </w:t>
      </w:r>
      <w:r w:rsidRPr="00AF175B">
        <w:t>;</w:t>
      </w:r>
    </w:p>
    <w:p w:rsidR="0091323F" w:rsidRPr="00AF175B" w:rsidRDefault="0091323F" w:rsidP="00685F0C">
      <w:pPr>
        <w:pStyle w:val="Bullet1G"/>
      </w:pPr>
      <w:r w:rsidRPr="00AF175B">
        <w:t>L</w:t>
      </w:r>
      <w:r w:rsidR="001E5965" w:rsidRPr="00AF175B">
        <w:t>’</w:t>
      </w:r>
      <w:r w:rsidRPr="00AF175B">
        <w:t>OMD</w:t>
      </w:r>
      <w:r w:rsidR="00685F0C" w:rsidRPr="00AF175B">
        <w:t> </w:t>
      </w:r>
      <w:r w:rsidRPr="00AF175B">
        <w:t>4 portait essentiellement sur la réduction du taux de</w:t>
      </w:r>
      <w:r w:rsidR="001E5965" w:rsidRPr="00AF175B">
        <w:t xml:space="preserve"> </w:t>
      </w:r>
      <w:r w:rsidRPr="00AF175B">
        <w:t>mortalité infantile et du taux de</w:t>
      </w:r>
      <w:r w:rsidR="001E5965" w:rsidRPr="00AF175B">
        <w:t xml:space="preserve"> </w:t>
      </w:r>
      <w:r w:rsidRPr="00AF175B">
        <w:t xml:space="preserve">malnutrition. Le taux de mortalité des enfants de moins de </w:t>
      </w:r>
      <w:r w:rsidR="00112487">
        <w:t>5 </w:t>
      </w:r>
      <w:r w:rsidRPr="00AF175B">
        <w:t>ans est passé de 24,3 à 15,1 pour mille naissances vivantes. Le pourcentage des enfants de moins de 5 ans présentant une insuffisance pondérale est passé de 3,1</w:t>
      </w:r>
      <w:r w:rsidR="00685F0C" w:rsidRPr="00AF175B">
        <w:t> </w:t>
      </w:r>
      <w:r w:rsidRPr="00AF175B">
        <w:t>% en 2001 à 1,4</w:t>
      </w:r>
      <w:r w:rsidR="00685F0C" w:rsidRPr="00AF175B">
        <w:t> </w:t>
      </w:r>
      <w:r w:rsidRPr="00AF175B">
        <w:t>% en 2015</w:t>
      </w:r>
      <w:r w:rsidR="00685F0C" w:rsidRPr="00AF175B">
        <w:t> </w:t>
      </w:r>
      <w:r w:rsidRPr="00AF175B">
        <w:t>;</w:t>
      </w:r>
    </w:p>
    <w:p w:rsidR="0091323F" w:rsidRPr="00AF175B" w:rsidRDefault="0091323F" w:rsidP="00685F0C">
      <w:pPr>
        <w:pStyle w:val="Bullet1G"/>
      </w:pPr>
      <w:r w:rsidRPr="00AF175B">
        <w:t>La cible relative à la réduction d</w:t>
      </w:r>
      <w:r w:rsidR="001E5965" w:rsidRPr="00AF175B">
        <w:t>’</w:t>
      </w:r>
      <w:r w:rsidRPr="00AF175B">
        <w:t>un tiers de la mortalité maternelle qui avait été fixée dans le cadre de l</w:t>
      </w:r>
      <w:r w:rsidR="001E5965" w:rsidRPr="00AF175B">
        <w:t>’</w:t>
      </w:r>
      <w:r w:rsidRPr="00AF175B">
        <w:t>OMD</w:t>
      </w:r>
      <w:r w:rsidR="00685F0C" w:rsidRPr="00AF175B">
        <w:t> </w:t>
      </w:r>
      <w:r w:rsidRPr="00AF175B">
        <w:t>5 a été atteinte, puisque le taux de mortalité maternelle est passé de 34,1 pour 100</w:t>
      </w:r>
      <w:r w:rsidR="00685F0C" w:rsidRPr="00AF175B">
        <w:t> </w:t>
      </w:r>
      <w:r w:rsidRPr="00AF175B">
        <w:t>000 en 2001 à 18,9 pour 100</w:t>
      </w:r>
      <w:r w:rsidR="00685F0C" w:rsidRPr="00AF175B">
        <w:t> </w:t>
      </w:r>
      <w:r w:rsidRPr="00AF175B">
        <w:t>000 en 2015</w:t>
      </w:r>
      <w:r w:rsidR="00685F0C" w:rsidRPr="00AF175B">
        <w:t> </w:t>
      </w:r>
      <w:r w:rsidRPr="00AF175B">
        <w:t>;</w:t>
      </w:r>
    </w:p>
    <w:p w:rsidR="0091323F" w:rsidRPr="00AF175B" w:rsidRDefault="0091323F" w:rsidP="00685F0C">
      <w:pPr>
        <w:pStyle w:val="Bullet1G"/>
      </w:pPr>
      <w:r w:rsidRPr="00AF175B">
        <w:t>Dans le cadre de l</w:t>
      </w:r>
      <w:r w:rsidR="001E5965" w:rsidRPr="00AF175B">
        <w:t>’</w:t>
      </w:r>
      <w:r w:rsidRPr="00AF175B">
        <w:t>OMD</w:t>
      </w:r>
      <w:r w:rsidR="00685F0C" w:rsidRPr="00AF175B">
        <w:t> </w:t>
      </w:r>
      <w:r w:rsidRPr="00AF175B">
        <w:t>6, les autorités ont réussi à ralentir la propagation du VIH/sida après un pic de contamination en 2009</w:t>
      </w:r>
      <w:r w:rsidR="009318EE">
        <w:t> </w:t>
      </w:r>
      <w:r w:rsidRPr="00AF175B">
        <w:t>; à réduire notablement, par rapport au niveau élevé de 2002, les taux de morbidité et de mortalité liés à la tuberculose</w:t>
      </w:r>
      <w:r w:rsidR="009318EE">
        <w:t> </w:t>
      </w:r>
      <w:r w:rsidRPr="00AF175B">
        <w:t>; et à atteindre les objectifs fixés pour le paludisme,</w:t>
      </w:r>
      <w:r w:rsidR="001E5965" w:rsidRPr="00AF175B">
        <w:t xml:space="preserve"> </w:t>
      </w:r>
      <w:r w:rsidRPr="00AF175B">
        <w:t>puisqu</w:t>
      </w:r>
      <w:r w:rsidR="00112487">
        <w:t xml:space="preserve">e </w:t>
      </w:r>
      <w:r w:rsidRPr="00AF175B">
        <w:t>aucun nouveau cas n</w:t>
      </w:r>
      <w:r w:rsidR="001E5965" w:rsidRPr="00AF175B">
        <w:t>’</w:t>
      </w:r>
      <w:r w:rsidRPr="00AF175B">
        <w:t>a été enregistré depuis 2013</w:t>
      </w:r>
      <w:r w:rsidR="009318EE">
        <w:t> </w:t>
      </w:r>
      <w:r w:rsidRPr="00AF175B">
        <w:t>;</w:t>
      </w:r>
    </w:p>
    <w:p w:rsidR="0091323F" w:rsidRPr="00AF175B" w:rsidRDefault="0091323F" w:rsidP="00685F0C">
      <w:pPr>
        <w:pStyle w:val="Bullet1G"/>
      </w:pPr>
      <w:r w:rsidRPr="00AF175B">
        <w:t>Des progrès notables ont été accomplis dans le cadre de l</w:t>
      </w:r>
      <w:r w:rsidR="001E5965" w:rsidRPr="00AF175B">
        <w:t>’</w:t>
      </w:r>
      <w:r w:rsidRPr="00AF175B">
        <w:t>OMD</w:t>
      </w:r>
      <w:r w:rsidR="00685F0C" w:rsidRPr="00AF175B">
        <w:t> </w:t>
      </w:r>
      <w:r w:rsidRPr="00AF175B">
        <w:t>7. L</w:t>
      </w:r>
      <w:r w:rsidR="001E5965" w:rsidRPr="00AF175B">
        <w:t>’</w:t>
      </w:r>
      <w:r w:rsidRPr="00AF175B">
        <w:t>amélioration de la gestion de l</w:t>
      </w:r>
      <w:r w:rsidR="001E5965" w:rsidRPr="00AF175B">
        <w:t>’</w:t>
      </w:r>
      <w:r w:rsidRPr="00AF175B">
        <w:t>eau et des terres a permis de réduire les déperditions d</w:t>
      </w:r>
      <w:r w:rsidR="001E5965" w:rsidRPr="00AF175B">
        <w:t>’</w:t>
      </w:r>
      <w:r w:rsidRPr="00AF175B">
        <w:t>eau et d</w:t>
      </w:r>
      <w:r w:rsidR="001E5965" w:rsidRPr="00AF175B">
        <w:t>’</w:t>
      </w:r>
      <w:r w:rsidRPr="00AF175B">
        <w:t>améliorer la qualité des terres</w:t>
      </w:r>
      <w:r w:rsidR="009318EE">
        <w:t> </w:t>
      </w:r>
      <w:r w:rsidRPr="00AF175B">
        <w:t>; les zones naturelles protégées garantissent la protection complète des ressources biologiques et des écosystèmes ainsi que leur exploitation durable</w:t>
      </w:r>
      <w:r w:rsidR="00AB605A">
        <w:t> </w:t>
      </w:r>
      <w:r w:rsidRPr="00AF175B">
        <w:t>; le développement des infrastructures énergétiques et la mise en œuvre de mesures d</w:t>
      </w:r>
      <w:r w:rsidR="001E5965" w:rsidRPr="00AF175B">
        <w:t>’</w:t>
      </w:r>
      <w:r w:rsidRPr="00AF175B">
        <w:t>efficacité énergétique ont permis d</w:t>
      </w:r>
      <w:r w:rsidR="001E5965" w:rsidRPr="00AF175B">
        <w:t>’</w:t>
      </w:r>
      <w:r w:rsidRPr="00AF175B">
        <w:t>améliorer l</w:t>
      </w:r>
      <w:r w:rsidR="001E5965" w:rsidRPr="00AF175B">
        <w:t>’</w:t>
      </w:r>
      <w:r w:rsidRPr="00AF175B">
        <w:t>approvisionnement en énergie et de réduire l</w:t>
      </w:r>
      <w:r w:rsidR="001E5965" w:rsidRPr="00AF175B">
        <w:t>’</w:t>
      </w:r>
      <w:r w:rsidRPr="00AF175B">
        <w:t>intensité énergétique de l</w:t>
      </w:r>
      <w:r w:rsidR="001E5965" w:rsidRPr="00AF175B">
        <w:t>’</w:t>
      </w:r>
      <w:r w:rsidRPr="00AF175B">
        <w:t>économie</w:t>
      </w:r>
      <w:r w:rsidR="00685F0C" w:rsidRPr="00AF175B">
        <w:t> </w:t>
      </w:r>
      <w:r w:rsidRPr="00AF175B">
        <w:t>;</w:t>
      </w:r>
    </w:p>
    <w:p w:rsidR="0091323F" w:rsidRPr="00AF175B" w:rsidRDefault="0091323F" w:rsidP="00685F0C">
      <w:pPr>
        <w:pStyle w:val="Bullet1G"/>
      </w:pPr>
      <w:r w:rsidRPr="00AF175B">
        <w:t>Dans le cadre de l</w:t>
      </w:r>
      <w:r w:rsidR="001E5965" w:rsidRPr="00AF175B">
        <w:t>’</w:t>
      </w:r>
      <w:r w:rsidRPr="00AF175B">
        <w:t>OMD</w:t>
      </w:r>
      <w:r w:rsidR="00685F0C" w:rsidRPr="00AF175B">
        <w:t> </w:t>
      </w:r>
      <w:r w:rsidRPr="00AF175B">
        <w:t>8, l</w:t>
      </w:r>
      <w:r w:rsidR="001E5965" w:rsidRPr="00AF175B">
        <w:t>’</w:t>
      </w:r>
      <w:r w:rsidRPr="00AF175B">
        <w:t>Ouzbékistan devait principalement s</w:t>
      </w:r>
      <w:r w:rsidR="001E5965" w:rsidRPr="00AF175B">
        <w:t>’</w:t>
      </w:r>
      <w:r w:rsidRPr="00AF175B">
        <w:t>employer</w:t>
      </w:r>
      <w:r w:rsidR="001E5965" w:rsidRPr="00AF175B">
        <w:t xml:space="preserve"> </w:t>
      </w:r>
      <w:r w:rsidRPr="00AF175B">
        <w:t>à utiliser efficacement les possibilités de partenariat avec des pays étrangers pour parvenir au développement durable et à la réalisation des cibles des OMD</w:t>
      </w:r>
      <w:r w:rsidR="00685F0C" w:rsidRPr="00AF175B">
        <w:t> </w:t>
      </w:r>
      <w:r w:rsidRPr="00AF175B">
        <w:t>1 à 7. Des résultats importants ont été obtenus dans ce domaine</w:t>
      </w:r>
      <w:r w:rsidR="009318EE">
        <w:t> </w:t>
      </w:r>
      <w:r w:rsidRPr="00AF175B">
        <w:t>: le volume des subventions et des prêts accordés à des conditions avantageuses a augmenté, de même que le volume des échanges</w:t>
      </w:r>
      <w:r w:rsidR="00685F0C" w:rsidRPr="00AF175B">
        <w:t xml:space="preserve"> </w:t>
      </w:r>
      <w:r w:rsidRPr="00AF175B">
        <w:t>extérieurs</w:t>
      </w:r>
      <w:r w:rsidR="00685F0C" w:rsidRPr="00AF175B">
        <w:t> </w:t>
      </w:r>
      <w:r w:rsidRPr="00AF175B">
        <w:t>; une diversification</w:t>
      </w:r>
      <w:r w:rsidR="001E5965" w:rsidRPr="00AF175B">
        <w:t xml:space="preserve"> </w:t>
      </w:r>
      <w:r w:rsidRPr="00AF175B">
        <w:t>des produits et de la structure géographique du commerce extérieur a été opérée.</w:t>
      </w:r>
    </w:p>
    <w:p w:rsidR="0091323F" w:rsidRPr="00AF175B" w:rsidRDefault="0091323F" w:rsidP="0091323F">
      <w:pPr>
        <w:pStyle w:val="SingleTxtG"/>
      </w:pPr>
      <w:r w:rsidRPr="00AF175B">
        <w:t>33.</w:t>
      </w:r>
      <w:r w:rsidRPr="00AF175B">
        <w:tab/>
        <w:t>La résolution de l</w:t>
      </w:r>
      <w:r w:rsidR="001E5965" w:rsidRPr="00AF175B">
        <w:t>’</w:t>
      </w:r>
      <w:r w:rsidRPr="00AF175B">
        <w:t>Assemblée générale des Nations Unies relative aux objectifs de développement durable a donné lieu à l</w:t>
      </w:r>
      <w:r w:rsidR="001E5965" w:rsidRPr="00AF175B">
        <w:t>’</w:t>
      </w:r>
      <w:r w:rsidRPr="00AF175B">
        <w:t>adoption par le Cabinet des Ministres de l</w:t>
      </w:r>
      <w:r w:rsidR="001E5965" w:rsidRPr="00AF175B">
        <w:t>’</w:t>
      </w:r>
      <w:r w:rsidRPr="00AF175B">
        <w:t>ordonnance du 15</w:t>
      </w:r>
      <w:r w:rsidR="00685F0C" w:rsidRPr="00AF175B">
        <w:t> </w:t>
      </w:r>
      <w:r w:rsidRPr="00AF175B">
        <w:t>février 2016, à la</w:t>
      </w:r>
      <w:r w:rsidR="001E5965" w:rsidRPr="00AF175B">
        <w:t xml:space="preserve"> </w:t>
      </w:r>
      <w:r w:rsidRPr="00AF175B">
        <w:t>création</w:t>
      </w:r>
      <w:r w:rsidR="001E5965" w:rsidRPr="00AF175B">
        <w:t xml:space="preserve"> </w:t>
      </w:r>
      <w:r w:rsidRPr="00AF175B">
        <w:t>du Conseil de coordination pour l</w:t>
      </w:r>
      <w:r w:rsidR="001E5965" w:rsidRPr="00AF175B">
        <w:t>’</w:t>
      </w:r>
      <w:r w:rsidRPr="00AF175B">
        <w:t>élaboration et la mise en œuvre de mesures visant à adapter les objectifs de développement durable et à la mise en place</w:t>
      </w:r>
      <w:r w:rsidR="001E5965" w:rsidRPr="00AF175B">
        <w:t xml:space="preserve"> </w:t>
      </w:r>
      <w:r w:rsidRPr="00AF175B">
        <w:t>de six groupes de travail thématiques chargés d</w:t>
      </w:r>
      <w:r w:rsidR="001E5965" w:rsidRPr="00AF175B">
        <w:t>’</w:t>
      </w:r>
      <w:r w:rsidRPr="00AF175B">
        <w:t xml:space="preserve">élaborer et de mettre en œuvre des mesures dans les domaines suivants : bien-être économique, protection sociale, </w:t>
      </w:r>
      <w:r w:rsidRPr="00AF175B">
        <w:lastRenderedPageBreak/>
        <w:t xml:space="preserve">santé, éducation, environnement et gestion efficace. Ces travaux ont permis de définir </w:t>
      </w:r>
      <w:r w:rsidR="00112487">
        <w:t>16 </w:t>
      </w:r>
      <w:r w:rsidRPr="00AF175B">
        <w:t>objectifs et 117 cibles de développement durable au niveau national qui sont adaptés à la République d</w:t>
      </w:r>
      <w:r w:rsidR="001E5965" w:rsidRPr="00AF175B">
        <w:t>’</w:t>
      </w:r>
      <w:r w:rsidRPr="00AF175B">
        <w:t>Ouzbékistan.</w:t>
      </w:r>
    </w:p>
    <w:p w:rsidR="0091323F" w:rsidRPr="00AF175B" w:rsidRDefault="0091323F" w:rsidP="0091323F">
      <w:pPr>
        <w:pStyle w:val="SingleTxtG"/>
      </w:pPr>
      <w:r w:rsidRPr="00AF175B">
        <w:t>34.</w:t>
      </w:r>
      <w:r w:rsidRPr="00AF175B">
        <w:tab/>
        <w:t>En outre, les priorités du Plan-cadre des Nations Unies pour l</w:t>
      </w:r>
      <w:r w:rsidR="001E5965" w:rsidRPr="00AF175B">
        <w:t>’</w:t>
      </w:r>
      <w:r w:rsidRPr="00AF175B">
        <w:t>aide au développement (PNUAD) en Ouzbékistan ont</w:t>
      </w:r>
      <w:r w:rsidR="001E5965" w:rsidRPr="00AF175B">
        <w:t xml:space="preserve"> </w:t>
      </w:r>
      <w:r w:rsidRPr="00AF175B">
        <w:t>été définies en collaboration avec des représentants</w:t>
      </w:r>
      <w:r w:rsidR="001E5965" w:rsidRPr="00AF175B">
        <w:t xml:space="preserve"> </w:t>
      </w:r>
      <w:r w:rsidRPr="00AF175B">
        <w:t>de 40 ministères et départements, centres de recherche et ONG importantes. Le Plan-cadre prévoit les domaines de développement stratégiques correspondant aux besoins fondamentaux du pays, l</w:t>
      </w:r>
      <w:r w:rsidR="001E5965" w:rsidRPr="00AF175B">
        <w:t>’</w:t>
      </w:r>
      <w:r w:rsidRPr="00AF175B">
        <w:t>accent étant mis sur l</w:t>
      </w:r>
      <w:r w:rsidR="001E5965" w:rsidRPr="00AF175B">
        <w:t>’</w:t>
      </w:r>
      <w:r w:rsidRPr="00AF175B">
        <w:t>emploi efficace et la protection sociale ciblée, l</w:t>
      </w:r>
      <w:r w:rsidR="001E5965" w:rsidRPr="00AF175B">
        <w:t>’</w:t>
      </w:r>
      <w:r w:rsidRPr="00AF175B">
        <w:t>amélioration de la qualité des services de santé et de l</w:t>
      </w:r>
      <w:r w:rsidR="001E5965" w:rsidRPr="00AF175B">
        <w:t>’</w:t>
      </w:r>
      <w:r w:rsidRPr="00AF175B">
        <w:t>éducation, la protection de l</w:t>
      </w:r>
      <w:r w:rsidR="001E5965" w:rsidRPr="00AF175B">
        <w:t>’</w:t>
      </w:r>
      <w:r w:rsidRPr="00AF175B">
        <w:t>environnement et l</w:t>
      </w:r>
      <w:r w:rsidR="001E5965" w:rsidRPr="00AF175B">
        <w:t>’</w:t>
      </w:r>
      <w:r w:rsidRPr="00AF175B">
        <w:t>amélioration de la qualité des services publics.</w:t>
      </w:r>
    </w:p>
    <w:p w:rsidR="0091323F" w:rsidRPr="00AF175B" w:rsidRDefault="0091323F" w:rsidP="0091323F">
      <w:pPr>
        <w:pStyle w:val="SingleTxtG"/>
      </w:pPr>
      <w:r w:rsidRPr="00AF175B">
        <w:t>35.</w:t>
      </w:r>
      <w:r w:rsidRPr="00AF175B">
        <w:tab/>
        <w:t>En 2015, le Plan national d</w:t>
      </w:r>
      <w:r w:rsidR="001E5965" w:rsidRPr="00AF175B">
        <w:t>’</w:t>
      </w:r>
      <w:r w:rsidRPr="00AF175B">
        <w:t>action (2014-2016) pour l</w:t>
      </w:r>
      <w:r w:rsidR="001E5965" w:rsidRPr="00AF175B">
        <w:t>’</w:t>
      </w:r>
      <w:r w:rsidRPr="00AF175B">
        <w:t>application des recommandations formulées par le Conseil des droits de l</w:t>
      </w:r>
      <w:r w:rsidR="001E5965" w:rsidRPr="00AF175B">
        <w:t>’</w:t>
      </w:r>
      <w:r w:rsidRPr="00AF175B">
        <w:t>homme et les organes conventionnels de l</w:t>
      </w:r>
      <w:r w:rsidR="001E5965" w:rsidRPr="00AF175B">
        <w:t>’</w:t>
      </w:r>
      <w:r w:rsidRPr="00AF175B">
        <w:t>ONU à l</w:t>
      </w:r>
      <w:r w:rsidR="001E5965" w:rsidRPr="00AF175B">
        <w:t>’</w:t>
      </w:r>
      <w:r w:rsidRPr="00AF175B">
        <w:t>issue de l</w:t>
      </w:r>
      <w:r w:rsidR="001E5965" w:rsidRPr="00AF175B">
        <w:t>’</w:t>
      </w:r>
      <w:r w:rsidRPr="00AF175B">
        <w:t>examen des rapports nationaux de l</w:t>
      </w:r>
      <w:r w:rsidR="001E5965" w:rsidRPr="00AF175B">
        <w:t>’</w:t>
      </w:r>
      <w:r w:rsidRPr="00AF175B">
        <w:t>Ouzbékistan portant sur les</w:t>
      </w:r>
      <w:r w:rsidR="001E5965" w:rsidRPr="00AF175B">
        <w:t xml:space="preserve"> </w:t>
      </w:r>
      <w:r w:rsidRPr="00AF175B">
        <w:t>libertés et les droits de l</w:t>
      </w:r>
      <w:r w:rsidR="001E5965" w:rsidRPr="00AF175B">
        <w:t>’</w:t>
      </w:r>
      <w:r w:rsidRPr="00AF175B">
        <w:t>homme</w:t>
      </w:r>
      <w:r w:rsidR="001E5965" w:rsidRPr="00AF175B">
        <w:t xml:space="preserve"> </w:t>
      </w:r>
      <w:r w:rsidRPr="00AF175B">
        <w:t>a été complété d</w:t>
      </w:r>
      <w:r w:rsidR="001E5965" w:rsidRPr="00AF175B">
        <w:t>’</w:t>
      </w:r>
      <w:r w:rsidRPr="00AF175B">
        <w:t>une Partie II intitulée « Mise en œuvre des recommandations formulées par le Comité pour l</w:t>
      </w:r>
      <w:r w:rsidR="001E5965" w:rsidRPr="00AF175B">
        <w:t>’</w:t>
      </w:r>
      <w:r w:rsidRPr="00AF175B">
        <w:t>élimination de la discrimination raciale à l</w:t>
      </w:r>
      <w:r w:rsidR="001E5965" w:rsidRPr="00AF175B">
        <w:t>’</w:t>
      </w:r>
      <w:r w:rsidRPr="00AF175B">
        <w:t>issue de l</w:t>
      </w:r>
      <w:r w:rsidR="001E5965" w:rsidRPr="00AF175B">
        <w:t>’</w:t>
      </w:r>
      <w:r w:rsidRPr="00AF175B">
        <w:t>examen du rapport valant huitième et neuvième rapports périodiques (pour la période 2015-2018) » et d</w:t>
      </w:r>
      <w:r w:rsidR="001E5965" w:rsidRPr="00AF175B">
        <w:t>’</w:t>
      </w:r>
      <w:r w:rsidRPr="00AF175B">
        <w:t>une Partie III intitulée « Mise en œuvre des recommandations formulées par le Comité des droits économiques, sociaux et culturels à l</w:t>
      </w:r>
      <w:r w:rsidR="001E5965" w:rsidRPr="00AF175B">
        <w:t>’</w:t>
      </w:r>
      <w:r w:rsidRPr="00AF175B">
        <w:t>issue de l</w:t>
      </w:r>
      <w:r w:rsidR="001E5965" w:rsidRPr="00AF175B">
        <w:t>’</w:t>
      </w:r>
      <w:r w:rsidRPr="00AF175B">
        <w:t>examen du deuxième rapport périodique de l</w:t>
      </w:r>
      <w:r w:rsidR="001E5965" w:rsidRPr="00AF175B">
        <w:t>’</w:t>
      </w:r>
      <w:r w:rsidRPr="00AF175B">
        <w:t>Ouzbékistan (pour la période 2015-2018) ».</w:t>
      </w:r>
    </w:p>
    <w:p w:rsidR="0091323F" w:rsidRPr="00AF175B" w:rsidRDefault="0091323F" w:rsidP="0091323F">
      <w:pPr>
        <w:pStyle w:val="SingleTxtG"/>
      </w:pPr>
      <w:r w:rsidRPr="00AF175B">
        <w:t>36.</w:t>
      </w:r>
      <w:r w:rsidRPr="00AF175B">
        <w:tab/>
        <w:t>En 2016, le Plan national d</w:t>
      </w:r>
      <w:r w:rsidR="001E5965" w:rsidRPr="00AF175B">
        <w:t>’</w:t>
      </w:r>
      <w:r w:rsidRPr="00AF175B">
        <w:t>action (2015-2019) pour l</w:t>
      </w:r>
      <w:r w:rsidR="001E5965" w:rsidRPr="00AF175B">
        <w:t>’</w:t>
      </w:r>
      <w:r w:rsidRPr="00AF175B">
        <w:t>application des recommandations formulées par le Comité des droits de l</w:t>
      </w:r>
      <w:r w:rsidR="001E5965" w:rsidRPr="00AF175B">
        <w:t>’</w:t>
      </w:r>
      <w:r w:rsidRPr="00AF175B">
        <w:t>homme à l</w:t>
      </w:r>
      <w:r w:rsidR="001E5965" w:rsidRPr="00AF175B">
        <w:t>’</w:t>
      </w:r>
      <w:r w:rsidRPr="00AF175B">
        <w:t>issue de l</w:t>
      </w:r>
      <w:r w:rsidR="001E5965" w:rsidRPr="00AF175B">
        <w:t>’</w:t>
      </w:r>
      <w:r w:rsidRPr="00AF175B">
        <w:t>examen du quatrième rapport périodique</w:t>
      </w:r>
      <w:r w:rsidR="001E5965" w:rsidRPr="00AF175B">
        <w:t xml:space="preserve"> </w:t>
      </w:r>
      <w:r w:rsidRPr="00AF175B">
        <w:t>de l</w:t>
      </w:r>
      <w:r w:rsidR="001E5965" w:rsidRPr="00AF175B">
        <w:t>’</w:t>
      </w:r>
      <w:r w:rsidRPr="00AF175B">
        <w:t>Ouzbékistan sur la mise en œuvre du Pacte international relatif aux droits civils et politiques a été approuvé.</w:t>
      </w:r>
    </w:p>
    <w:p w:rsidR="0091323F" w:rsidRPr="00AF175B" w:rsidRDefault="0091323F" w:rsidP="0091323F">
      <w:pPr>
        <w:pStyle w:val="SingleTxtG"/>
      </w:pPr>
      <w:r w:rsidRPr="00AF175B">
        <w:t>37.</w:t>
      </w:r>
      <w:r w:rsidRPr="00AF175B">
        <w:tab/>
        <w:t>Le 16</w:t>
      </w:r>
      <w:r w:rsidR="00685F0C" w:rsidRPr="00AF175B">
        <w:t> </w:t>
      </w:r>
      <w:r w:rsidRPr="00AF175B">
        <w:t>juin 2017, le Parlement a adopté un plan d</w:t>
      </w:r>
      <w:r w:rsidR="001E5965" w:rsidRPr="00AF175B">
        <w:t>’</w:t>
      </w:r>
      <w:r w:rsidRPr="00AF175B">
        <w:t>action pour l</w:t>
      </w:r>
      <w:r w:rsidR="001E5965" w:rsidRPr="00AF175B">
        <w:t>’</w:t>
      </w:r>
      <w:r w:rsidRPr="00AF175B">
        <w:t>intensification</w:t>
      </w:r>
      <w:r w:rsidR="001E5965" w:rsidRPr="00AF175B">
        <w:t xml:space="preserve"> </w:t>
      </w:r>
      <w:r w:rsidRPr="00AF175B">
        <w:t>de la coopération avec le Haut-Commissariat aux droits de l</w:t>
      </w:r>
      <w:r w:rsidR="001E5965" w:rsidRPr="00AF175B">
        <w:t>’</w:t>
      </w:r>
      <w:r w:rsidRPr="00AF175B">
        <w:t>homme (HCDH) qui prévoit le renforcement de la collaboration</w:t>
      </w:r>
      <w:r w:rsidR="001E5965" w:rsidRPr="00AF175B">
        <w:t xml:space="preserve"> </w:t>
      </w:r>
      <w:r w:rsidRPr="00AF175B">
        <w:t>de l</w:t>
      </w:r>
      <w:r w:rsidR="001E5965" w:rsidRPr="00AF175B">
        <w:t>’</w:t>
      </w:r>
      <w:r w:rsidRPr="00AF175B">
        <w:t>Ouzbékistan avec le HCDH et ses bureaux régionaux en Asie centrale et avec les titulaires de mandat au titre des procédures spéciales sur les questions relatives aux droits de l</w:t>
      </w:r>
      <w:r w:rsidR="001E5965" w:rsidRPr="00AF175B">
        <w:t>’</w:t>
      </w:r>
      <w:r w:rsidRPr="00AF175B">
        <w:t>homme, en vue</w:t>
      </w:r>
      <w:r w:rsidR="001E5965" w:rsidRPr="00AF175B">
        <w:t xml:space="preserve"> </w:t>
      </w:r>
      <w:r w:rsidRPr="00AF175B">
        <w:t>de l</w:t>
      </w:r>
      <w:r w:rsidR="001E5965" w:rsidRPr="00AF175B">
        <w:t>’</w:t>
      </w:r>
      <w:r w:rsidRPr="00AF175B">
        <w:t>amélioration de la législation et de l</w:t>
      </w:r>
      <w:r w:rsidR="001E5965" w:rsidRPr="00AF175B">
        <w:t>’</w:t>
      </w:r>
      <w:r w:rsidRPr="00AF175B">
        <w:t>application de la loi et d</w:t>
      </w:r>
      <w:r w:rsidR="001E5965" w:rsidRPr="00AF175B">
        <w:t>’</w:t>
      </w:r>
      <w:r w:rsidRPr="00AF175B">
        <w:t>une</w:t>
      </w:r>
      <w:r w:rsidR="001E5965" w:rsidRPr="00AF175B">
        <w:t xml:space="preserve"> </w:t>
      </w:r>
      <w:r w:rsidRPr="00AF175B">
        <w:t>adhésion à d</w:t>
      </w:r>
      <w:r w:rsidR="001E5965" w:rsidRPr="00AF175B">
        <w:t>’</w:t>
      </w:r>
      <w:r w:rsidRPr="00AF175B">
        <w:t>autres instruments internationaux dans le domaine des droits et libertés de l</w:t>
      </w:r>
      <w:r w:rsidR="001E5965" w:rsidRPr="00AF175B">
        <w:t>’</w:t>
      </w:r>
      <w:r w:rsidRPr="00AF175B">
        <w:t>homme.</w:t>
      </w:r>
    </w:p>
    <w:p w:rsidR="0091323F" w:rsidRPr="00AF175B" w:rsidRDefault="0091323F" w:rsidP="0091323F">
      <w:pPr>
        <w:pStyle w:val="SingleTxtG"/>
      </w:pPr>
      <w:r w:rsidRPr="00AF175B">
        <w:t>38.</w:t>
      </w:r>
      <w:r w:rsidRPr="00AF175B">
        <w:tab/>
        <w:t>Les programmes nationaux élaborés chaque année et approuvés par le Président de la République d</w:t>
      </w:r>
      <w:r w:rsidR="001E5965" w:rsidRPr="00AF175B">
        <w:t>’</w:t>
      </w:r>
      <w:r w:rsidR="009318EE">
        <w:t>Ouzbékistan ont joué un</w:t>
      </w:r>
      <w:r w:rsidRPr="00AF175B">
        <w:t xml:space="preserve"> grand rôle dans le soutien apporté aux groupes de population vulnérables sur le plan </w:t>
      </w:r>
      <w:proofErr w:type="spellStart"/>
      <w:r w:rsidRPr="00AF175B">
        <w:t>socioéconomique</w:t>
      </w:r>
      <w:proofErr w:type="spellEnd"/>
      <w:r w:rsidRPr="00AF175B">
        <w:t>, entre autres. L</w:t>
      </w:r>
      <w:r w:rsidR="001E5965" w:rsidRPr="00AF175B">
        <w:t>’</w:t>
      </w:r>
      <w:r w:rsidRPr="00AF175B">
        <w:t>année 2015 a été proclamée « Année de l</w:t>
      </w:r>
      <w:r w:rsidR="001E5965" w:rsidRPr="00AF175B">
        <w:t>’</w:t>
      </w:r>
      <w:r w:rsidRPr="00AF175B">
        <w:t>attention</w:t>
      </w:r>
      <w:r w:rsidR="001E5965" w:rsidRPr="00AF175B">
        <w:t xml:space="preserve"> </w:t>
      </w:r>
      <w:r w:rsidRPr="00AF175B">
        <w:t>et des soins donnés aux</w:t>
      </w:r>
      <w:r w:rsidR="001E5965" w:rsidRPr="00AF175B">
        <w:t xml:space="preserve"> </w:t>
      </w:r>
      <w:r w:rsidRPr="00AF175B">
        <w:t>personnes âgées », l</w:t>
      </w:r>
      <w:r w:rsidR="001E5965" w:rsidRPr="00AF175B">
        <w:t>’</w:t>
      </w:r>
      <w:r w:rsidRPr="00AF175B">
        <w:t>année 2016</w:t>
      </w:r>
      <w:r w:rsidR="001E5965" w:rsidRPr="00AF175B">
        <w:t xml:space="preserve"> </w:t>
      </w:r>
      <w:r w:rsidRPr="00AF175B">
        <w:t>« Année de la santé de la mère et de l</w:t>
      </w:r>
      <w:r w:rsidR="001E5965" w:rsidRPr="00AF175B">
        <w:t>’</w:t>
      </w:r>
      <w:r w:rsidRPr="00AF175B">
        <w:t>enfant »</w:t>
      </w:r>
      <w:r w:rsidR="001E5965" w:rsidRPr="00AF175B">
        <w:t xml:space="preserve"> </w:t>
      </w:r>
      <w:r w:rsidRPr="00AF175B">
        <w:t>et l</w:t>
      </w:r>
      <w:r w:rsidR="001E5965" w:rsidRPr="00AF175B">
        <w:t>’</w:t>
      </w:r>
      <w:r w:rsidRPr="00AF175B">
        <w:t>année 2017 « Année du dialogue avec le peuple et des intérêts de la personne ».</w:t>
      </w:r>
    </w:p>
    <w:p w:rsidR="0091323F" w:rsidRPr="00AF175B" w:rsidRDefault="0091323F" w:rsidP="0091323F">
      <w:pPr>
        <w:pStyle w:val="SingleTxtG"/>
      </w:pPr>
      <w:r w:rsidRPr="00AF175B">
        <w:t>39.</w:t>
      </w:r>
      <w:r w:rsidRPr="00AF175B">
        <w:tab/>
        <w:t>Une grande importance est désormais accordée au contrôle parlementaire des activités des pouvoirs</w:t>
      </w:r>
      <w:r w:rsidR="001E5965" w:rsidRPr="00AF175B">
        <w:t xml:space="preserve"> </w:t>
      </w:r>
      <w:r w:rsidRPr="00AF175B">
        <w:t>publics et des agents de l</w:t>
      </w:r>
      <w:r w:rsidR="001E5965" w:rsidRPr="00AF175B">
        <w:t>’</w:t>
      </w:r>
      <w:r w:rsidRPr="00AF175B">
        <w:t>État</w:t>
      </w:r>
      <w:r w:rsidR="001E5965" w:rsidRPr="00AF175B">
        <w:t xml:space="preserve"> </w:t>
      </w:r>
      <w:r w:rsidRPr="00AF175B">
        <w:t>en ce qui concerne l</w:t>
      </w:r>
      <w:r w:rsidR="001E5965" w:rsidRPr="00AF175B">
        <w:t>’</w:t>
      </w:r>
      <w:r w:rsidRPr="00AF175B">
        <w:t>application</w:t>
      </w:r>
      <w:r w:rsidR="001E5965" w:rsidRPr="00AF175B">
        <w:t xml:space="preserve"> </w:t>
      </w:r>
      <w:r w:rsidRPr="00AF175B">
        <w:t>de la Constitution et des lois, des décisions prises par les 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et</w:t>
      </w:r>
      <w:r w:rsidR="001E5965" w:rsidRPr="00AF175B">
        <w:t xml:space="preserve"> </w:t>
      </w:r>
      <w:r w:rsidRPr="00AF175B">
        <w:t>leurs organes et des programmes d</w:t>
      </w:r>
      <w:r w:rsidR="001E5965" w:rsidRPr="00AF175B">
        <w:t>’</w:t>
      </w:r>
      <w:r w:rsidRPr="00AF175B">
        <w:t>État, ainsi que l</w:t>
      </w:r>
      <w:r w:rsidR="001E5965" w:rsidRPr="00AF175B">
        <w:t>’</w:t>
      </w:r>
      <w:r w:rsidRPr="00AF175B">
        <w:t>accomplissement</w:t>
      </w:r>
      <w:r w:rsidR="001E5965" w:rsidRPr="00AF175B">
        <w:t xml:space="preserve"> </w:t>
      </w:r>
      <w:r w:rsidRPr="00AF175B">
        <w:t>des missions et des</w:t>
      </w:r>
      <w:r w:rsidR="001E5965" w:rsidRPr="00AF175B">
        <w:t xml:space="preserve"> </w:t>
      </w:r>
      <w:r w:rsidRPr="00AF175B">
        <w:t>fonctions dont ils sont investis. Conformément à la loi du 11</w:t>
      </w:r>
      <w:r w:rsidR="00685F0C" w:rsidRPr="00AF175B">
        <w:t> </w:t>
      </w:r>
      <w:r w:rsidRPr="00AF175B">
        <w:t>août 2016 sur le contrôle parlementaire, ledit contrôle est exercé dans le cadre de l</w:t>
      </w:r>
      <w:r w:rsidR="001E5965" w:rsidRPr="00AF175B">
        <w:t>’</w:t>
      </w:r>
      <w:r w:rsidRPr="00AF175B">
        <w:t>adoption du budget de l</w:t>
      </w:r>
      <w:r w:rsidR="001E5965" w:rsidRPr="00AF175B">
        <w:t>’</w:t>
      </w:r>
      <w:r w:rsidRPr="00AF175B">
        <w:t>État et du suivi de son exécution, de l</w:t>
      </w:r>
      <w:r w:rsidR="001E5965" w:rsidRPr="00AF175B">
        <w:t>’</w:t>
      </w:r>
      <w:r w:rsidRPr="00AF175B">
        <w:t xml:space="preserve">audition du rapport du Cabinet des ministres sur les principales questions de développement </w:t>
      </w:r>
      <w:proofErr w:type="spellStart"/>
      <w:r w:rsidRPr="00AF175B">
        <w:t>socioéconomique</w:t>
      </w:r>
      <w:proofErr w:type="spellEnd"/>
      <w:r w:rsidRPr="00AF175B">
        <w:t xml:space="preserve"> du pays, des comptes rendus du Premier Ministre, des membres du Gouvernement, de la Cour des comptes, du Bureau du Procureur général, de la Banque centrale et du Comité d</w:t>
      </w:r>
      <w:r w:rsidR="001E5965" w:rsidRPr="00AF175B">
        <w:t>’</w:t>
      </w:r>
      <w:r w:rsidRPr="00AF175B">
        <w:t>État chargé de l</w:t>
      </w:r>
      <w:r w:rsidR="001E5965" w:rsidRPr="00AF175B">
        <w:t>’</w:t>
      </w:r>
      <w:r w:rsidRPr="00AF175B">
        <w:t>écologie et de la protection de l</w:t>
      </w:r>
      <w:r w:rsidR="001E5965" w:rsidRPr="00AF175B">
        <w:t>’</w:t>
      </w:r>
      <w:r w:rsidRPr="00AF175B">
        <w:t>environnement, et dans le cadre de l</w:t>
      </w:r>
      <w:r w:rsidR="001E5965" w:rsidRPr="00AF175B">
        <w:t>’</w:t>
      </w:r>
      <w:r w:rsidRPr="00AF175B">
        <w:t>interpellation</w:t>
      </w:r>
      <w:r w:rsidR="001E5965" w:rsidRPr="00AF175B">
        <w:t xml:space="preserve"> </w:t>
      </w:r>
      <w:r w:rsidRPr="00AF175B">
        <w:t>des parlementaires, des enquêtes parlementaires, etc.</w:t>
      </w:r>
    </w:p>
    <w:p w:rsidR="0091323F" w:rsidRPr="00AF175B" w:rsidRDefault="0091323F" w:rsidP="0091323F">
      <w:pPr>
        <w:pStyle w:val="SingleTxtG"/>
      </w:pPr>
      <w:r w:rsidRPr="00AF175B">
        <w:t>40.</w:t>
      </w:r>
      <w:r w:rsidRPr="00AF175B">
        <w:tab/>
        <w:t>Le Parlement porte une</w:t>
      </w:r>
      <w:r w:rsidR="001E5965" w:rsidRPr="00AF175B">
        <w:t xml:space="preserve"> </w:t>
      </w:r>
      <w:r w:rsidRPr="00AF175B">
        <w:t>attention accrue</w:t>
      </w:r>
      <w:r w:rsidR="001E5965" w:rsidRPr="00AF175B">
        <w:t xml:space="preserve"> </w:t>
      </w:r>
      <w:r w:rsidRPr="00AF175B">
        <w:t>aux activités des services de répression.</w:t>
      </w:r>
      <w:r w:rsidR="00685F0C" w:rsidRPr="00AF175B">
        <w:t xml:space="preserve"> À </w:t>
      </w:r>
      <w:r w:rsidRPr="00AF175B">
        <w:t>cet égard, le Sénat a créé des commissions spéciales chargées d</w:t>
      </w:r>
      <w:r w:rsidR="001E5965" w:rsidRPr="00AF175B">
        <w:t>’</w:t>
      </w:r>
      <w:r w:rsidRPr="00AF175B">
        <w:t>assurer le contrôle parlementaire du respect de la légalité et des droits de l</w:t>
      </w:r>
      <w:r w:rsidR="001E5965" w:rsidRPr="00AF175B">
        <w:t>’</w:t>
      </w:r>
      <w:r w:rsidRPr="00AF175B">
        <w:t>homme par les services des procureurs et les organes du Ministère de l</w:t>
      </w:r>
      <w:r w:rsidR="001E5965" w:rsidRPr="00AF175B">
        <w:t>’</w:t>
      </w:r>
      <w:r w:rsidRPr="00AF175B">
        <w:t>intérieur.</w:t>
      </w:r>
    </w:p>
    <w:p w:rsidR="0091323F" w:rsidRPr="00AF175B" w:rsidRDefault="0091323F" w:rsidP="0091323F">
      <w:pPr>
        <w:pStyle w:val="SingleTxtG"/>
      </w:pPr>
      <w:r w:rsidRPr="00AF175B">
        <w:t>41.</w:t>
      </w:r>
      <w:r w:rsidRPr="00AF175B">
        <w:tab/>
        <w:t>En 2017, la loi modifiant et complétant la loi sur le Commissaire aux droits de l</w:t>
      </w:r>
      <w:r w:rsidR="001E5965" w:rsidRPr="00AF175B">
        <w:t>’</w:t>
      </w:r>
      <w:r w:rsidRPr="00AF175B">
        <w:t>homme (Médiateur)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a été adoptée. Elle vise à renforcer le statut juridique </w:t>
      </w:r>
      <w:r w:rsidRPr="00AF175B">
        <w:lastRenderedPageBreak/>
        <w:t>de l</w:t>
      </w:r>
      <w:r w:rsidR="001E5965" w:rsidRPr="00AF175B">
        <w:t>’</w:t>
      </w:r>
      <w:r w:rsidRPr="00AF175B">
        <w:t>institution</w:t>
      </w:r>
      <w:r w:rsidR="001E5965" w:rsidRPr="00AF175B">
        <w:t xml:space="preserve"> </w:t>
      </w:r>
      <w:r w:rsidRPr="00AF175B">
        <w:t>du Médiateur, à laquelle elle confère</w:t>
      </w:r>
      <w:r w:rsidR="001E5965" w:rsidRPr="00AF175B">
        <w:t xml:space="preserve"> </w:t>
      </w:r>
      <w:r w:rsidRPr="00AF175B">
        <w:t>des droits et des pouvoirs supplémentaires, afin de lui permettre de rétablir plus efficacement les citoyens dans leurs droits.</w:t>
      </w:r>
    </w:p>
    <w:p w:rsidR="0091323F" w:rsidRPr="00AF175B" w:rsidRDefault="0091323F" w:rsidP="0091323F">
      <w:pPr>
        <w:pStyle w:val="SingleTxtG"/>
      </w:pPr>
      <w:r w:rsidRPr="00AF175B">
        <w:t>42.</w:t>
      </w:r>
      <w:r w:rsidRPr="00AF175B">
        <w:tab/>
        <w:t>Compte tenu du développement positif</w:t>
      </w:r>
      <w:r w:rsidR="001E5965" w:rsidRPr="00AF175B">
        <w:t xml:space="preserve"> </w:t>
      </w:r>
      <w:r w:rsidRPr="00AF175B">
        <w:t>des relations internationales</w:t>
      </w:r>
      <w:r w:rsidR="001E5965" w:rsidRPr="00AF175B">
        <w:t xml:space="preserve"> </w:t>
      </w:r>
      <w:r w:rsidRPr="00AF175B">
        <w:t>de</w:t>
      </w:r>
      <w:r w:rsidR="001E5965" w:rsidRPr="00AF175B">
        <w:t xml:space="preserve"> </w:t>
      </w:r>
      <w:r w:rsidRPr="00AF175B">
        <w:t>la République d</w:t>
      </w:r>
      <w:r w:rsidR="001E5965" w:rsidRPr="00AF175B">
        <w:t>’</w:t>
      </w:r>
      <w:r w:rsidRPr="00AF175B">
        <w:t>Ouzbékistan avec</w:t>
      </w:r>
      <w:r w:rsidR="001E5965" w:rsidRPr="00AF175B">
        <w:t xml:space="preserve"> </w:t>
      </w:r>
      <w:r w:rsidRPr="00AF175B">
        <w:t>le HCDH, un mémorandum d</w:t>
      </w:r>
      <w:r w:rsidR="001E5965" w:rsidRPr="00AF175B">
        <w:t>’</w:t>
      </w:r>
      <w:r w:rsidRPr="00AF175B">
        <w:t>accord a été signé entre</w:t>
      </w:r>
      <w:r w:rsidR="001E5965" w:rsidRPr="00AF175B">
        <w:t xml:space="preserve"> </w:t>
      </w:r>
      <w:r w:rsidRPr="00AF175B">
        <w:t>le Centre national ouzbek des droits de l</w:t>
      </w:r>
      <w:r w:rsidR="001E5965" w:rsidRPr="00AF175B">
        <w:t>’</w:t>
      </w:r>
      <w:r w:rsidRPr="00AF175B">
        <w:t>homme et le bureau de pays de l</w:t>
      </w:r>
      <w:r w:rsidR="001E5965" w:rsidRPr="00AF175B">
        <w:t>’</w:t>
      </w:r>
      <w:r w:rsidRPr="00AF175B">
        <w:t>ONU ainsi qu</w:t>
      </w:r>
      <w:r w:rsidR="001E5965" w:rsidRPr="00AF175B">
        <w:t>’</w:t>
      </w:r>
      <w:r w:rsidRPr="00AF175B">
        <w:t>avec d</w:t>
      </w:r>
      <w:r w:rsidR="001E5965" w:rsidRPr="00AF175B">
        <w:t>’</w:t>
      </w:r>
      <w:r w:rsidRPr="00AF175B">
        <w:t>autres organisations internationales. Dans le cadre du renforcement de</w:t>
      </w:r>
      <w:r w:rsidR="001E5965" w:rsidRPr="00AF175B">
        <w:t xml:space="preserve"> </w:t>
      </w:r>
      <w:r w:rsidRPr="00AF175B">
        <w:t>la coopération internationale dans le domaine des droits et des libertés de l</w:t>
      </w:r>
      <w:r w:rsidR="001E5965" w:rsidRPr="00AF175B">
        <w:t>’</w:t>
      </w:r>
      <w:r w:rsidRPr="00AF175B">
        <w:t>homme, le Haut-Commissaire aux droits de l</w:t>
      </w:r>
      <w:r w:rsidR="001E5965" w:rsidRPr="00AF175B">
        <w:t>’</w:t>
      </w:r>
      <w:r w:rsidRPr="00AF175B">
        <w:t xml:space="preserve">homme, </w:t>
      </w:r>
      <w:proofErr w:type="spellStart"/>
      <w:r w:rsidRPr="00AF175B">
        <w:t>Zeid</w:t>
      </w:r>
      <w:proofErr w:type="spellEnd"/>
      <w:r w:rsidRPr="00AF175B">
        <w:t xml:space="preserve"> </w:t>
      </w:r>
      <w:proofErr w:type="spellStart"/>
      <w:r w:rsidRPr="00AF175B">
        <w:t>Ra</w:t>
      </w:r>
      <w:r w:rsidR="001E5965" w:rsidRPr="00AF175B">
        <w:t>’</w:t>
      </w:r>
      <w:r w:rsidRPr="00AF175B">
        <w:t>ad</w:t>
      </w:r>
      <w:proofErr w:type="spellEnd"/>
      <w:r w:rsidRPr="00AF175B">
        <w:t xml:space="preserve"> Al Hussein, s</w:t>
      </w:r>
      <w:r w:rsidR="001E5965" w:rsidRPr="00AF175B">
        <w:t>’</w:t>
      </w:r>
      <w:r w:rsidRPr="00AF175B">
        <w:t>est rendu pour la première fois en Ouzbékistan du 10 au 12</w:t>
      </w:r>
      <w:r w:rsidR="00685F0C" w:rsidRPr="00AF175B">
        <w:t> </w:t>
      </w:r>
      <w:r w:rsidRPr="00AF175B">
        <w:t>mai 2017. Il a salué les progrès accomplis ces dernières années dans le domaine des droits et des libertés de l</w:t>
      </w:r>
      <w:r w:rsidR="001E5965" w:rsidRPr="00AF175B">
        <w:t>’</w:t>
      </w:r>
      <w:r w:rsidRPr="00AF175B">
        <w:t>homme en Ouzbékistan et a pris note avec satisfaction des efforts visant à améliorer le système national de protection des droits et libertés de l</w:t>
      </w:r>
      <w:r w:rsidR="001E5965" w:rsidRPr="00AF175B">
        <w:t>’</w:t>
      </w:r>
      <w:r w:rsidRPr="00AF175B">
        <w:t>homme et de l</w:t>
      </w:r>
      <w:r w:rsidR="001E5965" w:rsidRPr="00AF175B">
        <w:t>’</w:t>
      </w:r>
      <w:r w:rsidRPr="00AF175B">
        <w:t>adoption de la Stratégie relative aux cinq axes prioritaires du développement pour la période 2017-2021. Il a jugé positives les mesures prises par le Gouvernement pour éliminer la pratique</w:t>
      </w:r>
      <w:r w:rsidR="001E5965" w:rsidRPr="00AF175B">
        <w:t xml:space="preserve"> </w:t>
      </w:r>
      <w:r w:rsidRPr="00AF175B">
        <w:t>du travail des enfants dans l</w:t>
      </w:r>
      <w:r w:rsidR="001E5965" w:rsidRPr="00AF175B">
        <w:t>’</w:t>
      </w:r>
      <w:r w:rsidRPr="00AF175B">
        <w:t>agriculture, de même que la libération des prisonniers politiques et les initiatives relatives à la création d</w:t>
      </w:r>
      <w:r w:rsidR="001E5965" w:rsidRPr="00AF175B">
        <w:t>’</w:t>
      </w:r>
      <w:r w:rsidRPr="00AF175B">
        <w:t>un système indépendant de surveillance des lieux de privation de liberté, l</w:t>
      </w:r>
      <w:r w:rsidR="001E5965" w:rsidRPr="00AF175B">
        <w:t>’</w:t>
      </w:r>
      <w:r w:rsidRPr="00AF175B">
        <w:t>élaboration de projets de lois sur l</w:t>
      </w:r>
      <w:r w:rsidR="001E5965" w:rsidRPr="00AF175B">
        <w:t>’</w:t>
      </w:r>
      <w:r w:rsidRPr="00AF175B">
        <w:t xml:space="preserve">égalité des sexes et sur la prévention des violences familiales et le renforcement de la coopération avec les titulaires de mandat au titre des procédures spéciales et avec le Bureau régional du HCDH en Asie centrale. </w:t>
      </w:r>
    </w:p>
    <w:p w:rsidR="0091323F" w:rsidRPr="00AF175B" w:rsidRDefault="0091323F" w:rsidP="0091323F">
      <w:pPr>
        <w:pStyle w:val="SingleTxtG"/>
      </w:pPr>
      <w:r w:rsidRPr="00AF175B">
        <w:t>43.</w:t>
      </w:r>
      <w:r w:rsidRPr="00AF175B" w:rsidDel="00AB4D09">
        <w:t xml:space="preserve"> </w:t>
      </w:r>
      <w:r w:rsidRPr="00AF175B">
        <w:t>La visite dans le pays, en 2017, du Secrétaire général de l</w:t>
      </w:r>
      <w:r w:rsidR="001E5965" w:rsidRPr="00AF175B">
        <w:t>’</w:t>
      </w:r>
      <w:r w:rsidRPr="00AF175B">
        <w:t xml:space="preserve">ONU, António </w:t>
      </w:r>
      <w:proofErr w:type="spellStart"/>
      <w:r w:rsidRPr="00AF175B">
        <w:t>Guterres</w:t>
      </w:r>
      <w:proofErr w:type="spellEnd"/>
      <w:r w:rsidRPr="00AF175B">
        <w:t>, témoigne de manière éloquente du renforcement de la coopération avec l</w:t>
      </w:r>
      <w:r w:rsidR="001E5965" w:rsidRPr="00AF175B">
        <w:t>’</w:t>
      </w:r>
      <w:r w:rsidRPr="00AF175B">
        <w:t>ONU. Le Secrétaire général a participé activement aux débats sur l</w:t>
      </w:r>
      <w:r w:rsidR="001E5965" w:rsidRPr="00AF175B">
        <w:t>’</w:t>
      </w:r>
      <w:r w:rsidRPr="00AF175B">
        <w:t>état</w:t>
      </w:r>
      <w:r w:rsidR="001E5965" w:rsidRPr="00AF175B">
        <w:t xml:space="preserve"> </w:t>
      </w:r>
      <w:r w:rsidRPr="00AF175B">
        <w:t>actuel de la coopération entre l</w:t>
      </w:r>
      <w:r w:rsidR="001E5965" w:rsidRPr="00AF175B">
        <w:t>’</w:t>
      </w:r>
      <w:r w:rsidRPr="00AF175B">
        <w:t>Ouzbékistan et l</w:t>
      </w:r>
      <w:r w:rsidR="001E5965" w:rsidRPr="00AF175B">
        <w:t>’</w:t>
      </w:r>
      <w:r w:rsidRPr="00AF175B">
        <w:t>ONU et ses organismes et sur les perspectives de développement de cette coopération, ainsi que sur les questions sensibles à caractère régional et international, en particulier s</w:t>
      </w:r>
      <w:r w:rsidR="001E5965" w:rsidRPr="00AF175B">
        <w:t>’</w:t>
      </w:r>
      <w:r w:rsidRPr="00AF175B">
        <w:t>agissant de l</w:t>
      </w:r>
      <w:r w:rsidR="001E5965" w:rsidRPr="00AF175B">
        <w:t>’</w:t>
      </w:r>
      <w:r w:rsidRPr="00AF175B">
        <w:t>atténuation des conséquences de la catastrophe écologique touchant</w:t>
      </w:r>
      <w:r w:rsidR="001E5965" w:rsidRPr="00AF175B">
        <w:t xml:space="preserve"> </w:t>
      </w:r>
      <w:r w:rsidRPr="00AF175B">
        <w:t>la mer d</w:t>
      </w:r>
      <w:r w:rsidR="001E5965" w:rsidRPr="00AF175B">
        <w:t>’</w:t>
      </w:r>
      <w:r w:rsidRPr="00AF175B">
        <w:t xml:space="preserve">Aral. </w:t>
      </w:r>
    </w:p>
    <w:p w:rsidR="0091323F" w:rsidRPr="00AF175B" w:rsidRDefault="0091323F" w:rsidP="0091323F">
      <w:pPr>
        <w:pStyle w:val="SingleTxtG"/>
      </w:pPr>
      <w:r w:rsidRPr="00AF175B">
        <w:t>44.</w:t>
      </w:r>
      <w:r w:rsidRPr="00AF175B">
        <w:tab/>
        <w:t>En outre, en septembre 2017, des représentants</w:t>
      </w:r>
      <w:r w:rsidR="001E5965" w:rsidRPr="00AF175B">
        <w:t xml:space="preserve"> </w:t>
      </w:r>
      <w:r w:rsidRPr="00AF175B">
        <w:t xml:space="preserve">du HCDH en Asie centrale, avec à leur tête Richard </w:t>
      </w:r>
      <w:proofErr w:type="spellStart"/>
      <w:r w:rsidRPr="00AF175B">
        <w:t>Comenda</w:t>
      </w:r>
      <w:proofErr w:type="spellEnd"/>
      <w:r w:rsidRPr="00AF175B">
        <w:t>, et une délégation de l</w:t>
      </w:r>
      <w:r w:rsidR="001E5965" w:rsidRPr="00AF175B">
        <w:t>’</w:t>
      </w:r>
      <w:r w:rsidRPr="00AF175B">
        <w:t xml:space="preserve">ONG </w:t>
      </w:r>
      <w:proofErr w:type="spellStart"/>
      <w:r w:rsidRPr="00AF175B">
        <w:t>Human</w:t>
      </w:r>
      <w:proofErr w:type="spellEnd"/>
      <w:r w:rsidRPr="00AF175B">
        <w:t xml:space="preserve"> </w:t>
      </w:r>
      <w:proofErr w:type="spellStart"/>
      <w:r w:rsidRPr="00AF175B">
        <w:t>Rights</w:t>
      </w:r>
      <w:proofErr w:type="spellEnd"/>
      <w:r w:rsidRPr="00AF175B">
        <w:t xml:space="preserve"> Watch sont venus</w:t>
      </w:r>
      <w:r w:rsidR="001E5965" w:rsidRPr="00AF175B">
        <w:t xml:space="preserve"> </w:t>
      </w:r>
      <w:r w:rsidRPr="00AF175B">
        <w:t>pour la première fois en Ouzbékistan.</w:t>
      </w:r>
    </w:p>
    <w:p w:rsidR="0091323F" w:rsidRPr="00AF175B" w:rsidRDefault="0091323F" w:rsidP="0091323F">
      <w:pPr>
        <w:pStyle w:val="SingleTxtG"/>
      </w:pPr>
      <w:r w:rsidRPr="00AF175B">
        <w:t>45.</w:t>
      </w:r>
      <w:r w:rsidRPr="00AF175B">
        <w:tab/>
        <w:t>Du 2 au 12</w:t>
      </w:r>
      <w:r w:rsidR="00685F0C" w:rsidRPr="00AF175B">
        <w:t> </w:t>
      </w:r>
      <w:r w:rsidRPr="00AF175B">
        <w:t xml:space="preserve">octobre 2017, le Rapporteur spécial sur la liberté de religion ou de conviction, Ahmed </w:t>
      </w:r>
      <w:proofErr w:type="spellStart"/>
      <w:r w:rsidRPr="00AF175B">
        <w:t>Shaheed</w:t>
      </w:r>
      <w:proofErr w:type="spellEnd"/>
      <w:r w:rsidRPr="00AF175B">
        <w:t>, a effectué une visite en Ouzbékistan au cours de laquelle il a pu se rendre compte de la mise en œuvre concrète de la politique gouvernementale dans le domaine de la tolérance et de l</w:t>
      </w:r>
      <w:r w:rsidR="001E5965" w:rsidRPr="00AF175B">
        <w:t>’</w:t>
      </w:r>
      <w:r w:rsidRPr="00AF175B">
        <w:t xml:space="preserve">entente </w:t>
      </w:r>
      <w:proofErr w:type="spellStart"/>
      <w:r w:rsidRPr="00AF175B">
        <w:t>interethniques</w:t>
      </w:r>
      <w:proofErr w:type="spellEnd"/>
      <w:r w:rsidRPr="00AF175B">
        <w:t xml:space="preserve"> et interconfessionnelles et de la lutte contre l</w:t>
      </w:r>
      <w:r w:rsidR="001E5965" w:rsidRPr="00AF175B">
        <w:t>’</w:t>
      </w:r>
      <w:r w:rsidRPr="00AF175B">
        <w:t>extrémisme religieux, qui s</w:t>
      </w:r>
      <w:r w:rsidR="001E5965" w:rsidRPr="00AF175B">
        <w:t>’</w:t>
      </w:r>
      <w:r w:rsidRPr="00AF175B">
        <w:t>appuie sur la richesse du patrimoine culturel et civilisationnel de l</w:t>
      </w:r>
      <w:r w:rsidR="001E5965" w:rsidRPr="00AF175B">
        <w:t>’</w:t>
      </w:r>
      <w:r w:rsidRPr="00AF175B">
        <w:t>Ouzbékistan. Il a participé à des rencontres et à des discussions avec</w:t>
      </w:r>
      <w:r w:rsidR="001E5965" w:rsidRPr="00AF175B">
        <w:t xml:space="preserve"> </w:t>
      </w:r>
      <w:r w:rsidRPr="00AF175B">
        <w:t xml:space="preserve">des </w:t>
      </w:r>
      <w:r w:rsidRPr="00AF175B">
        <w:rPr>
          <w:spacing w:val="-2"/>
        </w:rPr>
        <w:t>représentants de structures gouvernementales et non gouvernementales</w:t>
      </w:r>
      <w:r w:rsidRPr="00AF175B">
        <w:t xml:space="preserve"> et de centres culturels nationaux et avec des élèves et</w:t>
      </w:r>
      <w:r w:rsidR="001E5965" w:rsidRPr="00AF175B">
        <w:t xml:space="preserve"> </w:t>
      </w:r>
      <w:r w:rsidRPr="00AF175B">
        <w:t>étudiants d</w:t>
      </w:r>
      <w:r w:rsidR="001E5965" w:rsidRPr="00AF175B">
        <w:t>’</w:t>
      </w:r>
      <w:r w:rsidRPr="00AF175B">
        <w:t>établissements d</w:t>
      </w:r>
      <w:r w:rsidR="001E5965" w:rsidRPr="00AF175B">
        <w:t>’</w:t>
      </w:r>
      <w:r w:rsidRPr="00AF175B">
        <w:t>enseignement religieux.</w:t>
      </w:r>
    </w:p>
    <w:p w:rsidR="0091323F" w:rsidRPr="00AF175B" w:rsidRDefault="0091323F" w:rsidP="0091323F">
      <w:pPr>
        <w:pStyle w:val="SingleTxtG"/>
      </w:pPr>
      <w:r w:rsidRPr="00AF175B">
        <w:t>46.</w:t>
      </w:r>
      <w:r w:rsidRPr="00AF175B">
        <w:tab/>
        <w:t>Le 19</w:t>
      </w:r>
      <w:r w:rsidR="00685F0C" w:rsidRPr="00AF175B">
        <w:t> </w:t>
      </w:r>
      <w:r w:rsidRPr="00AF175B">
        <w:t>septembre 2017, le Président de la République a pris la parole à la soixante-douzième session de l</w:t>
      </w:r>
      <w:r w:rsidR="001E5965" w:rsidRPr="00AF175B">
        <w:t>’</w:t>
      </w:r>
      <w:r w:rsidRPr="00AF175B">
        <w:t>Assemblée générale des Nations Unies pour souligner qu</w:t>
      </w:r>
      <w:r w:rsidR="001E5965" w:rsidRPr="00AF175B">
        <w:t>’</w:t>
      </w:r>
      <w:r w:rsidRPr="00AF175B">
        <w:t>il importait d</w:t>
      </w:r>
      <w:r w:rsidR="001E5965" w:rsidRPr="00AF175B">
        <w:t>’</w:t>
      </w:r>
      <w:r w:rsidRPr="00AF175B">
        <w:t>assurer la stabilité et le développement durable de la région de l</w:t>
      </w:r>
      <w:r w:rsidR="001E5965" w:rsidRPr="00AF175B">
        <w:t>’</w:t>
      </w:r>
      <w:r w:rsidRPr="00AF175B">
        <w:t>Asie centrale et encourager l</w:t>
      </w:r>
      <w:r w:rsidR="001E5965" w:rsidRPr="00AF175B">
        <w:t>’</w:t>
      </w:r>
      <w:r w:rsidRPr="00AF175B">
        <w:t>Assemblée générale à adopter une résolution spéciale à ce sujet, et pour appeler à la stabilisation de la situation en Afghanistan et à l</w:t>
      </w:r>
      <w:r w:rsidR="001E5965" w:rsidRPr="00AF175B">
        <w:t>’</w:t>
      </w:r>
      <w:r w:rsidRPr="00AF175B">
        <w:t>adoption</w:t>
      </w:r>
      <w:r w:rsidR="001E5965" w:rsidRPr="00AF175B">
        <w:t xml:space="preserve"> </w:t>
      </w:r>
      <w:r w:rsidRPr="00AF175B">
        <w:t>d</w:t>
      </w:r>
      <w:r w:rsidR="001E5965" w:rsidRPr="00AF175B">
        <w:t>’</w:t>
      </w:r>
      <w:r w:rsidRPr="00AF175B">
        <w:t>une convention sur les droits des jeunes et d</w:t>
      </w:r>
      <w:r w:rsidR="001E5965" w:rsidRPr="00AF175B">
        <w:t>’</w:t>
      </w:r>
      <w:r w:rsidRPr="00AF175B">
        <w:t>une résolution sur l</w:t>
      </w:r>
      <w:r w:rsidR="001E5965" w:rsidRPr="00AF175B">
        <w:t>’</w:t>
      </w:r>
      <w:r w:rsidRPr="00AF175B">
        <w:t>instruction et la tolérance religieuse.</w:t>
      </w:r>
    </w:p>
    <w:p w:rsidR="0091323F" w:rsidRPr="00AF175B" w:rsidRDefault="0091323F" w:rsidP="0091323F">
      <w:pPr>
        <w:pStyle w:val="SingleTxtG"/>
      </w:pPr>
      <w:r w:rsidRPr="00AF175B">
        <w:t>47.</w:t>
      </w:r>
      <w:r w:rsidRPr="00AF175B">
        <w:tab/>
        <w:t>Le présent document de base actualisé a été établi conformément aux directives de l</w:t>
      </w:r>
      <w:r w:rsidR="001E5965" w:rsidRPr="00AF175B">
        <w:t>’</w:t>
      </w:r>
      <w:r w:rsidRPr="00AF175B">
        <w:t>ONU relatives aux parties introductives des rapports présentés par les États parties au titre des six principaux instruments internationaux relatifs aux droits de l</w:t>
      </w:r>
      <w:r w:rsidR="001E5965" w:rsidRPr="00AF175B">
        <w:t>’</w:t>
      </w:r>
      <w:r w:rsidRPr="00AF175B">
        <w:t>homme et au document intitulé « Compilation des directives générales concernant la présentation et le contenu des rapports à présenter par les États parties aux traités internationaux des droits de l</w:t>
      </w:r>
      <w:r w:rsidR="001E5965" w:rsidRPr="00AF175B">
        <w:t>’</w:t>
      </w:r>
      <w:r w:rsidRPr="00AF175B">
        <w:t>homme ». Le présent rapport complète le précédent rapport, soumis en 2015. Sa structure répond aux exigences définies dans les documents de l</w:t>
      </w:r>
      <w:r w:rsidR="001E5965" w:rsidRPr="00AF175B">
        <w:t>’</w:t>
      </w:r>
      <w:r w:rsidRPr="00AF175B">
        <w:t>ONU. La République d</w:t>
      </w:r>
      <w:r w:rsidR="001E5965" w:rsidRPr="00AF175B">
        <w:t>’</w:t>
      </w:r>
      <w:r w:rsidRPr="00AF175B">
        <w:t>Ouzbékistan y est présentée dans sa diversité culturelle, historique, politique et juridique : les auteurs du rapport</w:t>
      </w:r>
      <w:r w:rsidR="001E5965" w:rsidRPr="00AF175B">
        <w:t xml:space="preserve"> </w:t>
      </w:r>
      <w:r w:rsidRPr="00AF175B">
        <w:t>ont fourni des informations sur le territoire et la population, la structure politique générale, les fondements de l</w:t>
      </w:r>
      <w:r w:rsidR="001E5965" w:rsidRPr="00AF175B">
        <w:t>’</w:t>
      </w:r>
      <w:r w:rsidRPr="00AF175B">
        <w:t>édification de la société démocratique et de la protection des droits de l</w:t>
      </w:r>
      <w:r w:rsidR="001E5965" w:rsidRPr="00AF175B">
        <w:t>’</w:t>
      </w:r>
      <w:r w:rsidRPr="00AF175B">
        <w:t>homme, sur les actions d</w:t>
      </w:r>
      <w:r w:rsidR="001E5965" w:rsidRPr="00AF175B">
        <w:t>’</w:t>
      </w:r>
      <w:r w:rsidRPr="00AF175B">
        <w:t>information et de sensibilisation et sur les voies de recours utiles.</w:t>
      </w:r>
    </w:p>
    <w:p w:rsidR="0091323F" w:rsidRPr="00AF175B" w:rsidRDefault="00685F0C" w:rsidP="00685F0C">
      <w:pPr>
        <w:pStyle w:val="HChG"/>
      </w:pPr>
      <w:r w:rsidRPr="00AF175B">
        <w:lastRenderedPageBreak/>
        <w:tab/>
      </w:r>
      <w:r w:rsidR="0091323F" w:rsidRPr="00AF175B">
        <w:t>I.</w:t>
      </w:r>
      <w:r w:rsidR="0091323F" w:rsidRPr="00AF175B">
        <w:tab/>
        <w:t>Renseignements d</w:t>
      </w:r>
      <w:r w:rsidR="001E5965" w:rsidRPr="00AF175B">
        <w:t>’</w:t>
      </w:r>
      <w:r w:rsidR="0091323F" w:rsidRPr="00AF175B">
        <w:t>ordre général</w:t>
      </w:r>
    </w:p>
    <w:p w:rsidR="0091323F" w:rsidRPr="00AF175B" w:rsidRDefault="0091323F" w:rsidP="00685F0C">
      <w:pPr>
        <w:pStyle w:val="H1G"/>
      </w:pPr>
      <w:r w:rsidRPr="00AF175B">
        <w:tab/>
        <w:t>A.</w:t>
      </w:r>
      <w:r w:rsidRPr="00AF175B">
        <w:tab/>
        <w:t>Caractéristiques démographiques, économiques, sociales et culturelles</w:t>
      </w:r>
    </w:p>
    <w:p w:rsidR="0091323F" w:rsidRPr="00AF175B" w:rsidRDefault="0091323F" w:rsidP="0091323F">
      <w:pPr>
        <w:pStyle w:val="SingleTxtG"/>
      </w:pPr>
      <w:r w:rsidRPr="00AF175B">
        <w:t>48.</w:t>
      </w:r>
      <w:r w:rsidRPr="00AF175B">
        <w:tab/>
        <w:t>L</w:t>
      </w:r>
      <w:r w:rsidR="001E5965" w:rsidRPr="00AF175B">
        <w:t>’</w:t>
      </w:r>
      <w:r w:rsidRPr="00AF175B">
        <w:t>Ouzbékistan est un pays d</w:t>
      </w:r>
      <w:r w:rsidR="001E5965" w:rsidRPr="00AF175B">
        <w:t>’</w:t>
      </w:r>
      <w:r w:rsidRPr="00AF175B">
        <w:t>Asie centrale situé entre les deux plus grands fleuves de la région, l</w:t>
      </w:r>
      <w:r w:rsidR="001E5965" w:rsidRPr="00AF175B">
        <w:t>’</w:t>
      </w:r>
      <w:r w:rsidRPr="00AF175B">
        <w:t>Amou-Daria et le Syr-Daria. Il est bordé au nord et au nord-ouest par le Kazakhstan, au sud-ouest par le Turkménistan, au sud par l</w:t>
      </w:r>
      <w:r w:rsidR="001E5965" w:rsidRPr="00AF175B">
        <w:t>’</w:t>
      </w:r>
      <w:r w:rsidRPr="00AF175B">
        <w:t>Afghanistan, au sud-est par le Tadjikistan et au nord-est par le Kirghizistan. Environ les quatre cinquièmes de son</w:t>
      </w:r>
      <w:r w:rsidR="001E5965" w:rsidRPr="00AF175B">
        <w:t xml:space="preserve"> </w:t>
      </w:r>
      <w:r w:rsidRPr="00AF175B">
        <w:t>territoire sont constitués</w:t>
      </w:r>
      <w:r w:rsidR="001E5965" w:rsidRPr="00AF175B">
        <w:t xml:space="preserve"> </w:t>
      </w:r>
      <w:r w:rsidRPr="00AF175B">
        <w:t>de plaines désertiques, et les régions</w:t>
      </w:r>
      <w:r w:rsidR="001E5965" w:rsidRPr="00AF175B">
        <w:t xml:space="preserve"> </w:t>
      </w:r>
      <w:r w:rsidRPr="00AF175B">
        <w:t>de l</w:t>
      </w:r>
      <w:r w:rsidR="001E5965" w:rsidRPr="00AF175B">
        <w:t>’</w:t>
      </w:r>
      <w:r w:rsidRPr="00AF175B">
        <w:t>est et du sud-est sont occupées par les</w:t>
      </w:r>
      <w:r w:rsidR="001E5965" w:rsidRPr="00AF175B">
        <w:t xml:space="preserve"> </w:t>
      </w:r>
      <w:r w:rsidRPr="00AF175B">
        <w:t>contreforts des monts</w:t>
      </w:r>
      <w:r w:rsidR="001E5965" w:rsidRPr="00AF175B">
        <w:t xml:space="preserve"> </w:t>
      </w:r>
      <w:r w:rsidRPr="00AF175B">
        <w:t xml:space="preserve">Tian Shan et des monts </w:t>
      </w:r>
      <w:proofErr w:type="spellStart"/>
      <w:r w:rsidRPr="00AF175B">
        <w:t>Hissar</w:t>
      </w:r>
      <w:proofErr w:type="spellEnd"/>
      <w:r w:rsidRPr="00AF175B">
        <w:t>. Dans les limites de la plaque</w:t>
      </w:r>
      <w:r w:rsidR="001E5965" w:rsidRPr="00AF175B">
        <w:t xml:space="preserve"> </w:t>
      </w:r>
      <w:r w:rsidRPr="00AF175B">
        <w:t>de Touran s</w:t>
      </w:r>
      <w:r w:rsidR="001E5965" w:rsidRPr="00AF175B">
        <w:t>’</w:t>
      </w:r>
      <w:r w:rsidRPr="00AF175B">
        <w:t>étendent</w:t>
      </w:r>
      <w:r w:rsidR="001E5965" w:rsidRPr="00AF175B">
        <w:t xml:space="preserve"> </w:t>
      </w:r>
      <w:r w:rsidRPr="00AF175B">
        <w:t>le plateau d</w:t>
      </w:r>
      <w:r w:rsidR="001E5965" w:rsidRPr="00AF175B">
        <w:t>’</w:t>
      </w:r>
      <w:r w:rsidRPr="00AF175B">
        <w:t>Oustiourt, le delta de l</w:t>
      </w:r>
      <w:r w:rsidR="001E5965" w:rsidRPr="00AF175B">
        <w:t>’</w:t>
      </w:r>
      <w:r w:rsidRPr="00AF175B">
        <w:t>Amou-Daria sur la rive méridionale de la mer d</w:t>
      </w:r>
      <w:r w:rsidR="001E5965" w:rsidRPr="00AF175B">
        <w:t>’</w:t>
      </w:r>
      <w:r w:rsidRPr="00AF175B">
        <w:t>Aral, ainsi que l</w:t>
      </w:r>
      <w:r w:rsidR="001E5965" w:rsidRPr="00AF175B">
        <w:t>’</w:t>
      </w:r>
      <w:r w:rsidRPr="00AF175B">
        <w:t>immense désert du Kyzylkoum. Le climat est de type continental marqué.</w:t>
      </w:r>
    </w:p>
    <w:p w:rsidR="0091323F" w:rsidRPr="00AF175B" w:rsidRDefault="0091323F" w:rsidP="0091323F">
      <w:pPr>
        <w:pStyle w:val="SingleTxtG"/>
      </w:pPr>
      <w:r w:rsidRPr="00AF175B">
        <w:t>49.</w:t>
      </w:r>
      <w:r w:rsidRPr="00AF175B">
        <w:tab/>
        <w:t>La République d</w:t>
      </w:r>
      <w:r w:rsidR="001E5965" w:rsidRPr="00AF175B">
        <w:t>’</w:t>
      </w:r>
      <w:r w:rsidRPr="00AF175B">
        <w:t>Ouzbékistan s</w:t>
      </w:r>
      <w:r w:rsidR="001E5965" w:rsidRPr="00AF175B">
        <w:t>’</w:t>
      </w:r>
      <w:r w:rsidRPr="00AF175B">
        <w:t>étend sur 447</w:t>
      </w:r>
      <w:r w:rsidR="00685F0C" w:rsidRPr="00AF175B">
        <w:t> </w:t>
      </w:r>
      <w:r w:rsidRPr="00AF175B">
        <w:t>400</w:t>
      </w:r>
      <w:r w:rsidR="00685F0C" w:rsidRPr="00AF175B">
        <w:t xml:space="preserve"> </w:t>
      </w:r>
      <w:r w:rsidRPr="00AF175B">
        <w:t xml:space="preserve">kilomètres carrés. Elle comprend la République du </w:t>
      </w:r>
      <w:proofErr w:type="spellStart"/>
      <w:r w:rsidRPr="00AF175B">
        <w:t>Karakalpakstan</w:t>
      </w:r>
      <w:proofErr w:type="spellEnd"/>
      <w:r w:rsidRPr="00AF175B">
        <w:t>, 12</w:t>
      </w:r>
      <w:r w:rsidR="00685F0C" w:rsidRPr="00AF175B">
        <w:t xml:space="preserve"> </w:t>
      </w:r>
      <w:proofErr w:type="spellStart"/>
      <w:r w:rsidRPr="00AF175B">
        <w:t>viloyats</w:t>
      </w:r>
      <w:proofErr w:type="spellEnd"/>
      <w:r w:rsidRPr="00AF175B">
        <w:t xml:space="preserve"> (régions), la ville de Tachkent, 121</w:t>
      </w:r>
      <w:r w:rsidR="00685F0C" w:rsidRPr="00AF175B">
        <w:t xml:space="preserve"> </w:t>
      </w:r>
      <w:r w:rsidRPr="00AF175B">
        <w:t>villes et 163 districts ruraux. Au 1</w:t>
      </w:r>
      <w:r w:rsidRPr="00AF175B">
        <w:rPr>
          <w:vertAlign w:val="superscript"/>
        </w:rPr>
        <w:t>er</w:t>
      </w:r>
      <w:r w:rsidRPr="00AF175B">
        <w:t> janvier 2017, le pays comptait 32 120 400 habitants. Sa capitale est Tachkent.</w:t>
      </w:r>
    </w:p>
    <w:p w:rsidR="0091323F" w:rsidRPr="00AF175B" w:rsidRDefault="0091323F" w:rsidP="00685F0C">
      <w:pPr>
        <w:pStyle w:val="H23G"/>
      </w:pPr>
      <w:r w:rsidRPr="00AF175B">
        <w:tab/>
        <w:t>a)</w:t>
      </w:r>
      <w:r w:rsidRPr="00AF175B">
        <w:tab/>
        <w:t>Histoire</w:t>
      </w:r>
    </w:p>
    <w:p w:rsidR="0091323F" w:rsidRPr="00AF175B" w:rsidRDefault="0091323F" w:rsidP="0091323F">
      <w:pPr>
        <w:pStyle w:val="SingleTxtG"/>
      </w:pPr>
      <w:r w:rsidRPr="00AF175B">
        <w:t>50.</w:t>
      </w:r>
      <w:r w:rsidRPr="00AF175B">
        <w:tab/>
        <w:t>Les premières données historiques sur les populations de l</w:t>
      </w:r>
      <w:r w:rsidR="001E5965" w:rsidRPr="00AF175B">
        <w:t>’</w:t>
      </w:r>
      <w:r w:rsidRPr="00AF175B">
        <w:t>Asie centrale, y compris l</w:t>
      </w:r>
      <w:r w:rsidR="001E5965" w:rsidRPr="00AF175B">
        <w:t>’</w:t>
      </w:r>
      <w:r w:rsidRPr="00AF175B">
        <w:t>Ouzbékistan, remontent au mil</w:t>
      </w:r>
      <w:r w:rsidR="00685F0C" w:rsidRPr="00AF175B">
        <w:t xml:space="preserve">ieu du premier millénaire avant </w:t>
      </w:r>
      <w:r w:rsidRPr="00AF175B">
        <w:t>J.-C. Au VI</w:t>
      </w:r>
      <w:r w:rsidRPr="00AF175B">
        <w:rPr>
          <w:vertAlign w:val="superscript"/>
        </w:rPr>
        <w:t>e</w:t>
      </w:r>
      <w:r w:rsidRPr="00AF175B">
        <w:t> siècle avant J.-C., la dynastie perse des Achéménides s</w:t>
      </w:r>
      <w:r w:rsidR="001E5965" w:rsidRPr="00AF175B">
        <w:t>’</w:t>
      </w:r>
      <w:r w:rsidRPr="00AF175B">
        <w:t>est établie en Asie centrale, mais au IV</w:t>
      </w:r>
      <w:r w:rsidRPr="00AF175B">
        <w:rPr>
          <w:vertAlign w:val="superscript"/>
        </w:rPr>
        <w:t>e</w:t>
      </w:r>
      <w:r w:rsidRPr="00AF175B">
        <w:t> siècle, elle a été renversée par Alexandre le Grand. Par la suite, le territoire de l</w:t>
      </w:r>
      <w:r w:rsidR="001E5965" w:rsidRPr="00AF175B">
        <w:t>’</w:t>
      </w:r>
      <w:r w:rsidRPr="00AF175B">
        <w:t>Ouzbékistan a été intégré, entièrement ou en partie, aux grands empires de l</w:t>
      </w:r>
      <w:r w:rsidR="001E5965" w:rsidRPr="00AF175B">
        <w:t>’</w:t>
      </w:r>
      <w:r w:rsidRPr="00AF175B">
        <w:t>Antiquité : à l</w:t>
      </w:r>
      <w:r w:rsidR="001E5965" w:rsidRPr="00AF175B">
        <w:t>’</w:t>
      </w:r>
      <w:r w:rsidRPr="00AF175B">
        <w:t>empire des Séleucides, successeurs d</w:t>
      </w:r>
      <w:r w:rsidR="001E5965" w:rsidRPr="00AF175B">
        <w:t>’</w:t>
      </w:r>
      <w:r w:rsidRPr="00AF175B">
        <w:t>Alexandre le Grand (IV</w:t>
      </w:r>
      <w:r w:rsidRPr="00AF175B">
        <w:rPr>
          <w:vertAlign w:val="superscript"/>
        </w:rPr>
        <w:t>e</w:t>
      </w:r>
      <w:r w:rsidR="00685F0C" w:rsidRPr="00AF175B">
        <w:t xml:space="preserve"> </w:t>
      </w:r>
      <w:r w:rsidRPr="00AF175B">
        <w:t>au III</w:t>
      </w:r>
      <w:r w:rsidRPr="00AF175B">
        <w:rPr>
          <w:vertAlign w:val="superscript"/>
        </w:rPr>
        <w:t>e</w:t>
      </w:r>
      <w:r w:rsidR="00685F0C" w:rsidRPr="00AF175B">
        <w:t xml:space="preserve"> siècle avant </w:t>
      </w:r>
      <w:r w:rsidRPr="00AF175B">
        <w:t>J.-C.), au royaume gréco-bactrien (III</w:t>
      </w:r>
      <w:r w:rsidRPr="00AF175B">
        <w:rPr>
          <w:vertAlign w:val="superscript"/>
        </w:rPr>
        <w:t>e</w:t>
      </w:r>
      <w:r w:rsidR="00685F0C" w:rsidRPr="00AF175B">
        <w:rPr>
          <w:vertAlign w:val="superscript"/>
        </w:rPr>
        <w:t xml:space="preserve"> </w:t>
      </w:r>
      <w:r w:rsidRPr="00AF175B">
        <w:t>au II</w:t>
      </w:r>
      <w:r w:rsidRPr="00AF175B">
        <w:rPr>
          <w:vertAlign w:val="superscript"/>
        </w:rPr>
        <w:t>e</w:t>
      </w:r>
      <w:r w:rsidR="00685F0C" w:rsidRPr="00AF175B">
        <w:t xml:space="preserve"> siècle </w:t>
      </w:r>
      <w:r w:rsidRPr="00AF175B">
        <w:t>avant</w:t>
      </w:r>
      <w:r w:rsidR="00685F0C" w:rsidRPr="00AF175B">
        <w:t xml:space="preserve"> </w:t>
      </w:r>
      <w:r w:rsidRPr="00AF175B">
        <w:t>J.-C.), et au puissant État indien des Kouchans (fin du I</w:t>
      </w:r>
      <w:r w:rsidRPr="00AF175B">
        <w:rPr>
          <w:vertAlign w:val="superscript"/>
        </w:rPr>
        <w:t>er</w:t>
      </w:r>
      <w:r w:rsidRPr="00AF175B">
        <w:t xml:space="preserve"> siècle avant </w:t>
      </w:r>
      <w:proofErr w:type="spellStart"/>
      <w:r w:rsidRPr="00AF175B">
        <w:t>J.-C.</w:t>
      </w:r>
      <w:r w:rsidR="00112487">
        <w:t>-</w:t>
      </w:r>
      <w:r w:rsidRPr="00AF175B">
        <w:t>IV</w:t>
      </w:r>
      <w:r w:rsidRPr="00AF175B">
        <w:rPr>
          <w:vertAlign w:val="superscript"/>
        </w:rPr>
        <w:t>e</w:t>
      </w:r>
      <w:proofErr w:type="spellEnd"/>
      <w:r w:rsidR="00685F0C" w:rsidRPr="00AF175B">
        <w:t xml:space="preserve"> siècle après </w:t>
      </w:r>
      <w:r w:rsidRPr="00AF175B">
        <w:t>Jésus-Christ).</w:t>
      </w:r>
    </w:p>
    <w:p w:rsidR="0091323F" w:rsidRPr="00AF175B" w:rsidRDefault="0091323F" w:rsidP="0091323F">
      <w:pPr>
        <w:pStyle w:val="SingleTxtG"/>
      </w:pPr>
      <w:r w:rsidRPr="00AF175B">
        <w:t>51.</w:t>
      </w:r>
      <w:r w:rsidRPr="00AF175B">
        <w:tab/>
        <w:t>Diverses cultures et</w:t>
      </w:r>
      <w:r w:rsidR="001E5965" w:rsidRPr="00AF175B">
        <w:t xml:space="preserve"> </w:t>
      </w:r>
      <w:r w:rsidRPr="00AF175B">
        <w:t>civilisations ont influé sur la formation de l</w:t>
      </w:r>
      <w:r w:rsidR="001E5965" w:rsidRPr="00AF175B">
        <w:t>’</w:t>
      </w:r>
      <w:r w:rsidRPr="00AF175B">
        <w:t>ethnie ouzbèke, qui a des racines turciques et constitue la</w:t>
      </w:r>
      <w:r w:rsidR="001E5965" w:rsidRPr="00AF175B">
        <w:t xml:space="preserve"> </w:t>
      </w:r>
      <w:r w:rsidRPr="00AF175B">
        <w:t>nation principale. Le développement historique des Ouzbeks a eu lieu dans le cadre de contacts étroits et de mélanges</w:t>
      </w:r>
      <w:r w:rsidR="001E5965" w:rsidRPr="00AF175B">
        <w:t xml:space="preserve"> </w:t>
      </w:r>
      <w:r w:rsidRPr="00AF175B">
        <w:t>avec les peuples iraniens et leur culture.</w:t>
      </w:r>
    </w:p>
    <w:p w:rsidR="0091323F" w:rsidRPr="00AF175B" w:rsidRDefault="0091323F" w:rsidP="0091323F">
      <w:pPr>
        <w:pStyle w:val="SingleTxtG"/>
      </w:pPr>
      <w:r w:rsidRPr="00AF175B">
        <w:t>52.</w:t>
      </w:r>
      <w:r w:rsidRPr="00AF175B">
        <w:tab/>
        <w:t>Au VIII</w:t>
      </w:r>
      <w:r w:rsidRPr="00AF175B">
        <w:rPr>
          <w:vertAlign w:val="superscript"/>
        </w:rPr>
        <w:t>e</w:t>
      </w:r>
      <w:r w:rsidRPr="00AF175B">
        <w:t> siècle, l</w:t>
      </w:r>
      <w:r w:rsidR="001E5965" w:rsidRPr="00AF175B">
        <w:t>’</w:t>
      </w:r>
      <w:r w:rsidRPr="00AF175B">
        <w:t>Asie centrale, y compris le territoire de l</w:t>
      </w:r>
      <w:r w:rsidR="001E5965" w:rsidRPr="00AF175B">
        <w:t>’</w:t>
      </w:r>
      <w:r w:rsidRPr="00AF175B">
        <w:t>Ouzbékistan, a été conquise par les Arabes et a été incorporée au Califat arabe. La conquête s</w:t>
      </w:r>
      <w:r w:rsidR="001E5965" w:rsidRPr="00AF175B">
        <w:t>’</w:t>
      </w:r>
      <w:r w:rsidRPr="00AF175B">
        <w:t>est accompagnée de l</w:t>
      </w:r>
      <w:r w:rsidR="001E5965" w:rsidRPr="00AF175B">
        <w:t>’</w:t>
      </w:r>
      <w:r w:rsidRPr="00AF175B">
        <w:t>introduction de l</w:t>
      </w:r>
      <w:r w:rsidR="001E5965" w:rsidRPr="00AF175B">
        <w:t>’</w:t>
      </w:r>
      <w:r w:rsidRPr="00AF175B">
        <w:t>islam. La nouvelle religion s</w:t>
      </w:r>
      <w:r w:rsidR="001E5965" w:rsidRPr="00AF175B">
        <w:t>’</w:t>
      </w:r>
      <w:r w:rsidRPr="00AF175B">
        <w:t>est répandue rapidement parmi la population, bien que celle-ci ait pratiqué en partie le zoroastrisme et d</w:t>
      </w:r>
      <w:r w:rsidR="001E5965" w:rsidRPr="00AF175B">
        <w:t>’</w:t>
      </w:r>
      <w:r w:rsidRPr="00AF175B">
        <w:t>autres religions (bouddhisme, manichéisme et christianisme nestorien). Avec la diffusion de l</w:t>
      </w:r>
      <w:r w:rsidR="001E5965" w:rsidRPr="00AF175B">
        <w:t>’</w:t>
      </w:r>
      <w:r w:rsidRPr="00AF175B">
        <w:t>islam, la civilisation islamique s</w:t>
      </w:r>
      <w:r w:rsidR="001E5965" w:rsidRPr="00AF175B">
        <w:t>’</w:t>
      </w:r>
      <w:r w:rsidRPr="00AF175B">
        <w:t>est étendue à toute la région.</w:t>
      </w:r>
    </w:p>
    <w:p w:rsidR="0091323F" w:rsidRPr="00AF175B" w:rsidRDefault="0091323F" w:rsidP="0091323F">
      <w:pPr>
        <w:pStyle w:val="SingleTxtG"/>
      </w:pPr>
      <w:r w:rsidRPr="00AF175B">
        <w:t>53.</w:t>
      </w:r>
      <w:r w:rsidRPr="00AF175B">
        <w:tab/>
        <w:t>À la fin du IX</w:t>
      </w:r>
      <w:r w:rsidRPr="00AF175B">
        <w:rPr>
          <w:vertAlign w:val="superscript"/>
        </w:rPr>
        <w:t>e</w:t>
      </w:r>
      <w:r w:rsidRPr="00AF175B">
        <w:t> siècle, la domination arabe a laissé la</w:t>
      </w:r>
      <w:r w:rsidR="001E5965" w:rsidRPr="00AF175B">
        <w:t xml:space="preserve"> </w:t>
      </w:r>
      <w:r w:rsidRPr="00AF175B">
        <w:t>place à des dynasties locales. Du IX</w:t>
      </w:r>
      <w:r w:rsidRPr="00AF175B">
        <w:rPr>
          <w:vertAlign w:val="superscript"/>
        </w:rPr>
        <w:t>e</w:t>
      </w:r>
      <w:r w:rsidRPr="00AF175B">
        <w:t xml:space="preserve"> au XII</w:t>
      </w:r>
      <w:r w:rsidRPr="00AF175B">
        <w:rPr>
          <w:vertAlign w:val="superscript"/>
        </w:rPr>
        <w:t>e</w:t>
      </w:r>
      <w:r w:rsidRPr="00AF175B">
        <w:t xml:space="preserve"> siècles, les Samanides, les </w:t>
      </w:r>
      <w:proofErr w:type="spellStart"/>
      <w:r w:rsidRPr="00AF175B">
        <w:t>Karakhanides</w:t>
      </w:r>
      <w:proofErr w:type="spellEnd"/>
      <w:r w:rsidRPr="00AF175B">
        <w:t xml:space="preserve"> et les Seldjoukides ont exercé le pouvoir</w:t>
      </w:r>
      <w:r w:rsidR="001E5965" w:rsidRPr="00AF175B">
        <w:t xml:space="preserve"> </w:t>
      </w:r>
      <w:r w:rsidRPr="00AF175B">
        <w:t>sur le territoire ouzbek.</w:t>
      </w:r>
    </w:p>
    <w:p w:rsidR="0091323F" w:rsidRPr="00AF175B" w:rsidRDefault="0091323F" w:rsidP="0091323F">
      <w:pPr>
        <w:pStyle w:val="SingleTxtG"/>
      </w:pPr>
      <w:r w:rsidRPr="00AF175B">
        <w:t>54.</w:t>
      </w:r>
      <w:r w:rsidRPr="00AF175B">
        <w:tab/>
        <w:t>Au début du XIII</w:t>
      </w:r>
      <w:r w:rsidRPr="00AF175B">
        <w:rPr>
          <w:vertAlign w:val="superscript"/>
        </w:rPr>
        <w:t>e</w:t>
      </w:r>
      <w:r w:rsidRPr="00AF175B">
        <w:t> siècle, l</w:t>
      </w:r>
      <w:r w:rsidR="001E5965" w:rsidRPr="00AF175B">
        <w:t>’</w:t>
      </w:r>
      <w:r w:rsidRPr="00AF175B">
        <w:t>Asie centrale (y compris l</w:t>
      </w:r>
      <w:r w:rsidR="001E5965" w:rsidRPr="00AF175B">
        <w:t>’</w:t>
      </w:r>
      <w:r w:rsidRPr="00AF175B">
        <w:t>Azerbaïdjan et l</w:t>
      </w:r>
      <w:r w:rsidR="001E5965" w:rsidRPr="00AF175B">
        <w:t>’</w:t>
      </w:r>
      <w:r w:rsidRPr="00AF175B">
        <w:t>Iran) a fait brièvement partie de l</w:t>
      </w:r>
      <w:r w:rsidR="001E5965" w:rsidRPr="00AF175B">
        <w:t>’</w:t>
      </w:r>
      <w:r w:rsidRPr="00AF175B">
        <w:t xml:space="preserve">État des </w:t>
      </w:r>
      <w:proofErr w:type="spellStart"/>
      <w:r w:rsidRPr="00AF175B">
        <w:t>chahs</w:t>
      </w:r>
      <w:proofErr w:type="spellEnd"/>
      <w:r w:rsidRPr="00AF175B">
        <w:t xml:space="preserve"> du</w:t>
      </w:r>
      <w:r w:rsidR="001E5965" w:rsidRPr="00AF175B">
        <w:t xml:space="preserve"> </w:t>
      </w:r>
      <w:proofErr w:type="spellStart"/>
      <w:r w:rsidRPr="00AF175B">
        <w:t>Khorezm</w:t>
      </w:r>
      <w:proofErr w:type="spellEnd"/>
      <w:r w:rsidRPr="00AF175B">
        <w:t>, qui s</w:t>
      </w:r>
      <w:r w:rsidR="001E5965" w:rsidRPr="00AF175B">
        <w:t>’</w:t>
      </w:r>
      <w:r w:rsidRPr="00AF175B">
        <w:t>est effondré sous les coups des hordes de Gengis Khan. Peu après, le pouvoir a été assumé par la dynastie des Timourides. C</w:t>
      </w:r>
      <w:r w:rsidR="001E5965" w:rsidRPr="00AF175B">
        <w:t>’</w:t>
      </w:r>
      <w:r w:rsidRPr="00AF175B">
        <w:t>est pendant cette période que la région a connu son plus grand essor économique, avec une culture florissante (deuxième moitié du XIV</w:t>
      </w:r>
      <w:r w:rsidRPr="00AF175B">
        <w:rPr>
          <w:vertAlign w:val="superscript"/>
        </w:rPr>
        <w:t>e</w:t>
      </w:r>
      <w:r w:rsidRPr="00AF175B">
        <w:t> siècle</w:t>
      </w:r>
      <w:r w:rsidR="00112487">
        <w:t>-</w:t>
      </w:r>
      <w:r w:rsidRPr="00AF175B">
        <w:t>XV</w:t>
      </w:r>
      <w:r w:rsidRPr="00AF175B">
        <w:rPr>
          <w:vertAlign w:val="superscript"/>
        </w:rPr>
        <w:t>e</w:t>
      </w:r>
      <w:r w:rsidRPr="00AF175B">
        <w:t> siècle). La capitale de l</w:t>
      </w:r>
      <w:r w:rsidR="001E5965" w:rsidRPr="00AF175B">
        <w:t>’</w:t>
      </w:r>
      <w:r w:rsidRPr="00AF175B">
        <w:t>État de Tamerlan était Samarkand. L</w:t>
      </w:r>
      <w:r w:rsidR="001E5965" w:rsidRPr="00AF175B">
        <w:t>’</w:t>
      </w:r>
      <w:r w:rsidRPr="00AF175B">
        <w:t>État des Timourides couvrait un territoire immense et constituait un espace juridique et économique unifié. Cette époque et la monarchie absolue qui s</w:t>
      </w:r>
      <w:r w:rsidR="001E5965" w:rsidRPr="00AF175B">
        <w:t>’</w:t>
      </w:r>
      <w:r w:rsidRPr="00AF175B">
        <w:t>est établie alors peuvent être considérées comme constituant la base de l</w:t>
      </w:r>
      <w:r w:rsidR="001E5965" w:rsidRPr="00AF175B">
        <w:t>’</w:t>
      </w:r>
      <w:r w:rsidRPr="00AF175B">
        <w:t xml:space="preserve">État national ouzbek. </w:t>
      </w:r>
    </w:p>
    <w:p w:rsidR="0091323F" w:rsidRPr="00AF175B" w:rsidRDefault="0091323F" w:rsidP="0091323F">
      <w:pPr>
        <w:pStyle w:val="SingleTxtG"/>
      </w:pPr>
      <w:r w:rsidRPr="00AF175B">
        <w:t>55.</w:t>
      </w:r>
      <w:r w:rsidRPr="00AF175B">
        <w:tab/>
        <w:t>Au tournant du XV</w:t>
      </w:r>
      <w:r w:rsidRPr="00AF175B">
        <w:rPr>
          <w:vertAlign w:val="superscript"/>
        </w:rPr>
        <w:t>e</w:t>
      </w:r>
      <w:r w:rsidRPr="00AF175B">
        <w:t> et du</w:t>
      </w:r>
      <w:r w:rsidR="001E5965" w:rsidRPr="00AF175B">
        <w:t xml:space="preserve"> </w:t>
      </w:r>
      <w:r w:rsidRPr="00AF175B">
        <w:t>XVI</w:t>
      </w:r>
      <w:r w:rsidRPr="00AF175B">
        <w:rPr>
          <w:vertAlign w:val="superscript"/>
        </w:rPr>
        <w:t>e</w:t>
      </w:r>
      <w:r w:rsidRPr="00AF175B">
        <w:t> siècle, les</w:t>
      </w:r>
      <w:r w:rsidR="001E5965" w:rsidRPr="00AF175B">
        <w:t xml:space="preserve"> </w:t>
      </w:r>
      <w:r w:rsidRPr="00AF175B">
        <w:t>Timourides ont laissé la place aux</w:t>
      </w:r>
      <w:r w:rsidR="001E5965" w:rsidRPr="00AF175B">
        <w:t xml:space="preserve"> </w:t>
      </w:r>
      <w:proofErr w:type="spellStart"/>
      <w:r w:rsidRPr="00AF175B">
        <w:t>Chaybanides</w:t>
      </w:r>
      <w:proofErr w:type="spellEnd"/>
      <w:r w:rsidRPr="00AF175B">
        <w:t>, qui ont gouverné jusqu</w:t>
      </w:r>
      <w:r w:rsidR="001E5965" w:rsidRPr="00AF175B">
        <w:t>’</w:t>
      </w:r>
      <w:r w:rsidRPr="00AF175B">
        <w:t>au XVI</w:t>
      </w:r>
      <w:r w:rsidRPr="00AF175B">
        <w:rPr>
          <w:vertAlign w:val="superscript"/>
        </w:rPr>
        <w:t>e</w:t>
      </w:r>
      <w:r w:rsidRPr="00AF175B">
        <w:t> siècle. À partir de cette époque, et pendant</w:t>
      </w:r>
      <w:r w:rsidR="001E5965" w:rsidRPr="00AF175B">
        <w:t xml:space="preserve"> </w:t>
      </w:r>
      <w:r w:rsidRPr="00AF175B">
        <w:t>quatre siècles</w:t>
      </w:r>
      <w:r w:rsidR="009318EE">
        <w:t>,</w:t>
      </w:r>
      <w:r w:rsidRPr="00AF175B">
        <w:t xml:space="preserve"> jusqu</w:t>
      </w:r>
      <w:r w:rsidR="001E5965" w:rsidRPr="00AF175B">
        <w:t>’</w:t>
      </w:r>
      <w:r w:rsidRPr="00AF175B">
        <w:t>à la conquête de l</w:t>
      </w:r>
      <w:r w:rsidR="001E5965" w:rsidRPr="00AF175B">
        <w:t>’</w:t>
      </w:r>
      <w:r w:rsidRPr="00AF175B">
        <w:t>Asie centrale (seconde moitié du XIX</w:t>
      </w:r>
      <w:r w:rsidRPr="00AF175B">
        <w:rPr>
          <w:vertAlign w:val="superscript"/>
        </w:rPr>
        <w:t>e</w:t>
      </w:r>
      <w:r w:rsidRPr="00AF175B">
        <w:t> siècle), trois khanats ouzbeks ont existé sur le territoire de l</w:t>
      </w:r>
      <w:r w:rsidR="001E5965" w:rsidRPr="00AF175B">
        <w:t>’</w:t>
      </w:r>
      <w:r w:rsidRPr="00AF175B">
        <w:t>Ouzbékistan</w:t>
      </w:r>
      <w:r w:rsidR="00923BF6">
        <w:t> </w:t>
      </w:r>
      <w:r w:rsidRPr="00AF175B">
        <w:t>: les khanats de Boukhara (qui, à partir du</w:t>
      </w:r>
      <w:r w:rsidR="001E5965" w:rsidRPr="00AF175B">
        <w:t xml:space="preserve"> </w:t>
      </w:r>
      <w:r w:rsidRPr="00AF175B">
        <w:t>milieu du XVIII</w:t>
      </w:r>
      <w:r w:rsidRPr="00AF175B">
        <w:rPr>
          <w:vertAlign w:val="superscript"/>
        </w:rPr>
        <w:t>e</w:t>
      </w:r>
      <w:r w:rsidRPr="00AF175B">
        <w:t> siècle, est devenu un émirat), de Khiva et de Kokand.</w:t>
      </w:r>
    </w:p>
    <w:p w:rsidR="0091323F" w:rsidRPr="00AF175B" w:rsidRDefault="0091323F" w:rsidP="0091323F">
      <w:pPr>
        <w:pStyle w:val="SingleTxtG"/>
      </w:pPr>
      <w:r w:rsidRPr="00AF175B">
        <w:lastRenderedPageBreak/>
        <w:t>56.</w:t>
      </w:r>
      <w:r w:rsidRPr="00AF175B">
        <w:tab/>
        <w:t>Pendant la seconde moitié du XIX</w:t>
      </w:r>
      <w:r w:rsidRPr="00AF175B">
        <w:rPr>
          <w:vertAlign w:val="superscript"/>
        </w:rPr>
        <w:t>e</w:t>
      </w:r>
      <w:r w:rsidRPr="00AF175B">
        <w:t> siècle, la majeure partie de l</w:t>
      </w:r>
      <w:r w:rsidR="001E5965" w:rsidRPr="00AF175B">
        <w:t>’</w:t>
      </w:r>
      <w:r w:rsidRPr="00AF175B">
        <w:t>Asie centrale, y</w:t>
      </w:r>
      <w:r w:rsidR="00A410C5" w:rsidRPr="00AF175B">
        <w:t> </w:t>
      </w:r>
      <w:r w:rsidRPr="00AF175B">
        <w:t>compris d</w:t>
      </w:r>
      <w:r w:rsidR="001E5965" w:rsidRPr="00AF175B">
        <w:t>’</w:t>
      </w:r>
      <w:r w:rsidRPr="00AF175B">
        <w:t>Ouzbékistan actuel, fut annexée à la Russie et devint le Gouvernorat</w:t>
      </w:r>
      <w:r w:rsidR="001E5965" w:rsidRPr="00AF175B">
        <w:t xml:space="preserve"> </w:t>
      </w:r>
      <w:r w:rsidRPr="00AF175B">
        <w:t xml:space="preserve">général du Turkestan. </w:t>
      </w:r>
    </w:p>
    <w:p w:rsidR="0091323F" w:rsidRPr="00AF175B" w:rsidRDefault="0091323F" w:rsidP="0091323F">
      <w:pPr>
        <w:pStyle w:val="SingleTxtG"/>
      </w:pPr>
      <w:r w:rsidRPr="00AF175B">
        <w:t>57.</w:t>
      </w:r>
      <w:r w:rsidRPr="00AF175B">
        <w:tab/>
        <w:t xml:space="preserve">Après la révolution russe, en 1918, le nouveau pouvoir a constitué une République autonome socialiste soviétique du Turkestan et, en 1920, les républiques populaires soviétiques de Boukhara et de </w:t>
      </w:r>
      <w:proofErr w:type="spellStart"/>
      <w:r w:rsidRPr="00AF175B">
        <w:t>Khorezm</w:t>
      </w:r>
      <w:proofErr w:type="spellEnd"/>
      <w:r w:rsidRPr="00AF175B">
        <w:t>.</w:t>
      </w:r>
    </w:p>
    <w:p w:rsidR="0091323F" w:rsidRPr="00AF175B" w:rsidRDefault="0091323F" w:rsidP="0091323F">
      <w:pPr>
        <w:pStyle w:val="SingleTxtG"/>
      </w:pPr>
      <w:r w:rsidRPr="00AF175B">
        <w:t>58. En 1924, l</w:t>
      </w:r>
      <w:r w:rsidR="001E5965" w:rsidRPr="00AF175B">
        <w:t>’</w:t>
      </w:r>
      <w:r w:rsidRPr="00AF175B">
        <w:t>Asie centrale a été découpée en plusieurs territoires nationaux. La République socialiste soviétique ouzbèke a été créée le 27 octobre 1924. Elle rassemblait essentiellement des territoires habités par des Ouzbeks. Elle abritait 82 % de l</w:t>
      </w:r>
      <w:r w:rsidR="001E5965" w:rsidRPr="00AF175B">
        <w:t>’</w:t>
      </w:r>
      <w:r w:rsidRPr="00AF175B">
        <w:t>ensemble des Ouzbeks d</w:t>
      </w:r>
      <w:r w:rsidR="001E5965" w:rsidRPr="00AF175B">
        <w:t>’</w:t>
      </w:r>
      <w:r w:rsidRPr="00AF175B">
        <w:t>URSS, lesquels constituaient 76 % de la population de la nouvelle République. Pendant quelque soixante-dix ans, l</w:t>
      </w:r>
      <w:r w:rsidR="001E5965" w:rsidRPr="00AF175B">
        <w:t>’</w:t>
      </w:r>
      <w:r w:rsidRPr="00AF175B">
        <w:t>Ouzbékistan a fait partie de l</w:t>
      </w:r>
      <w:r w:rsidR="001E5965" w:rsidRPr="00AF175B">
        <w:t>’</w:t>
      </w:r>
      <w:r w:rsidRPr="00AF175B">
        <w:t>Union soviétique et son développement démographique, économique et social a été marqué par le fonctionnement propre à</w:t>
      </w:r>
      <w:r w:rsidR="001E5965" w:rsidRPr="00AF175B">
        <w:t xml:space="preserve"> </w:t>
      </w:r>
      <w:r w:rsidRPr="00AF175B">
        <w:t>l</w:t>
      </w:r>
      <w:r w:rsidR="001E5965" w:rsidRPr="00AF175B">
        <w:t>’</w:t>
      </w:r>
      <w:r w:rsidRPr="00AF175B">
        <w:t>Union soviétique.</w:t>
      </w:r>
    </w:p>
    <w:p w:rsidR="0091323F" w:rsidRPr="00AF175B" w:rsidRDefault="0091323F" w:rsidP="0091323F">
      <w:pPr>
        <w:pStyle w:val="SingleTxtG"/>
      </w:pPr>
      <w:r w:rsidRPr="00AF175B">
        <w:t>59.</w:t>
      </w:r>
      <w:r w:rsidRPr="00AF175B">
        <w:tab/>
        <w:t>Le 1</w:t>
      </w:r>
      <w:r w:rsidRPr="00AF175B">
        <w:rPr>
          <w:vertAlign w:val="superscript"/>
        </w:rPr>
        <w:t>er</w:t>
      </w:r>
      <w:r w:rsidRPr="00AF175B">
        <w:t> septembre 1991 a marqué un tournant dans l</w:t>
      </w:r>
      <w:r w:rsidR="001E5965" w:rsidRPr="00AF175B">
        <w:t>’</w:t>
      </w:r>
      <w:r w:rsidRPr="00AF175B">
        <w:t>histoire du pays car c</w:t>
      </w:r>
      <w:r w:rsidR="001E5965" w:rsidRPr="00AF175B">
        <w:t>’</w:t>
      </w:r>
      <w:r w:rsidRPr="00AF175B">
        <w:t>est à cette date que l</w:t>
      </w:r>
      <w:r w:rsidR="001E5965" w:rsidRPr="00AF175B">
        <w:t>’</w:t>
      </w:r>
      <w:r w:rsidRPr="00AF175B">
        <w:t>Ouzbékistan a proclamé son indépendance. Le 31 août 1991, le Soviet suprême de la République d</w:t>
      </w:r>
      <w:r w:rsidR="001E5965" w:rsidRPr="00AF175B">
        <w:t>’</w:t>
      </w:r>
      <w:r w:rsidRPr="00AF175B">
        <w:t>Ouzbékistan avait en effet adopté un décret proclamant l</w:t>
      </w:r>
      <w:r w:rsidR="001E5965" w:rsidRPr="00AF175B">
        <w:t>’</w:t>
      </w:r>
      <w:r w:rsidRPr="00AF175B">
        <w:t>indépendance de la République d</w:t>
      </w:r>
      <w:r w:rsidR="001E5965" w:rsidRPr="00AF175B">
        <w:t>’</w:t>
      </w:r>
      <w:r w:rsidRPr="00AF175B">
        <w:t>Ouzbékistan et une loi organique établissant les fondements de cette indépendance.</w:t>
      </w:r>
    </w:p>
    <w:p w:rsidR="0091323F" w:rsidRPr="00AF175B" w:rsidRDefault="0091323F" w:rsidP="00A410C5">
      <w:pPr>
        <w:pStyle w:val="H23G"/>
      </w:pPr>
      <w:r w:rsidRPr="00AF175B">
        <w:tab/>
        <w:t>b)</w:t>
      </w:r>
      <w:r w:rsidRPr="00AF175B">
        <w:tab/>
        <w:t>Population</w:t>
      </w:r>
    </w:p>
    <w:p w:rsidR="0091323F" w:rsidRPr="00AF175B" w:rsidRDefault="0091323F" w:rsidP="0091323F">
      <w:pPr>
        <w:pStyle w:val="SingleTxtG"/>
      </w:pPr>
      <w:r w:rsidRPr="00AF175B">
        <w:t>60.</w:t>
      </w:r>
      <w:r w:rsidRPr="00AF175B">
        <w:tab/>
        <w:t>Au 1</w:t>
      </w:r>
      <w:r w:rsidRPr="00AF175B">
        <w:rPr>
          <w:vertAlign w:val="superscript"/>
        </w:rPr>
        <w:t>er</w:t>
      </w:r>
      <w:r w:rsidR="00A410C5" w:rsidRPr="00AF175B">
        <w:t> </w:t>
      </w:r>
      <w:r w:rsidRPr="00AF175B">
        <w:t>janvier 2017, l</w:t>
      </w:r>
      <w:r w:rsidR="001E5965" w:rsidRPr="00AF175B">
        <w:t>’</w:t>
      </w:r>
      <w:r w:rsidRPr="00AF175B">
        <w:t>Ouzbékistan comptait 32</w:t>
      </w:r>
      <w:r w:rsidR="00BE742D">
        <w:t xml:space="preserve"> </w:t>
      </w:r>
      <w:r w:rsidRPr="00AF175B">
        <w:t>120</w:t>
      </w:r>
      <w:r w:rsidR="00A410C5" w:rsidRPr="00AF175B">
        <w:t> </w:t>
      </w:r>
      <w:r w:rsidRPr="00AF175B">
        <w:t>463 habitants. La population est composée essentiellement d</w:t>
      </w:r>
      <w:r w:rsidR="001E5965" w:rsidRPr="00AF175B">
        <w:t>’</w:t>
      </w:r>
      <w:r w:rsidRPr="00AF175B">
        <w:t>Ouzbeks (environ 27 millions), un peuple parlant une langue turcique, avec une culture ancienne et originale. Le pays compte également un nombre important de représentants d</w:t>
      </w:r>
      <w:r w:rsidR="001E5965" w:rsidRPr="00AF175B">
        <w:t>’</w:t>
      </w:r>
      <w:r w:rsidRPr="00AF175B">
        <w:t>autres peuples</w:t>
      </w:r>
      <w:r w:rsidR="009318EE">
        <w:t> </w:t>
      </w:r>
      <w:r w:rsidRPr="00AF175B">
        <w:t xml:space="preserve">: Kazakhs, Tadjiks, Karakalpaks, Kirghizes, Turkmènes, Russes, Ukrainiens, Tatars, Arméniens, Coréens, Ouïgours, </w:t>
      </w:r>
      <w:proofErr w:type="spellStart"/>
      <w:r w:rsidRPr="00AF175B">
        <w:t>Biélarussiens</w:t>
      </w:r>
      <w:proofErr w:type="spellEnd"/>
      <w:r w:rsidRPr="00AF175B">
        <w:t>, etc.</w:t>
      </w:r>
    </w:p>
    <w:p w:rsidR="0091323F" w:rsidRPr="00AF175B" w:rsidRDefault="0091323F" w:rsidP="0091323F">
      <w:pPr>
        <w:pStyle w:val="SingleTxtG"/>
      </w:pPr>
      <w:r w:rsidRPr="00AF175B">
        <w:t>61.</w:t>
      </w:r>
      <w:r w:rsidRPr="00AF175B">
        <w:tab/>
        <w:t>D</w:t>
      </w:r>
      <w:r w:rsidR="001E5965" w:rsidRPr="00AF175B">
        <w:t>’</w:t>
      </w:r>
      <w:r w:rsidRPr="00AF175B">
        <w:t>un point de vue anthropologique, les Ouzbeks sont un peuple d</w:t>
      </w:r>
      <w:r w:rsidR="001E5965" w:rsidRPr="00AF175B">
        <w:t>’</w:t>
      </w:r>
      <w:r w:rsidRPr="00AF175B">
        <w:t>origine mixte, avec des éléments à la fois europoïdes et mongoloïdes. Les anthropologues classent les Ouzbeks dans la catégorie des europoïdes méridionaux peuplant la zone située</w:t>
      </w:r>
      <w:r w:rsidR="001E5965" w:rsidRPr="00AF175B">
        <w:t xml:space="preserve"> </w:t>
      </w:r>
      <w:r w:rsidRPr="00AF175B">
        <w:t>entre les deux grands fleuves de l</w:t>
      </w:r>
      <w:r w:rsidR="001E5965" w:rsidRPr="00AF175B">
        <w:t>’</w:t>
      </w:r>
      <w:r w:rsidRPr="00AF175B">
        <w:t>Asie centrale. La population ouzbèke des villes et des anciennes oasis agricoles présente relativement peu de traits mongoloïdes.</w:t>
      </w:r>
    </w:p>
    <w:p w:rsidR="0091323F" w:rsidRPr="00AF175B" w:rsidRDefault="0091323F" w:rsidP="0091323F">
      <w:pPr>
        <w:pStyle w:val="SingleTxtG"/>
      </w:pPr>
      <w:r w:rsidRPr="00AF175B">
        <w:t>62.</w:t>
      </w:r>
      <w:r w:rsidRPr="00AF175B">
        <w:tab/>
        <w:t>L</w:t>
      </w:r>
      <w:r w:rsidR="001E5965" w:rsidRPr="00AF175B">
        <w:t>’</w:t>
      </w:r>
      <w:r w:rsidRPr="00AF175B">
        <w:t>ouzbek est la langue officielle de la République d</w:t>
      </w:r>
      <w:r w:rsidR="001E5965" w:rsidRPr="00AF175B">
        <w:t>’</w:t>
      </w:r>
      <w:r w:rsidRPr="00AF175B">
        <w:t>Ouzbékistan. L</w:t>
      </w:r>
      <w:r w:rsidR="001E5965" w:rsidRPr="00AF175B">
        <w:t>’</w:t>
      </w:r>
      <w:r w:rsidRPr="00AF175B">
        <w:t xml:space="preserve">ouzbek littéraire appartient à la branche </w:t>
      </w:r>
      <w:proofErr w:type="spellStart"/>
      <w:r w:rsidRPr="00AF175B">
        <w:t>karlouk</w:t>
      </w:r>
      <w:proofErr w:type="spellEnd"/>
      <w:r w:rsidRPr="00AF175B">
        <w:t xml:space="preserve"> des langues turciques occidentales. L</w:t>
      </w:r>
      <w:r w:rsidR="001E5965" w:rsidRPr="00AF175B">
        <w:t>’</w:t>
      </w:r>
      <w:r w:rsidRPr="00AF175B">
        <w:t>une des caractéristiques de l</w:t>
      </w:r>
      <w:r w:rsidR="001E5965" w:rsidRPr="00AF175B">
        <w:t>’</w:t>
      </w:r>
      <w:r w:rsidRPr="00AF175B">
        <w:t xml:space="preserve">ouzbek est son lien historique étroit avec le tadjik. Le </w:t>
      </w:r>
      <w:proofErr w:type="spellStart"/>
      <w:r w:rsidRPr="00AF175B">
        <w:t>karakalpak</w:t>
      </w:r>
      <w:proofErr w:type="spellEnd"/>
      <w:r w:rsidRPr="00AF175B">
        <w:t xml:space="preserve"> appartient à la branche </w:t>
      </w:r>
      <w:r w:rsidR="00A410C5" w:rsidRPr="00AF175B">
        <w:t>kiptchak des langues turciques.</w:t>
      </w:r>
    </w:p>
    <w:p w:rsidR="0091323F" w:rsidRPr="00AF175B" w:rsidRDefault="0091323F" w:rsidP="0091323F">
      <w:pPr>
        <w:pStyle w:val="SingleTxtG"/>
      </w:pPr>
      <w:r w:rsidRPr="00AF175B">
        <w:t>63.</w:t>
      </w:r>
      <w:r w:rsidRPr="00AF175B">
        <w:tab/>
        <w:t>S</w:t>
      </w:r>
      <w:r w:rsidR="001E5965" w:rsidRPr="00AF175B">
        <w:t>’</w:t>
      </w:r>
      <w:r w:rsidRPr="00AF175B">
        <w:t>agissant de la religion, les Ouzbeks et les Karakalpaks croyants sont des musulmans sunnites de l</w:t>
      </w:r>
      <w:r w:rsidR="001E5965" w:rsidRPr="00AF175B">
        <w:t>’</w:t>
      </w:r>
      <w:r w:rsidRPr="00AF175B">
        <w:t>école hanafite. En Ouzbékistan, comme dans toute l</w:t>
      </w:r>
      <w:r w:rsidR="001E5965" w:rsidRPr="00AF175B">
        <w:t>’</w:t>
      </w:r>
      <w:r w:rsidRPr="00AF175B">
        <w:t>Asie centrale, les formes orthodoxes de l</w:t>
      </w:r>
      <w:r w:rsidR="001E5965" w:rsidRPr="00AF175B">
        <w:t>’</w:t>
      </w:r>
      <w:r w:rsidRPr="00AF175B">
        <w:t>islam se sont mêlées à la forme mystique, le soufisme. On note aussi la présence de croyances préislamiques.</w:t>
      </w:r>
    </w:p>
    <w:p w:rsidR="0091323F" w:rsidRPr="00AF175B" w:rsidRDefault="0091323F" w:rsidP="00A410C5">
      <w:pPr>
        <w:pStyle w:val="H23G"/>
      </w:pPr>
      <w:r w:rsidRPr="00AF175B">
        <w:tab/>
        <w:t>c)</w:t>
      </w:r>
      <w:r w:rsidRPr="00AF175B">
        <w:tab/>
        <w:t>Économie</w:t>
      </w:r>
    </w:p>
    <w:p w:rsidR="0091323F" w:rsidRPr="00AF175B" w:rsidRDefault="0091323F" w:rsidP="0091323F">
      <w:pPr>
        <w:pStyle w:val="SingleTxtG"/>
      </w:pPr>
      <w:r w:rsidRPr="00AF175B">
        <w:t>64.</w:t>
      </w:r>
      <w:r w:rsidRPr="00AF175B">
        <w:tab/>
        <w:t>Pour continuer d</w:t>
      </w:r>
      <w:r w:rsidR="001E5965" w:rsidRPr="00AF175B">
        <w:t>’</w:t>
      </w:r>
      <w:r w:rsidRPr="00AF175B">
        <w:t>assurer le développement durable de l</w:t>
      </w:r>
      <w:r w:rsidR="001E5965" w:rsidRPr="00AF175B">
        <w:t>’</w:t>
      </w:r>
      <w:r w:rsidRPr="00AF175B">
        <w:t>économie ouzbèke, il est essentiel de mobiliser toutes les ressources et possibilités permettant de garantir l</w:t>
      </w:r>
      <w:r w:rsidR="001E5965" w:rsidRPr="00AF175B">
        <w:t>’</w:t>
      </w:r>
      <w:r w:rsidRPr="00AF175B">
        <w:t>application des programmes de transformations structurelles à moyen terme et</w:t>
      </w:r>
      <w:r w:rsidR="001E5965" w:rsidRPr="00AF175B">
        <w:t xml:space="preserve"> </w:t>
      </w:r>
      <w:r w:rsidRPr="00AF175B">
        <w:t>l</w:t>
      </w:r>
      <w:r w:rsidR="001E5965" w:rsidRPr="00AF175B">
        <w:t>’</w:t>
      </w:r>
      <w:r w:rsidRPr="00AF175B">
        <w:t>accélération des processus de diversification des branches de l</w:t>
      </w:r>
      <w:r w:rsidR="001E5965" w:rsidRPr="00AF175B">
        <w:t>’</w:t>
      </w:r>
      <w:r w:rsidRPr="00AF175B">
        <w:t>économie et</w:t>
      </w:r>
      <w:r w:rsidR="001E5965" w:rsidRPr="00AF175B">
        <w:t xml:space="preserve"> </w:t>
      </w:r>
      <w:r w:rsidRPr="00AF175B">
        <w:t>l</w:t>
      </w:r>
      <w:r w:rsidR="001E5965" w:rsidRPr="00AF175B">
        <w:t>’</w:t>
      </w:r>
      <w:r w:rsidRPr="00AF175B">
        <w:t>amélioration de leur compétitivité et des possibilités d</w:t>
      </w:r>
      <w:r w:rsidR="001E5965" w:rsidRPr="00AF175B">
        <w:t>’</w:t>
      </w:r>
      <w:r w:rsidRPr="00AF175B">
        <w:t>exportation, l</w:t>
      </w:r>
      <w:r w:rsidR="001E5965" w:rsidRPr="00AF175B">
        <w:t>’</w:t>
      </w:r>
      <w:r w:rsidRPr="00AF175B">
        <w:t>objectif étant également d</w:t>
      </w:r>
      <w:r w:rsidR="001E5965" w:rsidRPr="00AF175B">
        <w:t>’</w:t>
      </w:r>
      <w:r w:rsidRPr="00AF175B">
        <w:t>écarter tous les obstacles et freins qui gênent le développement de l</w:t>
      </w:r>
      <w:r w:rsidR="001E5965" w:rsidRPr="00AF175B">
        <w:t>’</w:t>
      </w:r>
      <w:r w:rsidRPr="00AF175B">
        <w:t>entreprise privée et, finalement, d</w:t>
      </w:r>
      <w:r w:rsidR="001E5965" w:rsidRPr="00AF175B">
        <w:t>’</w:t>
      </w:r>
      <w:r w:rsidRPr="00AF175B">
        <w:t>assurer une croissance constante de l</w:t>
      </w:r>
      <w:r w:rsidR="001E5965" w:rsidRPr="00AF175B">
        <w:t>’</w:t>
      </w:r>
      <w:r w:rsidRPr="00AF175B">
        <w:t>emploi et la hausse de la qualité et du niveau de vie de la population.</w:t>
      </w:r>
    </w:p>
    <w:p w:rsidR="0091323F" w:rsidRPr="00AF175B" w:rsidRDefault="0091323F" w:rsidP="0091323F">
      <w:pPr>
        <w:pStyle w:val="SingleTxtG"/>
      </w:pPr>
      <w:r w:rsidRPr="00AF175B">
        <w:t>65.</w:t>
      </w:r>
      <w:r w:rsidRPr="00AF175B">
        <w:tab/>
        <w:t>Grâce à l</w:t>
      </w:r>
      <w:r w:rsidR="001E5965" w:rsidRPr="00AF175B">
        <w:t>’</w:t>
      </w:r>
      <w:r w:rsidRPr="00AF175B">
        <w:t>application du programme global de réforme, de transformation structurelle et de diversification de l</w:t>
      </w:r>
      <w:r w:rsidR="001E5965" w:rsidRPr="00AF175B">
        <w:t>’</w:t>
      </w:r>
      <w:r w:rsidRPr="00AF175B">
        <w:t>économie pour les années 2015-2019, la croissance du PIB s</w:t>
      </w:r>
      <w:r w:rsidR="001E5965" w:rsidRPr="00AF175B">
        <w:t>’</w:t>
      </w:r>
      <w:r w:rsidRPr="00AF175B">
        <w:t>est maintenue en 2016 au niveau élevé de 7,8 %. La production industrielle a augmenté de 6,6 %, le taux d</w:t>
      </w:r>
      <w:r w:rsidR="001E5965" w:rsidRPr="00AF175B">
        <w:t>’</w:t>
      </w:r>
      <w:r w:rsidRPr="00AF175B">
        <w:t>activité dans le secteur du bâtiment de 12,5 %, le volume du commerce de détail de 14,4 % et les services de 12,5 %.</w:t>
      </w:r>
    </w:p>
    <w:p w:rsidR="0091323F" w:rsidRPr="00AF175B" w:rsidRDefault="0091323F" w:rsidP="0091323F">
      <w:pPr>
        <w:pStyle w:val="SingleTxtG"/>
      </w:pPr>
      <w:r w:rsidRPr="00AF175B">
        <w:lastRenderedPageBreak/>
        <w:t>66.</w:t>
      </w:r>
      <w:r w:rsidRPr="00AF175B">
        <w:tab/>
        <w:t>Plus de 16,6 milliards de dollars des États-Unis ont été investis dans l</w:t>
      </w:r>
      <w:r w:rsidR="001E5965" w:rsidRPr="00AF175B">
        <w:t>’</w:t>
      </w:r>
      <w:r w:rsidRPr="00AF175B">
        <w:t>économie nationale, soit une progression de 9,6 % par rapport à 2015. Le volume des investissements et crédits étrangers a augmenté de 11,3 %. En 2016, 164 grands sites de production ont été construits, pour un coût</w:t>
      </w:r>
      <w:r w:rsidR="001E5965" w:rsidRPr="00AF175B">
        <w:t xml:space="preserve"> </w:t>
      </w:r>
      <w:r w:rsidRPr="00AF175B">
        <w:t>global de 5,2 milliards de dollars. Plus de 80 nouveaux types de production industrielle ont été lancés par les entreprises participant au</w:t>
      </w:r>
      <w:r w:rsidR="001E5965" w:rsidRPr="00AF175B">
        <w:t xml:space="preserve"> </w:t>
      </w:r>
      <w:r w:rsidRPr="00AF175B">
        <w:t>Programme de production locale de produits finis, de composants et de matériels</w:t>
      </w:r>
      <w:r w:rsidR="001E5965" w:rsidRPr="00AF175B">
        <w:t xml:space="preserve"> </w:t>
      </w:r>
      <w:r w:rsidR="00A410C5" w:rsidRPr="00AF175B">
        <w:t>pour 2015-2019.</w:t>
      </w:r>
    </w:p>
    <w:p w:rsidR="0091323F" w:rsidRPr="00AF175B" w:rsidRDefault="0091323F" w:rsidP="0091323F">
      <w:pPr>
        <w:pStyle w:val="SingleTxtG"/>
      </w:pPr>
      <w:r w:rsidRPr="00AF175B">
        <w:t>67.</w:t>
      </w:r>
      <w:r w:rsidRPr="00AF175B">
        <w:tab/>
        <w:t>Grâce à des réformes structurelles bien menées, à la croissance économique et aux programmes de soutien à l</w:t>
      </w:r>
      <w:r w:rsidR="001E5965" w:rsidRPr="00AF175B">
        <w:t>’</w:t>
      </w:r>
      <w:r w:rsidRPr="00AF175B">
        <w:t>emploi, le revenu cumulé réel par habitant a</w:t>
      </w:r>
      <w:r w:rsidR="001E5965" w:rsidRPr="00AF175B">
        <w:t xml:space="preserve"> </w:t>
      </w:r>
      <w:r w:rsidRPr="00AF175B">
        <w:t>augmenté de 113,5 %. En 2016, le Programme de développement du secteur des services pour 2016</w:t>
      </w:r>
      <w:r w:rsidR="00A410C5" w:rsidRPr="00AF175B">
        <w:noBreakHyphen/>
      </w:r>
      <w:r w:rsidRPr="00AF175B">
        <w:t>2020 a permis la création d</w:t>
      </w:r>
      <w:r w:rsidR="001E5965" w:rsidRPr="00AF175B">
        <w:t>’</w:t>
      </w:r>
      <w:r w:rsidRPr="00AF175B">
        <w:t>environ 14 600 nouvelles entreprises de services, la construction</w:t>
      </w:r>
      <w:r w:rsidR="001E5965" w:rsidRPr="00AF175B">
        <w:t xml:space="preserve"> </w:t>
      </w:r>
      <w:r w:rsidRPr="00AF175B">
        <w:t>de 194 nouveaux complexes</w:t>
      </w:r>
      <w:r w:rsidR="001E5965" w:rsidRPr="00AF175B">
        <w:t xml:space="preserve"> </w:t>
      </w:r>
      <w:r w:rsidRPr="00AF175B">
        <w:t>de services courants, l</w:t>
      </w:r>
      <w:r w:rsidR="001E5965" w:rsidRPr="00AF175B">
        <w:t>’</w:t>
      </w:r>
      <w:r w:rsidRPr="00AF175B">
        <w:t>installation de 1</w:t>
      </w:r>
      <w:r w:rsidR="00A410C5" w:rsidRPr="00AF175B">
        <w:t> </w:t>
      </w:r>
      <w:r w:rsidRPr="00AF175B">
        <w:t>632</w:t>
      </w:r>
      <w:r w:rsidR="00A410C5" w:rsidRPr="00AF175B">
        <w:t> </w:t>
      </w:r>
      <w:r w:rsidRPr="00AF175B">
        <w:t>antennes-relais de téléphonie mobile, l</w:t>
      </w:r>
      <w:r w:rsidR="001E5965" w:rsidRPr="00AF175B">
        <w:t>’</w:t>
      </w:r>
      <w:r w:rsidRPr="00AF175B">
        <w:t>amélioration des services de transport grâce à la mise en service, dans les régions, de 63 nouvelles lignes de bus, et l</w:t>
      </w:r>
      <w:r w:rsidR="001E5965" w:rsidRPr="00AF175B">
        <w:t>’</w:t>
      </w:r>
      <w:r w:rsidRPr="00AF175B">
        <w:t>ouverture de 54</w:t>
      </w:r>
      <w:r w:rsidR="00A410C5" w:rsidRPr="00AF175B">
        <w:t> </w:t>
      </w:r>
      <w:r w:rsidRPr="00AF175B">
        <w:t>nouveaux hôtels.</w:t>
      </w:r>
    </w:p>
    <w:p w:rsidR="0091323F" w:rsidRPr="00AF175B" w:rsidRDefault="0091323F" w:rsidP="0091323F">
      <w:pPr>
        <w:pStyle w:val="SingleTxtG"/>
      </w:pPr>
      <w:r w:rsidRPr="00AF175B">
        <w:t>68.</w:t>
      </w:r>
      <w:r w:rsidRPr="00AF175B">
        <w:tab/>
        <w:t>Le programme d</w:t>
      </w:r>
      <w:r w:rsidR="001E5965" w:rsidRPr="00AF175B">
        <w:t>’</w:t>
      </w:r>
      <w:r w:rsidRPr="00AF175B">
        <w:t>investissements pour 2017 comporte 545 projets d</w:t>
      </w:r>
      <w:r w:rsidR="001E5965" w:rsidRPr="00AF175B">
        <w:t>’</w:t>
      </w:r>
      <w:r w:rsidRPr="00AF175B">
        <w:t>un montant total de 50 milliards de dollars ; il est prévu d</w:t>
      </w:r>
      <w:r w:rsidR="001E5965" w:rsidRPr="00AF175B">
        <w:t>’</w:t>
      </w:r>
      <w:r w:rsidRPr="00AF175B">
        <w:t>investir 7,3 milliards de dollars en 2017. Cette même année, 170 nouveaux sites de production d</w:t>
      </w:r>
      <w:r w:rsidR="001E5965" w:rsidRPr="00AF175B">
        <w:t>’</w:t>
      </w:r>
      <w:r w:rsidRPr="00AF175B">
        <w:t>un coût</w:t>
      </w:r>
      <w:r w:rsidR="001E5965" w:rsidRPr="00AF175B">
        <w:t xml:space="preserve"> </w:t>
      </w:r>
      <w:r w:rsidRPr="00AF175B">
        <w:t>total de 2,4 milliards de dollars doivent être mis en service.</w:t>
      </w:r>
    </w:p>
    <w:p w:rsidR="0091323F" w:rsidRPr="00AF175B" w:rsidRDefault="0091323F" w:rsidP="0091323F">
      <w:pPr>
        <w:pStyle w:val="SingleTxtG"/>
      </w:pPr>
      <w:r w:rsidRPr="00AF175B">
        <w:t>69.</w:t>
      </w:r>
      <w:r w:rsidRPr="00AF175B">
        <w:tab/>
        <w:t>Un décret présidentiel du 2</w:t>
      </w:r>
      <w:r w:rsidR="00A410C5" w:rsidRPr="00AF175B">
        <w:t> </w:t>
      </w:r>
      <w:r w:rsidRPr="00AF175B">
        <w:t>septembre 2017 définit les</w:t>
      </w:r>
      <w:r w:rsidR="001E5965" w:rsidRPr="00AF175B">
        <w:t xml:space="preserve"> </w:t>
      </w:r>
      <w:r w:rsidRPr="00AF175B">
        <w:t>axes prioritaires de la politique économique de libéralisation du marché des changes. Depuis le 5 septembre 2017, les personnes morales ont le droit d</w:t>
      </w:r>
      <w:r w:rsidR="001E5965" w:rsidRPr="00AF175B">
        <w:t>’</w:t>
      </w:r>
      <w:r w:rsidRPr="00AF175B">
        <w:t>acquérir sans limite des devises étrangères dans les banques et les personnes physiques peuvent changer librement des devises étrangères, sans aucune restriction ; l</w:t>
      </w:r>
      <w:r w:rsidR="001E5965" w:rsidRPr="00AF175B">
        <w:t>’</w:t>
      </w:r>
      <w:r w:rsidRPr="00AF175B">
        <w:t>obligation faite aux exportateurs de convertir dans la monnaie nationale les gains réalisés en devises étrangères a été supprimée ; il est désormais interdit de payer des marchandises ou des services en devises étrangères et les prix des produits de première nécessité font l</w:t>
      </w:r>
      <w:r w:rsidR="001E5965" w:rsidRPr="00AF175B">
        <w:t>’</w:t>
      </w:r>
      <w:r w:rsidRPr="00AF175B">
        <w:t>objet d</w:t>
      </w:r>
      <w:r w:rsidR="001E5965" w:rsidRPr="00AF175B">
        <w:t>’</w:t>
      </w:r>
      <w:r w:rsidRPr="00AF175B">
        <w:t>un contrôle renforcé pour empêcher toute hausse injustifiée.</w:t>
      </w:r>
    </w:p>
    <w:p w:rsidR="0091323F" w:rsidRPr="00AF175B" w:rsidRDefault="0091323F" w:rsidP="0091323F">
      <w:pPr>
        <w:pStyle w:val="SingleTxtG"/>
      </w:pPr>
      <w:r w:rsidRPr="00AF175B">
        <w:t>70.</w:t>
      </w:r>
      <w:r w:rsidRPr="00AF175B">
        <w:tab/>
        <w:t>Grâce à la mise en œuvre de programmes visant à créer</w:t>
      </w:r>
      <w:r w:rsidR="001E5965" w:rsidRPr="00AF175B">
        <w:t xml:space="preserve"> </w:t>
      </w:r>
      <w:r w:rsidRPr="00AF175B">
        <w:t>des conditions de vie dignes pour la population, à</w:t>
      </w:r>
      <w:r w:rsidR="001E5965" w:rsidRPr="00AF175B">
        <w:t xml:space="preserve"> </w:t>
      </w:r>
      <w:r w:rsidRPr="00AF175B">
        <w:t>renforcer l</w:t>
      </w:r>
      <w:r w:rsidR="001E5965" w:rsidRPr="00AF175B">
        <w:t>’</w:t>
      </w:r>
      <w:r w:rsidRPr="00AF175B">
        <w:t>efficacité des centres de diagnostic médical et de traitement ambulatoire et à intensifier les activités de prévention, le nombre de cas d</w:t>
      </w:r>
      <w:r w:rsidR="001E5965" w:rsidRPr="00AF175B">
        <w:t>’</w:t>
      </w:r>
      <w:r w:rsidRPr="00AF175B">
        <w:t>hépatites a quasiment diminué de moitié et les cas de tuberculose pulmonaire ont reculé de 4 %.</w:t>
      </w:r>
    </w:p>
    <w:p w:rsidR="0091323F" w:rsidRPr="00AF175B" w:rsidRDefault="0091323F" w:rsidP="0091323F">
      <w:pPr>
        <w:pStyle w:val="SingleTxtG"/>
      </w:pPr>
      <w:r w:rsidRPr="00AF175B">
        <w:t>71.</w:t>
      </w:r>
      <w:r w:rsidRPr="00AF175B">
        <w:tab/>
        <w:t>La lutte contre les maladies infectieuses est l</w:t>
      </w:r>
      <w:r w:rsidR="001E5965" w:rsidRPr="00AF175B">
        <w:t>’</w:t>
      </w:r>
      <w:r w:rsidRPr="00AF175B">
        <w:t>une des priorités en matière de santé publique. En 2016, l</w:t>
      </w:r>
      <w:r w:rsidR="001E5965" w:rsidRPr="00AF175B">
        <w:t>’</w:t>
      </w:r>
      <w:r w:rsidRPr="00AF175B">
        <w:t>incidence de l</w:t>
      </w:r>
      <w:r w:rsidR="001E5965" w:rsidRPr="00AF175B">
        <w:t>’</w:t>
      </w:r>
      <w:r w:rsidRPr="00AF175B">
        <w:t>hépatite virale a diminué de 7,3 % par rapport à 2014. En 2014, l</w:t>
      </w:r>
      <w:r w:rsidR="001E5965" w:rsidRPr="00AF175B">
        <w:t>’</w:t>
      </w:r>
      <w:r w:rsidRPr="00AF175B">
        <w:t>Ouzbékistan a instauré la vaccination contre l</w:t>
      </w:r>
      <w:r w:rsidR="001E5965" w:rsidRPr="00AF175B">
        <w:t>’</w:t>
      </w:r>
      <w:r w:rsidRPr="00AF175B">
        <w:t>hépatite А ; en 2017,</w:t>
      </w:r>
      <w:r w:rsidR="001E5965" w:rsidRPr="00AF175B">
        <w:t xml:space="preserve"> </w:t>
      </w:r>
      <w:r w:rsidRPr="00AF175B">
        <w:t>400</w:t>
      </w:r>
      <w:r w:rsidR="00A410C5" w:rsidRPr="00AF175B">
        <w:t> </w:t>
      </w:r>
      <w:r w:rsidRPr="00AF175B">
        <w:t>116</w:t>
      </w:r>
      <w:r w:rsidR="00A410C5" w:rsidRPr="00AF175B">
        <w:t> </w:t>
      </w:r>
      <w:r w:rsidRPr="00AF175B">
        <w:t>personnes au total ont été vaccinées. Depuis 2001, la vaccination des nouveau-nés contre l</w:t>
      </w:r>
      <w:r w:rsidR="001E5965" w:rsidRPr="00AF175B">
        <w:t>’</w:t>
      </w:r>
      <w:r w:rsidRPr="00AF175B">
        <w:t>hépatite B est prévue dans le</w:t>
      </w:r>
      <w:r w:rsidR="001E5965" w:rsidRPr="00AF175B">
        <w:t xml:space="preserve"> </w:t>
      </w:r>
      <w:r w:rsidRPr="00AF175B">
        <w:t>calendrier vaccinal. Cette mesure a permis de faire considérablement reculer l</w:t>
      </w:r>
      <w:r w:rsidR="001E5965" w:rsidRPr="00AF175B">
        <w:t>’</w:t>
      </w:r>
      <w:r w:rsidRPr="00AF175B">
        <w:t>épidémie, puisque l</w:t>
      </w:r>
      <w:r w:rsidR="001E5965" w:rsidRPr="00AF175B">
        <w:t>’</w:t>
      </w:r>
      <w:r w:rsidRPr="00AF175B">
        <w:t>incidence</w:t>
      </w:r>
      <w:r w:rsidR="001E5965" w:rsidRPr="00AF175B">
        <w:t xml:space="preserve"> </w:t>
      </w:r>
      <w:r w:rsidRPr="00AF175B">
        <w:t>de l</w:t>
      </w:r>
      <w:r w:rsidR="001E5965" w:rsidRPr="00AF175B">
        <w:t>’</w:t>
      </w:r>
      <w:r w:rsidRPr="00AF175B">
        <w:t>hépatite B a été divisée par</w:t>
      </w:r>
      <w:r w:rsidR="00A410C5" w:rsidRPr="00AF175B">
        <w:t> </w:t>
      </w:r>
      <w:r w:rsidRPr="00AF175B">
        <w:t>29,4 et,</w:t>
      </w:r>
      <w:r w:rsidR="001E5965" w:rsidRPr="00AF175B">
        <w:t xml:space="preserve"> </w:t>
      </w:r>
      <w:r w:rsidRPr="00AF175B">
        <w:t xml:space="preserve">chez les enfants de moins de </w:t>
      </w:r>
      <w:r w:rsidR="00923BF6">
        <w:t>2 </w:t>
      </w:r>
      <w:r w:rsidRPr="00AF175B">
        <w:t>ans, par 807,1.</w:t>
      </w:r>
    </w:p>
    <w:p w:rsidR="0091323F" w:rsidRPr="00AF175B" w:rsidRDefault="0091323F" w:rsidP="0091323F">
      <w:pPr>
        <w:pStyle w:val="SingleTxtG"/>
      </w:pPr>
      <w:r w:rsidRPr="00AF175B">
        <w:t>72.</w:t>
      </w:r>
      <w:r w:rsidRPr="00AF175B">
        <w:tab/>
        <w:t>En 2016, l</w:t>
      </w:r>
      <w:r w:rsidR="001E5965" w:rsidRPr="00AF175B">
        <w:t>’</w:t>
      </w:r>
      <w:r w:rsidRPr="00AF175B">
        <w:t>incidence de la tuberculose a baissé de 11,8 % par rapport à 2014 ; pour les six premiers mois de l</w:t>
      </w:r>
      <w:r w:rsidR="001E5965" w:rsidRPr="00AF175B">
        <w:t>’</w:t>
      </w:r>
      <w:r w:rsidRPr="00AF175B">
        <w:t>année 2017, l</w:t>
      </w:r>
      <w:r w:rsidR="001E5965" w:rsidRPr="00AF175B">
        <w:t>’</w:t>
      </w:r>
      <w:r w:rsidRPr="00AF175B">
        <w:t>incidence des infections respiratoires aiguës a baissé de 10,9 % et celle de la tuberculose pulmonaire de 7,0 % par rapport à la même période de l</w:t>
      </w:r>
      <w:r w:rsidR="001E5965" w:rsidRPr="00AF175B">
        <w:t>’</w:t>
      </w:r>
      <w:r w:rsidRPr="00AF175B">
        <w:t>année précédente.</w:t>
      </w:r>
    </w:p>
    <w:p w:rsidR="0091323F" w:rsidRPr="00AF175B" w:rsidRDefault="0091323F" w:rsidP="0091323F">
      <w:pPr>
        <w:pStyle w:val="SingleTxtG"/>
      </w:pPr>
      <w:r w:rsidRPr="00AF175B">
        <w:t>73.</w:t>
      </w:r>
      <w:r w:rsidRPr="00AF175B">
        <w:tab/>
        <w:t>L</w:t>
      </w:r>
      <w:r w:rsidR="001E5965" w:rsidRPr="00AF175B">
        <w:t>’</w:t>
      </w:r>
      <w:r w:rsidRPr="00AF175B">
        <w:t>Ouzbékistan met tout en œuvre</w:t>
      </w:r>
      <w:r w:rsidR="001E5965" w:rsidRPr="00AF175B">
        <w:t xml:space="preserve"> </w:t>
      </w:r>
      <w:r w:rsidRPr="00AF175B">
        <w:t>pour améliorer</w:t>
      </w:r>
      <w:r w:rsidR="001E5965" w:rsidRPr="00AF175B">
        <w:t xml:space="preserve"> </w:t>
      </w:r>
      <w:r w:rsidRPr="00AF175B">
        <w:t>la santé procréative, ce qui est essentiel pour que les enfants naissent en bonne santé, sans retard de développement ni maladie congénitale, et s</w:t>
      </w:r>
      <w:r w:rsidR="001E5965" w:rsidRPr="00AF175B">
        <w:t>’</w:t>
      </w:r>
      <w:r w:rsidRPr="00AF175B">
        <w:t>attache à renforcer les moyens matériels et techniques et les ressources humaines des établissements médicaux.</w:t>
      </w:r>
    </w:p>
    <w:p w:rsidR="0091323F" w:rsidRPr="00AF175B" w:rsidRDefault="0091323F" w:rsidP="0091323F">
      <w:pPr>
        <w:pStyle w:val="SingleTxtG"/>
      </w:pPr>
      <w:r w:rsidRPr="00AF175B">
        <w:t>74.</w:t>
      </w:r>
      <w:r w:rsidRPr="00AF175B">
        <w:tab/>
        <w:t>En 2016, 80 millions de dollars de crédits budgétaires et de subventions ont été alloués aux établissements médicaux pour qu</w:t>
      </w:r>
      <w:r w:rsidR="001E5965" w:rsidRPr="00AF175B">
        <w:t>’</w:t>
      </w:r>
      <w:r w:rsidRPr="00AF175B">
        <w:t>ils s</w:t>
      </w:r>
      <w:r w:rsidR="001E5965" w:rsidRPr="00AF175B">
        <w:t>’</w:t>
      </w:r>
      <w:r w:rsidRPr="00AF175B">
        <w:t>équipent en matériels modernes de diagnostic et de soin ; en 2017, Année de la santé maternelle et infantile, environ 9 millions de femmes en âge de procréer et près de 10 millions d</w:t>
      </w:r>
      <w:r w:rsidR="001E5965" w:rsidRPr="00AF175B">
        <w:t>’</w:t>
      </w:r>
      <w:r w:rsidRPr="00AF175B">
        <w:t>enfants ont passé une visite médicale, et des mesures ont été prises pour améliorer leur état de santé ; plus de 350</w:t>
      </w:r>
      <w:r w:rsidR="00A410C5" w:rsidRPr="00AF175B">
        <w:t> </w:t>
      </w:r>
      <w:r w:rsidRPr="00AF175B">
        <w:t>enfants malentendants ont été pris en charge par le centre national scientifique et technique de pédiatrie aux fins d</w:t>
      </w:r>
      <w:r w:rsidR="001E5965" w:rsidRPr="00AF175B">
        <w:t>’</w:t>
      </w:r>
      <w:r w:rsidRPr="00AF175B">
        <w:t>une implantation</w:t>
      </w:r>
      <w:r w:rsidR="001E5965" w:rsidRPr="00AF175B">
        <w:t xml:space="preserve"> </w:t>
      </w:r>
      <w:r w:rsidRPr="00AF175B">
        <w:t xml:space="preserve">cochléaire. Un montant de 21 milliards de </w:t>
      </w:r>
      <w:proofErr w:type="spellStart"/>
      <w:r w:rsidRPr="00AF175B">
        <w:t>sum</w:t>
      </w:r>
      <w:proofErr w:type="spellEnd"/>
      <w:r w:rsidRPr="00AF175B">
        <w:t xml:space="preserve"> a été consacré à ces actions ; en outre, 700 000 enfants ont été vaccinés contre les </w:t>
      </w:r>
      <w:r w:rsidRPr="00AF175B">
        <w:lastRenderedPageBreak/>
        <w:t>infections à pneumocoque et contre d</w:t>
      </w:r>
      <w:r w:rsidR="001E5965" w:rsidRPr="00AF175B">
        <w:t>’</w:t>
      </w:r>
      <w:r w:rsidRPr="00AF175B">
        <w:t>autres maladies infectieuses et, avec la contribution de bailleurs étrangers, 100 millions de dollars ont été investis dans l</w:t>
      </w:r>
      <w:r w:rsidR="001E5965" w:rsidRPr="00AF175B">
        <w:t>’</w:t>
      </w:r>
      <w:r w:rsidRPr="00AF175B">
        <w:t>approvisionnement</w:t>
      </w:r>
      <w:r w:rsidR="001E5965" w:rsidRPr="00AF175B">
        <w:t xml:space="preserve"> </w:t>
      </w:r>
      <w:r w:rsidRPr="00AF175B">
        <w:t>des zones rurales en eau potable</w:t>
      </w:r>
      <w:r w:rsidR="001E5965" w:rsidRPr="00AF175B">
        <w:t xml:space="preserve"> </w:t>
      </w:r>
      <w:r w:rsidRPr="00AF175B">
        <w:t>et dans la modernisation des réseaux de distribution d</w:t>
      </w:r>
      <w:r w:rsidR="001E5965" w:rsidRPr="00AF175B">
        <w:t>’</w:t>
      </w:r>
      <w:r w:rsidRPr="00AF175B">
        <w:t>eau dans les districts et les villes.</w:t>
      </w:r>
    </w:p>
    <w:p w:rsidR="0091323F" w:rsidRPr="00AF175B" w:rsidRDefault="0091323F" w:rsidP="00A410C5">
      <w:pPr>
        <w:pStyle w:val="H23G"/>
      </w:pPr>
      <w:r w:rsidRPr="00AF175B">
        <w:tab/>
        <w:t>d)</w:t>
      </w:r>
      <w:r w:rsidRPr="00AF175B">
        <w:tab/>
        <w:t>Système d</w:t>
      </w:r>
      <w:r w:rsidR="001E5965" w:rsidRPr="00AF175B">
        <w:t>’</w:t>
      </w:r>
      <w:r w:rsidRPr="00AF175B">
        <w:t>administration de la justice</w:t>
      </w:r>
    </w:p>
    <w:p w:rsidR="0091323F" w:rsidRPr="00AF175B" w:rsidRDefault="0091323F" w:rsidP="0091323F">
      <w:pPr>
        <w:pStyle w:val="SingleTxtG"/>
      </w:pPr>
      <w:r w:rsidRPr="00AF175B">
        <w:t>75.</w:t>
      </w:r>
      <w:r w:rsidRPr="00AF175B">
        <w:tab/>
        <w:t>La justice est administrée conformément aux règles de procédure énoncées dans les instruments réglementaires ou législatifs ci-après</w:t>
      </w:r>
      <w:r w:rsidR="009318EE">
        <w:t> </w:t>
      </w:r>
      <w:r w:rsidRPr="00AF175B">
        <w:t>: la loi sur les tribunaux, le Code de procédure pénale et le Code de procédure civile. Les procédures judiciaires menées par</w:t>
      </w:r>
      <w:r w:rsidR="001E5965" w:rsidRPr="00AF175B">
        <w:t xml:space="preserve"> </w:t>
      </w:r>
      <w:r w:rsidRPr="00AF175B">
        <w:t>le Tribunal constitutionnel sont régies par la loi sur le Tribunal constitutionnel.</w:t>
      </w:r>
    </w:p>
    <w:p w:rsidR="0091323F" w:rsidRPr="00AF175B" w:rsidRDefault="0091323F" w:rsidP="0091323F">
      <w:pPr>
        <w:pStyle w:val="SingleTxtG"/>
      </w:pPr>
      <w:r w:rsidRPr="00AF175B">
        <w:t>76.</w:t>
      </w:r>
      <w:r w:rsidRPr="00AF175B">
        <w:tab/>
        <w:t>Les juridictions de la République d</w:t>
      </w:r>
      <w:r w:rsidR="001E5965" w:rsidRPr="00AF175B">
        <w:t>’</w:t>
      </w:r>
      <w:r w:rsidRPr="00AF175B">
        <w:t>Ouzbékistan sont les suivantes :</w:t>
      </w:r>
    </w:p>
    <w:p w:rsidR="0091323F" w:rsidRPr="00AF175B" w:rsidRDefault="0091323F" w:rsidP="00A410C5">
      <w:pPr>
        <w:pStyle w:val="Bullet1G"/>
      </w:pPr>
      <w:r w:rsidRPr="00AF175B">
        <w:t>Tribunal constitutionnel de la République d</w:t>
      </w:r>
      <w:r w:rsidR="001E5965" w:rsidRPr="00AF175B">
        <w:t>’</w:t>
      </w:r>
      <w:r w:rsidRPr="00AF175B">
        <w:t>Ouzbékistan</w:t>
      </w:r>
      <w:r w:rsidR="00A410C5" w:rsidRPr="00AF175B">
        <w:t> </w:t>
      </w:r>
      <w:r w:rsidRPr="00AF175B">
        <w:t>;</w:t>
      </w:r>
    </w:p>
    <w:p w:rsidR="0091323F" w:rsidRPr="00AF175B" w:rsidRDefault="0091323F" w:rsidP="00A410C5">
      <w:pPr>
        <w:pStyle w:val="Bullet1G"/>
      </w:pPr>
      <w:r w:rsidRPr="00AF175B">
        <w:t>Cour suprême de la République d</w:t>
      </w:r>
      <w:r w:rsidR="001E5965" w:rsidRPr="00AF175B">
        <w:t>’</w:t>
      </w:r>
      <w:r w:rsidRPr="00AF175B">
        <w:t>Ouzbékistan</w:t>
      </w:r>
      <w:r w:rsidR="00A410C5" w:rsidRPr="00AF175B">
        <w:t> </w:t>
      </w:r>
      <w:r w:rsidRPr="00AF175B">
        <w:t>;</w:t>
      </w:r>
    </w:p>
    <w:p w:rsidR="0091323F" w:rsidRPr="00AF175B" w:rsidRDefault="0091323F" w:rsidP="00A410C5">
      <w:pPr>
        <w:pStyle w:val="Bullet1G"/>
      </w:pPr>
      <w:r w:rsidRPr="00AF175B">
        <w:t>Tribunaux militaires ;</w:t>
      </w:r>
    </w:p>
    <w:p w:rsidR="0091323F" w:rsidRPr="00AF175B" w:rsidRDefault="0091323F" w:rsidP="00A410C5">
      <w:pPr>
        <w:pStyle w:val="Bullet1G"/>
      </w:pPr>
      <w:r w:rsidRPr="00AF175B">
        <w:t xml:space="preserve">Tribunal civil de la République du </w:t>
      </w:r>
      <w:proofErr w:type="spellStart"/>
      <w:r w:rsidRPr="00AF175B">
        <w:t>Karakalpakstan</w:t>
      </w:r>
      <w:proofErr w:type="spellEnd"/>
      <w:r w:rsidRPr="00AF175B">
        <w:t>, tribunaux civils régionaux, tribunal civil municipal de</w:t>
      </w:r>
      <w:r w:rsidR="001E5965" w:rsidRPr="00AF175B">
        <w:t xml:space="preserve"> </w:t>
      </w:r>
      <w:r w:rsidRPr="00AF175B">
        <w:t>Tachkent ;</w:t>
      </w:r>
    </w:p>
    <w:p w:rsidR="0091323F" w:rsidRPr="00AF175B" w:rsidRDefault="0091323F" w:rsidP="00A410C5">
      <w:pPr>
        <w:pStyle w:val="Bullet1G"/>
      </w:pPr>
      <w:r w:rsidRPr="00AF175B">
        <w:t xml:space="preserve">Tribunal pénal de la République du </w:t>
      </w:r>
      <w:proofErr w:type="spellStart"/>
      <w:r w:rsidRPr="00AF175B">
        <w:t>Karakalpakstan</w:t>
      </w:r>
      <w:proofErr w:type="spellEnd"/>
      <w:r w:rsidRPr="00AF175B">
        <w:t>, tribunaux pénaux régionaux, tribunal pénal municipal de</w:t>
      </w:r>
      <w:r w:rsidR="001E5965" w:rsidRPr="00AF175B">
        <w:t xml:space="preserve"> </w:t>
      </w:r>
      <w:r w:rsidRPr="00AF175B">
        <w:t>Tachkent ;</w:t>
      </w:r>
    </w:p>
    <w:p w:rsidR="0091323F" w:rsidRPr="00AF175B" w:rsidRDefault="0091323F" w:rsidP="00A410C5">
      <w:pPr>
        <w:pStyle w:val="Bullet1G"/>
      </w:pPr>
      <w:r w:rsidRPr="00AF175B">
        <w:t xml:space="preserve">Tribunal économique de la République du </w:t>
      </w:r>
      <w:proofErr w:type="spellStart"/>
      <w:r w:rsidRPr="00AF175B">
        <w:t>Karakalpakstan</w:t>
      </w:r>
      <w:proofErr w:type="spellEnd"/>
      <w:r w:rsidRPr="00AF175B">
        <w:t>, tribunaux économiques régionaux, tribunal économique municipal</w:t>
      </w:r>
      <w:r w:rsidR="001E5965" w:rsidRPr="00AF175B">
        <w:t xml:space="preserve"> </w:t>
      </w:r>
      <w:r w:rsidRPr="00AF175B">
        <w:t>de Tachkent ;</w:t>
      </w:r>
    </w:p>
    <w:p w:rsidR="0091323F" w:rsidRPr="00AF175B" w:rsidRDefault="0091323F" w:rsidP="00A410C5">
      <w:pPr>
        <w:pStyle w:val="Bullet1G"/>
      </w:pPr>
      <w:r w:rsidRPr="00AF175B">
        <w:t xml:space="preserve">Tribunal administratif de la République du </w:t>
      </w:r>
      <w:proofErr w:type="spellStart"/>
      <w:r w:rsidRPr="00AF175B">
        <w:t>Karakalpakstan</w:t>
      </w:r>
      <w:proofErr w:type="spellEnd"/>
      <w:r w:rsidRPr="00AF175B">
        <w:t>, tribunaux administratifs régionaux, tribunal administratif municipal de</w:t>
      </w:r>
      <w:r w:rsidR="001E5965" w:rsidRPr="00AF175B">
        <w:t xml:space="preserve"> </w:t>
      </w:r>
      <w:r w:rsidRPr="00AF175B">
        <w:t>Tachkent ;</w:t>
      </w:r>
    </w:p>
    <w:p w:rsidR="0091323F" w:rsidRPr="00AF175B" w:rsidRDefault="0091323F" w:rsidP="00A410C5">
      <w:pPr>
        <w:pStyle w:val="Bullet1G"/>
      </w:pPr>
      <w:r w:rsidRPr="00AF175B">
        <w:t>Tribunaux civils interdistricts ou de district (tribunaux municipaux) ;</w:t>
      </w:r>
    </w:p>
    <w:p w:rsidR="0091323F" w:rsidRPr="00AF175B" w:rsidRDefault="0091323F" w:rsidP="00A410C5">
      <w:pPr>
        <w:pStyle w:val="Bullet1G"/>
      </w:pPr>
      <w:r w:rsidRPr="00AF175B">
        <w:t>Tribunaux pénaux de district (tribunaux municipaux) ;</w:t>
      </w:r>
    </w:p>
    <w:p w:rsidR="0091323F" w:rsidRPr="00AF175B" w:rsidRDefault="0091323F" w:rsidP="00A410C5">
      <w:pPr>
        <w:pStyle w:val="Bullet1G"/>
      </w:pPr>
      <w:r w:rsidRPr="00AF175B">
        <w:t>Tribunaux économiques interdistricts ou de district (tribunaux municipaux) ;</w:t>
      </w:r>
    </w:p>
    <w:p w:rsidR="0091323F" w:rsidRPr="00AF175B" w:rsidRDefault="0091323F" w:rsidP="00A410C5">
      <w:pPr>
        <w:pStyle w:val="Bullet1G"/>
      </w:pPr>
      <w:r w:rsidRPr="00AF175B">
        <w:t>Tribunaux administratifs de district (tribunaux municipaux).</w:t>
      </w:r>
    </w:p>
    <w:p w:rsidR="0091323F" w:rsidRPr="00AF175B" w:rsidRDefault="0091323F" w:rsidP="0091323F">
      <w:pPr>
        <w:pStyle w:val="SingleTxtG"/>
      </w:pPr>
      <w:r w:rsidRPr="00AF175B">
        <w:t>77.</w:t>
      </w:r>
      <w:r w:rsidRPr="00AF175B">
        <w:tab/>
        <w:t>Les membres du Tribunal constitutionnel sont élus par le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sur proposition du Président de la République, parmi des experts de la politique et du droit recommandés par le Conseil supérieur de la magistrature, dont des représentants de la République du </w:t>
      </w:r>
      <w:proofErr w:type="spellStart"/>
      <w:r w:rsidRPr="00AF175B">
        <w:t>Karakalakstan</w:t>
      </w:r>
      <w:proofErr w:type="spellEnd"/>
      <w:r w:rsidRPr="00AF175B">
        <w:t>. Le Tribunal constitutionnel dispose du</w:t>
      </w:r>
      <w:r w:rsidR="001E5965" w:rsidRPr="00AF175B">
        <w:t xml:space="preserve"> </w:t>
      </w:r>
      <w:r w:rsidRPr="00AF175B">
        <w:t>droit d</w:t>
      </w:r>
      <w:r w:rsidR="001E5965" w:rsidRPr="00AF175B">
        <w:t>’</w:t>
      </w:r>
      <w:r w:rsidRPr="00AF175B">
        <w:t>initiative législative.</w:t>
      </w:r>
    </w:p>
    <w:p w:rsidR="0091323F" w:rsidRPr="00AF175B" w:rsidRDefault="0091323F" w:rsidP="0091323F">
      <w:pPr>
        <w:pStyle w:val="SingleTxtG"/>
      </w:pPr>
      <w:r w:rsidRPr="00AF175B">
        <w:t>78.</w:t>
      </w:r>
      <w:r w:rsidRPr="00AF175B">
        <w:tab/>
        <w:t>Le Tribunal constitutionnel :</w:t>
      </w:r>
    </w:p>
    <w:p w:rsidR="0091323F" w:rsidRPr="00AF175B" w:rsidRDefault="00A410C5" w:rsidP="00A410C5">
      <w:pPr>
        <w:pStyle w:val="Bullet1G"/>
      </w:pPr>
      <w:r w:rsidRPr="00AF175B">
        <w:t>V</w:t>
      </w:r>
      <w:r w:rsidR="0091323F" w:rsidRPr="00AF175B">
        <w:t>érifie la constitutionnalité des lois et décisions votées par les chambres de l</w:t>
      </w:r>
      <w:r w:rsidR="001E5965" w:rsidRPr="00AF175B">
        <w:t>’</w:t>
      </w:r>
      <w:proofErr w:type="spellStart"/>
      <w:r w:rsidR="0091323F" w:rsidRPr="00AF175B">
        <w:t>Oliy</w:t>
      </w:r>
      <w:proofErr w:type="spellEnd"/>
      <w:r w:rsidR="0091323F" w:rsidRPr="00AF175B">
        <w:t xml:space="preserve"> </w:t>
      </w:r>
      <w:proofErr w:type="spellStart"/>
      <w:r w:rsidR="0091323F" w:rsidRPr="00AF175B">
        <w:t>Majlis</w:t>
      </w:r>
      <w:proofErr w:type="spellEnd"/>
      <w:r w:rsidR="0091323F" w:rsidRPr="00AF175B">
        <w:t>, des décrets, décisions et ordonnances</w:t>
      </w:r>
      <w:r w:rsidR="001E5965" w:rsidRPr="00AF175B">
        <w:t xml:space="preserve"> </w:t>
      </w:r>
      <w:r w:rsidR="0091323F" w:rsidRPr="00AF175B">
        <w:t>du Président de la République, des ordonnances gouvernementales, des décisions des autorités locales, des traités interétatiques</w:t>
      </w:r>
      <w:r w:rsidR="001E5965" w:rsidRPr="00AF175B">
        <w:t xml:space="preserve"> </w:t>
      </w:r>
      <w:r w:rsidR="0091323F" w:rsidRPr="00AF175B">
        <w:t>et des autres instruments contraignants pour la République d</w:t>
      </w:r>
      <w:r w:rsidR="001E5965" w:rsidRPr="00AF175B">
        <w:t>’</w:t>
      </w:r>
      <w:r w:rsidR="0091323F" w:rsidRPr="00AF175B">
        <w:t>Ouzbékistan</w:t>
      </w:r>
      <w:r w:rsidR="00AF175B" w:rsidRPr="00AF175B">
        <w:t> </w:t>
      </w:r>
      <w:r w:rsidR="0091323F" w:rsidRPr="00AF175B">
        <w:t>;</w:t>
      </w:r>
    </w:p>
    <w:p w:rsidR="0091323F" w:rsidRPr="00AF175B" w:rsidRDefault="00A410C5" w:rsidP="00A410C5">
      <w:pPr>
        <w:pStyle w:val="Bullet1G"/>
      </w:pPr>
      <w:r w:rsidRPr="00AF175B">
        <w:t>V</w:t>
      </w:r>
      <w:r w:rsidR="0091323F" w:rsidRPr="00AF175B">
        <w:t>érifie la constitutionnalité des lois constitutionnelles et des lois de ratification des traités internationaux avant leur signature</w:t>
      </w:r>
      <w:r w:rsidR="001E5965" w:rsidRPr="00AF175B">
        <w:t xml:space="preserve"> </w:t>
      </w:r>
      <w:r w:rsidR="0091323F" w:rsidRPr="00AF175B">
        <w:t>par le Président de la République ;</w:t>
      </w:r>
    </w:p>
    <w:p w:rsidR="0091323F" w:rsidRPr="00AF175B" w:rsidRDefault="00A410C5" w:rsidP="00A410C5">
      <w:pPr>
        <w:pStyle w:val="Bullet1G"/>
      </w:pPr>
      <w:r w:rsidRPr="00AF175B">
        <w:t>S</w:t>
      </w:r>
      <w:r w:rsidR="0091323F" w:rsidRPr="00AF175B">
        <w:t xml:space="preserve">tatue sur la constitutionnalité de la Constitution de la République du </w:t>
      </w:r>
      <w:proofErr w:type="spellStart"/>
      <w:r w:rsidR="0091323F" w:rsidRPr="00AF175B">
        <w:t>Karakalpakstan</w:t>
      </w:r>
      <w:proofErr w:type="spellEnd"/>
      <w:r w:rsidR="0091323F" w:rsidRPr="00AF175B">
        <w:t xml:space="preserve"> et sur la conformité des lois de la République du </w:t>
      </w:r>
      <w:proofErr w:type="spellStart"/>
      <w:r w:rsidR="0091323F" w:rsidRPr="00AF175B">
        <w:t>Karakalpakstan</w:t>
      </w:r>
      <w:proofErr w:type="spellEnd"/>
      <w:r w:rsidR="0091323F" w:rsidRPr="00AF175B">
        <w:t xml:space="preserve"> aux lois de la République d</w:t>
      </w:r>
      <w:r w:rsidR="001E5965" w:rsidRPr="00AF175B">
        <w:t>’</w:t>
      </w:r>
      <w:r w:rsidR="0091323F" w:rsidRPr="00AF175B">
        <w:t>Ouzbékistan ;</w:t>
      </w:r>
    </w:p>
    <w:p w:rsidR="0091323F" w:rsidRPr="00AF175B" w:rsidRDefault="00A410C5" w:rsidP="00A410C5">
      <w:pPr>
        <w:pStyle w:val="Bullet1G"/>
      </w:pPr>
      <w:r w:rsidRPr="00AF175B">
        <w:t>F</w:t>
      </w:r>
      <w:r w:rsidR="0091323F" w:rsidRPr="00AF175B">
        <w:t xml:space="preserve">ournit des interprétations des normes figurant dans la </w:t>
      </w:r>
      <w:proofErr w:type="spellStart"/>
      <w:r w:rsidR="0091323F" w:rsidRPr="00AF175B">
        <w:t>Consitution</w:t>
      </w:r>
      <w:proofErr w:type="spellEnd"/>
      <w:r w:rsidR="0091323F" w:rsidRPr="00AF175B">
        <w:t xml:space="preserve"> et dans les lois ;</w:t>
      </w:r>
    </w:p>
    <w:p w:rsidR="0091323F" w:rsidRPr="00AF175B" w:rsidRDefault="00A410C5" w:rsidP="00A410C5">
      <w:pPr>
        <w:pStyle w:val="Bullet1G"/>
      </w:pPr>
      <w:r w:rsidRPr="00AF175B">
        <w:t>E</w:t>
      </w:r>
      <w:r w:rsidR="0091323F" w:rsidRPr="00AF175B">
        <w:t>xamine les recours de la Cour suprême introduits par les juges concernant la constitutionnalité des textes</w:t>
      </w:r>
      <w:r w:rsidR="001E5965" w:rsidRPr="00AF175B">
        <w:t xml:space="preserve"> </w:t>
      </w:r>
      <w:r w:rsidR="0091323F" w:rsidRPr="00AF175B">
        <w:t>normatifs applicables dans une</w:t>
      </w:r>
      <w:r w:rsidR="001E5965" w:rsidRPr="00AF175B">
        <w:t xml:space="preserve"> </w:t>
      </w:r>
      <w:r w:rsidR="0091323F" w:rsidRPr="00AF175B">
        <w:t>affaire donnée ;</w:t>
      </w:r>
    </w:p>
    <w:p w:rsidR="0091323F" w:rsidRPr="00AF175B" w:rsidRDefault="00A410C5" w:rsidP="00A410C5">
      <w:pPr>
        <w:pStyle w:val="Bullet1G"/>
      </w:pPr>
      <w:r w:rsidRPr="00AF175B">
        <w:t>P</w:t>
      </w:r>
      <w:r w:rsidR="0091323F" w:rsidRPr="00AF175B">
        <w:t>résente chaque année aux chambres de l</w:t>
      </w:r>
      <w:r w:rsidR="001E5965" w:rsidRPr="00AF175B">
        <w:t>’</w:t>
      </w:r>
      <w:proofErr w:type="spellStart"/>
      <w:r w:rsidR="0091323F" w:rsidRPr="00AF175B">
        <w:t>Oliy</w:t>
      </w:r>
      <w:proofErr w:type="spellEnd"/>
      <w:r w:rsidR="0091323F" w:rsidRPr="00AF175B">
        <w:t xml:space="preserve"> </w:t>
      </w:r>
      <w:proofErr w:type="spellStart"/>
      <w:r w:rsidR="0091323F" w:rsidRPr="00AF175B">
        <w:t>Majlis</w:t>
      </w:r>
      <w:proofErr w:type="spellEnd"/>
      <w:r w:rsidR="0091323F" w:rsidRPr="00AF175B">
        <w:t xml:space="preserve"> et au Président de la République des informations sur le respect de la légalité constitutionnelle dans le pays</w:t>
      </w:r>
      <w:r w:rsidR="001E5965" w:rsidRPr="00AF175B">
        <w:t xml:space="preserve"> </w:t>
      </w:r>
      <w:r w:rsidR="0091323F" w:rsidRPr="00AF175B">
        <w:t>en s</w:t>
      </w:r>
      <w:r w:rsidR="001E5965" w:rsidRPr="00AF175B">
        <w:t>’</w:t>
      </w:r>
      <w:r w:rsidR="0091323F" w:rsidRPr="00AF175B">
        <w:t>appuyant sur la jurisprudence constitutionnelle.</w:t>
      </w:r>
    </w:p>
    <w:p w:rsidR="0091323F" w:rsidRPr="00AF175B" w:rsidRDefault="0091323F" w:rsidP="00AF175B">
      <w:pPr>
        <w:pStyle w:val="Bullet1G"/>
      </w:pPr>
      <w:r w:rsidRPr="00AF175B">
        <w:lastRenderedPageBreak/>
        <w:t>Les ordonnances et autres actes du Procureur général de la République d</w:t>
      </w:r>
      <w:r w:rsidR="001E5965" w:rsidRPr="00AF175B">
        <w:t>’</w:t>
      </w:r>
      <w:r w:rsidRPr="00AF175B">
        <w:t>Ouzbékistan (à l</w:t>
      </w:r>
      <w:r w:rsidR="001E5965" w:rsidRPr="00AF175B">
        <w:t>’</w:t>
      </w:r>
      <w:r w:rsidRPr="00AF175B">
        <w:t>exception des actes à caractère individuel) contraires à la Constitution ou aux lois de la République d</w:t>
      </w:r>
      <w:r w:rsidR="001E5965" w:rsidRPr="00AF175B">
        <w:t>’</w:t>
      </w:r>
      <w:r w:rsidRPr="00AF175B">
        <w:t>Ouzbékistan sont annulés sur décision du Tribunal constitut</w:t>
      </w:r>
      <w:r w:rsidR="00AF175B" w:rsidRPr="00AF175B">
        <w:t>ionnel.</w:t>
      </w:r>
    </w:p>
    <w:p w:rsidR="0091323F" w:rsidRPr="00AF175B" w:rsidRDefault="0091323F" w:rsidP="0091323F">
      <w:pPr>
        <w:pStyle w:val="SingleTxtG"/>
      </w:pPr>
      <w:r w:rsidRPr="00AF175B">
        <w:t>79.</w:t>
      </w:r>
      <w:r w:rsidRPr="00AF175B">
        <w:tab/>
        <w:t>Les décisions du Tribunal constitutionnel entrent en force le jour de leur publication officielle ; elles sont définitives et sans appel. L</w:t>
      </w:r>
      <w:r w:rsidR="001E5965" w:rsidRPr="00AF175B">
        <w:t>’</w:t>
      </w:r>
      <w:r w:rsidRPr="00AF175B">
        <w:t xml:space="preserve">organisation et le fonctionnement du Tribunal sont fixés par la loi constitutionnelle sur le Tribunal constitutionnel. </w:t>
      </w:r>
    </w:p>
    <w:p w:rsidR="0091323F" w:rsidRPr="00AF175B" w:rsidRDefault="0091323F" w:rsidP="0091323F">
      <w:pPr>
        <w:pStyle w:val="SingleTxtG"/>
      </w:pPr>
      <w:r w:rsidRPr="00AF175B">
        <w:t>80.</w:t>
      </w:r>
      <w:r w:rsidRPr="00AF175B">
        <w:tab/>
        <w:t>La Cour suprême de la République d</w:t>
      </w:r>
      <w:r w:rsidR="001E5965" w:rsidRPr="00AF175B">
        <w:t>’</w:t>
      </w:r>
      <w:r w:rsidRPr="00AF175B">
        <w:t>Ouzbékistan est la plus haute instance judiciaire en matière civile, pénale, économique et administrative. Elle dispose du droit d</w:t>
      </w:r>
      <w:r w:rsidR="001E5965" w:rsidRPr="00AF175B">
        <w:t>’</w:t>
      </w:r>
      <w:r w:rsidRPr="00AF175B">
        <w:t>exercer un contrôle</w:t>
      </w:r>
      <w:r w:rsidR="001E5965" w:rsidRPr="00AF175B">
        <w:t xml:space="preserve"> </w:t>
      </w:r>
      <w:r w:rsidRPr="00AF175B">
        <w:t>sur l</w:t>
      </w:r>
      <w:r w:rsidR="001E5965" w:rsidRPr="00AF175B">
        <w:t>’</w:t>
      </w:r>
      <w:r w:rsidRPr="00AF175B">
        <w:t>activité</w:t>
      </w:r>
      <w:r w:rsidR="001E5965" w:rsidRPr="00AF175B">
        <w:t xml:space="preserve"> </w:t>
      </w:r>
      <w:r w:rsidRPr="00AF175B">
        <w:t>judiciaire des tribunaux de niveau inférieur et a le droit d</w:t>
      </w:r>
      <w:r w:rsidR="001E5965" w:rsidRPr="00AF175B">
        <w:t>’</w:t>
      </w:r>
      <w:r w:rsidRPr="00AF175B">
        <w:t>initiative législative à l</w:t>
      </w:r>
      <w:r w:rsidR="001E5965" w:rsidRPr="00AF175B">
        <w:t>’</w:t>
      </w:r>
      <w:r w:rsidRPr="00AF175B">
        <w:t>Assemblé législative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w:t>
      </w:r>
    </w:p>
    <w:p w:rsidR="0091323F" w:rsidRPr="00AF175B" w:rsidRDefault="0091323F" w:rsidP="0091323F">
      <w:pPr>
        <w:pStyle w:val="SingleTxtG"/>
      </w:pPr>
      <w:r w:rsidRPr="00AF175B">
        <w:t>81.</w:t>
      </w:r>
      <w:r w:rsidRPr="00AF175B">
        <w:tab/>
        <w:t>La Cour suprême examine des affaires</w:t>
      </w:r>
      <w:r w:rsidR="001E5965" w:rsidRPr="00AF175B">
        <w:t xml:space="preserve"> </w:t>
      </w:r>
      <w:r w:rsidRPr="00AF175B">
        <w:t>en</w:t>
      </w:r>
      <w:r w:rsidR="001E5965" w:rsidRPr="00AF175B">
        <w:t xml:space="preserve"> </w:t>
      </w:r>
      <w:r w:rsidRPr="00AF175B">
        <w:t>premier ressort et dans le cadre de la procédure de</w:t>
      </w:r>
      <w:r w:rsidR="001E5965" w:rsidRPr="00AF175B">
        <w:t xml:space="preserve"> </w:t>
      </w:r>
      <w:r w:rsidRPr="00AF175B">
        <w:t>contrôle. Les affaires qu</w:t>
      </w:r>
      <w:r w:rsidR="001E5965" w:rsidRPr="00AF175B">
        <w:t>’</w:t>
      </w:r>
      <w:r w:rsidRPr="00AF175B">
        <w:t>elle examine en premier ressort peuvent être examinées par elle en appel ou en</w:t>
      </w:r>
      <w:r w:rsidR="001E5965" w:rsidRPr="00AF175B">
        <w:t xml:space="preserve"> </w:t>
      </w:r>
      <w:r w:rsidRPr="00AF175B">
        <w:t>cassation, selon le</w:t>
      </w:r>
      <w:r w:rsidR="001E5965" w:rsidRPr="00AF175B">
        <w:t xml:space="preserve"> </w:t>
      </w:r>
      <w:r w:rsidRPr="00AF175B">
        <w:t>choix des parties en droit de former un appel ou</w:t>
      </w:r>
      <w:r w:rsidR="001E5965" w:rsidRPr="00AF175B">
        <w:t xml:space="preserve"> </w:t>
      </w:r>
      <w:r w:rsidRPr="00AF175B">
        <w:t>un recours</w:t>
      </w:r>
      <w:r w:rsidR="001E5965" w:rsidRPr="00AF175B">
        <w:t xml:space="preserve"> </w:t>
      </w:r>
      <w:r w:rsidRPr="00AF175B">
        <w:t>en cassation. Une affaire examinée suivant</w:t>
      </w:r>
      <w:r w:rsidR="001E5965" w:rsidRPr="00AF175B">
        <w:t xml:space="preserve"> </w:t>
      </w:r>
      <w:r w:rsidRPr="00AF175B">
        <w:t>la procédure d</w:t>
      </w:r>
      <w:r w:rsidR="001E5965" w:rsidRPr="00AF175B">
        <w:t>’</w:t>
      </w:r>
      <w:r w:rsidRPr="00AF175B">
        <w:t>appel ne peut pas être examinée dans le cadre de</w:t>
      </w:r>
      <w:r w:rsidR="001E5965" w:rsidRPr="00AF175B">
        <w:t xml:space="preserve"> </w:t>
      </w:r>
      <w:r w:rsidRPr="00AF175B">
        <w:t>la procédure de cassation.</w:t>
      </w:r>
    </w:p>
    <w:p w:rsidR="0091323F" w:rsidRPr="00AF175B" w:rsidRDefault="0091323F" w:rsidP="0091323F">
      <w:pPr>
        <w:pStyle w:val="SingleTxtG"/>
      </w:pPr>
      <w:r w:rsidRPr="00AF175B">
        <w:t>82.</w:t>
      </w:r>
      <w:r w:rsidRPr="00AF175B">
        <w:tab/>
        <w:t xml:space="preserve">La Cour </w:t>
      </w:r>
      <w:r w:rsidR="00B40519" w:rsidRPr="00AF175B">
        <w:t xml:space="preserve">suprême </w:t>
      </w:r>
      <w:r w:rsidRPr="00AF175B">
        <w:t>contrôle l</w:t>
      </w:r>
      <w:r w:rsidR="001E5965" w:rsidRPr="00AF175B">
        <w:t>’</w:t>
      </w:r>
      <w:r w:rsidRPr="00AF175B">
        <w:t>application par</w:t>
      </w:r>
      <w:r w:rsidR="001E5965" w:rsidRPr="00AF175B">
        <w:t xml:space="preserve"> </w:t>
      </w:r>
      <w:r w:rsidRPr="00AF175B">
        <w:t>les tribunaux des</w:t>
      </w:r>
      <w:r w:rsidR="001E5965" w:rsidRPr="00AF175B">
        <w:t xml:space="preserve"> </w:t>
      </w:r>
      <w:r w:rsidRPr="00AF175B">
        <w:t>interprétations données par</w:t>
      </w:r>
      <w:r w:rsidR="001E5965" w:rsidRPr="00AF175B">
        <w:t xml:space="preserve"> </w:t>
      </w:r>
      <w:r w:rsidRPr="00AF175B">
        <w:t>son Assemblée plénière, procède à</w:t>
      </w:r>
      <w:r w:rsidR="001E5965" w:rsidRPr="00AF175B">
        <w:t xml:space="preserve"> </w:t>
      </w:r>
      <w:r w:rsidRPr="00AF175B">
        <w:t>l</w:t>
      </w:r>
      <w:r w:rsidR="001E5965" w:rsidRPr="00AF175B">
        <w:t>’</w:t>
      </w:r>
      <w:r w:rsidRPr="00AF175B">
        <w:t>analyse systémique de la jurisprudence et des statistiques judiciaires et organise la formation continue du personnel des tribunaux.</w:t>
      </w:r>
    </w:p>
    <w:p w:rsidR="0091323F" w:rsidRPr="00AF175B" w:rsidRDefault="0091323F" w:rsidP="0091323F">
      <w:pPr>
        <w:pStyle w:val="SingleTxtG"/>
      </w:pPr>
      <w:r w:rsidRPr="00AF175B">
        <w:t>83.</w:t>
      </w:r>
      <w:r w:rsidRPr="00AF175B">
        <w:tab/>
        <w:t xml:space="preserve">La Cour </w:t>
      </w:r>
      <w:r w:rsidR="00B40519" w:rsidRPr="00AF175B">
        <w:t xml:space="preserve">suprême </w:t>
      </w:r>
      <w:r w:rsidRPr="00AF175B">
        <w:t>se compose d</w:t>
      </w:r>
      <w:r w:rsidR="001E5965" w:rsidRPr="00AF175B">
        <w:t>’</w:t>
      </w:r>
      <w:r w:rsidRPr="00AF175B">
        <w:t xml:space="preserve">un </w:t>
      </w:r>
      <w:r w:rsidR="00923BF6">
        <w:t>P</w:t>
      </w:r>
      <w:r w:rsidRPr="00AF175B">
        <w:t>résident, d</w:t>
      </w:r>
      <w:r w:rsidR="001E5965" w:rsidRPr="00AF175B">
        <w:t>’</w:t>
      </w:r>
      <w:r w:rsidRPr="00AF175B">
        <w:t xml:space="preserve">un </w:t>
      </w:r>
      <w:r w:rsidR="00923BF6">
        <w:t>p</w:t>
      </w:r>
      <w:r w:rsidRPr="00AF175B">
        <w:t xml:space="preserve">remier </w:t>
      </w:r>
      <w:r w:rsidR="00923BF6">
        <w:t>Vice-P</w:t>
      </w:r>
      <w:r w:rsidRPr="00AF175B">
        <w:t xml:space="preserve">résident, du </w:t>
      </w:r>
      <w:r w:rsidR="00923BF6">
        <w:t>P</w:t>
      </w:r>
      <w:r w:rsidRPr="00AF175B">
        <w:t xml:space="preserve">résident de la chambre pénale, des </w:t>
      </w:r>
      <w:r w:rsidR="00923BF6">
        <w:t>Vice-P</w:t>
      </w:r>
      <w:r w:rsidR="009318EE" w:rsidRPr="00AF175B">
        <w:t>résidents</w:t>
      </w:r>
      <w:r w:rsidRPr="00AF175B">
        <w:t xml:space="preserve"> des chambres civile, administrative et économique, et des juges</w:t>
      </w:r>
      <w:r w:rsidR="009318EE">
        <w:t> </w:t>
      </w:r>
      <w:r w:rsidRPr="00AF175B">
        <w:t>; elle siège en différentes formations :</w:t>
      </w:r>
    </w:p>
    <w:p w:rsidR="0091323F" w:rsidRPr="00AF175B" w:rsidRDefault="0091323F" w:rsidP="00AF175B">
      <w:pPr>
        <w:pStyle w:val="Bullet1G"/>
      </w:pPr>
      <w:r w:rsidRPr="00AF175B">
        <w:t>Assemblée plénière ;</w:t>
      </w:r>
    </w:p>
    <w:p w:rsidR="0091323F" w:rsidRPr="00AF175B" w:rsidRDefault="0091323F" w:rsidP="00AF175B">
      <w:pPr>
        <w:pStyle w:val="Bullet1G"/>
      </w:pPr>
      <w:r w:rsidRPr="00AF175B">
        <w:t>Présidence</w:t>
      </w:r>
      <w:r w:rsidR="001E5965" w:rsidRPr="00AF175B">
        <w:t xml:space="preserve"> </w:t>
      </w:r>
      <w:r w:rsidRPr="00AF175B">
        <w:t>de la Cour suprême ;</w:t>
      </w:r>
    </w:p>
    <w:p w:rsidR="0091323F" w:rsidRPr="00AF175B" w:rsidRDefault="0091323F" w:rsidP="00AF175B">
      <w:pPr>
        <w:pStyle w:val="Bullet1G"/>
      </w:pPr>
      <w:r w:rsidRPr="00AF175B">
        <w:t>Chambre pénale ;</w:t>
      </w:r>
    </w:p>
    <w:p w:rsidR="0091323F" w:rsidRPr="00AF175B" w:rsidRDefault="0091323F" w:rsidP="00AF175B">
      <w:pPr>
        <w:pStyle w:val="Bullet1G"/>
      </w:pPr>
      <w:r w:rsidRPr="00AF175B">
        <w:t>Chambre civile ;</w:t>
      </w:r>
    </w:p>
    <w:p w:rsidR="0091323F" w:rsidRPr="00AF175B" w:rsidRDefault="0091323F" w:rsidP="00AF175B">
      <w:pPr>
        <w:pStyle w:val="Bullet1G"/>
      </w:pPr>
      <w:r w:rsidRPr="00AF175B">
        <w:t>Chambre administrative ;</w:t>
      </w:r>
    </w:p>
    <w:p w:rsidR="0091323F" w:rsidRPr="00AF175B" w:rsidRDefault="0091323F" w:rsidP="00AF175B">
      <w:pPr>
        <w:pStyle w:val="Bullet1G"/>
      </w:pPr>
      <w:r w:rsidRPr="00AF175B">
        <w:t>Chambre économique</w:t>
      </w:r>
      <w:r w:rsidR="00AF175B" w:rsidRPr="00AF175B">
        <w:t>.</w:t>
      </w:r>
    </w:p>
    <w:p w:rsidR="0091323F" w:rsidRPr="00AF175B" w:rsidRDefault="0091323F" w:rsidP="0091323F">
      <w:pPr>
        <w:pStyle w:val="SingleTxtG"/>
      </w:pPr>
      <w:r w:rsidRPr="00AF175B">
        <w:t>84.</w:t>
      </w:r>
      <w:r w:rsidRPr="00AF175B">
        <w:tab/>
        <w:t>L</w:t>
      </w:r>
      <w:r w:rsidR="001E5965" w:rsidRPr="00AF175B">
        <w:t>’</w:t>
      </w:r>
      <w:r w:rsidRPr="00AF175B">
        <w:t>Assemblée</w:t>
      </w:r>
      <w:r w:rsidR="001E5965" w:rsidRPr="00AF175B">
        <w:t xml:space="preserve"> </w:t>
      </w:r>
      <w:r w:rsidRPr="00AF175B">
        <w:t xml:space="preserve">plénière de la Cour suprême se compose des juges de la Cour suprême et des présidents des tribunaux de la République du </w:t>
      </w:r>
      <w:proofErr w:type="spellStart"/>
      <w:r w:rsidRPr="00AF175B">
        <w:t>Karakalpakstan</w:t>
      </w:r>
      <w:proofErr w:type="spellEnd"/>
      <w:r w:rsidRPr="00AF175B">
        <w:t>. Le Procureur général prend part à ses séances, auxquelles peuvent également participer le Président du Tribunal constitutionnel, le Président du Conseil supérieur de la magistrature, le Ministre de la justice, les juges et les membres du Conseil scientifique consultatif auprès de la Cour suprême. L</w:t>
      </w:r>
      <w:r w:rsidR="001E5965" w:rsidRPr="00AF175B">
        <w:t>’</w:t>
      </w:r>
      <w:r w:rsidRPr="00AF175B">
        <w:t xml:space="preserve">assemblée plénière se réunit au moins une fois tous les quatre mois. </w:t>
      </w:r>
    </w:p>
    <w:p w:rsidR="0091323F" w:rsidRPr="00AF175B" w:rsidRDefault="0091323F" w:rsidP="0091323F">
      <w:pPr>
        <w:pStyle w:val="SingleTxtG"/>
      </w:pPr>
      <w:r w:rsidRPr="00AF175B">
        <w:t>85.</w:t>
      </w:r>
      <w:r w:rsidRPr="00AF175B">
        <w:tab/>
        <w:t>L</w:t>
      </w:r>
      <w:r w:rsidR="001E5965" w:rsidRPr="00AF175B">
        <w:t>’</w:t>
      </w:r>
      <w:r w:rsidRPr="00AF175B">
        <w:t>Assemblée plénière de la Cour suprême analyse la jurisprudence et donne des interprétations relatives à l</w:t>
      </w:r>
      <w:r w:rsidR="001E5965" w:rsidRPr="00AF175B">
        <w:t>’</w:t>
      </w:r>
      <w:r w:rsidRPr="00AF175B">
        <w:t>application de la loi ; confirme la</w:t>
      </w:r>
      <w:r w:rsidR="001E5965" w:rsidRPr="00AF175B">
        <w:t xml:space="preserve"> </w:t>
      </w:r>
      <w:r w:rsidRPr="00AF175B">
        <w:t xml:space="preserve">nomination, proposée par le </w:t>
      </w:r>
      <w:r w:rsidR="00AF175B" w:rsidRPr="00AF175B">
        <w:t>P</w:t>
      </w:r>
      <w:r w:rsidRPr="00AF175B">
        <w:t>résident de la Cour suprême, des membres du</w:t>
      </w:r>
      <w:r w:rsidR="001E5965" w:rsidRPr="00AF175B">
        <w:t xml:space="preserve"> </w:t>
      </w:r>
      <w:r w:rsidRPr="00AF175B">
        <w:t>Conseil scientifique consultatif</w:t>
      </w:r>
      <w:r w:rsidR="00AF175B" w:rsidRPr="00AF175B">
        <w:t> </w:t>
      </w:r>
      <w:r w:rsidRPr="00AF175B">
        <w:t>; et confirme la</w:t>
      </w:r>
      <w:r w:rsidR="001E5965" w:rsidRPr="00AF175B">
        <w:t xml:space="preserve"> </w:t>
      </w:r>
      <w:r w:rsidRPr="00AF175B">
        <w:t>nomination, proposée par le Président</w:t>
      </w:r>
      <w:r w:rsidR="001E5965" w:rsidRPr="00AF175B">
        <w:t xml:space="preserve"> </w:t>
      </w:r>
      <w:r w:rsidRPr="00AF175B">
        <w:t>de la C</w:t>
      </w:r>
      <w:r w:rsidR="00AF175B" w:rsidRPr="00AF175B">
        <w:t>our suprême, des membres de la p</w:t>
      </w:r>
      <w:r w:rsidRPr="00AF175B">
        <w:t>résidence de la Cour suprême et des chambres judiciaires, ainsi que celle du secrétaire de l</w:t>
      </w:r>
      <w:r w:rsidR="001E5965" w:rsidRPr="00AF175B">
        <w:t>’</w:t>
      </w:r>
      <w:r w:rsidRPr="00AF175B">
        <w:t>Assemblée plénière, entre autres.</w:t>
      </w:r>
    </w:p>
    <w:p w:rsidR="0091323F" w:rsidRPr="00AF175B" w:rsidRDefault="0091323F" w:rsidP="0091323F">
      <w:pPr>
        <w:pStyle w:val="SingleTxtG"/>
      </w:pPr>
      <w:r w:rsidRPr="00AF175B">
        <w:t>86.</w:t>
      </w:r>
      <w:r w:rsidRPr="00AF175B">
        <w:tab/>
        <w:t>La Présidence</w:t>
      </w:r>
      <w:r w:rsidRPr="00AF175B" w:rsidDel="00862DB2">
        <w:t xml:space="preserve"> </w:t>
      </w:r>
      <w:r w:rsidRPr="00AF175B">
        <w:t>de la Cour suprême est la plus haute instance judiciaire et se compose de juges de la Cour suprême, dont le nombre est décidé par l</w:t>
      </w:r>
      <w:r w:rsidR="001E5965" w:rsidRPr="00AF175B">
        <w:t>’</w:t>
      </w:r>
      <w:r w:rsidRPr="00AF175B">
        <w:t>Assemblée</w:t>
      </w:r>
      <w:r w:rsidR="001E5965" w:rsidRPr="00AF175B">
        <w:t xml:space="preserve"> </w:t>
      </w:r>
      <w:r w:rsidRPr="00AF175B">
        <w:t xml:space="preserve">plénière. Le Président de la Cour suprême, le premier </w:t>
      </w:r>
      <w:r w:rsidR="00AF175B" w:rsidRPr="00AF175B">
        <w:t>V</w:t>
      </w:r>
      <w:r w:rsidRPr="00AF175B">
        <w:t>ice-</w:t>
      </w:r>
      <w:r w:rsidR="00AF175B" w:rsidRPr="00AF175B">
        <w:t>P</w:t>
      </w:r>
      <w:r w:rsidRPr="00AF175B">
        <w:t xml:space="preserve">résident et les </w:t>
      </w:r>
      <w:r w:rsidR="00AF175B" w:rsidRPr="00AF175B">
        <w:t>V</w:t>
      </w:r>
      <w:r w:rsidRPr="00AF175B">
        <w:t>ice-</w:t>
      </w:r>
      <w:r w:rsidR="00AF175B" w:rsidRPr="00AF175B">
        <w:t>P</w:t>
      </w:r>
      <w:r w:rsidRPr="00AF175B">
        <w:t>résidents en sont membres d</w:t>
      </w:r>
      <w:r w:rsidR="001E5965" w:rsidRPr="00AF175B">
        <w:t>’</w:t>
      </w:r>
      <w:r w:rsidRPr="00AF175B">
        <w:t>office. Elle</w:t>
      </w:r>
      <w:r w:rsidR="001E5965" w:rsidRPr="00AF175B">
        <w:t xml:space="preserve"> </w:t>
      </w:r>
      <w:r w:rsidRPr="00AF175B">
        <w:t>se réunit au moins une fois par mois et est compétente pour délibérer lorsque</w:t>
      </w:r>
      <w:r w:rsidR="001E5965" w:rsidRPr="00AF175B">
        <w:t xml:space="preserve"> </w:t>
      </w:r>
      <w:r w:rsidRPr="00AF175B">
        <w:t xml:space="preserve">la majorité des membres est présente. </w:t>
      </w:r>
    </w:p>
    <w:p w:rsidR="0091323F" w:rsidRPr="00AF175B" w:rsidRDefault="0091323F" w:rsidP="0091323F">
      <w:pPr>
        <w:pStyle w:val="SingleTxtG"/>
      </w:pPr>
      <w:r w:rsidRPr="00AF175B">
        <w:t>87.</w:t>
      </w:r>
      <w:r w:rsidRPr="00AF175B">
        <w:tab/>
        <w:t xml:space="preserve">La </w:t>
      </w:r>
      <w:r w:rsidR="00AF175B" w:rsidRPr="00AF175B">
        <w:t>p</w:t>
      </w:r>
      <w:r w:rsidRPr="00AF175B">
        <w:t>résidence de la Cour suprême</w:t>
      </w:r>
      <w:r w:rsidR="001E5965" w:rsidRPr="00AF175B">
        <w:t xml:space="preserve"> </w:t>
      </w:r>
      <w:r w:rsidRPr="00AF175B">
        <w:t>examine des affaires dans le cadre de la procédure de</w:t>
      </w:r>
      <w:r w:rsidR="001E5965" w:rsidRPr="00AF175B">
        <w:t xml:space="preserve"> </w:t>
      </w:r>
      <w:r w:rsidRPr="00AF175B">
        <w:t xml:space="preserve">contrôle, analyse la jurisprudence, entend les rapports des présidents des tribunaux de la République du </w:t>
      </w:r>
      <w:proofErr w:type="spellStart"/>
      <w:r w:rsidRPr="00AF175B">
        <w:t>Karakalpakstan</w:t>
      </w:r>
      <w:proofErr w:type="spellEnd"/>
      <w:r w:rsidRPr="00AF175B">
        <w:t>, des tribunaux régionaux et des tribunaux municipaux de Tachkent, et du Tribunal militaire, concernant les activités de ces tribunaux et la pratique en matière d</w:t>
      </w:r>
      <w:r w:rsidR="001E5965" w:rsidRPr="00AF175B">
        <w:t>’</w:t>
      </w:r>
      <w:r w:rsidRPr="00AF175B">
        <w:t>application de la législation, et examine les questions relatives à l</w:t>
      </w:r>
      <w:r w:rsidR="001E5965" w:rsidRPr="00AF175B">
        <w:t>’</w:t>
      </w:r>
      <w:r w:rsidRPr="00AF175B">
        <w:t>organisation des travaux des chambres et à l</w:t>
      </w:r>
      <w:r w:rsidR="001E5965" w:rsidRPr="00AF175B">
        <w:t>’</w:t>
      </w:r>
      <w:r w:rsidRPr="00AF175B">
        <w:t>administration</w:t>
      </w:r>
      <w:r w:rsidR="001E5965" w:rsidRPr="00AF175B">
        <w:t xml:space="preserve"> </w:t>
      </w:r>
      <w:r w:rsidRPr="00AF175B">
        <w:t>de la Cour suprême, entre autres.</w:t>
      </w:r>
    </w:p>
    <w:p w:rsidR="0091323F" w:rsidRPr="00AF175B" w:rsidRDefault="0091323F" w:rsidP="0091323F">
      <w:pPr>
        <w:pStyle w:val="SingleTxtG"/>
      </w:pPr>
      <w:r w:rsidRPr="00AF175B">
        <w:lastRenderedPageBreak/>
        <w:t>88.</w:t>
      </w:r>
      <w:r w:rsidRPr="00AF175B">
        <w:tab/>
        <w:t>Les chambres de la Cour suprême examinent les affaires en premier ressort, dans le cadre de la procédure d</w:t>
      </w:r>
      <w:r w:rsidR="001E5965" w:rsidRPr="00AF175B">
        <w:t>’</w:t>
      </w:r>
      <w:r w:rsidRPr="00AF175B">
        <w:t>appel, de la procédure de cassation et de la procédure de contrôle, étudient et compilent la jurisprudence et élaborent des propositions d</w:t>
      </w:r>
      <w:r w:rsidR="001E5965" w:rsidRPr="00AF175B">
        <w:t>’</w:t>
      </w:r>
      <w:r w:rsidRPr="00AF175B">
        <w:t>amélioration de la législation, entre autres.</w:t>
      </w:r>
    </w:p>
    <w:p w:rsidR="0091323F" w:rsidRPr="00AF175B" w:rsidRDefault="0091323F" w:rsidP="0091323F">
      <w:pPr>
        <w:pStyle w:val="SingleTxtG"/>
      </w:pPr>
      <w:r w:rsidRPr="00AF175B">
        <w:t>89.</w:t>
      </w:r>
      <w:r w:rsidRPr="00AF175B">
        <w:tab/>
        <w:t xml:space="preserve">Le </w:t>
      </w:r>
      <w:r w:rsidR="00923BF6">
        <w:t>P</w:t>
      </w:r>
      <w:r w:rsidRPr="00AF175B">
        <w:t>résident de la Cour suprême organise les activités de la Cour suprême, introduit des protestations</w:t>
      </w:r>
      <w:r w:rsidR="001E5965" w:rsidRPr="00AF175B">
        <w:t xml:space="preserve"> </w:t>
      </w:r>
      <w:r w:rsidRPr="00AF175B">
        <w:t>contre les arrêts, jugements,</w:t>
      </w:r>
      <w:r w:rsidR="001E5965" w:rsidRPr="00AF175B">
        <w:t xml:space="preserve"> </w:t>
      </w:r>
      <w:r w:rsidRPr="00AF175B">
        <w:t>ordonnances et résolutions des tribunaux, requiert la communication d</w:t>
      </w:r>
      <w:r w:rsidR="001E5965" w:rsidRPr="00AF175B">
        <w:t>’</w:t>
      </w:r>
      <w:r w:rsidRPr="00AF175B">
        <w:t>affaires à des fins de vérification dans le cadre de la procédure de contrôle, suspend l</w:t>
      </w:r>
      <w:r w:rsidR="001E5965" w:rsidRPr="00AF175B">
        <w:t>’</w:t>
      </w:r>
      <w:r w:rsidRPr="00AF175B">
        <w:t>exécution des arrêts,</w:t>
      </w:r>
      <w:r w:rsidR="001E5965" w:rsidRPr="00AF175B">
        <w:t xml:space="preserve"> </w:t>
      </w:r>
      <w:r w:rsidRPr="00AF175B">
        <w:t>jugements,</w:t>
      </w:r>
      <w:r w:rsidR="001E5965" w:rsidRPr="00AF175B">
        <w:t xml:space="preserve"> </w:t>
      </w:r>
      <w:r w:rsidRPr="00AF175B">
        <w:t>ordonnances et résolutions des tribunaux, selon les modalités prévues par la loi, convoque la Chambre plénière et la Présidence de la Cour suprême et préside leurs réunions et soumet à l</w:t>
      </w:r>
      <w:r w:rsidR="001E5965" w:rsidRPr="00AF175B">
        <w:t>’</w:t>
      </w:r>
      <w:r w:rsidRPr="00AF175B">
        <w:t>examen de la Chambre plénière et</w:t>
      </w:r>
      <w:r w:rsidR="00AF175B">
        <w:t xml:space="preserve"> de la p</w:t>
      </w:r>
      <w:r w:rsidRPr="00AF175B">
        <w:t>résidence</w:t>
      </w:r>
      <w:r w:rsidR="001E5965" w:rsidRPr="00AF175B">
        <w:t xml:space="preserve"> </w:t>
      </w:r>
      <w:r w:rsidRPr="00AF175B">
        <w:t>les questions qui relèvent</w:t>
      </w:r>
      <w:r w:rsidR="001E5965" w:rsidRPr="00AF175B">
        <w:t xml:space="preserve"> </w:t>
      </w:r>
      <w:r w:rsidRPr="00AF175B">
        <w:t>de leur compétence en vertu de la loi, entre autres.</w:t>
      </w:r>
    </w:p>
    <w:p w:rsidR="0091323F" w:rsidRPr="00AF175B" w:rsidRDefault="0091323F" w:rsidP="0091323F">
      <w:pPr>
        <w:pStyle w:val="SingleTxtG"/>
      </w:pPr>
      <w:r w:rsidRPr="00AF175B">
        <w:t>90.</w:t>
      </w:r>
      <w:r w:rsidRPr="00AF175B">
        <w:tab/>
        <w:t xml:space="preserve">Le premier </w:t>
      </w:r>
      <w:proofErr w:type="spellStart"/>
      <w:r w:rsidRPr="00AF175B">
        <w:t>ice-président</w:t>
      </w:r>
      <w:proofErr w:type="spellEnd"/>
      <w:r w:rsidRPr="00AF175B">
        <w:t>, les vice-présidents et les présidents des chambres de la Cour suprême introduisent des protestations</w:t>
      </w:r>
      <w:r w:rsidR="001E5965" w:rsidRPr="00AF175B">
        <w:t xml:space="preserve"> </w:t>
      </w:r>
      <w:r w:rsidRPr="00AF175B">
        <w:t>contre les arrêts, jugements,</w:t>
      </w:r>
      <w:r w:rsidR="001E5965" w:rsidRPr="00AF175B">
        <w:t xml:space="preserve"> </w:t>
      </w:r>
      <w:r w:rsidRPr="00AF175B">
        <w:t>ordonnances et résolutions de toutes les juridictions, sauf la Présidence de la Cour suprême, dirigent l</w:t>
      </w:r>
      <w:r w:rsidR="001E5965" w:rsidRPr="00AF175B">
        <w:t>’</w:t>
      </w:r>
      <w:r w:rsidRPr="00AF175B">
        <w:t>organisation des</w:t>
      </w:r>
      <w:r w:rsidR="001E5965" w:rsidRPr="00AF175B">
        <w:t xml:space="preserve"> </w:t>
      </w:r>
      <w:r w:rsidRPr="00AF175B">
        <w:t>activités des différentes chambres de la Cour suprême, présentent à l</w:t>
      </w:r>
      <w:r w:rsidR="001E5965" w:rsidRPr="00AF175B">
        <w:t>’</w:t>
      </w:r>
      <w:r w:rsidRPr="00AF175B">
        <w:t>Assemblée plénière les rapports d</w:t>
      </w:r>
      <w:r w:rsidR="001E5965" w:rsidRPr="00AF175B">
        <w:t>’</w:t>
      </w:r>
      <w:r w:rsidRPr="00AF175B">
        <w:t>activité des différentes chambres, suspendent l</w:t>
      </w:r>
      <w:r w:rsidR="001E5965" w:rsidRPr="00AF175B">
        <w:t>’</w:t>
      </w:r>
      <w:r w:rsidRPr="00AF175B">
        <w:t>exécution des arrêts, jugements,</w:t>
      </w:r>
      <w:r w:rsidR="001E5965" w:rsidRPr="00AF175B">
        <w:t xml:space="preserve"> </w:t>
      </w:r>
      <w:r w:rsidRPr="00AF175B">
        <w:t>ordonnances et résolutions contre lesquels ils sont en droit de former une protestation, organisent la formation continue des juges et des autres membres du personnel des tribunaux et reçoivent les particuliers, entre autres.</w:t>
      </w:r>
    </w:p>
    <w:p w:rsidR="0091323F" w:rsidRPr="00AF175B" w:rsidRDefault="0091323F" w:rsidP="0091323F">
      <w:pPr>
        <w:pStyle w:val="SingleTxtG"/>
      </w:pPr>
      <w:r w:rsidRPr="00AF175B">
        <w:t>91.</w:t>
      </w:r>
      <w:r w:rsidRPr="00AF175B">
        <w:tab/>
        <w:t xml:space="preserve">Le tribunal de la République du </w:t>
      </w:r>
      <w:proofErr w:type="spellStart"/>
      <w:r w:rsidRPr="00AF175B">
        <w:t>Karakalpakstan</w:t>
      </w:r>
      <w:proofErr w:type="spellEnd"/>
      <w:r w:rsidRPr="00AF175B">
        <w:t>, les tribunaux régionaux et le tribunal municipal de Tachkent traitent les affaires relevant de leur compétence en premier ressort, dans le cadre de la procédure d</w:t>
      </w:r>
      <w:r w:rsidR="001E5965" w:rsidRPr="00AF175B">
        <w:t>’</w:t>
      </w:r>
      <w:r w:rsidRPr="00AF175B">
        <w:t>appel et dans le cadre</w:t>
      </w:r>
      <w:r w:rsidR="001E5965" w:rsidRPr="00AF175B">
        <w:t xml:space="preserve"> </w:t>
      </w:r>
      <w:r w:rsidRPr="00AF175B">
        <w:t>de la procédure de cassation, contrôlent l</w:t>
      </w:r>
      <w:r w:rsidR="001E5965" w:rsidRPr="00AF175B">
        <w:t>’</w:t>
      </w:r>
      <w:r w:rsidRPr="00AF175B">
        <w:t xml:space="preserve">activité judiciaire des tribunaux interdistricts et des tribunaux de district (des tribunaux municipaux), compilent la jurisprudence et organisent la formation continue du personnel des tribunaux, entre autres. </w:t>
      </w:r>
    </w:p>
    <w:p w:rsidR="0091323F" w:rsidRPr="00AF175B" w:rsidRDefault="0091323F" w:rsidP="0091323F">
      <w:pPr>
        <w:pStyle w:val="SingleTxtG"/>
      </w:pPr>
      <w:r w:rsidRPr="00AF175B">
        <w:t>92.</w:t>
      </w:r>
      <w:r w:rsidRPr="00AF175B">
        <w:tab/>
        <w:t>Les tribunaux civils interdistricts et les tribunaux civils</w:t>
      </w:r>
      <w:r w:rsidR="001E5965" w:rsidRPr="00AF175B">
        <w:t xml:space="preserve"> </w:t>
      </w:r>
      <w:r w:rsidRPr="00AF175B">
        <w:t>de district (les tribunaux municipaux) traitent les affaires civiles et les affaires d</w:t>
      </w:r>
      <w:r w:rsidR="001E5965" w:rsidRPr="00AF175B">
        <w:t>’</w:t>
      </w:r>
      <w:r w:rsidRPr="00AF175B">
        <w:t>infractions administratives qui relèvent</w:t>
      </w:r>
      <w:r w:rsidR="001E5965" w:rsidRPr="00AF175B">
        <w:t xml:space="preserve"> </w:t>
      </w:r>
      <w:r w:rsidRPr="00AF175B">
        <w:t>de leur compétence en vertu de la loi.</w:t>
      </w:r>
    </w:p>
    <w:p w:rsidR="0091323F" w:rsidRPr="00AF175B" w:rsidRDefault="0091323F" w:rsidP="0091323F">
      <w:pPr>
        <w:pStyle w:val="SingleTxtG"/>
      </w:pPr>
      <w:r w:rsidRPr="00AF175B">
        <w:t>93.</w:t>
      </w:r>
      <w:r w:rsidRPr="00AF175B">
        <w:tab/>
        <w:t>Les tribunaux pénaux de district (les tribunaux pénaux municipaux) traitent les affaires pénales et les affaires d</w:t>
      </w:r>
      <w:r w:rsidR="001E5965" w:rsidRPr="00AF175B">
        <w:t>’</w:t>
      </w:r>
      <w:r w:rsidRPr="00AF175B">
        <w:t>infractions administratives relevant</w:t>
      </w:r>
      <w:r w:rsidR="001E5965" w:rsidRPr="00AF175B">
        <w:t xml:space="preserve"> </w:t>
      </w:r>
      <w:r w:rsidRPr="00AF175B">
        <w:t>de leur compétence, ainsi que les demandes de placement en détention provisoire ou d</w:t>
      </w:r>
      <w:r w:rsidR="001E5965" w:rsidRPr="00AF175B">
        <w:t>’</w:t>
      </w:r>
      <w:r w:rsidRPr="00AF175B">
        <w:t>assignation à résidence, de prolongation de la détention provisoire ou de l</w:t>
      </w:r>
      <w:r w:rsidR="001E5965" w:rsidRPr="00AF175B">
        <w:t>’</w:t>
      </w:r>
      <w:r w:rsidRPr="00AF175B">
        <w:t>assignation à résidence, les demandes de suspension d</w:t>
      </w:r>
      <w:r w:rsidR="001E5965" w:rsidRPr="00AF175B">
        <w:t>’</w:t>
      </w:r>
      <w:r w:rsidRPr="00AF175B">
        <w:t>un accusé de ses fonctions, les demandes de placement en établissement médical ou de prolongation du séjour de l</w:t>
      </w:r>
      <w:r w:rsidR="001E5965" w:rsidRPr="00AF175B">
        <w:t>’</w:t>
      </w:r>
      <w:r w:rsidRPr="00AF175B">
        <w:t>accusé en établissement médical, et les demandes d</w:t>
      </w:r>
      <w:r w:rsidR="001E5965" w:rsidRPr="00AF175B">
        <w:t>’</w:t>
      </w:r>
      <w:r w:rsidRPr="00AF175B">
        <w:t>exhumation d</w:t>
      </w:r>
      <w:r w:rsidR="001E5965" w:rsidRPr="00AF175B">
        <w:t>’</w:t>
      </w:r>
      <w:r w:rsidRPr="00AF175B">
        <w:t>un corps, de saisie des envois postaux et télégraphiques, de classement sans suite, de non-lieu ou de dispense d</w:t>
      </w:r>
      <w:r w:rsidR="001E5965" w:rsidRPr="00AF175B">
        <w:t>’</w:t>
      </w:r>
      <w:r w:rsidRPr="00AF175B">
        <w:t>exécution d</w:t>
      </w:r>
      <w:r w:rsidR="001E5965" w:rsidRPr="00AF175B">
        <w:t>’</w:t>
      </w:r>
      <w:r w:rsidRPr="00AF175B">
        <w:t>une peine à la suite d</w:t>
      </w:r>
      <w:r w:rsidR="001E5965" w:rsidRPr="00AF175B">
        <w:t>’</w:t>
      </w:r>
      <w:r w:rsidRPr="00AF175B">
        <w:t>une décision d</w:t>
      </w:r>
      <w:r w:rsidR="001E5965" w:rsidRPr="00AF175B">
        <w:t>’</w:t>
      </w:r>
      <w:r w:rsidRPr="00AF175B">
        <w:t>amnistie.</w:t>
      </w:r>
    </w:p>
    <w:p w:rsidR="0091323F" w:rsidRPr="00AF175B" w:rsidRDefault="0091323F" w:rsidP="0091323F">
      <w:pPr>
        <w:pStyle w:val="SingleTxtG"/>
      </w:pPr>
      <w:r w:rsidRPr="00AF175B">
        <w:t>94.</w:t>
      </w:r>
      <w:r w:rsidRPr="00AF175B">
        <w:tab/>
        <w:t>Les tribunaux économiques interdistricts et les tribunaux économiques</w:t>
      </w:r>
      <w:r w:rsidR="001E5965" w:rsidRPr="00AF175B">
        <w:t xml:space="preserve"> </w:t>
      </w:r>
      <w:r w:rsidRPr="00AF175B">
        <w:t>de district (les tribunaux municipaux) statuent sur</w:t>
      </w:r>
      <w:r w:rsidR="001E5965" w:rsidRPr="00AF175B">
        <w:t xml:space="preserve"> </w:t>
      </w:r>
      <w:r w:rsidRPr="00AF175B">
        <w:t>les litiges entre acteurs économiques en matière civile, les litiges d</w:t>
      </w:r>
      <w:r w:rsidR="001E5965" w:rsidRPr="00AF175B">
        <w:t>’</w:t>
      </w:r>
      <w:r w:rsidRPr="00AF175B">
        <w:t>entreprises, ainsi que les affaires d</w:t>
      </w:r>
      <w:r w:rsidR="001E5965" w:rsidRPr="00AF175B">
        <w:t>’</w:t>
      </w:r>
      <w:r w:rsidRPr="00AF175B">
        <w:t>infractions administratives qui relèvent</w:t>
      </w:r>
      <w:r w:rsidR="001E5965" w:rsidRPr="00AF175B">
        <w:t xml:space="preserve"> </w:t>
      </w:r>
      <w:r w:rsidRPr="00AF175B">
        <w:t>de leur compétence.</w:t>
      </w:r>
    </w:p>
    <w:p w:rsidR="0091323F" w:rsidRPr="00AF175B" w:rsidRDefault="0091323F" w:rsidP="0091323F">
      <w:pPr>
        <w:pStyle w:val="SingleTxtG"/>
      </w:pPr>
      <w:r w:rsidRPr="00AF175B">
        <w:t>95.</w:t>
      </w:r>
      <w:r w:rsidRPr="00AF175B">
        <w:tab/>
        <w:t>Les tribunaux administratifs de district (les tribunaux municipaux) statuent sur</w:t>
      </w:r>
      <w:r w:rsidR="001E5965" w:rsidRPr="00AF175B">
        <w:t xml:space="preserve"> </w:t>
      </w:r>
      <w:r w:rsidRPr="00AF175B">
        <w:t>les contentieux administratifs relatifs aux plaintes et requêtes concernant</w:t>
      </w:r>
      <w:r w:rsidR="001E5965" w:rsidRPr="00AF175B">
        <w:t xml:space="preserve"> </w:t>
      </w:r>
      <w:r w:rsidRPr="00AF175B">
        <w:t>des actes ou décisions d</w:t>
      </w:r>
      <w:r w:rsidR="001E5965" w:rsidRPr="00AF175B">
        <w:t>’</w:t>
      </w:r>
      <w:r w:rsidRPr="00AF175B">
        <w:t>organes</w:t>
      </w:r>
      <w:r w:rsidR="001E5965" w:rsidRPr="00AF175B">
        <w:t xml:space="preserve"> </w:t>
      </w:r>
      <w:r w:rsidRPr="00AF175B">
        <w:t>de l</w:t>
      </w:r>
      <w:r w:rsidR="001E5965" w:rsidRPr="00AF175B">
        <w:t>’</w:t>
      </w:r>
      <w:r w:rsidRPr="00AF175B">
        <w:t>État ou de collectivités locales ou de leurs responsables et découlant des relations de droit public, ainsi que sur les affaires d</w:t>
      </w:r>
      <w:r w:rsidR="001E5965" w:rsidRPr="00AF175B">
        <w:t>’</w:t>
      </w:r>
      <w:r w:rsidRPr="00AF175B">
        <w:t>infractions administratives qui relèvent de leur</w:t>
      </w:r>
      <w:r w:rsidR="001E5965" w:rsidRPr="00AF175B">
        <w:t xml:space="preserve"> </w:t>
      </w:r>
      <w:r w:rsidRPr="00AF175B">
        <w:t>compétence.</w:t>
      </w:r>
    </w:p>
    <w:p w:rsidR="0091323F" w:rsidRPr="00AF175B" w:rsidRDefault="0091323F" w:rsidP="0091323F">
      <w:pPr>
        <w:pStyle w:val="SingleTxtG"/>
      </w:pPr>
      <w:r w:rsidRPr="00AF175B">
        <w:t>96.</w:t>
      </w:r>
      <w:r w:rsidRPr="00AF175B">
        <w:tab/>
        <w:t>Le système de justice militaire de la République d</w:t>
      </w:r>
      <w:r w:rsidR="001E5965" w:rsidRPr="00AF175B">
        <w:t>’</w:t>
      </w:r>
      <w:r w:rsidRPr="00AF175B">
        <w:t>Ouzbékistan se compose de la Cour militaire de la République d</w:t>
      </w:r>
      <w:r w:rsidR="001E5965" w:rsidRPr="00AF175B">
        <w:t>’</w:t>
      </w:r>
      <w:r w:rsidRPr="00AF175B">
        <w:t>Ouzbékistan et des tribunaux militaires territoriaux. La Cour militaire a les attributions</w:t>
      </w:r>
      <w:r w:rsidR="001E5965" w:rsidRPr="00AF175B">
        <w:t xml:space="preserve"> </w:t>
      </w:r>
      <w:r w:rsidRPr="00AF175B">
        <w:t>d</w:t>
      </w:r>
      <w:r w:rsidR="001E5965" w:rsidRPr="00AF175B">
        <w:t>’</w:t>
      </w:r>
      <w:r w:rsidRPr="00AF175B">
        <w:t>un tribunal régional. Elle se compose d</w:t>
      </w:r>
      <w:r w:rsidR="001E5965" w:rsidRPr="00AF175B">
        <w:t>’</w:t>
      </w:r>
      <w:r w:rsidRPr="00AF175B">
        <w:t xml:space="preserve">un </w:t>
      </w:r>
      <w:r w:rsidR="00923BF6">
        <w:t>P</w:t>
      </w:r>
      <w:r w:rsidRPr="00AF175B">
        <w:t>résident, de juges et d</w:t>
      </w:r>
      <w:r w:rsidR="001E5965" w:rsidRPr="00AF175B">
        <w:t>’</w:t>
      </w:r>
      <w:r w:rsidRPr="00AF175B">
        <w:t>assesseurs populaires. Les tribunaux militaires ont les attributions d</w:t>
      </w:r>
      <w:r w:rsidR="001E5965" w:rsidRPr="00AF175B">
        <w:t>’</w:t>
      </w:r>
      <w:r w:rsidRPr="00AF175B">
        <w:t>un tribunal de</w:t>
      </w:r>
      <w:r w:rsidR="001E5965" w:rsidRPr="00AF175B">
        <w:t xml:space="preserve"> </w:t>
      </w:r>
      <w:r w:rsidRPr="00AF175B">
        <w:t>district. Ils se composent d</w:t>
      </w:r>
      <w:r w:rsidR="001E5965" w:rsidRPr="00AF175B">
        <w:t>’</w:t>
      </w:r>
      <w:r w:rsidRPr="00AF175B">
        <w:t xml:space="preserve">un </w:t>
      </w:r>
      <w:r w:rsidR="00923BF6">
        <w:t>P</w:t>
      </w:r>
      <w:r w:rsidRPr="00AF175B">
        <w:t>résident et d</w:t>
      </w:r>
      <w:r w:rsidR="001E5965" w:rsidRPr="00AF175B">
        <w:t>’</w:t>
      </w:r>
      <w:r w:rsidRPr="00AF175B">
        <w:t>assesseurs populaires.</w:t>
      </w:r>
    </w:p>
    <w:p w:rsidR="0091323F" w:rsidRPr="00AF175B" w:rsidRDefault="0091323F" w:rsidP="005F6CC7">
      <w:pPr>
        <w:pStyle w:val="SingleTxtG"/>
        <w:keepNext/>
        <w:spacing w:line="236" w:lineRule="exact"/>
      </w:pPr>
      <w:r w:rsidRPr="00AF175B">
        <w:lastRenderedPageBreak/>
        <w:t>97.</w:t>
      </w:r>
      <w:r w:rsidRPr="00AF175B">
        <w:tab/>
        <w:t>Les tribunaux militaires de la République d</w:t>
      </w:r>
      <w:r w:rsidR="001E5965" w:rsidRPr="00AF175B">
        <w:t>’</w:t>
      </w:r>
      <w:r w:rsidRPr="00AF175B">
        <w:t>Ouzbékistan traitent :</w:t>
      </w:r>
    </w:p>
    <w:p w:rsidR="0091323F" w:rsidRPr="00AF175B" w:rsidRDefault="00AF175B" w:rsidP="005F6CC7">
      <w:pPr>
        <w:pStyle w:val="Bullet1G"/>
        <w:spacing w:after="110" w:line="236" w:lineRule="exact"/>
      </w:pPr>
      <w:r>
        <w:t>L</w:t>
      </w:r>
      <w:r w:rsidR="0091323F" w:rsidRPr="00AF175B">
        <w:t>es affaires relatives à des infractions pénales commises par des militaires relevant du Ministère de la défense, du Service de la sécurité nationale ou du Ministère des situations d</w:t>
      </w:r>
      <w:r w:rsidR="001E5965" w:rsidRPr="00AF175B">
        <w:t>’</w:t>
      </w:r>
      <w:r w:rsidR="0091323F" w:rsidRPr="00AF175B">
        <w:t>urgence,</w:t>
      </w:r>
      <w:r w:rsidR="001E5965" w:rsidRPr="00AF175B">
        <w:t xml:space="preserve"> </w:t>
      </w:r>
      <w:r w:rsidR="0091323F" w:rsidRPr="00AF175B">
        <w:t>des troupes</w:t>
      </w:r>
      <w:r w:rsidR="001E5965" w:rsidRPr="00AF175B">
        <w:t xml:space="preserve"> </w:t>
      </w:r>
      <w:r w:rsidR="0091323F" w:rsidRPr="00AF175B">
        <w:t>du Ministère de l</w:t>
      </w:r>
      <w:r w:rsidR="001E5965" w:rsidRPr="00AF175B">
        <w:t>’</w:t>
      </w:r>
      <w:r w:rsidR="0091323F" w:rsidRPr="00AF175B">
        <w:t>intérieur ou</w:t>
      </w:r>
      <w:r w:rsidR="001E5965" w:rsidRPr="00AF175B">
        <w:t xml:space="preserve"> </w:t>
      </w:r>
      <w:r w:rsidR="0091323F" w:rsidRPr="00AF175B">
        <w:t>d</w:t>
      </w:r>
      <w:r w:rsidR="001E5965" w:rsidRPr="00AF175B">
        <w:t>’</w:t>
      </w:r>
      <w:r w:rsidR="0091323F" w:rsidRPr="00AF175B">
        <w:t>autres forces armées constituées dans le respect de la législation, ainsi que par les réservistes</w:t>
      </w:r>
      <w:r w:rsidR="001E5965" w:rsidRPr="00AF175B">
        <w:t xml:space="preserve"> </w:t>
      </w:r>
      <w:r w:rsidR="0091323F" w:rsidRPr="00AF175B">
        <w:t>qui effectuent des périodes de</w:t>
      </w:r>
      <w:r w:rsidR="001E5965" w:rsidRPr="00AF175B">
        <w:t xml:space="preserve"> </w:t>
      </w:r>
      <w:r w:rsidR="0091323F" w:rsidRPr="00AF175B">
        <w:t>service aux fins de l</w:t>
      </w:r>
      <w:r w:rsidR="001E5965" w:rsidRPr="00AF175B">
        <w:t>’</w:t>
      </w:r>
      <w:r w:rsidR="0091323F" w:rsidRPr="00AF175B">
        <w:t>acquisition d</w:t>
      </w:r>
      <w:r w:rsidR="001E5965" w:rsidRPr="00AF175B">
        <w:t>’</w:t>
      </w:r>
      <w:r w:rsidR="0091323F" w:rsidRPr="00AF175B">
        <w:t>une qualification militaire ;</w:t>
      </w:r>
    </w:p>
    <w:p w:rsidR="0091323F" w:rsidRPr="00AF175B" w:rsidRDefault="00AF175B" w:rsidP="005F6CC7">
      <w:pPr>
        <w:pStyle w:val="Bullet1G"/>
        <w:spacing w:after="110" w:line="236" w:lineRule="exact"/>
      </w:pPr>
      <w:r>
        <w:t>L</w:t>
      </w:r>
      <w:r w:rsidR="0091323F" w:rsidRPr="00AF175B">
        <w:t>es actions</w:t>
      </w:r>
      <w:r w:rsidR="001E5965" w:rsidRPr="00AF175B">
        <w:t xml:space="preserve"> </w:t>
      </w:r>
      <w:r w:rsidR="0091323F" w:rsidRPr="00AF175B">
        <w:t>civiles initiées</w:t>
      </w:r>
      <w:r w:rsidR="001E5965" w:rsidRPr="00AF175B">
        <w:t xml:space="preserve"> </w:t>
      </w:r>
      <w:r w:rsidR="0091323F" w:rsidRPr="00AF175B">
        <w:t>par des militaires contre le commandement d</w:t>
      </w:r>
      <w:r w:rsidR="001E5965" w:rsidRPr="00AF175B">
        <w:t>’</w:t>
      </w:r>
      <w:r w:rsidR="0091323F" w:rsidRPr="00AF175B">
        <w:t>unités, de divisions ou de corps militaires ou contre des autorités militaires et les plaintes relatives à des actes ou décisions des autorités militaires ou de gradés qui violent</w:t>
      </w:r>
      <w:r w:rsidR="001E5965" w:rsidRPr="00AF175B">
        <w:t xml:space="preserve"> </w:t>
      </w:r>
      <w:r w:rsidR="0091323F" w:rsidRPr="00AF175B">
        <w:t>les droits et libertés des militaires </w:t>
      </w:r>
      <w:r>
        <w:t>;</w:t>
      </w:r>
    </w:p>
    <w:p w:rsidR="0091323F" w:rsidRPr="00AF175B" w:rsidRDefault="00AF175B" w:rsidP="005F6CC7">
      <w:pPr>
        <w:pStyle w:val="Bullet1G"/>
        <w:spacing w:after="110" w:line="236" w:lineRule="exact"/>
      </w:pPr>
      <w:r>
        <w:t>T</w:t>
      </w:r>
      <w:r w:rsidR="0091323F" w:rsidRPr="00AF175B">
        <w:t>outes les affaires civiles et pénales dans les localités privées de tribunaux en raison de circonstances exceptionnelles ;</w:t>
      </w:r>
    </w:p>
    <w:p w:rsidR="0091323F" w:rsidRPr="00AF175B" w:rsidRDefault="00AF175B" w:rsidP="005F6CC7">
      <w:pPr>
        <w:pStyle w:val="Bullet1G"/>
        <w:spacing w:after="110" w:line="236" w:lineRule="exact"/>
      </w:pPr>
      <w:r>
        <w:t>L</w:t>
      </w:r>
      <w:r w:rsidR="0091323F" w:rsidRPr="00AF175B">
        <w:t>es affaires concernant des secrets d</w:t>
      </w:r>
      <w:r w:rsidR="001E5965" w:rsidRPr="00AF175B">
        <w:t>’</w:t>
      </w:r>
      <w:r w:rsidR="0091323F" w:rsidRPr="00AF175B">
        <w:t>État </w:t>
      </w:r>
      <w:r>
        <w:t>;</w:t>
      </w:r>
    </w:p>
    <w:p w:rsidR="0091323F" w:rsidRPr="00AF175B" w:rsidRDefault="00AF175B" w:rsidP="005F6CC7">
      <w:pPr>
        <w:pStyle w:val="Bullet1G"/>
        <w:spacing w:line="236" w:lineRule="exact"/>
      </w:pPr>
      <w:r>
        <w:t>L</w:t>
      </w:r>
      <w:r w:rsidR="0091323F" w:rsidRPr="00AF175B">
        <w:t>es autres affaires prévues par la législation.</w:t>
      </w:r>
    </w:p>
    <w:p w:rsidR="0091323F" w:rsidRPr="00AF175B" w:rsidRDefault="0091323F" w:rsidP="005F6CC7">
      <w:pPr>
        <w:pStyle w:val="SingleTxtG"/>
        <w:spacing w:line="236" w:lineRule="exact"/>
      </w:pPr>
      <w:r w:rsidRPr="00AF175B">
        <w:t>98.</w:t>
      </w:r>
      <w:r w:rsidRPr="00AF175B">
        <w:tab/>
        <w:t>Les tribunaux civils ont compétence pour</w:t>
      </w:r>
      <w:r w:rsidR="00AF175B">
        <w:t xml:space="preserve"> </w:t>
      </w:r>
      <w:r w:rsidRPr="00AF175B">
        <w:t>traiter</w:t>
      </w:r>
      <w:r w:rsidR="00AF175B">
        <w:t> </w:t>
      </w:r>
      <w:r w:rsidRPr="00AF175B">
        <w:t>:</w:t>
      </w:r>
    </w:p>
    <w:p w:rsidR="0091323F" w:rsidRPr="00AF175B" w:rsidRDefault="00AF175B" w:rsidP="005F6CC7">
      <w:pPr>
        <w:pStyle w:val="Bullet1G"/>
        <w:spacing w:after="110" w:line="236" w:lineRule="exact"/>
      </w:pPr>
      <w:r>
        <w:t>L</w:t>
      </w:r>
      <w:r w:rsidR="0091323F" w:rsidRPr="00AF175B">
        <w:t>es affaires relatives à des litiges, lorsqu</w:t>
      </w:r>
      <w:r w:rsidR="001E5965" w:rsidRPr="00AF175B">
        <w:t>’</w:t>
      </w:r>
      <w:r w:rsidR="0091323F" w:rsidRPr="00AF175B">
        <w:t>une des</w:t>
      </w:r>
      <w:r w:rsidR="001E5965" w:rsidRPr="00AF175B">
        <w:t xml:space="preserve"> </w:t>
      </w:r>
      <w:r w:rsidR="0091323F" w:rsidRPr="00AF175B">
        <w:t>parties au moins est un particulier, à l</w:t>
      </w:r>
      <w:r w:rsidR="001E5965" w:rsidRPr="00AF175B">
        <w:t>’</w:t>
      </w:r>
      <w:r w:rsidR="0091323F" w:rsidRPr="00AF175B">
        <w:t>exception des cas où le règlement de ces litiges</w:t>
      </w:r>
      <w:r w:rsidR="001E5965" w:rsidRPr="00AF175B">
        <w:t xml:space="preserve"> </w:t>
      </w:r>
      <w:r w:rsidR="0091323F" w:rsidRPr="00AF175B">
        <w:t>relève</w:t>
      </w:r>
      <w:r w:rsidR="001E5965" w:rsidRPr="00AF175B">
        <w:t xml:space="preserve"> </w:t>
      </w:r>
      <w:r w:rsidR="0091323F" w:rsidRPr="00AF175B">
        <w:t>d</w:t>
      </w:r>
      <w:r w:rsidR="001E5965" w:rsidRPr="00AF175B">
        <w:t>’</w:t>
      </w:r>
      <w:r w:rsidR="0091323F" w:rsidRPr="00AF175B">
        <w:t>autres tribunaux ou d</w:t>
      </w:r>
      <w:r w:rsidR="001E5965" w:rsidRPr="00AF175B">
        <w:t>’</w:t>
      </w:r>
      <w:r w:rsidR="0091323F" w:rsidRPr="00AF175B">
        <w:t xml:space="preserve">autres organes ; </w:t>
      </w:r>
    </w:p>
    <w:p w:rsidR="0091323F" w:rsidRPr="00AF175B" w:rsidRDefault="00AF175B" w:rsidP="005F6CC7">
      <w:pPr>
        <w:pStyle w:val="Bullet1G"/>
        <w:spacing w:after="110" w:line="236" w:lineRule="exact"/>
      </w:pPr>
      <w:r>
        <w:t>L</w:t>
      </w:r>
      <w:r w:rsidR="0091323F" w:rsidRPr="00AF175B">
        <w:t>es procédures en matière</w:t>
      </w:r>
      <w:r w:rsidR="001E5965" w:rsidRPr="00AF175B">
        <w:t xml:space="preserve"> </w:t>
      </w:r>
      <w:r w:rsidR="0091323F" w:rsidRPr="00AF175B">
        <w:t>gracieuse (concernant l</w:t>
      </w:r>
      <w:r w:rsidR="001E5965" w:rsidRPr="00AF175B">
        <w:t>’</w:t>
      </w:r>
      <w:r w:rsidR="0091323F" w:rsidRPr="00AF175B">
        <w:t>établissement de faits ayant une valeur juridique ; l</w:t>
      </w:r>
      <w:r w:rsidR="001E5965" w:rsidRPr="00AF175B">
        <w:t>’</w:t>
      </w:r>
      <w:r w:rsidR="0091323F" w:rsidRPr="00AF175B">
        <w:t>adoption d</w:t>
      </w:r>
      <w:r w:rsidR="001E5965" w:rsidRPr="00AF175B">
        <w:t>’</w:t>
      </w:r>
      <w:r w:rsidR="0091323F" w:rsidRPr="00AF175B">
        <w:t>un enfant</w:t>
      </w:r>
      <w:r>
        <w:t> </w:t>
      </w:r>
      <w:r w:rsidR="0091323F" w:rsidRPr="00AF175B">
        <w:t>; la déclaration d</w:t>
      </w:r>
      <w:r w:rsidR="001E5965" w:rsidRPr="00AF175B">
        <w:t>’</w:t>
      </w:r>
      <w:r w:rsidR="0091323F" w:rsidRPr="00AF175B">
        <w:t>absence dans le cas de</w:t>
      </w:r>
      <w:r w:rsidR="001E5965" w:rsidRPr="00AF175B">
        <w:t xml:space="preserve"> </w:t>
      </w:r>
      <w:r w:rsidR="0091323F" w:rsidRPr="00AF175B">
        <w:t>personnes</w:t>
      </w:r>
      <w:r w:rsidR="001E5965" w:rsidRPr="00AF175B">
        <w:t xml:space="preserve"> </w:t>
      </w:r>
      <w:r w:rsidR="0091323F" w:rsidRPr="00AF175B">
        <w:t xml:space="preserve">disparues et la </w:t>
      </w:r>
      <w:r w:rsidRPr="00AF175B">
        <w:t>déclaration</w:t>
      </w:r>
      <w:r w:rsidR="0091323F" w:rsidRPr="00AF175B">
        <w:t xml:space="preserve"> de décès ; les personnes déclarées incapables ou partiellement capables</w:t>
      </w:r>
      <w:r>
        <w:t> </w:t>
      </w:r>
      <w:r w:rsidR="0091323F" w:rsidRPr="00AF175B">
        <w:t>; l</w:t>
      </w:r>
      <w:r w:rsidR="001E5965" w:rsidRPr="00AF175B">
        <w:t>’</w:t>
      </w:r>
      <w:r w:rsidR="0091323F" w:rsidRPr="00AF175B">
        <w:t>hospitalisation sans consentement</w:t>
      </w:r>
      <w:r w:rsidR="001E5965" w:rsidRPr="00AF175B">
        <w:t xml:space="preserve"> </w:t>
      </w:r>
      <w:r w:rsidR="0091323F" w:rsidRPr="00AF175B">
        <w:t xml:space="preserve">en établissement psychiatrique </w:t>
      </w:r>
      <w:r w:rsidRPr="00AF175B">
        <w:t>ou</w:t>
      </w:r>
      <w:r w:rsidR="0091323F" w:rsidRPr="00AF175B">
        <w:t xml:space="preserve"> la prolongation de l</w:t>
      </w:r>
      <w:r w:rsidR="001E5965" w:rsidRPr="00AF175B">
        <w:t>’</w:t>
      </w:r>
      <w:r w:rsidR="0091323F" w:rsidRPr="00AF175B">
        <w:t>hospitalisation</w:t>
      </w:r>
      <w:r>
        <w:t> </w:t>
      </w:r>
      <w:r w:rsidR="0091323F" w:rsidRPr="00AF175B">
        <w:t>; l</w:t>
      </w:r>
      <w:r w:rsidR="001E5965" w:rsidRPr="00AF175B">
        <w:t>’</w:t>
      </w:r>
      <w:r w:rsidR="0091323F" w:rsidRPr="00AF175B">
        <w:t>hospitalisation sans consentement dans une unité spécialisée d</w:t>
      </w:r>
      <w:r w:rsidR="001E5965" w:rsidRPr="00AF175B">
        <w:t>’</w:t>
      </w:r>
      <w:r w:rsidR="0091323F" w:rsidRPr="00AF175B">
        <w:t>un établissement antituberculeux ou la prolongation de l</w:t>
      </w:r>
      <w:r w:rsidR="001E5965" w:rsidRPr="00AF175B">
        <w:t>’</w:t>
      </w:r>
      <w:r w:rsidR="0091323F" w:rsidRPr="00AF175B">
        <w:t>hospitalisation</w:t>
      </w:r>
      <w:r>
        <w:t> </w:t>
      </w:r>
      <w:r w:rsidR="0091323F" w:rsidRPr="00AF175B">
        <w:t>; les biens ou objets déclarés abandonnés ; la protection des droits en cas de perte de titres au porteur)</w:t>
      </w:r>
      <w:r>
        <w:t> </w:t>
      </w:r>
      <w:r w:rsidR="0091323F" w:rsidRPr="00AF175B">
        <w:t>;</w:t>
      </w:r>
    </w:p>
    <w:p w:rsidR="0091323F" w:rsidRPr="00AF175B" w:rsidRDefault="00AF175B" w:rsidP="005F6CC7">
      <w:pPr>
        <w:pStyle w:val="Bullet1G"/>
        <w:spacing w:line="236" w:lineRule="exact"/>
      </w:pPr>
      <w:r>
        <w:t>L</w:t>
      </w:r>
      <w:r w:rsidR="0091323F" w:rsidRPr="00AF175B">
        <w:t>es autres affaires relevant</w:t>
      </w:r>
      <w:r w:rsidR="001E5965" w:rsidRPr="00AF175B">
        <w:t xml:space="preserve"> </w:t>
      </w:r>
      <w:r w:rsidR="0091323F" w:rsidRPr="00AF175B">
        <w:t>de leur compétence.</w:t>
      </w:r>
    </w:p>
    <w:p w:rsidR="0091323F" w:rsidRPr="00AF175B" w:rsidRDefault="0091323F" w:rsidP="0091323F">
      <w:pPr>
        <w:pStyle w:val="SingleTxtG"/>
      </w:pPr>
      <w:r w:rsidRPr="00AF175B">
        <w:t>99.</w:t>
      </w:r>
      <w:r w:rsidRPr="00AF175B">
        <w:tab/>
        <w:t>Les tribunaux administratifs ont compétence pour connaître des contentieux administratifs relatifs</w:t>
      </w:r>
      <w:r w:rsidR="001E5965" w:rsidRPr="00AF175B">
        <w:t xml:space="preserve"> </w:t>
      </w:r>
      <w:r w:rsidRPr="00AF175B">
        <w:t>aux plaintes et requêtes concernant</w:t>
      </w:r>
      <w:r w:rsidR="001E5965" w:rsidRPr="00AF175B">
        <w:t xml:space="preserve"> </w:t>
      </w:r>
      <w:r w:rsidRPr="00AF175B">
        <w:t>des actes ou décisions d</w:t>
      </w:r>
      <w:r w:rsidR="001E5965" w:rsidRPr="00AF175B">
        <w:t>’</w:t>
      </w:r>
      <w:r w:rsidRPr="00AF175B">
        <w:t>organes</w:t>
      </w:r>
      <w:r w:rsidR="001E5965" w:rsidRPr="00AF175B">
        <w:t xml:space="preserve"> </w:t>
      </w:r>
      <w:r w:rsidRPr="00AF175B">
        <w:t>de l</w:t>
      </w:r>
      <w:r w:rsidR="001E5965" w:rsidRPr="00AF175B">
        <w:t>’</w:t>
      </w:r>
      <w:r w:rsidRPr="00AF175B">
        <w:t>État ou de collectivités locales ou de leurs responsables et découlant des relations de droit public.</w:t>
      </w:r>
    </w:p>
    <w:p w:rsidR="0091323F" w:rsidRPr="00AF175B" w:rsidRDefault="0091323F" w:rsidP="0091323F">
      <w:pPr>
        <w:pStyle w:val="SingleTxtG"/>
      </w:pPr>
      <w:r w:rsidRPr="00AF175B">
        <w:t>100.</w:t>
      </w:r>
      <w:r w:rsidRPr="00AF175B">
        <w:tab/>
        <w:t>Les tribunaux économiques ont compétence pour statuer sur</w:t>
      </w:r>
      <w:r w:rsidR="00AF175B">
        <w:t> </w:t>
      </w:r>
      <w:r w:rsidRPr="00AF175B">
        <w:t>:</w:t>
      </w:r>
    </w:p>
    <w:p w:rsidR="0091323F" w:rsidRPr="00AF175B" w:rsidRDefault="00AF175B" w:rsidP="005F6CC7">
      <w:pPr>
        <w:pStyle w:val="Bullet1G"/>
        <w:spacing w:after="110" w:line="236" w:lineRule="exact"/>
      </w:pPr>
      <w:r>
        <w:t>L</w:t>
      </w:r>
      <w:r w:rsidR="0091323F" w:rsidRPr="00AF175B">
        <w:t>es affaires relatives à des litiges</w:t>
      </w:r>
      <w:r w:rsidR="001E5965" w:rsidRPr="00AF175B">
        <w:t xml:space="preserve"> </w:t>
      </w:r>
      <w:r w:rsidR="0091323F" w:rsidRPr="00AF175B">
        <w:t xml:space="preserve">économiques découlant des relations juridiques civiles, administratives ou autres entre personnes morales et personnes physiques exerçant une activité entrepreneuriale sans être constituées en personnes morales et </w:t>
      </w:r>
      <w:r w:rsidR="0091323F" w:rsidRPr="005F6CC7">
        <w:rPr>
          <w:spacing w:val="-2"/>
        </w:rPr>
        <w:t>ayant acquis selon les modalités prévues par la loi le statut</w:t>
      </w:r>
      <w:r w:rsidR="0091323F" w:rsidRPr="00AF175B">
        <w:t xml:space="preserve"> d</w:t>
      </w:r>
      <w:r w:rsidR="001E5965" w:rsidRPr="00AF175B">
        <w:t>’</w:t>
      </w:r>
      <w:r w:rsidR="0091323F" w:rsidRPr="00AF175B">
        <w:t>entrepreneur individuel ;</w:t>
      </w:r>
    </w:p>
    <w:p w:rsidR="0091323F" w:rsidRPr="00AF175B" w:rsidRDefault="00AF175B" w:rsidP="005F6CC7">
      <w:pPr>
        <w:pStyle w:val="Bullet1G"/>
        <w:spacing w:after="110" w:line="236" w:lineRule="exact"/>
      </w:pPr>
      <w:r>
        <w:t>L</w:t>
      </w:r>
      <w:r w:rsidR="0091323F" w:rsidRPr="00AF175B">
        <w:t>es affaires relatives à l</w:t>
      </w:r>
      <w:r w:rsidR="001E5965" w:rsidRPr="00AF175B">
        <w:t>’</w:t>
      </w:r>
      <w:r w:rsidR="0091323F" w:rsidRPr="00AF175B">
        <w:t>établissement de faits concourant à l</w:t>
      </w:r>
      <w:r w:rsidR="001E5965" w:rsidRPr="00AF175B">
        <w:t>’</w:t>
      </w:r>
      <w:r w:rsidR="0091323F" w:rsidRPr="00AF175B">
        <w:t>apparition, à la modification ou à la cessation de droits d</w:t>
      </w:r>
      <w:r w:rsidR="001E5965" w:rsidRPr="00AF175B">
        <w:t>’</w:t>
      </w:r>
      <w:r w:rsidR="0091323F" w:rsidRPr="00AF175B">
        <w:t>organisations ou de personnes dans le domaine économique ;</w:t>
      </w:r>
    </w:p>
    <w:p w:rsidR="0091323F" w:rsidRPr="00AF175B" w:rsidRDefault="00AF175B" w:rsidP="005F6CC7">
      <w:pPr>
        <w:pStyle w:val="Bullet1G"/>
        <w:spacing w:after="110" w:line="236" w:lineRule="exact"/>
      </w:pPr>
      <w:r>
        <w:t>L</w:t>
      </w:r>
      <w:r w:rsidR="0091323F" w:rsidRPr="00AF175B">
        <w:t>es affaires relatives à la faillite d</w:t>
      </w:r>
      <w:r w:rsidR="001E5965" w:rsidRPr="00AF175B">
        <w:t>’</w:t>
      </w:r>
      <w:r w:rsidR="0091323F" w:rsidRPr="00AF175B">
        <w:t>organisations ou de personnes ;</w:t>
      </w:r>
    </w:p>
    <w:p w:rsidR="0091323F" w:rsidRPr="00AF175B" w:rsidRDefault="00AF175B" w:rsidP="005F6CC7">
      <w:pPr>
        <w:pStyle w:val="Bullet1G"/>
        <w:spacing w:after="110" w:line="236" w:lineRule="exact"/>
      </w:pPr>
      <w:r>
        <w:t>L</w:t>
      </w:r>
      <w:r w:rsidR="0091323F" w:rsidRPr="00AF175B">
        <w:t>es affaires relatives à des litiges d</w:t>
      </w:r>
      <w:r w:rsidR="001E5965" w:rsidRPr="00AF175B">
        <w:t>’</w:t>
      </w:r>
      <w:r w:rsidR="0091323F" w:rsidRPr="00AF175B">
        <w:t>entreprises (les litiges liés à la constitution, à la réorganisation ou à la liquidation d</w:t>
      </w:r>
      <w:r w:rsidR="001E5965" w:rsidRPr="00AF175B">
        <w:t>’</w:t>
      </w:r>
      <w:r w:rsidR="0091323F" w:rsidRPr="00AF175B">
        <w:t>une personne morale ; les litiges liés à la propriété d</w:t>
      </w:r>
      <w:r w:rsidR="001E5965" w:rsidRPr="00AF175B">
        <w:t>’</w:t>
      </w:r>
      <w:r w:rsidR="0091323F" w:rsidRPr="00AF175B">
        <w:t>actions, de parts du fonds statutaire (capital statutaire) de sociétés et d</w:t>
      </w:r>
      <w:r w:rsidR="001E5965" w:rsidRPr="00AF175B">
        <w:t>’</w:t>
      </w:r>
      <w:r w:rsidR="0091323F" w:rsidRPr="00AF175B">
        <w:t>entreprises commerciales, de participations des membres de coopératives, à la répartition des charges et à la réalisation des droits y afférents, à l</w:t>
      </w:r>
      <w:r w:rsidR="001E5965" w:rsidRPr="00AF175B">
        <w:t>’</w:t>
      </w:r>
      <w:r w:rsidR="0091323F" w:rsidRPr="00AF175B">
        <w:t>exception des litiges découlant du partage d</w:t>
      </w:r>
      <w:r w:rsidR="001E5965" w:rsidRPr="00AF175B">
        <w:t>’</w:t>
      </w:r>
      <w:r w:rsidR="0091323F" w:rsidRPr="00AF175B">
        <w:t>un héritage ou de la propriété commune d</w:t>
      </w:r>
      <w:r w:rsidR="001E5965" w:rsidRPr="00AF175B">
        <w:t>’</w:t>
      </w:r>
      <w:r w:rsidR="0091323F" w:rsidRPr="00AF175B">
        <w:t>époux comprenant des actions, des parts du fonds statutaire (capital statutaire) de sociétés et d</w:t>
      </w:r>
      <w:r w:rsidR="001E5965" w:rsidRPr="00AF175B">
        <w:t>’</w:t>
      </w:r>
      <w:r w:rsidR="0091323F" w:rsidRPr="00AF175B">
        <w:t>entreprises commerciales, des participations des membres de coopératives ; les litiges</w:t>
      </w:r>
      <w:r w:rsidR="001E5965" w:rsidRPr="00AF175B">
        <w:t xml:space="preserve"> </w:t>
      </w:r>
      <w:r w:rsidR="0091323F" w:rsidRPr="00AF175B">
        <w:t>concernant l</w:t>
      </w:r>
      <w:r w:rsidR="001E5965" w:rsidRPr="00AF175B">
        <w:t>’</w:t>
      </w:r>
      <w:r w:rsidR="0091323F" w:rsidRPr="00AF175B">
        <w:t>invalidation, demandée par les associés (les fondateurs, les membres) d</w:t>
      </w:r>
      <w:r w:rsidR="001E5965" w:rsidRPr="00AF175B">
        <w:t>’</w:t>
      </w:r>
      <w:r w:rsidR="0091323F" w:rsidRPr="00AF175B">
        <w:t>une personne morale, de transactions effectuées par la</w:t>
      </w:r>
      <w:r w:rsidR="001E5965" w:rsidRPr="00AF175B">
        <w:t xml:space="preserve"> </w:t>
      </w:r>
      <w:r w:rsidR="0091323F" w:rsidRPr="00AF175B">
        <w:t>personne morale ou concernant la prise en compte</w:t>
      </w:r>
      <w:r w:rsidR="001E5965" w:rsidRPr="00AF175B">
        <w:t xml:space="preserve"> </w:t>
      </w:r>
      <w:r w:rsidR="0091323F" w:rsidRPr="00AF175B">
        <w:t>des conséquences de cette invalidation ; les litiges liés à l</w:t>
      </w:r>
      <w:r w:rsidR="001E5965" w:rsidRPr="00AF175B">
        <w:t>’</w:t>
      </w:r>
      <w:r w:rsidR="0091323F" w:rsidRPr="00AF175B">
        <w:t>émission de titres, y compris</w:t>
      </w:r>
      <w:r w:rsidR="001E5965" w:rsidRPr="00AF175B">
        <w:t xml:space="preserve"> </w:t>
      </w:r>
      <w:r w:rsidR="0091323F" w:rsidRPr="00AF175B">
        <w:t xml:space="preserve">la contestation de décisions des autorités </w:t>
      </w:r>
      <w:r w:rsidR="0091323F" w:rsidRPr="00AF175B">
        <w:lastRenderedPageBreak/>
        <w:t>publiques ou d</w:t>
      </w:r>
      <w:r w:rsidR="001E5965" w:rsidRPr="00AF175B">
        <w:t>’</w:t>
      </w:r>
      <w:r w:rsidR="0091323F" w:rsidRPr="00AF175B">
        <w:t>autres autorités, des actions (de l</w:t>
      </w:r>
      <w:r w:rsidR="001E5965" w:rsidRPr="00AF175B">
        <w:t>’</w:t>
      </w:r>
      <w:r w:rsidR="0091323F" w:rsidRPr="00AF175B">
        <w:t>inaction) de leurs responsables, de décisions des gestionnaires de l</w:t>
      </w:r>
      <w:r w:rsidR="001E5965" w:rsidRPr="00AF175B">
        <w:t>’</w:t>
      </w:r>
      <w:r w:rsidR="0091323F" w:rsidRPr="00AF175B">
        <w:t>émetteur,</w:t>
      </w:r>
      <w:r w:rsidR="001E5965" w:rsidRPr="00AF175B">
        <w:t xml:space="preserve"> </w:t>
      </w:r>
      <w:r w:rsidR="0091323F" w:rsidRPr="00AF175B">
        <w:t>la contestation des transactions effectuées dans le cadre du placement de titres, des rapports (notifications) sur les résultats des émissions (émissions supplémentaires) de titres ; les litiges découlant des activités des détenteurs de titres nominatifs liées à la prise en compte des droits sur des actions et d</w:t>
      </w:r>
      <w:r w:rsidR="001E5965" w:rsidRPr="00AF175B">
        <w:t>’</w:t>
      </w:r>
      <w:r w:rsidR="0091323F" w:rsidRPr="00AF175B">
        <w:t>autres titres, à la réalisation des autres droits et devoirs prévus par la loi en ce qui concerne le placement ou la circulation des titres ; les litiges concernant la convocation d</w:t>
      </w:r>
      <w:r w:rsidR="001E5965" w:rsidRPr="00AF175B">
        <w:t>’</w:t>
      </w:r>
      <w:r w:rsidR="0091323F" w:rsidRPr="00AF175B">
        <w:t>une assemblée générale des associés d</w:t>
      </w:r>
      <w:r w:rsidR="001E5965" w:rsidRPr="00AF175B">
        <w:t>’</w:t>
      </w:r>
      <w:r w:rsidR="0091323F" w:rsidRPr="00AF175B">
        <w:t>une personne morale ; et les litiges concernant la contestation des décisions des gestionnaires d</w:t>
      </w:r>
      <w:r w:rsidR="001E5965" w:rsidRPr="00AF175B">
        <w:t>’</w:t>
      </w:r>
      <w:r w:rsidR="0091323F" w:rsidRPr="00AF175B">
        <w:t>une personne morale).</w:t>
      </w:r>
    </w:p>
    <w:p w:rsidR="0091323F" w:rsidRPr="00AF175B" w:rsidRDefault="0091323F" w:rsidP="0091323F">
      <w:pPr>
        <w:pStyle w:val="SingleTxtG"/>
      </w:pPr>
      <w:r w:rsidRPr="00AF175B">
        <w:t>101.</w:t>
      </w:r>
      <w:r w:rsidRPr="00AF175B">
        <w:tab/>
        <w:t>Le tribunal de commerce est également compétent pour connaître des litiges auxquels sont parties des personnes ayant perdu le statut d</w:t>
      </w:r>
      <w:r w:rsidR="001E5965" w:rsidRPr="00AF175B">
        <w:t>’</w:t>
      </w:r>
      <w:r w:rsidRPr="00AF175B">
        <w:t>entrepreneur individuel, dans les cas où les réclamations en question</w:t>
      </w:r>
      <w:r w:rsidR="001E5965" w:rsidRPr="00AF175B">
        <w:t xml:space="preserve"> </w:t>
      </w:r>
      <w:r w:rsidRPr="00AF175B">
        <w:t>sont liées à leur activité entrepreneuriale passée.</w:t>
      </w:r>
    </w:p>
    <w:p w:rsidR="0091323F" w:rsidRPr="00AF175B" w:rsidRDefault="0091323F" w:rsidP="0091323F">
      <w:pPr>
        <w:pStyle w:val="SingleTxtG"/>
      </w:pPr>
      <w:r w:rsidRPr="00AF175B">
        <w:t>102.</w:t>
      </w:r>
      <w:r w:rsidRPr="00AF175B">
        <w:tab/>
        <w:t>Tous les juges d</w:t>
      </w:r>
      <w:r w:rsidR="001E5965" w:rsidRPr="00AF175B">
        <w:t>’</w:t>
      </w:r>
      <w:r w:rsidRPr="00AF175B">
        <w:t>Ouzbékistan ont le même statut</w:t>
      </w:r>
      <w:r w:rsidR="00AF175B">
        <w:t>.</w:t>
      </w:r>
    </w:p>
    <w:p w:rsidR="0091323F" w:rsidRPr="00AF175B" w:rsidRDefault="0091323F" w:rsidP="0091323F">
      <w:pPr>
        <w:pStyle w:val="SingleTxtG"/>
      </w:pPr>
      <w:r w:rsidRPr="00AF175B">
        <w:t>103.</w:t>
      </w:r>
      <w:r w:rsidRPr="00AF175B">
        <w:tab/>
        <w:t>Pour être juge d</w:t>
      </w:r>
      <w:r w:rsidR="001E5965" w:rsidRPr="00AF175B">
        <w:t>’</w:t>
      </w:r>
      <w:r w:rsidRPr="00AF175B">
        <w:t>un</w:t>
      </w:r>
      <w:r w:rsidR="001E5965" w:rsidRPr="00AF175B">
        <w:t xml:space="preserve"> </w:t>
      </w:r>
      <w:r w:rsidRPr="00AF175B">
        <w:t>tribunal civil interdistricts, de district ou</w:t>
      </w:r>
      <w:r w:rsidR="001E5965" w:rsidRPr="00AF175B">
        <w:t xml:space="preserve"> </w:t>
      </w:r>
      <w:r w:rsidRPr="00AF175B">
        <w:t>municipal, d</w:t>
      </w:r>
      <w:r w:rsidR="001E5965" w:rsidRPr="00AF175B">
        <w:t>’</w:t>
      </w:r>
      <w:r w:rsidRPr="00AF175B">
        <w:t>un</w:t>
      </w:r>
      <w:r w:rsidR="001E5965" w:rsidRPr="00AF175B">
        <w:t xml:space="preserve"> </w:t>
      </w:r>
      <w:r w:rsidRPr="00AF175B">
        <w:t>tribunal pénal de district, d</w:t>
      </w:r>
      <w:r w:rsidR="001E5965" w:rsidRPr="00AF175B">
        <w:t>’</w:t>
      </w:r>
      <w:r w:rsidRPr="00AF175B">
        <w:t>un tribunal pénal municipal, d</w:t>
      </w:r>
      <w:r w:rsidR="001E5965" w:rsidRPr="00AF175B">
        <w:t>’</w:t>
      </w:r>
      <w:r w:rsidRPr="00AF175B">
        <w:t>un</w:t>
      </w:r>
      <w:r w:rsidR="001E5965" w:rsidRPr="00AF175B">
        <w:t xml:space="preserve"> </w:t>
      </w:r>
      <w:r w:rsidRPr="00AF175B">
        <w:t>tribunal économique interdistricts, de district ou municipal, d</w:t>
      </w:r>
      <w:r w:rsidR="001E5965" w:rsidRPr="00AF175B">
        <w:t>’</w:t>
      </w:r>
      <w:r w:rsidRPr="00AF175B">
        <w:t>un tribunal administratif de district ou d</w:t>
      </w:r>
      <w:r w:rsidR="001E5965" w:rsidRPr="00AF175B">
        <w:t>’</w:t>
      </w:r>
      <w:r w:rsidRPr="00AF175B">
        <w:t>un tribunal administratif municipal, ou d</w:t>
      </w:r>
      <w:r w:rsidR="001E5965" w:rsidRPr="00AF175B">
        <w:t>’</w:t>
      </w:r>
      <w:r w:rsidRPr="00AF175B">
        <w:t>un</w:t>
      </w:r>
      <w:r w:rsidR="001E5965" w:rsidRPr="00AF175B">
        <w:t xml:space="preserve"> </w:t>
      </w:r>
      <w:r w:rsidRPr="00AF175B">
        <w:t>tribunal militaire territorial, il faut être citoyen ouzbek, être âgé d</w:t>
      </w:r>
      <w:r w:rsidR="001E5965" w:rsidRPr="00AF175B">
        <w:t>’</w:t>
      </w:r>
      <w:r w:rsidRPr="00AF175B">
        <w:t xml:space="preserve">au moins </w:t>
      </w:r>
      <w:r w:rsidR="005F6CC7">
        <w:t>30 </w:t>
      </w:r>
      <w:r w:rsidRPr="00AF175B">
        <w:t>ans, avoir une formation juridique supérieure et avoir une expérience professionnelle d</w:t>
      </w:r>
      <w:r w:rsidR="001E5965" w:rsidRPr="00AF175B">
        <w:t>’</w:t>
      </w:r>
      <w:r w:rsidRPr="00AF175B">
        <w:t>au moins cinq ans dans le domaine juridique, de préférence dans les services chargés de faire appliquer la loi.</w:t>
      </w:r>
    </w:p>
    <w:p w:rsidR="0091323F" w:rsidRPr="00AF175B" w:rsidRDefault="0091323F" w:rsidP="0091323F">
      <w:pPr>
        <w:pStyle w:val="SingleTxtG"/>
      </w:pPr>
      <w:r w:rsidRPr="00AF175B">
        <w:t>104.</w:t>
      </w:r>
      <w:r w:rsidRPr="00AF175B">
        <w:tab/>
        <w:t xml:space="preserve">Pour être juge du tribunal de la République du </w:t>
      </w:r>
      <w:proofErr w:type="spellStart"/>
      <w:r w:rsidRPr="00AF175B">
        <w:t>Karakalpakstan</w:t>
      </w:r>
      <w:proofErr w:type="spellEnd"/>
      <w:r w:rsidRPr="00AF175B">
        <w:t>, d</w:t>
      </w:r>
      <w:r w:rsidR="001E5965" w:rsidRPr="00AF175B">
        <w:t>’</w:t>
      </w:r>
      <w:r w:rsidRPr="00AF175B">
        <w:t>un tribunal régional, du tribunal municipal de Tachkent ou de la Cour militaire de la République d</w:t>
      </w:r>
      <w:r w:rsidR="001E5965" w:rsidRPr="00AF175B">
        <w:t>’</w:t>
      </w:r>
      <w:r w:rsidRPr="00AF175B">
        <w:t>Ouzbékistan, il faut être citoyen ouzbek, avoir une formation juridique supérieure et avoir une expérience professionnelle d</w:t>
      </w:r>
      <w:r w:rsidR="001E5965" w:rsidRPr="00AF175B">
        <w:t>’</w:t>
      </w:r>
      <w:r w:rsidRPr="00AF175B">
        <w:t>au moins sept ans dans le domaine juridique, dont au moins deux ans en tant que juge.</w:t>
      </w:r>
    </w:p>
    <w:p w:rsidR="0091323F" w:rsidRPr="00AF175B" w:rsidRDefault="0091323F" w:rsidP="0091323F">
      <w:pPr>
        <w:pStyle w:val="SingleTxtG"/>
      </w:pPr>
      <w:r w:rsidRPr="00AF175B">
        <w:t>105.</w:t>
      </w:r>
      <w:r w:rsidRPr="00AF175B">
        <w:tab/>
        <w:t>Pour être juge à la Cour suprême, il faut être citoyen ouzbek, avoir une formation juridique supérieure et avoir une expérience professionnelle d</w:t>
      </w:r>
      <w:r w:rsidR="001E5965" w:rsidRPr="00AF175B">
        <w:t>’</w:t>
      </w:r>
      <w:r w:rsidRPr="00AF175B">
        <w:t>au moins dix ans dans le domaine juridique, dont au moins cinq ans en tant que juge.</w:t>
      </w:r>
    </w:p>
    <w:p w:rsidR="0091323F" w:rsidRPr="00AF175B" w:rsidRDefault="0091323F" w:rsidP="0091323F">
      <w:pPr>
        <w:pStyle w:val="SingleTxtG"/>
      </w:pPr>
      <w:r w:rsidRPr="00AF175B">
        <w:t>106.</w:t>
      </w:r>
      <w:r w:rsidRPr="00AF175B">
        <w:tab/>
        <w:t>Les personnes figurant</w:t>
      </w:r>
      <w:r w:rsidR="001E5965" w:rsidRPr="00AF175B">
        <w:t xml:space="preserve"> </w:t>
      </w:r>
      <w:r w:rsidRPr="00AF175B">
        <w:t>sur la liste de réserve des candidats à la fonction de juge qui sont pour la première fois nommées juges suivent obligatoirement un stage théorique et pratique. Pendant cette période de formation et de stage, elles sont dispensées de l</w:t>
      </w:r>
      <w:r w:rsidR="001E5965" w:rsidRPr="00AF175B">
        <w:t>’</w:t>
      </w:r>
      <w:r w:rsidRPr="00AF175B">
        <w:t>exécution de</w:t>
      </w:r>
      <w:r w:rsidR="001E5965" w:rsidRPr="00AF175B">
        <w:t xml:space="preserve"> </w:t>
      </w:r>
      <w:r w:rsidRPr="00AF175B">
        <w:t>leurs obligations professionnelles et conservent le salaire moyen correspondant à leur emploi principal.</w:t>
      </w:r>
    </w:p>
    <w:p w:rsidR="0091323F" w:rsidRPr="00AF175B" w:rsidRDefault="0091323F" w:rsidP="0091323F">
      <w:pPr>
        <w:pStyle w:val="SingleTxtG"/>
      </w:pPr>
      <w:r w:rsidRPr="00AF175B">
        <w:t>107.</w:t>
      </w:r>
      <w:r w:rsidRPr="00AF175B">
        <w:tab/>
        <w:t>Les assesseurs populaires doivent avoir la nationalité ouzbèke, être âgés d</w:t>
      </w:r>
      <w:r w:rsidR="001E5965" w:rsidRPr="00AF175B">
        <w:t>’</w:t>
      </w:r>
      <w:r w:rsidRPr="00AF175B">
        <w:t xml:space="preserve">au moins </w:t>
      </w:r>
      <w:r w:rsidR="00923BF6">
        <w:t>30 </w:t>
      </w:r>
      <w:r w:rsidRPr="00AF175B">
        <w:t>ans et être élus à main levée par une assemblée de leur lieu de résidence ou de travail, pour un mandat de deux ans et demi. Les</w:t>
      </w:r>
      <w:r w:rsidR="001E5965" w:rsidRPr="00AF175B">
        <w:t xml:space="preserve"> </w:t>
      </w:r>
      <w:r w:rsidRPr="00AF175B">
        <w:t>assesseurs populaires d</w:t>
      </w:r>
      <w:r w:rsidR="001E5965" w:rsidRPr="00AF175B">
        <w:t>’</w:t>
      </w:r>
      <w:r w:rsidRPr="00AF175B">
        <w:t>un tribunal militaire doivent avoir la nationalité</w:t>
      </w:r>
      <w:r w:rsidR="001E5965" w:rsidRPr="00AF175B">
        <w:t xml:space="preserve"> </w:t>
      </w:r>
      <w:r w:rsidRPr="00AF175B">
        <w:t>ouzbèke, être en service actif dans l</w:t>
      </w:r>
      <w:r w:rsidR="001E5965" w:rsidRPr="00AF175B">
        <w:t>’</w:t>
      </w:r>
      <w:r w:rsidRPr="00AF175B">
        <w:t xml:space="preserve">armée, avoir </w:t>
      </w:r>
      <w:r w:rsidR="00AF175B">
        <w:t>30 </w:t>
      </w:r>
      <w:r w:rsidRPr="00AF175B">
        <w:t>ans révolus au jour du scrutin et être élus à main levée par une assemblée de leur unité militaire, pour un mandat de deux ans et demi. Les assesseurs populaires sont appelés à s</w:t>
      </w:r>
      <w:r w:rsidR="001E5965" w:rsidRPr="00AF175B">
        <w:t>’</w:t>
      </w:r>
      <w:r w:rsidRPr="00AF175B">
        <w:t>acquitter de leurs obligations au tribunal à tour de rôle, pour deux semaines par an au plus, mais ce délai peut être prolongé</w:t>
      </w:r>
      <w:r w:rsidR="001E5965" w:rsidRPr="00AF175B">
        <w:t xml:space="preserve"> </w:t>
      </w:r>
      <w:r w:rsidRPr="00AF175B">
        <w:t>s</w:t>
      </w:r>
      <w:r w:rsidR="001E5965" w:rsidRPr="00AF175B">
        <w:t>’</w:t>
      </w:r>
      <w:r w:rsidRPr="00AF175B">
        <w:t>il est nécessaire de terminer</w:t>
      </w:r>
      <w:r w:rsidR="001E5965" w:rsidRPr="00AF175B">
        <w:t xml:space="preserve"> </w:t>
      </w:r>
      <w:r w:rsidRPr="00AF175B">
        <w:t>l</w:t>
      </w:r>
      <w:r w:rsidR="001E5965" w:rsidRPr="00AF175B">
        <w:t>’</w:t>
      </w:r>
      <w:r w:rsidRPr="00AF175B">
        <w:t>examen d</w:t>
      </w:r>
      <w:r w:rsidR="001E5965" w:rsidRPr="00AF175B">
        <w:t>’</w:t>
      </w:r>
      <w:r w:rsidRPr="00AF175B">
        <w:t>une affaire judiciaire. Pendant cette période, ils conservent leur salaire moyen.</w:t>
      </w:r>
    </w:p>
    <w:p w:rsidR="0091323F" w:rsidRPr="00AF175B" w:rsidRDefault="0091323F" w:rsidP="0091323F">
      <w:pPr>
        <w:pStyle w:val="SingleTxtG"/>
      </w:pPr>
      <w:r w:rsidRPr="00AF175B">
        <w:t>108.</w:t>
      </w:r>
      <w:r w:rsidRPr="00AF175B">
        <w:tab/>
        <w:t xml:space="preserve">Le </w:t>
      </w:r>
      <w:r w:rsidR="00AF175B">
        <w:t>P</w:t>
      </w:r>
      <w:r w:rsidRPr="00AF175B">
        <w:t xml:space="preserve">résident, les </w:t>
      </w:r>
      <w:r w:rsidR="00AF175B">
        <w:t>V</w:t>
      </w:r>
      <w:r w:rsidRPr="00AF175B">
        <w:t>ice-</w:t>
      </w:r>
      <w:r w:rsidR="005F6CC7">
        <w:t>P</w:t>
      </w:r>
      <w:r w:rsidRPr="00AF175B">
        <w:t>résidents et les juges de la Cour suprême sont élus par le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sur proposition du Président de la République.</w:t>
      </w:r>
    </w:p>
    <w:p w:rsidR="0091323F" w:rsidRPr="00AF175B" w:rsidRDefault="0091323F" w:rsidP="0091323F">
      <w:pPr>
        <w:pStyle w:val="SingleTxtG"/>
      </w:pPr>
      <w:r w:rsidRPr="00AF175B">
        <w:t>109.</w:t>
      </w:r>
      <w:r w:rsidRPr="00AF175B">
        <w:tab/>
        <w:t xml:space="preserve">Les présidents et les vice-présidents des tribunaux régionaux et des tribunaux de la ville de Tachkent et le </w:t>
      </w:r>
      <w:r w:rsidR="005F6CC7">
        <w:t>P</w:t>
      </w:r>
      <w:r w:rsidRPr="00AF175B">
        <w:t>résident de la Cour militaire de la République d</w:t>
      </w:r>
      <w:r w:rsidR="001E5965" w:rsidRPr="00AF175B">
        <w:t>’</w:t>
      </w:r>
      <w:r w:rsidRPr="00AF175B">
        <w:t>Ouzbékistan sont nommés et révoqués par le Président de la République, sur proposition du Conseil supérieur de la magistrature.</w:t>
      </w:r>
    </w:p>
    <w:p w:rsidR="0091323F" w:rsidRPr="00AF175B" w:rsidRDefault="0091323F" w:rsidP="0091323F">
      <w:pPr>
        <w:pStyle w:val="SingleTxtG"/>
      </w:pPr>
      <w:r w:rsidRPr="00AF175B">
        <w:t>110.</w:t>
      </w:r>
      <w:r w:rsidRPr="00AF175B">
        <w:tab/>
        <w:t xml:space="preserve">Les présidents et les vice-présidents des tribunaux de la République du </w:t>
      </w:r>
      <w:proofErr w:type="spellStart"/>
      <w:r w:rsidRPr="00AF175B">
        <w:t>Karakalpakstan</w:t>
      </w:r>
      <w:proofErr w:type="spellEnd"/>
      <w:r w:rsidRPr="00AF175B">
        <w:t xml:space="preserve"> sont élus par le </w:t>
      </w:r>
      <w:proofErr w:type="spellStart"/>
      <w:r w:rsidRPr="00AF175B">
        <w:t>Jokarguy</w:t>
      </w:r>
      <w:proofErr w:type="spellEnd"/>
      <w:r w:rsidRPr="00AF175B">
        <w:t xml:space="preserve"> </w:t>
      </w:r>
      <w:proofErr w:type="spellStart"/>
      <w:r w:rsidRPr="00AF175B">
        <w:t>Kenes</w:t>
      </w:r>
      <w:proofErr w:type="spellEnd"/>
      <w:r w:rsidRPr="00AF175B">
        <w:t xml:space="preserve"> (Parlement) de la République du </w:t>
      </w:r>
      <w:proofErr w:type="spellStart"/>
      <w:r w:rsidRPr="00AF175B">
        <w:t>Karakalpakstan</w:t>
      </w:r>
      <w:proofErr w:type="spellEnd"/>
      <w:r w:rsidRPr="00AF175B">
        <w:t xml:space="preserve">, sur proposition du Président du </w:t>
      </w:r>
      <w:proofErr w:type="spellStart"/>
      <w:r w:rsidRPr="00AF175B">
        <w:t>Jokarguy</w:t>
      </w:r>
      <w:proofErr w:type="spellEnd"/>
      <w:r w:rsidRPr="00AF175B">
        <w:t xml:space="preserve"> </w:t>
      </w:r>
      <w:proofErr w:type="spellStart"/>
      <w:r w:rsidRPr="00AF175B">
        <w:t>Kenes</w:t>
      </w:r>
      <w:proofErr w:type="spellEnd"/>
      <w:r w:rsidRPr="00AF175B">
        <w:t>, avec l</w:t>
      </w:r>
      <w:r w:rsidR="001E5965" w:rsidRPr="00AF175B">
        <w:t>’</w:t>
      </w:r>
      <w:r w:rsidRPr="00AF175B">
        <w:t>accord du Président de la République d</w:t>
      </w:r>
      <w:r w:rsidR="001E5965" w:rsidRPr="00AF175B">
        <w:t>’</w:t>
      </w:r>
      <w:r w:rsidRPr="00AF175B">
        <w:t>Ouzbékistan et sur l</w:t>
      </w:r>
      <w:r w:rsidR="001E5965" w:rsidRPr="00AF175B">
        <w:t>’</w:t>
      </w:r>
      <w:r w:rsidRPr="00AF175B">
        <w:t>avis du Conseil supérieur de la magistrature.</w:t>
      </w:r>
    </w:p>
    <w:p w:rsidR="0091323F" w:rsidRPr="00AF175B" w:rsidRDefault="0091323F" w:rsidP="0091323F">
      <w:pPr>
        <w:pStyle w:val="SingleTxtG"/>
      </w:pPr>
      <w:r w:rsidRPr="00AF175B">
        <w:lastRenderedPageBreak/>
        <w:t>111.</w:t>
      </w:r>
      <w:r w:rsidRPr="00AF175B">
        <w:tab/>
        <w:t xml:space="preserve">Les juges des tribunaux de la République du </w:t>
      </w:r>
      <w:proofErr w:type="spellStart"/>
      <w:r w:rsidRPr="00AF175B">
        <w:t>Karakalpakstan</w:t>
      </w:r>
      <w:proofErr w:type="spellEnd"/>
      <w:r w:rsidRPr="00AF175B">
        <w:t xml:space="preserve"> et les présidents et les juges des tribunaux interdistricts et des tribunaux de district (des tribunaux municipaux) de la République du </w:t>
      </w:r>
      <w:proofErr w:type="spellStart"/>
      <w:r w:rsidRPr="00AF175B">
        <w:t>Karakalpakstan</w:t>
      </w:r>
      <w:proofErr w:type="spellEnd"/>
      <w:r w:rsidRPr="00AF175B">
        <w:t xml:space="preserve"> sont nommés par le </w:t>
      </w:r>
      <w:proofErr w:type="spellStart"/>
      <w:r w:rsidRPr="00AF175B">
        <w:t>Jokarguy</w:t>
      </w:r>
      <w:proofErr w:type="spellEnd"/>
      <w:r w:rsidRPr="00AF175B">
        <w:t xml:space="preserve"> </w:t>
      </w:r>
      <w:proofErr w:type="spellStart"/>
      <w:r w:rsidRPr="00AF175B">
        <w:t>Kenes</w:t>
      </w:r>
      <w:proofErr w:type="spellEnd"/>
      <w:r w:rsidRPr="00AF175B">
        <w:t xml:space="preserve"> sur proposition du Conseil supérieur de la magistrature, avec l</w:t>
      </w:r>
      <w:r w:rsidR="001E5965" w:rsidRPr="00AF175B">
        <w:t>’</w:t>
      </w:r>
      <w:r w:rsidRPr="00AF175B">
        <w:t>accord du Président de la République.</w:t>
      </w:r>
    </w:p>
    <w:p w:rsidR="0091323F" w:rsidRPr="00AF175B" w:rsidRDefault="0091323F" w:rsidP="0091323F">
      <w:pPr>
        <w:pStyle w:val="SingleTxtG"/>
      </w:pPr>
      <w:r w:rsidRPr="00AF175B">
        <w:t>112.</w:t>
      </w:r>
      <w:r w:rsidRPr="00AF175B">
        <w:tab/>
        <w:t>Les juges des tribunaux militaires, des tribunaux régionaux et des tribunaux de la ville de Tachkent, les présidents et les juges des tribunaux interdistricts et des tribunaux de district (des tribunaux municipaux) sont nommés et révoqués par le Conseil supérieur de la magistrature, avec l</w:t>
      </w:r>
      <w:r w:rsidR="001E5965" w:rsidRPr="00AF175B">
        <w:t>’</w:t>
      </w:r>
      <w:r w:rsidRPr="00AF175B">
        <w:t>accord du Président de la République.</w:t>
      </w:r>
    </w:p>
    <w:p w:rsidR="0091323F" w:rsidRPr="00AF175B" w:rsidRDefault="0091323F" w:rsidP="0091323F">
      <w:pPr>
        <w:pStyle w:val="SingleTxtG"/>
      </w:pPr>
      <w:r w:rsidRPr="00AF175B">
        <w:t>113.</w:t>
      </w:r>
      <w:r w:rsidRPr="00AF175B">
        <w:tab/>
        <w:t>Conformément à la procédure en vigueur,</w:t>
      </w:r>
      <w:r w:rsidR="001E5965" w:rsidRPr="00AF175B">
        <w:t xml:space="preserve"> </w:t>
      </w:r>
      <w:r w:rsidRPr="00AF175B">
        <w:t>les juges sont nommés ou élus pour une période initiale de cinq ans, puis pour une période de dix ans, puis pour une durée indéterminée.</w:t>
      </w:r>
    </w:p>
    <w:p w:rsidR="0091323F" w:rsidRPr="00AF175B" w:rsidRDefault="0091323F" w:rsidP="0091323F">
      <w:pPr>
        <w:pStyle w:val="SingleTxtG"/>
      </w:pPr>
      <w:r w:rsidRPr="00AF175B">
        <w:t>114.</w:t>
      </w:r>
      <w:r w:rsidRPr="00AF175B">
        <w:tab/>
        <w:t>Pendant son mandat,</w:t>
      </w:r>
      <w:r w:rsidR="001E5965" w:rsidRPr="00AF175B">
        <w:t xml:space="preserve"> </w:t>
      </w:r>
      <w:r w:rsidRPr="00AF175B">
        <w:t>un juge peut être muté et affecté au poste de juge d</w:t>
      </w:r>
      <w:r w:rsidR="001E5965" w:rsidRPr="00AF175B">
        <w:t>’</w:t>
      </w:r>
      <w:r w:rsidRPr="00AF175B">
        <w:t>un tribunal militaire, d</w:t>
      </w:r>
      <w:r w:rsidR="001E5965" w:rsidRPr="00AF175B">
        <w:t>’</w:t>
      </w:r>
      <w:r w:rsidRPr="00AF175B">
        <w:t>un tribunal régional ou d</w:t>
      </w:r>
      <w:r w:rsidR="001E5965" w:rsidRPr="00AF175B">
        <w:t>’</w:t>
      </w:r>
      <w:r w:rsidRPr="00AF175B">
        <w:t>un tribunal de la ville de Tachkent, ou au poste de président ou de juge d</w:t>
      </w:r>
      <w:r w:rsidR="001E5965" w:rsidRPr="00AF175B">
        <w:t>’</w:t>
      </w:r>
      <w:r w:rsidRPr="00AF175B">
        <w:t>un tribunal interdistrict ou d</w:t>
      </w:r>
      <w:r w:rsidR="001E5965" w:rsidRPr="00AF175B">
        <w:t>’</w:t>
      </w:r>
      <w:r w:rsidRPr="00AF175B">
        <w:t>un tribunal de district (d</w:t>
      </w:r>
      <w:r w:rsidR="001E5965" w:rsidRPr="00AF175B">
        <w:t>’</w:t>
      </w:r>
      <w:r w:rsidRPr="00AF175B">
        <w:t xml:space="preserve">un tribunal municipal), sur décision du Conseil supérieur de la magistrature. Dans la République du </w:t>
      </w:r>
      <w:proofErr w:type="spellStart"/>
      <w:r w:rsidRPr="00AF175B">
        <w:t>Karakalpakstan</w:t>
      </w:r>
      <w:proofErr w:type="spellEnd"/>
      <w:r w:rsidRPr="00AF175B">
        <w:t>, le juge</w:t>
      </w:r>
      <w:r w:rsidR="001E5965" w:rsidRPr="00AF175B">
        <w:t xml:space="preserve"> </w:t>
      </w:r>
      <w:r w:rsidRPr="00AF175B">
        <w:t xml:space="preserve">peut être affecté au poste de juge du tribunal de la République du </w:t>
      </w:r>
      <w:proofErr w:type="spellStart"/>
      <w:r w:rsidRPr="00AF175B">
        <w:t>Karakalpakstan</w:t>
      </w:r>
      <w:proofErr w:type="spellEnd"/>
      <w:r w:rsidRPr="00AF175B">
        <w:t>, de président ou de juge d</w:t>
      </w:r>
      <w:r w:rsidR="001E5965" w:rsidRPr="00AF175B">
        <w:t>’</w:t>
      </w:r>
      <w:r w:rsidRPr="00AF175B">
        <w:t>un tribunal interdistrict ou d</w:t>
      </w:r>
      <w:r w:rsidR="001E5965" w:rsidRPr="00AF175B">
        <w:t>’</w:t>
      </w:r>
      <w:r w:rsidRPr="00AF175B">
        <w:t>un tribunal de district (d</w:t>
      </w:r>
      <w:r w:rsidR="001E5965" w:rsidRPr="00AF175B">
        <w:t>’</w:t>
      </w:r>
      <w:r w:rsidRPr="00AF175B">
        <w:t xml:space="preserve">un tribunal municipal) par le </w:t>
      </w:r>
      <w:proofErr w:type="spellStart"/>
      <w:r w:rsidRPr="00AF175B">
        <w:t>Jokarguy</w:t>
      </w:r>
      <w:proofErr w:type="spellEnd"/>
      <w:r w:rsidRPr="00AF175B">
        <w:t xml:space="preserve"> </w:t>
      </w:r>
      <w:proofErr w:type="spellStart"/>
      <w:r w:rsidRPr="00AF175B">
        <w:t>Kenes</w:t>
      </w:r>
      <w:proofErr w:type="spellEnd"/>
      <w:r w:rsidRPr="00AF175B">
        <w:t>, sur proposition du Conseil supérieur de la magistrature. La durée d</w:t>
      </w:r>
      <w:r w:rsidR="001E5965" w:rsidRPr="00AF175B">
        <w:t>’</w:t>
      </w:r>
      <w:r w:rsidRPr="00AF175B">
        <w:t>affectation d</w:t>
      </w:r>
      <w:r w:rsidR="001E5965" w:rsidRPr="00AF175B">
        <w:t>’</w:t>
      </w:r>
      <w:r w:rsidRPr="00AF175B">
        <w:t>un juge dans un tribunal ne peut pas être inférieure à deux ans.</w:t>
      </w:r>
    </w:p>
    <w:p w:rsidR="0091323F" w:rsidRPr="00AF175B" w:rsidRDefault="0091323F" w:rsidP="0091323F">
      <w:pPr>
        <w:pStyle w:val="SingleTxtG"/>
      </w:pPr>
      <w:r w:rsidRPr="00AF175B">
        <w:t>115.</w:t>
      </w:r>
      <w:r w:rsidRPr="00AF175B">
        <w:tab/>
        <w:t>La question de la mutation d</w:t>
      </w:r>
      <w:r w:rsidR="001E5965" w:rsidRPr="00AF175B">
        <w:t>’</w:t>
      </w:r>
      <w:r w:rsidRPr="00AF175B">
        <w:t>un juge est examinée sur la recommandation du Collège supérieur de qualification des juges et à la demande de l</w:t>
      </w:r>
      <w:r w:rsidR="001E5965" w:rsidRPr="00AF175B">
        <w:t>’</w:t>
      </w:r>
      <w:r w:rsidRPr="00AF175B">
        <w:t>intéressé.</w:t>
      </w:r>
    </w:p>
    <w:p w:rsidR="0091323F" w:rsidRPr="00AF175B" w:rsidRDefault="0091323F" w:rsidP="0091323F">
      <w:pPr>
        <w:pStyle w:val="SingleTxtG"/>
      </w:pPr>
      <w:r w:rsidRPr="00AF175B">
        <w:t>116.</w:t>
      </w:r>
      <w:r w:rsidRPr="00AF175B">
        <w:tab/>
        <w:t>Les présidents des tribunaux sont élus ou nommés pour une durée de cinq ans. Il n</w:t>
      </w:r>
      <w:r w:rsidR="001E5965" w:rsidRPr="00AF175B">
        <w:t>’</w:t>
      </w:r>
      <w:r w:rsidRPr="00AF175B">
        <w:t>est pas possible d</w:t>
      </w:r>
      <w:r w:rsidR="001E5965" w:rsidRPr="00AF175B">
        <w:t>’</w:t>
      </w:r>
      <w:r w:rsidRPr="00AF175B">
        <w:t>être</w:t>
      </w:r>
      <w:r w:rsidR="001E5965" w:rsidRPr="00AF175B">
        <w:t xml:space="preserve"> </w:t>
      </w:r>
      <w:r w:rsidRPr="00AF175B">
        <w:t>élu ou nommé président d</w:t>
      </w:r>
      <w:r w:rsidR="001E5965" w:rsidRPr="00AF175B">
        <w:t>’</w:t>
      </w:r>
      <w:r w:rsidRPr="00AF175B">
        <w:t>un même tribunal pour plus de deux mandats consécutifs. À l</w:t>
      </w:r>
      <w:r w:rsidR="001E5965" w:rsidRPr="00AF175B">
        <w:t>’</w:t>
      </w:r>
      <w:r w:rsidRPr="00AF175B">
        <w:t>issue de son mandat, un président de tribunal, s</w:t>
      </w:r>
      <w:r w:rsidR="001E5965" w:rsidRPr="00AF175B">
        <w:t>’</w:t>
      </w:r>
      <w:r w:rsidRPr="00AF175B">
        <w:t>il y consent, continue d</w:t>
      </w:r>
      <w:r w:rsidR="001E5965" w:rsidRPr="00AF175B">
        <w:t>’</w:t>
      </w:r>
      <w:r w:rsidRPr="00AF175B">
        <w:t>exercer les fonctions de juge dans le même tribunal, ou bien il est nommé ou élu avec son accord à une autre fonction judiciaire pour la durée restante de son mandat.</w:t>
      </w:r>
    </w:p>
    <w:p w:rsidR="0091323F" w:rsidRPr="00AF175B" w:rsidRDefault="0091323F" w:rsidP="0091323F">
      <w:pPr>
        <w:pStyle w:val="SingleTxtG"/>
      </w:pPr>
      <w:r w:rsidRPr="00AF175B">
        <w:t>117.</w:t>
      </w:r>
      <w:r w:rsidRPr="00AF175B">
        <w:tab/>
        <w:t>Les collèges de qualification des juges sont constitués pour examiner les questions suivantes :</w:t>
      </w:r>
    </w:p>
    <w:p w:rsidR="0091323F" w:rsidRPr="00AF175B" w:rsidRDefault="005F6CC7" w:rsidP="005F6CC7">
      <w:pPr>
        <w:pStyle w:val="Bullet1G"/>
      </w:pPr>
      <w:r>
        <w:t>R</w:t>
      </w:r>
      <w:r w:rsidR="0091323F" w:rsidRPr="00AF175B">
        <w:t>esponsabilité disciplinaire ;</w:t>
      </w:r>
    </w:p>
    <w:p w:rsidR="0091323F" w:rsidRPr="00AF175B" w:rsidRDefault="005F6CC7" w:rsidP="005F6CC7">
      <w:pPr>
        <w:pStyle w:val="Bullet1G"/>
      </w:pPr>
      <w:r>
        <w:t>S</w:t>
      </w:r>
      <w:r w:rsidR="0091323F" w:rsidRPr="00AF175B">
        <w:t>uspension ou révocation anticipée ;</w:t>
      </w:r>
    </w:p>
    <w:p w:rsidR="0091323F" w:rsidRPr="00AF175B" w:rsidRDefault="005F6CC7" w:rsidP="005F6CC7">
      <w:pPr>
        <w:pStyle w:val="Bullet1G"/>
      </w:pPr>
      <w:r>
        <w:t>I</w:t>
      </w:r>
      <w:r w:rsidR="0091323F" w:rsidRPr="00AF175B">
        <w:t>mmunité du juge ;</w:t>
      </w:r>
    </w:p>
    <w:p w:rsidR="0091323F" w:rsidRPr="00AF175B" w:rsidRDefault="005F6CC7" w:rsidP="005F6CC7">
      <w:pPr>
        <w:pStyle w:val="Bullet1G"/>
      </w:pPr>
      <w:r>
        <w:t>A</w:t>
      </w:r>
      <w:r w:rsidR="0091323F" w:rsidRPr="00AF175B">
        <w:t>ttribution des grades de qualification ;</w:t>
      </w:r>
    </w:p>
    <w:p w:rsidR="0091323F" w:rsidRPr="00AF175B" w:rsidRDefault="005F6CC7" w:rsidP="005F6CC7">
      <w:pPr>
        <w:pStyle w:val="Bullet1G"/>
      </w:pPr>
      <w:r>
        <w:t>O</w:t>
      </w:r>
      <w:r w:rsidR="0091323F" w:rsidRPr="00AF175B">
        <w:t>rganisation de la sélection et de l</w:t>
      </w:r>
      <w:r w:rsidR="001E5965" w:rsidRPr="00AF175B">
        <w:t>’</w:t>
      </w:r>
      <w:r w:rsidR="0091323F" w:rsidRPr="00AF175B">
        <w:t>élection des assesseurs populaires ;</w:t>
      </w:r>
    </w:p>
    <w:p w:rsidR="0091323F" w:rsidRPr="00AF175B" w:rsidRDefault="005F6CC7" w:rsidP="005F6CC7">
      <w:pPr>
        <w:pStyle w:val="Bullet1G"/>
      </w:pPr>
      <w:r>
        <w:t>C</w:t>
      </w:r>
      <w:r w:rsidR="0091323F" w:rsidRPr="00AF175B">
        <w:t>ontrôle du respect du serment judiciaire et des règles de déontologie des juges.</w:t>
      </w:r>
    </w:p>
    <w:p w:rsidR="0091323F" w:rsidRPr="00AF175B" w:rsidRDefault="0091323F" w:rsidP="0091323F">
      <w:pPr>
        <w:pStyle w:val="SingleTxtG"/>
      </w:pPr>
      <w:r w:rsidRPr="00AF175B">
        <w:t>118.</w:t>
      </w:r>
      <w:r w:rsidRPr="00AF175B">
        <w:tab/>
        <w:t>Les collèges de qualification des juges assistent le Conseil supérieur de la magistrature dans l</w:t>
      </w:r>
      <w:r w:rsidR="001E5965" w:rsidRPr="00AF175B">
        <w:t>’</w:t>
      </w:r>
      <w:r w:rsidRPr="00AF175B">
        <w:t>accomplissement des tâches qui lui sont confiées.</w:t>
      </w:r>
    </w:p>
    <w:p w:rsidR="0091323F" w:rsidRPr="00AF175B" w:rsidRDefault="0091323F" w:rsidP="0091323F">
      <w:pPr>
        <w:pStyle w:val="SingleTxtG"/>
      </w:pPr>
      <w:r w:rsidRPr="00AF175B">
        <w:t>119.</w:t>
      </w:r>
      <w:r w:rsidRPr="00AF175B">
        <w:tab/>
        <w:t>Le Collège supérieur de qualification des juges est élu par l</w:t>
      </w:r>
      <w:r w:rsidR="001E5965" w:rsidRPr="00AF175B">
        <w:t>’</w:t>
      </w:r>
      <w:r w:rsidRPr="00AF175B">
        <w:t>Assemblée</w:t>
      </w:r>
      <w:r w:rsidR="001E5965" w:rsidRPr="00AF175B">
        <w:t xml:space="preserve"> </w:t>
      </w:r>
      <w:r w:rsidRPr="00AF175B">
        <w:t>plénière de la Cour suprême pour une durée de cinq ans.</w:t>
      </w:r>
    </w:p>
    <w:p w:rsidR="0091323F" w:rsidRPr="00AF175B" w:rsidRDefault="0091323F" w:rsidP="0091323F">
      <w:pPr>
        <w:pStyle w:val="SingleTxtG"/>
      </w:pPr>
      <w:r w:rsidRPr="00AF175B">
        <w:t>120.</w:t>
      </w:r>
      <w:r w:rsidRPr="00AF175B">
        <w:tab/>
        <w:t xml:space="preserve">Les collèges de qualification des juges de la Cour militaire, des tribunaux de la République du </w:t>
      </w:r>
      <w:proofErr w:type="spellStart"/>
      <w:r w:rsidRPr="00AF175B">
        <w:t>Karakalpakstan</w:t>
      </w:r>
      <w:proofErr w:type="spellEnd"/>
      <w:r w:rsidRPr="00AF175B">
        <w:t>, des tribunaux régionaux et des tribunaux de la ville de Tachkent sont élus pour une durée de cinq ans par les conférences des juges des tribunaux correspondants.</w:t>
      </w:r>
    </w:p>
    <w:p w:rsidR="0091323F" w:rsidRPr="00AF175B" w:rsidRDefault="0091323F" w:rsidP="0091323F">
      <w:pPr>
        <w:pStyle w:val="SingleTxtG"/>
      </w:pPr>
      <w:r w:rsidRPr="00AF175B">
        <w:t>121.</w:t>
      </w:r>
      <w:r w:rsidRPr="00AF175B">
        <w:tab/>
        <w:t>Le Conseil supérieur de la magistrature de la République d</w:t>
      </w:r>
      <w:r w:rsidR="001E5965" w:rsidRPr="00AF175B">
        <w:t>’</w:t>
      </w:r>
      <w:r w:rsidRPr="00AF175B">
        <w:t>Ouzbékistan (ci-après le Conseil) est l</w:t>
      </w:r>
      <w:r w:rsidR="001E5965" w:rsidRPr="00AF175B">
        <w:t>’</w:t>
      </w:r>
      <w:r w:rsidRPr="00AF175B">
        <w:t>organe de la magistrature chargé de veiller au respect du principe constitutionnel de l</w:t>
      </w:r>
      <w:r w:rsidR="001E5965" w:rsidRPr="00AF175B">
        <w:t>’</w:t>
      </w:r>
      <w:r w:rsidRPr="00AF175B">
        <w:t>indépendance du pouvoir judiciaire.</w:t>
      </w:r>
    </w:p>
    <w:p w:rsidR="0091323F" w:rsidRPr="00AF175B" w:rsidRDefault="0091323F" w:rsidP="0091323F">
      <w:pPr>
        <w:pStyle w:val="SingleTxtG"/>
      </w:pPr>
      <w:r w:rsidRPr="00AF175B">
        <w:t>122.</w:t>
      </w:r>
      <w:r w:rsidRPr="00AF175B">
        <w:tab/>
        <w:t>Le Conseil est</w:t>
      </w:r>
      <w:r w:rsidR="001E5965" w:rsidRPr="00AF175B">
        <w:t xml:space="preserve"> </w:t>
      </w:r>
      <w:r w:rsidRPr="00AF175B">
        <w:t>une personne morale</w:t>
      </w:r>
      <w:r w:rsidR="001E5965" w:rsidRPr="00AF175B">
        <w:t xml:space="preserve"> </w:t>
      </w:r>
      <w:r w:rsidRPr="00AF175B">
        <w:t>et a un sceau sur lequel apparaît l</w:t>
      </w:r>
      <w:r w:rsidR="001E5965" w:rsidRPr="00AF175B">
        <w:t>’</w:t>
      </w:r>
      <w:r w:rsidRPr="00AF175B">
        <w:t>emblème de la République d</w:t>
      </w:r>
      <w:r w:rsidR="001E5965" w:rsidRPr="00AF175B">
        <w:t>’</w:t>
      </w:r>
      <w:r w:rsidRPr="00AF175B">
        <w:t>Ouzbékistan.</w:t>
      </w:r>
    </w:p>
    <w:p w:rsidR="0091323F" w:rsidRPr="00AF175B" w:rsidRDefault="0091323F" w:rsidP="005F6CC7">
      <w:pPr>
        <w:pStyle w:val="SingleTxtG"/>
        <w:keepNext/>
        <w:keepLines/>
      </w:pPr>
      <w:r w:rsidRPr="00AF175B">
        <w:lastRenderedPageBreak/>
        <w:t>123.</w:t>
      </w:r>
      <w:r w:rsidRPr="00AF175B">
        <w:tab/>
        <w:t>Le Conseil est composé d</w:t>
      </w:r>
      <w:r w:rsidR="001E5965" w:rsidRPr="00AF175B">
        <w:t>’</w:t>
      </w:r>
      <w:r w:rsidRPr="00AF175B">
        <w:t>un président, d</w:t>
      </w:r>
      <w:r w:rsidR="001E5965" w:rsidRPr="00AF175B">
        <w:t>’</w:t>
      </w:r>
      <w:r w:rsidRPr="00AF175B">
        <w:t>un vice-président, d</w:t>
      </w:r>
      <w:r w:rsidR="001E5965" w:rsidRPr="00AF175B">
        <w:t>’</w:t>
      </w:r>
      <w:r w:rsidRPr="00AF175B">
        <w:t>un secrétaire et de membres, soit 21 personnes en tout, choisies parmi les juges, les représentants des services chargés de faire appliquer la loi, les représentants</w:t>
      </w:r>
      <w:r w:rsidR="001E5965" w:rsidRPr="00AF175B">
        <w:t xml:space="preserve"> </w:t>
      </w:r>
      <w:r w:rsidRPr="00AF175B">
        <w:t>d</w:t>
      </w:r>
      <w:r w:rsidR="001E5965" w:rsidRPr="00AF175B">
        <w:t>’</w:t>
      </w:r>
      <w:r w:rsidRPr="00AF175B">
        <w:t>organisations de la société civile et des</w:t>
      </w:r>
      <w:r w:rsidR="001E5965" w:rsidRPr="00AF175B">
        <w:t xml:space="preserve"> </w:t>
      </w:r>
      <w:r w:rsidRPr="00AF175B">
        <w:t xml:space="preserve">personnalités hautement qualifiées dans le domaine juridique. Le </w:t>
      </w:r>
      <w:r w:rsidR="005F6CC7">
        <w:t>P</w:t>
      </w:r>
      <w:r w:rsidRPr="00AF175B">
        <w:t>résident du Conseil est nommé par le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sur proposition du Président de la République. Le vice-président est désigné</w:t>
      </w:r>
      <w:r w:rsidR="001E5965" w:rsidRPr="00AF175B">
        <w:t xml:space="preserve"> </w:t>
      </w:r>
      <w:r w:rsidRPr="00AF175B">
        <w:t>par le Président de la République et dirige en même temps le Centre d</w:t>
      </w:r>
      <w:r w:rsidR="001E5965" w:rsidRPr="00AF175B">
        <w:t>’</w:t>
      </w:r>
      <w:r w:rsidRPr="00AF175B">
        <w:t>études judiciaires</w:t>
      </w:r>
      <w:r w:rsidR="001E5965" w:rsidRPr="00AF175B">
        <w:t xml:space="preserve"> </w:t>
      </w:r>
      <w:r w:rsidRPr="00AF175B">
        <w:t>près le</w:t>
      </w:r>
      <w:r w:rsidR="001E5965" w:rsidRPr="00AF175B">
        <w:t xml:space="preserve"> </w:t>
      </w:r>
      <w:r w:rsidRPr="00AF175B">
        <w:t>Conseil supérieur de la magistrature.</w:t>
      </w:r>
    </w:p>
    <w:p w:rsidR="0091323F" w:rsidRPr="00AF175B" w:rsidRDefault="0091323F" w:rsidP="0091323F">
      <w:pPr>
        <w:pStyle w:val="SingleTxtG"/>
      </w:pPr>
      <w:r w:rsidRPr="00AF175B">
        <w:t>124.</w:t>
      </w:r>
      <w:r w:rsidRPr="00AF175B">
        <w:tab/>
        <w:t>Onze des membres du Conseil sont des juges désignés par le Président de la République sur proposition du président du Conseil. L</w:t>
      </w:r>
      <w:r w:rsidR="001E5965" w:rsidRPr="00AF175B">
        <w:t>’</w:t>
      </w:r>
      <w:r w:rsidRPr="00AF175B">
        <w:t>un d</w:t>
      </w:r>
      <w:r w:rsidR="001E5965" w:rsidRPr="00AF175B">
        <w:t>’</w:t>
      </w:r>
      <w:r w:rsidRPr="00AF175B">
        <w:t>eux est choisi parmi les juges des tribunaux</w:t>
      </w:r>
      <w:r w:rsidR="001E5965" w:rsidRPr="00AF175B">
        <w:t xml:space="preserve"> </w:t>
      </w:r>
      <w:r w:rsidRPr="00AF175B">
        <w:t xml:space="preserve">de la République du </w:t>
      </w:r>
      <w:proofErr w:type="spellStart"/>
      <w:r w:rsidRPr="00AF175B">
        <w:t>Karakalpakstan</w:t>
      </w:r>
      <w:proofErr w:type="spellEnd"/>
      <w:r w:rsidRPr="00AF175B">
        <w:t>.</w:t>
      </w:r>
    </w:p>
    <w:p w:rsidR="0091323F" w:rsidRPr="00AF175B" w:rsidRDefault="0091323F" w:rsidP="0091323F">
      <w:pPr>
        <w:pStyle w:val="SingleTxtG"/>
      </w:pPr>
      <w:r w:rsidRPr="00AF175B">
        <w:t>125.</w:t>
      </w:r>
      <w:r w:rsidRPr="00AF175B">
        <w:tab/>
        <w:t>Le secrétaire et sept membres du Conseil sont désignés par le Président de la République parmi les représentants des services chargés de faire appliquer la loi, les représentants des organisations de la société civile et des personnalités hautement qualifiées dans le domaine juridique.</w:t>
      </w:r>
    </w:p>
    <w:p w:rsidR="0091323F" w:rsidRPr="00AF175B" w:rsidRDefault="0091323F" w:rsidP="0091323F">
      <w:pPr>
        <w:pStyle w:val="SingleTxtG"/>
      </w:pPr>
      <w:r w:rsidRPr="00AF175B">
        <w:t>126.</w:t>
      </w:r>
      <w:r w:rsidRPr="00AF175B">
        <w:tab/>
        <w:t xml:space="preserve">Le </w:t>
      </w:r>
      <w:r w:rsidR="005F6CC7">
        <w:t>P</w:t>
      </w:r>
      <w:r w:rsidRPr="00AF175B">
        <w:t xml:space="preserve">résident, le secrétaire et les </w:t>
      </w:r>
      <w:r w:rsidR="005F6CC7">
        <w:t xml:space="preserve">11 </w:t>
      </w:r>
      <w:r w:rsidRPr="00AF175B">
        <w:t xml:space="preserve">juges qui ont été désignés comme membres du Conseil exercent leurs fonctions à titre permanent ; les </w:t>
      </w:r>
      <w:r w:rsidR="005F6CC7">
        <w:t xml:space="preserve">8 </w:t>
      </w:r>
      <w:r w:rsidRPr="00AF175B">
        <w:t xml:space="preserve">autres membres du Conseil, dont le </w:t>
      </w:r>
      <w:r w:rsidR="005F6CC7">
        <w:t>V</w:t>
      </w:r>
      <w:r w:rsidRPr="00AF175B">
        <w:t>ice-</w:t>
      </w:r>
      <w:r w:rsidR="005F6CC7">
        <w:t>P</w:t>
      </w:r>
      <w:r w:rsidRPr="00AF175B">
        <w:t xml:space="preserve">résident, exercent leurs fonctions à titre bénévole. </w:t>
      </w:r>
    </w:p>
    <w:p w:rsidR="0091323F" w:rsidRPr="00AF175B" w:rsidRDefault="0091323F" w:rsidP="0091323F">
      <w:pPr>
        <w:pStyle w:val="SingleTxtG"/>
      </w:pPr>
      <w:r w:rsidRPr="00AF175B">
        <w:t>127.</w:t>
      </w:r>
      <w:r w:rsidRPr="00AF175B">
        <w:tab/>
        <w:t xml:space="preserve">Les </w:t>
      </w:r>
      <w:r w:rsidR="005F6CC7">
        <w:t>11</w:t>
      </w:r>
      <w:r w:rsidRPr="00AF175B">
        <w:t xml:space="preserve"> membres du Conseil désignés</w:t>
      </w:r>
      <w:r w:rsidR="001E5965" w:rsidRPr="00AF175B">
        <w:t xml:space="preserve"> </w:t>
      </w:r>
      <w:r w:rsidRPr="00AF175B">
        <w:t>parmi les juges et exerçant leurs fonctions à titre permanent sont élus par le Conseil, sur proposition de son président, pour siéger dans les différentes sections du Conseil et à l</w:t>
      </w:r>
      <w:r w:rsidR="001E5965" w:rsidRPr="00AF175B">
        <w:t>’</w:t>
      </w:r>
      <w:r w:rsidRPr="00AF175B">
        <w:t>Inspection judiciaire du Conseil, ou pour diriger ces subdivisions.</w:t>
      </w:r>
    </w:p>
    <w:p w:rsidR="0091323F" w:rsidRPr="00AF175B" w:rsidRDefault="0091323F" w:rsidP="0091323F">
      <w:pPr>
        <w:pStyle w:val="SingleTxtG"/>
      </w:pPr>
      <w:r w:rsidRPr="00AF175B">
        <w:t>128.</w:t>
      </w:r>
      <w:r w:rsidRPr="00AF175B">
        <w:tab/>
        <w:t>Les membres du Conseil sont nommés (désignés) pour cinq ans ; un membre du Conseil exerçant ses fonctions à titre permanent ne peut pas être nommé (désigné) pour plus de deux mandats d</w:t>
      </w:r>
      <w:r w:rsidR="001E5965" w:rsidRPr="00AF175B">
        <w:t>’</w:t>
      </w:r>
      <w:r w:rsidRPr="00AF175B">
        <w:t>affilée. Les membres du Conseil désignés parmi les juges bénéficient des garanties d</w:t>
      </w:r>
      <w:r w:rsidR="001E5965" w:rsidRPr="00AF175B">
        <w:t>’</w:t>
      </w:r>
      <w:r w:rsidRPr="00AF175B">
        <w:t>immunité prévues pour les juges par la loi sur les tribunaux. Ils ne peuvent pas faire l</w:t>
      </w:r>
      <w:r w:rsidR="001E5965" w:rsidRPr="00AF175B">
        <w:t>’</w:t>
      </w:r>
      <w:r w:rsidRPr="00AF175B">
        <w:t>objet de poursuites pénales ou administratives ni être placés en détention sans l</w:t>
      </w:r>
      <w:r w:rsidR="001E5965" w:rsidRPr="00AF175B">
        <w:t>’</w:t>
      </w:r>
      <w:r w:rsidRPr="00AF175B">
        <w:t>accord du Conseil. Seul le Procureur général de la République d</w:t>
      </w:r>
      <w:r w:rsidR="001E5965" w:rsidRPr="00AF175B">
        <w:t>’</w:t>
      </w:r>
      <w:r w:rsidRPr="00AF175B">
        <w:t>Ouzbékistan peut engager des poursuites pénales à leur encontre.</w:t>
      </w:r>
    </w:p>
    <w:p w:rsidR="0091323F" w:rsidRPr="00AF175B" w:rsidRDefault="0091323F" w:rsidP="0091323F">
      <w:pPr>
        <w:pStyle w:val="SingleTxtG"/>
      </w:pPr>
      <w:r w:rsidRPr="00AF175B">
        <w:t>129.</w:t>
      </w:r>
      <w:r w:rsidRPr="00AF175B">
        <w:tab/>
        <w:t>Les principales fonctions du Conseil sont les suivantes :</w:t>
      </w:r>
    </w:p>
    <w:p w:rsidR="0091323F" w:rsidRPr="00AF175B" w:rsidRDefault="005F6CC7" w:rsidP="005F6CC7">
      <w:pPr>
        <w:pStyle w:val="Bullet1G"/>
      </w:pPr>
      <w:r>
        <w:t>I</w:t>
      </w:r>
      <w:r w:rsidR="0091323F" w:rsidRPr="00AF175B">
        <w:t>l constitue le corps des juges en procédant à une sélection,</w:t>
      </w:r>
      <w:r w:rsidR="001E5965" w:rsidRPr="00AF175B">
        <w:t xml:space="preserve"> </w:t>
      </w:r>
      <w:r w:rsidR="0091323F" w:rsidRPr="00AF175B">
        <w:t>sur concours, des candidats à la fonction de juge et en</w:t>
      </w:r>
      <w:r w:rsidR="001E5965" w:rsidRPr="00AF175B">
        <w:t xml:space="preserve"> </w:t>
      </w:r>
      <w:r w:rsidR="0091323F" w:rsidRPr="00AF175B">
        <w:t>nommant les juges parmi les spécialistes</w:t>
      </w:r>
      <w:r w:rsidR="001E5965" w:rsidRPr="00AF175B">
        <w:t xml:space="preserve"> </w:t>
      </w:r>
      <w:r w:rsidR="0091323F" w:rsidRPr="00AF175B">
        <w:t>les plus qualifiés et compétents, et formule</w:t>
      </w:r>
      <w:r w:rsidR="001E5965" w:rsidRPr="00AF175B">
        <w:t xml:space="preserve"> </w:t>
      </w:r>
      <w:r w:rsidR="0091323F" w:rsidRPr="00AF175B">
        <w:t xml:space="preserve">des recommandations pour les promotions aux fonctions </w:t>
      </w:r>
      <w:proofErr w:type="spellStart"/>
      <w:r w:rsidR="0091323F" w:rsidRPr="00AF175B">
        <w:t>judiciares</w:t>
      </w:r>
      <w:proofErr w:type="spellEnd"/>
      <w:r w:rsidR="0091323F" w:rsidRPr="00AF175B">
        <w:t xml:space="preserve"> de haut niveau ;</w:t>
      </w:r>
    </w:p>
    <w:p w:rsidR="0091323F" w:rsidRPr="00AF175B" w:rsidRDefault="005F6CC7" w:rsidP="005F6CC7">
      <w:pPr>
        <w:pStyle w:val="Bullet1G"/>
      </w:pPr>
      <w:r>
        <w:t>I</w:t>
      </w:r>
      <w:r w:rsidR="0091323F" w:rsidRPr="00AF175B">
        <w:t>l prend des mesures pour prévenir toute atteinte à l</w:t>
      </w:r>
      <w:r w:rsidR="001E5965" w:rsidRPr="00AF175B">
        <w:t>’</w:t>
      </w:r>
      <w:r w:rsidR="0091323F" w:rsidRPr="00AF175B">
        <w:t>immunité des juges et toute ingérence dans l</w:t>
      </w:r>
      <w:r w:rsidR="001E5965" w:rsidRPr="00AF175B">
        <w:t>’</w:t>
      </w:r>
      <w:r w:rsidR="0091323F" w:rsidRPr="00AF175B">
        <w:t>administration de la justice ;</w:t>
      </w:r>
    </w:p>
    <w:p w:rsidR="0091323F" w:rsidRPr="00AF175B" w:rsidRDefault="005F6CC7" w:rsidP="005F6CC7">
      <w:pPr>
        <w:pStyle w:val="Bullet1G"/>
      </w:pPr>
      <w:r>
        <w:t>I</w:t>
      </w:r>
      <w:r w:rsidR="0091323F" w:rsidRPr="00AF175B">
        <w:t>l organise la formation professionnelle et le perfectionnement des juges, évalue l</w:t>
      </w:r>
      <w:r w:rsidR="001E5965" w:rsidRPr="00AF175B">
        <w:t>’</w:t>
      </w:r>
      <w:r w:rsidR="0091323F" w:rsidRPr="00AF175B">
        <w:t>efficacité de leurs activités et étudie la question de l</w:t>
      </w:r>
      <w:r w:rsidR="001E5965" w:rsidRPr="00AF175B">
        <w:t>’</w:t>
      </w:r>
      <w:r w:rsidR="0091323F" w:rsidRPr="00AF175B">
        <w:t>encouragement des juges ;</w:t>
      </w:r>
    </w:p>
    <w:p w:rsidR="0091323F" w:rsidRPr="00AF175B" w:rsidRDefault="005F6CC7" w:rsidP="005F6CC7">
      <w:pPr>
        <w:pStyle w:val="Bullet1G"/>
      </w:pPr>
      <w:r>
        <w:t>I</w:t>
      </w:r>
      <w:r w:rsidR="0091323F" w:rsidRPr="00AF175B">
        <w:t>l élabore des propositions visant à améliorer la législation dans le domaine de la justice, à garantir la totale indépendance du pouvoir judiciaire, à assurer l</w:t>
      </w:r>
      <w:r w:rsidR="001E5965" w:rsidRPr="00AF175B">
        <w:t>’</w:t>
      </w:r>
      <w:r w:rsidR="0091323F" w:rsidRPr="00AF175B">
        <w:t>unité de la jurisprudence et à améliorer l</w:t>
      </w:r>
      <w:r w:rsidR="001E5965" w:rsidRPr="00AF175B">
        <w:t>’</w:t>
      </w:r>
      <w:r w:rsidR="0091323F" w:rsidRPr="00AF175B">
        <w:t>accès à la justice et la qualité de</w:t>
      </w:r>
      <w:r w:rsidR="001E5965" w:rsidRPr="00AF175B">
        <w:t xml:space="preserve"> </w:t>
      </w:r>
      <w:r w:rsidR="0091323F" w:rsidRPr="00AF175B">
        <w:t>l</w:t>
      </w:r>
      <w:r w:rsidR="001E5965" w:rsidRPr="00AF175B">
        <w:t>’</w:t>
      </w:r>
      <w:r w:rsidR="0091323F" w:rsidRPr="00AF175B">
        <w:t>administration de la justice ;</w:t>
      </w:r>
    </w:p>
    <w:p w:rsidR="0091323F" w:rsidRPr="00AF175B" w:rsidRDefault="005F6CC7" w:rsidP="005F6CC7">
      <w:pPr>
        <w:pStyle w:val="Bullet1G"/>
      </w:pPr>
      <w:r>
        <w:t>I</w:t>
      </w:r>
      <w:r w:rsidR="0091323F" w:rsidRPr="00AF175B">
        <w:t>l examine les questions relatives à la responsabi</w:t>
      </w:r>
      <w:r w:rsidR="009318EE">
        <w:t>l</w:t>
      </w:r>
      <w:r w:rsidR="0091323F" w:rsidRPr="00AF175B">
        <w:t>ité disciplinaire des juges et donne des avis concernant l</w:t>
      </w:r>
      <w:r w:rsidR="001E5965" w:rsidRPr="00AF175B">
        <w:t>’</w:t>
      </w:r>
      <w:r w:rsidR="0091323F" w:rsidRPr="00AF175B">
        <w:t>engagement de poursuites pénales ou administratives à l</w:t>
      </w:r>
      <w:r w:rsidR="001E5965" w:rsidRPr="00AF175B">
        <w:t>’</w:t>
      </w:r>
      <w:r w:rsidR="0091323F" w:rsidRPr="00AF175B">
        <w:t>encontre de juges, entre autres</w:t>
      </w:r>
      <w:r>
        <w:t>.</w:t>
      </w:r>
    </w:p>
    <w:p w:rsidR="0091323F" w:rsidRPr="00AF175B" w:rsidRDefault="0091323F" w:rsidP="0091323F">
      <w:pPr>
        <w:pStyle w:val="SingleTxtG"/>
      </w:pPr>
      <w:r w:rsidRPr="00AF175B">
        <w:t>130.</w:t>
      </w:r>
      <w:r w:rsidRPr="00AF175B">
        <w:tab/>
        <w:t>Les décisions prises par le Conseil dans le cadre de ses attributions sont d</w:t>
      </w:r>
      <w:r w:rsidR="001E5965" w:rsidRPr="00AF175B">
        <w:t>’</w:t>
      </w:r>
      <w:r w:rsidRPr="00AF175B">
        <w:t>application obligatoire pour les</w:t>
      </w:r>
      <w:r w:rsidR="001E5965" w:rsidRPr="00AF175B">
        <w:t xml:space="preserve"> </w:t>
      </w:r>
      <w:r w:rsidRPr="00AF175B">
        <w:t>organes de l</w:t>
      </w:r>
      <w:r w:rsidR="001E5965" w:rsidRPr="00AF175B">
        <w:t>’</w:t>
      </w:r>
      <w:r w:rsidRPr="00AF175B">
        <w:t>État et les autres organisations.</w:t>
      </w:r>
    </w:p>
    <w:p w:rsidR="0091323F" w:rsidRPr="00AF175B" w:rsidRDefault="0091323F" w:rsidP="005F6CC7">
      <w:pPr>
        <w:pStyle w:val="H23G"/>
      </w:pPr>
      <w:r w:rsidRPr="00AF175B">
        <w:tab/>
        <w:t>e)</w:t>
      </w:r>
      <w:r w:rsidRPr="00AF175B">
        <w:tab/>
        <w:t>Durée de la garde à vue, de la détention provisoire et de l</w:t>
      </w:r>
      <w:r w:rsidR="001E5965" w:rsidRPr="00AF175B">
        <w:t>’</w:t>
      </w:r>
      <w:r w:rsidRPr="00AF175B">
        <w:t>enquête préliminaire</w:t>
      </w:r>
    </w:p>
    <w:p w:rsidR="0091323F" w:rsidRPr="00AF175B" w:rsidRDefault="0091323F" w:rsidP="0091323F">
      <w:pPr>
        <w:pStyle w:val="SingleTxtG"/>
      </w:pPr>
      <w:r w:rsidRPr="00AF175B">
        <w:t>131.</w:t>
      </w:r>
      <w:r w:rsidRPr="00AF175B">
        <w:tab/>
        <w:t>En vertu de l</w:t>
      </w:r>
      <w:r w:rsidR="001E5965" w:rsidRPr="00AF175B">
        <w:t>’</w:t>
      </w:r>
      <w:r w:rsidRPr="00AF175B">
        <w:t xml:space="preserve">article 226 du Code de procédure pénale, </w:t>
      </w:r>
      <w:r w:rsidRPr="00AF175B">
        <w:rPr>
          <w:iCs/>
        </w:rPr>
        <w:t>la garde à vue</w:t>
      </w:r>
      <w:r w:rsidRPr="00AF175B">
        <w:rPr>
          <w:b/>
          <w:bCs/>
          <w:iCs/>
        </w:rPr>
        <w:t xml:space="preserve"> </w:t>
      </w:r>
      <w:r w:rsidRPr="00AF175B">
        <w:rPr>
          <w:iCs/>
        </w:rPr>
        <w:t>ne peut pas durer plus de quarante-huit heures à compter du moment où l</w:t>
      </w:r>
      <w:r w:rsidR="001E5965" w:rsidRPr="00AF175B">
        <w:rPr>
          <w:iCs/>
        </w:rPr>
        <w:t>’</w:t>
      </w:r>
      <w:r w:rsidRPr="00AF175B">
        <w:rPr>
          <w:iCs/>
        </w:rPr>
        <w:t>intéressé a été conduit dans les locaux d</w:t>
      </w:r>
      <w:r w:rsidR="001E5965" w:rsidRPr="00AF175B">
        <w:rPr>
          <w:iCs/>
        </w:rPr>
        <w:t>’</w:t>
      </w:r>
      <w:r w:rsidRPr="00AF175B">
        <w:rPr>
          <w:iCs/>
        </w:rPr>
        <w:t>un organe chargé de faire appliquer la</w:t>
      </w:r>
      <w:r w:rsidR="001E5965" w:rsidRPr="00AF175B">
        <w:rPr>
          <w:iCs/>
        </w:rPr>
        <w:t xml:space="preserve"> </w:t>
      </w:r>
      <w:r w:rsidRPr="00AF175B">
        <w:rPr>
          <w:iCs/>
        </w:rPr>
        <w:t xml:space="preserve">loi </w:t>
      </w:r>
      <w:r w:rsidRPr="00AF175B">
        <w:t>(auparavant, soixante-douze heures). La garde à vue peut être prolongée de quaran</w:t>
      </w:r>
      <w:r w:rsidR="005F6CC7">
        <w:t>te-huit heures par un tribunal.</w:t>
      </w:r>
    </w:p>
    <w:p w:rsidR="0091323F" w:rsidRPr="00AF175B" w:rsidRDefault="0091323F" w:rsidP="0091323F">
      <w:pPr>
        <w:pStyle w:val="SingleTxtG"/>
      </w:pPr>
      <w:r w:rsidRPr="00AF175B">
        <w:lastRenderedPageBreak/>
        <w:t>132.</w:t>
      </w:r>
      <w:r w:rsidRPr="00AF175B">
        <w:tab/>
        <w:t>En vertu de l</w:t>
      </w:r>
      <w:r w:rsidR="001E5965" w:rsidRPr="00AF175B">
        <w:t>’</w:t>
      </w:r>
      <w:r w:rsidRPr="00AF175B">
        <w:t>article 351 du Code de procédure pénale, la durée de l</w:t>
      </w:r>
      <w:r w:rsidR="001E5965" w:rsidRPr="00AF175B">
        <w:t>’</w:t>
      </w:r>
      <w:r w:rsidRPr="00AF175B">
        <w:t xml:space="preserve">enquête préliminaire en matière pénale ne peut pas dépasser trois mois à compter de la date à laquelle </w:t>
      </w:r>
      <w:r w:rsidRPr="00AF175B">
        <w:rPr>
          <w:iCs/>
        </w:rPr>
        <w:t>la procédure pénale a été engagée</w:t>
      </w:r>
      <w:r w:rsidRPr="00AF175B">
        <w:t>. Cette période peut être prolongée jusqu</w:t>
      </w:r>
      <w:r w:rsidR="001E5965" w:rsidRPr="00AF175B">
        <w:t>’</w:t>
      </w:r>
      <w:r w:rsidRPr="00AF175B">
        <w:t>à cinq mois au maximum par le</w:t>
      </w:r>
      <w:r w:rsidR="001E5965" w:rsidRPr="00AF175B">
        <w:t xml:space="preserve"> </w:t>
      </w:r>
      <w:r w:rsidRPr="00AF175B">
        <w:rPr>
          <w:iCs/>
        </w:rPr>
        <w:t xml:space="preserve">Procureur de la République du </w:t>
      </w:r>
      <w:proofErr w:type="spellStart"/>
      <w:r w:rsidRPr="00AF175B">
        <w:rPr>
          <w:iCs/>
        </w:rPr>
        <w:t>Karakalpakstan</w:t>
      </w:r>
      <w:proofErr w:type="spellEnd"/>
      <w:r w:rsidRPr="00AF175B">
        <w:rPr>
          <w:iCs/>
        </w:rPr>
        <w:t>,</w:t>
      </w:r>
      <w:r w:rsidR="001E5965" w:rsidRPr="00AF175B">
        <w:rPr>
          <w:iCs/>
        </w:rPr>
        <w:t xml:space="preserve"> </w:t>
      </w:r>
      <w:r w:rsidRPr="00AF175B">
        <w:rPr>
          <w:iCs/>
        </w:rPr>
        <w:t>par un procureur de région ou par le procureur de la ville de Tachkent ou un</w:t>
      </w:r>
      <w:r w:rsidR="001E5965" w:rsidRPr="00AF175B">
        <w:rPr>
          <w:iCs/>
        </w:rPr>
        <w:t xml:space="preserve"> </w:t>
      </w:r>
      <w:r w:rsidRPr="00AF175B">
        <w:rPr>
          <w:iCs/>
        </w:rPr>
        <w:t>procureur de même rang hiérarchique.</w:t>
      </w:r>
      <w:r w:rsidRPr="00AF175B">
        <w:t xml:space="preserve"> Une prolongation supplémentaire de l</w:t>
      </w:r>
      <w:r w:rsidR="001E5965" w:rsidRPr="00AF175B">
        <w:t>’</w:t>
      </w:r>
      <w:r w:rsidRPr="00AF175B">
        <w:t>enquête préliminaire pouvant aller jusqu</w:t>
      </w:r>
      <w:r w:rsidR="001E5965" w:rsidRPr="00AF175B">
        <w:t>’</w:t>
      </w:r>
      <w:r w:rsidRPr="00AF175B">
        <w:t>à sept mois peut être décidée</w:t>
      </w:r>
      <w:r w:rsidR="001E5965" w:rsidRPr="00AF175B">
        <w:t xml:space="preserve"> </w:t>
      </w:r>
      <w:r w:rsidRPr="00AF175B">
        <w:t xml:space="preserve">par </w:t>
      </w:r>
      <w:r w:rsidRPr="00AF175B">
        <w:rPr>
          <w:iCs/>
        </w:rPr>
        <w:t xml:space="preserve">le Procureur général </w:t>
      </w:r>
      <w:r w:rsidRPr="00AF175B">
        <w:t>de la République d</w:t>
      </w:r>
      <w:r w:rsidR="001E5965" w:rsidRPr="00AF175B">
        <w:t>’</w:t>
      </w:r>
      <w:r w:rsidRPr="00AF175B">
        <w:t>Ouzbékistan ou par ses adjoints</w:t>
      </w:r>
      <w:r w:rsidR="00BC2192">
        <w:rPr>
          <w:rStyle w:val="Appelnotedebasdep"/>
        </w:rPr>
        <w:footnoteReference w:id="4"/>
      </w:r>
      <w:r w:rsidRPr="00AF175B">
        <w:t>.</w:t>
      </w:r>
    </w:p>
    <w:p w:rsidR="0091323F" w:rsidRPr="00AF175B" w:rsidRDefault="0091323F" w:rsidP="0091323F">
      <w:pPr>
        <w:pStyle w:val="SingleTxtG"/>
      </w:pPr>
      <w:r w:rsidRPr="00AF175B">
        <w:t>133.</w:t>
      </w:r>
      <w:r w:rsidRPr="00AF175B">
        <w:tab/>
        <w:t>La détention provisoire ou l</w:t>
      </w:r>
      <w:r w:rsidR="001E5965" w:rsidRPr="00AF175B">
        <w:t>’</w:t>
      </w:r>
      <w:r w:rsidRPr="00AF175B">
        <w:t>assignation à résidence dans le cadre des enquêtes sur les infractions visées à l</w:t>
      </w:r>
      <w:r w:rsidR="001E5965" w:rsidRPr="00AF175B">
        <w:t>’</w:t>
      </w:r>
      <w:r w:rsidRPr="00AF175B">
        <w:t>article 245 du Code de procédure pénale ne peut pas durer plus de trois mois.</w:t>
      </w:r>
    </w:p>
    <w:p w:rsidR="0091323F" w:rsidRPr="00AF175B" w:rsidRDefault="0091323F" w:rsidP="0091323F">
      <w:pPr>
        <w:pStyle w:val="SingleTxtG"/>
      </w:pPr>
      <w:r w:rsidRPr="00AF175B">
        <w:t>134.</w:t>
      </w:r>
      <w:r w:rsidRPr="00AF175B">
        <w:tab/>
      </w:r>
      <w:r w:rsidRPr="00AF175B">
        <w:rPr>
          <w:iCs/>
        </w:rPr>
        <w:t xml:space="preserve">La possibilité de prolonger </w:t>
      </w:r>
      <w:r w:rsidRPr="00AF175B">
        <w:t xml:space="preserve">la durée de </w:t>
      </w:r>
      <w:r w:rsidRPr="00AF175B">
        <w:rPr>
          <w:iCs/>
        </w:rPr>
        <w:t>la détention provisoire ou de l</w:t>
      </w:r>
      <w:r w:rsidR="001E5965" w:rsidRPr="00AF175B">
        <w:rPr>
          <w:iCs/>
        </w:rPr>
        <w:t>’</w:t>
      </w:r>
      <w:r w:rsidRPr="00AF175B">
        <w:rPr>
          <w:iCs/>
        </w:rPr>
        <w:t>assignation à résidence</w:t>
      </w:r>
      <w:r w:rsidR="001E5965" w:rsidRPr="00AF175B">
        <w:rPr>
          <w:iCs/>
        </w:rPr>
        <w:t xml:space="preserve"> </w:t>
      </w:r>
      <w:r w:rsidRPr="00AF175B">
        <w:rPr>
          <w:iCs/>
        </w:rPr>
        <w:t>est examinée par le tribunal à la demande</w:t>
      </w:r>
      <w:r w:rsidR="00BC2192">
        <w:rPr>
          <w:iCs/>
        </w:rPr>
        <w:t> </w:t>
      </w:r>
      <w:r w:rsidRPr="00AF175B">
        <w:rPr>
          <w:iCs/>
        </w:rPr>
        <w:t>:</w:t>
      </w:r>
    </w:p>
    <w:p w:rsidR="0091323F" w:rsidRPr="00AF175B" w:rsidRDefault="00BC2192" w:rsidP="00BC2192">
      <w:pPr>
        <w:pStyle w:val="Bullet1G"/>
      </w:pPr>
      <w:r>
        <w:t>D</w:t>
      </w:r>
      <w:r w:rsidR="0091323F" w:rsidRPr="00AF175B">
        <w:t xml:space="preserve">u Procureur de la République du </w:t>
      </w:r>
      <w:proofErr w:type="spellStart"/>
      <w:r w:rsidR="0091323F" w:rsidRPr="00AF175B">
        <w:t>Karakalpakstan</w:t>
      </w:r>
      <w:proofErr w:type="spellEnd"/>
      <w:r w:rsidR="0091323F" w:rsidRPr="00AF175B">
        <w:t>, d</w:t>
      </w:r>
      <w:r w:rsidR="001E5965" w:rsidRPr="00AF175B">
        <w:t>’</w:t>
      </w:r>
      <w:r w:rsidR="0091323F" w:rsidRPr="00AF175B">
        <w:t>un procureur de région ou du procureur de la ville de Tachkent ou de procureurs de</w:t>
      </w:r>
      <w:r w:rsidR="001E5965" w:rsidRPr="00AF175B">
        <w:t xml:space="preserve"> </w:t>
      </w:r>
      <w:r w:rsidR="0091323F" w:rsidRPr="00AF175B">
        <w:t>même rang hiérarchique s</w:t>
      </w:r>
      <w:r w:rsidR="001E5965" w:rsidRPr="00AF175B">
        <w:t>’</w:t>
      </w:r>
      <w:r w:rsidR="0091323F" w:rsidRPr="00AF175B">
        <w:t>agissant de prolonger la mesure jusqu</w:t>
      </w:r>
      <w:r w:rsidR="001E5965" w:rsidRPr="00AF175B">
        <w:t>’</w:t>
      </w:r>
      <w:r w:rsidR="0091323F" w:rsidRPr="00AF175B">
        <w:t>à cinq mois au maximum</w:t>
      </w:r>
      <w:r>
        <w:t> </w:t>
      </w:r>
      <w:r w:rsidR="0091323F" w:rsidRPr="00AF175B">
        <w:t>;</w:t>
      </w:r>
    </w:p>
    <w:p w:rsidR="0091323F" w:rsidRPr="00AF175B" w:rsidRDefault="00BC2192" w:rsidP="00BC2192">
      <w:pPr>
        <w:pStyle w:val="Bullet1G"/>
      </w:pPr>
      <w:r>
        <w:t>D</w:t>
      </w:r>
      <w:r w:rsidR="0091323F" w:rsidRPr="00AF175B">
        <w:t>u Procureur général de la République d</w:t>
      </w:r>
      <w:r w:rsidR="001E5965" w:rsidRPr="00AF175B">
        <w:t>’</w:t>
      </w:r>
      <w:r w:rsidR="0091323F" w:rsidRPr="00AF175B">
        <w:t>Ouzbékistan ou de son adjoint s</w:t>
      </w:r>
      <w:r w:rsidR="001E5965" w:rsidRPr="00AF175B">
        <w:t>’</w:t>
      </w:r>
      <w:r w:rsidR="0091323F" w:rsidRPr="00AF175B">
        <w:t>agissant de prolonger la mesure jusqu</w:t>
      </w:r>
      <w:r w:rsidR="001E5965" w:rsidRPr="00AF175B">
        <w:t>’</w:t>
      </w:r>
      <w:r w:rsidR="0091323F" w:rsidRPr="00AF175B">
        <w:t>à sept mois au maximum. La période de détention provisoire ou d</w:t>
      </w:r>
      <w:r w:rsidR="001E5965" w:rsidRPr="00AF175B">
        <w:t>’</w:t>
      </w:r>
      <w:r w:rsidR="0091323F" w:rsidRPr="00AF175B">
        <w:t>assignation à résidence ne peut pas faire l</w:t>
      </w:r>
      <w:r w:rsidR="001E5965" w:rsidRPr="00AF175B">
        <w:t>’</w:t>
      </w:r>
      <w:r w:rsidR="0091323F" w:rsidRPr="00AF175B">
        <w:t>objet d</w:t>
      </w:r>
      <w:r w:rsidR="001E5965" w:rsidRPr="00AF175B">
        <w:t>’</w:t>
      </w:r>
      <w:r w:rsidR="0091323F" w:rsidRPr="00AF175B">
        <w:t>une nouvelle prolongation. Lors de l</w:t>
      </w:r>
      <w:r w:rsidR="001E5965" w:rsidRPr="00AF175B">
        <w:t>’</w:t>
      </w:r>
      <w:r w:rsidR="0091323F" w:rsidRPr="00AF175B">
        <w:t>examen de toutes les demandes susmentionnées, le tribunal considère le bien-fondé des</w:t>
      </w:r>
      <w:r w:rsidR="001E5965" w:rsidRPr="00AF175B">
        <w:t xml:space="preserve"> </w:t>
      </w:r>
      <w:r w:rsidR="0091323F" w:rsidRPr="00AF175B">
        <w:t>motifs</w:t>
      </w:r>
      <w:r w:rsidR="001E5965" w:rsidRPr="00AF175B">
        <w:t xml:space="preserve"> </w:t>
      </w:r>
      <w:r w:rsidR="0091323F" w:rsidRPr="00AF175B">
        <w:t>présentés et s</w:t>
      </w:r>
      <w:r w:rsidR="001E5965" w:rsidRPr="00AF175B">
        <w:t>’</w:t>
      </w:r>
      <w:r w:rsidR="0091323F" w:rsidRPr="00AF175B">
        <w:t>assure que les règles de procédure et les prescriptions pertinentes ont été respectées.</w:t>
      </w:r>
    </w:p>
    <w:p w:rsidR="0091323F" w:rsidRPr="00AF175B" w:rsidRDefault="0091323F" w:rsidP="0091323F">
      <w:pPr>
        <w:pStyle w:val="SingleTxtG"/>
      </w:pPr>
      <w:r w:rsidRPr="00AF175B">
        <w:t>135.</w:t>
      </w:r>
      <w:r w:rsidRPr="00AF175B">
        <w:tab/>
        <w:t>En vertu de l</w:t>
      </w:r>
      <w:r w:rsidR="001E5965" w:rsidRPr="00AF175B">
        <w:t>’</w:t>
      </w:r>
      <w:r w:rsidRPr="00AF175B">
        <w:t>article 243 du Code de procédure pénale, toute</w:t>
      </w:r>
      <w:r w:rsidR="001E5965" w:rsidRPr="00AF175B">
        <w:t xml:space="preserve"> </w:t>
      </w:r>
      <w:r w:rsidRPr="00AF175B">
        <w:t>demande de mise en détention provisoire ou d</w:t>
      </w:r>
      <w:r w:rsidR="001E5965" w:rsidRPr="00AF175B">
        <w:t>’</w:t>
      </w:r>
      <w:r w:rsidRPr="00AF175B">
        <w:t>assignation à résidence est examinée en séance à huis clos dans les huit heures suivant la réception des documents relatifs à la demande, et dans tous les cas avant l</w:t>
      </w:r>
      <w:r w:rsidR="001E5965" w:rsidRPr="00AF175B">
        <w:t>’</w:t>
      </w:r>
      <w:r w:rsidRPr="00AF175B">
        <w:t xml:space="preserve">expiration du délai de garde à vue. La </w:t>
      </w:r>
      <w:r w:rsidRPr="00AF175B">
        <w:rPr>
          <w:iCs/>
        </w:rPr>
        <w:t xml:space="preserve">demande de placement en détention provisoire </w:t>
      </w:r>
      <w:r w:rsidRPr="00AF175B">
        <w:t>ou d</w:t>
      </w:r>
      <w:r w:rsidR="001E5965" w:rsidRPr="00AF175B">
        <w:t>’</w:t>
      </w:r>
      <w:r w:rsidRPr="00AF175B">
        <w:t xml:space="preserve">assignation à résidence </w:t>
      </w:r>
      <w:r w:rsidRPr="00AF175B">
        <w:rPr>
          <w:iCs/>
        </w:rPr>
        <w:t>est examinée avec la participation du procureur</w:t>
      </w:r>
      <w:r w:rsidRPr="00AF175B">
        <w:t xml:space="preserve">, </w:t>
      </w:r>
      <w:r w:rsidRPr="00AF175B">
        <w:rPr>
          <w:iCs/>
        </w:rPr>
        <w:t>du défenseur si ce dernier participe à l</w:t>
      </w:r>
      <w:r w:rsidR="001E5965" w:rsidRPr="00AF175B">
        <w:rPr>
          <w:iCs/>
        </w:rPr>
        <w:t>’</w:t>
      </w:r>
      <w:r w:rsidRPr="00AF175B">
        <w:rPr>
          <w:iCs/>
        </w:rPr>
        <w:t>affaire</w:t>
      </w:r>
      <w:r w:rsidRPr="00AF175B">
        <w:t xml:space="preserve">, et </w:t>
      </w:r>
      <w:r w:rsidRPr="00AF175B">
        <w:rPr>
          <w:iCs/>
        </w:rPr>
        <w:t>du suspect ou de l</w:t>
      </w:r>
      <w:r w:rsidR="001E5965" w:rsidRPr="00AF175B">
        <w:rPr>
          <w:iCs/>
        </w:rPr>
        <w:t>’</w:t>
      </w:r>
      <w:r w:rsidRPr="00AF175B">
        <w:rPr>
          <w:iCs/>
        </w:rPr>
        <w:t>inculpé placé en garde à vue</w:t>
      </w:r>
      <w:r w:rsidRPr="00AF175B">
        <w:t xml:space="preserve">. </w:t>
      </w:r>
      <w:r w:rsidRPr="00AF175B">
        <w:rPr>
          <w:iCs/>
        </w:rPr>
        <w:t>Le suspect ou l</w:t>
      </w:r>
      <w:r w:rsidR="001E5965" w:rsidRPr="00AF175B">
        <w:rPr>
          <w:iCs/>
        </w:rPr>
        <w:t>’</w:t>
      </w:r>
      <w:r w:rsidRPr="00AF175B">
        <w:rPr>
          <w:iCs/>
        </w:rPr>
        <w:t>inculpé est conduit à la salle d</w:t>
      </w:r>
      <w:r w:rsidR="001E5965" w:rsidRPr="00AF175B">
        <w:rPr>
          <w:iCs/>
        </w:rPr>
        <w:t>’</w:t>
      </w:r>
      <w:r w:rsidRPr="00AF175B">
        <w:rPr>
          <w:iCs/>
        </w:rPr>
        <w:t>audience.</w:t>
      </w:r>
      <w:r w:rsidRPr="00AF175B">
        <w:t xml:space="preserve"> </w:t>
      </w:r>
      <w:r w:rsidRPr="00AF175B">
        <w:rPr>
          <w:iCs/>
        </w:rPr>
        <w:t>Le représentant légal du suspect ou de l</w:t>
      </w:r>
      <w:r w:rsidR="001E5965" w:rsidRPr="00AF175B">
        <w:rPr>
          <w:iCs/>
        </w:rPr>
        <w:t>’</w:t>
      </w:r>
      <w:r w:rsidRPr="00AF175B">
        <w:rPr>
          <w:iCs/>
        </w:rPr>
        <w:t>inculpé a le droit d</w:t>
      </w:r>
      <w:r w:rsidR="001E5965" w:rsidRPr="00AF175B">
        <w:rPr>
          <w:iCs/>
        </w:rPr>
        <w:t>’</w:t>
      </w:r>
      <w:r w:rsidRPr="00AF175B">
        <w:rPr>
          <w:iCs/>
        </w:rPr>
        <w:t>assister à l</w:t>
      </w:r>
      <w:r w:rsidR="001E5965" w:rsidRPr="00AF175B">
        <w:rPr>
          <w:iCs/>
        </w:rPr>
        <w:t>’</w:t>
      </w:r>
      <w:r w:rsidRPr="00AF175B">
        <w:rPr>
          <w:iCs/>
        </w:rPr>
        <w:t>audience, de même que l</w:t>
      </w:r>
      <w:r w:rsidR="001E5965" w:rsidRPr="00AF175B">
        <w:rPr>
          <w:iCs/>
        </w:rPr>
        <w:t>’</w:t>
      </w:r>
      <w:r w:rsidRPr="00AF175B">
        <w:rPr>
          <w:iCs/>
        </w:rPr>
        <w:t>enquêteur.</w:t>
      </w:r>
      <w:r w:rsidRPr="00AF175B">
        <w:t xml:space="preserve"> </w:t>
      </w:r>
      <w:r w:rsidRPr="00AF175B">
        <w:rPr>
          <w:iCs/>
        </w:rPr>
        <w:t>Au besoin, l</w:t>
      </w:r>
      <w:r w:rsidR="001E5965" w:rsidRPr="00AF175B">
        <w:rPr>
          <w:iCs/>
        </w:rPr>
        <w:t>’</w:t>
      </w:r>
      <w:r w:rsidRPr="00AF175B">
        <w:rPr>
          <w:iCs/>
        </w:rPr>
        <w:t>enquêteur peut être convoqué devant le tribunal.</w:t>
      </w:r>
    </w:p>
    <w:p w:rsidR="0091323F" w:rsidRPr="00AF175B" w:rsidRDefault="0091323F" w:rsidP="0091323F">
      <w:pPr>
        <w:pStyle w:val="SingleTxtG"/>
      </w:pPr>
      <w:r w:rsidRPr="00AF175B">
        <w:t>136.</w:t>
      </w:r>
      <w:r w:rsidRPr="00AF175B">
        <w:tab/>
        <w:t>Entre 2014 et la fin du premier trimestre de 2017, des décisions de placement en détention provisoire ont été prises à l</w:t>
      </w:r>
      <w:r w:rsidR="001E5965" w:rsidRPr="00AF175B">
        <w:t>’</w:t>
      </w:r>
      <w:r w:rsidRPr="00AF175B">
        <w:t>encontre de 21</w:t>
      </w:r>
      <w:r w:rsidR="005D1817">
        <w:t> </w:t>
      </w:r>
      <w:r w:rsidRPr="00AF175B">
        <w:t xml:space="preserve">038 personnes. Les tribunaux ont rejeté sept demandes de détention provisoire présentées par des agents des </w:t>
      </w:r>
      <w:r w:rsidRPr="00AF175B">
        <w:rPr>
          <w:iCs/>
        </w:rPr>
        <w:t>services d</w:t>
      </w:r>
      <w:r w:rsidR="001E5965" w:rsidRPr="00AF175B">
        <w:rPr>
          <w:iCs/>
        </w:rPr>
        <w:t>’</w:t>
      </w:r>
      <w:r w:rsidRPr="00AF175B">
        <w:rPr>
          <w:iCs/>
        </w:rPr>
        <w:t>enquête des directions du Ministère de l</w:t>
      </w:r>
      <w:r w:rsidR="001E5965" w:rsidRPr="00AF175B">
        <w:rPr>
          <w:iCs/>
        </w:rPr>
        <w:t>’</w:t>
      </w:r>
      <w:r w:rsidRPr="00AF175B">
        <w:rPr>
          <w:iCs/>
        </w:rPr>
        <w:t>intérieur</w:t>
      </w:r>
      <w:r w:rsidRPr="00AF175B">
        <w:t>. La détention provisoire de 47</w:t>
      </w:r>
      <w:r w:rsidR="00BC2192">
        <w:t> </w:t>
      </w:r>
      <w:r w:rsidRPr="00AF175B">
        <w:t>personnes a été prolongée par les tribunaux. Depuis le 1</w:t>
      </w:r>
      <w:r w:rsidRPr="00AF175B">
        <w:rPr>
          <w:vertAlign w:val="superscript"/>
        </w:rPr>
        <w:t>er</w:t>
      </w:r>
      <w:r w:rsidR="00BC2192">
        <w:t> </w:t>
      </w:r>
      <w:r w:rsidRPr="00AF175B">
        <w:t>avril 2017, les tribunaux ont le pouvoir d</w:t>
      </w:r>
      <w:r w:rsidR="001E5965" w:rsidRPr="00AF175B">
        <w:t>’</w:t>
      </w:r>
      <w:r w:rsidRPr="00AF175B">
        <w:t xml:space="preserve">opter pour une autre </w:t>
      </w:r>
      <w:r w:rsidRPr="00AF175B">
        <w:rPr>
          <w:iCs/>
        </w:rPr>
        <w:t xml:space="preserve">mesure de contrainte </w:t>
      </w:r>
      <w:r w:rsidRPr="00AF175B">
        <w:t>si la demande de détention est rejetée. Les services d</w:t>
      </w:r>
      <w:r w:rsidR="001E5965" w:rsidRPr="00AF175B">
        <w:t>’</w:t>
      </w:r>
      <w:r w:rsidRPr="00AF175B">
        <w:t>enquête des directions du Ministère de l</w:t>
      </w:r>
      <w:r w:rsidR="001E5965" w:rsidRPr="00AF175B">
        <w:t>’</w:t>
      </w:r>
      <w:r w:rsidRPr="00AF175B">
        <w:t>intérieur</w:t>
      </w:r>
      <w:r w:rsidR="001E5965" w:rsidRPr="00AF175B">
        <w:t xml:space="preserve"> </w:t>
      </w:r>
      <w:r w:rsidRPr="00AF175B">
        <w:t xml:space="preserve">ont pris des mesures de contrainte </w:t>
      </w:r>
      <w:r w:rsidRPr="00AF175B">
        <w:rPr>
          <w:iCs/>
        </w:rPr>
        <w:t>non privatives de liberté</w:t>
      </w:r>
      <w:r w:rsidR="001E5965" w:rsidRPr="00AF175B">
        <w:rPr>
          <w:iCs/>
        </w:rPr>
        <w:t xml:space="preserve"> </w:t>
      </w:r>
      <w:r w:rsidRPr="00AF175B">
        <w:t>à l</w:t>
      </w:r>
      <w:r w:rsidR="001E5965" w:rsidRPr="00AF175B">
        <w:t>’</w:t>
      </w:r>
      <w:r w:rsidRPr="00AF175B">
        <w:t>égard de 157</w:t>
      </w:r>
      <w:r w:rsidR="00BC2192">
        <w:t> </w:t>
      </w:r>
      <w:r w:rsidRPr="00AF175B">
        <w:t>402 personnes</w:t>
      </w:r>
      <w:r w:rsidR="00BC2192">
        <w:t> </w:t>
      </w:r>
      <w:r w:rsidRPr="00AF175B">
        <w:t>; en ce qui concerne les mineurs, ils ont pris des mesures de placement en détention provisoire à l</w:t>
      </w:r>
      <w:r w:rsidR="001E5965" w:rsidRPr="00AF175B">
        <w:t>’</w:t>
      </w:r>
      <w:r w:rsidRPr="00AF175B">
        <w:t>encontre de 307</w:t>
      </w:r>
      <w:r w:rsidR="005D1817">
        <w:t> </w:t>
      </w:r>
      <w:r w:rsidRPr="00BC2192">
        <w:rPr>
          <w:spacing w:val="-2"/>
        </w:rPr>
        <w:t>personnes</w:t>
      </w:r>
      <w:r w:rsidR="001E5965" w:rsidRPr="00BC2192">
        <w:rPr>
          <w:spacing w:val="-2"/>
        </w:rPr>
        <w:t xml:space="preserve"> </w:t>
      </w:r>
      <w:r w:rsidRPr="00BC2192">
        <w:rPr>
          <w:spacing w:val="-2"/>
        </w:rPr>
        <w:t>et des mesures de contrainte non privatives de liberté à l</w:t>
      </w:r>
      <w:r w:rsidR="001E5965" w:rsidRPr="00BC2192">
        <w:rPr>
          <w:spacing w:val="-2"/>
        </w:rPr>
        <w:t>’</w:t>
      </w:r>
      <w:r w:rsidRPr="00BC2192">
        <w:rPr>
          <w:spacing w:val="-2"/>
        </w:rPr>
        <w:t>égard de</w:t>
      </w:r>
      <w:r w:rsidRPr="00AF175B">
        <w:t xml:space="preserve"> 3</w:t>
      </w:r>
      <w:r w:rsidR="00BC2192">
        <w:t> 964 personnes.</w:t>
      </w:r>
    </w:p>
    <w:p w:rsidR="0091323F" w:rsidRPr="00AF175B" w:rsidRDefault="0091323F" w:rsidP="0091323F">
      <w:pPr>
        <w:pStyle w:val="SingleTxtG"/>
      </w:pPr>
      <w:r w:rsidRPr="00AF175B">
        <w:t>137.</w:t>
      </w:r>
      <w:r w:rsidRPr="00AF175B">
        <w:tab/>
      </w:r>
      <w:r w:rsidRPr="00AF175B">
        <w:rPr>
          <w:iCs/>
        </w:rPr>
        <w:t>L</w:t>
      </w:r>
      <w:r w:rsidR="001E5965" w:rsidRPr="00AF175B">
        <w:rPr>
          <w:iCs/>
        </w:rPr>
        <w:t>’</w:t>
      </w:r>
      <w:r w:rsidRPr="00AF175B">
        <w:rPr>
          <w:iCs/>
        </w:rPr>
        <w:t>article 247 du Code de procédure pénale définit les modalités de la prolongation de la durée de la détention provisoire.</w:t>
      </w:r>
      <w:r w:rsidRPr="00AF175B">
        <w:t xml:space="preserve"> </w:t>
      </w:r>
      <w:r w:rsidRPr="00AF175B">
        <w:rPr>
          <w:iCs/>
        </w:rPr>
        <w:t>Six jours au moins avant l</w:t>
      </w:r>
      <w:r w:rsidR="001E5965" w:rsidRPr="00AF175B">
        <w:rPr>
          <w:iCs/>
        </w:rPr>
        <w:t>’</w:t>
      </w:r>
      <w:r w:rsidRPr="00AF175B">
        <w:rPr>
          <w:iCs/>
        </w:rPr>
        <w:t xml:space="preserve">expiration de la période fixée pour la détention provisoire </w:t>
      </w:r>
      <w:r w:rsidRPr="00AF175B">
        <w:t>ou l</w:t>
      </w:r>
      <w:r w:rsidR="001E5965" w:rsidRPr="00AF175B">
        <w:t>’</w:t>
      </w:r>
      <w:r w:rsidRPr="00AF175B">
        <w:t xml:space="preserve">assignation à résidence </w:t>
      </w:r>
      <w:r w:rsidRPr="00AF175B">
        <w:rPr>
          <w:iCs/>
        </w:rPr>
        <w:t>de l</w:t>
      </w:r>
      <w:r w:rsidR="001E5965" w:rsidRPr="00AF175B">
        <w:rPr>
          <w:iCs/>
        </w:rPr>
        <w:t>’</w:t>
      </w:r>
      <w:r w:rsidRPr="00AF175B">
        <w:rPr>
          <w:iCs/>
        </w:rPr>
        <w:t>inculpé, le procureur compétent saisit le tribunal d</w:t>
      </w:r>
      <w:r w:rsidR="001E5965" w:rsidRPr="00AF175B">
        <w:rPr>
          <w:iCs/>
        </w:rPr>
        <w:t>’</w:t>
      </w:r>
      <w:r w:rsidRPr="00AF175B">
        <w:rPr>
          <w:iCs/>
        </w:rPr>
        <w:t>une</w:t>
      </w:r>
      <w:r w:rsidR="001E5965" w:rsidRPr="00AF175B">
        <w:rPr>
          <w:iCs/>
        </w:rPr>
        <w:t xml:space="preserve"> </w:t>
      </w:r>
      <w:r w:rsidRPr="00AF175B">
        <w:rPr>
          <w:iCs/>
        </w:rPr>
        <w:t xml:space="preserve">demande de prolongation de la détention provisoire </w:t>
      </w:r>
      <w:r w:rsidRPr="00AF175B">
        <w:t>ou de l</w:t>
      </w:r>
      <w:r w:rsidR="001E5965" w:rsidRPr="00AF175B">
        <w:t>’</w:t>
      </w:r>
      <w:r w:rsidRPr="00AF175B">
        <w:t>assignation à résidence</w:t>
      </w:r>
      <w:r w:rsidRPr="00AF175B">
        <w:rPr>
          <w:iCs/>
        </w:rPr>
        <w:t>.</w:t>
      </w:r>
    </w:p>
    <w:p w:rsidR="0091323F" w:rsidRPr="00AF175B" w:rsidRDefault="0091323F" w:rsidP="0091323F">
      <w:pPr>
        <w:pStyle w:val="SingleTxtG"/>
      </w:pPr>
      <w:r w:rsidRPr="00AF175B">
        <w:t>138.</w:t>
      </w:r>
      <w:r w:rsidRPr="00AF175B">
        <w:tab/>
      </w:r>
      <w:r w:rsidRPr="00AF175B">
        <w:rPr>
          <w:iCs/>
        </w:rPr>
        <w:t xml:space="preserve">La demande de prolongation de la détention provisoire </w:t>
      </w:r>
      <w:r w:rsidRPr="00AF175B">
        <w:t>ou de l</w:t>
      </w:r>
      <w:r w:rsidR="001E5965" w:rsidRPr="00AF175B">
        <w:t>’</w:t>
      </w:r>
      <w:r w:rsidRPr="00AF175B">
        <w:t xml:space="preserve">assignation à résidence </w:t>
      </w:r>
      <w:r w:rsidRPr="00AF175B">
        <w:rPr>
          <w:iCs/>
        </w:rPr>
        <w:t>est examinée par le juge du tribunal pénal de district (du tribunal municipal), du tribunal d</w:t>
      </w:r>
      <w:r w:rsidR="001E5965" w:rsidRPr="00AF175B">
        <w:rPr>
          <w:iCs/>
        </w:rPr>
        <w:t>’</w:t>
      </w:r>
      <w:r w:rsidRPr="00AF175B">
        <w:rPr>
          <w:iCs/>
        </w:rPr>
        <w:t>arrondissement, du tribunal militaire de la circonscription territoriale dans laquelle l</w:t>
      </w:r>
      <w:r w:rsidR="001E5965" w:rsidRPr="00AF175B">
        <w:rPr>
          <w:iCs/>
        </w:rPr>
        <w:t>’</w:t>
      </w:r>
      <w:r w:rsidRPr="00AF175B">
        <w:rPr>
          <w:iCs/>
        </w:rPr>
        <w:t>infraction a été commise ou dans laquelle l</w:t>
      </w:r>
      <w:r w:rsidR="001E5965" w:rsidRPr="00AF175B">
        <w:rPr>
          <w:iCs/>
        </w:rPr>
        <w:t>’</w:t>
      </w:r>
      <w:r w:rsidRPr="00AF175B">
        <w:rPr>
          <w:iCs/>
        </w:rPr>
        <w:t>enquête préliminaire a été conduite et</w:t>
      </w:r>
      <w:r w:rsidR="00B40519">
        <w:rPr>
          <w:iCs/>
        </w:rPr>
        <w:t xml:space="preserve"> −</w:t>
      </w:r>
      <w:r w:rsidRPr="00AF175B">
        <w:rPr>
          <w:iCs/>
        </w:rPr>
        <w:t xml:space="preserve"> en l</w:t>
      </w:r>
      <w:r w:rsidR="001E5965" w:rsidRPr="00AF175B">
        <w:rPr>
          <w:iCs/>
        </w:rPr>
        <w:t>’</w:t>
      </w:r>
      <w:r w:rsidRPr="00AF175B">
        <w:rPr>
          <w:iCs/>
        </w:rPr>
        <w:t xml:space="preserve">absence du juge de ces tribunaux ou dans des circonstances excluant sa participation </w:t>
      </w:r>
      <w:r w:rsidRPr="00AF175B">
        <w:rPr>
          <w:iCs/>
        </w:rPr>
        <w:lastRenderedPageBreak/>
        <w:t>à l</w:t>
      </w:r>
      <w:r w:rsidR="001E5965" w:rsidRPr="00AF175B">
        <w:rPr>
          <w:iCs/>
        </w:rPr>
        <w:t>’</w:t>
      </w:r>
      <w:r w:rsidRPr="00AF175B">
        <w:rPr>
          <w:iCs/>
        </w:rPr>
        <w:t>examen</w:t>
      </w:r>
      <w:r w:rsidR="001E5965" w:rsidRPr="00AF175B">
        <w:rPr>
          <w:iCs/>
        </w:rPr>
        <w:t xml:space="preserve"> </w:t>
      </w:r>
      <w:r w:rsidRPr="00AF175B">
        <w:rPr>
          <w:iCs/>
        </w:rPr>
        <w:t xml:space="preserve">de la demande de prolongation de la détention provisoire </w:t>
      </w:r>
      <w:r w:rsidRPr="00AF175B">
        <w:t>ou de l</w:t>
      </w:r>
      <w:r w:rsidR="001E5965" w:rsidRPr="00AF175B">
        <w:t>’</w:t>
      </w:r>
      <w:r w:rsidRPr="00AF175B">
        <w:t>assignation à</w:t>
      </w:r>
      <w:r w:rsidR="00BC2192">
        <w:t> </w:t>
      </w:r>
      <w:r w:rsidRPr="00AF175B">
        <w:t>résidence</w:t>
      </w:r>
      <w:r w:rsidR="001E5965" w:rsidRPr="00AF175B">
        <w:t xml:space="preserve"> </w:t>
      </w:r>
      <w:r w:rsidRPr="00AF175B">
        <w:rPr>
          <w:iCs/>
        </w:rPr>
        <w:t>− par le juge d</w:t>
      </w:r>
      <w:r w:rsidR="001E5965" w:rsidRPr="00AF175B">
        <w:rPr>
          <w:iCs/>
        </w:rPr>
        <w:t>’</w:t>
      </w:r>
      <w:r w:rsidRPr="00AF175B">
        <w:rPr>
          <w:iCs/>
        </w:rPr>
        <w:t xml:space="preserve">un autre tribunal désigné par le </w:t>
      </w:r>
      <w:r w:rsidR="005D1817">
        <w:rPr>
          <w:iCs/>
        </w:rPr>
        <w:t>P</w:t>
      </w:r>
      <w:r w:rsidRPr="00AF175B">
        <w:rPr>
          <w:iCs/>
        </w:rPr>
        <w:t>résident du tribunal</w:t>
      </w:r>
      <w:r w:rsidR="001E5965" w:rsidRPr="00AF175B">
        <w:rPr>
          <w:iCs/>
        </w:rPr>
        <w:t xml:space="preserve"> </w:t>
      </w:r>
      <w:r w:rsidRPr="00AF175B">
        <w:rPr>
          <w:iCs/>
        </w:rPr>
        <w:t xml:space="preserve">de la République du </w:t>
      </w:r>
      <w:proofErr w:type="spellStart"/>
      <w:r w:rsidRPr="00AF175B">
        <w:rPr>
          <w:iCs/>
        </w:rPr>
        <w:t>Karakalpakstan</w:t>
      </w:r>
      <w:proofErr w:type="spellEnd"/>
      <w:r w:rsidRPr="00AF175B">
        <w:rPr>
          <w:iCs/>
        </w:rPr>
        <w:t xml:space="preserve"> compétent en matière pénale, d</w:t>
      </w:r>
      <w:r w:rsidR="001E5965" w:rsidRPr="00AF175B">
        <w:rPr>
          <w:iCs/>
        </w:rPr>
        <w:t>’</w:t>
      </w:r>
      <w:r w:rsidRPr="00AF175B">
        <w:rPr>
          <w:iCs/>
        </w:rPr>
        <w:t>un tribunal pénal régional, du tribunal pénal municipal</w:t>
      </w:r>
      <w:r w:rsidR="001E5965" w:rsidRPr="00AF175B">
        <w:rPr>
          <w:iCs/>
        </w:rPr>
        <w:t xml:space="preserve"> </w:t>
      </w:r>
      <w:r w:rsidRPr="00AF175B">
        <w:rPr>
          <w:iCs/>
        </w:rPr>
        <w:t xml:space="preserve">de Tachkent </w:t>
      </w:r>
      <w:r w:rsidRPr="00AF175B">
        <w:t xml:space="preserve">ou </w:t>
      </w:r>
      <w:r w:rsidRPr="00AF175B">
        <w:rPr>
          <w:iCs/>
        </w:rPr>
        <w:t>du tribunal militaire de la République d</w:t>
      </w:r>
      <w:r w:rsidR="001E5965" w:rsidRPr="00AF175B">
        <w:rPr>
          <w:iCs/>
        </w:rPr>
        <w:t>’</w:t>
      </w:r>
      <w:r w:rsidRPr="00AF175B">
        <w:rPr>
          <w:iCs/>
        </w:rPr>
        <w:t>Ouzbékistan.</w:t>
      </w:r>
      <w:r w:rsidRPr="00AF175B">
        <w:t xml:space="preserve"> </w:t>
      </w:r>
    </w:p>
    <w:p w:rsidR="0091323F" w:rsidRPr="00AF175B" w:rsidRDefault="0091323F" w:rsidP="0091323F">
      <w:pPr>
        <w:pStyle w:val="SingleTxtG"/>
      </w:pPr>
      <w:r w:rsidRPr="00AF175B">
        <w:t>139.</w:t>
      </w:r>
      <w:r w:rsidRPr="00AF175B">
        <w:tab/>
      </w:r>
      <w:r w:rsidRPr="00AF175B">
        <w:rPr>
          <w:iCs/>
        </w:rPr>
        <w:t xml:space="preserve">La demande de prolongation de la détention provisoire </w:t>
      </w:r>
      <w:r w:rsidRPr="00AF175B">
        <w:t>ou de l</w:t>
      </w:r>
      <w:r w:rsidR="001E5965" w:rsidRPr="00AF175B">
        <w:t>’</w:t>
      </w:r>
      <w:r w:rsidRPr="00AF175B">
        <w:t xml:space="preserve">assignation à résidence </w:t>
      </w:r>
      <w:r w:rsidRPr="00AF175B">
        <w:rPr>
          <w:iCs/>
        </w:rPr>
        <w:t>est examinée à huit clos dans les soixante-douze heures suivant la réception du dossier.</w:t>
      </w:r>
      <w:r w:rsidRPr="00AF175B">
        <w:t xml:space="preserve"> </w:t>
      </w:r>
      <w:r w:rsidRPr="00AF175B">
        <w:rPr>
          <w:iCs/>
        </w:rPr>
        <w:t>L</w:t>
      </w:r>
      <w:r w:rsidR="001E5965" w:rsidRPr="00AF175B">
        <w:rPr>
          <w:iCs/>
        </w:rPr>
        <w:t>’</w:t>
      </w:r>
      <w:r w:rsidRPr="00AF175B">
        <w:rPr>
          <w:iCs/>
        </w:rPr>
        <w:t>ordonnance du juge concernant</w:t>
      </w:r>
      <w:r w:rsidR="001E5965" w:rsidRPr="00AF175B">
        <w:rPr>
          <w:iCs/>
        </w:rPr>
        <w:t xml:space="preserve"> </w:t>
      </w:r>
      <w:r w:rsidRPr="00AF175B">
        <w:rPr>
          <w:iCs/>
        </w:rPr>
        <w:t xml:space="preserve">la prolongation ou le refus de prolongation de la détention provisoire </w:t>
      </w:r>
      <w:r w:rsidRPr="00AF175B">
        <w:t>ou de l</w:t>
      </w:r>
      <w:r w:rsidR="001E5965" w:rsidRPr="00AF175B">
        <w:t>’</w:t>
      </w:r>
      <w:r w:rsidRPr="00AF175B">
        <w:t xml:space="preserve">assignation à résidence </w:t>
      </w:r>
      <w:r w:rsidRPr="00AF175B">
        <w:rPr>
          <w:iCs/>
        </w:rPr>
        <w:t>entre en force au moment où elle est prononcée et est immédiatement exécutoire.</w:t>
      </w:r>
      <w:r w:rsidRPr="00AF175B">
        <w:t xml:space="preserve"> Elle est transmise au procureur pour exécution, à l</w:t>
      </w:r>
      <w:r w:rsidR="001E5965" w:rsidRPr="00AF175B">
        <w:t>’</w:t>
      </w:r>
      <w:r w:rsidRPr="00AF175B">
        <w:t xml:space="preserve">inculpé et au défenseur pour information, et </w:t>
      </w:r>
      <w:r w:rsidRPr="00AF175B">
        <w:rPr>
          <w:iCs/>
        </w:rPr>
        <w:t>peut faire l</w:t>
      </w:r>
      <w:r w:rsidR="001E5965" w:rsidRPr="00AF175B">
        <w:rPr>
          <w:iCs/>
        </w:rPr>
        <w:t>’</w:t>
      </w:r>
      <w:r w:rsidRPr="00AF175B">
        <w:rPr>
          <w:iCs/>
        </w:rPr>
        <w:t>objet d</w:t>
      </w:r>
      <w:r w:rsidR="001E5965" w:rsidRPr="00AF175B">
        <w:rPr>
          <w:iCs/>
        </w:rPr>
        <w:t>’</w:t>
      </w:r>
      <w:r w:rsidRPr="00AF175B">
        <w:rPr>
          <w:iCs/>
        </w:rPr>
        <w:t>un recours dans un délai de soixante-douze heures</w:t>
      </w:r>
      <w:r w:rsidRPr="00AF175B">
        <w:t>.</w:t>
      </w:r>
    </w:p>
    <w:p w:rsidR="0091323F" w:rsidRPr="00AF175B" w:rsidRDefault="0091323F" w:rsidP="0091323F">
      <w:pPr>
        <w:pStyle w:val="SingleTxtG"/>
      </w:pPr>
      <w:r w:rsidRPr="00AF175B">
        <w:t>140.</w:t>
      </w:r>
      <w:r w:rsidRPr="00AF175B">
        <w:tab/>
      </w:r>
      <w:r w:rsidRPr="00AF175B">
        <w:rPr>
          <w:iCs/>
        </w:rPr>
        <w:t>La juridiction d</w:t>
      </w:r>
      <w:r w:rsidR="001E5965" w:rsidRPr="00AF175B">
        <w:rPr>
          <w:iCs/>
        </w:rPr>
        <w:t>’</w:t>
      </w:r>
      <w:r w:rsidRPr="00AF175B">
        <w:rPr>
          <w:iCs/>
        </w:rPr>
        <w:t>appel, après avoir examiné le recours, peut rendre une ordonnance par laquelle elle laisse inchangée</w:t>
      </w:r>
      <w:r w:rsidR="001E5965" w:rsidRPr="00AF175B">
        <w:rPr>
          <w:iCs/>
        </w:rPr>
        <w:t xml:space="preserve"> </w:t>
      </w:r>
      <w:r w:rsidRPr="00AF175B">
        <w:rPr>
          <w:iCs/>
        </w:rPr>
        <w:t>l</w:t>
      </w:r>
      <w:r w:rsidR="001E5965" w:rsidRPr="00AF175B">
        <w:rPr>
          <w:iCs/>
        </w:rPr>
        <w:t>’</w:t>
      </w:r>
      <w:r w:rsidRPr="00AF175B">
        <w:rPr>
          <w:iCs/>
        </w:rPr>
        <w:t>ordonnance du juge et rejette le recours ;</w:t>
      </w:r>
      <w:r w:rsidRPr="00AF175B">
        <w:t xml:space="preserve"> ou par laquelle elle </w:t>
      </w:r>
      <w:r w:rsidRPr="00AF175B">
        <w:rPr>
          <w:iCs/>
        </w:rPr>
        <w:t>annule l</w:t>
      </w:r>
      <w:r w:rsidR="001E5965" w:rsidRPr="00AF175B">
        <w:rPr>
          <w:iCs/>
        </w:rPr>
        <w:t>’</w:t>
      </w:r>
      <w:r w:rsidRPr="00AF175B">
        <w:rPr>
          <w:iCs/>
        </w:rPr>
        <w:t xml:space="preserve">ordonnance du juge et refuse la prolongation de la détention provisoire </w:t>
      </w:r>
      <w:r w:rsidRPr="00AF175B">
        <w:t>ou de l</w:t>
      </w:r>
      <w:r w:rsidR="001E5965" w:rsidRPr="00AF175B">
        <w:t>’</w:t>
      </w:r>
      <w:r w:rsidRPr="00AF175B">
        <w:t xml:space="preserve">assignation à résidence, </w:t>
      </w:r>
      <w:r w:rsidRPr="00AF175B">
        <w:rPr>
          <w:iCs/>
        </w:rPr>
        <w:t>ou prolonge la période de</w:t>
      </w:r>
      <w:r w:rsidR="001E5965" w:rsidRPr="00AF175B">
        <w:rPr>
          <w:iCs/>
        </w:rPr>
        <w:t xml:space="preserve"> </w:t>
      </w:r>
      <w:r w:rsidRPr="00AF175B">
        <w:rPr>
          <w:iCs/>
        </w:rPr>
        <w:t xml:space="preserve">détention </w:t>
      </w:r>
      <w:r w:rsidRPr="00AF175B">
        <w:t>ou d</w:t>
      </w:r>
      <w:r w:rsidR="001E5965" w:rsidRPr="00AF175B">
        <w:t>’</w:t>
      </w:r>
      <w:r w:rsidRPr="00AF175B">
        <w:t>assignation à résidence</w:t>
      </w:r>
      <w:r w:rsidRPr="00AF175B">
        <w:rPr>
          <w:iCs/>
        </w:rPr>
        <w:t>.</w:t>
      </w:r>
      <w:r w:rsidRPr="00AF175B">
        <w:t xml:space="preserve"> </w:t>
      </w:r>
      <w:r w:rsidRPr="00AF175B">
        <w:rPr>
          <w:iCs/>
        </w:rPr>
        <w:t>Lorsqu</w:t>
      </w:r>
      <w:r w:rsidR="001E5965" w:rsidRPr="00AF175B">
        <w:rPr>
          <w:iCs/>
        </w:rPr>
        <w:t>’</w:t>
      </w:r>
      <w:r w:rsidRPr="00AF175B">
        <w:rPr>
          <w:iCs/>
        </w:rPr>
        <w:t xml:space="preserve">une ordonnance de prolongation de la détention provisoire </w:t>
      </w:r>
      <w:r w:rsidRPr="00AF175B">
        <w:t>ou de l</w:t>
      </w:r>
      <w:r w:rsidR="001E5965" w:rsidRPr="00AF175B">
        <w:t>’</w:t>
      </w:r>
      <w:r w:rsidRPr="00AF175B">
        <w:t xml:space="preserve">assignation à résidence </w:t>
      </w:r>
      <w:r w:rsidRPr="00AF175B">
        <w:rPr>
          <w:iCs/>
        </w:rPr>
        <w:t>est rendue à l</w:t>
      </w:r>
      <w:r w:rsidR="001E5965" w:rsidRPr="00AF175B">
        <w:rPr>
          <w:iCs/>
        </w:rPr>
        <w:t>’</w:t>
      </w:r>
      <w:r w:rsidRPr="00AF175B">
        <w:rPr>
          <w:iCs/>
        </w:rPr>
        <w:t>égard d</w:t>
      </w:r>
      <w:r w:rsidR="001E5965" w:rsidRPr="00AF175B">
        <w:rPr>
          <w:iCs/>
        </w:rPr>
        <w:t>’</w:t>
      </w:r>
      <w:r w:rsidRPr="00AF175B">
        <w:rPr>
          <w:iCs/>
        </w:rPr>
        <w:t>un inculpé qui a été libéré à</w:t>
      </w:r>
      <w:r w:rsidR="001E5965" w:rsidRPr="00AF175B">
        <w:rPr>
          <w:iCs/>
        </w:rPr>
        <w:t xml:space="preserve"> </w:t>
      </w:r>
      <w:r w:rsidRPr="00AF175B">
        <w:rPr>
          <w:iCs/>
        </w:rPr>
        <w:t>l</w:t>
      </w:r>
      <w:r w:rsidR="001E5965" w:rsidRPr="00AF175B">
        <w:rPr>
          <w:iCs/>
        </w:rPr>
        <w:t>’</w:t>
      </w:r>
      <w:r w:rsidRPr="00AF175B">
        <w:rPr>
          <w:iCs/>
        </w:rPr>
        <w:t xml:space="preserve">expiration de la période de détention </w:t>
      </w:r>
      <w:r w:rsidRPr="00AF175B">
        <w:t>ou d</w:t>
      </w:r>
      <w:r w:rsidR="001E5965" w:rsidRPr="00AF175B">
        <w:t>’</w:t>
      </w:r>
      <w:r w:rsidRPr="00AF175B">
        <w:t>assignation à résidence</w:t>
      </w:r>
      <w:r w:rsidRPr="00AF175B">
        <w:rPr>
          <w:iCs/>
        </w:rPr>
        <w:t xml:space="preserve">, le tribunal doit ordonner son placement en détention provisoire </w:t>
      </w:r>
      <w:r w:rsidRPr="00AF175B">
        <w:t>ou son assignation à résidence</w:t>
      </w:r>
      <w:r w:rsidRPr="00AF175B">
        <w:rPr>
          <w:iCs/>
        </w:rPr>
        <w:t>.</w:t>
      </w:r>
    </w:p>
    <w:p w:rsidR="0091323F" w:rsidRPr="00AF175B" w:rsidRDefault="0091323F" w:rsidP="00A85C19">
      <w:pPr>
        <w:pStyle w:val="H1G"/>
      </w:pPr>
      <w:r w:rsidRPr="00AF175B">
        <w:tab/>
        <w:t>B.</w:t>
      </w:r>
      <w:r w:rsidRPr="00AF175B">
        <w:tab/>
        <w:t>Structure constitutionnelle, politique et juridique de l</w:t>
      </w:r>
      <w:r w:rsidR="001E5965" w:rsidRPr="00AF175B">
        <w:t>’</w:t>
      </w:r>
      <w:r w:rsidRPr="00AF175B">
        <w:t>État</w:t>
      </w:r>
    </w:p>
    <w:p w:rsidR="0091323F" w:rsidRPr="00AF175B" w:rsidRDefault="0091323F" w:rsidP="0091323F">
      <w:pPr>
        <w:pStyle w:val="SingleTxtG"/>
      </w:pPr>
      <w:r w:rsidRPr="00AF175B">
        <w:t>141.</w:t>
      </w:r>
      <w:r w:rsidRPr="00AF175B">
        <w:tab/>
      </w:r>
      <w:r w:rsidRPr="00AF175B">
        <w:rPr>
          <w:iCs/>
        </w:rPr>
        <w:t>La République d</w:t>
      </w:r>
      <w:r w:rsidR="001E5965" w:rsidRPr="00AF175B">
        <w:rPr>
          <w:iCs/>
        </w:rPr>
        <w:t>’</w:t>
      </w:r>
      <w:r w:rsidRPr="00AF175B">
        <w:rPr>
          <w:iCs/>
        </w:rPr>
        <w:t>Ouzbékistan a été formée le 31</w:t>
      </w:r>
      <w:r w:rsidR="00BC2192">
        <w:rPr>
          <w:iCs/>
        </w:rPr>
        <w:t> </w:t>
      </w:r>
      <w:r w:rsidRPr="00AF175B">
        <w:rPr>
          <w:iCs/>
        </w:rPr>
        <w:t>août 1991 sur le territoire de l</w:t>
      </w:r>
      <w:r w:rsidR="001E5965" w:rsidRPr="00AF175B">
        <w:rPr>
          <w:iCs/>
        </w:rPr>
        <w:t>’</w:t>
      </w:r>
      <w:r w:rsidRPr="00AF175B">
        <w:rPr>
          <w:iCs/>
        </w:rPr>
        <w:t>ancienne République socialiste soviétique d</w:t>
      </w:r>
      <w:r w:rsidR="001E5965" w:rsidRPr="00AF175B">
        <w:rPr>
          <w:iCs/>
        </w:rPr>
        <w:t>’</w:t>
      </w:r>
      <w:r w:rsidRPr="00AF175B">
        <w:rPr>
          <w:iCs/>
        </w:rPr>
        <w:t>Ouzbékistan, qui faisait partie de l</w:t>
      </w:r>
      <w:r w:rsidR="001E5965" w:rsidRPr="00AF175B">
        <w:rPr>
          <w:iCs/>
        </w:rPr>
        <w:t>’</w:t>
      </w:r>
      <w:r w:rsidRPr="00AF175B">
        <w:rPr>
          <w:iCs/>
        </w:rPr>
        <w:t>URSS.</w:t>
      </w:r>
      <w:r w:rsidRPr="00AF175B">
        <w:t xml:space="preserve"> </w:t>
      </w:r>
      <w:r w:rsidRPr="00AF175B">
        <w:rPr>
          <w:iCs/>
        </w:rPr>
        <w:t>L</w:t>
      </w:r>
      <w:r w:rsidR="001E5965" w:rsidRPr="00AF175B">
        <w:rPr>
          <w:iCs/>
        </w:rPr>
        <w:t>’</w:t>
      </w:r>
      <w:r w:rsidRPr="00AF175B">
        <w:rPr>
          <w:iCs/>
        </w:rPr>
        <w:t>Ouzbékistan est un État unitaire doté d</w:t>
      </w:r>
      <w:r w:rsidR="001E5965" w:rsidRPr="00AF175B">
        <w:rPr>
          <w:iCs/>
        </w:rPr>
        <w:t>’</w:t>
      </w:r>
      <w:r w:rsidRPr="00AF175B">
        <w:rPr>
          <w:iCs/>
        </w:rPr>
        <w:t>un régime présidentiel.</w:t>
      </w:r>
      <w:r w:rsidRPr="00AF175B">
        <w:t xml:space="preserve"> </w:t>
      </w:r>
    </w:p>
    <w:p w:rsidR="0091323F" w:rsidRPr="00AF175B" w:rsidRDefault="0091323F" w:rsidP="0091323F">
      <w:pPr>
        <w:pStyle w:val="SingleTxtG"/>
      </w:pPr>
      <w:r w:rsidRPr="00AF175B">
        <w:t>142.</w:t>
      </w:r>
      <w:r w:rsidRPr="00AF175B">
        <w:tab/>
      </w:r>
      <w:r w:rsidRPr="00AF175B">
        <w:rPr>
          <w:iCs/>
        </w:rPr>
        <w:t>Adoptée le 8</w:t>
      </w:r>
      <w:r w:rsidR="00BC2192">
        <w:rPr>
          <w:iCs/>
        </w:rPr>
        <w:t> </w:t>
      </w:r>
      <w:r w:rsidRPr="00AF175B">
        <w:rPr>
          <w:iCs/>
        </w:rPr>
        <w:t>décembre 1992, la Constitution de la République d</w:t>
      </w:r>
      <w:r w:rsidR="001E5965" w:rsidRPr="00AF175B">
        <w:rPr>
          <w:iCs/>
        </w:rPr>
        <w:t>’</w:t>
      </w:r>
      <w:r w:rsidRPr="00AF175B">
        <w:rPr>
          <w:iCs/>
        </w:rPr>
        <w:t>Ouzbékistan est l</w:t>
      </w:r>
      <w:r w:rsidR="001E5965" w:rsidRPr="00AF175B">
        <w:rPr>
          <w:iCs/>
        </w:rPr>
        <w:t>’</w:t>
      </w:r>
      <w:r w:rsidRPr="00AF175B">
        <w:rPr>
          <w:iCs/>
        </w:rPr>
        <w:t xml:space="preserve">expression </w:t>
      </w:r>
      <w:r w:rsidRPr="00AF175B">
        <w:t xml:space="preserve">des idéaux de démocratie et de justice sociale et </w:t>
      </w:r>
      <w:r w:rsidRPr="00AF175B">
        <w:rPr>
          <w:iCs/>
        </w:rPr>
        <w:t>reflète l</w:t>
      </w:r>
      <w:r w:rsidR="001E5965" w:rsidRPr="00AF175B">
        <w:rPr>
          <w:iCs/>
        </w:rPr>
        <w:t>’</w:t>
      </w:r>
      <w:r w:rsidRPr="00AF175B">
        <w:rPr>
          <w:iCs/>
        </w:rPr>
        <w:t>attachement aux valeurs humaines et aux principes et règles généralement acceptés du droit international.</w:t>
      </w:r>
      <w:r w:rsidRPr="00AF175B">
        <w:t xml:space="preserve"> Elle n</w:t>
      </w:r>
      <w:r w:rsidR="001E5965" w:rsidRPr="00AF175B">
        <w:t>’</w:t>
      </w:r>
      <w:r w:rsidRPr="00AF175B">
        <w:t>établit aucun monopole lié à une idéologie politique et aucun</w:t>
      </w:r>
      <w:r w:rsidR="001E5965" w:rsidRPr="00AF175B">
        <w:t xml:space="preserve"> </w:t>
      </w:r>
      <w:r w:rsidRPr="00AF175B">
        <w:t>antagonisme opposant les nations ou les peuples vivant sur le territoire de l</w:t>
      </w:r>
      <w:r w:rsidR="001E5965" w:rsidRPr="00AF175B">
        <w:t>’</w:t>
      </w:r>
      <w:r w:rsidRPr="00AF175B">
        <w:t>État. Elle proclame les principes de la primauté de la Constitution et des lois, de la séparation des pouvoirs législatif, exécutif et judiciaire et de la responsabilité des pouvoirs publics et des agents de la fonction publique envers la société.</w:t>
      </w:r>
    </w:p>
    <w:p w:rsidR="0091323F" w:rsidRPr="00AF175B" w:rsidRDefault="0091323F" w:rsidP="0091323F">
      <w:pPr>
        <w:pStyle w:val="SingleTxtG"/>
      </w:pPr>
      <w:r w:rsidRPr="00AF175B">
        <w:t>143.</w:t>
      </w:r>
      <w:r w:rsidRPr="00AF175B">
        <w:tab/>
        <w:t>Les droits et libertés du citoyen qu</w:t>
      </w:r>
      <w:r w:rsidR="001E5965" w:rsidRPr="00AF175B">
        <w:t>’</w:t>
      </w:r>
      <w:r w:rsidRPr="00AF175B">
        <w:t>établissent la Constitution et les lois sont intangibles et nul ne saurait les modifier ou en restreindre l</w:t>
      </w:r>
      <w:r w:rsidR="001E5965" w:rsidRPr="00AF175B">
        <w:t>’</w:t>
      </w:r>
      <w:r w:rsidRPr="00AF175B">
        <w:t>exercice si ce n</w:t>
      </w:r>
      <w:r w:rsidR="001E5965" w:rsidRPr="00AF175B">
        <w:t>’</w:t>
      </w:r>
      <w:r w:rsidRPr="00AF175B">
        <w:t>est sur décision de la justice.</w:t>
      </w:r>
    </w:p>
    <w:p w:rsidR="0091323F" w:rsidRPr="00AF175B" w:rsidRDefault="0091323F" w:rsidP="00BC2192">
      <w:pPr>
        <w:pStyle w:val="H23G"/>
      </w:pPr>
      <w:r w:rsidRPr="00AF175B">
        <w:tab/>
        <w:t>a)</w:t>
      </w:r>
      <w:r w:rsidRPr="00AF175B">
        <w:tab/>
        <w:t>Le pouvoir législatif</w:t>
      </w:r>
    </w:p>
    <w:p w:rsidR="0091323F" w:rsidRPr="00AF175B" w:rsidRDefault="0091323F" w:rsidP="0091323F">
      <w:pPr>
        <w:pStyle w:val="SingleTxtG"/>
      </w:pPr>
      <w:r w:rsidRPr="00AF175B">
        <w:t>144.</w:t>
      </w:r>
      <w:r w:rsidRPr="00AF175B">
        <w:tab/>
      </w:r>
      <w:r w:rsidRPr="00AF175B">
        <w:rPr>
          <w:iCs/>
        </w:rPr>
        <w:t>Le pouvoir législatif est exercé par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 xml:space="preserve"> de la République d</w:t>
      </w:r>
      <w:r w:rsidR="001E5965" w:rsidRPr="00AF175B">
        <w:rPr>
          <w:iCs/>
        </w:rPr>
        <w:t>’</w:t>
      </w:r>
      <w:r w:rsidRPr="00AF175B">
        <w:rPr>
          <w:iCs/>
        </w:rPr>
        <w:t>Ouzbékistan (le Parlement),</w:t>
      </w:r>
      <w:r w:rsidR="001E5965" w:rsidRPr="00AF175B">
        <w:rPr>
          <w:iCs/>
        </w:rPr>
        <w:t xml:space="preserve"> </w:t>
      </w:r>
      <w:r w:rsidRPr="00AF175B">
        <w:rPr>
          <w:iCs/>
        </w:rPr>
        <w:t>qui est l</w:t>
      </w:r>
      <w:r w:rsidR="001E5965" w:rsidRPr="00AF175B">
        <w:rPr>
          <w:iCs/>
        </w:rPr>
        <w:t>’</w:t>
      </w:r>
      <w:r w:rsidRPr="00AF175B">
        <w:rPr>
          <w:iCs/>
        </w:rPr>
        <w:t>organe représentatif suprême de l</w:t>
      </w:r>
      <w:r w:rsidR="001E5965" w:rsidRPr="00AF175B">
        <w:rPr>
          <w:iCs/>
        </w:rPr>
        <w:t>’</w:t>
      </w:r>
      <w:r w:rsidRPr="00AF175B">
        <w:rPr>
          <w:iCs/>
        </w:rPr>
        <w:t>État.</w:t>
      </w:r>
      <w:r w:rsidRPr="00AF175B">
        <w:t xml:space="preserv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se compose de deux chambres : l</w:t>
      </w:r>
      <w:r w:rsidR="001E5965" w:rsidRPr="00AF175B">
        <w:t>’</w:t>
      </w:r>
      <w:r w:rsidRPr="00AF175B">
        <w:t xml:space="preserve">Assemblée législative (chambre basse) et le Sénat (chambre haute). </w:t>
      </w:r>
      <w:r w:rsidRPr="00AF175B">
        <w:rPr>
          <w:iCs/>
        </w:rPr>
        <w:t xml:space="preserve">Son mandat est de </w:t>
      </w:r>
      <w:r w:rsidRPr="00AF175B">
        <w:t xml:space="preserve">cinq </w:t>
      </w:r>
      <w:r w:rsidRPr="00AF175B">
        <w:rPr>
          <w:iCs/>
        </w:rPr>
        <w:t>ans.</w:t>
      </w:r>
      <w:bookmarkStart w:id="0" w:name="96312"/>
      <w:bookmarkStart w:id="1" w:name="96313"/>
      <w:bookmarkEnd w:id="0"/>
      <w:bookmarkEnd w:id="1"/>
    </w:p>
    <w:p w:rsidR="0091323F" w:rsidRPr="00AF175B" w:rsidRDefault="0091323F" w:rsidP="0091323F">
      <w:pPr>
        <w:pStyle w:val="SingleTxtG"/>
      </w:pPr>
      <w:bookmarkStart w:id="2" w:name="96316"/>
      <w:bookmarkEnd w:id="2"/>
      <w:r w:rsidRPr="00AF175B">
        <w:t>145.</w:t>
      </w:r>
      <w:r w:rsidRPr="00AF175B">
        <w:tab/>
      </w:r>
      <w:r w:rsidRPr="00AF175B">
        <w:rPr>
          <w:iCs/>
        </w:rPr>
        <w:t>Les modalités d</w:t>
      </w:r>
      <w:r w:rsidR="001E5965" w:rsidRPr="00AF175B">
        <w:rPr>
          <w:iCs/>
        </w:rPr>
        <w:t>’</w:t>
      </w:r>
      <w:r w:rsidRPr="00AF175B">
        <w:rPr>
          <w:iCs/>
        </w:rPr>
        <w:t>organisation et le statut juridique du Parlement sont définis par la Constitution (art.</w:t>
      </w:r>
      <w:r w:rsidR="00BC2192">
        <w:rPr>
          <w:iCs/>
        </w:rPr>
        <w:t> </w:t>
      </w:r>
      <w:r w:rsidRPr="00AF175B">
        <w:rPr>
          <w:iCs/>
        </w:rPr>
        <w:t>76 à 88), par les lois constitutionnelles sur le Sénat et sur l</w:t>
      </w:r>
      <w:r w:rsidR="001E5965" w:rsidRPr="00AF175B">
        <w:rPr>
          <w:iCs/>
        </w:rPr>
        <w:t>’</w:t>
      </w:r>
      <w:r w:rsidRPr="00AF175B">
        <w:rPr>
          <w:iCs/>
        </w:rPr>
        <w:t>Assemblée législative de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 et par les lois sur les élections à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 xml:space="preserve"> et sur le statut de député à l</w:t>
      </w:r>
      <w:r w:rsidR="001E5965" w:rsidRPr="00AF175B">
        <w:rPr>
          <w:iCs/>
        </w:rPr>
        <w:t>’</w:t>
      </w:r>
      <w:r w:rsidRPr="00AF175B">
        <w:rPr>
          <w:iCs/>
        </w:rPr>
        <w:t>Assemblée législative et de membre du Sénat de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w:t>
      </w:r>
      <w:r w:rsidRPr="00AF175B">
        <w:t xml:space="preserve"> </w:t>
      </w:r>
    </w:p>
    <w:p w:rsidR="0091323F" w:rsidRPr="00AF175B" w:rsidRDefault="0091323F" w:rsidP="0091323F">
      <w:pPr>
        <w:pStyle w:val="SingleTxtG"/>
      </w:pPr>
      <w:bookmarkStart w:id="3" w:name="1422337"/>
      <w:bookmarkEnd w:id="3"/>
      <w:r w:rsidRPr="00AF175B">
        <w:t>146.</w:t>
      </w:r>
      <w:r w:rsidRPr="00AF175B">
        <w:tab/>
        <w:t>L</w:t>
      </w:r>
      <w:r w:rsidR="001E5965" w:rsidRPr="00AF175B">
        <w:t>’</w:t>
      </w:r>
      <w:r w:rsidRPr="00AF175B">
        <w:t>Assemblée</w:t>
      </w:r>
      <w:r w:rsidRPr="00AF175B">
        <w:rPr>
          <w:iCs/>
        </w:rPr>
        <w:t xml:space="preserve"> législative</w:t>
      </w:r>
      <w:r w:rsidR="001E5965" w:rsidRPr="00AF175B">
        <w:rPr>
          <w:iCs/>
        </w:rPr>
        <w:t xml:space="preserve"> </w:t>
      </w:r>
      <w:r w:rsidRPr="00AF175B">
        <w:rPr>
          <w:iCs/>
        </w:rPr>
        <w:t xml:space="preserve">compte 150 députés élus </w:t>
      </w:r>
      <w:r w:rsidRPr="00AF175B">
        <w:t>conformément à la loi,</w:t>
      </w:r>
      <w:r w:rsidRPr="00AF175B">
        <w:rPr>
          <w:iCs/>
        </w:rPr>
        <w:t xml:space="preserve"> </w:t>
      </w:r>
      <w:r w:rsidRPr="00AF175B">
        <w:t xml:space="preserve">et </w:t>
      </w:r>
      <w:r w:rsidRPr="00AF175B">
        <w:rPr>
          <w:iCs/>
        </w:rPr>
        <w:t xml:space="preserve">le Sénat, qui assure la représentation territoriale, se compose de </w:t>
      </w:r>
      <w:r w:rsidRPr="00AF175B">
        <w:t xml:space="preserve">100 </w:t>
      </w:r>
      <w:r w:rsidRPr="00AF175B">
        <w:rPr>
          <w:iCs/>
        </w:rPr>
        <w:t>sénateurs.</w:t>
      </w:r>
      <w:bookmarkStart w:id="4" w:name="96320"/>
      <w:bookmarkEnd w:id="4"/>
    </w:p>
    <w:p w:rsidR="0091323F" w:rsidRPr="00AF175B" w:rsidRDefault="0091323F" w:rsidP="0091323F">
      <w:pPr>
        <w:pStyle w:val="SingleTxtG"/>
      </w:pPr>
      <w:bookmarkStart w:id="5" w:name="96325"/>
      <w:bookmarkEnd w:id="5"/>
      <w:r w:rsidRPr="00AF175B">
        <w:t>147.</w:t>
      </w:r>
      <w:r w:rsidRPr="00AF175B">
        <w:tab/>
        <w:t xml:space="preserve">Les membres du Sénat </w:t>
      </w:r>
      <w:r w:rsidRPr="00AF175B">
        <w:rPr>
          <w:iCs/>
        </w:rPr>
        <w:t xml:space="preserve">sont élus à bulletin secret, lors de réunions conjointes des députés du </w:t>
      </w:r>
      <w:proofErr w:type="spellStart"/>
      <w:r w:rsidRPr="00AF175B">
        <w:rPr>
          <w:iCs/>
        </w:rPr>
        <w:t>Jokarguy</w:t>
      </w:r>
      <w:proofErr w:type="spellEnd"/>
      <w:r w:rsidRPr="00AF175B">
        <w:rPr>
          <w:iCs/>
        </w:rPr>
        <w:t xml:space="preserve"> </w:t>
      </w:r>
      <w:proofErr w:type="spellStart"/>
      <w:r w:rsidRPr="00AF175B">
        <w:rPr>
          <w:iCs/>
        </w:rPr>
        <w:t>Kenes</w:t>
      </w:r>
      <w:proofErr w:type="spellEnd"/>
      <w:r w:rsidR="001E5965" w:rsidRPr="00AF175B">
        <w:rPr>
          <w:iCs/>
        </w:rPr>
        <w:t xml:space="preserve"> </w:t>
      </w:r>
      <w:r w:rsidRPr="00AF175B">
        <w:rPr>
          <w:iCs/>
        </w:rPr>
        <w:t xml:space="preserve">de la République du </w:t>
      </w:r>
      <w:proofErr w:type="spellStart"/>
      <w:r w:rsidRPr="00AF175B">
        <w:rPr>
          <w:iCs/>
        </w:rPr>
        <w:t>Karakalpakstan</w:t>
      </w:r>
      <w:proofErr w:type="spellEnd"/>
      <w:r w:rsidRPr="00AF175B">
        <w:rPr>
          <w:iCs/>
        </w:rPr>
        <w:t xml:space="preserve"> et des</w:t>
      </w:r>
      <w:r w:rsidR="001E5965" w:rsidRPr="00AF175B">
        <w:rPr>
          <w:iCs/>
        </w:rPr>
        <w:t xml:space="preserve"> </w:t>
      </w:r>
      <w:r w:rsidRPr="00AF175B">
        <w:rPr>
          <w:iCs/>
        </w:rPr>
        <w:t>organes représentatifs</w:t>
      </w:r>
      <w:r w:rsidR="001E5965" w:rsidRPr="00AF175B">
        <w:rPr>
          <w:iCs/>
        </w:rPr>
        <w:t xml:space="preserve"> </w:t>
      </w:r>
      <w:r w:rsidRPr="00AF175B">
        <w:rPr>
          <w:iCs/>
        </w:rPr>
        <w:t xml:space="preserve">des régions, des districts et des villes, parmi ces députés et à raison de six sénateurs pour la République du </w:t>
      </w:r>
      <w:proofErr w:type="spellStart"/>
      <w:r w:rsidRPr="00AF175B">
        <w:rPr>
          <w:iCs/>
        </w:rPr>
        <w:t>Karakalpakstan</w:t>
      </w:r>
      <w:proofErr w:type="spellEnd"/>
      <w:r w:rsidRPr="00AF175B">
        <w:rPr>
          <w:iCs/>
        </w:rPr>
        <w:t>, pour chacune des régions et pour la ville de Tachkent.</w:t>
      </w:r>
      <w:r w:rsidRPr="00AF175B">
        <w:t xml:space="preserve"> </w:t>
      </w:r>
      <w:r w:rsidRPr="00AF175B">
        <w:rPr>
          <w:iCs/>
        </w:rPr>
        <w:t>Seize sénateurs sont nommés par le Président de la République d</w:t>
      </w:r>
      <w:r w:rsidR="001E5965" w:rsidRPr="00AF175B">
        <w:rPr>
          <w:iCs/>
        </w:rPr>
        <w:t>’</w:t>
      </w:r>
      <w:r w:rsidRPr="00AF175B">
        <w:rPr>
          <w:iCs/>
        </w:rPr>
        <w:t xml:space="preserve">Ouzbékistan </w:t>
      </w:r>
      <w:r w:rsidRPr="00AF175B">
        <w:rPr>
          <w:iCs/>
        </w:rPr>
        <w:lastRenderedPageBreak/>
        <w:t>parmi les citoyens les plus éminents possédant une grande expérience pratique et ayant rendu des services particuliers dans les domaines de la science, de l</w:t>
      </w:r>
      <w:r w:rsidR="001E5965" w:rsidRPr="00AF175B">
        <w:rPr>
          <w:iCs/>
        </w:rPr>
        <w:t>’</w:t>
      </w:r>
      <w:r w:rsidRPr="00AF175B">
        <w:rPr>
          <w:iCs/>
        </w:rPr>
        <w:t>art, de la littérature ou de l</w:t>
      </w:r>
      <w:r w:rsidR="001E5965" w:rsidRPr="00AF175B">
        <w:rPr>
          <w:iCs/>
        </w:rPr>
        <w:t>’</w:t>
      </w:r>
      <w:r w:rsidRPr="00AF175B">
        <w:rPr>
          <w:iCs/>
        </w:rPr>
        <w:t>économie et dans d</w:t>
      </w:r>
      <w:r w:rsidR="001E5965" w:rsidRPr="00AF175B">
        <w:rPr>
          <w:iCs/>
        </w:rPr>
        <w:t>’</w:t>
      </w:r>
      <w:r w:rsidRPr="00AF175B">
        <w:rPr>
          <w:iCs/>
        </w:rPr>
        <w:t>autres secteurs de la vie politique et sociale.</w:t>
      </w:r>
    </w:p>
    <w:p w:rsidR="0091323F" w:rsidRPr="00AF175B" w:rsidRDefault="0091323F" w:rsidP="0091323F">
      <w:pPr>
        <w:pStyle w:val="SingleTxtG"/>
      </w:pPr>
      <w:bookmarkStart w:id="6" w:name="96327"/>
      <w:bookmarkEnd w:id="6"/>
      <w:r w:rsidRPr="00AF175B">
        <w:t>148.</w:t>
      </w:r>
      <w:r w:rsidRPr="00AF175B">
        <w:tab/>
      </w:r>
      <w:r w:rsidRPr="00AF175B">
        <w:rPr>
          <w:iCs/>
        </w:rPr>
        <w:t>Les candidats aux fonctions de député ou de sénateur doivent être des citoyens ouzbeks âgés d</w:t>
      </w:r>
      <w:r w:rsidR="001E5965" w:rsidRPr="00AF175B">
        <w:rPr>
          <w:iCs/>
        </w:rPr>
        <w:t>’</w:t>
      </w:r>
      <w:r w:rsidRPr="00AF175B">
        <w:rPr>
          <w:iCs/>
        </w:rPr>
        <w:t>au moins 25</w:t>
      </w:r>
      <w:r w:rsidR="00BC2192">
        <w:rPr>
          <w:iCs/>
        </w:rPr>
        <w:t> </w:t>
      </w:r>
      <w:r w:rsidRPr="00AF175B">
        <w:rPr>
          <w:iCs/>
        </w:rPr>
        <w:t>ans à la date des élections et résidant en permanence sur le territoire ouzbek depuis au moins cinq ans.</w:t>
      </w:r>
      <w:r w:rsidRPr="00AF175B">
        <w:t xml:space="preserve"> Les exigences applicables aux candidats aux élections sont déterminées par la loi. Une seule et même personne ne peut occuper simultanément les fonctions de député à l</w:t>
      </w:r>
      <w:r w:rsidR="001E5965" w:rsidRPr="00AF175B">
        <w:t>’</w:t>
      </w:r>
      <w:r w:rsidRPr="00AF175B">
        <w:t>Assemblée législative et de membre du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w:t>
      </w:r>
      <w:bookmarkStart w:id="7" w:name="96328"/>
      <w:bookmarkEnd w:id="7"/>
    </w:p>
    <w:p w:rsidR="0091323F" w:rsidRPr="00AF175B" w:rsidRDefault="0091323F" w:rsidP="0091323F">
      <w:pPr>
        <w:pStyle w:val="SingleTxtG"/>
      </w:pPr>
      <w:bookmarkStart w:id="8" w:name="96459"/>
      <w:bookmarkEnd w:id="8"/>
      <w:r w:rsidRPr="00AF175B">
        <w:t>149.</w:t>
      </w:r>
      <w:r w:rsidRPr="00AF175B">
        <w:tab/>
        <w:t>Les séances de l</w:t>
      </w:r>
      <w:r w:rsidR="001E5965" w:rsidRPr="00AF175B">
        <w:t>’</w:t>
      </w:r>
      <w:r w:rsidRPr="00AF175B">
        <w:t>Assemblée législative se tiennent pendant les sessions parlementaires. Les sessions se tiennent normalement du premier jour ouvrable de septembre au dernier jour ouvrable de juin de l</w:t>
      </w:r>
      <w:r w:rsidR="001E5965" w:rsidRPr="00AF175B">
        <w:t>’</w:t>
      </w:r>
      <w:r w:rsidRPr="00AF175B">
        <w:t>année suivante. Les séances du Sénat se tiennent selon les besoins et pas moins de trois fois par an. Le quorum est atteint si la moitié au moins du nombre total des députés ou des sénateurs participe aux</w:t>
      </w:r>
      <w:r w:rsidR="001E5965" w:rsidRPr="00AF175B">
        <w:t xml:space="preserve"> </w:t>
      </w:r>
      <w:r w:rsidRPr="00AF175B">
        <w:t>travaux. La présence d</w:t>
      </w:r>
      <w:r w:rsidR="001E5965" w:rsidRPr="00AF175B">
        <w:t>’</w:t>
      </w:r>
      <w:r w:rsidRPr="00AF175B">
        <w:t>au moins deux tiers du nombre total des députés ou des sénateurs est nécessaire lors de l</w:t>
      </w:r>
      <w:r w:rsidR="001E5965" w:rsidRPr="00AF175B">
        <w:t>’</w:t>
      </w:r>
      <w:r w:rsidRPr="00AF175B">
        <w:t>adoption de lois constitutionnelles.</w:t>
      </w:r>
      <w:bookmarkStart w:id="9" w:name="96463"/>
      <w:bookmarkStart w:id="10" w:name="96466"/>
      <w:bookmarkStart w:id="11" w:name="96477"/>
      <w:bookmarkStart w:id="12" w:name="96470"/>
      <w:bookmarkEnd w:id="9"/>
      <w:bookmarkEnd w:id="10"/>
      <w:bookmarkEnd w:id="11"/>
      <w:bookmarkEnd w:id="12"/>
    </w:p>
    <w:p w:rsidR="0091323F" w:rsidRPr="00AF175B" w:rsidRDefault="0091323F" w:rsidP="0091323F">
      <w:pPr>
        <w:pStyle w:val="SingleTxtG"/>
      </w:pPr>
      <w:r w:rsidRPr="00AF175B">
        <w:t>150.</w:t>
      </w:r>
      <w:r w:rsidRPr="00AF175B">
        <w:tab/>
        <w:t>Des séances conjointes de l</w:t>
      </w:r>
      <w:r w:rsidR="001E5965" w:rsidRPr="00AF175B">
        <w:t>’</w:t>
      </w:r>
      <w:r w:rsidRPr="00AF175B">
        <w:t>Assemblée législative et du Sénat se tiennent lorsque le Président de la République d</w:t>
      </w:r>
      <w:r w:rsidR="001E5965" w:rsidRPr="00AF175B">
        <w:t>’</w:t>
      </w:r>
      <w:r w:rsidRPr="00AF175B">
        <w:t>Ouzbékistan prête</w:t>
      </w:r>
      <w:r w:rsidR="001E5965" w:rsidRPr="00AF175B">
        <w:t xml:space="preserve"> </w:t>
      </w:r>
      <w:r w:rsidRPr="00AF175B">
        <w:t>serment ou prononce un discours sur les grandes questions relatives à</w:t>
      </w:r>
      <w:r w:rsidR="001E5965" w:rsidRPr="00AF175B">
        <w:t xml:space="preserve"> </w:t>
      </w:r>
      <w:r w:rsidRPr="00AF175B">
        <w:t>la vie sociale et économique ou sur la</w:t>
      </w:r>
      <w:r w:rsidR="001E5965" w:rsidRPr="00AF175B">
        <w:t xml:space="preserve"> </w:t>
      </w:r>
      <w:r w:rsidRPr="00AF175B">
        <w:t>politique</w:t>
      </w:r>
      <w:r w:rsidR="001E5965" w:rsidRPr="00AF175B">
        <w:t xml:space="preserve"> </w:t>
      </w:r>
      <w:r w:rsidRPr="00AF175B">
        <w:t>intérieure et extérieure du pays ou lorsque des dirigeants d</w:t>
      </w:r>
      <w:r w:rsidR="001E5965" w:rsidRPr="00AF175B">
        <w:t>’</w:t>
      </w:r>
      <w:r w:rsidRPr="00AF175B">
        <w:t>États étrangers prononcent un discours sur diverses questions.</w:t>
      </w:r>
    </w:p>
    <w:p w:rsidR="0091323F" w:rsidRPr="00AF175B" w:rsidRDefault="0091323F" w:rsidP="0091323F">
      <w:pPr>
        <w:pStyle w:val="SingleTxtG"/>
      </w:pPr>
      <w:bookmarkStart w:id="13" w:name="96475"/>
      <w:bookmarkStart w:id="14" w:name="96485"/>
      <w:bookmarkEnd w:id="13"/>
      <w:bookmarkEnd w:id="14"/>
      <w:r w:rsidRPr="00AF175B">
        <w:t>151.</w:t>
      </w:r>
      <w:r w:rsidRPr="00AF175B">
        <w:tab/>
        <w:t>Peuvent participer aux séances de</w:t>
      </w:r>
      <w:r w:rsidR="001E5965" w:rsidRPr="00AF175B">
        <w:t xml:space="preserve"> </w:t>
      </w:r>
      <w:r w:rsidRPr="00AF175B">
        <w:t>l</w:t>
      </w:r>
      <w:r w:rsidR="001E5965" w:rsidRPr="00AF175B">
        <w:t>’</w:t>
      </w:r>
      <w:r w:rsidRPr="00AF175B">
        <w:t>Assemblée législative et du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w:t>
      </w:r>
      <w:r w:rsidRPr="00BC2192">
        <w:rPr>
          <w:spacing w:val="-2"/>
        </w:rPr>
        <w:t>ainsi qu</w:t>
      </w:r>
      <w:r w:rsidR="001E5965" w:rsidRPr="00BC2192">
        <w:rPr>
          <w:spacing w:val="-2"/>
        </w:rPr>
        <w:t>’</w:t>
      </w:r>
      <w:r w:rsidRPr="00BC2192">
        <w:rPr>
          <w:spacing w:val="-2"/>
        </w:rPr>
        <w:t>aux réunions de leurs organes</w:t>
      </w:r>
      <w:r w:rsidR="00BC2192" w:rsidRPr="00BC2192">
        <w:rPr>
          <w:spacing w:val="-2"/>
        </w:rPr>
        <w:t> </w:t>
      </w:r>
      <w:r w:rsidRPr="00BC2192">
        <w:rPr>
          <w:spacing w:val="-2"/>
        </w:rPr>
        <w:t>: le Président</w:t>
      </w:r>
      <w:r w:rsidRPr="00AF175B">
        <w:t xml:space="preserve"> de la République d</w:t>
      </w:r>
      <w:r w:rsidR="001E5965" w:rsidRPr="00AF175B">
        <w:t>’</w:t>
      </w:r>
      <w:r w:rsidRPr="00AF175B">
        <w:t>Ouzbékistan, le Premier Ministre, les membres du Cabinet</w:t>
      </w:r>
      <w:r w:rsidR="001E5965" w:rsidRPr="00AF175B">
        <w:t xml:space="preserve"> </w:t>
      </w:r>
      <w:r w:rsidR="005D1817">
        <w:t>des ministres, le P</w:t>
      </w:r>
      <w:r w:rsidRPr="00AF175B">
        <w:t xml:space="preserve">résident du </w:t>
      </w:r>
      <w:r w:rsidRPr="00AF175B">
        <w:rPr>
          <w:iCs/>
        </w:rPr>
        <w:t>Tribunal constitutionnel</w:t>
      </w:r>
      <w:r w:rsidR="005D1817">
        <w:t>, le P</w:t>
      </w:r>
      <w:r w:rsidRPr="00AF175B">
        <w:t xml:space="preserve">résident de </w:t>
      </w:r>
      <w:r w:rsidRPr="00AF175B">
        <w:rPr>
          <w:iCs/>
        </w:rPr>
        <w:t>la Cour suprême</w:t>
      </w:r>
      <w:r w:rsidR="005D1817">
        <w:t>, le P</w:t>
      </w:r>
      <w:r w:rsidRPr="00AF175B">
        <w:t xml:space="preserve">résident du </w:t>
      </w:r>
      <w:r w:rsidRPr="00AF175B">
        <w:rPr>
          <w:iCs/>
        </w:rPr>
        <w:t>Conseil supérieur de la magistrature</w:t>
      </w:r>
      <w:r w:rsidRPr="00AF175B">
        <w:t xml:space="preserve">, le Procureur général de la République et le Président du </w:t>
      </w:r>
      <w:r w:rsidRPr="00AF175B">
        <w:rPr>
          <w:iCs/>
        </w:rPr>
        <w:t>Conseil d</w:t>
      </w:r>
      <w:r w:rsidR="001E5965" w:rsidRPr="00AF175B">
        <w:rPr>
          <w:iCs/>
        </w:rPr>
        <w:t>’</w:t>
      </w:r>
      <w:r w:rsidRPr="00AF175B">
        <w:rPr>
          <w:iCs/>
        </w:rPr>
        <w:t>administration de la Banque centrale.</w:t>
      </w:r>
      <w:r w:rsidRPr="00AF175B">
        <w:t xml:space="preserve"> Le Président du Sénat peut participer aux séances de l</w:t>
      </w:r>
      <w:r w:rsidR="001E5965" w:rsidRPr="00AF175B">
        <w:t>’</w:t>
      </w:r>
      <w:r w:rsidRPr="00AF175B">
        <w:t>Assemblée législative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ainsi qu</w:t>
      </w:r>
      <w:r w:rsidR="001E5965" w:rsidRPr="00AF175B">
        <w:t>’</w:t>
      </w:r>
      <w:r w:rsidRPr="00AF175B">
        <w:t>aux réunions de ses organes, et le Président de la Chambre législative peut participer aux séances du Sénat</w:t>
      </w:r>
      <w:r w:rsidR="001E5965" w:rsidRPr="00AF175B">
        <w:t xml:space="preserve"> </w:t>
      </w:r>
      <w:r w:rsidRPr="00AF175B">
        <w:t>ainsi qu</w:t>
      </w:r>
      <w:r w:rsidR="001E5965" w:rsidRPr="00AF175B">
        <w:t>’</w:t>
      </w:r>
      <w:r w:rsidRPr="00AF175B">
        <w:t>aux réunions de ses organes.</w:t>
      </w:r>
    </w:p>
    <w:p w:rsidR="0091323F" w:rsidRPr="00AF175B" w:rsidRDefault="0091323F" w:rsidP="0091323F">
      <w:pPr>
        <w:pStyle w:val="SingleTxtG"/>
      </w:pPr>
      <w:r w:rsidRPr="00AF175B">
        <w:t>152.</w:t>
      </w:r>
      <w:r w:rsidRPr="00AF175B">
        <w:tab/>
        <w:t>Le Président de la République d</w:t>
      </w:r>
      <w:r w:rsidR="001E5965" w:rsidRPr="00AF175B">
        <w:t>’</w:t>
      </w:r>
      <w:r w:rsidRPr="00AF175B">
        <w:t xml:space="preserve">Ouzbékistan, la République du </w:t>
      </w:r>
      <w:proofErr w:type="spellStart"/>
      <w:r w:rsidRPr="00AF175B">
        <w:t>Karakalpakstan</w:t>
      </w:r>
      <w:proofErr w:type="spellEnd"/>
      <w:r w:rsidRPr="00AF175B">
        <w:t xml:space="preserve"> par l</w:t>
      </w:r>
      <w:r w:rsidR="001E5965" w:rsidRPr="00AF175B">
        <w:t>’</w:t>
      </w:r>
      <w:r w:rsidRPr="00AF175B">
        <w:t>intermédiaire de son organe représentatif suprême, les députés à l</w:t>
      </w:r>
      <w:r w:rsidR="001E5965" w:rsidRPr="00AF175B">
        <w:t>’</w:t>
      </w:r>
      <w:r w:rsidRPr="00AF175B">
        <w:t>Assemblée</w:t>
      </w:r>
      <w:r w:rsidR="001E5965" w:rsidRPr="00AF175B">
        <w:t xml:space="preserve"> </w:t>
      </w:r>
      <w:r w:rsidRPr="00AF175B">
        <w:t>législative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le Cabinet des ministres, le Tribunal constitutionnel, la Cour suprême et le Procureur général de la République d</w:t>
      </w:r>
      <w:r w:rsidR="001E5965" w:rsidRPr="00AF175B">
        <w:t>’</w:t>
      </w:r>
      <w:r w:rsidRPr="00AF175B">
        <w:t xml:space="preserve">Ouzbékistan jouissent du </w:t>
      </w:r>
      <w:r w:rsidRPr="00AF175B">
        <w:rPr>
          <w:iCs/>
        </w:rPr>
        <w:t>droit d</w:t>
      </w:r>
      <w:r w:rsidR="001E5965" w:rsidRPr="00AF175B">
        <w:rPr>
          <w:iCs/>
        </w:rPr>
        <w:t>’</w:t>
      </w:r>
      <w:r w:rsidRPr="00AF175B">
        <w:rPr>
          <w:iCs/>
        </w:rPr>
        <w:t>initiative législative</w:t>
      </w:r>
      <w:r w:rsidRPr="00AF175B">
        <w:t>, qui permet de présenter un projet de loi à l</w:t>
      </w:r>
      <w:r w:rsidR="001E5965" w:rsidRPr="00AF175B">
        <w:t>’</w:t>
      </w:r>
      <w:r w:rsidRPr="00AF175B">
        <w:t>Assemblée législative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w:t>
      </w:r>
    </w:p>
    <w:p w:rsidR="0091323F" w:rsidRPr="00AF175B" w:rsidRDefault="0091323F" w:rsidP="0091323F">
      <w:pPr>
        <w:pStyle w:val="SingleTxtG"/>
      </w:pPr>
      <w:r w:rsidRPr="00AF175B">
        <w:t>153.</w:t>
      </w:r>
      <w:r w:rsidRPr="00AF175B">
        <w:tab/>
      </w:r>
      <w:r w:rsidRPr="00AF175B">
        <w:rPr>
          <w:iCs/>
        </w:rPr>
        <w:t>L</w:t>
      </w:r>
      <w:r w:rsidR="001E5965" w:rsidRPr="00AF175B">
        <w:rPr>
          <w:iCs/>
        </w:rPr>
        <w:t>’</w:t>
      </w:r>
      <w:r w:rsidRPr="00AF175B">
        <w:rPr>
          <w:iCs/>
        </w:rPr>
        <w:t xml:space="preserve">Assemblée législative issue des élections de </w:t>
      </w:r>
      <w:r w:rsidRPr="00AF175B">
        <w:t xml:space="preserve">2014 est </w:t>
      </w:r>
      <w:r w:rsidRPr="00AF175B">
        <w:rPr>
          <w:iCs/>
        </w:rPr>
        <w:t>constituée des commissions chargées respectivement des questions suivantes</w:t>
      </w:r>
      <w:r w:rsidR="00BC2192">
        <w:rPr>
          <w:iCs/>
        </w:rPr>
        <w:t> </w:t>
      </w:r>
      <w:r w:rsidRPr="00AF175B">
        <w:rPr>
          <w:iCs/>
        </w:rPr>
        <w:t>: budget et réformes économiques</w:t>
      </w:r>
      <w:r w:rsidR="00BC2192">
        <w:rPr>
          <w:iCs/>
        </w:rPr>
        <w:t> </w:t>
      </w:r>
      <w:r w:rsidRPr="00AF175B">
        <w:rPr>
          <w:iCs/>
        </w:rPr>
        <w:t>; législation</w:t>
      </w:r>
      <w:r w:rsidR="001E5965" w:rsidRPr="00AF175B">
        <w:rPr>
          <w:iCs/>
        </w:rPr>
        <w:t xml:space="preserve"> </w:t>
      </w:r>
      <w:r w:rsidRPr="00AF175B">
        <w:rPr>
          <w:iCs/>
        </w:rPr>
        <w:t>et questions judiciaires; travail et questions sociales</w:t>
      </w:r>
      <w:r w:rsidR="00BC2192">
        <w:rPr>
          <w:iCs/>
        </w:rPr>
        <w:t> </w:t>
      </w:r>
      <w:r w:rsidRPr="00AF175B">
        <w:rPr>
          <w:iCs/>
        </w:rPr>
        <w:t>; défense et sécurité</w:t>
      </w:r>
      <w:r w:rsidR="00BC2192">
        <w:rPr>
          <w:iCs/>
        </w:rPr>
        <w:t> </w:t>
      </w:r>
      <w:r w:rsidRPr="00AF175B">
        <w:rPr>
          <w:iCs/>
        </w:rPr>
        <w:t>; affaires internationales et relations interparlementaires</w:t>
      </w:r>
      <w:r w:rsidR="00BC2192">
        <w:rPr>
          <w:iCs/>
        </w:rPr>
        <w:t> </w:t>
      </w:r>
      <w:r w:rsidRPr="00AF175B">
        <w:rPr>
          <w:iCs/>
        </w:rPr>
        <w:t>; questions agraires et gestion de l</w:t>
      </w:r>
      <w:r w:rsidR="001E5965" w:rsidRPr="00AF175B">
        <w:rPr>
          <w:iCs/>
        </w:rPr>
        <w:t>’</w:t>
      </w:r>
      <w:r w:rsidRPr="00AF175B">
        <w:rPr>
          <w:iCs/>
        </w:rPr>
        <w:t>eau</w:t>
      </w:r>
      <w:r w:rsidR="00BC2192">
        <w:rPr>
          <w:iCs/>
        </w:rPr>
        <w:t> </w:t>
      </w:r>
      <w:r w:rsidRPr="00AF175B">
        <w:rPr>
          <w:iCs/>
        </w:rPr>
        <w:t>; industrie, construction et commerce</w:t>
      </w:r>
      <w:r w:rsidR="00BC2192">
        <w:rPr>
          <w:iCs/>
        </w:rPr>
        <w:t> </w:t>
      </w:r>
      <w:r w:rsidRPr="00AF175B">
        <w:rPr>
          <w:iCs/>
        </w:rPr>
        <w:t>; recherche scientifique, éducation, culture et sports</w:t>
      </w:r>
      <w:r w:rsidR="00BC2192">
        <w:rPr>
          <w:iCs/>
        </w:rPr>
        <w:t> </w:t>
      </w:r>
      <w:r w:rsidRPr="00AF175B">
        <w:rPr>
          <w:iCs/>
        </w:rPr>
        <w:t>; institutions démocratiques, ONG et collectivités territoriales</w:t>
      </w:r>
      <w:r w:rsidR="00BC2192">
        <w:rPr>
          <w:iCs/>
        </w:rPr>
        <w:t> </w:t>
      </w:r>
      <w:r w:rsidRPr="00AF175B">
        <w:rPr>
          <w:iCs/>
        </w:rPr>
        <w:t>; information et technologies de la communication</w:t>
      </w:r>
      <w:r w:rsidR="00BC2192">
        <w:rPr>
          <w:iCs/>
        </w:rPr>
        <w:t> </w:t>
      </w:r>
      <w:r w:rsidRPr="00AF175B">
        <w:rPr>
          <w:iCs/>
        </w:rPr>
        <w:t>; et écologie et protection de l</w:t>
      </w:r>
      <w:r w:rsidR="001E5965" w:rsidRPr="00AF175B">
        <w:rPr>
          <w:iCs/>
        </w:rPr>
        <w:t>’</w:t>
      </w:r>
      <w:r w:rsidRPr="00AF175B">
        <w:rPr>
          <w:iCs/>
        </w:rPr>
        <w:t>environnement.</w:t>
      </w:r>
      <w:r w:rsidRPr="00AF175B">
        <w:t xml:space="preserve"> </w:t>
      </w:r>
      <w:r w:rsidRPr="00AF175B">
        <w:rPr>
          <w:iCs/>
        </w:rPr>
        <w:t>Pour l</w:t>
      </w:r>
      <w:r w:rsidR="001E5965" w:rsidRPr="00AF175B">
        <w:rPr>
          <w:iCs/>
        </w:rPr>
        <w:t>’</w:t>
      </w:r>
      <w:r w:rsidRPr="00AF175B">
        <w:rPr>
          <w:iCs/>
        </w:rPr>
        <w:t>étude de problèmes concrets, il est constitué des comités composés de députés à l</w:t>
      </w:r>
      <w:r w:rsidR="001E5965" w:rsidRPr="00AF175B">
        <w:rPr>
          <w:iCs/>
        </w:rPr>
        <w:t>’</w:t>
      </w:r>
      <w:r w:rsidRPr="00AF175B">
        <w:rPr>
          <w:iCs/>
        </w:rPr>
        <w:t>Assemblée législative.</w:t>
      </w:r>
    </w:p>
    <w:p w:rsidR="0091323F" w:rsidRPr="00AF175B" w:rsidRDefault="0091323F" w:rsidP="0091323F">
      <w:pPr>
        <w:pStyle w:val="SingleTxtG"/>
      </w:pPr>
      <w:r w:rsidRPr="00AF175B">
        <w:t>154.</w:t>
      </w:r>
      <w:r w:rsidRPr="00AF175B">
        <w:tab/>
        <w:t>Après</w:t>
      </w:r>
      <w:r w:rsidR="001E5965" w:rsidRPr="00AF175B">
        <w:t xml:space="preserve"> </w:t>
      </w:r>
      <w:r w:rsidRPr="00AF175B">
        <w:t>la formation du Sénat et pendant la durée de son mandat, des commissions composées d</w:t>
      </w:r>
      <w:r w:rsidR="001E5965" w:rsidRPr="00AF175B">
        <w:t>’</w:t>
      </w:r>
      <w:r w:rsidRPr="00AF175B">
        <w:t>un président, d</w:t>
      </w:r>
      <w:r w:rsidR="001E5965" w:rsidRPr="00AF175B">
        <w:t>’</w:t>
      </w:r>
      <w:r w:rsidRPr="00AF175B">
        <w:t>un vice-président et de membres</w:t>
      </w:r>
      <w:r w:rsidR="001E5965" w:rsidRPr="00AF175B">
        <w:t xml:space="preserve"> </w:t>
      </w:r>
      <w:r w:rsidRPr="00AF175B">
        <w:t>élus parmi les sénateurs sont chargées de procéder à l</w:t>
      </w:r>
      <w:r w:rsidR="001E5965" w:rsidRPr="00AF175B">
        <w:t>’</w:t>
      </w:r>
      <w:r w:rsidRPr="00AF175B">
        <w:t>examen préliminaire et à la préparation des questions à soumettre au Sénat ainsi qu</w:t>
      </w:r>
      <w:r w:rsidR="001E5965" w:rsidRPr="00AF175B">
        <w:t>’</w:t>
      </w:r>
      <w:r w:rsidRPr="00AF175B">
        <w:t>au contrôle de l</w:t>
      </w:r>
      <w:r w:rsidR="001E5965" w:rsidRPr="00AF175B">
        <w:t>’</w:t>
      </w:r>
      <w:r w:rsidRPr="00AF175B">
        <w:t>application des lois de la République et des décisions prises par le Sénat. Le Sénat est constitué de six commissions chargées respectivement des questio</w:t>
      </w:r>
      <w:r w:rsidR="00BC2192">
        <w:t>ns suivantes </w:t>
      </w:r>
      <w:r w:rsidRPr="00AF175B">
        <w:t>:</w:t>
      </w:r>
      <w:r w:rsidR="00BC2192">
        <w:t xml:space="preserve"> budget et réformes économiques </w:t>
      </w:r>
      <w:r w:rsidRPr="00AF175B">
        <w:t>; législation</w:t>
      </w:r>
      <w:r w:rsidR="001E5965" w:rsidRPr="00AF175B">
        <w:t xml:space="preserve"> </w:t>
      </w:r>
      <w:r w:rsidRPr="00AF175B">
        <w:t>et questions</w:t>
      </w:r>
      <w:r w:rsidR="001E5965" w:rsidRPr="00AF175B">
        <w:t xml:space="preserve"> </w:t>
      </w:r>
      <w:r w:rsidRPr="00AF175B">
        <w:t>judiciaires</w:t>
      </w:r>
      <w:r w:rsidR="00BC2192">
        <w:t> </w:t>
      </w:r>
      <w:r w:rsidRPr="00AF175B">
        <w:t>; défense et sécurité</w:t>
      </w:r>
      <w:r w:rsidR="00BC2192">
        <w:t> </w:t>
      </w:r>
      <w:r w:rsidRPr="00AF175B">
        <w:t>; politique extérieure</w:t>
      </w:r>
      <w:r w:rsidR="00BC2192">
        <w:t> </w:t>
      </w:r>
      <w:r w:rsidRPr="00AF175B">
        <w:t>;</w:t>
      </w:r>
      <w:r w:rsidR="001E5965" w:rsidRPr="00AF175B">
        <w:t xml:space="preserve"> </w:t>
      </w:r>
      <w:r w:rsidRPr="00AF175B">
        <w:t>science, éducation, culture et sports</w:t>
      </w:r>
      <w:r w:rsidR="00BC2192">
        <w:t> </w:t>
      </w:r>
      <w:r w:rsidRPr="00AF175B">
        <w:t>; questions agraires, gestion de l</w:t>
      </w:r>
      <w:r w:rsidR="001E5965" w:rsidRPr="00AF175B">
        <w:t>’</w:t>
      </w:r>
      <w:r w:rsidR="00BC2192">
        <w:t>eau et écologie.</w:t>
      </w:r>
    </w:p>
    <w:p w:rsidR="0091323F" w:rsidRPr="00AF175B" w:rsidRDefault="0091323F" w:rsidP="0091323F">
      <w:pPr>
        <w:pStyle w:val="SingleTxtG"/>
      </w:pPr>
      <w:r w:rsidRPr="00AF175B">
        <w:t>155.</w:t>
      </w:r>
      <w:r w:rsidRPr="00AF175B">
        <w:tab/>
        <w:t>Le Sénat peut constituer des comités chargés de l</w:t>
      </w:r>
      <w:r w:rsidR="001E5965" w:rsidRPr="00AF175B">
        <w:t>’</w:t>
      </w:r>
      <w:r w:rsidRPr="00AF175B">
        <w:t>étude de problèmes concrets. À ce jour, des comités ont été formés dans les domaines suivants</w:t>
      </w:r>
      <w:r w:rsidR="00BC2192">
        <w:t> </w:t>
      </w:r>
      <w:r w:rsidRPr="00AF175B">
        <w:t>: réglementation et éthique</w:t>
      </w:r>
      <w:r w:rsidR="00BC2192">
        <w:t> </w:t>
      </w:r>
      <w:r w:rsidRPr="00AF175B">
        <w:t xml:space="preserve">; </w:t>
      </w:r>
      <w:r w:rsidRPr="00AF175B">
        <w:lastRenderedPageBreak/>
        <w:t>intensification</w:t>
      </w:r>
      <w:r w:rsidR="001E5965" w:rsidRPr="00AF175B">
        <w:t xml:space="preserve"> </w:t>
      </w:r>
      <w:r w:rsidRPr="00AF175B">
        <w:t>des activités des organes</w:t>
      </w:r>
      <w:r w:rsidR="001E5965" w:rsidRPr="00AF175B">
        <w:t xml:space="preserve"> </w:t>
      </w:r>
      <w:r w:rsidRPr="00AF175B">
        <w:t>du pouvoir au niveau</w:t>
      </w:r>
      <w:r w:rsidR="001E5965" w:rsidRPr="00AF175B">
        <w:t xml:space="preserve"> </w:t>
      </w:r>
      <w:r w:rsidRPr="00AF175B">
        <w:t>local</w:t>
      </w:r>
      <w:r w:rsidR="00BC2192">
        <w:t> </w:t>
      </w:r>
      <w:r w:rsidRPr="00AF175B">
        <w:t>; contrôle des activités des services des procureurs</w:t>
      </w:r>
      <w:r w:rsidRPr="00AF175B">
        <w:rPr>
          <w:bCs/>
        </w:rPr>
        <w:t xml:space="preserve"> </w:t>
      </w:r>
      <w:r w:rsidRPr="00AF175B">
        <w:t>et des affaires intérieures.</w:t>
      </w:r>
    </w:p>
    <w:p w:rsidR="0091323F" w:rsidRPr="00AF175B" w:rsidRDefault="0091323F" w:rsidP="00BC2192">
      <w:pPr>
        <w:pStyle w:val="H4G"/>
      </w:pPr>
      <w:r w:rsidRPr="00AF175B">
        <w:tab/>
      </w:r>
      <w:r w:rsidRPr="00AF175B">
        <w:tab/>
        <w:t>Partis politiques</w:t>
      </w:r>
    </w:p>
    <w:p w:rsidR="0091323F" w:rsidRPr="00AF175B" w:rsidRDefault="0091323F" w:rsidP="0091323F">
      <w:pPr>
        <w:pStyle w:val="SingleTxtG"/>
      </w:pPr>
      <w:r w:rsidRPr="00AF175B">
        <w:t>156.</w:t>
      </w:r>
      <w:r w:rsidRPr="00AF175B">
        <w:tab/>
      </w:r>
      <w:r w:rsidRPr="00AF175B">
        <w:rPr>
          <w:iCs/>
        </w:rPr>
        <w:t xml:space="preserve">Quatre partis politiques </w:t>
      </w:r>
      <w:r w:rsidRPr="00AF175B">
        <w:t>et le</w:t>
      </w:r>
      <w:r w:rsidR="001E5965" w:rsidRPr="00AF175B">
        <w:t xml:space="preserve"> </w:t>
      </w:r>
      <w:r w:rsidRPr="00AF175B">
        <w:rPr>
          <w:iCs/>
        </w:rPr>
        <w:t>Groupe parlementaire du Mouvement écologiste d</w:t>
      </w:r>
      <w:r w:rsidR="001E5965" w:rsidRPr="00AF175B">
        <w:rPr>
          <w:iCs/>
        </w:rPr>
        <w:t>’</w:t>
      </w:r>
      <w:r w:rsidRPr="00AF175B">
        <w:rPr>
          <w:iCs/>
        </w:rPr>
        <w:t>Ouzbékistan sont actuellement représentés à l</w:t>
      </w:r>
      <w:r w:rsidR="001E5965" w:rsidRPr="00AF175B">
        <w:rPr>
          <w:iCs/>
        </w:rPr>
        <w:t>’</w:t>
      </w:r>
      <w:r w:rsidRPr="00AF175B">
        <w:rPr>
          <w:iCs/>
        </w:rPr>
        <w:t>Assemblée législative.</w:t>
      </w:r>
    </w:p>
    <w:p w:rsidR="0091323F" w:rsidRPr="00AF175B" w:rsidRDefault="0091323F" w:rsidP="0091323F">
      <w:pPr>
        <w:pStyle w:val="SingleTxtG"/>
      </w:pPr>
      <w:r w:rsidRPr="00AF175B">
        <w:t>157.</w:t>
      </w:r>
      <w:r w:rsidRPr="00AF175B">
        <w:tab/>
      </w:r>
      <w:r w:rsidRPr="00AF175B">
        <w:rPr>
          <w:iCs/>
        </w:rPr>
        <w:t>Le Parti social-démocrate ouzbek «</w:t>
      </w:r>
      <w:r w:rsidR="00BC2192">
        <w:rPr>
          <w:iCs/>
        </w:rPr>
        <w:t> </w:t>
      </w:r>
      <w:proofErr w:type="spellStart"/>
      <w:r w:rsidRPr="00AF175B">
        <w:rPr>
          <w:iCs/>
        </w:rPr>
        <w:t>Adolat</w:t>
      </w:r>
      <w:proofErr w:type="spellEnd"/>
      <w:r w:rsidR="00BC2192">
        <w:rPr>
          <w:iCs/>
        </w:rPr>
        <w:t> </w:t>
      </w:r>
      <w:r w:rsidRPr="00AF175B">
        <w:rPr>
          <w:iCs/>
        </w:rPr>
        <w:t>» a été créé le 18</w:t>
      </w:r>
      <w:r w:rsidR="00BC2192">
        <w:rPr>
          <w:iCs/>
        </w:rPr>
        <w:t> </w:t>
      </w:r>
      <w:r w:rsidRPr="00AF175B">
        <w:rPr>
          <w:iCs/>
        </w:rPr>
        <w:t>avril 1995. Il comptait, au 1</w:t>
      </w:r>
      <w:r w:rsidRPr="00BC2192">
        <w:rPr>
          <w:iCs/>
          <w:vertAlign w:val="superscript"/>
        </w:rPr>
        <w:t>er</w:t>
      </w:r>
      <w:r w:rsidR="00BC2192">
        <w:rPr>
          <w:iCs/>
        </w:rPr>
        <w:t> </w:t>
      </w:r>
      <w:r w:rsidRPr="00AF175B">
        <w:rPr>
          <w:iCs/>
        </w:rPr>
        <w:t xml:space="preserve">janvier </w:t>
      </w:r>
      <w:r w:rsidRPr="00AF175B">
        <w:t>2017, 157</w:t>
      </w:r>
      <w:r w:rsidR="00BC2192">
        <w:t> </w:t>
      </w:r>
      <w:r w:rsidRPr="00AF175B">
        <w:t xml:space="preserve">222 </w:t>
      </w:r>
      <w:r w:rsidRPr="00AF175B">
        <w:rPr>
          <w:iCs/>
        </w:rPr>
        <w:t>adhérents</w:t>
      </w:r>
      <w:r w:rsidRPr="00AF175B">
        <w:t xml:space="preserve">. </w:t>
      </w:r>
      <w:r w:rsidRPr="00AF175B">
        <w:rPr>
          <w:iCs/>
        </w:rPr>
        <w:t>Il s</w:t>
      </w:r>
      <w:r w:rsidR="001E5965" w:rsidRPr="00AF175B">
        <w:rPr>
          <w:iCs/>
        </w:rPr>
        <w:t>’</w:t>
      </w:r>
      <w:r w:rsidRPr="00AF175B">
        <w:rPr>
          <w:iCs/>
        </w:rPr>
        <w:t>appuie sur</w:t>
      </w:r>
      <w:r w:rsidR="001E5965" w:rsidRPr="00AF175B">
        <w:rPr>
          <w:iCs/>
        </w:rPr>
        <w:t xml:space="preserve"> </w:t>
      </w:r>
      <w:r w:rsidRPr="00AF175B">
        <w:rPr>
          <w:iCs/>
        </w:rPr>
        <w:t>les couches moyennes et pauvres de la population et s</w:t>
      </w:r>
      <w:r w:rsidR="001E5965" w:rsidRPr="00AF175B">
        <w:rPr>
          <w:iCs/>
        </w:rPr>
        <w:t>’</w:t>
      </w:r>
      <w:r w:rsidRPr="00AF175B">
        <w:rPr>
          <w:iCs/>
        </w:rPr>
        <w:t>efforce de représenter leurs attentes politiques et sociales et de promouvoir leur protection sociale sur la base des principes de justice sociale.</w:t>
      </w:r>
    </w:p>
    <w:p w:rsidR="0091323F" w:rsidRPr="00AF175B" w:rsidRDefault="0091323F" w:rsidP="0091323F">
      <w:pPr>
        <w:pStyle w:val="SingleTxtG"/>
      </w:pPr>
      <w:r w:rsidRPr="00AF175B">
        <w:t>158.</w:t>
      </w:r>
      <w:r w:rsidRPr="00AF175B">
        <w:tab/>
      </w:r>
      <w:r w:rsidRPr="00AF175B">
        <w:rPr>
          <w:iCs/>
        </w:rPr>
        <w:t>L</w:t>
      </w:r>
      <w:r w:rsidR="001E5965" w:rsidRPr="00AF175B">
        <w:rPr>
          <w:iCs/>
        </w:rPr>
        <w:t>’</w:t>
      </w:r>
      <w:r w:rsidRPr="00AF175B">
        <w:rPr>
          <w:iCs/>
        </w:rPr>
        <w:t>actuel Parti démocratique ouzbek «</w:t>
      </w:r>
      <w:r w:rsidR="00BC2192">
        <w:rPr>
          <w:iCs/>
        </w:rPr>
        <w:t> </w:t>
      </w:r>
      <w:r w:rsidRPr="00AF175B">
        <w:rPr>
          <w:iCs/>
        </w:rPr>
        <w:t xml:space="preserve">Milly </w:t>
      </w:r>
      <w:proofErr w:type="spellStart"/>
      <w:r w:rsidRPr="00AF175B">
        <w:rPr>
          <w:iCs/>
        </w:rPr>
        <w:t>tiklanich</w:t>
      </w:r>
      <w:proofErr w:type="spellEnd"/>
      <w:r w:rsidR="00BC2192">
        <w:rPr>
          <w:iCs/>
        </w:rPr>
        <w:t> </w:t>
      </w:r>
      <w:r w:rsidRPr="00AF175B">
        <w:rPr>
          <w:iCs/>
        </w:rPr>
        <w:t>» a été créé</w:t>
      </w:r>
      <w:r w:rsidR="001E5965" w:rsidRPr="00AF175B">
        <w:rPr>
          <w:iCs/>
        </w:rPr>
        <w:t xml:space="preserve"> </w:t>
      </w:r>
      <w:r w:rsidRPr="00AF175B">
        <w:rPr>
          <w:iCs/>
        </w:rPr>
        <w:t>le 20</w:t>
      </w:r>
      <w:r w:rsidR="00BC2192">
        <w:rPr>
          <w:iCs/>
        </w:rPr>
        <w:t> </w:t>
      </w:r>
      <w:r w:rsidRPr="00AF175B">
        <w:rPr>
          <w:iCs/>
        </w:rPr>
        <w:t>juin 2008 à la suite de la fusion du Parti démocratique ouzbek «</w:t>
      </w:r>
      <w:r w:rsidR="00BC2192">
        <w:rPr>
          <w:iCs/>
        </w:rPr>
        <w:t> </w:t>
      </w:r>
      <w:r w:rsidRPr="00AF175B">
        <w:rPr>
          <w:iCs/>
        </w:rPr>
        <w:t xml:space="preserve">Milly </w:t>
      </w:r>
      <w:proofErr w:type="spellStart"/>
      <w:r w:rsidRPr="00AF175B">
        <w:rPr>
          <w:iCs/>
        </w:rPr>
        <w:t>tiklanich</w:t>
      </w:r>
      <w:proofErr w:type="spellEnd"/>
      <w:r w:rsidR="00BC2192">
        <w:rPr>
          <w:iCs/>
        </w:rPr>
        <w:t> </w:t>
      </w:r>
      <w:r w:rsidRPr="00AF175B">
        <w:rPr>
          <w:iCs/>
        </w:rPr>
        <w:t>» et du Parti démocratique national «</w:t>
      </w:r>
      <w:r w:rsidR="00BC2192">
        <w:rPr>
          <w:iCs/>
        </w:rPr>
        <w:t> </w:t>
      </w:r>
      <w:proofErr w:type="spellStart"/>
      <w:r w:rsidRPr="00AF175B">
        <w:rPr>
          <w:iCs/>
        </w:rPr>
        <w:t>Fidokorlar</w:t>
      </w:r>
      <w:proofErr w:type="spellEnd"/>
      <w:r w:rsidR="00BC2192">
        <w:rPr>
          <w:iCs/>
        </w:rPr>
        <w:t> </w:t>
      </w:r>
      <w:r w:rsidRPr="00AF175B">
        <w:rPr>
          <w:iCs/>
        </w:rPr>
        <w:t>», en vertu d</w:t>
      </w:r>
      <w:r w:rsidR="001E5965" w:rsidRPr="00AF175B">
        <w:rPr>
          <w:iCs/>
        </w:rPr>
        <w:t>’</w:t>
      </w:r>
      <w:r w:rsidRPr="00AF175B">
        <w:rPr>
          <w:iCs/>
        </w:rPr>
        <w:t>une décision prise par les deux partis réunis en congrès.</w:t>
      </w:r>
      <w:r w:rsidRPr="00AF175B">
        <w:t xml:space="preserve"> Le parti comptait 198</w:t>
      </w:r>
      <w:r w:rsidR="00BC2192">
        <w:t> </w:t>
      </w:r>
      <w:r w:rsidRPr="00AF175B">
        <w:t>797 adhérents au 1</w:t>
      </w:r>
      <w:r w:rsidRPr="00BC2192">
        <w:rPr>
          <w:vertAlign w:val="superscript"/>
        </w:rPr>
        <w:t>er</w:t>
      </w:r>
      <w:r w:rsidR="00BC2192">
        <w:t> </w:t>
      </w:r>
      <w:r w:rsidRPr="00AF175B">
        <w:t>janvier 2017. Le nombre d</w:t>
      </w:r>
      <w:r w:rsidR="001E5965" w:rsidRPr="00AF175B">
        <w:t>’</w:t>
      </w:r>
      <w:r w:rsidRPr="00AF175B">
        <w:t>organisations de base affiliées au Parti s</w:t>
      </w:r>
      <w:r w:rsidR="001E5965" w:rsidRPr="00AF175B">
        <w:t>’</w:t>
      </w:r>
      <w:r w:rsidR="00BC2192">
        <w:t>élevait à 5 </w:t>
      </w:r>
      <w:r w:rsidRPr="00AF175B">
        <w:t>361, le nombre</w:t>
      </w:r>
      <w:r w:rsidR="001E5965" w:rsidRPr="00AF175B">
        <w:t xml:space="preserve"> </w:t>
      </w:r>
      <w:r w:rsidRPr="00AF175B">
        <w:t>de jeunes de moins de 30</w:t>
      </w:r>
      <w:r w:rsidR="00BC2192">
        <w:t> </w:t>
      </w:r>
      <w:r w:rsidRPr="00AF175B">
        <w:t>ans à 106</w:t>
      </w:r>
      <w:r w:rsidR="00BC2192">
        <w:t> </w:t>
      </w:r>
      <w:r w:rsidRPr="00AF175B">
        <w:t>404 (53,5%), et le nombre de femmes à 96</w:t>
      </w:r>
      <w:r w:rsidR="00BC2192">
        <w:t> </w:t>
      </w:r>
      <w:r w:rsidRPr="00AF175B">
        <w:t>375 (48</w:t>
      </w:r>
      <w:r w:rsidR="00462057">
        <w:t> </w:t>
      </w:r>
      <w:r w:rsidRPr="00AF175B">
        <w:t xml:space="preserve">%). Les </w:t>
      </w:r>
      <w:r w:rsidRPr="00AF175B">
        <w:rPr>
          <w:iCs/>
        </w:rPr>
        <w:t xml:space="preserve">principaux objectifs </w:t>
      </w:r>
      <w:r w:rsidRPr="00AF175B">
        <w:t>du Parti sont les suivants</w:t>
      </w:r>
      <w:r w:rsidR="00BC2192">
        <w:t> </w:t>
      </w:r>
      <w:r w:rsidRPr="00AF175B">
        <w:t xml:space="preserve">: </w:t>
      </w:r>
      <w:r w:rsidRPr="00AF175B">
        <w:rPr>
          <w:iCs/>
        </w:rPr>
        <w:t xml:space="preserve">créer les conditions favorables au développement de la conscience nationale, inculquer et renforcer chez les citoyens ouzbeks le sentiment de fierté nationale, </w:t>
      </w:r>
      <w:r w:rsidRPr="00AF175B">
        <w:t xml:space="preserve">de dévouement et </w:t>
      </w:r>
      <w:r w:rsidRPr="00AF175B">
        <w:rPr>
          <w:iCs/>
        </w:rPr>
        <w:t>d</w:t>
      </w:r>
      <w:r w:rsidR="001E5965" w:rsidRPr="00AF175B">
        <w:rPr>
          <w:iCs/>
        </w:rPr>
        <w:t>’</w:t>
      </w:r>
      <w:r w:rsidRPr="00AF175B">
        <w:rPr>
          <w:iCs/>
        </w:rPr>
        <w:t>amour de la patrie</w:t>
      </w:r>
      <w:r w:rsidR="00462057">
        <w:rPr>
          <w:iCs/>
        </w:rPr>
        <w:t> </w:t>
      </w:r>
      <w:r w:rsidRPr="00AF175B">
        <w:rPr>
          <w:iCs/>
        </w:rPr>
        <w:t>;</w:t>
      </w:r>
      <w:r w:rsidRPr="00AF175B">
        <w:t xml:space="preserve"> </w:t>
      </w:r>
      <w:r w:rsidRPr="00AF175B">
        <w:rPr>
          <w:iCs/>
        </w:rPr>
        <w:t>rassembler dans ses rangs les patriotes et mettre leurs potentialités intellectuelles et créatrices au service du pays pour renforcer son autorité internationale.</w:t>
      </w:r>
    </w:p>
    <w:p w:rsidR="0091323F" w:rsidRPr="00AF175B" w:rsidRDefault="0091323F" w:rsidP="0091323F">
      <w:pPr>
        <w:pStyle w:val="SingleTxtG"/>
      </w:pPr>
      <w:r w:rsidRPr="00AF175B">
        <w:t>159.</w:t>
      </w:r>
      <w:r w:rsidRPr="00AF175B">
        <w:tab/>
      </w:r>
      <w:r w:rsidRPr="00AF175B">
        <w:rPr>
          <w:iCs/>
        </w:rPr>
        <w:t>Le Mouvement des entrepreneurs et des hommes d</w:t>
      </w:r>
      <w:r w:rsidR="001E5965" w:rsidRPr="00AF175B">
        <w:rPr>
          <w:iCs/>
        </w:rPr>
        <w:t>’</w:t>
      </w:r>
      <w:r w:rsidRPr="00AF175B">
        <w:rPr>
          <w:iCs/>
        </w:rPr>
        <w:t xml:space="preserve">affaires − Parti libéral démocrate </w:t>
      </w:r>
      <w:r w:rsidRPr="00462057">
        <w:rPr>
          <w:iCs/>
          <w:spacing w:val="-4"/>
        </w:rPr>
        <w:t>d</w:t>
      </w:r>
      <w:r w:rsidR="001E5965" w:rsidRPr="00462057">
        <w:rPr>
          <w:iCs/>
          <w:spacing w:val="-4"/>
        </w:rPr>
        <w:t>’</w:t>
      </w:r>
      <w:r w:rsidRPr="00462057">
        <w:rPr>
          <w:iCs/>
          <w:spacing w:val="-4"/>
        </w:rPr>
        <w:t>Ouzbékistan (</w:t>
      </w:r>
      <w:proofErr w:type="spellStart"/>
      <w:r w:rsidRPr="00462057">
        <w:rPr>
          <w:iCs/>
          <w:spacing w:val="-4"/>
        </w:rPr>
        <w:t>OuzLiDep</w:t>
      </w:r>
      <w:proofErr w:type="spellEnd"/>
      <w:r w:rsidRPr="00462057">
        <w:rPr>
          <w:iCs/>
          <w:spacing w:val="-4"/>
        </w:rPr>
        <w:t>).</w:t>
      </w:r>
      <w:r w:rsidRPr="00462057">
        <w:rPr>
          <w:spacing w:val="-4"/>
        </w:rPr>
        <w:t xml:space="preserve"> Créé le 3</w:t>
      </w:r>
      <w:r w:rsidR="00462057" w:rsidRPr="00462057">
        <w:rPr>
          <w:spacing w:val="-4"/>
        </w:rPr>
        <w:t> </w:t>
      </w:r>
      <w:r w:rsidRPr="00462057">
        <w:rPr>
          <w:spacing w:val="-4"/>
        </w:rPr>
        <w:t xml:space="preserve">décembre 2003, </w:t>
      </w:r>
      <w:r w:rsidRPr="00462057">
        <w:rPr>
          <w:iCs/>
          <w:spacing w:val="-4"/>
        </w:rPr>
        <w:t>l</w:t>
      </w:r>
      <w:r w:rsidR="001E5965" w:rsidRPr="00462057">
        <w:rPr>
          <w:iCs/>
          <w:spacing w:val="-4"/>
        </w:rPr>
        <w:t>’</w:t>
      </w:r>
      <w:proofErr w:type="spellStart"/>
      <w:r w:rsidRPr="00462057">
        <w:rPr>
          <w:iCs/>
          <w:spacing w:val="-4"/>
        </w:rPr>
        <w:t>OuzLiDep</w:t>
      </w:r>
      <w:proofErr w:type="spellEnd"/>
      <w:r w:rsidRPr="00462057">
        <w:rPr>
          <w:iCs/>
          <w:spacing w:val="-4"/>
        </w:rPr>
        <w:t xml:space="preserve"> comptait</w:t>
      </w:r>
      <w:r w:rsidRPr="00AF175B">
        <w:rPr>
          <w:iCs/>
        </w:rPr>
        <w:t xml:space="preserve"> </w:t>
      </w:r>
      <w:r w:rsidRPr="00AF175B">
        <w:t>342</w:t>
      </w:r>
      <w:r w:rsidR="00462057">
        <w:t> </w:t>
      </w:r>
      <w:r w:rsidRPr="00AF175B">
        <w:t>903</w:t>
      </w:r>
      <w:r w:rsidR="00462057">
        <w:t> </w:t>
      </w:r>
      <w:r w:rsidRPr="00AF175B">
        <w:rPr>
          <w:iCs/>
        </w:rPr>
        <w:t>adhérents au 1</w:t>
      </w:r>
      <w:r w:rsidRPr="00462057">
        <w:rPr>
          <w:iCs/>
          <w:vertAlign w:val="superscript"/>
        </w:rPr>
        <w:t>er</w:t>
      </w:r>
      <w:r w:rsidR="00462057">
        <w:rPr>
          <w:iCs/>
        </w:rPr>
        <w:t> </w:t>
      </w:r>
      <w:r w:rsidRPr="00AF175B">
        <w:rPr>
          <w:iCs/>
        </w:rPr>
        <w:t xml:space="preserve">janvier </w:t>
      </w:r>
      <w:r w:rsidRPr="00AF175B">
        <w:t xml:space="preserve">2017. </w:t>
      </w:r>
      <w:r w:rsidRPr="00AF175B">
        <w:rPr>
          <w:iCs/>
        </w:rPr>
        <w:t>Ce parti se présente comme une organisation politique nationale qui fait connaître et défend les intérêts de la classe des propriétaires, des patrons de petites entreprises, des propriétaires d</w:t>
      </w:r>
      <w:r w:rsidR="001E5965" w:rsidRPr="00AF175B">
        <w:rPr>
          <w:iCs/>
        </w:rPr>
        <w:t>’</w:t>
      </w:r>
      <w:r w:rsidRPr="00AF175B">
        <w:rPr>
          <w:iCs/>
        </w:rPr>
        <w:t>exploitations agricoles, des spécialistes</w:t>
      </w:r>
      <w:r w:rsidR="001E5965" w:rsidRPr="00AF175B">
        <w:rPr>
          <w:iCs/>
        </w:rPr>
        <w:t xml:space="preserve"> </w:t>
      </w:r>
      <w:r w:rsidRPr="00AF175B">
        <w:rPr>
          <w:iCs/>
        </w:rPr>
        <w:t>hautement qualifiés des secteurs de la production et de la gestion et des hommes d</w:t>
      </w:r>
      <w:r w:rsidR="001E5965" w:rsidRPr="00AF175B">
        <w:rPr>
          <w:iCs/>
        </w:rPr>
        <w:t>’</w:t>
      </w:r>
      <w:r w:rsidRPr="00AF175B">
        <w:rPr>
          <w:iCs/>
        </w:rPr>
        <w:t>affaires.</w:t>
      </w:r>
      <w:r w:rsidRPr="00AF175B">
        <w:t xml:space="preserve"> </w:t>
      </w:r>
    </w:p>
    <w:p w:rsidR="0091323F" w:rsidRPr="00AF175B" w:rsidRDefault="0091323F" w:rsidP="0091323F">
      <w:pPr>
        <w:pStyle w:val="SingleTxtG"/>
      </w:pPr>
      <w:r w:rsidRPr="00AF175B">
        <w:t>160.</w:t>
      </w:r>
      <w:r w:rsidRPr="00AF175B">
        <w:tab/>
      </w:r>
      <w:r w:rsidRPr="00AF175B">
        <w:rPr>
          <w:iCs/>
        </w:rPr>
        <w:t>Le Parti démocratique populaire d</w:t>
      </w:r>
      <w:r w:rsidR="001E5965" w:rsidRPr="00AF175B">
        <w:rPr>
          <w:iCs/>
        </w:rPr>
        <w:t>’</w:t>
      </w:r>
      <w:r w:rsidRPr="00AF175B">
        <w:rPr>
          <w:iCs/>
        </w:rPr>
        <w:t>Ouzbékistan (</w:t>
      </w:r>
      <w:proofErr w:type="spellStart"/>
      <w:r w:rsidRPr="00AF175B">
        <w:rPr>
          <w:iCs/>
        </w:rPr>
        <w:t>NDPOu</w:t>
      </w:r>
      <w:proofErr w:type="spellEnd"/>
      <w:r w:rsidRPr="00AF175B">
        <w:rPr>
          <w:iCs/>
        </w:rPr>
        <w:t>), fondé le 1</w:t>
      </w:r>
      <w:r w:rsidRPr="00462057">
        <w:rPr>
          <w:iCs/>
          <w:vertAlign w:val="superscript"/>
        </w:rPr>
        <w:t>er</w:t>
      </w:r>
      <w:r w:rsidR="00462057">
        <w:rPr>
          <w:iCs/>
        </w:rPr>
        <w:t> </w:t>
      </w:r>
      <w:r w:rsidRPr="00AF175B">
        <w:rPr>
          <w:iCs/>
        </w:rPr>
        <w:t>novembre 1991, représente l</w:t>
      </w:r>
      <w:r w:rsidR="001E5965" w:rsidRPr="00AF175B">
        <w:rPr>
          <w:iCs/>
        </w:rPr>
        <w:t>’</w:t>
      </w:r>
      <w:r w:rsidRPr="00AF175B">
        <w:rPr>
          <w:iCs/>
        </w:rPr>
        <w:t>aile gauche des forces politiques ouzbèkes.</w:t>
      </w:r>
      <w:r w:rsidRPr="00AF175B">
        <w:t xml:space="preserve"> Le </w:t>
      </w:r>
      <w:proofErr w:type="spellStart"/>
      <w:r w:rsidRPr="00AF175B">
        <w:t>NDPOu</w:t>
      </w:r>
      <w:proofErr w:type="spellEnd"/>
      <w:r w:rsidRPr="00AF175B">
        <w:t xml:space="preserve"> exprime les attentes politiques de différentes couches et groupes sociaux. Au 1</w:t>
      </w:r>
      <w:r w:rsidRPr="00AF175B">
        <w:rPr>
          <w:vertAlign w:val="superscript"/>
        </w:rPr>
        <w:t>er</w:t>
      </w:r>
      <w:r w:rsidR="00462057">
        <w:t> </w:t>
      </w:r>
      <w:r w:rsidRPr="00AF175B">
        <w:t>janvier 2017, il comptait 430</w:t>
      </w:r>
      <w:r w:rsidR="00462057">
        <w:t> </w:t>
      </w:r>
      <w:r w:rsidRPr="00AF175B">
        <w:t xml:space="preserve">291 adhérents. </w:t>
      </w:r>
      <w:r w:rsidRPr="00AF175B">
        <w:rPr>
          <w:iCs/>
        </w:rPr>
        <w:t>Le parti est pluriethnique, puisque 53 groupes ethniques habitant le pays sont représentés dans ses rangs.</w:t>
      </w:r>
      <w:r w:rsidRPr="00AF175B">
        <w:t xml:space="preserve"> </w:t>
      </w:r>
    </w:p>
    <w:p w:rsidR="0091323F" w:rsidRPr="00AF175B" w:rsidRDefault="0091323F" w:rsidP="0091323F">
      <w:pPr>
        <w:pStyle w:val="SingleTxtG"/>
      </w:pPr>
      <w:r w:rsidRPr="00AF175B">
        <w:t>161.</w:t>
      </w:r>
      <w:r w:rsidRPr="00AF175B">
        <w:tab/>
      </w:r>
      <w:r w:rsidRPr="00AF175B">
        <w:rPr>
          <w:iCs/>
        </w:rPr>
        <w:t>En Ouzbékistan, les activités des partis sont régies par la Constitution, la loi sur les partis politiques, la loi sur le financement des partis et la loi constitutionnelle relative au renforcement du rôle des partis dans la transformation et la démocratisation de l</w:t>
      </w:r>
      <w:r w:rsidR="001E5965" w:rsidRPr="00AF175B">
        <w:rPr>
          <w:iCs/>
        </w:rPr>
        <w:t>’</w:t>
      </w:r>
      <w:r w:rsidRPr="00AF175B">
        <w:rPr>
          <w:iCs/>
        </w:rPr>
        <w:t>administration publique et dans la modernisation du pays.</w:t>
      </w:r>
    </w:p>
    <w:p w:rsidR="0091323F" w:rsidRPr="00AF175B" w:rsidRDefault="0091323F" w:rsidP="0091323F">
      <w:pPr>
        <w:pStyle w:val="SingleTxtG"/>
      </w:pPr>
      <w:r w:rsidRPr="00AF175B">
        <w:t>162.</w:t>
      </w:r>
      <w:r w:rsidRPr="00AF175B">
        <w:tab/>
        <w:t xml:space="preserve">Le </w:t>
      </w:r>
      <w:r w:rsidRPr="00AF175B">
        <w:rPr>
          <w:iCs/>
        </w:rPr>
        <w:t>Groupe parlementaire du Mouvement écologiste d</w:t>
      </w:r>
      <w:r w:rsidR="001E5965" w:rsidRPr="00AF175B">
        <w:rPr>
          <w:iCs/>
        </w:rPr>
        <w:t>’</w:t>
      </w:r>
      <w:r w:rsidRPr="00AF175B">
        <w:rPr>
          <w:iCs/>
        </w:rPr>
        <w:t xml:space="preserve">Ouzbékistan </w:t>
      </w:r>
      <w:r w:rsidRPr="00AF175B">
        <w:t>a été fondé le 2</w:t>
      </w:r>
      <w:r w:rsidR="00462057">
        <w:t> </w:t>
      </w:r>
      <w:r w:rsidRPr="00AF175B">
        <w:t xml:space="preserve">août 2008 par des scientifiques écologistes et des </w:t>
      </w:r>
      <w:r w:rsidRPr="00AF175B">
        <w:rPr>
          <w:iCs/>
        </w:rPr>
        <w:t>personnalités publiques ; il est</w:t>
      </w:r>
      <w:r w:rsidR="001E5965" w:rsidRPr="00AF175B">
        <w:rPr>
          <w:iCs/>
        </w:rPr>
        <w:t xml:space="preserve"> </w:t>
      </w:r>
      <w:r w:rsidRPr="00AF175B">
        <w:t>représenté de manière permanente à l</w:t>
      </w:r>
      <w:r w:rsidR="001E5965" w:rsidRPr="00AF175B">
        <w:t>’</w:t>
      </w:r>
      <w:r w:rsidRPr="00AF175B">
        <w:t>Assemblée législative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où il dispose de</w:t>
      </w:r>
      <w:r w:rsidR="001E5965" w:rsidRPr="00AF175B">
        <w:t xml:space="preserve"> </w:t>
      </w:r>
      <w:r w:rsidRPr="00AF175B">
        <w:t>15</w:t>
      </w:r>
      <w:r w:rsidR="00462057">
        <w:t xml:space="preserve"> </w:t>
      </w:r>
      <w:r w:rsidRPr="00AF175B">
        <w:t>sièges au total.</w:t>
      </w:r>
    </w:p>
    <w:p w:rsidR="0091323F" w:rsidRPr="00AF175B" w:rsidRDefault="0091323F" w:rsidP="0091323F">
      <w:pPr>
        <w:pStyle w:val="SingleTxtG"/>
      </w:pPr>
      <w:bookmarkStart w:id="15" w:name="1166831"/>
      <w:bookmarkEnd w:id="15"/>
      <w:r w:rsidRPr="00AF175B">
        <w:t>163.</w:t>
      </w:r>
      <w:r w:rsidRPr="00AF175B">
        <w:tab/>
      </w:r>
      <w:r w:rsidRPr="00AF175B">
        <w:rPr>
          <w:iCs/>
        </w:rPr>
        <w:t>Le Président de la République d</w:t>
      </w:r>
      <w:r w:rsidR="001E5965" w:rsidRPr="00AF175B">
        <w:rPr>
          <w:iCs/>
        </w:rPr>
        <w:t>’</w:t>
      </w:r>
      <w:r w:rsidRPr="00AF175B">
        <w:rPr>
          <w:iCs/>
        </w:rPr>
        <w:t>Ouzbékistan est le chef de l</w:t>
      </w:r>
      <w:r w:rsidR="001E5965" w:rsidRPr="00AF175B">
        <w:rPr>
          <w:iCs/>
        </w:rPr>
        <w:t>’</w:t>
      </w:r>
      <w:r w:rsidRPr="00AF175B">
        <w:rPr>
          <w:iCs/>
        </w:rPr>
        <w:t xml:space="preserve">État </w:t>
      </w:r>
      <w:r w:rsidRPr="00AF175B">
        <w:t>et assure le fonctionnement coordonné et l</w:t>
      </w:r>
      <w:r w:rsidR="001E5965" w:rsidRPr="00AF175B">
        <w:t>’</w:t>
      </w:r>
      <w:r w:rsidRPr="00AF175B">
        <w:t>interaction des organes de l</w:t>
      </w:r>
      <w:r w:rsidR="001E5965" w:rsidRPr="00AF175B">
        <w:t>’</w:t>
      </w:r>
      <w:r w:rsidRPr="00AF175B">
        <w:t xml:space="preserve">État. </w:t>
      </w:r>
      <w:r w:rsidRPr="00AF175B">
        <w:rPr>
          <w:iCs/>
        </w:rPr>
        <w:t>Peut être élu Président de la République d</w:t>
      </w:r>
      <w:r w:rsidR="001E5965" w:rsidRPr="00AF175B">
        <w:rPr>
          <w:iCs/>
        </w:rPr>
        <w:t>’</w:t>
      </w:r>
      <w:r w:rsidRPr="00AF175B">
        <w:rPr>
          <w:iCs/>
        </w:rPr>
        <w:t>Ouzbékistan tout citoyen de la République d</w:t>
      </w:r>
      <w:r w:rsidR="001E5965" w:rsidRPr="00AF175B">
        <w:rPr>
          <w:iCs/>
        </w:rPr>
        <w:t>’</w:t>
      </w:r>
      <w:r w:rsidRPr="00AF175B">
        <w:rPr>
          <w:iCs/>
        </w:rPr>
        <w:t>Ouzbékistan âgé d</w:t>
      </w:r>
      <w:r w:rsidR="001E5965" w:rsidRPr="00AF175B">
        <w:rPr>
          <w:iCs/>
        </w:rPr>
        <w:t>’</w:t>
      </w:r>
      <w:r w:rsidRPr="00AF175B">
        <w:rPr>
          <w:iCs/>
        </w:rPr>
        <w:t>au moins 35 ans, parlant couramment la langue nationale et ayant résidé en permanence sur le territoire ouzbek pendant une période d</w:t>
      </w:r>
      <w:r w:rsidR="001E5965" w:rsidRPr="00AF175B">
        <w:rPr>
          <w:iCs/>
        </w:rPr>
        <w:t>’</w:t>
      </w:r>
      <w:r w:rsidR="00462057">
        <w:rPr>
          <w:iCs/>
        </w:rPr>
        <w:t xml:space="preserve">au moins dix </w:t>
      </w:r>
      <w:r w:rsidRPr="00AF175B">
        <w:rPr>
          <w:iCs/>
        </w:rPr>
        <w:t>ans précédant immédiatement l</w:t>
      </w:r>
      <w:r w:rsidR="001E5965" w:rsidRPr="00AF175B">
        <w:rPr>
          <w:iCs/>
        </w:rPr>
        <w:t>’</w:t>
      </w:r>
      <w:r w:rsidRPr="00AF175B">
        <w:rPr>
          <w:iCs/>
        </w:rPr>
        <w:t>élection présidentielle à laquelle il se présente.</w:t>
      </w:r>
      <w:r w:rsidRPr="00AF175B">
        <w:t xml:space="preserve"> </w:t>
      </w:r>
      <w:r w:rsidRPr="00AF175B">
        <w:rPr>
          <w:iCs/>
        </w:rPr>
        <w:t>Nul ne peut être élu Président de la République pour plus de deux mandats consécutifs.</w:t>
      </w:r>
      <w:bookmarkStart w:id="16" w:name="2216650"/>
      <w:bookmarkStart w:id="17" w:name="2216652"/>
      <w:bookmarkEnd w:id="16"/>
      <w:bookmarkEnd w:id="17"/>
    </w:p>
    <w:p w:rsidR="0091323F" w:rsidRPr="00AF175B" w:rsidRDefault="0091323F" w:rsidP="0091323F">
      <w:pPr>
        <w:pStyle w:val="SingleTxtG"/>
      </w:pPr>
      <w:bookmarkStart w:id="18" w:name="2216656"/>
      <w:bookmarkStart w:id="19" w:name="2216657"/>
      <w:bookmarkEnd w:id="18"/>
      <w:bookmarkEnd w:id="19"/>
      <w:r w:rsidRPr="00AF175B">
        <w:t>164.</w:t>
      </w:r>
      <w:r w:rsidRPr="00AF175B">
        <w:tab/>
      </w:r>
      <w:r w:rsidRPr="00AF175B">
        <w:rPr>
          <w:iCs/>
        </w:rPr>
        <w:t xml:space="preserve">Les citoyens ouzbeks élisent leur Président pour un mandat de </w:t>
      </w:r>
      <w:r w:rsidRPr="00AF175B">
        <w:t xml:space="preserve">cinq </w:t>
      </w:r>
      <w:r w:rsidRPr="00AF175B">
        <w:rPr>
          <w:iCs/>
        </w:rPr>
        <w:t>ans au suffrage universel, égal et direct, à bulletin secret.</w:t>
      </w:r>
      <w:r w:rsidRPr="00AF175B">
        <w:t xml:space="preserve"> Les modalités de l</w:t>
      </w:r>
      <w:r w:rsidR="001E5965" w:rsidRPr="00AF175B">
        <w:t>’</w:t>
      </w:r>
      <w:r w:rsidRPr="00AF175B">
        <w:t>élection du Président sont déterminées par la législation de la République d</w:t>
      </w:r>
      <w:r w:rsidR="001E5965" w:rsidRPr="00AF175B">
        <w:t>’</w:t>
      </w:r>
      <w:r w:rsidRPr="00AF175B">
        <w:t>Ouzbékistan.</w:t>
      </w:r>
    </w:p>
    <w:p w:rsidR="0091323F" w:rsidRPr="00AF175B" w:rsidRDefault="0091323F" w:rsidP="0091323F">
      <w:pPr>
        <w:pStyle w:val="SingleTxtG"/>
      </w:pPr>
      <w:bookmarkStart w:id="20" w:name="96706"/>
      <w:bookmarkEnd w:id="20"/>
      <w:r w:rsidRPr="00AF175B">
        <w:t>165.</w:t>
      </w:r>
      <w:r w:rsidRPr="00AF175B">
        <w:tab/>
      </w:r>
      <w:r w:rsidRPr="00AF175B">
        <w:rPr>
          <w:iCs/>
        </w:rPr>
        <w:t>Le Président de la République est le garant du respect des droits et des libertés du citoyen, de la Constitution et des autres lois de la République.</w:t>
      </w:r>
      <w:r w:rsidRPr="00AF175B">
        <w:t xml:space="preserve"> </w:t>
      </w:r>
      <w:r w:rsidRPr="00AF175B">
        <w:rPr>
          <w:iCs/>
        </w:rPr>
        <w:t>Il prend les mesures nécessaires pour préserver la souveraineté, la sécurité et l</w:t>
      </w:r>
      <w:r w:rsidR="001E5965" w:rsidRPr="00AF175B">
        <w:rPr>
          <w:iCs/>
        </w:rPr>
        <w:t>’</w:t>
      </w:r>
      <w:r w:rsidRPr="00AF175B">
        <w:rPr>
          <w:iCs/>
        </w:rPr>
        <w:t xml:space="preserve">intégrité territoriale du pays, </w:t>
      </w:r>
      <w:r w:rsidRPr="00AF175B">
        <w:t>ainsi que pour assurer l</w:t>
      </w:r>
      <w:r w:rsidR="001E5965" w:rsidRPr="00AF175B">
        <w:t>’</w:t>
      </w:r>
      <w:r w:rsidRPr="00AF175B">
        <w:t>application</w:t>
      </w:r>
      <w:r w:rsidR="001E5965" w:rsidRPr="00AF175B">
        <w:t xml:space="preserve"> </w:t>
      </w:r>
      <w:r w:rsidRPr="00AF175B">
        <w:t>des décisions relatives à l</w:t>
      </w:r>
      <w:r w:rsidR="001E5965" w:rsidRPr="00AF175B">
        <w:t>’</w:t>
      </w:r>
      <w:r w:rsidRPr="00AF175B">
        <w:t>organisation</w:t>
      </w:r>
      <w:r w:rsidR="001E5965" w:rsidRPr="00AF175B">
        <w:t xml:space="preserve"> </w:t>
      </w:r>
      <w:r w:rsidRPr="00AF175B">
        <w:t>de l</w:t>
      </w:r>
      <w:r w:rsidR="001E5965" w:rsidRPr="00AF175B">
        <w:t>’</w:t>
      </w:r>
      <w:r w:rsidRPr="00AF175B">
        <w:t>État</w:t>
      </w:r>
      <w:r w:rsidR="00462057">
        <w:t> </w:t>
      </w:r>
      <w:r w:rsidRPr="00AF175B">
        <w:t xml:space="preserve">; il </w:t>
      </w:r>
      <w:r w:rsidRPr="00AF175B">
        <w:rPr>
          <w:iCs/>
        </w:rPr>
        <w:lastRenderedPageBreak/>
        <w:t>représente la République d</w:t>
      </w:r>
      <w:r w:rsidR="001E5965" w:rsidRPr="00AF175B">
        <w:rPr>
          <w:iCs/>
        </w:rPr>
        <w:t>’</w:t>
      </w:r>
      <w:r w:rsidRPr="00AF175B">
        <w:rPr>
          <w:iCs/>
        </w:rPr>
        <w:t>Ouzbékistan à l</w:t>
      </w:r>
      <w:r w:rsidR="001E5965" w:rsidRPr="00AF175B">
        <w:rPr>
          <w:iCs/>
        </w:rPr>
        <w:t>’</w:t>
      </w:r>
      <w:r w:rsidRPr="00AF175B">
        <w:rPr>
          <w:iCs/>
        </w:rPr>
        <w:t>intérieur du pays et dans les relations internationales.</w:t>
      </w:r>
      <w:bookmarkStart w:id="21" w:name="96715"/>
      <w:bookmarkStart w:id="22" w:name="96718"/>
      <w:bookmarkEnd w:id="21"/>
      <w:bookmarkEnd w:id="22"/>
    </w:p>
    <w:p w:rsidR="0091323F" w:rsidRPr="00AF175B" w:rsidRDefault="0091323F" w:rsidP="0091323F">
      <w:pPr>
        <w:pStyle w:val="SingleTxtG"/>
      </w:pPr>
      <w:bookmarkStart w:id="23" w:name="2371625"/>
      <w:bookmarkStart w:id="24" w:name="2371626"/>
      <w:bookmarkEnd w:id="23"/>
      <w:bookmarkEnd w:id="24"/>
      <w:r w:rsidRPr="00AF175B">
        <w:t>166.</w:t>
      </w:r>
      <w:r w:rsidRPr="00AF175B">
        <w:tab/>
        <w:t>Le Président a le droit de saisir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sur les questions essentielles de politique intérieure et extérieure</w:t>
      </w:r>
      <w:r w:rsidR="005D1817">
        <w:t> </w:t>
      </w:r>
      <w:r w:rsidRPr="00AF175B">
        <w:t xml:space="preserve">; </w:t>
      </w:r>
      <w:r w:rsidRPr="00AF175B">
        <w:rPr>
          <w:iCs/>
        </w:rPr>
        <w:t>il assure la coordination entre les organes supérieurs</w:t>
      </w:r>
      <w:r w:rsidR="001E5965" w:rsidRPr="00AF175B">
        <w:rPr>
          <w:iCs/>
        </w:rPr>
        <w:t xml:space="preserve"> </w:t>
      </w:r>
      <w:r w:rsidRPr="00AF175B">
        <w:rPr>
          <w:iCs/>
        </w:rPr>
        <w:t>du pouvoir</w:t>
      </w:r>
      <w:r w:rsidR="001E5965" w:rsidRPr="00AF175B">
        <w:rPr>
          <w:iCs/>
        </w:rPr>
        <w:t xml:space="preserve"> </w:t>
      </w:r>
      <w:r w:rsidRPr="00AF175B">
        <w:rPr>
          <w:iCs/>
        </w:rPr>
        <w:t>et de l</w:t>
      </w:r>
      <w:r w:rsidR="001E5965" w:rsidRPr="00AF175B">
        <w:rPr>
          <w:iCs/>
        </w:rPr>
        <w:t>’</w:t>
      </w:r>
      <w:r w:rsidRPr="00AF175B">
        <w:rPr>
          <w:iCs/>
        </w:rPr>
        <w:t>administration</w:t>
      </w:r>
      <w:r w:rsidR="005D1817">
        <w:rPr>
          <w:iCs/>
        </w:rPr>
        <w:t> </w:t>
      </w:r>
      <w:r w:rsidRPr="00AF175B">
        <w:rPr>
          <w:iCs/>
        </w:rPr>
        <w:t>;</w:t>
      </w:r>
      <w:r w:rsidRPr="00AF175B">
        <w:t xml:space="preserve"> sur proposition du Cabinet des ministres, il forme et dissout</w:t>
      </w:r>
      <w:r w:rsidR="001E5965" w:rsidRPr="00AF175B">
        <w:t xml:space="preserve"> </w:t>
      </w:r>
      <w:r w:rsidRPr="00AF175B">
        <w:t>les ministères,</w:t>
      </w:r>
      <w:r w:rsidR="001E5965" w:rsidRPr="00AF175B">
        <w:t xml:space="preserve"> </w:t>
      </w:r>
      <w:r w:rsidRPr="00AF175B">
        <w:t>les comités d</w:t>
      </w:r>
      <w:r w:rsidR="001E5965" w:rsidRPr="00AF175B">
        <w:t>’</w:t>
      </w:r>
      <w:r w:rsidRPr="00AF175B">
        <w:t>État et d</w:t>
      </w:r>
      <w:r w:rsidR="001E5965" w:rsidRPr="00AF175B">
        <w:t>’</w:t>
      </w:r>
      <w:r w:rsidRPr="00AF175B">
        <w:t>autres organes de l</w:t>
      </w:r>
      <w:r w:rsidR="001E5965" w:rsidRPr="00AF175B">
        <w:t>’</w:t>
      </w:r>
      <w:r w:rsidRPr="00AF175B">
        <w:t>administration publique et soumet ensuite des</w:t>
      </w:r>
      <w:r w:rsidR="001E5965" w:rsidRPr="00AF175B">
        <w:t xml:space="preserve"> </w:t>
      </w:r>
      <w:r w:rsidRPr="00AF175B">
        <w:t>décrets sur ces questions aux</w:t>
      </w:r>
      <w:r w:rsidR="001E5965" w:rsidRPr="00AF175B">
        <w:t xml:space="preserve"> </w:t>
      </w:r>
      <w:r w:rsidRPr="00AF175B">
        <w:t>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pour approbation</w:t>
      </w:r>
      <w:r w:rsidR="005D1817">
        <w:t> </w:t>
      </w:r>
      <w:r w:rsidRPr="00AF175B">
        <w:t>; il présente, pour examen et approbation par les 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une candidature pour la fonction de </w:t>
      </w:r>
      <w:r w:rsidRPr="00AF175B">
        <w:rPr>
          <w:iCs/>
        </w:rPr>
        <w:t>premier ministre</w:t>
      </w:r>
      <w:r w:rsidRPr="00AF175B">
        <w:t xml:space="preserve"> et</w:t>
      </w:r>
      <w:r w:rsidR="001E5965" w:rsidRPr="00AF175B">
        <w:t xml:space="preserve"> </w:t>
      </w:r>
      <w:r w:rsidRPr="00AF175B">
        <w:t xml:space="preserve">démet celui-ci de ses fonctions en cas de démission, de </w:t>
      </w:r>
      <w:r w:rsidRPr="00AF175B">
        <w:rPr>
          <w:iCs/>
        </w:rPr>
        <w:t>dépôt d</w:t>
      </w:r>
      <w:r w:rsidR="001E5965" w:rsidRPr="00AF175B">
        <w:rPr>
          <w:iCs/>
        </w:rPr>
        <w:t>’</w:t>
      </w:r>
      <w:r w:rsidRPr="00AF175B">
        <w:rPr>
          <w:iCs/>
        </w:rPr>
        <w:t>une motion de censure contre le premier ministre</w:t>
      </w:r>
      <w:r w:rsidR="001E5965" w:rsidRPr="00AF175B">
        <w:rPr>
          <w:iCs/>
        </w:rPr>
        <w:t xml:space="preserve"> </w:t>
      </w:r>
      <w:r w:rsidRPr="00AF175B">
        <w:t>par les 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ou dans d</w:t>
      </w:r>
      <w:r w:rsidR="001E5965" w:rsidRPr="00AF175B">
        <w:t>’</w:t>
      </w:r>
      <w:r w:rsidRPr="00AF175B">
        <w:t>autres circonstances prévues par la loi ; sur proposition du premier ministre, il désigne les</w:t>
      </w:r>
      <w:r w:rsidR="001E5965" w:rsidRPr="00AF175B">
        <w:t xml:space="preserve"> </w:t>
      </w:r>
      <w:r w:rsidRPr="00AF175B">
        <w:t xml:space="preserve">membres du Cabinet des ministres et </w:t>
      </w:r>
      <w:r w:rsidRPr="00AF175B">
        <w:rPr>
          <w:iCs/>
        </w:rPr>
        <w:t>les démet de leurs fonctions.</w:t>
      </w:r>
      <w:bookmarkStart w:id="25" w:name="2371633"/>
      <w:bookmarkStart w:id="26" w:name="2371635"/>
      <w:bookmarkStart w:id="27" w:name="160256"/>
      <w:bookmarkEnd w:id="25"/>
      <w:bookmarkEnd w:id="26"/>
      <w:bookmarkEnd w:id="27"/>
    </w:p>
    <w:p w:rsidR="0091323F" w:rsidRPr="00AF175B" w:rsidRDefault="0091323F" w:rsidP="0091323F">
      <w:pPr>
        <w:pStyle w:val="SingleTxtG"/>
      </w:pPr>
      <w:bookmarkStart w:id="28" w:name="1775607"/>
      <w:bookmarkStart w:id="29" w:name="96770"/>
      <w:bookmarkEnd w:id="28"/>
      <w:bookmarkEnd w:id="29"/>
      <w:r w:rsidRPr="00AF175B">
        <w:t>167.</w:t>
      </w:r>
      <w:r w:rsidRPr="00AF175B">
        <w:tab/>
        <w:t xml:space="preserve">Le Président </w:t>
      </w:r>
      <w:r w:rsidRPr="00AF175B">
        <w:rPr>
          <w:iCs/>
        </w:rPr>
        <w:t>déclare l</w:t>
      </w:r>
      <w:r w:rsidR="001E5965" w:rsidRPr="00AF175B">
        <w:rPr>
          <w:iCs/>
        </w:rPr>
        <w:t>’</w:t>
      </w:r>
      <w:r w:rsidRPr="00AF175B">
        <w:rPr>
          <w:iCs/>
        </w:rPr>
        <w:t>état de guerre en cas d</w:t>
      </w:r>
      <w:r w:rsidR="001E5965" w:rsidRPr="00AF175B">
        <w:rPr>
          <w:iCs/>
        </w:rPr>
        <w:t>’</w:t>
      </w:r>
      <w:r w:rsidRPr="00AF175B">
        <w:rPr>
          <w:iCs/>
        </w:rPr>
        <w:t>attaque contre la République d</w:t>
      </w:r>
      <w:r w:rsidR="001E5965" w:rsidRPr="00AF175B">
        <w:rPr>
          <w:iCs/>
        </w:rPr>
        <w:t>’</w:t>
      </w:r>
      <w:r w:rsidRPr="00AF175B">
        <w:rPr>
          <w:iCs/>
        </w:rPr>
        <w:t>Ouzbékistan ou en application d</w:t>
      </w:r>
      <w:r w:rsidR="001E5965" w:rsidRPr="00AF175B">
        <w:rPr>
          <w:iCs/>
        </w:rPr>
        <w:t>’</w:t>
      </w:r>
      <w:r w:rsidRPr="00AF175B">
        <w:rPr>
          <w:iCs/>
        </w:rPr>
        <w:t>engagements découlant d</w:t>
      </w:r>
      <w:r w:rsidR="001E5965" w:rsidRPr="00AF175B">
        <w:rPr>
          <w:iCs/>
        </w:rPr>
        <w:t>’</w:t>
      </w:r>
      <w:r w:rsidRPr="00AF175B">
        <w:rPr>
          <w:iCs/>
        </w:rPr>
        <w:t>accords de défense mutuelle en cas d</w:t>
      </w:r>
      <w:r w:rsidR="001E5965" w:rsidRPr="00AF175B">
        <w:rPr>
          <w:iCs/>
        </w:rPr>
        <w:t>’</w:t>
      </w:r>
      <w:r w:rsidRPr="00AF175B">
        <w:rPr>
          <w:iCs/>
        </w:rPr>
        <w:t xml:space="preserve">agression, </w:t>
      </w:r>
      <w:r w:rsidRPr="00AF175B">
        <w:t>et il soumet cette décision dans les trois jours à l</w:t>
      </w:r>
      <w:r w:rsidR="001E5965" w:rsidRPr="00AF175B">
        <w:t>’</w:t>
      </w:r>
      <w:r w:rsidRPr="00AF175B">
        <w:t>approbation des 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 </w:t>
      </w:r>
      <w:r w:rsidRPr="00AF175B">
        <w:rPr>
          <w:iCs/>
        </w:rPr>
        <w:t xml:space="preserve">dans les situations exceptionnelles (menace extérieure réelle, émeutes, accidents graves, catastrophes naturelles ou épidémies) et pour assurer la sécurité de la population, </w:t>
      </w:r>
      <w:r w:rsidRPr="00AF175B">
        <w:t>il déclare</w:t>
      </w:r>
      <w:r w:rsidRPr="00AF175B">
        <w:rPr>
          <w:iCs/>
        </w:rPr>
        <w:t xml:space="preserve"> l</w:t>
      </w:r>
      <w:r w:rsidR="001E5965" w:rsidRPr="00AF175B">
        <w:rPr>
          <w:iCs/>
        </w:rPr>
        <w:t>’</w:t>
      </w:r>
      <w:r w:rsidRPr="00AF175B">
        <w:rPr>
          <w:iCs/>
        </w:rPr>
        <w:t>état d</w:t>
      </w:r>
      <w:r w:rsidR="001E5965" w:rsidRPr="00AF175B">
        <w:rPr>
          <w:iCs/>
        </w:rPr>
        <w:t>’</w:t>
      </w:r>
      <w:r w:rsidRPr="00AF175B">
        <w:rPr>
          <w:iCs/>
        </w:rPr>
        <w:t>urgence sur l</w:t>
      </w:r>
      <w:r w:rsidR="001E5965" w:rsidRPr="00AF175B">
        <w:rPr>
          <w:iCs/>
        </w:rPr>
        <w:t>’</w:t>
      </w:r>
      <w:r w:rsidRPr="00AF175B">
        <w:rPr>
          <w:iCs/>
        </w:rPr>
        <w:t xml:space="preserve">ensemble du territoire ou dans des localités distinctes </w:t>
      </w:r>
      <w:r w:rsidRPr="00AF175B">
        <w:t xml:space="preserve">et soumet dans les </w:t>
      </w:r>
      <w:r w:rsidRPr="00AF175B">
        <w:rPr>
          <w:iCs/>
        </w:rPr>
        <w:t>trois jours cette décision à l</w:t>
      </w:r>
      <w:r w:rsidR="001E5965" w:rsidRPr="00AF175B">
        <w:rPr>
          <w:iCs/>
        </w:rPr>
        <w:t>’</w:t>
      </w:r>
      <w:r w:rsidRPr="00AF175B">
        <w:rPr>
          <w:iCs/>
        </w:rPr>
        <w:t>approbation des chambres de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w:t>
      </w:r>
      <w:r w:rsidRPr="00AF175B">
        <w:t xml:space="preserve"> </w:t>
      </w:r>
      <w:r w:rsidRPr="00AF175B">
        <w:rPr>
          <w:iCs/>
        </w:rPr>
        <w:t>En tant que commandant en chef suprême des Forces armées, il nomme les membres du haut commandement des Forces armées et les démet de leurs fonctions, et il décerne les grades militaires supérieurs</w:t>
      </w:r>
      <w:r w:rsidR="008058B6">
        <w:rPr>
          <w:iCs/>
        </w:rPr>
        <w:t> </w:t>
      </w:r>
      <w:r w:rsidRPr="00AF175B">
        <w:rPr>
          <w:iCs/>
        </w:rPr>
        <w:t>;</w:t>
      </w:r>
      <w:r w:rsidRPr="00AF175B">
        <w:t xml:space="preserve"> il </w:t>
      </w:r>
      <w:r w:rsidRPr="00AF175B">
        <w:rPr>
          <w:iCs/>
        </w:rPr>
        <w:t>statue sur les questions relatives à la nationalité et à l</w:t>
      </w:r>
      <w:r w:rsidR="001E5965" w:rsidRPr="00AF175B">
        <w:rPr>
          <w:iCs/>
        </w:rPr>
        <w:t>’</w:t>
      </w:r>
      <w:r w:rsidRPr="00AF175B">
        <w:rPr>
          <w:iCs/>
        </w:rPr>
        <w:t>octroi de</w:t>
      </w:r>
      <w:r w:rsidR="001E5965" w:rsidRPr="00AF175B">
        <w:rPr>
          <w:iCs/>
        </w:rPr>
        <w:t xml:space="preserve"> </w:t>
      </w:r>
      <w:r w:rsidRPr="00AF175B">
        <w:rPr>
          <w:iCs/>
        </w:rPr>
        <w:t>l</w:t>
      </w:r>
      <w:r w:rsidR="001E5965" w:rsidRPr="00AF175B">
        <w:rPr>
          <w:iCs/>
        </w:rPr>
        <w:t>’</w:t>
      </w:r>
      <w:r w:rsidRPr="00AF175B">
        <w:rPr>
          <w:iCs/>
        </w:rPr>
        <w:t>asile politique.</w:t>
      </w:r>
      <w:bookmarkStart w:id="30" w:name="96781"/>
      <w:bookmarkEnd w:id="30"/>
    </w:p>
    <w:p w:rsidR="0091323F" w:rsidRPr="00AF175B" w:rsidRDefault="0091323F" w:rsidP="0091323F">
      <w:pPr>
        <w:pStyle w:val="SingleTxtG"/>
      </w:pPr>
      <w:bookmarkStart w:id="31" w:name="96876"/>
      <w:bookmarkEnd w:id="31"/>
      <w:r w:rsidRPr="00AF175B">
        <w:t>168.</w:t>
      </w:r>
      <w:r w:rsidRPr="00AF175B">
        <w:tab/>
        <w:t>L</w:t>
      </w:r>
      <w:r w:rsidR="001E5965" w:rsidRPr="00AF175B">
        <w:t>’</w:t>
      </w:r>
      <w:r w:rsidRPr="00AF175B">
        <w:t>Assemblée législative et le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peuvent être dissous par décision du Président</w:t>
      </w:r>
      <w:r w:rsidR="001E5965" w:rsidRPr="00AF175B">
        <w:t xml:space="preserve"> </w:t>
      </w:r>
      <w:r w:rsidRPr="00AF175B">
        <w:t>en accord</w:t>
      </w:r>
      <w:r w:rsidR="001E5965" w:rsidRPr="00AF175B">
        <w:t xml:space="preserve"> </w:t>
      </w:r>
      <w:r w:rsidRPr="00AF175B">
        <w:t>avec le Tribunal constitutionnel si des différends insurmontables au sein de l</w:t>
      </w:r>
      <w:r w:rsidR="001E5965" w:rsidRPr="00AF175B">
        <w:t>’</w:t>
      </w:r>
      <w:r w:rsidRPr="00AF175B">
        <w:t>une des deux chambres mettent en péril leur fonctionnement normal ou si l</w:t>
      </w:r>
      <w:r w:rsidR="001E5965" w:rsidRPr="00AF175B">
        <w:t>’</w:t>
      </w:r>
      <w:r w:rsidRPr="00AF175B">
        <w:t>une des deux chambres</w:t>
      </w:r>
      <w:r w:rsidR="001E5965" w:rsidRPr="00AF175B">
        <w:t xml:space="preserve"> </w:t>
      </w:r>
      <w:r w:rsidRPr="00AF175B">
        <w:t>adopte à plusieurs reprises des décisions contraires à la Constitution, ou encore si des différends insurmontables entre l</w:t>
      </w:r>
      <w:r w:rsidR="001E5965" w:rsidRPr="00AF175B">
        <w:t>’</w:t>
      </w:r>
      <w:r w:rsidRPr="00AF175B">
        <w:t>Assemblée législative et le Sénat mettent en péril le fonctionnement normal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En cas de dissolution de l</w:t>
      </w:r>
      <w:r w:rsidR="001E5965" w:rsidRPr="00AF175B">
        <w:t>’</w:t>
      </w:r>
      <w:r w:rsidRPr="00AF175B">
        <w:t>Assemblée législative ou du Sénat, de nouvelles élections sont tenues dans les trois mois. Les chambres ne peuvent pas être dissoutes en période d</w:t>
      </w:r>
      <w:r w:rsidR="001E5965" w:rsidRPr="00AF175B">
        <w:t>’</w:t>
      </w:r>
      <w:r w:rsidRPr="00AF175B">
        <w:t>état d</w:t>
      </w:r>
      <w:r w:rsidR="001E5965" w:rsidRPr="00AF175B">
        <w:t>’</w:t>
      </w:r>
      <w:r w:rsidRPr="00AF175B">
        <w:t>urgence.</w:t>
      </w:r>
      <w:bookmarkStart w:id="32" w:name="96878"/>
      <w:bookmarkStart w:id="33" w:name="96880"/>
      <w:bookmarkEnd w:id="32"/>
      <w:bookmarkEnd w:id="33"/>
    </w:p>
    <w:p w:rsidR="0091323F" w:rsidRPr="00AF175B" w:rsidRDefault="0091323F" w:rsidP="008058B6">
      <w:pPr>
        <w:pStyle w:val="H23G"/>
      </w:pPr>
      <w:r w:rsidRPr="00AF175B">
        <w:tab/>
        <w:t>b)</w:t>
      </w:r>
      <w:r w:rsidRPr="00AF175B">
        <w:tab/>
        <w:t>Le pouvoir exécutif</w:t>
      </w:r>
    </w:p>
    <w:p w:rsidR="0091323F" w:rsidRPr="00AF175B" w:rsidRDefault="0091323F" w:rsidP="0091323F">
      <w:pPr>
        <w:pStyle w:val="SingleTxtG"/>
      </w:pPr>
      <w:r w:rsidRPr="00AF175B">
        <w:t>169.</w:t>
      </w:r>
      <w:r w:rsidRPr="00AF175B">
        <w:tab/>
      </w:r>
      <w:r w:rsidRPr="00AF175B">
        <w:rPr>
          <w:iCs/>
        </w:rPr>
        <w:t>Le Cabinet des ministres de la République d</w:t>
      </w:r>
      <w:r w:rsidR="001E5965" w:rsidRPr="00AF175B">
        <w:rPr>
          <w:iCs/>
        </w:rPr>
        <w:t>’</w:t>
      </w:r>
      <w:r w:rsidRPr="00AF175B">
        <w:rPr>
          <w:iCs/>
        </w:rPr>
        <w:t>Ouzbékistan exerce le pouvoir exécutif.</w:t>
      </w:r>
      <w:r w:rsidRPr="00AF175B">
        <w:t xml:space="preserve"> </w:t>
      </w:r>
      <w:r w:rsidRPr="00AF175B">
        <w:rPr>
          <w:iCs/>
        </w:rPr>
        <w:t>Il se compose du Premier Ministre de la République, de ses adjoints, des ministres, des présidents des comités d</w:t>
      </w:r>
      <w:r w:rsidR="001E5965" w:rsidRPr="00AF175B">
        <w:rPr>
          <w:iCs/>
        </w:rPr>
        <w:t>’</w:t>
      </w:r>
      <w:r w:rsidRPr="00AF175B">
        <w:rPr>
          <w:iCs/>
        </w:rPr>
        <w:t xml:space="preserve">État, et comprend également le </w:t>
      </w:r>
      <w:r w:rsidR="008058B6">
        <w:rPr>
          <w:iCs/>
        </w:rPr>
        <w:t>C</w:t>
      </w:r>
      <w:r w:rsidRPr="00AF175B">
        <w:rPr>
          <w:iCs/>
        </w:rPr>
        <w:t xml:space="preserve">hef du Gouvernement de la République du </w:t>
      </w:r>
      <w:proofErr w:type="spellStart"/>
      <w:r w:rsidRPr="00AF175B">
        <w:rPr>
          <w:iCs/>
        </w:rPr>
        <w:t>Karakalpakstan</w:t>
      </w:r>
      <w:proofErr w:type="spellEnd"/>
      <w:r w:rsidRPr="00AF175B">
        <w:rPr>
          <w:iCs/>
        </w:rPr>
        <w:t>.</w:t>
      </w:r>
    </w:p>
    <w:p w:rsidR="0091323F" w:rsidRPr="00AF175B" w:rsidRDefault="0091323F" w:rsidP="0091323F">
      <w:pPr>
        <w:pStyle w:val="SingleTxtG"/>
      </w:pPr>
      <w:bookmarkStart w:id="34" w:name="2371707"/>
      <w:bookmarkEnd w:id="34"/>
      <w:r w:rsidRPr="00AF175B">
        <w:t>170.</w:t>
      </w:r>
      <w:r w:rsidRPr="00AF175B">
        <w:tab/>
        <w:t xml:space="preserve">Le Cabinet des ministres prend des mesures pour protéger les droits économiques et sociaux et les autres </w:t>
      </w:r>
      <w:r w:rsidRPr="00AF175B">
        <w:rPr>
          <w:iCs/>
        </w:rPr>
        <w:t>droits et intérêts légitimes des citoyens</w:t>
      </w:r>
      <w:r w:rsidR="009318EE">
        <w:rPr>
          <w:iCs/>
        </w:rPr>
        <w:t> </w:t>
      </w:r>
      <w:r w:rsidRPr="00AF175B">
        <w:rPr>
          <w:iCs/>
        </w:rPr>
        <w:t>;</w:t>
      </w:r>
      <w:r w:rsidRPr="00AF175B">
        <w:t xml:space="preserve"> il coordonne et dirige les travaux des organes d</w:t>
      </w:r>
      <w:r w:rsidR="001E5965" w:rsidRPr="00AF175B">
        <w:t>’</w:t>
      </w:r>
      <w:r w:rsidRPr="00AF175B">
        <w:t>administration et de gestion de l</w:t>
      </w:r>
      <w:r w:rsidR="001E5965" w:rsidRPr="00AF175B">
        <w:t>’</w:t>
      </w:r>
      <w:r w:rsidRPr="00AF175B">
        <w:t>État et contrôle leurs activités conformément aux modalités</w:t>
      </w:r>
      <w:r w:rsidR="001E5965" w:rsidRPr="00AF175B">
        <w:t xml:space="preserve"> </w:t>
      </w:r>
      <w:r w:rsidRPr="00AF175B">
        <w:t>établies par la loi</w:t>
      </w:r>
      <w:r w:rsidR="009318EE">
        <w:t> </w:t>
      </w:r>
      <w:r w:rsidRPr="00AF175B">
        <w:t>; il assure l</w:t>
      </w:r>
      <w:r w:rsidR="001E5965" w:rsidRPr="00AF175B">
        <w:t>’</w:t>
      </w:r>
      <w:r w:rsidRPr="00AF175B">
        <w:t>application</w:t>
      </w:r>
      <w:r w:rsidR="001E5965" w:rsidRPr="00AF175B">
        <w:t xml:space="preserve"> </w:t>
      </w:r>
      <w:r w:rsidRPr="00AF175B">
        <w:t>des lois de la République d</w:t>
      </w:r>
      <w:r w:rsidR="001E5965" w:rsidRPr="00AF175B">
        <w:t>’</w:t>
      </w:r>
      <w:r w:rsidRPr="00AF175B">
        <w:t>Ouzbékistan, des décisions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et des décrets, décisions et ordonnances émanant du Président de la République d</w:t>
      </w:r>
      <w:r w:rsidR="001E5965" w:rsidRPr="00AF175B">
        <w:t>’</w:t>
      </w:r>
      <w:r w:rsidRPr="00AF175B">
        <w:t>Ouzbékistan et autres. Le Cabinet des ministres rend compte à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et au Président de la République d</w:t>
      </w:r>
      <w:r w:rsidR="001E5965" w:rsidRPr="00AF175B">
        <w:t>’</w:t>
      </w:r>
      <w:r w:rsidRPr="00AF175B">
        <w:t>Ouzbékistan.</w:t>
      </w:r>
      <w:bookmarkStart w:id="35" w:name="2371709"/>
      <w:bookmarkStart w:id="36" w:name="2371710"/>
      <w:bookmarkStart w:id="37" w:name="2371711"/>
      <w:bookmarkStart w:id="38" w:name="2371712"/>
      <w:bookmarkStart w:id="39" w:name="2371713"/>
      <w:bookmarkStart w:id="40" w:name="2371716"/>
      <w:bookmarkEnd w:id="35"/>
      <w:bookmarkEnd w:id="36"/>
      <w:bookmarkEnd w:id="37"/>
      <w:bookmarkEnd w:id="38"/>
      <w:bookmarkEnd w:id="39"/>
      <w:bookmarkEnd w:id="40"/>
    </w:p>
    <w:p w:rsidR="0091323F" w:rsidRPr="00AF175B" w:rsidRDefault="0091323F" w:rsidP="0091323F">
      <w:pPr>
        <w:pStyle w:val="SingleTxtG"/>
      </w:pPr>
      <w:bookmarkStart w:id="41" w:name="2371723"/>
      <w:bookmarkEnd w:id="41"/>
      <w:r w:rsidRPr="00AF175B">
        <w:t>171.</w:t>
      </w:r>
      <w:r w:rsidRPr="00AF175B">
        <w:tab/>
      </w:r>
      <w:r w:rsidRPr="00AF175B">
        <w:rPr>
          <w:iCs/>
        </w:rPr>
        <w:t>Le parti politique ayant obtenu la majorité des sièges à l</w:t>
      </w:r>
      <w:r w:rsidR="001E5965" w:rsidRPr="00AF175B">
        <w:rPr>
          <w:iCs/>
        </w:rPr>
        <w:t>’</w:t>
      </w:r>
      <w:r w:rsidRPr="00AF175B">
        <w:rPr>
          <w:iCs/>
        </w:rPr>
        <w:t>Assemblée législative de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 xml:space="preserve"> lors des élections, ou plusieurs partis politiques ayant obtenu le plus grand nombre de sièges à parts égales, proposent un candidat à la fonction de premier ministre.</w:t>
      </w:r>
      <w:r w:rsidRPr="00AF175B">
        <w:t xml:space="preserve"> Le Président soumet dans un délai de dix jours cette candidature à l</w:t>
      </w:r>
      <w:r w:rsidR="001E5965" w:rsidRPr="00AF175B">
        <w:t>’</w:t>
      </w:r>
      <w:r w:rsidRPr="00AF175B">
        <w:t>examen et à l</w:t>
      </w:r>
      <w:r w:rsidR="001E5965" w:rsidRPr="00AF175B">
        <w:t>’</w:t>
      </w:r>
      <w:r w:rsidRPr="00AF175B">
        <w:t>approbation des 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Le candidat à la fonction de premier ministre présente le programme d</w:t>
      </w:r>
      <w:r w:rsidR="001E5965" w:rsidRPr="00AF175B">
        <w:t>’</w:t>
      </w:r>
      <w:r w:rsidRPr="00AF175B">
        <w:t>action du Cabinet des ministres à</w:t>
      </w:r>
      <w:r w:rsidR="001E5965" w:rsidRPr="00AF175B">
        <w:t xml:space="preserve"> </w:t>
      </w:r>
      <w:r w:rsidRPr="00AF175B">
        <w:t>court terme et à</w:t>
      </w:r>
      <w:r w:rsidR="001E5965" w:rsidRPr="00AF175B">
        <w:t xml:space="preserve"> </w:t>
      </w:r>
      <w:r w:rsidRPr="00AF175B">
        <w:t>long terme.</w:t>
      </w:r>
      <w:bookmarkStart w:id="42" w:name="2371724"/>
      <w:bookmarkStart w:id="43" w:name="2371725"/>
      <w:bookmarkEnd w:id="42"/>
      <w:bookmarkEnd w:id="43"/>
    </w:p>
    <w:p w:rsidR="0091323F" w:rsidRPr="00AF175B" w:rsidRDefault="0091323F" w:rsidP="0091323F">
      <w:pPr>
        <w:pStyle w:val="SingleTxtG"/>
      </w:pPr>
      <w:bookmarkStart w:id="44" w:name="2371728"/>
      <w:bookmarkEnd w:id="44"/>
      <w:r w:rsidRPr="00AF175B">
        <w:t>172.</w:t>
      </w:r>
      <w:r w:rsidRPr="00AF175B">
        <w:tab/>
      </w:r>
      <w:r w:rsidRPr="00AF175B">
        <w:rPr>
          <w:iCs/>
        </w:rPr>
        <w:t>En cas de désaccord persistant</w:t>
      </w:r>
      <w:r w:rsidR="008058B6">
        <w:rPr>
          <w:iCs/>
        </w:rPr>
        <w:t xml:space="preserve"> entre le Premier Ministre et</w:t>
      </w:r>
      <w:r w:rsidRPr="00AF175B">
        <w:rPr>
          <w:iCs/>
        </w:rPr>
        <w:t xml:space="preserve"> l</w:t>
      </w:r>
      <w:r w:rsidR="001E5965" w:rsidRPr="00AF175B">
        <w:rPr>
          <w:iCs/>
        </w:rPr>
        <w:t>’</w:t>
      </w:r>
      <w:r w:rsidRPr="00AF175B">
        <w:rPr>
          <w:iCs/>
        </w:rPr>
        <w:t>Assemblée législative de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 une motion de censure contre le Premier Ministre peut, sur proposition officiellement présentée au nom du Président de la République d</w:t>
      </w:r>
      <w:r w:rsidR="001E5965" w:rsidRPr="00AF175B">
        <w:rPr>
          <w:iCs/>
        </w:rPr>
        <w:t>’</w:t>
      </w:r>
      <w:r w:rsidRPr="00AF175B">
        <w:rPr>
          <w:iCs/>
        </w:rPr>
        <w:t>Ouzbékistan par au moins un tiers des députés à l</w:t>
      </w:r>
      <w:r w:rsidR="001E5965" w:rsidRPr="00AF175B">
        <w:rPr>
          <w:iCs/>
        </w:rPr>
        <w:t>’</w:t>
      </w:r>
      <w:r w:rsidRPr="00AF175B">
        <w:rPr>
          <w:iCs/>
        </w:rPr>
        <w:t>Assemblée législative, être déposée pour examen à la réunion conjointe des deux chambres de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w:t>
      </w:r>
      <w:r w:rsidRPr="00AF175B">
        <w:t xml:space="preserve"> </w:t>
      </w:r>
      <w:r w:rsidRPr="00AF175B">
        <w:rPr>
          <w:iCs/>
        </w:rPr>
        <w:t xml:space="preserve">Le Président de la République propose un </w:t>
      </w:r>
      <w:r w:rsidRPr="00AF175B">
        <w:t xml:space="preserve">nouveau </w:t>
      </w:r>
      <w:r w:rsidRPr="00AF175B">
        <w:rPr>
          <w:iCs/>
        </w:rPr>
        <w:t xml:space="preserve">candidat au poste de premier ministre après avoir consulté tous les groupes </w:t>
      </w:r>
      <w:r w:rsidRPr="00AF175B">
        <w:rPr>
          <w:iCs/>
        </w:rPr>
        <w:lastRenderedPageBreak/>
        <w:t>politiques</w:t>
      </w:r>
      <w:r w:rsidR="001E5965" w:rsidRPr="00AF175B">
        <w:rPr>
          <w:iCs/>
        </w:rPr>
        <w:t xml:space="preserve"> </w:t>
      </w:r>
      <w:r w:rsidRPr="00AF175B">
        <w:rPr>
          <w:iCs/>
        </w:rPr>
        <w:t>représentés à l</w:t>
      </w:r>
      <w:r w:rsidR="001E5965" w:rsidRPr="00AF175B">
        <w:rPr>
          <w:iCs/>
        </w:rPr>
        <w:t>’</w:t>
      </w:r>
      <w:r w:rsidRPr="00AF175B">
        <w:rPr>
          <w:iCs/>
        </w:rPr>
        <w:t>Assemblée législative.</w:t>
      </w:r>
      <w:r w:rsidRPr="00AF175B">
        <w:t xml:space="preserve"> </w:t>
      </w:r>
      <w:r w:rsidRPr="00AF175B">
        <w:rPr>
          <w:iCs/>
        </w:rPr>
        <w:t>Au cas où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 xml:space="preserve"> aurait à deux reprises rejeté le candidat proposé, le Président de la République désigne un premier ministre par intérim et dissout l</w:t>
      </w:r>
      <w:r w:rsidR="001E5965" w:rsidRPr="00AF175B">
        <w:rPr>
          <w:iCs/>
        </w:rPr>
        <w:t>’</w:t>
      </w:r>
      <w:proofErr w:type="spellStart"/>
      <w:r w:rsidRPr="00AF175B">
        <w:rPr>
          <w:iCs/>
        </w:rPr>
        <w:t>Oliy</w:t>
      </w:r>
      <w:proofErr w:type="spellEnd"/>
      <w:r w:rsidRPr="00AF175B">
        <w:rPr>
          <w:iCs/>
        </w:rPr>
        <w:t xml:space="preserve"> </w:t>
      </w:r>
      <w:proofErr w:type="spellStart"/>
      <w:r w:rsidRPr="00AF175B">
        <w:rPr>
          <w:iCs/>
        </w:rPr>
        <w:t>Majlis</w:t>
      </w:r>
      <w:proofErr w:type="spellEnd"/>
      <w:r w:rsidRPr="00AF175B">
        <w:rPr>
          <w:iCs/>
        </w:rPr>
        <w:t>.</w:t>
      </w:r>
      <w:r w:rsidRPr="00AF175B">
        <w:t xml:space="preserve"> </w:t>
      </w:r>
      <w:bookmarkStart w:id="45" w:name="2371732"/>
      <w:bookmarkEnd w:id="45"/>
    </w:p>
    <w:p w:rsidR="0091323F" w:rsidRPr="00AF175B" w:rsidRDefault="0091323F" w:rsidP="0091323F">
      <w:pPr>
        <w:pStyle w:val="SingleTxtG"/>
      </w:pPr>
      <w:bookmarkStart w:id="46" w:name="2371737"/>
      <w:bookmarkEnd w:id="46"/>
      <w:r w:rsidRPr="00AF175B">
        <w:t>173.</w:t>
      </w:r>
      <w:r w:rsidRPr="00AF175B">
        <w:tab/>
        <w:t xml:space="preserve">Les modalités de fonctionnement et les compétences </w:t>
      </w:r>
      <w:r w:rsidRPr="00AF175B">
        <w:rPr>
          <w:iCs/>
        </w:rPr>
        <w:t>du Cabinet des ministres sont réglementées par la Constitution (chap.</w:t>
      </w:r>
      <w:r w:rsidR="008058B6">
        <w:rPr>
          <w:iCs/>
        </w:rPr>
        <w:t> </w:t>
      </w:r>
      <w:r w:rsidRPr="00AF175B">
        <w:rPr>
          <w:iCs/>
        </w:rPr>
        <w:t>XX) et par la loi sur le Cabinet des ministres.</w:t>
      </w:r>
    </w:p>
    <w:p w:rsidR="0091323F" w:rsidRPr="00AF175B" w:rsidRDefault="0091323F" w:rsidP="0091323F">
      <w:pPr>
        <w:pStyle w:val="SingleTxtG"/>
      </w:pPr>
      <w:bookmarkStart w:id="47" w:name="96963"/>
      <w:bookmarkEnd w:id="47"/>
      <w:r w:rsidRPr="00AF175B">
        <w:t>174.</w:t>
      </w:r>
      <w:r w:rsidRPr="00AF175B">
        <w:tab/>
      </w:r>
      <w:r w:rsidRPr="00AF175B">
        <w:rPr>
          <w:iCs/>
        </w:rPr>
        <w:t>Les organes locaux du pouvoir.</w:t>
      </w:r>
      <w:r w:rsidRPr="00AF175B">
        <w:t xml:space="preserve"> </w:t>
      </w:r>
      <w:r w:rsidRPr="00AF175B">
        <w:rPr>
          <w:iCs/>
        </w:rPr>
        <w:t xml:space="preserve">Dans les régions, les districts et les villes (hormis les chefs-lieux de district et les arrondissements urbains), les organes représentatifs du pouvoir sont les </w:t>
      </w:r>
      <w:proofErr w:type="spellStart"/>
      <w:r w:rsidRPr="00AF175B">
        <w:rPr>
          <w:iCs/>
        </w:rPr>
        <w:t>kengachs</w:t>
      </w:r>
      <w:proofErr w:type="spellEnd"/>
      <w:r w:rsidRPr="00AF175B">
        <w:rPr>
          <w:iCs/>
        </w:rPr>
        <w:t xml:space="preserve"> des députés du peuple, dirigés par les </w:t>
      </w:r>
      <w:proofErr w:type="spellStart"/>
      <w:r w:rsidRPr="00AF175B">
        <w:rPr>
          <w:iCs/>
        </w:rPr>
        <w:t>khokims</w:t>
      </w:r>
      <w:proofErr w:type="spellEnd"/>
      <w:r w:rsidRPr="00AF175B">
        <w:rPr>
          <w:iCs/>
        </w:rPr>
        <w:t>, qui règlent les questions relevant de leur compétence dans l</w:t>
      </w:r>
      <w:r w:rsidR="001E5965" w:rsidRPr="00AF175B">
        <w:rPr>
          <w:iCs/>
        </w:rPr>
        <w:t>’</w:t>
      </w:r>
      <w:r w:rsidRPr="00AF175B">
        <w:rPr>
          <w:iCs/>
        </w:rPr>
        <w:t>intérêt de l</w:t>
      </w:r>
      <w:r w:rsidR="001E5965" w:rsidRPr="00AF175B">
        <w:rPr>
          <w:iCs/>
        </w:rPr>
        <w:t>’</w:t>
      </w:r>
      <w:r w:rsidRPr="00AF175B">
        <w:rPr>
          <w:iCs/>
        </w:rPr>
        <w:t>État et du citoyen.</w:t>
      </w:r>
    </w:p>
    <w:p w:rsidR="0091323F" w:rsidRPr="00AF175B" w:rsidRDefault="0091323F" w:rsidP="0091323F">
      <w:pPr>
        <w:pStyle w:val="SingleTxtG"/>
      </w:pPr>
      <w:bookmarkStart w:id="48" w:name="43117"/>
      <w:bookmarkEnd w:id="48"/>
      <w:r w:rsidRPr="00AF175B">
        <w:t>175.</w:t>
      </w:r>
      <w:r w:rsidRPr="00AF175B">
        <w:tab/>
        <w:t>Les compétences des organes</w:t>
      </w:r>
      <w:r w:rsidR="001E5965" w:rsidRPr="00AF175B">
        <w:t xml:space="preserve"> </w:t>
      </w:r>
      <w:r w:rsidRPr="00AF175B">
        <w:rPr>
          <w:iCs/>
        </w:rPr>
        <w:t>locaux</w:t>
      </w:r>
      <w:r w:rsidRPr="00AF175B">
        <w:t xml:space="preserve"> du pouvoir recouvrent les aspects suivants</w:t>
      </w:r>
      <w:r w:rsidR="008058B6">
        <w:t> </w:t>
      </w:r>
      <w:r w:rsidRPr="00AF175B">
        <w:t>: respect de la légalité et de l</w:t>
      </w:r>
      <w:r w:rsidR="001E5965" w:rsidRPr="00AF175B">
        <w:t>’</w:t>
      </w:r>
      <w:r w:rsidRPr="00AF175B">
        <w:t>ordre juridique et sécurité des citoyens</w:t>
      </w:r>
      <w:r w:rsidR="008058B6">
        <w:t> </w:t>
      </w:r>
      <w:r w:rsidRPr="00AF175B">
        <w:t>; questions relatives au</w:t>
      </w:r>
      <w:r w:rsidR="001E5965" w:rsidRPr="00AF175B">
        <w:t xml:space="preserve"> </w:t>
      </w:r>
      <w:r w:rsidRPr="00AF175B">
        <w:t>développement économique, social et culturel des territoires</w:t>
      </w:r>
      <w:r w:rsidR="008058B6">
        <w:t> </w:t>
      </w:r>
      <w:r w:rsidRPr="00AF175B">
        <w:t>; établissement et exécution du budget local, fixation</w:t>
      </w:r>
      <w:r w:rsidR="001E5965" w:rsidRPr="00AF175B">
        <w:t xml:space="preserve"> </w:t>
      </w:r>
      <w:r w:rsidRPr="00AF175B">
        <w:t>des taxes et impôts locaux, constitution de fonds extrabudgétaires</w:t>
      </w:r>
      <w:r w:rsidR="008058B6">
        <w:t> </w:t>
      </w:r>
      <w:r w:rsidRPr="00AF175B">
        <w:t>; gestion des services publics locaux</w:t>
      </w:r>
      <w:r w:rsidR="008058B6">
        <w:t> </w:t>
      </w:r>
      <w:r w:rsidRPr="00AF175B">
        <w:t>; protection de l</w:t>
      </w:r>
      <w:r w:rsidR="001E5965" w:rsidRPr="00AF175B">
        <w:t>’</w:t>
      </w:r>
      <w:r w:rsidRPr="00AF175B">
        <w:t>environnement</w:t>
      </w:r>
      <w:r w:rsidR="008058B6">
        <w:t> </w:t>
      </w:r>
      <w:r w:rsidRPr="00AF175B">
        <w:t xml:space="preserve">; </w:t>
      </w:r>
      <w:r w:rsidRPr="00AF175B">
        <w:rPr>
          <w:iCs/>
        </w:rPr>
        <w:t>enregistrement des naissances et des décès</w:t>
      </w:r>
      <w:r w:rsidRPr="00AF175B">
        <w:t>, et autres.</w:t>
      </w:r>
      <w:bookmarkStart w:id="49" w:name="43118"/>
      <w:bookmarkStart w:id="50" w:name="43120"/>
      <w:bookmarkStart w:id="51" w:name="43122"/>
      <w:bookmarkStart w:id="52" w:name="43125"/>
      <w:bookmarkStart w:id="53" w:name="43128"/>
      <w:bookmarkStart w:id="54" w:name="43132"/>
      <w:bookmarkEnd w:id="49"/>
      <w:bookmarkEnd w:id="50"/>
      <w:bookmarkEnd w:id="51"/>
      <w:bookmarkEnd w:id="52"/>
      <w:bookmarkEnd w:id="53"/>
      <w:bookmarkEnd w:id="54"/>
    </w:p>
    <w:p w:rsidR="0091323F" w:rsidRPr="00AF175B" w:rsidRDefault="0091323F" w:rsidP="0091323F">
      <w:pPr>
        <w:pStyle w:val="SingleTxtG"/>
      </w:pPr>
      <w:bookmarkStart w:id="55" w:name="96997"/>
      <w:bookmarkEnd w:id="55"/>
      <w:r w:rsidRPr="00AF175B">
        <w:t>176.</w:t>
      </w:r>
      <w:r w:rsidRPr="00AF175B">
        <w:tab/>
      </w:r>
      <w:r w:rsidRPr="00AF175B">
        <w:rPr>
          <w:iCs/>
        </w:rPr>
        <w:t xml:space="preserve">Les </w:t>
      </w:r>
      <w:proofErr w:type="spellStart"/>
      <w:r w:rsidRPr="00AF175B">
        <w:rPr>
          <w:iCs/>
        </w:rPr>
        <w:t>khokims</w:t>
      </w:r>
      <w:proofErr w:type="spellEnd"/>
      <w:r w:rsidRPr="00AF175B">
        <w:rPr>
          <w:iCs/>
        </w:rPr>
        <w:t xml:space="preserve"> </w:t>
      </w:r>
      <w:r w:rsidRPr="00AF175B">
        <w:t>de région, de district et de municipalité dirigent les organes des</w:t>
      </w:r>
      <w:r w:rsidR="001E5965" w:rsidRPr="00AF175B">
        <w:t xml:space="preserve"> </w:t>
      </w:r>
      <w:r w:rsidRPr="00AF175B">
        <w:t>pouvoirs législatif et exécutif sur leurs territoires respectifs.</w:t>
      </w:r>
    </w:p>
    <w:p w:rsidR="0091323F" w:rsidRPr="00AF175B" w:rsidRDefault="0091323F" w:rsidP="0091323F">
      <w:pPr>
        <w:pStyle w:val="SingleTxtG"/>
      </w:pPr>
      <w:bookmarkStart w:id="56" w:name="97015"/>
      <w:bookmarkStart w:id="57" w:name="1166750"/>
      <w:bookmarkEnd w:id="56"/>
      <w:bookmarkEnd w:id="57"/>
      <w:r w:rsidRPr="00AF175B">
        <w:t>177.</w:t>
      </w:r>
      <w:r w:rsidRPr="00AF175B">
        <w:tab/>
        <w:t xml:space="preserve">Les </w:t>
      </w:r>
      <w:proofErr w:type="spellStart"/>
      <w:r w:rsidRPr="00AF175B">
        <w:t>khokims</w:t>
      </w:r>
      <w:proofErr w:type="spellEnd"/>
      <w:r w:rsidRPr="00AF175B">
        <w:t xml:space="preserve"> de région, de district et de municipalité </w:t>
      </w:r>
      <w:r w:rsidRPr="00AF175B">
        <w:rPr>
          <w:iCs/>
        </w:rPr>
        <w:t>exercent leur mandat selon les principes de l</w:t>
      </w:r>
      <w:r w:rsidR="001E5965" w:rsidRPr="00AF175B">
        <w:rPr>
          <w:iCs/>
        </w:rPr>
        <w:t>’</w:t>
      </w:r>
      <w:r w:rsidRPr="00AF175B">
        <w:rPr>
          <w:iCs/>
        </w:rPr>
        <w:t>unicité de l</w:t>
      </w:r>
      <w:r w:rsidR="001E5965" w:rsidRPr="00AF175B">
        <w:rPr>
          <w:iCs/>
        </w:rPr>
        <w:t>’</w:t>
      </w:r>
      <w:r w:rsidRPr="00AF175B">
        <w:rPr>
          <w:iCs/>
        </w:rPr>
        <w:t xml:space="preserve">autorité </w:t>
      </w:r>
      <w:r w:rsidRPr="00AF175B">
        <w:t>et sont personnellement responsables des décisions et des actions des organes qu</w:t>
      </w:r>
      <w:r w:rsidR="001E5965" w:rsidRPr="00AF175B">
        <w:t>’</w:t>
      </w:r>
      <w:r w:rsidRPr="00AF175B">
        <w:t xml:space="preserve">ils dirigent. Ils présentent à leurs </w:t>
      </w:r>
      <w:proofErr w:type="spellStart"/>
      <w:r w:rsidRPr="00AF175B">
        <w:t>kengachs</w:t>
      </w:r>
      <w:proofErr w:type="spellEnd"/>
      <w:r w:rsidRPr="00AF175B">
        <w:t xml:space="preserve"> des députés du peuple respectifs des rapports sur les principales questions d</w:t>
      </w:r>
      <w:r w:rsidR="001E5965" w:rsidRPr="00AF175B">
        <w:t>’</w:t>
      </w:r>
      <w:r w:rsidRPr="00AF175B">
        <w:t xml:space="preserve">actualité relatives au développement </w:t>
      </w:r>
      <w:proofErr w:type="spellStart"/>
      <w:r w:rsidRPr="00AF175B">
        <w:t>socioéconomique</w:t>
      </w:r>
      <w:proofErr w:type="spellEnd"/>
      <w:r w:rsidRPr="00AF175B">
        <w:t xml:space="preserve"> de la région, du district ou de la municipalité, à partir desquels les </w:t>
      </w:r>
      <w:proofErr w:type="spellStart"/>
      <w:r w:rsidRPr="00AF175B">
        <w:t>kengachs</w:t>
      </w:r>
      <w:proofErr w:type="spellEnd"/>
      <w:r w:rsidRPr="00AF175B">
        <w:t xml:space="preserve"> prennent des décisions.</w:t>
      </w:r>
      <w:bookmarkStart w:id="58" w:name="2371789"/>
      <w:bookmarkStart w:id="59" w:name="2371790"/>
      <w:bookmarkEnd w:id="58"/>
      <w:bookmarkEnd w:id="59"/>
    </w:p>
    <w:p w:rsidR="0091323F" w:rsidRPr="00AF175B" w:rsidRDefault="0091323F" w:rsidP="0091323F">
      <w:pPr>
        <w:pStyle w:val="SingleTxtG"/>
      </w:pPr>
      <w:r w:rsidRPr="00AF175B">
        <w:t>178.</w:t>
      </w:r>
      <w:r w:rsidRPr="00AF175B">
        <w:tab/>
        <w:t xml:space="preserve">Le </w:t>
      </w:r>
      <w:proofErr w:type="spellStart"/>
      <w:r w:rsidRPr="00AF175B">
        <w:t>khokim</w:t>
      </w:r>
      <w:proofErr w:type="spellEnd"/>
      <w:r w:rsidRPr="00AF175B">
        <w:t xml:space="preserve"> de la région et de la municipalité de Tachkent est nommé et </w:t>
      </w:r>
      <w:r w:rsidRPr="00AF175B">
        <w:rPr>
          <w:iCs/>
        </w:rPr>
        <w:t xml:space="preserve">démis de ses fonctions </w:t>
      </w:r>
      <w:r w:rsidRPr="00AF175B">
        <w:t>par le Président de la République d</w:t>
      </w:r>
      <w:r w:rsidR="001E5965" w:rsidRPr="00AF175B">
        <w:t>’</w:t>
      </w:r>
      <w:r w:rsidRPr="00AF175B">
        <w:t>Ouzbékistan conformément à la loi.</w:t>
      </w:r>
    </w:p>
    <w:p w:rsidR="0091323F" w:rsidRPr="00AF175B" w:rsidRDefault="0091323F" w:rsidP="0091323F">
      <w:pPr>
        <w:pStyle w:val="SingleTxtG"/>
      </w:pPr>
      <w:bookmarkStart w:id="60" w:name="97001"/>
      <w:bookmarkEnd w:id="60"/>
      <w:r w:rsidRPr="00AF175B">
        <w:t>179.</w:t>
      </w:r>
      <w:r w:rsidRPr="00AF175B">
        <w:tab/>
        <w:t xml:space="preserve">Les </w:t>
      </w:r>
      <w:proofErr w:type="spellStart"/>
      <w:r w:rsidRPr="00AF175B">
        <w:t>khokims</w:t>
      </w:r>
      <w:proofErr w:type="spellEnd"/>
      <w:r w:rsidRPr="00AF175B">
        <w:t xml:space="preserve"> de district et de municipalité sont nommés et </w:t>
      </w:r>
      <w:r w:rsidRPr="00AF175B">
        <w:rPr>
          <w:iCs/>
        </w:rPr>
        <w:t xml:space="preserve">démis de leurs fonctions </w:t>
      </w:r>
      <w:r w:rsidRPr="00AF175B">
        <w:t xml:space="preserve">par le </w:t>
      </w:r>
      <w:proofErr w:type="spellStart"/>
      <w:r w:rsidRPr="00AF175B">
        <w:t>khokim</w:t>
      </w:r>
      <w:proofErr w:type="spellEnd"/>
      <w:r w:rsidRPr="00AF175B">
        <w:t xml:space="preserve"> de la région correspondante, et ces décisions sont approuvées par le </w:t>
      </w:r>
      <w:proofErr w:type="spellStart"/>
      <w:r w:rsidRPr="00AF175B">
        <w:t>kengach</w:t>
      </w:r>
      <w:proofErr w:type="spellEnd"/>
      <w:r w:rsidRPr="00AF175B">
        <w:t xml:space="preserve"> concerné.</w:t>
      </w:r>
    </w:p>
    <w:p w:rsidR="0091323F" w:rsidRPr="00AF175B" w:rsidRDefault="0091323F" w:rsidP="0091323F">
      <w:pPr>
        <w:pStyle w:val="SingleTxtG"/>
      </w:pPr>
      <w:bookmarkStart w:id="61" w:name="97003"/>
      <w:bookmarkEnd w:id="61"/>
      <w:r w:rsidRPr="00AF175B">
        <w:t>180.</w:t>
      </w:r>
      <w:r w:rsidRPr="00AF175B">
        <w:tab/>
        <w:t xml:space="preserve">Les </w:t>
      </w:r>
      <w:proofErr w:type="spellStart"/>
      <w:r w:rsidRPr="00AF175B">
        <w:t>khokims</w:t>
      </w:r>
      <w:proofErr w:type="spellEnd"/>
      <w:r w:rsidRPr="00AF175B">
        <w:t xml:space="preserve"> des arrondissements</w:t>
      </w:r>
      <w:r w:rsidR="001E5965" w:rsidRPr="00AF175B">
        <w:t xml:space="preserve"> </w:t>
      </w:r>
      <w:r w:rsidRPr="00AF175B">
        <w:t xml:space="preserve">urbains sont nommés et </w:t>
      </w:r>
      <w:r w:rsidRPr="00AF175B">
        <w:rPr>
          <w:iCs/>
        </w:rPr>
        <w:t xml:space="preserve">démis de leurs fonctions </w:t>
      </w:r>
      <w:r w:rsidRPr="00AF175B">
        <w:t xml:space="preserve">par le </w:t>
      </w:r>
      <w:proofErr w:type="spellStart"/>
      <w:r w:rsidRPr="00AF175B">
        <w:t>khokim</w:t>
      </w:r>
      <w:proofErr w:type="spellEnd"/>
      <w:r w:rsidRPr="00AF175B">
        <w:t xml:space="preserve"> de la ville correspondante et ces décisions sont approuvées par le </w:t>
      </w:r>
      <w:proofErr w:type="spellStart"/>
      <w:r w:rsidRPr="00AF175B">
        <w:t>kengach</w:t>
      </w:r>
      <w:proofErr w:type="spellEnd"/>
      <w:r w:rsidRPr="00AF175B">
        <w:t xml:space="preserve"> municipal.</w:t>
      </w:r>
    </w:p>
    <w:p w:rsidR="0091323F" w:rsidRPr="00AF175B" w:rsidRDefault="0091323F" w:rsidP="0091323F">
      <w:pPr>
        <w:pStyle w:val="SingleTxtG"/>
      </w:pPr>
      <w:bookmarkStart w:id="62" w:name="97005"/>
      <w:bookmarkEnd w:id="62"/>
      <w:r w:rsidRPr="00AF175B">
        <w:t>181.</w:t>
      </w:r>
      <w:r w:rsidRPr="00AF175B">
        <w:tab/>
        <w:t xml:space="preserve">Les </w:t>
      </w:r>
      <w:proofErr w:type="spellStart"/>
      <w:r w:rsidRPr="00AF175B">
        <w:t>khokims</w:t>
      </w:r>
      <w:proofErr w:type="spellEnd"/>
      <w:r w:rsidRPr="00AF175B">
        <w:t xml:space="preserve"> des chefs-lieux de</w:t>
      </w:r>
      <w:r w:rsidR="001E5965" w:rsidRPr="00AF175B">
        <w:t xml:space="preserve"> </w:t>
      </w:r>
      <w:r w:rsidRPr="00AF175B">
        <w:rPr>
          <w:iCs/>
        </w:rPr>
        <w:t xml:space="preserve">district </w:t>
      </w:r>
      <w:r w:rsidRPr="00AF175B">
        <w:t xml:space="preserve">sont nommés et </w:t>
      </w:r>
      <w:r w:rsidRPr="00AF175B">
        <w:rPr>
          <w:iCs/>
        </w:rPr>
        <w:t xml:space="preserve">démis de leurs fonctions </w:t>
      </w:r>
      <w:r w:rsidRPr="00AF175B">
        <w:t xml:space="preserve">par le </w:t>
      </w:r>
      <w:proofErr w:type="spellStart"/>
      <w:r w:rsidRPr="00AF175B">
        <w:t>khokim</w:t>
      </w:r>
      <w:proofErr w:type="spellEnd"/>
      <w:r w:rsidRPr="00AF175B">
        <w:t xml:space="preserve"> du district correspondant, et ces décisions sont approuvées par le </w:t>
      </w:r>
      <w:proofErr w:type="spellStart"/>
      <w:r w:rsidRPr="00AF175B">
        <w:t>kengach</w:t>
      </w:r>
      <w:proofErr w:type="spellEnd"/>
      <w:r w:rsidRPr="00AF175B">
        <w:t xml:space="preserve"> de district.</w:t>
      </w:r>
    </w:p>
    <w:p w:rsidR="0091323F" w:rsidRPr="00AF175B" w:rsidRDefault="0091323F" w:rsidP="0091323F">
      <w:pPr>
        <w:pStyle w:val="SingleTxtG"/>
      </w:pPr>
      <w:r w:rsidRPr="00AF175B">
        <w:t>182.</w:t>
      </w:r>
      <w:r w:rsidRPr="00AF175B">
        <w:tab/>
        <w:t xml:space="preserve">Les </w:t>
      </w:r>
      <w:proofErr w:type="spellStart"/>
      <w:r w:rsidRPr="00AF175B">
        <w:t>khokims</w:t>
      </w:r>
      <w:proofErr w:type="spellEnd"/>
      <w:r w:rsidRPr="00AF175B">
        <w:t xml:space="preserve"> de région, de district et de municipalité présentent chaque année à leurs </w:t>
      </w:r>
      <w:proofErr w:type="spellStart"/>
      <w:r w:rsidRPr="00AF175B">
        <w:t>kengachs</w:t>
      </w:r>
      <w:proofErr w:type="spellEnd"/>
      <w:r w:rsidRPr="00AF175B">
        <w:t xml:space="preserve"> des députés du peuple respectifs des rapports sur les principales questions relatives au développement </w:t>
      </w:r>
      <w:proofErr w:type="spellStart"/>
      <w:r w:rsidRPr="00AF175B">
        <w:t>socioéconomique</w:t>
      </w:r>
      <w:proofErr w:type="spellEnd"/>
      <w:r w:rsidRPr="00AF175B">
        <w:t xml:space="preserve"> de la région, du district ou de la municipalité, en présence de représentants des collectivités</w:t>
      </w:r>
      <w:r w:rsidR="001E5965" w:rsidRPr="00AF175B">
        <w:t xml:space="preserve"> </w:t>
      </w:r>
      <w:r w:rsidRPr="00AF175B">
        <w:t xml:space="preserve">locales, des organisations non gouvernementales à but non lucratif, des partis politiques et des </w:t>
      </w:r>
      <w:proofErr w:type="spellStart"/>
      <w:r w:rsidRPr="00AF175B">
        <w:t>médias</w:t>
      </w:r>
      <w:proofErr w:type="spellEnd"/>
      <w:r w:rsidRPr="00AF175B">
        <w:t>.</w:t>
      </w:r>
    </w:p>
    <w:p w:rsidR="0091323F" w:rsidRPr="00AF175B" w:rsidRDefault="0091323F" w:rsidP="008058B6">
      <w:pPr>
        <w:pStyle w:val="H23G"/>
      </w:pPr>
      <w:r w:rsidRPr="00AF175B">
        <w:tab/>
        <w:t>c)</w:t>
      </w:r>
      <w:r w:rsidRPr="00AF175B">
        <w:tab/>
        <w:t>Le pouvoir judiciaire</w:t>
      </w:r>
    </w:p>
    <w:p w:rsidR="0091323F" w:rsidRPr="00AF175B" w:rsidRDefault="0091323F" w:rsidP="0091323F">
      <w:pPr>
        <w:pStyle w:val="SingleTxtG"/>
      </w:pPr>
      <w:bookmarkStart w:id="63" w:name="97035"/>
      <w:r w:rsidRPr="00AF175B">
        <w:t>183.</w:t>
      </w:r>
      <w:r w:rsidRPr="00AF175B">
        <w:tab/>
      </w:r>
      <w:r w:rsidRPr="00AF175B">
        <w:rPr>
          <w:iCs/>
        </w:rPr>
        <w:t>Les tribunaux ouzbeks ont pour mission d</w:t>
      </w:r>
      <w:r w:rsidR="001E5965" w:rsidRPr="00AF175B">
        <w:rPr>
          <w:iCs/>
        </w:rPr>
        <w:t>’</w:t>
      </w:r>
      <w:r w:rsidRPr="00AF175B">
        <w:rPr>
          <w:iCs/>
        </w:rPr>
        <w:t>assurer la protection judiciaire des droits et libertés des citoyens consacrés par la Constitution, les autres lois de la République d</w:t>
      </w:r>
      <w:r w:rsidR="001E5965" w:rsidRPr="00AF175B">
        <w:rPr>
          <w:iCs/>
        </w:rPr>
        <w:t>’</w:t>
      </w:r>
      <w:r w:rsidRPr="00AF175B">
        <w:rPr>
          <w:iCs/>
        </w:rPr>
        <w:t>Ouzbékistan et les instruments internationaux relatifs aux droits de l</w:t>
      </w:r>
      <w:r w:rsidR="001E5965" w:rsidRPr="00AF175B">
        <w:rPr>
          <w:iCs/>
        </w:rPr>
        <w:t>’</w:t>
      </w:r>
      <w:r w:rsidRPr="00AF175B">
        <w:rPr>
          <w:iCs/>
        </w:rPr>
        <w:t>homme, ainsi que la protection des droits et des intérêts protégés par la loi des entreprises, institutions et organisations.</w:t>
      </w:r>
      <w:r w:rsidRPr="00AF175B">
        <w:t xml:space="preserve"> </w:t>
      </w:r>
      <w:r w:rsidRPr="00AF175B">
        <w:rPr>
          <w:iCs/>
        </w:rPr>
        <w:t>Les tribunaux s</w:t>
      </w:r>
      <w:r w:rsidR="001E5965" w:rsidRPr="00AF175B">
        <w:rPr>
          <w:iCs/>
        </w:rPr>
        <w:t>’</w:t>
      </w:r>
      <w:r w:rsidRPr="00AF175B">
        <w:rPr>
          <w:iCs/>
        </w:rPr>
        <w:t>emploient à assurer la prééminence de la loi, la justice sociale, et la paix et la concorde civiles.</w:t>
      </w:r>
    </w:p>
    <w:p w:rsidR="0091323F" w:rsidRPr="00AF175B" w:rsidRDefault="0091323F" w:rsidP="0091323F">
      <w:pPr>
        <w:pStyle w:val="SingleTxtG"/>
      </w:pPr>
      <w:r w:rsidRPr="00AF175B">
        <w:t>184.</w:t>
      </w:r>
      <w:r w:rsidRPr="00AF175B">
        <w:tab/>
      </w:r>
      <w:r w:rsidRPr="00AF175B">
        <w:rPr>
          <w:iCs/>
        </w:rPr>
        <w:t>Les</w:t>
      </w:r>
      <w:r w:rsidR="001E5965" w:rsidRPr="00AF175B">
        <w:rPr>
          <w:iCs/>
        </w:rPr>
        <w:t xml:space="preserve"> </w:t>
      </w:r>
      <w:r w:rsidRPr="00AF175B">
        <w:rPr>
          <w:iCs/>
        </w:rPr>
        <w:t>Ouzbeks, les</w:t>
      </w:r>
      <w:r w:rsidR="001E5965" w:rsidRPr="00AF175B">
        <w:rPr>
          <w:iCs/>
        </w:rPr>
        <w:t xml:space="preserve"> </w:t>
      </w:r>
      <w:r w:rsidRPr="00AF175B">
        <w:rPr>
          <w:iCs/>
        </w:rPr>
        <w:t>étrangers et les apatrides ont droit à la protection judiciaire de leurs droits et libertés contre toute action ou décision illégale d</w:t>
      </w:r>
      <w:r w:rsidR="001E5965" w:rsidRPr="00AF175B">
        <w:rPr>
          <w:iCs/>
        </w:rPr>
        <w:t>’</w:t>
      </w:r>
      <w:r w:rsidRPr="00AF175B">
        <w:rPr>
          <w:iCs/>
        </w:rPr>
        <w:t>organes de l</w:t>
      </w:r>
      <w:r w:rsidR="001E5965" w:rsidRPr="00AF175B">
        <w:rPr>
          <w:iCs/>
        </w:rPr>
        <w:t>’</w:t>
      </w:r>
      <w:r w:rsidRPr="00AF175B">
        <w:rPr>
          <w:iCs/>
        </w:rPr>
        <w:t>État ou autres ou de fonctionnaires, et contre les atteintes à leur vie, à leur santé, à leur honneur, à leur dignité, à leur liberté personnelle ou à leurs biens, ou</w:t>
      </w:r>
      <w:r w:rsidR="001E5965" w:rsidRPr="00AF175B">
        <w:rPr>
          <w:iCs/>
        </w:rPr>
        <w:t xml:space="preserve"> </w:t>
      </w:r>
      <w:r w:rsidRPr="00AF175B">
        <w:rPr>
          <w:iCs/>
        </w:rPr>
        <w:t>à</w:t>
      </w:r>
      <w:r w:rsidR="001E5965" w:rsidRPr="00AF175B">
        <w:rPr>
          <w:iCs/>
        </w:rPr>
        <w:t xml:space="preserve"> </w:t>
      </w:r>
      <w:r w:rsidRPr="00AF175B">
        <w:rPr>
          <w:iCs/>
        </w:rPr>
        <w:t>d</w:t>
      </w:r>
      <w:r w:rsidR="001E5965" w:rsidRPr="00AF175B">
        <w:rPr>
          <w:iCs/>
        </w:rPr>
        <w:t>’</w:t>
      </w:r>
      <w:r w:rsidRPr="00AF175B">
        <w:rPr>
          <w:iCs/>
        </w:rPr>
        <w:t>autres droits et libertés.</w:t>
      </w:r>
      <w:r w:rsidRPr="00AF175B">
        <w:t xml:space="preserve"> Les entreprises, les institutions</w:t>
      </w:r>
      <w:r w:rsidRPr="00AF175B">
        <w:rPr>
          <w:iCs/>
        </w:rPr>
        <w:t xml:space="preserve"> </w:t>
      </w:r>
      <w:r w:rsidRPr="00AF175B">
        <w:t xml:space="preserve">et les organisations </w:t>
      </w:r>
      <w:r w:rsidRPr="00AF175B">
        <w:rPr>
          <w:iCs/>
        </w:rPr>
        <w:t>ont également droit à la protection des tribunaux</w:t>
      </w:r>
      <w:r w:rsidRPr="00AF175B">
        <w:t xml:space="preserve">. </w:t>
      </w:r>
    </w:p>
    <w:p w:rsidR="0091323F" w:rsidRPr="00AF175B" w:rsidRDefault="0091323F" w:rsidP="0091323F">
      <w:pPr>
        <w:pStyle w:val="SingleTxtG"/>
      </w:pPr>
      <w:r w:rsidRPr="00AF175B">
        <w:lastRenderedPageBreak/>
        <w:t>185.</w:t>
      </w:r>
      <w:r w:rsidRPr="00AF175B">
        <w:tab/>
      </w:r>
      <w:r w:rsidRPr="00AF175B">
        <w:rPr>
          <w:iCs/>
        </w:rPr>
        <w:t>Les personnes soupçonnées d</w:t>
      </w:r>
      <w:r w:rsidR="001E5965" w:rsidRPr="00AF175B">
        <w:rPr>
          <w:iCs/>
        </w:rPr>
        <w:t>’</w:t>
      </w:r>
      <w:r w:rsidRPr="00AF175B">
        <w:rPr>
          <w:iCs/>
        </w:rPr>
        <w:t xml:space="preserve">une infraction, </w:t>
      </w:r>
      <w:r w:rsidRPr="00AF175B">
        <w:t xml:space="preserve">inculpées </w:t>
      </w:r>
      <w:r w:rsidRPr="00AF175B">
        <w:rPr>
          <w:iCs/>
        </w:rPr>
        <w:t>ou accusées ont droit à une protection.</w:t>
      </w:r>
      <w:r w:rsidRPr="00AF175B">
        <w:t xml:space="preserve"> </w:t>
      </w:r>
      <w:r w:rsidRPr="00AF175B">
        <w:rPr>
          <w:iCs/>
        </w:rPr>
        <w:t>Le droit à une aide juridique professionnelle</w:t>
      </w:r>
      <w:r w:rsidR="001E5965" w:rsidRPr="00AF175B">
        <w:rPr>
          <w:iCs/>
        </w:rPr>
        <w:t xml:space="preserve"> </w:t>
      </w:r>
      <w:r w:rsidRPr="00AF175B">
        <w:rPr>
          <w:iCs/>
        </w:rPr>
        <w:t>est garanti à toutes les étapes de la procédure judiciaire.</w:t>
      </w:r>
      <w:r w:rsidRPr="00AF175B">
        <w:t xml:space="preserve"> </w:t>
      </w:r>
      <w:r w:rsidRPr="00AF175B">
        <w:rPr>
          <w:iCs/>
        </w:rPr>
        <w:t>La personne accusée est présumée innocente jusqu</w:t>
      </w:r>
      <w:r w:rsidR="001E5965" w:rsidRPr="00AF175B">
        <w:rPr>
          <w:iCs/>
        </w:rPr>
        <w:t>’</w:t>
      </w:r>
      <w:r w:rsidRPr="00AF175B">
        <w:rPr>
          <w:iCs/>
        </w:rPr>
        <w:t>à ce que sa culpabilité ait été légalement démontrée et établie</w:t>
      </w:r>
      <w:r w:rsidR="001E5965" w:rsidRPr="00AF175B">
        <w:rPr>
          <w:iCs/>
        </w:rPr>
        <w:t xml:space="preserve"> </w:t>
      </w:r>
      <w:r w:rsidRPr="00AF175B">
        <w:rPr>
          <w:iCs/>
        </w:rPr>
        <w:t>par un jugement ayant force exécutoire.</w:t>
      </w:r>
      <w:r w:rsidRPr="00AF175B">
        <w:t xml:space="preserve"> </w:t>
      </w:r>
      <w:r w:rsidRPr="00AF175B">
        <w:rPr>
          <w:iCs/>
        </w:rPr>
        <w:t>Nul ne peut être placé en détention provisoire si ce n</w:t>
      </w:r>
      <w:r w:rsidR="001E5965" w:rsidRPr="00AF175B">
        <w:rPr>
          <w:iCs/>
        </w:rPr>
        <w:t>’</w:t>
      </w:r>
      <w:r w:rsidRPr="00AF175B">
        <w:rPr>
          <w:iCs/>
        </w:rPr>
        <w:t xml:space="preserve">est en application </w:t>
      </w:r>
      <w:r w:rsidRPr="00AF175B">
        <w:t>d</w:t>
      </w:r>
      <w:r w:rsidR="001E5965" w:rsidRPr="00AF175B">
        <w:t>’</w:t>
      </w:r>
      <w:r w:rsidRPr="00AF175B">
        <w:t xml:space="preserve">une </w:t>
      </w:r>
      <w:r w:rsidRPr="00AF175B">
        <w:rPr>
          <w:iCs/>
        </w:rPr>
        <w:t>décision judiciaire.</w:t>
      </w:r>
      <w:r w:rsidRPr="00AF175B">
        <w:t xml:space="preserve"> </w:t>
      </w:r>
      <w:r w:rsidRPr="00AF175B">
        <w:rPr>
          <w:iCs/>
        </w:rPr>
        <w:t>Nul ne peut être soumis à la</w:t>
      </w:r>
      <w:r w:rsidR="001E5965" w:rsidRPr="00AF175B">
        <w:rPr>
          <w:iCs/>
        </w:rPr>
        <w:t xml:space="preserve"> </w:t>
      </w:r>
      <w:r w:rsidRPr="00AF175B">
        <w:rPr>
          <w:iCs/>
        </w:rPr>
        <w:t>torture, à la violence ou à d</w:t>
      </w:r>
      <w:r w:rsidR="001E5965" w:rsidRPr="00AF175B">
        <w:rPr>
          <w:iCs/>
        </w:rPr>
        <w:t>’</w:t>
      </w:r>
      <w:r w:rsidRPr="00AF175B">
        <w:rPr>
          <w:iCs/>
        </w:rPr>
        <w:t>autres traitements cruels ou dégradants.</w:t>
      </w:r>
    </w:p>
    <w:p w:rsidR="0091323F" w:rsidRPr="00AF175B" w:rsidRDefault="0091323F" w:rsidP="0091323F">
      <w:pPr>
        <w:pStyle w:val="SingleTxtG"/>
      </w:pPr>
      <w:r w:rsidRPr="00AF175B">
        <w:t>186.</w:t>
      </w:r>
      <w:r w:rsidRPr="00AF175B">
        <w:tab/>
      </w:r>
      <w:r w:rsidRPr="00AF175B">
        <w:rPr>
          <w:iCs/>
        </w:rPr>
        <w:t>Dans tous les tribunaux, les procès se déroulent en audience publique.</w:t>
      </w:r>
      <w:r w:rsidRPr="00AF175B">
        <w:t xml:space="preserve"> </w:t>
      </w:r>
      <w:r w:rsidRPr="00AF175B">
        <w:rPr>
          <w:iCs/>
        </w:rPr>
        <w:t>Le huis clos n</w:t>
      </w:r>
      <w:r w:rsidR="001E5965" w:rsidRPr="00AF175B">
        <w:rPr>
          <w:iCs/>
        </w:rPr>
        <w:t>’</w:t>
      </w:r>
      <w:r w:rsidRPr="00AF175B">
        <w:rPr>
          <w:iCs/>
        </w:rPr>
        <w:t>est autorisé que dans les cas prévus par la loi.</w:t>
      </w:r>
      <w:r w:rsidRPr="00AF175B">
        <w:t xml:space="preserve"> Sur le territoire ouzbek, la procédure judiciaire se déroule en ouzbek, en </w:t>
      </w:r>
      <w:proofErr w:type="spellStart"/>
      <w:r w:rsidRPr="00AF175B">
        <w:t>karakalpak</w:t>
      </w:r>
      <w:proofErr w:type="spellEnd"/>
      <w:r w:rsidRPr="00AF175B">
        <w:t xml:space="preserve"> ou dans la langue parlée par</w:t>
      </w:r>
      <w:r w:rsidR="001E5965" w:rsidRPr="00AF175B">
        <w:t xml:space="preserve"> </w:t>
      </w:r>
      <w:r w:rsidRPr="00AF175B">
        <w:t xml:space="preserve">la majorité de la population locale. </w:t>
      </w:r>
      <w:r w:rsidRPr="00AF175B">
        <w:rPr>
          <w:iCs/>
        </w:rPr>
        <w:t>Les parties</w:t>
      </w:r>
      <w:r w:rsidR="001E5965" w:rsidRPr="00AF175B">
        <w:rPr>
          <w:iCs/>
        </w:rPr>
        <w:t xml:space="preserve"> </w:t>
      </w:r>
      <w:r w:rsidRPr="00AF175B">
        <w:rPr>
          <w:iCs/>
        </w:rPr>
        <w:t>à la procédure qui ne possèdent pas la langue dans laquelle la procédure</w:t>
      </w:r>
      <w:r w:rsidR="001E5965" w:rsidRPr="00AF175B">
        <w:rPr>
          <w:iCs/>
        </w:rPr>
        <w:t xml:space="preserve"> </w:t>
      </w:r>
      <w:r w:rsidRPr="00AF175B">
        <w:rPr>
          <w:iCs/>
        </w:rPr>
        <w:t>se déroule ont le droit de prendre pleinement connaissance des pièces de l</w:t>
      </w:r>
      <w:r w:rsidR="001E5965" w:rsidRPr="00AF175B">
        <w:rPr>
          <w:iCs/>
        </w:rPr>
        <w:t>’</w:t>
      </w:r>
      <w:r w:rsidRPr="00AF175B">
        <w:rPr>
          <w:iCs/>
        </w:rPr>
        <w:t>instruction et de participer aux audiences avec l</w:t>
      </w:r>
      <w:r w:rsidR="001E5965" w:rsidRPr="00AF175B">
        <w:rPr>
          <w:iCs/>
        </w:rPr>
        <w:t>’</w:t>
      </w:r>
      <w:r w:rsidRPr="00AF175B">
        <w:rPr>
          <w:iCs/>
        </w:rPr>
        <w:t>aide d</w:t>
      </w:r>
      <w:r w:rsidR="001E5965" w:rsidRPr="00AF175B">
        <w:rPr>
          <w:iCs/>
        </w:rPr>
        <w:t>’</w:t>
      </w:r>
      <w:r w:rsidRPr="00AF175B">
        <w:rPr>
          <w:iCs/>
        </w:rPr>
        <w:t>un interprète et de faire des déclarations devant le tribunal dans leur langue maternelle.</w:t>
      </w:r>
    </w:p>
    <w:p w:rsidR="0091323F" w:rsidRPr="00AF175B" w:rsidRDefault="0091323F" w:rsidP="0091323F">
      <w:pPr>
        <w:pStyle w:val="SingleTxtG"/>
      </w:pPr>
      <w:bookmarkStart w:id="64" w:name="97073"/>
      <w:bookmarkEnd w:id="63"/>
      <w:r w:rsidRPr="00AF175B">
        <w:t>187.</w:t>
      </w:r>
      <w:r w:rsidRPr="00AF175B">
        <w:tab/>
      </w:r>
      <w:r w:rsidRPr="00AF175B">
        <w:rPr>
          <w:iCs/>
        </w:rPr>
        <w:t>En Ouzbékistan, le pouvoir judiciaire est indépendant des pouvoirs législatif et exécutif ainsi que des partis politiques et autres organisations sociales.</w:t>
      </w:r>
    </w:p>
    <w:p w:rsidR="0091323F" w:rsidRPr="00AF175B" w:rsidRDefault="0091323F" w:rsidP="0091323F">
      <w:pPr>
        <w:pStyle w:val="SingleTxtG"/>
      </w:pPr>
      <w:r w:rsidRPr="00AF175B">
        <w:t>188.</w:t>
      </w:r>
      <w:r w:rsidRPr="00AF175B">
        <w:tab/>
      </w:r>
      <w:r w:rsidRPr="00AF175B">
        <w:rPr>
          <w:iCs/>
        </w:rPr>
        <w:t>Les juges sont indépendants et ne sont soumis qu</w:t>
      </w:r>
      <w:r w:rsidR="001E5965" w:rsidRPr="00AF175B">
        <w:rPr>
          <w:iCs/>
        </w:rPr>
        <w:t>’</w:t>
      </w:r>
      <w:r w:rsidRPr="00AF175B">
        <w:rPr>
          <w:iCs/>
        </w:rPr>
        <w:t>à</w:t>
      </w:r>
      <w:r w:rsidR="001E5965" w:rsidRPr="00AF175B">
        <w:rPr>
          <w:iCs/>
        </w:rPr>
        <w:t xml:space="preserve"> </w:t>
      </w:r>
      <w:r w:rsidRPr="00AF175B">
        <w:rPr>
          <w:iCs/>
        </w:rPr>
        <w:t>la loi.</w:t>
      </w:r>
      <w:r w:rsidRPr="00AF175B">
        <w:t xml:space="preserve"> </w:t>
      </w:r>
      <w:r w:rsidRPr="00AF175B">
        <w:rPr>
          <w:iCs/>
        </w:rPr>
        <w:t>Toute ingérence dans l</w:t>
      </w:r>
      <w:r w:rsidR="001E5965" w:rsidRPr="00AF175B">
        <w:rPr>
          <w:iCs/>
        </w:rPr>
        <w:t>’</w:t>
      </w:r>
      <w:r w:rsidRPr="00AF175B">
        <w:rPr>
          <w:iCs/>
        </w:rPr>
        <w:t>administration de la justice est proscrite et réprimée par la loi.</w:t>
      </w:r>
      <w:r w:rsidRPr="00AF175B">
        <w:t xml:space="preserve"> </w:t>
      </w:r>
      <w:r w:rsidRPr="00AF175B">
        <w:rPr>
          <w:iCs/>
        </w:rPr>
        <w:t>Les juges ne peuvent être sénateurs ou membres d</w:t>
      </w:r>
      <w:r w:rsidR="001E5965" w:rsidRPr="00AF175B">
        <w:rPr>
          <w:iCs/>
        </w:rPr>
        <w:t>’</w:t>
      </w:r>
      <w:r w:rsidRPr="00AF175B">
        <w:rPr>
          <w:iCs/>
        </w:rPr>
        <w:t>organes représentatifs de l</w:t>
      </w:r>
      <w:r w:rsidR="001E5965" w:rsidRPr="00AF175B">
        <w:rPr>
          <w:iCs/>
        </w:rPr>
        <w:t>’</w:t>
      </w:r>
      <w:r w:rsidRPr="00AF175B">
        <w:rPr>
          <w:iCs/>
        </w:rPr>
        <w:t>État, ils ne peuvent pas appartenir à des partis politiques ni prendre part à des mouvements politiques ou exercer une autre</w:t>
      </w:r>
      <w:r w:rsidR="001E5965" w:rsidRPr="00AF175B">
        <w:rPr>
          <w:iCs/>
        </w:rPr>
        <w:t xml:space="preserve"> </w:t>
      </w:r>
      <w:r w:rsidRPr="00AF175B">
        <w:rPr>
          <w:iCs/>
        </w:rPr>
        <w:t>activité rémunérée,</w:t>
      </w:r>
      <w:r w:rsidR="001E5965" w:rsidRPr="00AF175B">
        <w:rPr>
          <w:iCs/>
        </w:rPr>
        <w:t xml:space="preserve"> </w:t>
      </w:r>
      <w:r w:rsidRPr="00AF175B">
        <w:rPr>
          <w:iCs/>
        </w:rPr>
        <w:t>sauf si elle est de nature scientifique ou pédagogique.</w:t>
      </w:r>
      <w:r w:rsidRPr="00AF175B">
        <w:t xml:space="preserve"> </w:t>
      </w:r>
      <w:r w:rsidRPr="00AF175B">
        <w:rPr>
          <w:iCs/>
        </w:rPr>
        <w:t>Un juge ne peut être démis de ses fonctions avant l</w:t>
      </w:r>
      <w:r w:rsidR="001E5965" w:rsidRPr="00AF175B">
        <w:rPr>
          <w:iCs/>
        </w:rPr>
        <w:t>’</w:t>
      </w:r>
      <w:r w:rsidRPr="00AF175B">
        <w:rPr>
          <w:iCs/>
        </w:rPr>
        <w:t>expiration de son mandat que pour les motifs prévus par la loi.</w:t>
      </w:r>
      <w:bookmarkStart w:id="65" w:name="97076"/>
      <w:bookmarkStart w:id="66" w:name="97079"/>
      <w:bookmarkStart w:id="67" w:name="97081"/>
      <w:bookmarkEnd w:id="64"/>
      <w:bookmarkEnd w:id="65"/>
      <w:bookmarkEnd w:id="66"/>
      <w:bookmarkEnd w:id="67"/>
    </w:p>
    <w:p w:rsidR="0091323F" w:rsidRPr="00AF175B" w:rsidRDefault="0091323F" w:rsidP="0091323F">
      <w:pPr>
        <w:pStyle w:val="SingleTxtG"/>
      </w:pPr>
      <w:bookmarkStart w:id="68" w:name="43398"/>
      <w:r w:rsidRPr="00AF175B">
        <w:t>189.</w:t>
      </w:r>
      <w:r w:rsidRPr="00AF175B">
        <w:tab/>
      </w:r>
      <w:r w:rsidRPr="00AF175B">
        <w:rPr>
          <w:iCs/>
        </w:rPr>
        <w:t>Les décisions des tribunaux sont d</w:t>
      </w:r>
      <w:r w:rsidR="001E5965" w:rsidRPr="00AF175B">
        <w:rPr>
          <w:iCs/>
        </w:rPr>
        <w:t>’</w:t>
      </w:r>
      <w:r w:rsidRPr="00AF175B">
        <w:rPr>
          <w:iCs/>
        </w:rPr>
        <w:t>application obligatoire pour tous les organismes publics, associations, entreprises, institutions, organisations, fonctionnaires et citoyens.</w:t>
      </w:r>
      <w:bookmarkEnd w:id="68"/>
    </w:p>
    <w:p w:rsidR="0091323F" w:rsidRPr="00AF175B" w:rsidRDefault="0091323F" w:rsidP="0091323F">
      <w:pPr>
        <w:pStyle w:val="SingleTxtG"/>
      </w:pPr>
      <w:r w:rsidRPr="00AF175B">
        <w:t>190.</w:t>
      </w:r>
      <w:r w:rsidRPr="00AF175B">
        <w:tab/>
        <w:t>Conformément à la loi, les juges sont nommés ou élus pour un premier mandat de cinq ans, puis</w:t>
      </w:r>
      <w:r w:rsidR="001E5965" w:rsidRPr="00AF175B">
        <w:t xml:space="preserve"> </w:t>
      </w:r>
      <w:r w:rsidRPr="00AF175B">
        <w:t>pour un mandat</w:t>
      </w:r>
      <w:r w:rsidR="001E5965" w:rsidRPr="00AF175B">
        <w:t xml:space="preserve"> </w:t>
      </w:r>
      <w:r w:rsidRPr="00AF175B">
        <w:t xml:space="preserve">de </w:t>
      </w:r>
      <w:r w:rsidR="005D1817">
        <w:t>dix</w:t>
      </w:r>
      <w:r w:rsidRPr="00AF175B">
        <w:t xml:space="preserve"> ans, puis pour un mandat </w:t>
      </w:r>
      <w:r w:rsidRPr="00AF175B">
        <w:rPr>
          <w:iCs/>
        </w:rPr>
        <w:t>à durée indéterminée</w:t>
      </w:r>
      <w:r w:rsidRPr="00AF175B">
        <w:t>.</w:t>
      </w:r>
    </w:p>
    <w:p w:rsidR="0091323F" w:rsidRPr="00AF175B" w:rsidRDefault="0091323F" w:rsidP="0091323F">
      <w:pPr>
        <w:pStyle w:val="SingleTxtG"/>
      </w:pPr>
      <w:r w:rsidRPr="00AF175B">
        <w:t>191.</w:t>
      </w:r>
      <w:r w:rsidRPr="00AF175B">
        <w:tab/>
        <w:t>Ils ont le droit</w:t>
      </w:r>
      <w:r w:rsidR="008058B6">
        <w:t> :</w:t>
      </w:r>
    </w:p>
    <w:p w:rsidR="0091323F" w:rsidRPr="00AF175B" w:rsidRDefault="0091323F" w:rsidP="008058B6">
      <w:pPr>
        <w:pStyle w:val="Bullet1G"/>
      </w:pPr>
      <w:r w:rsidRPr="00AF175B">
        <w:t>D</w:t>
      </w:r>
      <w:r w:rsidR="001E5965" w:rsidRPr="00AF175B">
        <w:t>’</w:t>
      </w:r>
      <w:r w:rsidRPr="00AF175B">
        <w:t>exiger des fonctionnaires et des citoyens qu</w:t>
      </w:r>
      <w:r w:rsidR="001E5965" w:rsidRPr="00AF175B">
        <w:t>’</w:t>
      </w:r>
      <w:r w:rsidRPr="00AF175B">
        <w:t>ils exécutent leurs décisions liées à</w:t>
      </w:r>
      <w:r w:rsidR="008058B6">
        <w:t> </w:t>
      </w:r>
      <w:r w:rsidRPr="00AF175B">
        <w:t>l</w:t>
      </w:r>
      <w:r w:rsidR="001E5965" w:rsidRPr="00AF175B">
        <w:t>’</w:t>
      </w:r>
      <w:r w:rsidRPr="00AF175B">
        <w:t>administration de la justice</w:t>
      </w:r>
      <w:r w:rsidR="008058B6">
        <w:t> ;</w:t>
      </w:r>
    </w:p>
    <w:p w:rsidR="0091323F" w:rsidRPr="00AF175B" w:rsidRDefault="0091323F" w:rsidP="008058B6">
      <w:pPr>
        <w:pStyle w:val="Bullet1G"/>
      </w:pPr>
      <w:r w:rsidRPr="00AF175B">
        <w:t>De recevoir de tout fon</w:t>
      </w:r>
      <w:r w:rsidRPr="008058B6">
        <w:rPr>
          <w:i/>
        </w:rPr>
        <w:t>c</w:t>
      </w:r>
      <w:r w:rsidRPr="00AF175B">
        <w:t>tionnaire ou particulier des informations nécessaires à</w:t>
      </w:r>
      <w:r w:rsidR="008058B6">
        <w:t> </w:t>
      </w:r>
      <w:r w:rsidRPr="00AF175B">
        <w:t>l</w:t>
      </w:r>
      <w:r w:rsidR="001E5965" w:rsidRPr="00AF175B">
        <w:t>’</w:t>
      </w:r>
      <w:r w:rsidRPr="00AF175B">
        <w:t>administration de la justice</w:t>
      </w:r>
      <w:r w:rsidR="008058B6">
        <w:t> </w:t>
      </w:r>
      <w:r w:rsidRPr="00AF175B">
        <w:t>;</w:t>
      </w:r>
    </w:p>
    <w:p w:rsidR="0091323F" w:rsidRPr="00AF175B" w:rsidRDefault="0091323F" w:rsidP="008058B6">
      <w:pPr>
        <w:pStyle w:val="Bullet1G"/>
      </w:pPr>
      <w:r w:rsidRPr="00AF175B">
        <w:t>De se constituer en association.</w:t>
      </w:r>
    </w:p>
    <w:p w:rsidR="0091323F" w:rsidRPr="00AF175B" w:rsidRDefault="0091323F" w:rsidP="0091323F">
      <w:pPr>
        <w:pStyle w:val="SingleTxtG"/>
      </w:pPr>
      <w:r w:rsidRPr="00AF175B">
        <w:t>192.</w:t>
      </w:r>
      <w:r w:rsidRPr="00AF175B">
        <w:tab/>
      </w:r>
      <w:r w:rsidRPr="00AF175B">
        <w:rPr>
          <w:iCs/>
        </w:rPr>
        <w:t>L</w:t>
      </w:r>
      <w:r w:rsidR="001E5965" w:rsidRPr="00AF175B">
        <w:rPr>
          <w:iCs/>
        </w:rPr>
        <w:t>’</w:t>
      </w:r>
      <w:r w:rsidRPr="00AF175B">
        <w:rPr>
          <w:iCs/>
        </w:rPr>
        <w:t>exercice de toute influence sur les juges, sous quelque forme que ce soit, visant à empêcher l</w:t>
      </w:r>
      <w:r w:rsidR="001E5965" w:rsidRPr="00AF175B">
        <w:rPr>
          <w:iCs/>
        </w:rPr>
        <w:t>’</w:t>
      </w:r>
      <w:r w:rsidRPr="00AF175B">
        <w:rPr>
          <w:iCs/>
        </w:rPr>
        <w:t>examen approfondi, complet et objectif d</w:t>
      </w:r>
      <w:r w:rsidR="001E5965" w:rsidRPr="00AF175B">
        <w:rPr>
          <w:iCs/>
        </w:rPr>
        <w:t>’</w:t>
      </w:r>
      <w:r w:rsidRPr="00AF175B">
        <w:rPr>
          <w:iCs/>
        </w:rPr>
        <w:t>une affaire donnée ou à obtenir une décision judiciaire illégale entraîne les poursuites pénales prévues par la loi.</w:t>
      </w:r>
      <w:r w:rsidRPr="00AF175B">
        <w:t xml:space="preserve"> </w:t>
      </w:r>
      <w:r w:rsidRPr="00AF175B">
        <w:rPr>
          <w:iCs/>
        </w:rPr>
        <w:t>Il est interdit d</w:t>
      </w:r>
      <w:r w:rsidR="001E5965" w:rsidRPr="00AF175B">
        <w:rPr>
          <w:iCs/>
        </w:rPr>
        <w:t>’</w:t>
      </w:r>
      <w:r w:rsidRPr="00AF175B">
        <w:rPr>
          <w:iCs/>
        </w:rPr>
        <w:t>exiger du juge quelques explications que ce soit sur le fond des affaires examinées ou pendantes, ainsi que de</w:t>
      </w:r>
      <w:r w:rsidR="001E5965" w:rsidRPr="00AF175B">
        <w:rPr>
          <w:iCs/>
        </w:rPr>
        <w:t xml:space="preserve"> </w:t>
      </w:r>
      <w:r w:rsidRPr="00AF175B">
        <w:rPr>
          <w:iCs/>
        </w:rPr>
        <w:t>porter ces affaires à la connaissance de quiconque, si ce n</w:t>
      </w:r>
      <w:r w:rsidR="001E5965" w:rsidRPr="00AF175B">
        <w:rPr>
          <w:iCs/>
        </w:rPr>
        <w:t>’</w:t>
      </w:r>
      <w:r w:rsidRPr="00AF175B">
        <w:rPr>
          <w:iCs/>
        </w:rPr>
        <w:t>est dans les cas et selon les modalités prévues par la loi.</w:t>
      </w:r>
      <w:r w:rsidRPr="00AF175B">
        <w:t xml:space="preserve"> </w:t>
      </w:r>
      <w:r w:rsidRPr="00AF175B">
        <w:rPr>
          <w:iCs/>
        </w:rPr>
        <w:t xml:space="preserve">Les </w:t>
      </w:r>
      <w:proofErr w:type="spellStart"/>
      <w:r w:rsidRPr="00AF175B">
        <w:rPr>
          <w:iCs/>
        </w:rPr>
        <w:t>médias</w:t>
      </w:r>
      <w:proofErr w:type="spellEnd"/>
      <w:r w:rsidRPr="00AF175B">
        <w:rPr>
          <w:iCs/>
        </w:rPr>
        <w:t xml:space="preserve"> n</w:t>
      </w:r>
      <w:r w:rsidR="001E5965" w:rsidRPr="00AF175B">
        <w:rPr>
          <w:iCs/>
        </w:rPr>
        <w:t>’</w:t>
      </w:r>
      <w:r w:rsidRPr="00AF175B">
        <w:rPr>
          <w:iCs/>
        </w:rPr>
        <w:t>ont pas le droit de préjuger dans leurs communiqués des résultats des délibérations judiciaires sur une affaire donnée ni d</w:t>
      </w:r>
      <w:r w:rsidR="001E5965" w:rsidRPr="00AF175B">
        <w:rPr>
          <w:iCs/>
        </w:rPr>
        <w:t>’</w:t>
      </w:r>
      <w:r w:rsidRPr="00AF175B">
        <w:rPr>
          <w:iCs/>
        </w:rPr>
        <w:t>influencer le tribunal de quelque autre manière.</w:t>
      </w:r>
    </w:p>
    <w:p w:rsidR="0091323F" w:rsidRPr="00AF175B" w:rsidRDefault="0091323F" w:rsidP="0091323F">
      <w:pPr>
        <w:pStyle w:val="SingleTxtG"/>
      </w:pPr>
      <w:r w:rsidRPr="00AF175B">
        <w:t>193.</w:t>
      </w:r>
      <w:r w:rsidRPr="00AF175B">
        <w:tab/>
      </w:r>
      <w:r w:rsidRPr="00AF175B">
        <w:rPr>
          <w:iCs/>
        </w:rPr>
        <w:t>Les juges sont tenus de ne jamais attenter à l</w:t>
      </w:r>
      <w:r w:rsidR="001E5965" w:rsidRPr="00AF175B">
        <w:rPr>
          <w:iCs/>
        </w:rPr>
        <w:t>’</w:t>
      </w:r>
      <w:r w:rsidRPr="00AF175B">
        <w:rPr>
          <w:iCs/>
        </w:rPr>
        <w:t>honneur de la magistrature, de respecter le code de déontologie des juges et de s</w:t>
      </w:r>
      <w:r w:rsidR="001E5965" w:rsidRPr="00AF175B">
        <w:rPr>
          <w:iCs/>
        </w:rPr>
        <w:t>’</w:t>
      </w:r>
      <w:r w:rsidRPr="00AF175B">
        <w:rPr>
          <w:iCs/>
        </w:rPr>
        <w:t>abstenir de tout acte susceptible d</w:t>
      </w:r>
      <w:r w:rsidR="001E5965" w:rsidRPr="00AF175B">
        <w:rPr>
          <w:iCs/>
        </w:rPr>
        <w:t>’</w:t>
      </w:r>
      <w:r w:rsidRPr="00AF175B">
        <w:rPr>
          <w:iCs/>
        </w:rPr>
        <w:t>amoindrir l</w:t>
      </w:r>
      <w:r w:rsidR="001E5965" w:rsidRPr="00AF175B">
        <w:rPr>
          <w:iCs/>
        </w:rPr>
        <w:t>’</w:t>
      </w:r>
      <w:r w:rsidRPr="00AF175B">
        <w:rPr>
          <w:iCs/>
        </w:rPr>
        <w:t>autorité de la justice, de porter atteinte à la dignité des juges ou de jeter le doute sur leur objectivité.</w:t>
      </w:r>
      <w:r w:rsidRPr="00AF175B">
        <w:t xml:space="preserve"> </w:t>
      </w:r>
      <w:r w:rsidRPr="00AF175B">
        <w:rPr>
          <w:iCs/>
        </w:rPr>
        <w:t>Ils n</w:t>
      </w:r>
      <w:r w:rsidR="001E5965" w:rsidRPr="00AF175B">
        <w:rPr>
          <w:iCs/>
        </w:rPr>
        <w:t>’</w:t>
      </w:r>
      <w:r w:rsidRPr="00AF175B">
        <w:rPr>
          <w:iCs/>
        </w:rPr>
        <w:t>ont pas le droit de divulguer le secret de leurs délibérations et des informations qui leur ont été communiquées lors d</w:t>
      </w:r>
      <w:r w:rsidR="001E5965" w:rsidRPr="00AF175B">
        <w:rPr>
          <w:iCs/>
        </w:rPr>
        <w:t>’</w:t>
      </w:r>
      <w:r w:rsidRPr="00AF175B">
        <w:rPr>
          <w:iCs/>
        </w:rPr>
        <w:t>audiences à huis clos.</w:t>
      </w:r>
    </w:p>
    <w:p w:rsidR="0091323F" w:rsidRPr="00AF175B" w:rsidRDefault="0091323F" w:rsidP="0091323F">
      <w:pPr>
        <w:pStyle w:val="SingleTxtG"/>
      </w:pPr>
      <w:r w:rsidRPr="00AF175B">
        <w:t>194.</w:t>
      </w:r>
      <w:r w:rsidRPr="00AF175B">
        <w:tab/>
        <w:t>Les juges de la Cour suprême de la République d</w:t>
      </w:r>
      <w:r w:rsidR="001E5965" w:rsidRPr="00AF175B">
        <w:t>’</w:t>
      </w:r>
      <w:r w:rsidRPr="00AF175B">
        <w:t>Ouzbékistan peuvent exercer leurs fonctions jusqu</w:t>
      </w:r>
      <w:r w:rsidR="001E5965" w:rsidRPr="00AF175B">
        <w:t>’</w:t>
      </w:r>
      <w:r w:rsidRPr="00AF175B">
        <w:t>à l</w:t>
      </w:r>
      <w:r w:rsidR="001E5965" w:rsidRPr="00AF175B">
        <w:t>’</w:t>
      </w:r>
      <w:r w:rsidRPr="00AF175B">
        <w:t xml:space="preserve">âge de </w:t>
      </w:r>
      <w:r w:rsidR="008058B6">
        <w:t>70 </w:t>
      </w:r>
      <w:r w:rsidRPr="00AF175B">
        <w:t>ans, et les juges des autres juridictions jusqu</w:t>
      </w:r>
      <w:r w:rsidR="001E5965" w:rsidRPr="00AF175B">
        <w:t>’</w:t>
      </w:r>
      <w:r w:rsidRPr="00AF175B">
        <w:t>à l</w:t>
      </w:r>
      <w:r w:rsidR="001E5965" w:rsidRPr="00AF175B">
        <w:t>’</w:t>
      </w:r>
      <w:r w:rsidRPr="00AF175B">
        <w:t xml:space="preserve">âge de </w:t>
      </w:r>
      <w:r w:rsidR="008058B6">
        <w:t>65 </w:t>
      </w:r>
      <w:r w:rsidRPr="00AF175B">
        <w:t>ans. Ces limites d</w:t>
      </w:r>
      <w:r w:rsidR="001E5965" w:rsidRPr="00AF175B">
        <w:t>’</w:t>
      </w:r>
      <w:r w:rsidRPr="00AF175B">
        <w:t>âge peuvent</w:t>
      </w:r>
      <w:r w:rsidR="001E5965" w:rsidRPr="00AF175B">
        <w:t xml:space="preserve"> </w:t>
      </w:r>
      <w:r w:rsidRPr="00AF175B">
        <w:t>être reculées</w:t>
      </w:r>
      <w:r w:rsidR="001E5965" w:rsidRPr="00AF175B">
        <w:t xml:space="preserve"> </w:t>
      </w:r>
      <w:r w:rsidRPr="00AF175B">
        <w:t xml:space="preserve">de cinq ans au maximum par le Président de la République pour les juges de la Cour suprême, et par le </w:t>
      </w:r>
      <w:r w:rsidRPr="00AF175B">
        <w:rPr>
          <w:iCs/>
        </w:rPr>
        <w:t xml:space="preserve">Conseil supérieur de la magistrature </w:t>
      </w:r>
      <w:r w:rsidRPr="00AF175B">
        <w:t>pour les juges des autres juridictions, avec le consentement du juge concerné.</w:t>
      </w:r>
    </w:p>
    <w:p w:rsidR="0091323F" w:rsidRPr="00AF175B" w:rsidRDefault="0091323F" w:rsidP="0091323F">
      <w:pPr>
        <w:pStyle w:val="SingleTxtG"/>
      </w:pPr>
      <w:r w:rsidRPr="00AF175B">
        <w:t>195.</w:t>
      </w:r>
      <w:r w:rsidRPr="00AF175B">
        <w:tab/>
        <w:t>Le juge conserve le droit de prendre sa retraite lorsqu</w:t>
      </w:r>
      <w:r w:rsidR="001E5965" w:rsidRPr="00AF175B">
        <w:t>’</w:t>
      </w:r>
      <w:r w:rsidRPr="00AF175B">
        <w:t>il atteint l</w:t>
      </w:r>
      <w:r w:rsidR="001E5965" w:rsidRPr="00AF175B">
        <w:t>’</w:t>
      </w:r>
      <w:r w:rsidRPr="00AF175B">
        <w:t>âge de la retraite ou pour d</w:t>
      </w:r>
      <w:r w:rsidR="001E5965" w:rsidRPr="00AF175B">
        <w:t>’</w:t>
      </w:r>
      <w:r w:rsidRPr="00AF175B">
        <w:t>autres motifs prévus par la loi.</w:t>
      </w:r>
    </w:p>
    <w:p w:rsidR="0091323F" w:rsidRPr="00AF175B" w:rsidRDefault="0091323F" w:rsidP="0091323F">
      <w:pPr>
        <w:pStyle w:val="SingleTxtG"/>
      </w:pPr>
      <w:r w:rsidRPr="00AF175B">
        <w:lastRenderedPageBreak/>
        <w:t>196.</w:t>
      </w:r>
      <w:r w:rsidRPr="00AF175B">
        <w:tab/>
      </w:r>
      <w:r w:rsidRPr="00AF175B">
        <w:rPr>
          <w:iCs/>
        </w:rPr>
        <w:t>La personne du juge est inviolable.</w:t>
      </w:r>
      <w:r w:rsidRPr="00AF175B">
        <w:t xml:space="preserve"> </w:t>
      </w:r>
      <w:r w:rsidRPr="00AF175B">
        <w:rPr>
          <w:iCs/>
        </w:rPr>
        <w:t>L</w:t>
      </w:r>
      <w:r w:rsidR="001E5965" w:rsidRPr="00AF175B">
        <w:rPr>
          <w:iCs/>
        </w:rPr>
        <w:t>’</w:t>
      </w:r>
      <w:r w:rsidRPr="00AF175B">
        <w:rPr>
          <w:iCs/>
        </w:rPr>
        <w:t>inviolabilité du juge s</w:t>
      </w:r>
      <w:r w:rsidR="001E5965" w:rsidRPr="00AF175B">
        <w:rPr>
          <w:iCs/>
        </w:rPr>
        <w:t>’</w:t>
      </w:r>
      <w:r w:rsidRPr="00AF175B">
        <w:rPr>
          <w:iCs/>
        </w:rPr>
        <w:t>étend à son domicile, à son lieu de travail, à ses moyens de transport et de communication, à sa correspondance et à ses objets et documents personnels.</w:t>
      </w:r>
    </w:p>
    <w:p w:rsidR="0091323F" w:rsidRPr="00AF175B" w:rsidRDefault="0091323F" w:rsidP="0091323F">
      <w:pPr>
        <w:pStyle w:val="SingleTxtG"/>
      </w:pPr>
      <w:r w:rsidRPr="00AF175B">
        <w:t>197.</w:t>
      </w:r>
      <w:r w:rsidRPr="00AF175B">
        <w:tab/>
      </w:r>
      <w:r w:rsidRPr="00AF175B">
        <w:rPr>
          <w:iCs/>
        </w:rPr>
        <w:t>Une action pénale ne peut être intentée contre un juge que par le Procureur général.</w:t>
      </w:r>
      <w:r w:rsidRPr="00AF175B">
        <w:t xml:space="preserve"> </w:t>
      </w:r>
      <w:r w:rsidRPr="00AF175B">
        <w:rPr>
          <w:iCs/>
        </w:rPr>
        <w:t>Un juge ne peut être poursuivi au pénal et placé en détention provisoire</w:t>
      </w:r>
      <w:r w:rsidR="001E5965" w:rsidRPr="00AF175B">
        <w:rPr>
          <w:iCs/>
        </w:rPr>
        <w:t xml:space="preserve"> </w:t>
      </w:r>
      <w:r w:rsidRPr="00AF175B">
        <w:t>sans l</w:t>
      </w:r>
      <w:r w:rsidR="001E5965" w:rsidRPr="00AF175B">
        <w:t>’</w:t>
      </w:r>
      <w:r w:rsidRPr="00AF175B">
        <w:t>avis</w:t>
      </w:r>
      <w:r w:rsidR="001E5965" w:rsidRPr="00AF175B">
        <w:t xml:space="preserve"> </w:t>
      </w:r>
      <w:r w:rsidRPr="00AF175B">
        <w:t xml:space="preserve">du </w:t>
      </w:r>
      <w:r w:rsidRPr="00AF175B">
        <w:rPr>
          <w:iCs/>
        </w:rPr>
        <w:t xml:space="preserve">Conseil supérieur de la magistrature </w:t>
      </w:r>
      <w:r w:rsidRPr="00AF175B">
        <w:t>et l</w:t>
      </w:r>
      <w:r w:rsidR="001E5965" w:rsidRPr="00AF175B">
        <w:t>’</w:t>
      </w:r>
      <w:r w:rsidRPr="00AF175B">
        <w:t xml:space="preserve">accord </w:t>
      </w:r>
      <w:r w:rsidRPr="00AF175B">
        <w:rPr>
          <w:iCs/>
        </w:rPr>
        <w:t>de l</w:t>
      </w:r>
      <w:r w:rsidR="001E5965" w:rsidRPr="00AF175B">
        <w:rPr>
          <w:iCs/>
        </w:rPr>
        <w:t>’</w:t>
      </w:r>
      <w:r w:rsidRPr="00AF175B">
        <w:rPr>
          <w:iCs/>
        </w:rPr>
        <w:t>Assemblée plénière de la Cour suprême</w:t>
      </w:r>
      <w:r w:rsidRPr="00AF175B">
        <w:t xml:space="preserve">. </w:t>
      </w:r>
      <w:r w:rsidRPr="00AF175B">
        <w:rPr>
          <w:iCs/>
        </w:rPr>
        <w:t>L</w:t>
      </w:r>
      <w:r w:rsidR="001E5965" w:rsidRPr="00AF175B">
        <w:rPr>
          <w:iCs/>
        </w:rPr>
        <w:t>’</w:t>
      </w:r>
      <w:r w:rsidRPr="00AF175B">
        <w:rPr>
          <w:iCs/>
        </w:rPr>
        <w:t>ouverture de poursuites pénales contre un juge appartenant à un tribunal interdistricts, un tribunal de district (un tribunal municipal) ou un tribunal militaire territorial est du ressort de la juridiction supérieure et</w:t>
      </w:r>
      <w:r w:rsidR="00B40519" w:rsidRPr="00AF175B">
        <w:rPr>
          <w:iCs/>
        </w:rPr>
        <w:t>,</w:t>
      </w:r>
      <w:r w:rsidRPr="00AF175B">
        <w:rPr>
          <w:iCs/>
        </w:rPr>
        <w:t xml:space="preserve"> en ce qui concerne les juges des autres juridictions</w:t>
      </w:r>
      <w:r w:rsidR="00B40519">
        <w:rPr>
          <w:iCs/>
        </w:rPr>
        <w:t>,</w:t>
      </w:r>
      <w:r w:rsidRPr="00AF175B">
        <w:rPr>
          <w:iCs/>
        </w:rPr>
        <w:t xml:space="preserve"> de la Cour suprême.</w:t>
      </w:r>
    </w:p>
    <w:p w:rsidR="0091323F" w:rsidRPr="00AF175B" w:rsidRDefault="0091323F" w:rsidP="0091323F">
      <w:pPr>
        <w:pStyle w:val="SingleTxtG"/>
      </w:pPr>
      <w:r w:rsidRPr="00AF175B">
        <w:t>198.</w:t>
      </w:r>
      <w:r w:rsidRPr="00AF175B">
        <w:tab/>
      </w:r>
      <w:r w:rsidRPr="00AF175B">
        <w:rPr>
          <w:iCs/>
        </w:rPr>
        <w:t xml:space="preserve">Un juge ne peut être poursuivi </w:t>
      </w:r>
      <w:r w:rsidRPr="00AF175B">
        <w:t xml:space="preserve">pour une </w:t>
      </w:r>
      <w:r w:rsidRPr="00AF175B">
        <w:rPr>
          <w:iCs/>
        </w:rPr>
        <w:t xml:space="preserve">infraction administrative </w:t>
      </w:r>
      <w:r w:rsidRPr="00AF175B">
        <w:t>sans l</w:t>
      </w:r>
      <w:r w:rsidR="001E5965" w:rsidRPr="00AF175B">
        <w:t>’</w:t>
      </w:r>
      <w:r w:rsidRPr="00AF175B">
        <w:t xml:space="preserve">avis du </w:t>
      </w:r>
      <w:r w:rsidRPr="00AF175B">
        <w:rPr>
          <w:iCs/>
        </w:rPr>
        <w:t>Conseil supérieur de la magistrature</w:t>
      </w:r>
      <w:r w:rsidRPr="00AF175B">
        <w:t>.</w:t>
      </w:r>
    </w:p>
    <w:p w:rsidR="0091323F" w:rsidRPr="00AF175B" w:rsidRDefault="0091323F" w:rsidP="0091323F">
      <w:pPr>
        <w:pStyle w:val="SingleTxtG"/>
      </w:pPr>
      <w:r w:rsidRPr="00AF175B">
        <w:t>199.</w:t>
      </w:r>
      <w:r w:rsidRPr="00AF175B">
        <w:tab/>
        <w:t>Il n</w:t>
      </w:r>
      <w:r w:rsidR="001E5965" w:rsidRPr="00AF175B">
        <w:t>’</w:t>
      </w:r>
      <w:r w:rsidRPr="00AF175B">
        <w:t>est possible d</w:t>
      </w:r>
      <w:r w:rsidR="001E5965" w:rsidRPr="00AF175B">
        <w:t>’</w:t>
      </w:r>
      <w:r w:rsidRPr="00AF175B">
        <w:t>entrer au</w:t>
      </w:r>
      <w:r w:rsidR="001E5965" w:rsidRPr="00AF175B">
        <w:t xml:space="preserve"> </w:t>
      </w:r>
      <w:r w:rsidRPr="00AF175B">
        <w:rPr>
          <w:iCs/>
        </w:rPr>
        <w:t>domicile d</w:t>
      </w:r>
      <w:r w:rsidR="001E5965" w:rsidRPr="00AF175B">
        <w:rPr>
          <w:iCs/>
        </w:rPr>
        <w:t>’</w:t>
      </w:r>
      <w:r w:rsidRPr="00AF175B">
        <w:rPr>
          <w:iCs/>
        </w:rPr>
        <w:t>un juge, sur son lieu de travail</w:t>
      </w:r>
      <w:r w:rsidR="001E5965" w:rsidRPr="00AF175B">
        <w:rPr>
          <w:iCs/>
        </w:rPr>
        <w:t xml:space="preserve"> </w:t>
      </w:r>
      <w:r w:rsidRPr="00AF175B">
        <w:rPr>
          <w:iCs/>
        </w:rPr>
        <w:t>ou dans le moyen de transport qu</w:t>
      </w:r>
      <w:r w:rsidR="001E5965" w:rsidRPr="00AF175B">
        <w:rPr>
          <w:iCs/>
        </w:rPr>
        <w:t>’</w:t>
      </w:r>
      <w:r w:rsidRPr="00AF175B">
        <w:rPr>
          <w:iCs/>
        </w:rPr>
        <w:t>il utilise et d</w:t>
      </w:r>
      <w:r w:rsidR="001E5965" w:rsidRPr="00AF175B">
        <w:rPr>
          <w:iCs/>
        </w:rPr>
        <w:t>’</w:t>
      </w:r>
      <w:r w:rsidRPr="00AF175B">
        <w:rPr>
          <w:iCs/>
        </w:rPr>
        <w:t>y procéder à une fouille, à une perquisition ou à une saisie, d</w:t>
      </w:r>
      <w:r w:rsidR="001E5965" w:rsidRPr="00AF175B">
        <w:rPr>
          <w:iCs/>
        </w:rPr>
        <w:t>’</w:t>
      </w:r>
      <w:r w:rsidRPr="00AF175B">
        <w:rPr>
          <w:iCs/>
        </w:rPr>
        <w:t>écouter</w:t>
      </w:r>
      <w:r w:rsidR="001E5965" w:rsidRPr="00AF175B">
        <w:rPr>
          <w:iCs/>
        </w:rPr>
        <w:t xml:space="preserve"> </w:t>
      </w:r>
      <w:r w:rsidRPr="00AF175B">
        <w:rPr>
          <w:iCs/>
        </w:rPr>
        <w:t>ses conversations téléphoniques, de le soumettre à une</w:t>
      </w:r>
      <w:r w:rsidR="001E5965" w:rsidRPr="00AF175B">
        <w:rPr>
          <w:iCs/>
        </w:rPr>
        <w:t xml:space="preserve"> </w:t>
      </w:r>
      <w:r w:rsidRPr="00AF175B">
        <w:rPr>
          <w:iCs/>
        </w:rPr>
        <w:t>fouille corporelle et d</w:t>
      </w:r>
      <w:r w:rsidR="001E5965" w:rsidRPr="00AF175B">
        <w:rPr>
          <w:iCs/>
        </w:rPr>
        <w:t>’</w:t>
      </w:r>
      <w:r w:rsidRPr="00AF175B">
        <w:rPr>
          <w:iCs/>
        </w:rPr>
        <w:t>inspecter, de confisquer ou de saisir</w:t>
      </w:r>
      <w:r w:rsidR="001E5965" w:rsidRPr="00AF175B">
        <w:rPr>
          <w:iCs/>
        </w:rPr>
        <w:t xml:space="preserve"> </w:t>
      </w:r>
      <w:r w:rsidRPr="00AF175B">
        <w:rPr>
          <w:iCs/>
        </w:rPr>
        <w:t>sa correspondance et</w:t>
      </w:r>
      <w:r w:rsidR="001E5965" w:rsidRPr="00AF175B">
        <w:rPr>
          <w:iCs/>
        </w:rPr>
        <w:t xml:space="preserve"> </w:t>
      </w:r>
      <w:r w:rsidRPr="00AF175B">
        <w:rPr>
          <w:iCs/>
        </w:rPr>
        <w:t>ses objets et documents personnels qu</w:t>
      </w:r>
      <w:r w:rsidR="001E5965" w:rsidRPr="00AF175B">
        <w:rPr>
          <w:iCs/>
        </w:rPr>
        <w:t>’</w:t>
      </w:r>
      <w:r w:rsidRPr="00AF175B">
        <w:rPr>
          <w:iCs/>
        </w:rPr>
        <w:t>avec l</w:t>
      </w:r>
      <w:r w:rsidR="001E5965" w:rsidRPr="00AF175B">
        <w:rPr>
          <w:iCs/>
        </w:rPr>
        <w:t>’</w:t>
      </w:r>
      <w:r w:rsidRPr="00AF175B">
        <w:rPr>
          <w:iCs/>
        </w:rPr>
        <w:t xml:space="preserve">autorisation du procureur de la République du </w:t>
      </w:r>
      <w:proofErr w:type="spellStart"/>
      <w:r w:rsidRPr="00AF175B">
        <w:rPr>
          <w:iCs/>
        </w:rPr>
        <w:t>Karakalpakstan</w:t>
      </w:r>
      <w:proofErr w:type="spellEnd"/>
      <w:r w:rsidRPr="00AF175B">
        <w:rPr>
          <w:iCs/>
        </w:rPr>
        <w:t>, du procureur de la région, du procureur de la ville de Tachkent, du procureur militaire de la République d</w:t>
      </w:r>
      <w:r w:rsidR="001E5965" w:rsidRPr="00AF175B">
        <w:rPr>
          <w:iCs/>
        </w:rPr>
        <w:t>’</w:t>
      </w:r>
      <w:r w:rsidRPr="00AF175B">
        <w:rPr>
          <w:iCs/>
        </w:rPr>
        <w:t>Ouzbékistan, ou sur décision d</w:t>
      </w:r>
      <w:r w:rsidR="001E5965" w:rsidRPr="00AF175B">
        <w:rPr>
          <w:iCs/>
        </w:rPr>
        <w:t>’</w:t>
      </w:r>
      <w:r w:rsidRPr="00AF175B">
        <w:rPr>
          <w:iCs/>
        </w:rPr>
        <w:t>un tribunal.</w:t>
      </w:r>
    </w:p>
    <w:p w:rsidR="0091323F" w:rsidRPr="00AF175B" w:rsidRDefault="0091323F" w:rsidP="0091323F">
      <w:pPr>
        <w:pStyle w:val="SingleTxtG"/>
      </w:pPr>
      <w:r w:rsidRPr="00AF175B">
        <w:t>200.</w:t>
      </w:r>
      <w:r w:rsidRPr="00AF175B">
        <w:tab/>
      </w:r>
      <w:r w:rsidRPr="00AF175B">
        <w:rPr>
          <w:iCs/>
        </w:rPr>
        <w:t>Les assesseurs populaires bénéficient</w:t>
      </w:r>
      <w:r w:rsidR="001E5965" w:rsidRPr="00AF175B">
        <w:rPr>
          <w:iCs/>
        </w:rPr>
        <w:t xml:space="preserve"> </w:t>
      </w:r>
      <w:r w:rsidRPr="00AF175B">
        <w:rPr>
          <w:iCs/>
        </w:rPr>
        <w:t>de toutes les garanties relatives à</w:t>
      </w:r>
      <w:r w:rsidR="001E5965" w:rsidRPr="00AF175B">
        <w:rPr>
          <w:iCs/>
        </w:rPr>
        <w:t xml:space="preserve"> </w:t>
      </w:r>
      <w:r w:rsidRPr="00AF175B">
        <w:rPr>
          <w:iCs/>
        </w:rPr>
        <w:t>l</w:t>
      </w:r>
      <w:r w:rsidR="001E5965" w:rsidRPr="00AF175B">
        <w:rPr>
          <w:iCs/>
        </w:rPr>
        <w:t>’</w:t>
      </w:r>
      <w:r w:rsidRPr="00AF175B">
        <w:rPr>
          <w:iCs/>
        </w:rPr>
        <w:t>immunité des juges pour la durée de leurs fonctions au tribunal.</w:t>
      </w:r>
    </w:p>
    <w:p w:rsidR="0091323F" w:rsidRPr="00AF175B" w:rsidRDefault="0091323F" w:rsidP="0091323F">
      <w:pPr>
        <w:pStyle w:val="SingleTxtG"/>
      </w:pPr>
      <w:r w:rsidRPr="00AF175B">
        <w:t>201.</w:t>
      </w:r>
      <w:r w:rsidRPr="00AF175B">
        <w:tab/>
        <w:t>Les pouvoirs d</w:t>
      </w:r>
      <w:r w:rsidR="001E5965" w:rsidRPr="00AF175B">
        <w:t>’</w:t>
      </w:r>
      <w:r w:rsidRPr="00AF175B">
        <w:t xml:space="preserve">un juge sont suspendus si celui-ci est poursuivi au pénal sur avis du </w:t>
      </w:r>
      <w:r w:rsidRPr="00AF175B">
        <w:rPr>
          <w:iCs/>
        </w:rPr>
        <w:t>Conseil supérieur de la magistrature et</w:t>
      </w:r>
      <w:r w:rsidRPr="00AF175B">
        <w:t xml:space="preserve"> en vertu d</w:t>
      </w:r>
      <w:r w:rsidR="001E5965" w:rsidRPr="00AF175B">
        <w:t>’</w:t>
      </w:r>
      <w:r w:rsidRPr="00AF175B">
        <w:t>une</w:t>
      </w:r>
      <w:r w:rsidR="001E5965" w:rsidRPr="00AF175B">
        <w:t xml:space="preserve"> </w:t>
      </w:r>
      <w:r w:rsidRPr="00AF175B">
        <w:t>décision du collège de qualification</w:t>
      </w:r>
      <w:r w:rsidR="001E5965" w:rsidRPr="00AF175B">
        <w:t xml:space="preserve"> </w:t>
      </w:r>
      <w:r w:rsidRPr="00AF175B">
        <w:t>des juges compétent dans les circonstances suivantes</w:t>
      </w:r>
      <w:r w:rsidR="008058B6">
        <w:t> </w:t>
      </w:r>
      <w:r w:rsidRPr="00AF175B">
        <w:t>:</w:t>
      </w:r>
    </w:p>
    <w:p w:rsidR="0091323F" w:rsidRPr="00AF175B" w:rsidRDefault="0091323F" w:rsidP="008058B6">
      <w:pPr>
        <w:pStyle w:val="Bullet1G"/>
      </w:pPr>
      <w:r w:rsidRPr="00AF175B">
        <w:t>Le juge exerce des activités incompatibles avec ses fonctions</w:t>
      </w:r>
      <w:r w:rsidR="008058B6">
        <w:t> ;</w:t>
      </w:r>
    </w:p>
    <w:p w:rsidR="0091323F" w:rsidRPr="00AF175B" w:rsidRDefault="0091323F" w:rsidP="008058B6">
      <w:pPr>
        <w:pStyle w:val="Bullet1G"/>
      </w:pPr>
      <w:r w:rsidRPr="00AF175B">
        <w:t>Le juge fait l</w:t>
      </w:r>
      <w:r w:rsidR="001E5965" w:rsidRPr="00AF175B">
        <w:t>’</w:t>
      </w:r>
      <w:r w:rsidRPr="00AF175B">
        <w:t>objet de mesures de contrainte d</w:t>
      </w:r>
      <w:r w:rsidR="001E5965" w:rsidRPr="00AF175B">
        <w:t>’</w:t>
      </w:r>
      <w:r w:rsidRPr="00AF175B">
        <w:t>ordre médical</w:t>
      </w:r>
      <w:r w:rsidR="008058B6">
        <w:t> </w:t>
      </w:r>
      <w:r w:rsidRPr="00AF175B">
        <w:t>;</w:t>
      </w:r>
    </w:p>
    <w:p w:rsidR="0091323F" w:rsidRPr="00AF175B" w:rsidRDefault="0091323F" w:rsidP="008058B6">
      <w:pPr>
        <w:pStyle w:val="Bullet1G"/>
      </w:pPr>
      <w:r w:rsidRPr="00AF175B">
        <w:t>Le juge a été déclaré disparu par un tribunal.</w:t>
      </w:r>
    </w:p>
    <w:p w:rsidR="0091323F" w:rsidRPr="00AF175B" w:rsidRDefault="0091323F" w:rsidP="0091323F">
      <w:pPr>
        <w:pStyle w:val="SingleTxtG"/>
      </w:pPr>
      <w:r w:rsidRPr="00AF175B">
        <w:t>202.</w:t>
      </w:r>
      <w:r w:rsidRPr="00AF175B">
        <w:tab/>
        <w:t>Le juge a le droit de faire appel de la décision du collège de qualification</w:t>
      </w:r>
      <w:r w:rsidR="001E5965" w:rsidRPr="00AF175B">
        <w:t xml:space="preserve"> </w:t>
      </w:r>
      <w:r w:rsidRPr="00AF175B">
        <w:t xml:space="preserve">des juges compétent conformément à la procédure prévue par la loi. </w:t>
      </w:r>
    </w:p>
    <w:p w:rsidR="0091323F" w:rsidRPr="00AF175B" w:rsidRDefault="0091323F" w:rsidP="0091323F">
      <w:pPr>
        <w:pStyle w:val="SingleTxtG"/>
      </w:pPr>
      <w:r w:rsidRPr="00AF175B">
        <w:t>203.</w:t>
      </w:r>
      <w:r w:rsidRPr="00AF175B">
        <w:tab/>
        <w:t>La suspension d</w:t>
      </w:r>
      <w:r w:rsidR="001E5965" w:rsidRPr="00AF175B">
        <w:t>’</w:t>
      </w:r>
      <w:r w:rsidRPr="00AF175B">
        <w:t>un juge, sauf s</w:t>
      </w:r>
      <w:r w:rsidR="001E5965" w:rsidRPr="00AF175B">
        <w:t>’</w:t>
      </w:r>
      <w:r w:rsidRPr="00AF175B">
        <w:t>il est placé en détention provisoire, n</w:t>
      </w:r>
      <w:r w:rsidR="001E5965" w:rsidRPr="00AF175B">
        <w:t>’</w:t>
      </w:r>
      <w:r w:rsidRPr="00AF175B">
        <w:t xml:space="preserve">entraîne pas la suspension ou la baisse de son salaire, ni une réduction des prestations qui lui sont garanties, ni la suppression de la </w:t>
      </w:r>
      <w:r w:rsidRPr="00AF175B">
        <w:rPr>
          <w:iCs/>
        </w:rPr>
        <w:t>garantie d</w:t>
      </w:r>
      <w:r w:rsidR="001E5965" w:rsidRPr="00AF175B">
        <w:rPr>
          <w:iCs/>
        </w:rPr>
        <w:t>’</w:t>
      </w:r>
      <w:r w:rsidRPr="00AF175B">
        <w:rPr>
          <w:iCs/>
        </w:rPr>
        <w:t xml:space="preserve">inviolabilité </w:t>
      </w:r>
      <w:r w:rsidRPr="00AF175B">
        <w:t xml:space="preserve">dont il bénéficie en tant que juge. </w:t>
      </w:r>
    </w:p>
    <w:p w:rsidR="0091323F" w:rsidRPr="00AF175B" w:rsidRDefault="0091323F" w:rsidP="0091323F">
      <w:pPr>
        <w:pStyle w:val="SingleTxtG"/>
      </w:pPr>
      <w:r w:rsidRPr="00AF175B">
        <w:t>204.</w:t>
      </w:r>
      <w:r w:rsidRPr="00AF175B">
        <w:tab/>
        <w:t>Il est mis fin avant terme au mandat d</w:t>
      </w:r>
      <w:r w:rsidR="001E5965" w:rsidRPr="00AF175B">
        <w:t>’</w:t>
      </w:r>
      <w:r w:rsidRPr="00AF175B">
        <w:t>un juge : en cas de violation par l</w:t>
      </w:r>
      <w:r w:rsidR="001E5965" w:rsidRPr="00AF175B">
        <w:t>’</w:t>
      </w:r>
      <w:r w:rsidRPr="00AF175B">
        <w:t>intéressé de son serment de juge</w:t>
      </w:r>
      <w:r w:rsidR="0083470B">
        <w:t> </w:t>
      </w:r>
      <w:r w:rsidRPr="00AF175B">
        <w:t>; si l</w:t>
      </w:r>
      <w:r w:rsidR="001E5965" w:rsidRPr="00AF175B">
        <w:t>’</w:t>
      </w:r>
      <w:r w:rsidRPr="00AF175B">
        <w:t>intéressé</w:t>
      </w:r>
      <w:r w:rsidR="001E5965" w:rsidRPr="00AF175B">
        <w:t xml:space="preserve"> </w:t>
      </w:r>
      <w:r w:rsidRPr="00AF175B">
        <w:t>en fait la</w:t>
      </w:r>
      <w:r w:rsidR="001E5965" w:rsidRPr="00AF175B">
        <w:t xml:space="preserve"> </w:t>
      </w:r>
      <w:r w:rsidRPr="00AF175B">
        <w:t>demande écrite</w:t>
      </w:r>
      <w:r w:rsidR="0083470B">
        <w:t> </w:t>
      </w:r>
      <w:r w:rsidRPr="00AF175B">
        <w:t>; s</w:t>
      </w:r>
      <w:r w:rsidR="001E5965" w:rsidRPr="00AF175B">
        <w:t>’</w:t>
      </w:r>
      <w:r w:rsidRPr="00AF175B">
        <w:t>il poursuit des activités incompatibles avec ses fonctions de juge alors que le collège de qualification des juges</w:t>
      </w:r>
      <w:r w:rsidR="001E5965" w:rsidRPr="00AF175B">
        <w:t xml:space="preserve"> </w:t>
      </w:r>
      <w:r w:rsidRPr="00AF175B">
        <w:t>compétent</w:t>
      </w:r>
      <w:r w:rsidR="001E5965" w:rsidRPr="00AF175B">
        <w:t xml:space="preserve"> </w:t>
      </w:r>
      <w:r w:rsidRPr="00AF175B">
        <w:t>lui a signifié un avertissement ou a suspendu ses pouvoirs</w:t>
      </w:r>
      <w:r w:rsidR="0083470B">
        <w:t> </w:t>
      </w:r>
      <w:r w:rsidRPr="00AF175B">
        <w:t>; s</w:t>
      </w:r>
      <w:r w:rsidR="001E5965" w:rsidRPr="00AF175B">
        <w:t>’</w:t>
      </w:r>
      <w:r w:rsidRPr="00AF175B">
        <w:t>il est établi conformément à la procédure prévue par la loi qu</w:t>
      </w:r>
      <w:r w:rsidR="001E5965" w:rsidRPr="00AF175B">
        <w:t>’</w:t>
      </w:r>
      <w:r w:rsidRPr="00AF175B">
        <w:t>il est incapable ou partiellement incapable</w:t>
      </w:r>
      <w:r w:rsidR="0083470B">
        <w:t> </w:t>
      </w:r>
      <w:r w:rsidRPr="00AF175B">
        <w:t>; s</w:t>
      </w:r>
      <w:r w:rsidR="001E5965" w:rsidRPr="00AF175B">
        <w:t>’</w:t>
      </w:r>
      <w:r w:rsidRPr="00AF175B">
        <w:t>il a été déchu de la nationalité ouzbèke</w:t>
      </w:r>
      <w:r w:rsidR="0083470B">
        <w:t> </w:t>
      </w:r>
      <w:r w:rsidRPr="00AF175B">
        <w:t>; s</w:t>
      </w:r>
      <w:r w:rsidR="001E5965" w:rsidRPr="00AF175B">
        <w:t>’</w:t>
      </w:r>
      <w:r w:rsidRPr="00AF175B">
        <w:t>il a fait l</w:t>
      </w:r>
      <w:r w:rsidR="001E5965" w:rsidRPr="00AF175B">
        <w:t>’</w:t>
      </w:r>
      <w:r w:rsidRPr="00AF175B">
        <w:t>objet d</w:t>
      </w:r>
      <w:r w:rsidR="001E5965" w:rsidRPr="00AF175B">
        <w:t>’</w:t>
      </w:r>
      <w:r w:rsidRPr="00AF175B">
        <w:t>u</w:t>
      </w:r>
      <w:r w:rsidR="0083470B">
        <w:t>ne condamnation entrée en force </w:t>
      </w:r>
      <w:r w:rsidRPr="00AF175B">
        <w:t>; s</w:t>
      </w:r>
      <w:r w:rsidR="001E5965" w:rsidRPr="00AF175B">
        <w:t>’</w:t>
      </w:r>
      <w:r w:rsidRPr="00AF175B">
        <w:t>il est décédé ou a été déclaré décédé par un tribunal</w:t>
      </w:r>
      <w:r w:rsidR="0083470B">
        <w:t> </w:t>
      </w:r>
      <w:r w:rsidRPr="00AF175B">
        <w:t>; s</w:t>
      </w:r>
      <w:r w:rsidR="001E5965" w:rsidRPr="00AF175B">
        <w:t>’</w:t>
      </w:r>
      <w:r w:rsidRPr="00AF175B">
        <w:t>il est inapte à remplir les fonctions de juge pendant une longue période pour des raisons de santé ou pour d</w:t>
      </w:r>
      <w:r w:rsidR="001E5965" w:rsidRPr="00AF175B">
        <w:t>’</w:t>
      </w:r>
      <w:r w:rsidRPr="00AF175B">
        <w:t>autres motifs valables</w:t>
      </w:r>
      <w:r w:rsidR="0083470B">
        <w:t> </w:t>
      </w:r>
      <w:r w:rsidRPr="00AF175B">
        <w:t>; et à l</w:t>
      </w:r>
      <w:r w:rsidR="001E5965" w:rsidRPr="00AF175B">
        <w:t>’</w:t>
      </w:r>
      <w:r w:rsidRPr="00AF175B">
        <w:t>expiration de son mandat de président du tribunal s</w:t>
      </w:r>
      <w:r w:rsidR="001E5965" w:rsidRPr="00AF175B">
        <w:t>’</w:t>
      </w:r>
      <w:r w:rsidRPr="00AF175B">
        <w:t>il n</w:t>
      </w:r>
      <w:r w:rsidR="001E5965" w:rsidRPr="00AF175B">
        <w:t>’</w:t>
      </w:r>
      <w:r w:rsidRPr="00AF175B">
        <w:t>accepte pas d</w:t>
      </w:r>
      <w:r w:rsidR="001E5965" w:rsidRPr="00AF175B">
        <w:t>’</w:t>
      </w:r>
      <w:r w:rsidRPr="00AF175B">
        <w:t>exercer une autre charge judiciaire.</w:t>
      </w:r>
    </w:p>
    <w:p w:rsidR="0091323F" w:rsidRPr="00AF175B" w:rsidRDefault="0091323F" w:rsidP="0091323F">
      <w:pPr>
        <w:pStyle w:val="SingleTxtG"/>
      </w:pPr>
      <w:r w:rsidRPr="00AF175B">
        <w:t>205.</w:t>
      </w:r>
      <w:r w:rsidRPr="00AF175B">
        <w:tab/>
        <w:t>Il est mis fin avant terme au mandat d</w:t>
      </w:r>
      <w:r w:rsidR="001E5965" w:rsidRPr="00AF175B">
        <w:t>’</w:t>
      </w:r>
      <w:r w:rsidRPr="00AF175B">
        <w:t>un juge pour les motifs susmentionnés au moyen des procédures suivantes</w:t>
      </w:r>
      <w:r w:rsidR="0083470B">
        <w:t> </w:t>
      </w:r>
      <w:r w:rsidRPr="00AF175B">
        <w:t>:</w:t>
      </w:r>
    </w:p>
    <w:p w:rsidR="0091323F" w:rsidRPr="00AF175B" w:rsidRDefault="0091323F" w:rsidP="0083470B">
      <w:pPr>
        <w:pStyle w:val="Bullet1G"/>
      </w:pPr>
      <w:r w:rsidRPr="00AF175B">
        <w:t>Pour les juges de la Cour suprême : en application d</w:t>
      </w:r>
      <w:r w:rsidR="001E5965" w:rsidRPr="00AF175B">
        <w:t>’</w:t>
      </w:r>
      <w:r w:rsidRPr="00AF175B">
        <w:t>une décision du Sénat de l</w:t>
      </w:r>
      <w:r w:rsidR="001E5965" w:rsidRPr="00AF175B">
        <w:t>’</w:t>
      </w:r>
      <w:proofErr w:type="spellStart"/>
      <w:r w:rsidRPr="00AF175B">
        <w:t>Oliy</w:t>
      </w:r>
      <w:proofErr w:type="spellEnd"/>
      <w:r w:rsidR="0083470B">
        <w:t> </w:t>
      </w:r>
      <w:proofErr w:type="spellStart"/>
      <w:r w:rsidRPr="00AF175B">
        <w:t>Majlis</w:t>
      </w:r>
      <w:proofErr w:type="spellEnd"/>
      <w:r w:rsidRPr="00AF175B">
        <w:t>, sur proposition du Président de la République d</w:t>
      </w:r>
      <w:r w:rsidR="001E5965" w:rsidRPr="00AF175B">
        <w:t>’</w:t>
      </w:r>
      <w:r w:rsidRPr="00AF175B">
        <w:t>Ouzbékistan</w:t>
      </w:r>
      <w:r w:rsidR="0083470B">
        <w:t> </w:t>
      </w:r>
      <w:r w:rsidRPr="00AF175B">
        <w:t>;</w:t>
      </w:r>
    </w:p>
    <w:p w:rsidR="0091323F" w:rsidRPr="00AF175B" w:rsidRDefault="0091323F" w:rsidP="0083470B">
      <w:pPr>
        <w:pStyle w:val="Bullet1G"/>
      </w:pPr>
      <w:r w:rsidRPr="00AF175B">
        <w:t xml:space="preserve">Pour les présidents et vice-présidents des tribunaux </w:t>
      </w:r>
      <w:r w:rsidRPr="00AF175B">
        <w:rPr>
          <w:iCs/>
        </w:rPr>
        <w:t xml:space="preserve">de région ou de la ville de Tachkent </w:t>
      </w:r>
      <w:r w:rsidRPr="00AF175B">
        <w:t xml:space="preserve">ou le </w:t>
      </w:r>
      <w:r w:rsidR="005D1817">
        <w:t>P</w:t>
      </w:r>
      <w:r w:rsidRPr="00AF175B">
        <w:t xml:space="preserve">résident </w:t>
      </w:r>
      <w:r w:rsidRPr="00AF175B">
        <w:rPr>
          <w:iCs/>
        </w:rPr>
        <w:t xml:space="preserve">du Tribunal militaire </w:t>
      </w:r>
      <w:r w:rsidRPr="00AF175B">
        <w:t>de la République d</w:t>
      </w:r>
      <w:r w:rsidR="001E5965" w:rsidRPr="00AF175B">
        <w:t>’</w:t>
      </w:r>
      <w:r w:rsidRPr="00AF175B">
        <w:t>Ouzbékistan</w:t>
      </w:r>
      <w:r w:rsidR="0083470B">
        <w:t> </w:t>
      </w:r>
      <w:r w:rsidRPr="00AF175B">
        <w:t>: en application d</w:t>
      </w:r>
      <w:r w:rsidR="001E5965" w:rsidRPr="00AF175B">
        <w:t>’</w:t>
      </w:r>
      <w:r w:rsidRPr="00AF175B">
        <w:t>une décision du Président de la République, sur proposition du Conseil supérieur de la magistrature</w:t>
      </w:r>
      <w:r w:rsidR="0083470B">
        <w:t> </w:t>
      </w:r>
      <w:r w:rsidRPr="00AF175B">
        <w:t>;</w:t>
      </w:r>
    </w:p>
    <w:p w:rsidR="0091323F" w:rsidRPr="00AF175B" w:rsidRDefault="0091323F" w:rsidP="0083470B">
      <w:pPr>
        <w:pStyle w:val="Bullet1G"/>
      </w:pPr>
      <w:r w:rsidRPr="00AF175B">
        <w:t xml:space="preserve">Pour les juges des tribunaux militaires, des tribunaux de région et de la ville de Tachkent et pour les présidents et les juges des </w:t>
      </w:r>
      <w:r w:rsidRPr="00AF175B">
        <w:rPr>
          <w:iCs/>
        </w:rPr>
        <w:t>tribunaux interdistricts</w:t>
      </w:r>
      <w:r w:rsidRPr="00AF175B">
        <w:t xml:space="preserve"> ou des </w:t>
      </w:r>
      <w:r w:rsidRPr="00AF175B">
        <w:lastRenderedPageBreak/>
        <w:t>tribunaux de district (des tribunaux municipaux)</w:t>
      </w:r>
      <w:r w:rsidR="0083470B">
        <w:t> </w:t>
      </w:r>
      <w:r w:rsidRPr="00AF175B">
        <w:t>: en application d</w:t>
      </w:r>
      <w:r w:rsidR="001E5965" w:rsidRPr="00AF175B">
        <w:t>’</w:t>
      </w:r>
      <w:r w:rsidRPr="00AF175B">
        <w:t>une décision prise par le</w:t>
      </w:r>
      <w:r w:rsidR="001E5965" w:rsidRPr="00AF175B">
        <w:t xml:space="preserve"> </w:t>
      </w:r>
      <w:r w:rsidRPr="00AF175B">
        <w:t>Conseil supérieur de la magistrature avec l</w:t>
      </w:r>
      <w:r w:rsidR="001E5965" w:rsidRPr="00AF175B">
        <w:t>’</w:t>
      </w:r>
      <w:r w:rsidRPr="00AF175B">
        <w:t>accord</w:t>
      </w:r>
      <w:r w:rsidR="001E5965" w:rsidRPr="00AF175B">
        <w:t xml:space="preserve"> </w:t>
      </w:r>
      <w:r w:rsidRPr="00AF175B">
        <w:t>du</w:t>
      </w:r>
      <w:r w:rsidR="001E5965" w:rsidRPr="00AF175B">
        <w:t xml:space="preserve"> </w:t>
      </w:r>
      <w:r w:rsidRPr="00AF175B">
        <w:t>Président de la République</w:t>
      </w:r>
      <w:r w:rsidR="0083470B">
        <w:t> </w:t>
      </w:r>
      <w:r w:rsidRPr="00AF175B">
        <w:t>;</w:t>
      </w:r>
    </w:p>
    <w:p w:rsidR="0091323F" w:rsidRPr="00AF175B" w:rsidRDefault="0091323F" w:rsidP="0083470B">
      <w:pPr>
        <w:pStyle w:val="Bullet1G"/>
      </w:pPr>
      <w:r w:rsidRPr="00AF175B">
        <w:t xml:space="preserve">Pour </w:t>
      </w:r>
      <w:r w:rsidRPr="00AF175B">
        <w:rPr>
          <w:iCs/>
        </w:rPr>
        <w:t xml:space="preserve">les juges de la République du </w:t>
      </w:r>
      <w:proofErr w:type="spellStart"/>
      <w:r w:rsidRPr="00AF175B">
        <w:rPr>
          <w:iCs/>
        </w:rPr>
        <w:t>Karakalpakstan</w:t>
      </w:r>
      <w:proofErr w:type="spellEnd"/>
      <w:r w:rsidR="0083470B">
        <w:rPr>
          <w:iCs/>
        </w:rPr>
        <w:t> </w:t>
      </w:r>
      <w:r w:rsidRPr="00AF175B">
        <w:rPr>
          <w:iCs/>
        </w:rPr>
        <w:t>: en application d</w:t>
      </w:r>
      <w:r w:rsidR="001E5965" w:rsidRPr="00AF175B">
        <w:rPr>
          <w:iCs/>
        </w:rPr>
        <w:t>’</w:t>
      </w:r>
      <w:r w:rsidRPr="00AF175B">
        <w:rPr>
          <w:iCs/>
        </w:rPr>
        <w:t xml:space="preserve">une décision du </w:t>
      </w:r>
      <w:proofErr w:type="spellStart"/>
      <w:r w:rsidRPr="00AF175B">
        <w:rPr>
          <w:iCs/>
        </w:rPr>
        <w:t>Jokarguy</w:t>
      </w:r>
      <w:proofErr w:type="spellEnd"/>
      <w:r w:rsidRPr="00AF175B">
        <w:rPr>
          <w:iCs/>
        </w:rPr>
        <w:t xml:space="preserve"> </w:t>
      </w:r>
      <w:proofErr w:type="spellStart"/>
      <w:r w:rsidRPr="00AF175B">
        <w:rPr>
          <w:iCs/>
        </w:rPr>
        <w:t>Kenes</w:t>
      </w:r>
      <w:proofErr w:type="spellEnd"/>
      <w:r w:rsidRPr="00AF175B">
        <w:rPr>
          <w:iCs/>
        </w:rPr>
        <w:t xml:space="preserve"> de la République du </w:t>
      </w:r>
      <w:proofErr w:type="spellStart"/>
      <w:r w:rsidRPr="00AF175B">
        <w:rPr>
          <w:iCs/>
        </w:rPr>
        <w:t>Karakalpakstan</w:t>
      </w:r>
      <w:proofErr w:type="spellEnd"/>
      <w:r w:rsidRPr="00AF175B">
        <w:rPr>
          <w:iCs/>
        </w:rPr>
        <w:t xml:space="preserve">, sur la proposition du Président du </w:t>
      </w:r>
      <w:proofErr w:type="spellStart"/>
      <w:r w:rsidRPr="00AF175B">
        <w:rPr>
          <w:iCs/>
        </w:rPr>
        <w:t>Jokarguy</w:t>
      </w:r>
      <w:proofErr w:type="spellEnd"/>
      <w:r w:rsidRPr="00AF175B">
        <w:rPr>
          <w:iCs/>
        </w:rPr>
        <w:t> </w:t>
      </w:r>
      <w:proofErr w:type="spellStart"/>
      <w:r w:rsidRPr="00AF175B">
        <w:rPr>
          <w:iCs/>
        </w:rPr>
        <w:t>Kenes</w:t>
      </w:r>
      <w:proofErr w:type="spellEnd"/>
      <w:r w:rsidRPr="00AF175B">
        <w:rPr>
          <w:iCs/>
        </w:rPr>
        <w:t xml:space="preserve"> fondée </w:t>
      </w:r>
      <w:r w:rsidRPr="00AF175B">
        <w:t>sur les</w:t>
      </w:r>
      <w:r w:rsidR="001E5965" w:rsidRPr="00AF175B">
        <w:t xml:space="preserve"> </w:t>
      </w:r>
      <w:r w:rsidRPr="00AF175B">
        <w:t>conclusions du Conseil supérieur de la magistrature</w:t>
      </w:r>
      <w:r w:rsidRPr="00AF175B">
        <w:rPr>
          <w:iCs/>
        </w:rPr>
        <w:t>.</w:t>
      </w:r>
    </w:p>
    <w:p w:rsidR="0091323F" w:rsidRPr="00AF175B" w:rsidRDefault="0091323F" w:rsidP="0091323F">
      <w:pPr>
        <w:pStyle w:val="SingleTxtG"/>
      </w:pPr>
      <w:r w:rsidRPr="00AF175B">
        <w:t>206.</w:t>
      </w:r>
      <w:r w:rsidRPr="00AF175B">
        <w:tab/>
        <w:t>Le juge a le droit de faire appel de la décision du collège de qualification</w:t>
      </w:r>
      <w:r w:rsidR="001E5965" w:rsidRPr="00AF175B">
        <w:t xml:space="preserve"> </w:t>
      </w:r>
      <w:r w:rsidRPr="00AF175B">
        <w:rPr>
          <w:bCs/>
        </w:rPr>
        <w:t>des juges</w:t>
      </w:r>
      <w:r w:rsidRPr="00AF175B">
        <w:t xml:space="preserve"> conformément à la procédure prévue par la loi.</w:t>
      </w:r>
    </w:p>
    <w:p w:rsidR="0091323F" w:rsidRPr="00AF175B" w:rsidRDefault="0091323F" w:rsidP="0091323F">
      <w:pPr>
        <w:pStyle w:val="SingleTxtG"/>
      </w:pPr>
      <w:r w:rsidRPr="00AF175B">
        <w:t>207.</w:t>
      </w:r>
      <w:r w:rsidRPr="00AF175B">
        <w:tab/>
        <w:t>Un juge ne peut faire l</w:t>
      </w:r>
      <w:r w:rsidR="001E5965" w:rsidRPr="00AF175B">
        <w:t>’</w:t>
      </w:r>
      <w:r w:rsidRPr="00AF175B">
        <w:t>objet de poursuites disciplinaires qu</w:t>
      </w:r>
      <w:r w:rsidR="001E5965" w:rsidRPr="00AF175B">
        <w:t>’</w:t>
      </w:r>
      <w:r w:rsidRPr="00AF175B">
        <w:t>en application d</w:t>
      </w:r>
      <w:r w:rsidR="001E5965" w:rsidRPr="00AF175B">
        <w:t>’</w:t>
      </w:r>
      <w:r w:rsidRPr="00AF175B">
        <w:t>une décision du collège de qualification des juges</w:t>
      </w:r>
      <w:r w:rsidR="0083470B">
        <w:t> </w:t>
      </w:r>
      <w:r w:rsidRPr="00AF175B">
        <w:t>: pour violation de la loi dans le cadre de l</w:t>
      </w:r>
      <w:r w:rsidR="001E5965" w:rsidRPr="00AF175B">
        <w:t>’</w:t>
      </w:r>
      <w:r w:rsidRPr="00AF175B">
        <w:t>administration de la justice</w:t>
      </w:r>
      <w:r w:rsidR="0083470B">
        <w:t> </w:t>
      </w:r>
      <w:r w:rsidRPr="00AF175B">
        <w:t>; pour</w:t>
      </w:r>
      <w:r w:rsidR="001E5965" w:rsidRPr="00AF175B">
        <w:t xml:space="preserve"> </w:t>
      </w:r>
      <w:r w:rsidRPr="00AF175B">
        <w:t>manquements dans l</w:t>
      </w:r>
      <w:r w:rsidR="001E5965" w:rsidRPr="00AF175B">
        <w:t>’</w:t>
      </w:r>
      <w:r w:rsidRPr="00AF175B">
        <w:t>organisation des activités</w:t>
      </w:r>
      <w:r w:rsidR="001E5965" w:rsidRPr="00AF175B">
        <w:t xml:space="preserve"> </w:t>
      </w:r>
      <w:r w:rsidRPr="00AF175B">
        <w:t>judiciaires dus à une négligence ou à un manque de discipline, ainsi que pour la commission d</w:t>
      </w:r>
      <w:r w:rsidR="001E5965" w:rsidRPr="00AF175B">
        <w:t>’</w:t>
      </w:r>
      <w:r w:rsidRPr="00AF175B">
        <w:t>une faute</w:t>
      </w:r>
      <w:r w:rsidR="001E5965" w:rsidRPr="00AF175B">
        <w:t xml:space="preserve"> </w:t>
      </w:r>
      <w:r w:rsidRPr="00AF175B">
        <w:t>portant atteinte à</w:t>
      </w:r>
      <w:r w:rsidR="001E5965" w:rsidRPr="00AF175B">
        <w:t xml:space="preserve"> </w:t>
      </w:r>
      <w:r w:rsidRPr="00AF175B">
        <w:t>l</w:t>
      </w:r>
      <w:r w:rsidR="001E5965" w:rsidRPr="00AF175B">
        <w:t>’</w:t>
      </w:r>
      <w:r w:rsidRPr="00AF175B">
        <w:t>honneur et la dignité du</w:t>
      </w:r>
      <w:r w:rsidR="001E5965" w:rsidRPr="00AF175B">
        <w:t xml:space="preserve"> </w:t>
      </w:r>
      <w:r w:rsidRPr="00AF175B">
        <w:t>juge et</w:t>
      </w:r>
      <w:r w:rsidR="001E5965" w:rsidRPr="00AF175B">
        <w:t xml:space="preserve"> </w:t>
      </w:r>
      <w:r w:rsidRPr="00AF175B">
        <w:t>à l</w:t>
      </w:r>
      <w:r w:rsidR="001E5965" w:rsidRPr="00AF175B">
        <w:t>’</w:t>
      </w:r>
      <w:r w:rsidRPr="00AF175B">
        <w:t>autorité du tribunal</w:t>
      </w:r>
      <w:r w:rsidR="0083470B">
        <w:t> </w:t>
      </w:r>
      <w:r w:rsidRPr="00AF175B">
        <w:t>; ou pour violation du code</w:t>
      </w:r>
      <w:r w:rsidR="001E5965" w:rsidRPr="00AF175B">
        <w:t xml:space="preserve"> </w:t>
      </w:r>
      <w:r w:rsidR="0083470B">
        <w:t>de déontologie des juges.</w:t>
      </w:r>
    </w:p>
    <w:p w:rsidR="0091323F" w:rsidRPr="00AF175B" w:rsidRDefault="0091323F" w:rsidP="0091323F">
      <w:pPr>
        <w:pStyle w:val="SingleTxtG"/>
      </w:pPr>
      <w:r w:rsidRPr="00AF175B">
        <w:t>208.</w:t>
      </w:r>
      <w:r w:rsidRPr="00AF175B">
        <w:tab/>
        <w:t>L</w:t>
      </w:r>
      <w:r w:rsidR="001E5965" w:rsidRPr="00AF175B">
        <w:t>’</w:t>
      </w:r>
      <w:r w:rsidRPr="00AF175B">
        <w:t>annulation ou la modification d</w:t>
      </w:r>
      <w:r w:rsidR="001E5965" w:rsidRPr="00AF175B">
        <w:t>’</w:t>
      </w:r>
      <w:r w:rsidRPr="00AF175B">
        <w:t>un jugement n</w:t>
      </w:r>
      <w:r w:rsidR="001E5965" w:rsidRPr="00AF175B">
        <w:t>’</w:t>
      </w:r>
      <w:r w:rsidRPr="00AF175B">
        <w:t>engage pas en soi la responsabilité du juge qui a pris part à la décision du tribunal, à condition qu</w:t>
      </w:r>
      <w:r w:rsidR="001E5965" w:rsidRPr="00AF175B">
        <w:t>’</w:t>
      </w:r>
      <w:r w:rsidRPr="00AF175B">
        <w:t>il n</w:t>
      </w:r>
      <w:r w:rsidR="001E5965" w:rsidRPr="00AF175B">
        <w:t>’</w:t>
      </w:r>
      <w:r w:rsidRPr="00AF175B">
        <w:t>ait pas enfreint</w:t>
      </w:r>
      <w:r w:rsidR="001E5965" w:rsidRPr="00AF175B">
        <w:t xml:space="preserve"> </w:t>
      </w:r>
      <w:r w:rsidRPr="00AF175B">
        <w:t>intentionnellement la loi ou fait preuve d</w:t>
      </w:r>
      <w:r w:rsidR="001E5965" w:rsidRPr="00AF175B">
        <w:t>’</w:t>
      </w:r>
      <w:r w:rsidRPr="00AF175B">
        <w:t>une</w:t>
      </w:r>
      <w:r w:rsidR="001E5965" w:rsidRPr="00AF175B">
        <w:t xml:space="preserve"> </w:t>
      </w:r>
      <w:r w:rsidRPr="00AF175B">
        <w:t>mauvaise foi ayant entraîné des conséquences</w:t>
      </w:r>
      <w:r w:rsidR="001E5965" w:rsidRPr="00AF175B">
        <w:t xml:space="preserve"> </w:t>
      </w:r>
      <w:r w:rsidRPr="00AF175B">
        <w:t>imp</w:t>
      </w:r>
      <w:r w:rsidR="0083470B">
        <w:t>ortantes.</w:t>
      </w:r>
    </w:p>
    <w:p w:rsidR="0091323F" w:rsidRPr="00AF175B" w:rsidRDefault="0091323F" w:rsidP="0091323F">
      <w:pPr>
        <w:pStyle w:val="SingleTxtG"/>
      </w:pPr>
      <w:r w:rsidRPr="00AF175B">
        <w:t>209.</w:t>
      </w:r>
      <w:r w:rsidRPr="00AF175B">
        <w:tab/>
        <w:t>Le traitement des juges se compose du salaire et de primes de qualification et d</w:t>
      </w:r>
      <w:r w:rsidR="001E5965" w:rsidRPr="00AF175B">
        <w:t>’</w:t>
      </w:r>
      <w:r w:rsidRPr="00AF175B">
        <w:t>ancienneté dont les montants sont établis par la loi. Les juges sont exemptés de l</w:t>
      </w:r>
      <w:r w:rsidR="001E5965" w:rsidRPr="00AF175B">
        <w:t>’</w:t>
      </w:r>
      <w:r w:rsidRPr="00AF175B">
        <w:t>impôt sur le revenu des personnes physiques pour les revenus qu</w:t>
      </w:r>
      <w:r w:rsidR="001E5965" w:rsidRPr="00AF175B">
        <w:t>’</w:t>
      </w:r>
      <w:r w:rsidRPr="00AF175B">
        <w:t>ils perçoivent dans le cadre de l</w:t>
      </w:r>
      <w:r w:rsidR="001E5965" w:rsidRPr="00AF175B">
        <w:t>’</w:t>
      </w:r>
      <w:r w:rsidRPr="00AF175B">
        <w:t>exercice de leurs fonctions officielles. Ils bénéficient d</w:t>
      </w:r>
      <w:r w:rsidR="001E5965" w:rsidRPr="00AF175B">
        <w:t>’</w:t>
      </w:r>
      <w:r w:rsidRPr="00AF175B">
        <w:t xml:space="preserve">un congé payé annuel de trente-six jours ouvrables. </w:t>
      </w:r>
      <w:r w:rsidRPr="00AF175B">
        <w:rPr>
          <w:iCs/>
        </w:rPr>
        <w:t>La vie et la santé des juges sont placées sous la protection particulière de l</w:t>
      </w:r>
      <w:r w:rsidR="001E5965" w:rsidRPr="00AF175B">
        <w:rPr>
          <w:iCs/>
        </w:rPr>
        <w:t>’</w:t>
      </w:r>
      <w:r w:rsidRPr="00AF175B">
        <w:rPr>
          <w:iCs/>
        </w:rPr>
        <w:t>État et font l</w:t>
      </w:r>
      <w:r w:rsidR="001E5965" w:rsidRPr="00AF175B">
        <w:rPr>
          <w:iCs/>
        </w:rPr>
        <w:t>’</w:t>
      </w:r>
      <w:r w:rsidRPr="00AF175B">
        <w:rPr>
          <w:iCs/>
        </w:rPr>
        <w:t>objet d</w:t>
      </w:r>
      <w:r w:rsidR="001E5965" w:rsidRPr="00AF175B">
        <w:rPr>
          <w:iCs/>
        </w:rPr>
        <w:t>’</w:t>
      </w:r>
      <w:r w:rsidRPr="00AF175B">
        <w:rPr>
          <w:iCs/>
        </w:rPr>
        <w:t>une assurance publique obligatoire financée par le budget national.</w:t>
      </w:r>
    </w:p>
    <w:p w:rsidR="0091323F" w:rsidRPr="00AF175B" w:rsidRDefault="0091323F" w:rsidP="0091323F">
      <w:pPr>
        <w:pStyle w:val="SingleTxtG"/>
      </w:pPr>
      <w:r w:rsidRPr="00AF175B">
        <w:t>210.</w:t>
      </w:r>
      <w:r w:rsidRPr="00AF175B">
        <w:tab/>
      </w:r>
      <w:r w:rsidRPr="00AF175B">
        <w:rPr>
          <w:iCs/>
        </w:rPr>
        <w:t>Les assurances publiques versent des prestations dans les cas suivants</w:t>
      </w:r>
      <w:r w:rsidR="0083470B">
        <w:rPr>
          <w:iCs/>
        </w:rPr>
        <w:t> </w:t>
      </w:r>
      <w:r w:rsidRPr="00AF175B">
        <w:rPr>
          <w:iCs/>
        </w:rPr>
        <w:t>: décès du juge dans l</w:t>
      </w:r>
      <w:r w:rsidR="001E5965" w:rsidRPr="00AF175B">
        <w:rPr>
          <w:iCs/>
        </w:rPr>
        <w:t>’</w:t>
      </w:r>
      <w:r w:rsidRPr="00AF175B">
        <w:rPr>
          <w:iCs/>
        </w:rPr>
        <w:t>exercice de ses fonctions ou après le terme de son mandat s</w:t>
      </w:r>
      <w:r w:rsidR="001E5965" w:rsidRPr="00AF175B">
        <w:rPr>
          <w:iCs/>
        </w:rPr>
        <w:t>’</w:t>
      </w:r>
      <w:r w:rsidRPr="00AF175B">
        <w:rPr>
          <w:iCs/>
        </w:rPr>
        <w:t>il a été causé par des lésions corporelles ou toute autre détérioration de son état de santé liées à l</w:t>
      </w:r>
      <w:r w:rsidR="001E5965" w:rsidRPr="00AF175B">
        <w:rPr>
          <w:iCs/>
        </w:rPr>
        <w:t>’</w:t>
      </w:r>
      <w:r w:rsidR="0083470B">
        <w:rPr>
          <w:iCs/>
        </w:rPr>
        <w:t>exercice de ses fonctions, aux</w:t>
      </w:r>
      <w:r w:rsidRPr="00AF175B">
        <w:rPr>
          <w:iCs/>
        </w:rPr>
        <w:t>quel</w:t>
      </w:r>
      <w:r w:rsidR="0083470B">
        <w:rPr>
          <w:iCs/>
        </w:rPr>
        <w:t>s</w:t>
      </w:r>
      <w:r w:rsidRPr="00AF175B">
        <w:rPr>
          <w:iCs/>
        </w:rPr>
        <w:t xml:space="preserve"> cas les prestations, d</w:t>
      </w:r>
      <w:r w:rsidR="001E5965" w:rsidRPr="00AF175B">
        <w:rPr>
          <w:iCs/>
        </w:rPr>
        <w:t>’</w:t>
      </w:r>
      <w:r w:rsidRPr="00AF175B">
        <w:rPr>
          <w:iCs/>
        </w:rPr>
        <w:t xml:space="preserve">un montant correspondant à </w:t>
      </w:r>
      <w:r w:rsidR="0083470B">
        <w:rPr>
          <w:iCs/>
        </w:rPr>
        <w:t>cinquante</w:t>
      </w:r>
      <w:r w:rsidRPr="00AF175B">
        <w:rPr>
          <w:iCs/>
        </w:rPr>
        <w:t xml:space="preserve"> mois de traitement du juge, sont versées à ses héritiers</w:t>
      </w:r>
      <w:r w:rsidR="0083470B">
        <w:rPr>
          <w:iCs/>
        </w:rPr>
        <w:t> </w:t>
      </w:r>
      <w:r w:rsidRPr="00AF175B">
        <w:rPr>
          <w:iCs/>
        </w:rPr>
        <w:t>;</w:t>
      </w:r>
      <w:r w:rsidRPr="00AF175B">
        <w:t xml:space="preserve"> infirmité</w:t>
      </w:r>
      <w:r w:rsidRPr="00AF175B">
        <w:rPr>
          <w:iCs/>
        </w:rPr>
        <w:t xml:space="preserve"> ou autre détérioration de l</w:t>
      </w:r>
      <w:r w:rsidR="001E5965" w:rsidRPr="00AF175B">
        <w:rPr>
          <w:iCs/>
        </w:rPr>
        <w:t>’</w:t>
      </w:r>
      <w:r w:rsidRPr="00AF175B">
        <w:rPr>
          <w:iCs/>
        </w:rPr>
        <w:t>état de santé du juge liée à l</w:t>
      </w:r>
      <w:r w:rsidR="001E5965" w:rsidRPr="00AF175B">
        <w:rPr>
          <w:iCs/>
        </w:rPr>
        <w:t>’</w:t>
      </w:r>
      <w:r w:rsidRPr="00AF175B">
        <w:rPr>
          <w:iCs/>
        </w:rPr>
        <w:t>exercice de ses fonctions et l</w:t>
      </w:r>
      <w:r w:rsidR="001E5965" w:rsidRPr="00AF175B">
        <w:rPr>
          <w:iCs/>
        </w:rPr>
        <w:t>’</w:t>
      </w:r>
      <w:r w:rsidRPr="00AF175B">
        <w:rPr>
          <w:iCs/>
        </w:rPr>
        <w:t>empêchant de poursuivre son activité professionnelle</w:t>
      </w:r>
      <w:r w:rsidR="0083470B">
        <w:rPr>
          <w:iCs/>
        </w:rPr>
        <w:t xml:space="preserve"> − </w:t>
      </w:r>
      <w:r w:rsidRPr="00AF175B">
        <w:rPr>
          <w:iCs/>
        </w:rPr>
        <w:t>la prestation versée est d</w:t>
      </w:r>
      <w:r w:rsidR="001E5965" w:rsidRPr="00AF175B">
        <w:rPr>
          <w:iCs/>
        </w:rPr>
        <w:t>’</w:t>
      </w:r>
      <w:r w:rsidRPr="00AF175B">
        <w:rPr>
          <w:iCs/>
        </w:rPr>
        <w:t xml:space="preserve">un montant correspondant à </w:t>
      </w:r>
      <w:r w:rsidR="0083470B">
        <w:rPr>
          <w:iCs/>
        </w:rPr>
        <w:t>vingt-cinq</w:t>
      </w:r>
      <w:r w:rsidRPr="00AF175B">
        <w:rPr>
          <w:iCs/>
        </w:rPr>
        <w:t xml:space="preserve"> mois de traitement du juge</w:t>
      </w:r>
      <w:r w:rsidR="005D1817">
        <w:rPr>
          <w:iCs/>
        </w:rPr>
        <w:t> </w:t>
      </w:r>
      <w:r w:rsidRPr="00AF175B">
        <w:rPr>
          <w:iCs/>
        </w:rPr>
        <w:t>;</w:t>
      </w:r>
      <w:r w:rsidR="001E5965" w:rsidRPr="00AF175B">
        <w:rPr>
          <w:iCs/>
        </w:rPr>
        <w:t xml:space="preserve"> </w:t>
      </w:r>
      <w:r w:rsidRPr="00AF175B">
        <w:t>autres circonstances prévues par la loi.</w:t>
      </w:r>
    </w:p>
    <w:p w:rsidR="0091323F" w:rsidRPr="00AF175B" w:rsidRDefault="0091323F" w:rsidP="0091323F">
      <w:pPr>
        <w:pStyle w:val="SingleTxtG"/>
      </w:pPr>
      <w:r w:rsidRPr="00AF175B">
        <w:t>211.</w:t>
      </w:r>
      <w:r w:rsidRPr="00AF175B">
        <w:tab/>
        <w:t xml:space="preserve">Le juge dont le mandat est arrivé à terme continue à percevoir son salaire mensuel moyen au cours de la période </w:t>
      </w:r>
      <w:r w:rsidR="0083470B">
        <w:t>−</w:t>
      </w:r>
      <w:r w:rsidRPr="00AF175B">
        <w:t xml:space="preserve"> qui ne doit pas excéder trois</w:t>
      </w:r>
      <w:r w:rsidR="001E5965" w:rsidRPr="00AF175B">
        <w:t xml:space="preserve"> </w:t>
      </w:r>
      <w:r w:rsidRPr="00AF175B">
        <w:t>mois</w:t>
      </w:r>
      <w:r w:rsidR="0083470B">
        <w:t xml:space="preserve"> −</w:t>
      </w:r>
      <w:r w:rsidRPr="00AF175B">
        <w:t xml:space="preserve"> pendant laquelle</w:t>
      </w:r>
      <w:r w:rsidR="001E5965" w:rsidRPr="00AF175B">
        <w:t xml:space="preserve"> </w:t>
      </w:r>
      <w:r w:rsidRPr="00AF175B">
        <w:t>son dossier est examiné en vue de sa réélection, du renouvellement de son mandat ou de sa nomination à un autre poste.</w:t>
      </w:r>
    </w:p>
    <w:p w:rsidR="0091323F" w:rsidRPr="00AF175B" w:rsidRDefault="0091323F" w:rsidP="0091323F">
      <w:pPr>
        <w:pStyle w:val="SingleTxtG"/>
      </w:pPr>
      <w:r w:rsidRPr="00AF175B">
        <w:t>212.</w:t>
      </w:r>
      <w:r w:rsidRPr="00AF175B">
        <w:tab/>
        <w:t>Au terme de son mandat, le juge retrouve</w:t>
      </w:r>
      <w:r w:rsidR="001E5965" w:rsidRPr="00AF175B">
        <w:t xml:space="preserve"> </w:t>
      </w:r>
      <w:r w:rsidRPr="00AF175B">
        <w:t>l</w:t>
      </w:r>
      <w:r w:rsidR="001E5965" w:rsidRPr="00AF175B">
        <w:t>’</w:t>
      </w:r>
      <w:r w:rsidRPr="00AF175B">
        <w:t>emploi (le poste) qu</w:t>
      </w:r>
      <w:r w:rsidR="001E5965" w:rsidRPr="00AF175B">
        <w:t>’</w:t>
      </w:r>
      <w:r w:rsidRPr="00AF175B">
        <w:t>il occupait avant d</w:t>
      </w:r>
      <w:r w:rsidR="001E5965" w:rsidRPr="00AF175B">
        <w:t>’</w:t>
      </w:r>
      <w:r w:rsidRPr="00AF175B">
        <w:t>être élu ou nommé aux fonctions de juge ou, à défaut, un</w:t>
      </w:r>
      <w:r w:rsidR="001E5965" w:rsidRPr="00AF175B">
        <w:t xml:space="preserve"> </w:t>
      </w:r>
      <w:r w:rsidRPr="00AF175B">
        <w:t>emploi (poste) équivalent.</w:t>
      </w:r>
    </w:p>
    <w:p w:rsidR="0091323F" w:rsidRPr="00AF175B" w:rsidRDefault="0091323F" w:rsidP="0083470B">
      <w:pPr>
        <w:pStyle w:val="H23G"/>
      </w:pPr>
      <w:r w:rsidRPr="00AF175B">
        <w:tab/>
        <w:t>d)</w:t>
      </w:r>
      <w:r w:rsidRPr="00AF175B">
        <w:tab/>
        <w:t>Le système électoral de la République d</w:t>
      </w:r>
      <w:r w:rsidR="001E5965" w:rsidRPr="00AF175B">
        <w:t>’</w:t>
      </w:r>
      <w:r w:rsidRPr="00AF175B">
        <w:t>Ouzbékistan</w:t>
      </w:r>
    </w:p>
    <w:p w:rsidR="0091323F" w:rsidRPr="00AF175B" w:rsidRDefault="0091323F" w:rsidP="0091323F">
      <w:pPr>
        <w:pStyle w:val="SingleTxtG"/>
      </w:pPr>
      <w:r w:rsidRPr="00AF175B">
        <w:t>213.</w:t>
      </w:r>
      <w:r w:rsidRPr="00AF175B">
        <w:tab/>
        <w:t>Les fondements de l</w:t>
      </w:r>
      <w:r w:rsidR="001E5965" w:rsidRPr="00AF175B">
        <w:t>’</w:t>
      </w:r>
      <w:r w:rsidRPr="00AF175B">
        <w:t>organisation du système électoral et les principes qui le régissent sont définis dans la</w:t>
      </w:r>
      <w:r w:rsidR="0083470B">
        <w:t xml:space="preserve"> Constitution, dont le chapitre </w:t>
      </w:r>
      <w:r w:rsidRPr="00AF175B">
        <w:t xml:space="preserve">XXIII est entièrement consacré au système électoral, ainsi que dans diverses lois portant respectivement sur le </w:t>
      </w:r>
      <w:proofErr w:type="spellStart"/>
      <w:r w:rsidRPr="00AF175B">
        <w:t>référendum</w:t>
      </w:r>
      <w:proofErr w:type="spellEnd"/>
      <w:r w:rsidRPr="00AF175B">
        <w:t>, les élections présidentielles, les élections à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les élections aux </w:t>
      </w:r>
      <w:proofErr w:type="spellStart"/>
      <w:r w:rsidRPr="00AF175B">
        <w:rPr>
          <w:i/>
        </w:rPr>
        <w:t>kengachs</w:t>
      </w:r>
      <w:proofErr w:type="spellEnd"/>
      <w:r w:rsidR="001E5965" w:rsidRPr="00AF175B">
        <w:t xml:space="preserve"> </w:t>
      </w:r>
      <w:r w:rsidRPr="00AF175B">
        <w:t>des députés du peuple des régions, des districts et des villes, la protection des droits électoraux des citoyens et la Commission électorale centrale.</w:t>
      </w:r>
    </w:p>
    <w:p w:rsidR="0091323F" w:rsidRPr="00AF175B" w:rsidRDefault="0091323F" w:rsidP="0091323F">
      <w:pPr>
        <w:pStyle w:val="SingleTxtG"/>
      </w:pPr>
      <w:bookmarkStart w:id="69" w:name="97091"/>
      <w:bookmarkEnd w:id="69"/>
      <w:r w:rsidRPr="00AF175B">
        <w:t>214.</w:t>
      </w:r>
      <w:r w:rsidRPr="00AF175B">
        <w:tab/>
        <w:t>Les citoyens jouissent du droit d</w:t>
      </w:r>
      <w:r w:rsidR="001E5965" w:rsidRPr="00AF175B">
        <w:t>’</w:t>
      </w:r>
      <w:r w:rsidRPr="00AF175B">
        <w:t>élire les membres des organes représentatifs publics et d</w:t>
      </w:r>
      <w:r w:rsidR="001E5965" w:rsidRPr="00AF175B">
        <w:t>’</w:t>
      </w:r>
      <w:r w:rsidRPr="00AF175B">
        <w:t>y être élus. Chaque électeur dispose d</w:t>
      </w:r>
      <w:r w:rsidR="001E5965" w:rsidRPr="00AF175B">
        <w:t>’</w:t>
      </w:r>
      <w:r w:rsidRPr="00AF175B">
        <w:t>une voix. Le droit de vote, l</w:t>
      </w:r>
      <w:r w:rsidR="001E5965" w:rsidRPr="00AF175B">
        <w:t>’</w:t>
      </w:r>
      <w:r w:rsidRPr="00AF175B">
        <w:t>égalité et la liberté d</w:t>
      </w:r>
      <w:r w:rsidR="001E5965" w:rsidRPr="00AF175B">
        <w:t>’</w:t>
      </w:r>
      <w:r w:rsidRPr="00AF175B">
        <w:t>expression sont garanties par la loi. Le droit de vote n</w:t>
      </w:r>
      <w:r w:rsidR="001E5965" w:rsidRPr="00AF175B">
        <w:t>’</w:t>
      </w:r>
      <w:r w:rsidRPr="00AF175B">
        <w:t>est accordé qu</w:t>
      </w:r>
      <w:r w:rsidR="001E5965" w:rsidRPr="00AF175B">
        <w:t>’</w:t>
      </w:r>
      <w:r w:rsidRPr="00AF175B">
        <w:t>aux citoyens ouzbeks. Les étrangers et les apatrides n</w:t>
      </w:r>
      <w:r w:rsidR="001E5965" w:rsidRPr="00AF175B">
        <w:t>’</w:t>
      </w:r>
      <w:r w:rsidRPr="00AF175B">
        <w:t>en bénéficient pas.</w:t>
      </w:r>
      <w:bookmarkStart w:id="70" w:name="97093"/>
      <w:bookmarkEnd w:id="70"/>
    </w:p>
    <w:p w:rsidR="0091323F" w:rsidRPr="00AF175B" w:rsidRDefault="0091323F" w:rsidP="0091323F">
      <w:pPr>
        <w:pStyle w:val="SingleTxtG"/>
      </w:pPr>
      <w:r w:rsidRPr="00AF175B">
        <w:t>215.</w:t>
      </w:r>
      <w:r w:rsidRPr="00AF175B">
        <w:tab/>
        <w:t>Tous les citoyens jouissent du droit de vote dans des conditions d</w:t>
      </w:r>
      <w:r w:rsidR="001E5965" w:rsidRPr="00AF175B">
        <w:t>’</w:t>
      </w:r>
      <w:r w:rsidRPr="00AF175B">
        <w:t>égalité, quels que soient</w:t>
      </w:r>
      <w:r w:rsidR="001E5965" w:rsidRPr="00AF175B">
        <w:t xml:space="preserve"> </w:t>
      </w:r>
      <w:r w:rsidRPr="00AF175B">
        <w:t>leur origine sociale, leur race, leur origine ethnique, leur sexe, leur langue, leur niveau d</w:t>
      </w:r>
      <w:r w:rsidR="001E5965" w:rsidRPr="00AF175B">
        <w:t>’</w:t>
      </w:r>
      <w:r w:rsidRPr="00AF175B">
        <w:t xml:space="preserve">instruction, leur situation personnelle, leur statut social ou leur situation </w:t>
      </w:r>
      <w:r w:rsidRPr="00AF175B">
        <w:lastRenderedPageBreak/>
        <w:t>patrimoniale. Conformément à la législation, au moins 30</w:t>
      </w:r>
      <w:r w:rsidR="0083470B">
        <w:t> </w:t>
      </w:r>
      <w:r w:rsidRPr="00AF175B">
        <w:t>% des candidats présentés en vue des élections aux organes représentatifs doivent être des femmes. Les députés ne peuvent pas siéger dans plus de deux organes représentatifs publics.</w:t>
      </w:r>
    </w:p>
    <w:p w:rsidR="0091323F" w:rsidRPr="00AF175B" w:rsidRDefault="0091323F" w:rsidP="0091323F">
      <w:pPr>
        <w:pStyle w:val="SingleTxtG"/>
      </w:pPr>
      <w:r w:rsidRPr="00AF175B">
        <w:t>216.</w:t>
      </w:r>
      <w:r w:rsidRPr="00AF175B">
        <w:tab/>
        <w:t>En 2014, la loi modifiant et complétant certains artic</w:t>
      </w:r>
      <w:r w:rsidR="0083470B">
        <w:t>les de la Constitution (art.</w:t>
      </w:r>
      <w:r w:rsidRPr="00AF175B">
        <w:t> 32, 78, 93, 98, 103 et 117) a été adoptée. Les dispositions de ce texte prévoient qu</w:t>
      </w:r>
      <w:r w:rsidR="001E5965" w:rsidRPr="00AF175B">
        <w:t>’</w:t>
      </w:r>
      <w:r w:rsidRPr="00AF175B">
        <w:t>aux fins de l</w:t>
      </w:r>
      <w:r w:rsidR="001E5965" w:rsidRPr="00AF175B">
        <w:t>’</w:t>
      </w:r>
      <w:r w:rsidRPr="00AF175B">
        <w:t>organisation et de la tenue des élections présidentielles, des élections à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ainsi que des </w:t>
      </w:r>
      <w:proofErr w:type="spellStart"/>
      <w:r w:rsidRPr="00AF175B">
        <w:t>référendums</w:t>
      </w:r>
      <w:proofErr w:type="spellEnd"/>
      <w:r w:rsidRPr="00AF175B">
        <w:t>,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met en place</w:t>
      </w:r>
      <w:r w:rsidR="001E5965" w:rsidRPr="00AF175B">
        <w:t xml:space="preserve"> </w:t>
      </w:r>
      <w:r w:rsidRPr="00AF175B">
        <w:t>une commission électorale centrale. Des modifications et des dispositions complémentaires visant à étendre les pouvoirs</w:t>
      </w:r>
      <w:r w:rsidR="001E5965" w:rsidRPr="00AF175B">
        <w:t xml:space="preserve"> </w:t>
      </w:r>
      <w:r w:rsidRPr="00AF175B">
        <w:t>de la Commission électorale centrale en matière de répartition des ressources destinées à financer la participation des partis politiques aux élections et l</w:t>
      </w:r>
      <w:r w:rsidR="001E5965" w:rsidRPr="00AF175B">
        <w:t>’</w:t>
      </w:r>
      <w:r w:rsidRPr="00AF175B">
        <w:t>organisation</w:t>
      </w:r>
      <w:r w:rsidR="001E5965" w:rsidRPr="00AF175B">
        <w:t xml:space="preserve"> </w:t>
      </w:r>
      <w:r w:rsidRPr="00AF175B">
        <w:t>d</w:t>
      </w:r>
      <w:r w:rsidR="001E5965" w:rsidRPr="00AF175B">
        <w:t>’</w:t>
      </w:r>
      <w:r w:rsidRPr="00AF175B">
        <w:t>activités dans le domaine de la coopération internationale ont également été adoptées. Le Code de la responsabilité administrative a été complété par plusieurs articles traitant respectivement</w:t>
      </w:r>
      <w:r w:rsidR="001E5965" w:rsidRPr="00AF175B">
        <w:t xml:space="preserve"> </w:t>
      </w:r>
      <w:r w:rsidRPr="00AF175B">
        <w:t>des ingérences illégales dans les activités de la Commission électorale centrale, des commissions électorales qui lui sont subordonnées et des commissions référendaires, de la non-application des décisions de la Commission électorale centrale, des commissions électorales qui lui sont subordonnées et des commissions référendaires, de la violation des droits d</w:t>
      </w:r>
      <w:r w:rsidR="001E5965" w:rsidRPr="00AF175B">
        <w:t>’</w:t>
      </w:r>
      <w:r w:rsidRPr="00AF175B">
        <w:t>un candidat, d</w:t>
      </w:r>
      <w:r w:rsidR="001E5965" w:rsidRPr="00AF175B">
        <w:t>’</w:t>
      </w:r>
      <w:r w:rsidRPr="00AF175B">
        <w:t>un délégué, d</w:t>
      </w:r>
      <w:r w:rsidR="001E5965" w:rsidRPr="00AF175B">
        <w:t>’</w:t>
      </w:r>
      <w:r w:rsidRPr="00AF175B">
        <w:t>un observateur ou d</w:t>
      </w:r>
      <w:r w:rsidR="001E5965" w:rsidRPr="00AF175B">
        <w:t>’</w:t>
      </w:r>
      <w:r w:rsidRPr="00AF175B">
        <w:t>un représentant attitré d</w:t>
      </w:r>
      <w:r w:rsidR="001E5965" w:rsidRPr="00AF175B">
        <w:t>’</w:t>
      </w:r>
      <w:r w:rsidRPr="00AF175B">
        <w:t>un parti politique, de la violation des conditions et des procédures régissant le déroulement de la campagne électorale et de la campagne référendaire, de la propagation de fausses informations sur les candidats et les partis politiques, de la destruction ou de la dégradation délibérée de documents d</w:t>
      </w:r>
      <w:r w:rsidR="001E5965" w:rsidRPr="00AF175B">
        <w:t>’</w:t>
      </w:r>
      <w:r w:rsidRPr="00AF175B">
        <w:t>information et de promotion pendant la préparation</w:t>
      </w:r>
      <w:r w:rsidR="001E5965" w:rsidRPr="00AF175B">
        <w:t xml:space="preserve"> </w:t>
      </w:r>
      <w:r w:rsidRPr="00AF175B">
        <w:t>ou</w:t>
      </w:r>
      <w:r w:rsidR="001E5965" w:rsidRPr="00AF175B">
        <w:t xml:space="preserve"> </w:t>
      </w:r>
      <w:r w:rsidRPr="00AF175B">
        <w:t xml:space="preserve">la tenue des élections ou du </w:t>
      </w:r>
      <w:proofErr w:type="spellStart"/>
      <w:r w:rsidRPr="00AF175B">
        <w:t>référendum</w:t>
      </w:r>
      <w:proofErr w:type="spellEnd"/>
      <w:r w:rsidRPr="00AF175B">
        <w:t xml:space="preserve">, de la violation des règles de financement des élections ou de </w:t>
      </w:r>
      <w:proofErr w:type="spellStart"/>
      <w:r w:rsidRPr="00AF175B">
        <w:t>référendum</w:t>
      </w:r>
      <w:proofErr w:type="spellEnd"/>
      <w:r w:rsidRPr="00AF175B">
        <w:t>, et de la violation de la procédure de publication (divulgation) des résultats des sondages d</w:t>
      </w:r>
      <w:r w:rsidR="001E5965" w:rsidRPr="00AF175B">
        <w:t>’</w:t>
      </w:r>
      <w:r w:rsidRPr="00AF175B">
        <w:t xml:space="preserve">opinion ou des pronostics concernant les résultats des élections ou du </w:t>
      </w:r>
      <w:proofErr w:type="spellStart"/>
      <w:r w:rsidRPr="00AF175B">
        <w:t>référendum</w:t>
      </w:r>
      <w:proofErr w:type="spellEnd"/>
      <w:r w:rsidRPr="00AF175B">
        <w:t>.</w:t>
      </w:r>
    </w:p>
    <w:p w:rsidR="0091323F" w:rsidRPr="00AF175B" w:rsidRDefault="0091323F" w:rsidP="0091323F">
      <w:pPr>
        <w:pStyle w:val="SingleTxtG"/>
      </w:pPr>
      <w:r w:rsidRPr="00AF175B">
        <w:t>217.</w:t>
      </w:r>
      <w:r w:rsidRPr="00AF175B">
        <w:tab/>
        <w:t>En décembre 2015, la loi relative aux élections présidentielles a été modifiée et complétée comme suit</w:t>
      </w:r>
      <w:r w:rsidR="005D1817">
        <w:t> </w:t>
      </w:r>
      <w:r w:rsidRPr="00AF175B">
        <w:t>: le nombre de signatures qu</w:t>
      </w:r>
      <w:r w:rsidR="001E5965" w:rsidRPr="00AF175B">
        <w:t>’</w:t>
      </w:r>
      <w:r w:rsidRPr="00AF175B">
        <w:t>un candidat doit réunir pour pouvoir se présenter aux élections présidentielles est désormais de 1 % du nombre total d</w:t>
      </w:r>
      <w:r w:rsidR="001E5965" w:rsidRPr="00AF175B">
        <w:t>’</w:t>
      </w:r>
      <w:r w:rsidRPr="00AF175B">
        <w:t xml:space="preserve">électeurs, contre 5 % précédemment ; une définition de la notion de campagne électorale a été introduite ; une </w:t>
      </w:r>
      <w:r w:rsidR="0083470B">
        <w:t>« </w:t>
      </w:r>
      <w:r w:rsidRPr="00AF175B">
        <w:t>journée du silence</w:t>
      </w:r>
      <w:r w:rsidR="0083470B">
        <w:t> »</w:t>
      </w:r>
      <w:r w:rsidRPr="00AF175B">
        <w:t xml:space="preserve"> (interdiction de faire campagne le jour du scrutin et la veille du vote) a été instaurée ; les type de campagne électorale, leurs modalités et leur déroulement ont été définis ; des dispositions interdisant la publication (divulgation) des résultats des sondages d</w:t>
      </w:r>
      <w:r w:rsidR="001E5965" w:rsidRPr="00AF175B">
        <w:t>’</w:t>
      </w:r>
      <w:r w:rsidRPr="00AF175B">
        <w:t>opinion, des pronostics concernant les résultats des élections et d</w:t>
      </w:r>
      <w:r w:rsidR="001E5965" w:rsidRPr="00AF175B">
        <w:t>’</w:t>
      </w:r>
      <w:r w:rsidRPr="00AF175B">
        <w:t>autres études concernant les élections pendant les cinq jours précédant l</w:t>
      </w:r>
      <w:r w:rsidR="001E5965" w:rsidRPr="00AF175B">
        <w:t>’</w:t>
      </w:r>
      <w:r w:rsidRPr="00AF175B">
        <w:t>élection ainsi que le jour du scrutin ont été adoptées ; et la possibilité de mettre en place des bureaux de vote dans les lieux de détention provisoire a été prévue.</w:t>
      </w:r>
    </w:p>
    <w:p w:rsidR="0091323F" w:rsidRPr="00AF175B" w:rsidRDefault="0091323F" w:rsidP="0091323F">
      <w:pPr>
        <w:pStyle w:val="SingleTxtG"/>
      </w:pPr>
      <w:bookmarkStart w:id="71" w:name="97097"/>
      <w:bookmarkEnd w:id="71"/>
      <w:r w:rsidRPr="00AF175B">
        <w:t>218.</w:t>
      </w:r>
      <w:r w:rsidRPr="00AF175B">
        <w:tab/>
        <w:t>Actuellement, des travaux sont activement menés en vue de l</w:t>
      </w:r>
      <w:r w:rsidR="001E5965" w:rsidRPr="00AF175B">
        <w:t>’</w:t>
      </w:r>
      <w:r w:rsidRPr="00AF175B">
        <w:t>élaboration et de l</w:t>
      </w:r>
      <w:r w:rsidR="001E5965" w:rsidRPr="00AF175B">
        <w:t>’</w:t>
      </w:r>
      <w:r w:rsidRPr="00AF175B">
        <w:t>examen d</w:t>
      </w:r>
      <w:r w:rsidR="001E5965" w:rsidRPr="00AF175B">
        <w:t>’</w:t>
      </w:r>
      <w:r w:rsidRPr="00AF175B">
        <w:t>un projet de code électoral, dans lequel il est prévu d</w:t>
      </w:r>
      <w:r w:rsidR="001E5965" w:rsidRPr="00AF175B">
        <w:t>’</w:t>
      </w:r>
      <w:r w:rsidRPr="00AF175B">
        <w:t>harmoniser les normes et les procédures électorales fixées par les lois électorales en vigueur.</w:t>
      </w:r>
    </w:p>
    <w:p w:rsidR="0091323F" w:rsidRPr="00AF175B" w:rsidRDefault="0091323F" w:rsidP="0091323F">
      <w:pPr>
        <w:pStyle w:val="SingleTxtG"/>
      </w:pPr>
      <w:r w:rsidRPr="00AF175B">
        <w:t>219.</w:t>
      </w:r>
      <w:r w:rsidRPr="00AF175B">
        <w:tab/>
        <w:t>Les élections présidentielles, les élections à l</w:t>
      </w:r>
      <w:r w:rsidR="001E5965" w:rsidRPr="00AF175B">
        <w:t>’</w:t>
      </w:r>
      <w:r w:rsidRPr="00AF175B">
        <w:t xml:space="preserve">Assemblée législative et les élections au </w:t>
      </w:r>
      <w:proofErr w:type="spellStart"/>
      <w:r w:rsidRPr="00AF175B">
        <w:t>Jokarguy</w:t>
      </w:r>
      <w:proofErr w:type="spellEnd"/>
      <w:r w:rsidRPr="00AF175B">
        <w:t xml:space="preserve"> </w:t>
      </w:r>
      <w:proofErr w:type="spellStart"/>
      <w:r w:rsidRPr="00AF175B">
        <w:t>Kenes</w:t>
      </w:r>
      <w:proofErr w:type="spellEnd"/>
      <w:r w:rsidRPr="00AF175B">
        <w:t xml:space="preserve"> de la République du </w:t>
      </w:r>
      <w:proofErr w:type="spellStart"/>
      <w:r w:rsidRPr="00AF175B">
        <w:t>Karakalpakstan</w:t>
      </w:r>
      <w:proofErr w:type="spellEnd"/>
      <w:r w:rsidRPr="00AF175B">
        <w:t xml:space="preserve"> et aux organes représentatifs au niveau des régions, des districts et des municipalités ont désormais lieu</w:t>
      </w:r>
      <w:r w:rsidR="001E5965" w:rsidRPr="00AF175B">
        <w:t xml:space="preserve"> </w:t>
      </w:r>
      <w:r w:rsidRPr="00AF175B">
        <w:t>le premier dimanche de la troisième décade du mois de décembre de l</w:t>
      </w:r>
      <w:r w:rsidR="001E5965" w:rsidRPr="00AF175B">
        <w:t>’</w:t>
      </w:r>
      <w:r w:rsidRPr="00AF175B">
        <w:t>année où s</w:t>
      </w:r>
      <w:r w:rsidR="001E5965" w:rsidRPr="00AF175B">
        <w:t>’</w:t>
      </w:r>
      <w:r w:rsidRPr="00AF175B">
        <w:t>achèvent les mandats électifs, dont la durée est fixée par la Constitution. Les élections ont lieu au scrutin universel, égal, direct et secret. Les citoyens qui ont 18 ans révolus jouissent du droit de vote.</w:t>
      </w:r>
    </w:p>
    <w:p w:rsidR="0091323F" w:rsidRPr="00AF175B" w:rsidRDefault="0091323F" w:rsidP="0091323F">
      <w:pPr>
        <w:pStyle w:val="SingleTxtG"/>
      </w:pPr>
      <w:r w:rsidRPr="00AF175B">
        <w:t>220.</w:t>
      </w:r>
      <w:r w:rsidRPr="00AF175B">
        <w:tab/>
        <w:t>Les personnes déclarées incapables par un tribunal et les personnes privées de liberté en application d</w:t>
      </w:r>
      <w:r w:rsidR="001E5965" w:rsidRPr="00AF175B">
        <w:t>’</w:t>
      </w:r>
      <w:r w:rsidRPr="00AF175B">
        <w:t>une condamnation prononcées par un juge ne peuvent pas être élues ni participer aux élections. Hormis dans ces cas, les restrictions directes ou indirectes du droit de vote sont interdites.</w:t>
      </w:r>
    </w:p>
    <w:p w:rsidR="0091323F" w:rsidRPr="00AF175B" w:rsidRDefault="0091323F" w:rsidP="0091323F">
      <w:pPr>
        <w:pStyle w:val="SingleTxtG"/>
      </w:pPr>
      <w:bookmarkStart w:id="72" w:name="97098"/>
      <w:bookmarkStart w:id="73" w:name="2371795"/>
      <w:bookmarkStart w:id="74" w:name="2371798"/>
      <w:bookmarkEnd w:id="72"/>
      <w:bookmarkEnd w:id="73"/>
      <w:bookmarkEnd w:id="74"/>
      <w:r w:rsidRPr="00AF175B">
        <w:t>221.</w:t>
      </w:r>
      <w:r w:rsidRPr="00AF175B">
        <w:tab/>
        <w:t>En décembre 2014, 150 députés ont été élus à l</w:t>
      </w:r>
      <w:r w:rsidR="001E5965" w:rsidRPr="00AF175B">
        <w:t>’</w:t>
      </w:r>
      <w:r w:rsidRPr="00AF175B">
        <w:t>Assemblée législative de l</w:t>
      </w:r>
      <w:r w:rsidR="001E5965" w:rsidRPr="00AF175B">
        <w:t>’</w:t>
      </w:r>
      <w:proofErr w:type="spellStart"/>
      <w:r w:rsidRPr="00AF175B">
        <w:t>Oliy</w:t>
      </w:r>
      <w:proofErr w:type="spellEnd"/>
      <w:r w:rsidR="0083470B">
        <w:t> </w:t>
      </w:r>
      <w:proofErr w:type="spellStart"/>
      <w:r w:rsidRPr="00AF175B">
        <w:t>Majlis</w:t>
      </w:r>
      <w:proofErr w:type="spellEnd"/>
      <w:r w:rsidRPr="00AF175B">
        <w:t>. Les sièges ont été répartis comme suit</w:t>
      </w:r>
      <w:r w:rsidR="0083470B">
        <w:t> </w:t>
      </w:r>
      <w:r w:rsidRPr="00AF175B">
        <w:t xml:space="preserve">: 52 ont été attribués au Parti libéral-démocrate, 36 au parti démocratique </w:t>
      </w:r>
      <w:r w:rsidR="0083470B">
        <w:t>« </w:t>
      </w:r>
      <w:r w:rsidRPr="00AF175B">
        <w:t xml:space="preserve">Milly </w:t>
      </w:r>
      <w:proofErr w:type="spellStart"/>
      <w:r w:rsidRPr="00AF175B">
        <w:t>tiklanich</w:t>
      </w:r>
      <w:proofErr w:type="spellEnd"/>
      <w:r w:rsidR="0083470B">
        <w:t> »</w:t>
      </w:r>
      <w:r w:rsidRPr="00AF175B">
        <w:t xml:space="preserve">, 27 au Parti démocratique populaire et 20 au parti social-démocratique </w:t>
      </w:r>
      <w:r w:rsidR="0083470B">
        <w:t>« </w:t>
      </w:r>
      <w:proofErr w:type="spellStart"/>
      <w:r w:rsidR="0083470B">
        <w:t>Adolat</w:t>
      </w:r>
      <w:proofErr w:type="spellEnd"/>
      <w:r w:rsidR="0083470B">
        <w:t> »</w:t>
      </w:r>
      <w:r w:rsidRPr="00AF175B">
        <w:t>. En outre, 15 députés sont des représentants du Mouvement écologiste d</w:t>
      </w:r>
      <w:r w:rsidR="001E5965" w:rsidRPr="00AF175B">
        <w:t>’</w:t>
      </w:r>
      <w:r w:rsidRPr="00AF175B">
        <w:t>Ouzbékistan.</w:t>
      </w:r>
    </w:p>
    <w:p w:rsidR="0091323F" w:rsidRPr="00AF175B" w:rsidRDefault="0091323F" w:rsidP="0091323F">
      <w:pPr>
        <w:pStyle w:val="SingleTxtG"/>
      </w:pPr>
      <w:r w:rsidRPr="00AF175B">
        <w:lastRenderedPageBreak/>
        <w:t>222.</w:t>
      </w:r>
      <w:r w:rsidRPr="00AF175B">
        <w:tab/>
        <w:t>Plus de 18 400 000 électeurs (soit 88,94</w:t>
      </w:r>
      <w:r w:rsidR="0083470B">
        <w:t> </w:t>
      </w:r>
      <w:r w:rsidRPr="00AF175B">
        <w:t>% de l</w:t>
      </w:r>
      <w:r w:rsidR="001E5965" w:rsidRPr="00AF175B">
        <w:t>’</w:t>
      </w:r>
      <w:r w:rsidRPr="00AF175B">
        <w:t>ensemble des électeurs) ont participé aux élections à l</w:t>
      </w:r>
      <w:r w:rsidR="001E5965" w:rsidRPr="00AF175B">
        <w:t>’</w:t>
      </w:r>
      <w:r w:rsidRPr="00AF175B">
        <w:t xml:space="preserve">Assemblée législative et aux </w:t>
      </w:r>
      <w:proofErr w:type="spellStart"/>
      <w:r w:rsidRPr="00AF175B">
        <w:rPr>
          <w:i/>
        </w:rPr>
        <w:t>kengachs</w:t>
      </w:r>
      <w:proofErr w:type="spellEnd"/>
      <w:r w:rsidRPr="00AF175B">
        <w:t xml:space="preserve"> des députés du peuple au niveau des régions, des districts et des villes.</w:t>
      </w:r>
    </w:p>
    <w:p w:rsidR="0091323F" w:rsidRPr="00AF175B" w:rsidRDefault="0091323F" w:rsidP="0091323F">
      <w:pPr>
        <w:pStyle w:val="SingleTxtG"/>
      </w:pPr>
      <w:r w:rsidRPr="00AF175B">
        <w:t>223.</w:t>
      </w:r>
      <w:r w:rsidRPr="00AF175B">
        <w:tab/>
        <w:t>Lors de l</w:t>
      </w:r>
      <w:r w:rsidR="001E5965" w:rsidRPr="00AF175B">
        <w:t>’</w:t>
      </w:r>
      <w:r w:rsidR="0083470B">
        <w:t>élection présidentielle du 4 </w:t>
      </w:r>
      <w:r w:rsidRPr="00AF175B">
        <w:t xml:space="preserve">décembre 2016, 20 461 805 personnes étaient inscrites sur les listes électorales. Parmi </w:t>
      </w:r>
      <w:r w:rsidR="0083470B">
        <w:t>elles, 825 641, soit environ 50 </w:t>
      </w:r>
      <w:r w:rsidRPr="00AF175B">
        <w:t>% de l</w:t>
      </w:r>
      <w:r w:rsidR="001E5965" w:rsidRPr="00AF175B">
        <w:t>’</w:t>
      </w:r>
      <w:r w:rsidRPr="00AF175B">
        <w:t>ensemble des électeurs, étaient des femmes. En tout, 17 951 667 personnes (soit 87,73</w:t>
      </w:r>
      <w:r w:rsidR="0083470B">
        <w:t> </w:t>
      </w:r>
      <w:r w:rsidRPr="00AF175B">
        <w:t>% de l</w:t>
      </w:r>
      <w:r w:rsidR="001E5965" w:rsidRPr="00AF175B">
        <w:t>’</w:t>
      </w:r>
      <w:r w:rsidRPr="00AF175B">
        <w:t>ensemble des électeurs) ont participé à cette élection.</w:t>
      </w:r>
    </w:p>
    <w:p w:rsidR="0091323F" w:rsidRPr="00AF175B" w:rsidRDefault="0091323F" w:rsidP="0091323F">
      <w:pPr>
        <w:pStyle w:val="SingleTxtG"/>
      </w:pPr>
      <w:r w:rsidRPr="00AF175B">
        <w:t>224.</w:t>
      </w:r>
      <w:r w:rsidRPr="00AF175B">
        <w:tab/>
        <w:t xml:space="preserve">Environ 600 observateurs venant de 46 pays des continents américain, européen, asiatique et africain et de cinq organisations internationales </w:t>
      </w:r>
      <w:r w:rsidR="0083470B">
        <w:t>−</w:t>
      </w:r>
      <w:r w:rsidRPr="00AF175B">
        <w:t xml:space="preserve"> le Bureau des institutions démocratiques et des droits de l</w:t>
      </w:r>
      <w:r w:rsidR="001E5965" w:rsidRPr="00AF175B">
        <w:t>’</w:t>
      </w:r>
      <w:r w:rsidRPr="00AF175B">
        <w:t>homme de l</w:t>
      </w:r>
      <w:r w:rsidR="001E5965" w:rsidRPr="00AF175B">
        <w:t>’</w:t>
      </w:r>
      <w:r w:rsidRPr="00AF175B">
        <w:t>Organisation pour la sécurité et la coopération en Europe, la Communauté d</w:t>
      </w:r>
      <w:r w:rsidR="001E5965" w:rsidRPr="00AF175B">
        <w:t>’</w:t>
      </w:r>
      <w:r w:rsidRPr="00AF175B">
        <w:t>États indépendants, l</w:t>
      </w:r>
      <w:r w:rsidR="001E5965" w:rsidRPr="00AF175B">
        <w:t>’</w:t>
      </w:r>
      <w:r w:rsidRPr="00AF175B">
        <w:t>Organisation de Shanghai pour la coopération, l</w:t>
      </w:r>
      <w:r w:rsidR="001E5965" w:rsidRPr="00AF175B">
        <w:t>’</w:t>
      </w:r>
      <w:r w:rsidRPr="00AF175B">
        <w:t>Association mondiale des organes électoraux et l</w:t>
      </w:r>
      <w:r w:rsidR="001E5965" w:rsidRPr="00AF175B">
        <w:t>’</w:t>
      </w:r>
      <w:r w:rsidRPr="00AF175B">
        <w:t>Organisation de la coopération</w:t>
      </w:r>
      <w:r w:rsidR="0083470B">
        <w:t xml:space="preserve"> islamique −</w:t>
      </w:r>
      <w:r w:rsidRPr="00AF175B">
        <w:t xml:space="preserve"> ont participé</w:t>
      </w:r>
      <w:r w:rsidR="001E5965" w:rsidRPr="00AF175B">
        <w:t xml:space="preserve"> </w:t>
      </w:r>
      <w:r w:rsidRPr="00AF175B">
        <w:t>aux élections présidentielles en Ouzbékistan, ainsi que plus de 37 000 observateurs qui représentaient</w:t>
      </w:r>
      <w:r w:rsidR="001E5965" w:rsidRPr="00AF175B">
        <w:t xml:space="preserve"> </w:t>
      </w:r>
      <w:r w:rsidRPr="00AF175B">
        <w:t>des partis politiques ouzbeks.</w:t>
      </w:r>
    </w:p>
    <w:p w:rsidR="0091323F" w:rsidRPr="00AF175B" w:rsidRDefault="0091323F" w:rsidP="0091323F">
      <w:pPr>
        <w:pStyle w:val="SingleTxtG"/>
      </w:pPr>
      <w:r w:rsidRPr="00AF175B">
        <w:t>225.</w:t>
      </w:r>
      <w:r w:rsidRPr="00AF175B">
        <w:tab/>
        <w:t xml:space="preserve">Les élections présidentielles ont été couvertes par 615 </w:t>
      </w:r>
      <w:proofErr w:type="spellStart"/>
      <w:r w:rsidRPr="00AF175B">
        <w:t>médias</w:t>
      </w:r>
      <w:proofErr w:type="spellEnd"/>
      <w:r w:rsidRPr="00AF175B">
        <w:t xml:space="preserve"> nationaux et 272</w:t>
      </w:r>
      <w:r w:rsidR="0083470B">
        <w:t> </w:t>
      </w:r>
      <w:proofErr w:type="spellStart"/>
      <w:r w:rsidRPr="00AF175B">
        <w:t>médias</w:t>
      </w:r>
      <w:proofErr w:type="spellEnd"/>
      <w:r w:rsidRPr="00AF175B">
        <w:t xml:space="preserve"> étrangers, dont 315 sites d</w:t>
      </w:r>
      <w:r w:rsidR="001E5965" w:rsidRPr="00AF175B">
        <w:t>’</w:t>
      </w:r>
      <w:r w:rsidRPr="00AF175B">
        <w:t xml:space="preserve">information en ligne. Plus de 22 700 articles, </w:t>
      </w:r>
      <w:r w:rsidRPr="005D1817">
        <w:rPr>
          <w:spacing w:val="-2"/>
        </w:rPr>
        <w:t>documents d</w:t>
      </w:r>
      <w:r w:rsidR="001E5965" w:rsidRPr="005D1817">
        <w:rPr>
          <w:spacing w:val="-2"/>
        </w:rPr>
        <w:t>’</w:t>
      </w:r>
      <w:r w:rsidRPr="005D1817">
        <w:rPr>
          <w:spacing w:val="-2"/>
        </w:rPr>
        <w:t>information et émissions de télévision et de radio ont été publiés</w:t>
      </w:r>
      <w:r w:rsidRPr="00AF175B">
        <w:t xml:space="preserve"> et diffusés </w:t>
      </w:r>
      <w:r w:rsidRPr="005D1817">
        <w:rPr>
          <w:spacing w:val="-2"/>
        </w:rPr>
        <w:t xml:space="preserve">par </w:t>
      </w:r>
      <w:r w:rsidRPr="005D1817">
        <w:t xml:space="preserve">les </w:t>
      </w:r>
      <w:proofErr w:type="spellStart"/>
      <w:r w:rsidRPr="005D1817">
        <w:t>médias</w:t>
      </w:r>
      <w:proofErr w:type="spellEnd"/>
      <w:r w:rsidRPr="005D1817">
        <w:t>. Des bureaux de presse nationaux et régionaux qui couvraient les élections avec la participation de plus de 1 400 journalistes ouzbeks et étrangers ont tenu 180 conférences de</w:t>
      </w:r>
      <w:r w:rsidRPr="00AF175B">
        <w:t xml:space="preserve"> presse et séances d</w:t>
      </w:r>
      <w:r w:rsidR="001E5965" w:rsidRPr="00AF175B">
        <w:t>’</w:t>
      </w:r>
      <w:r w:rsidRPr="00AF175B">
        <w:t xml:space="preserve">information, dont certaines ont été diffusées en ligne. </w:t>
      </w:r>
    </w:p>
    <w:p w:rsidR="0091323F" w:rsidRPr="00AF175B" w:rsidRDefault="0083470B" w:rsidP="0083470B">
      <w:pPr>
        <w:pStyle w:val="HChG"/>
      </w:pPr>
      <w:r>
        <w:tab/>
      </w:r>
      <w:r w:rsidR="0091323F" w:rsidRPr="00AF175B">
        <w:t>II.</w:t>
      </w:r>
      <w:r w:rsidR="0091323F" w:rsidRPr="00AF175B">
        <w:tab/>
        <w:t>Cadre général de la protection et de la promotion</w:t>
      </w:r>
      <w:r w:rsidR="001E5965" w:rsidRPr="00AF175B">
        <w:t xml:space="preserve"> </w:t>
      </w:r>
      <w:r>
        <w:br/>
      </w:r>
      <w:r w:rsidR="0091323F" w:rsidRPr="00AF175B">
        <w:t>des droits de l</w:t>
      </w:r>
      <w:r w:rsidR="001E5965" w:rsidRPr="00AF175B">
        <w:t>’</w:t>
      </w:r>
      <w:r w:rsidR="0091323F" w:rsidRPr="00AF175B">
        <w:t>homme</w:t>
      </w:r>
    </w:p>
    <w:p w:rsidR="0091323F" w:rsidRPr="00AF175B" w:rsidRDefault="0091323F" w:rsidP="0083470B">
      <w:pPr>
        <w:pStyle w:val="H1G"/>
      </w:pPr>
      <w:r w:rsidRPr="00AF175B">
        <w:tab/>
        <w:t>C.</w:t>
      </w:r>
      <w:r w:rsidRPr="00AF175B">
        <w:tab/>
        <w:t>Acceptation des normes internationales relatives aux droits de l</w:t>
      </w:r>
      <w:r w:rsidR="001E5965" w:rsidRPr="00AF175B">
        <w:t>’</w:t>
      </w:r>
      <w:r w:rsidRPr="00AF175B">
        <w:t>homme</w:t>
      </w:r>
    </w:p>
    <w:p w:rsidR="0091323F" w:rsidRPr="00AF175B" w:rsidRDefault="0083470B" w:rsidP="0083470B">
      <w:pPr>
        <w:pStyle w:val="H23G"/>
      </w:pPr>
      <w:r>
        <w:tab/>
      </w:r>
      <w:r w:rsidR="0091323F" w:rsidRPr="00AF175B">
        <w:t>a)</w:t>
      </w:r>
      <w:r w:rsidR="0091323F" w:rsidRPr="00AF175B">
        <w:tab/>
        <w:t>Ratification des principaux instruments internationaux relatifs aux droits de l</w:t>
      </w:r>
      <w:r w:rsidR="001E5965" w:rsidRPr="00AF175B">
        <w:t>’</w:t>
      </w:r>
      <w:r w:rsidR="0091323F" w:rsidRPr="00AF175B">
        <w:t>homme</w:t>
      </w:r>
    </w:p>
    <w:p w:rsidR="0091323F" w:rsidRPr="00AF175B" w:rsidRDefault="0091323F" w:rsidP="0091323F">
      <w:pPr>
        <w:pStyle w:val="SingleTxtG"/>
      </w:pPr>
      <w:r w:rsidRPr="00AF175B">
        <w:t>226.</w:t>
      </w:r>
      <w:r w:rsidRPr="00AF175B">
        <w:tab/>
        <w:t>Depuis son accession à l</w:t>
      </w:r>
      <w:r w:rsidR="001E5965" w:rsidRPr="00AF175B">
        <w:t>’</w:t>
      </w:r>
      <w:r w:rsidRPr="00AF175B">
        <w:t>indépendance, la République d</w:t>
      </w:r>
      <w:r w:rsidR="001E5965" w:rsidRPr="00AF175B">
        <w:t>’</w:t>
      </w:r>
      <w:r w:rsidRPr="00AF175B">
        <w:t>Ouzbékistan a adhéré sans formuler de réserve aux principaux instruments internationaux relatifs aux droits de l</w:t>
      </w:r>
      <w:r w:rsidR="001E5965" w:rsidRPr="00AF175B">
        <w:t>’</w:t>
      </w:r>
      <w:r w:rsidRPr="00AF175B">
        <w:t>homme suivants</w:t>
      </w:r>
      <w:r w:rsidR="009318EE">
        <w:t> </w:t>
      </w:r>
      <w:r w:rsidRPr="00AF175B">
        <w:t>:</w:t>
      </w:r>
    </w:p>
    <w:tbl>
      <w:tblPr>
        <w:tblW w:w="8504" w:type="dxa"/>
        <w:tblInd w:w="1134" w:type="dxa"/>
        <w:tblLayout w:type="fixed"/>
        <w:tblCellMar>
          <w:left w:w="0" w:type="dxa"/>
          <w:right w:w="0" w:type="dxa"/>
        </w:tblCellMar>
        <w:tblLook w:val="0000" w:firstRow="0" w:lastRow="0" w:firstColumn="0" w:lastColumn="0" w:noHBand="0" w:noVBand="0"/>
      </w:tblPr>
      <w:tblGrid>
        <w:gridCol w:w="4251"/>
        <w:gridCol w:w="1935"/>
        <w:gridCol w:w="1126"/>
        <w:gridCol w:w="1192"/>
      </w:tblGrid>
      <w:tr w:rsidR="0091323F" w:rsidRPr="0010183B" w:rsidTr="0072517E">
        <w:trPr>
          <w:cantSplit/>
          <w:tblHeader/>
        </w:trPr>
        <w:tc>
          <w:tcPr>
            <w:tcW w:w="3684" w:type="dxa"/>
            <w:tcBorders>
              <w:top w:val="single" w:sz="4" w:space="0" w:color="auto"/>
              <w:bottom w:val="single" w:sz="12" w:space="0" w:color="auto"/>
            </w:tcBorders>
            <w:shd w:val="clear" w:color="auto" w:fill="auto"/>
            <w:vAlign w:val="bottom"/>
          </w:tcPr>
          <w:p w:rsidR="0091323F" w:rsidRPr="0010183B" w:rsidRDefault="0091323F" w:rsidP="0010183B">
            <w:pPr>
              <w:spacing w:before="80" w:after="80" w:line="200" w:lineRule="exact"/>
              <w:ind w:right="113"/>
              <w:rPr>
                <w:i/>
                <w:sz w:val="16"/>
              </w:rPr>
            </w:pPr>
            <w:r w:rsidRPr="0010183B">
              <w:rPr>
                <w:i/>
                <w:sz w:val="16"/>
              </w:rPr>
              <w:t>Titre de l</w:t>
            </w:r>
            <w:r w:rsidR="001E5965" w:rsidRPr="0010183B">
              <w:rPr>
                <w:i/>
                <w:sz w:val="16"/>
              </w:rPr>
              <w:t>’</w:t>
            </w:r>
            <w:r w:rsidRPr="0010183B">
              <w:rPr>
                <w:i/>
                <w:sz w:val="16"/>
              </w:rPr>
              <w:t>instrument</w:t>
            </w:r>
          </w:p>
        </w:tc>
        <w:tc>
          <w:tcPr>
            <w:tcW w:w="1677" w:type="dxa"/>
            <w:tcBorders>
              <w:top w:val="single" w:sz="4" w:space="0" w:color="auto"/>
              <w:bottom w:val="single" w:sz="12" w:space="0" w:color="auto"/>
            </w:tcBorders>
            <w:shd w:val="clear" w:color="auto" w:fill="auto"/>
            <w:vAlign w:val="bottom"/>
          </w:tcPr>
          <w:p w:rsidR="0091323F" w:rsidRPr="0010183B" w:rsidRDefault="0091323F" w:rsidP="0010183B">
            <w:pPr>
              <w:spacing w:before="80" w:after="80" w:line="200" w:lineRule="exact"/>
              <w:ind w:right="113"/>
              <w:rPr>
                <w:i/>
                <w:sz w:val="16"/>
              </w:rPr>
            </w:pPr>
            <w:r w:rsidRPr="0010183B">
              <w:rPr>
                <w:i/>
                <w:sz w:val="16"/>
              </w:rPr>
              <w:t>Date d</w:t>
            </w:r>
            <w:r w:rsidR="001E5965" w:rsidRPr="0010183B">
              <w:rPr>
                <w:i/>
                <w:sz w:val="16"/>
              </w:rPr>
              <w:t>’</w:t>
            </w:r>
            <w:r w:rsidRPr="0010183B">
              <w:rPr>
                <w:i/>
                <w:sz w:val="16"/>
              </w:rPr>
              <w:t>adhésion</w:t>
            </w:r>
          </w:p>
        </w:tc>
        <w:tc>
          <w:tcPr>
            <w:tcW w:w="976" w:type="dxa"/>
            <w:tcBorders>
              <w:top w:val="single" w:sz="4" w:space="0" w:color="auto"/>
              <w:bottom w:val="single" w:sz="12" w:space="0" w:color="auto"/>
            </w:tcBorders>
            <w:shd w:val="clear" w:color="auto" w:fill="auto"/>
            <w:vAlign w:val="bottom"/>
          </w:tcPr>
          <w:p w:rsidR="0091323F" w:rsidRPr="0010183B" w:rsidRDefault="0091323F" w:rsidP="0010183B">
            <w:pPr>
              <w:spacing w:before="80" w:after="80" w:line="200" w:lineRule="exact"/>
              <w:ind w:right="113"/>
              <w:rPr>
                <w:i/>
                <w:sz w:val="16"/>
              </w:rPr>
            </w:pPr>
            <w:r w:rsidRPr="0010183B">
              <w:rPr>
                <w:i/>
                <w:sz w:val="16"/>
              </w:rPr>
              <w:t>Réserves et déclarations</w:t>
            </w:r>
          </w:p>
        </w:tc>
        <w:tc>
          <w:tcPr>
            <w:tcW w:w="1033" w:type="dxa"/>
            <w:tcBorders>
              <w:top w:val="single" w:sz="4" w:space="0" w:color="auto"/>
              <w:bottom w:val="single" w:sz="12" w:space="0" w:color="auto"/>
            </w:tcBorders>
            <w:shd w:val="clear" w:color="auto" w:fill="auto"/>
            <w:vAlign w:val="bottom"/>
          </w:tcPr>
          <w:p w:rsidR="0091323F" w:rsidRPr="0010183B" w:rsidRDefault="0091323F" w:rsidP="0010183B">
            <w:pPr>
              <w:spacing w:before="80" w:after="80" w:line="200" w:lineRule="exact"/>
              <w:ind w:right="113"/>
              <w:rPr>
                <w:i/>
                <w:sz w:val="16"/>
              </w:rPr>
            </w:pPr>
            <w:r w:rsidRPr="0010183B">
              <w:rPr>
                <w:i/>
                <w:sz w:val="16"/>
              </w:rPr>
              <w:t>Dérogations, restrictions ou limitations</w:t>
            </w:r>
          </w:p>
        </w:tc>
      </w:tr>
      <w:tr w:rsidR="0010183B" w:rsidRPr="0010183B" w:rsidTr="0072517E">
        <w:trPr>
          <w:cantSplit/>
          <w:trHeight w:hRule="exact" w:val="113"/>
          <w:tblHeader/>
        </w:trPr>
        <w:tc>
          <w:tcPr>
            <w:tcW w:w="3684" w:type="dxa"/>
            <w:tcBorders>
              <w:top w:val="single" w:sz="12" w:space="0" w:color="auto"/>
            </w:tcBorders>
            <w:shd w:val="clear" w:color="auto" w:fill="auto"/>
          </w:tcPr>
          <w:p w:rsidR="0010183B" w:rsidRPr="0010183B" w:rsidRDefault="0010183B" w:rsidP="0010183B">
            <w:pPr>
              <w:spacing w:before="40" w:after="120"/>
              <w:ind w:right="113"/>
            </w:pPr>
          </w:p>
        </w:tc>
        <w:tc>
          <w:tcPr>
            <w:tcW w:w="1677" w:type="dxa"/>
            <w:tcBorders>
              <w:top w:val="single" w:sz="12" w:space="0" w:color="auto"/>
            </w:tcBorders>
            <w:shd w:val="clear" w:color="auto" w:fill="auto"/>
          </w:tcPr>
          <w:p w:rsidR="0010183B" w:rsidRPr="0010183B" w:rsidRDefault="0010183B" w:rsidP="0010183B">
            <w:pPr>
              <w:spacing w:before="40" w:after="120"/>
              <w:ind w:right="113"/>
            </w:pPr>
          </w:p>
        </w:tc>
        <w:tc>
          <w:tcPr>
            <w:tcW w:w="976" w:type="dxa"/>
            <w:tcBorders>
              <w:top w:val="single" w:sz="12" w:space="0" w:color="auto"/>
            </w:tcBorders>
            <w:shd w:val="clear" w:color="auto" w:fill="auto"/>
          </w:tcPr>
          <w:p w:rsidR="0010183B" w:rsidRPr="0010183B" w:rsidRDefault="0010183B" w:rsidP="0010183B">
            <w:pPr>
              <w:spacing w:before="40" w:after="120"/>
              <w:ind w:right="113"/>
            </w:pPr>
          </w:p>
        </w:tc>
        <w:tc>
          <w:tcPr>
            <w:tcW w:w="1033" w:type="dxa"/>
            <w:tcBorders>
              <w:top w:val="single" w:sz="12" w:space="0" w:color="auto"/>
            </w:tcBorders>
            <w:shd w:val="clear" w:color="auto" w:fill="auto"/>
          </w:tcPr>
          <w:p w:rsidR="0010183B" w:rsidRPr="0010183B" w:rsidRDefault="0010183B" w:rsidP="0010183B">
            <w:pPr>
              <w:spacing w:before="40" w:after="120"/>
              <w:ind w:right="113"/>
            </w:pP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t xml:space="preserve">Pacte international relatif aux droits économiques, sociaux et culturels (1966) </w:t>
            </w:r>
          </w:p>
        </w:tc>
        <w:tc>
          <w:tcPr>
            <w:tcW w:w="1677" w:type="dxa"/>
            <w:shd w:val="clear" w:color="auto" w:fill="auto"/>
          </w:tcPr>
          <w:p w:rsidR="0091323F" w:rsidRPr="0010183B" w:rsidRDefault="0091323F" w:rsidP="0010183B">
            <w:pPr>
              <w:spacing w:before="40" w:after="120"/>
              <w:ind w:right="113"/>
            </w:pPr>
            <w:r w:rsidRPr="0010183B">
              <w:t>31 août</w:t>
            </w:r>
            <w:r w:rsidR="0010183B">
              <w:t xml:space="preserve"> </w:t>
            </w:r>
            <w:r w:rsidRPr="0010183B">
              <w:t xml:space="preserve">1995 </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t xml:space="preserve">Pacte international relatif aux droits civils et politiques (1966) </w:t>
            </w:r>
          </w:p>
        </w:tc>
        <w:tc>
          <w:tcPr>
            <w:tcW w:w="1677" w:type="dxa"/>
            <w:shd w:val="clear" w:color="auto" w:fill="auto"/>
          </w:tcPr>
          <w:p w:rsidR="0091323F" w:rsidRPr="0010183B" w:rsidRDefault="0091323F" w:rsidP="0010183B">
            <w:pPr>
              <w:spacing w:before="40" w:after="120"/>
              <w:ind w:right="113"/>
            </w:pPr>
            <w:r w:rsidRPr="0010183B">
              <w:t xml:space="preserve">31 août 1995 </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t>Convention internationale sur l</w:t>
            </w:r>
            <w:r w:rsidR="001E5965" w:rsidRPr="0010183B">
              <w:t>’</w:t>
            </w:r>
            <w:r w:rsidRPr="0010183B">
              <w:t xml:space="preserve">élimination de toutes les formes de discrimination raciale (1965) </w:t>
            </w:r>
          </w:p>
        </w:tc>
        <w:tc>
          <w:tcPr>
            <w:tcW w:w="1677" w:type="dxa"/>
            <w:shd w:val="clear" w:color="auto" w:fill="auto"/>
          </w:tcPr>
          <w:p w:rsidR="0091323F" w:rsidRPr="0010183B" w:rsidRDefault="0091323F" w:rsidP="0010183B">
            <w:pPr>
              <w:spacing w:before="40" w:after="120"/>
              <w:ind w:right="113"/>
            </w:pPr>
            <w:r w:rsidRPr="0010183B">
              <w:t xml:space="preserve">31 août 1995 </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t>Convention sur l</w:t>
            </w:r>
            <w:r w:rsidR="001E5965" w:rsidRPr="0010183B">
              <w:t>’</w:t>
            </w:r>
            <w:r w:rsidRPr="0010183B">
              <w:t>élimination de toutes les formes de discrimination à l</w:t>
            </w:r>
            <w:r w:rsidR="001E5965" w:rsidRPr="0010183B">
              <w:t>’</w:t>
            </w:r>
            <w:r w:rsidRPr="0010183B">
              <w:t xml:space="preserve">égard des femmes (1979) </w:t>
            </w:r>
          </w:p>
        </w:tc>
        <w:tc>
          <w:tcPr>
            <w:tcW w:w="1677" w:type="dxa"/>
            <w:shd w:val="clear" w:color="auto" w:fill="auto"/>
          </w:tcPr>
          <w:p w:rsidR="0091323F" w:rsidRPr="0010183B" w:rsidRDefault="0091323F" w:rsidP="0010183B">
            <w:pPr>
              <w:spacing w:before="40" w:after="120"/>
              <w:ind w:right="113"/>
            </w:pPr>
            <w:r w:rsidRPr="0010183B">
              <w:t>6 mai 1995</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7324EA">
            <w:pPr>
              <w:tabs>
                <w:tab w:val="left" w:pos="630"/>
              </w:tabs>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5D1817">
            <w:pPr>
              <w:spacing w:before="40" w:after="120"/>
              <w:ind w:right="113"/>
              <w:rPr>
                <w:bCs/>
              </w:rPr>
            </w:pPr>
            <w:r w:rsidRPr="0010183B">
              <w:t>Convention contre la torture et autres peines ou traitements cruels, inhumains ou dégradants</w:t>
            </w:r>
            <w:r w:rsidR="005D1817" w:rsidRPr="0010183B">
              <w:t xml:space="preserve"> </w:t>
            </w:r>
            <w:r w:rsidRPr="0010183B">
              <w:t>(</w:t>
            </w:r>
            <w:r w:rsidR="005D1817" w:rsidRPr="0010183B">
              <w:t>1</w:t>
            </w:r>
            <w:r w:rsidRPr="0010183B">
              <w:t xml:space="preserve">984) </w:t>
            </w:r>
          </w:p>
        </w:tc>
        <w:tc>
          <w:tcPr>
            <w:tcW w:w="1677" w:type="dxa"/>
            <w:shd w:val="clear" w:color="auto" w:fill="auto"/>
          </w:tcPr>
          <w:p w:rsidR="0091323F" w:rsidRPr="0010183B" w:rsidRDefault="0091323F" w:rsidP="0010183B">
            <w:pPr>
              <w:spacing w:before="40" w:after="120"/>
              <w:ind w:right="113"/>
            </w:pPr>
            <w:r w:rsidRPr="0010183B">
              <w:t xml:space="preserve">31 août 1995 </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t>Convention relative aux droits de l</w:t>
            </w:r>
            <w:r w:rsidR="001E5965" w:rsidRPr="0010183B">
              <w:t>’</w:t>
            </w:r>
            <w:r w:rsidRPr="0010183B">
              <w:t>enfant (1989)</w:t>
            </w:r>
          </w:p>
        </w:tc>
        <w:tc>
          <w:tcPr>
            <w:tcW w:w="1677" w:type="dxa"/>
            <w:shd w:val="clear" w:color="auto" w:fill="auto"/>
          </w:tcPr>
          <w:p w:rsidR="0091323F" w:rsidRPr="0010183B" w:rsidRDefault="0091323F" w:rsidP="0010183B">
            <w:pPr>
              <w:spacing w:before="40" w:after="120"/>
              <w:ind w:right="113"/>
            </w:pPr>
            <w:r w:rsidRPr="0010183B">
              <w:t xml:space="preserve">9 décembre 1992 </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t>Protocole facultatif à la Convention relative aux droits de l</w:t>
            </w:r>
            <w:r w:rsidR="001E5965" w:rsidRPr="0010183B">
              <w:t>’</w:t>
            </w:r>
            <w:r w:rsidRPr="0010183B">
              <w:t>enfant, concernant l</w:t>
            </w:r>
            <w:r w:rsidR="001E5965" w:rsidRPr="0010183B">
              <w:t>’</w:t>
            </w:r>
            <w:r w:rsidRPr="0010183B">
              <w:t>implication d</w:t>
            </w:r>
            <w:r w:rsidR="001E5965" w:rsidRPr="0010183B">
              <w:t>’</w:t>
            </w:r>
            <w:r w:rsidRPr="0010183B">
              <w:t>enfants dans les conflits armés (2000)</w:t>
            </w:r>
          </w:p>
        </w:tc>
        <w:tc>
          <w:tcPr>
            <w:tcW w:w="1677" w:type="dxa"/>
            <w:shd w:val="clear" w:color="auto" w:fill="auto"/>
          </w:tcPr>
          <w:p w:rsidR="0091323F" w:rsidRPr="0010183B" w:rsidRDefault="0091323F" w:rsidP="0010183B">
            <w:pPr>
              <w:spacing w:before="40" w:after="120"/>
              <w:ind w:right="113"/>
            </w:pPr>
            <w:r w:rsidRPr="0010183B">
              <w:t>12 décembre 2008</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lastRenderedPageBreak/>
              <w:t>Protocole facultatif à la Convention relative aux droits de l</w:t>
            </w:r>
            <w:r w:rsidR="001E5965" w:rsidRPr="0010183B">
              <w:t>’</w:t>
            </w:r>
            <w:r w:rsidRPr="0010183B">
              <w:t>enfant, concernant la vente d</w:t>
            </w:r>
            <w:r w:rsidR="001E5965" w:rsidRPr="0010183B">
              <w:t>’</w:t>
            </w:r>
            <w:r w:rsidRPr="0010183B">
              <w:t>enfants, la prostitution des enfants et la pornographie mettant en scène des enfants (2000)</w:t>
            </w:r>
          </w:p>
        </w:tc>
        <w:tc>
          <w:tcPr>
            <w:tcW w:w="1677" w:type="dxa"/>
            <w:shd w:val="clear" w:color="auto" w:fill="auto"/>
          </w:tcPr>
          <w:p w:rsidR="0091323F" w:rsidRPr="0010183B" w:rsidRDefault="0091323F" w:rsidP="0010183B">
            <w:pPr>
              <w:spacing w:before="40" w:after="120"/>
              <w:ind w:right="113"/>
            </w:pPr>
            <w:r w:rsidRPr="0010183B">
              <w:t>11</w:t>
            </w:r>
            <w:r w:rsidR="001E5965" w:rsidRPr="0010183B">
              <w:t xml:space="preserve"> </w:t>
            </w:r>
            <w:r w:rsidRPr="0010183B">
              <w:t>décembre 2008</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shd w:val="clear" w:color="auto" w:fill="auto"/>
          </w:tcPr>
          <w:p w:rsidR="0091323F" w:rsidRPr="0010183B" w:rsidRDefault="0091323F" w:rsidP="0010183B">
            <w:pPr>
              <w:spacing w:before="40" w:after="120"/>
              <w:ind w:right="113"/>
              <w:rPr>
                <w:bCs/>
              </w:rPr>
            </w:pPr>
            <w:r w:rsidRPr="0010183B">
              <w:t>Protocole facultatif se rapportant au Pacte international relatif aux droits civils et politiques, concernant les communications émanant de particuliers (1966)</w:t>
            </w:r>
          </w:p>
        </w:tc>
        <w:tc>
          <w:tcPr>
            <w:tcW w:w="1677" w:type="dxa"/>
            <w:shd w:val="clear" w:color="auto" w:fill="auto"/>
          </w:tcPr>
          <w:p w:rsidR="0091323F" w:rsidRPr="0010183B" w:rsidRDefault="0091323F" w:rsidP="0010183B">
            <w:pPr>
              <w:spacing w:before="40" w:after="120"/>
              <w:ind w:right="113"/>
            </w:pPr>
            <w:r w:rsidRPr="0010183B">
              <w:t xml:space="preserve">31 août 1995 </w:t>
            </w:r>
          </w:p>
        </w:tc>
        <w:tc>
          <w:tcPr>
            <w:tcW w:w="976" w:type="dxa"/>
            <w:shd w:val="clear" w:color="auto" w:fill="auto"/>
          </w:tcPr>
          <w:p w:rsidR="0091323F" w:rsidRPr="0010183B" w:rsidRDefault="007324EA" w:rsidP="0010183B">
            <w:pPr>
              <w:spacing w:before="40" w:after="120"/>
              <w:ind w:right="113"/>
            </w:pPr>
            <w:r>
              <w:t>-</w:t>
            </w:r>
          </w:p>
        </w:tc>
        <w:tc>
          <w:tcPr>
            <w:tcW w:w="1033" w:type="dxa"/>
            <w:shd w:val="clear" w:color="auto" w:fill="auto"/>
          </w:tcPr>
          <w:p w:rsidR="0091323F" w:rsidRPr="0010183B" w:rsidRDefault="007324EA" w:rsidP="0010183B">
            <w:pPr>
              <w:spacing w:before="40" w:after="120"/>
              <w:ind w:right="113"/>
            </w:pPr>
            <w:r>
              <w:t>-</w:t>
            </w:r>
          </w:p>
        </w:tc>
      </w:tr>
      <w:tr w:rsidR="0091323F" w:rsidRPr="0010183B" w:rsidTr="0072517E">
        <w:trPr>
          <w:cantSplit/>
        </w:trPr>
        <w:tc>
          <w:tcPr>
            <w:tcW w:w="3684" w:type="dxa"/>
            <w:tcBorders>
              <w:bottom w:val="single" w:sz="12" w:space="0" w:color="auto"/>
            </w:tcBorders>
            <w:shd w:val="clear" w:color="auto" w:fill="auto"/>
          </w:tcPr>
          <w:p w:rsidR="0091323F" w:rsidRPr="0010183B" w:rsidRDefault="0091323F" w:rsidP="0010183B">
            <w:pPr>
              <w:spacing w:before="40" w:after="120"/>
              <w:ind w:right="113"/>
              <w:rPr>
                <w:bCs/>
              </w:rPr>
            </w:pPr>
            <w:r w:rsidRPr="0010183B">
              <w:t>Deuxième Protocole facultatif se rapportant au Pacte international relatif aux droits civils et politiques, visant à abolir la peine de mort (1989)</w:t>
            </w:r>
          </w:p>
        </w:tc>
        <w:tc>
          <w:tcPr>
            <w:tcW w:w="1677" w:type="dxa"/>
            <w:tcBorders>
              <w:bottom w:val="single" w:sz="12" w:space="0" w:color="auto"/>
            </w:tcBorders>
            <w:shd w:val="clear" w:color="auto" w:fill="auto"/>
          </w:tcPr>
          <w:p w:rsidR="0091323F" w:rsidRPr="0010183B" w:rsidRDefault="0091323F" w:rsidP="0010183B">
            <w:pPr>
              <w:spacing w:before="40" w:after="120"/>
              <w:ind w:right="113"/>
            </w:pPr>
            <w:r w:rsidRPr="0010183B">
              <w:t>10 décembre 2008</w:t>
            </w:r>
          </w:p>
        </w:tc>
        <w:tc>
          <w:tcPr>
            <w:tcW w:w="976" w:type="dxa"/>
            <w:tcBorders>
              <w:bottom w:val="single" w:sz="12" w:space="0" w:color="auto"/>
            </w:tcBorders>
            <w:shd w:val="clear" w:color="auto" w:fill="auto"/>
          </w:tcPr>
          <w:p w:rsidR="0091323F" w:rsidRPr="0010183B" w:rsidRDefault="007324EA" w:rsidP="0010183B">
            <w:pPr>
              <w:spacing w:before="40" w:after="120"/>
              <w:ind w:right="113"/>
            </w:pPr>
            <w:r>
              <w:t>-</w:t>
            </w:r>
          </w:p>
        </w:tc>
        <w:tc>
          <w:tcPr>
            <w:tcW w:w="1033" w:type="dxa"/>
            <w:tcBorders>
              <w:bottom w:val="single" w:sz="12" w:space="0" w:color="auto"/>
            </w:tcBorders>
            <w:shd w:val="clear" w:color="auto" w:fill="auto"/>
          </w:tcPr>
          <w:p w:rsidR="0091323F" w:rsidRPr="0010183B" w:rsidRDefault="007324EA" w:rsidP="0010183B">
            <w:pPr>
              <w:spacing w:before="40" w:after="120"/>
              <w:ind w:right="113"/>
            </w:pPr>
            <w:r>
              <w:t>-</w:t>
            </w:r>
          </w:p>
        </w:tc>
      </w:tr>
    </w:tbl>
    <w:p w:rsidR="0091323F" w:rsidRPr="00AF175B" w:rsidRDefault="007324EA" w:rsidP="007324EA">
      <w:pPr>
        <w:pStyle w:val="H23G"/>
      </w:pPr>
      <w:r>
        <w:tab/>
      </w:r>
      <w:r w:rsidR="0091323F" w:rsidRPr="00AF175B">
        <w:t>b)</w:t>
      </w:r>
      <w:r w:rsidR="0091323F" w:rsidRPr="00AF175B">
        <w:tab/>
        <w:t>Ratification des autres instruments des Nations Unies relatifs aux droits de l</w:t>
      </w:r>
      <w:r w:rsidR="001E5965" w:rsidRPr="00AF175B">
        <w:t>’</w:t>
      </w:r>
      <w:r w:rsidR="0091323F" w:rsidRPr="00AF175B">
        <w:t>homme et instruments connexes</w:t>
      </w:r>
    </w:p>
    <w:p w:rsidR="0091323F" w:rsidRPr="00AF175B" w:rsidRDefault="0091323F" w:rsidP="0091323F">
      <w:pPr>
        <w:pStyle w:val="SingleTxtG"/>
      </w:pPr>
      <w:r w:rsidRPr="00AF175B">
        <w:t>227.</w:t>
      </w:r>
      <w:r w:rsidRPr="00AF175B">
        <w:tab/>
        <w:t>La République d</w:t>
      </w:r>
      <w:r w:rsidR="001E5965" w:rsidRPr="00AF175B">
        <w:t>’</w:t>
      </w:r>
      <w:r w:rsidRPr="00AF175B">
        <w:t xml:space="preserve">Ouzbékistan a adhéré non seulement aux </w:t>
      </w:r>
      <w:r w:rsidR="005D1817">
        <w:t xml:space="preserve">10 </w:t>
      </w:r>
      <w:r w:rsidRPr="00AF175B">
        <w:t>principaux instruments internationaux relatifs aux droits de l</w:t>
      </w:r>
      <w:r w:rsidR="001E5965" w:rsidRPr="00AF175B">
        <w:t>’</w:t>
      </w:r>
      <w:r w:rsidRPr="00AF175B">
        <w:t>homme, mais aussi aux autres instruments ci-après</w:t>
      </w:r>
      <w:r w:rsidR="007324EA">
        <w:t> </w:t>
      </w:r>
      <w:r w:rsidRPr="00AF175B">
        <w:t>:</w:t>
      </w:r>
    </w:p>
    <w:tbl>
      <w:tblPr>
        <w:tblW w:w="8504" w:type="dxa"/>
        <w:tblInd w:w="1134" w:type="dxa"/>
        <w:tblLayout w:type="fixed"/>
        <w:tblCellMar>
          <w:left w:w="0" w:type="dxa"/>
          <w:right w:w="0" w:type="dxa"/>
        </w:tblCellMar>
        <w:tblLook w:val="0000" w:firstRow="0" w:lastRow="0" w:firstColumn="0" w:lastColumn="0" w:noHBand="0" w:noVBand="0"/>
      </w:tblPr>
      <w:tblGrid>
        <w:gridCol w:w="4251"/>
        <w:gridCol w:w="1935"/>
        <w:gridCol w:w="1131"/>
        <w:gridCol w:w="1187"/>
      </w:tblGrid>
      <w:tr w:rsidR="0091323F" w:rsidRPr="007324EA" w:rsidTr="0072517E">
        <w:trPr>
          <w:cantSplit/>
          <w:tblHeader/>
        </w:trPr>
        <w:tc>
          <w:tcPr>
            <w:tcW w:w="3684" w:type="dxa"/>
            <w:tcBorders>
              <w:top w:val="single" w:sz="4" w:space="0" w:color="auto"/>
              <w:bottom w:val="single" w:sz="12" w:space="0" w:color="auto"/>
            </w:tcBorders>
            <w:shd w:val="clear" w:color="auto" w:fill="auto"/>
            <w:vAlign w:val="bottom"/>
          </w:tcPr>
          <w:p w:rsidR="0091323F" w:rsidRPr="007324EA" w:rsidRDefault="0091323F" w:rsidP="007324EA">
            <w:pPr>
              <w:spacing w:before="80" w:after="80" w:line="200" w:lineRule="exact"/>
              <w:ind w:right="113"/>
              <w:rPr>
                <w:bCs/>
                <w:i/>
                <w:sz w:val="16"/>
              </w:rPr>
            </w:pPr>
            <w:r w:rsidRPr="007324EA">
              <w:rPr>
                <w:i/>
                <w:sz w:val="16"/>
              </w:rPr>
              <w:t>Titre de l</w:t>
            </w:r>
            <w:r w:rsidR="001E5965" w:rsidRPr="007324EA">
              <w:rPr>
                <w:i/>
                <w:sz w:val="16"/>
              </w:rPr>
              <w:t>’</w:t>
            </w:r>
            <w:r w:rsidRPr="007324EA">
              <w:rPr>
                <w:i/>
                <w:sz w:val="16"/>
              </w:rPr>
              <w:t>instrument</w:t>
            </w:r>
          </w:p>
        </w:tc>
        <w:tc>
          <w:tcPr>
            <w:tcW w:w="1677" w:type="dxa"/>
            <w:tcBorders>
              <w:top w:val="single" w:sz="4" w:space="0" w:color="auto"/>
              <w:bottom w:val="single" w:sz="12" w:space="0" w:color="auto"/>
            </w:tcBorders>
            <w:shd w:val="clear" w:color="auto" w:fill="auto"/>
            <w:vAlign w:val="bottom"/>
          </w:tcPr>
          <w:p w:rsidR="0091323F" w:rsidRPr="007324EA" w:rsidRDefault="0091323F" w:rsidP="007324EA">
            <w:pPr>
              <w:spacing w:before="80" w:after="80" w:line="200" w:lineRule="exact"/>
              <w:ind w:right="113"/>
              <w:rPr>
                <w:i/>
                <w:sz w:val="16"/>
              </w:rPr>
            </w:pPr>
            <w:r w:rsidRPr="007324EA">
              <w:rPr>
                <w:i/>
                <w:sz w:val="16"/>
              </w:rPr>
              <w:t>Date d</w:t>
            </w:r>
            <w:r w:rsidR="001E5965" w:rsidRPr="007324EA">
              <w:rPr>
                <w:i/>
                <w:sz w:val="16"/>
              </w:rPr>
              <w:t>’</w:t>
            </w:r>
            <w:r w:rsidRPr="007324EA">
              <w:rPr>
                <w:i/>
                <w:sz w:val="16"/>
              </w:rPr>
              <w:t>adhésion</w:t>
            </w:r>
          </w:p>
        </w:tc>
        <w:tc>
          <w:tcPr>
            <w:tcW w:w="980" w:type="dxa"/>
            <w:tcBorders>
              <w:top w:val="single" w:sz="4" w:space="0" w:color="auto"/>
              <w:bottom w:val="single" w:sz="12" w:space="0" w:color="auto"/>
            </w:tcBorders>
            <w:shd w:val="clear" w:color="auto" w:fill="auto"/>
            <w:vAlign w:val="bottom"/>
          </w:tcPr>
          <w:p w:rsidR="0091323F" w:rsidRPr="007324EA" w:rsidRDefault="0091323F" w:rsidP="007324EA">
            <w:pPr>
              <w:spacing w:before="80" w:after="80" w:line="200" w:lineRule="exact"/>
              <w:ind w:right="113"/>
              <w:rPr>
                <w:i/>
                <w:sz w:val="16"/>
              </w:rPr>
            </w:pPr>
            <w:r w:rsidRPr="007324EA">
              <w:rPr>
                <w:i/>
                <w:sz w:val="16"/>
              </w:rPr>
              <w:t>Réserves et déclarations</w:t>
            </w:r>
          </w:p>
        </w:tc>
        <w:tc>
          <w:tcPr>
            <w:tcW w:w="1029" w:type="dxa"/>
            <w:tcBorders>
              <w:top w:val="single" w:sz="4" w:space="0" w:color="auto"/>
              <w:bottom w:val="single" w:sz="12" w:space="0" w:color="auto"/>
            </w:tcBorders>
            <w:shd w:val="clear" w:color="auto" w:fill="auto"/>
            <w:vAlign w:val="bottom"/>
          </w:tcPr>
          <w:p w:rsidR="0091323F" w:rsidRPr="007324EA" w:rsidRDefault="0091323F" w:rsidP="007324EA">
            <w:pPr>
              <w:spacing w:before="80" w:after="80" w:line="200" w:lineRule="exact"/>
              <w:ind w:right="113"/>
              <w:rPr>
                <w:i/>
                <w:sz w:val="16"/>
              </w:rPr>
            </w:pPr>
            <w:r w:rsidRPr="007324EA">
              <w:rPr>
                <w:i/>
                <w:sz w:val="16"/>
              </w:rPr>
              <w:t>Dérogations, restrictions ou limitations</w:t>
            </w:r>
          </w:p>
        </w:tc>
      </w:tr>
      <w:tr w:rsidR="007324EA" w:rsidRPr="007324EA" w:rsidTr="0072517E">
        <w:trPr>
          <w:cantSplit/>
          <w:trHeight w:hRule="exact" w:val="113"/>
          <w:tblHeader/>
        </w:trPr>
        <w:tc>
          <w:tcPr>
            <w:tcW w:w="3684" w:type="dxa"/>
            <w:tcBorders>
              <w:top w:val="single" w:sz="12" w:space="0" w:color="auto"/>
            </w:tcBorders>
            <w:shd w:val="clear" w:color="auto" w:fill="auto"/>
          </w:tcPr>
          <w:p w:rsidR="007324EA" w:rsidRPr="007324EA" w:rsidRDefault="007324EA" w:rsidP="007324EA">
            <w:pPr>
              <w:spacing w:before="40" w:after="120"/>
              <w:ind w:right="113"/>
            </w:pPr>
          </w:p>
        </w:tc>
        <w:tc>
          <w:tcPr>
            <w:tcW w:w="1677" w:type="dxa"/>
            <w:tcBorders>
              <w:top w:val="single" w:sz="12" w:space="0" w:color="auto"/>
            </w:tcBorders>
            <w:shd w:val="clear" w:color="auto" w:fill="auto"/>
          </w:tcPr>
          <w:p w:rsidR="007324EA" w:rsidRPr="007324EA" w:rsidRDefault="007324EA" w:rsidP="007324EA">
            <w:pPr>
              <w:spacing w:before="40" w:after="120"/>
              <w:ind w:right="113"/>
            </w:pPr>
          </w:p>
        </w:tc>
        <w:tc>
          <w:tcPr>
            <w:tcW w:w="980" w:type="dxa"/>
            <w:tcBorders>
              <w:top w:val="single" w:sz="12" w:space="0" w:color="auto"/>
            </w:tcBorders>
            <w:shd w:val="clear" w:color="auto" w:fill="auto"/>
          </w:tcPr>
          <w:p w:rsidR="007324EA" w:rsidRPr="007324EA" w:rsidRDefault="007324EA" w:rsidP="007324EA">
            <w:pPr>
              <w:spacing w:before="40" w:after="120"/>
              <w:ind w:right="113"/>
            </w:pPr>
          </w:p>
        </w:tc>
        <w:tc>
          <w:tcPr>
            <w:tcW w:w="1029" w:type="dxa"/>
            <w:tcBorders>
              <w:top w:val="single" w:sz="12" w:space="0" w:color="auto"/>
            </w:tcBorders>
            <w:shd w:val="clear" w:color="auto" w:fill="auto"/>
          </w:tcPr>
          <w:p w:rsidR="007324EA" w:rsidRPr="007324EA" w:rsidRDefault="007324EA"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pPr>
            <w:r w:rsidRPr="007324EA">
              <w:t>Déclaration universelle des droits de l</w:t>
            </w:r>
            <w:r w:rsidR="001E5965" w:rsidRPr="007324EA">
              <w:t>’</w:t>
            </w:r>
            <w:r w:rsidRPr="007324EA">
              <w:t>homme (1948)</w:t>
            </w:r>
          </w:p>
        </w:tc>
        <w:tc>
          <w:tcPr>
            <w:tcW w:w="1677" w:type="dxa"/>
            <w:shd w:val="clear" w:color="auto" w:fill="auto"/>
          </w:tcPr>
          <w:p w:rsidR="0091323F" w:rsidRPr="007324EA" w:rsidRDefault="0091323F" w:rsidP="007324EA">
            <w:pPr>
              <w:spacing w:before="40" w:after="120"/>
              <w:ind w:right="113"/>
            </w:pPr>
            <w:r w:rsidRPr="007324EA">
              <w:t>30 septembre 1991</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pPr>
            <w:r w:rsidRPr="007324EA">
              <w:t>Déclaration mondiale en faveur de la survie, de la protection et du développement de l</w:t>
            </w:r>
            <w:r w:rsidR="001E5965" w:rsidRPr="007324EA">
              <w:t>’</w:t>
            </w:r>
            <w:r w:rsidRPr="007324EA">
              <w:t>enfant (1990)</w:t>
            </w:r>
          </w:p>
        </w:tc>
        <w:tc>
          <w:tcPr>
            <w:tcW w:w="1677" w:type="dxa"/>
            <w:shd w:val="clear" w:color="auto" w:fill="auto"/>
          </w:tcPr>
          <w:p w:rsidR="0091323F" w:rsidRPr="007324EA" w:rsidRDefault="0091323F" w:rsidP="007324EA">
            <w:pPr>
              <w:spacing w:before="40" w:after="120"/>
              <w:ind w:right="113"/>
            </w:pPr>
            <w:r w:rsidRPr="007324EA">
              <w:t>19 décembre 1994</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pPr>
            <w:r w:rsidRPr="007324EA">
              <w:t>Déclaration sur le droit des peuples à la paix (1984)</w:t>
            </w:r>
          </w:p>
        </w:tc>
        <w:tc>
          <w:tcPr>
            <w:tcW w:w="1677" w:type="dxa"/>
            <w:shd w:val="clear" w:color="auto" w:fill="auto"/>
          </w:tcPr>
          <w:p w:rsidR="0091323F" w:rsidRPr="007324EA" w:rsidRDefault="0091323F" w:rsidP="007324EA">
            <w:pPr>
              <w:spacing w:before="40" w:after="120"/>
              <w:ind w:right="113"/>
            </w:pPr>
            <w:r w:rsidRPr="007324EA">
              <w:t>30 août 1997</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pPr>
            <w:r w:rsidRPr="007324EA">
              <w:t>Déclaration sur le droit au développement (1986)</w:t>
            </w:r>
          </w:p>
        </w:tc>
        <w:tc>
          <w:tcPr>
            <w:tcW w:w="1677" w:type="dxa"/>
            <w:shd w:val="clear" w:color="auto" w:fill="auto"/>
          </w:tcPr>
          <w:p w:rsidR="0091323F" w:rsidRPr="007324EA" w:rsidRDefault="0091323F" w:rsidP="007324EA">
            <w:pPr>
              <w:spacing w:before="40" w:after="120"/>
              <w:ind w:right="113"/>
            </w:pPr>
            <w:r w:rsidRPr="007324EA">
              <w:t>30 août1997</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4F44BD">
            <w:pPr>
              <w:spacing w:before="40" w:after="120"/>
              <w:ind w:right="113"/>
            </w:pPr>
            <w:r w:rsidRPr="007324EA">
              <w:t>Déclaration sur l</w:t>
            </w:r>
            <w:r w:rsidR="001E5965" w:rsidRPr="007324EA">
              <w:t>’</w:t>
            </w:r>
            <w:r w:rsidRPr="007324EA">
              <w:t>élimination de toutes les formes d</w:t>
            </w:r>
            <w:r w:rsidR="001E5965" w:rsidRPr="007324EA">
              <w:t>’</w:t>
            </w:r>
            <w:r w:rsidRPr="007324EA">
              <w:t>intolérance et de discrimination fondées sur la</w:t>
            </w:r>
            <w:r w:rsidR="004F44BD">
              <w:t> </w:t>
            </w:r>
            <w:r w:rsidRPr="007324EA">
              <w:t xml:space="preserve">religion ou la conviction (1981) </w:t>
            </w:r>
          </w:p>
        </w:tc>
        <w:tc>
          <w:tcPr>
            <w:tcW w:w="1677" w:type="dxa"/>
            <w:shd w:val="clear" w:color="auto" w:fill="auto"/>
          </w:tcPr>
          <w:p w:rsidR="0091323F" w:rsidRPr="007324EA" w:rsidRDefault="0091323F" w:rsidP="007324EA">
            <w:pPr>
              <w:spacing w:before="40" w:after="120"/>
              <w:ind w:right="113"/>
            </w:pPr>
            <w:r w:rsidRPr="007324EA">
              <w:t>30 août 1997</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pPr>
            <w:r w:rsidRPr="007324EA">
              <w:t xml:space="preserve">Déclaration des principes de la coopération culturelle internationale (1966) </w:t>
            </w:r>
          </w:p>
        </w:tc>
        <w:tc>
          <w:tcPr>
            <w:tcW w:w="1677" w:type="dxa"/>
            <w:shd w:val="clear" w:color="auto" w:fill="auto"/>
          </w:tcPr>
          <w:p w:rsidR="0091323F" w:rsidRPr="007324EA" w:rsidRDefault="0091323F" w:rsidP="007324EA">
            <w:pPr>
              <w:spacing w:before="40" w:after="120"/>
              <w:ind w:right="113"/>
            </w:pPr>
            <w:r w:rsidRPr="007324EA">
              <w:t>30 août 1997</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4F44BD">
            <w:pPr>
              <w:spacing w:before="40" w:after="120"/>
              <w:ind w:right="113"/>
            </w:pPr>
            <w:r w:rsidRPr="007324EA">
              <w:t>Code de conduite pour les responsables de</w:t>
            </w:r>
            <w:r w:rsidR="004F44BD">
              <w:t> </w:t>
            </w:r>
            <w:r w:rsidRPr="007324EA">
              <w:t>l</w:t>
            </w:r>
            <w:r w:rsidR="001E5965" w:rsidRPr="007324EA">
              <w:t>’</w:t>
            </w:r>
            <w:r w:rsidRPr="007324EA">
              <w:t>application des lois (1979)</w:t>
            </w:r>
          </w:p>
        </w:tc>
        <w:tc>
          <w:tcPr>
            <w:tcW w:w="1677" w:type="dxa"/>
            <w:shd w:val="clear" w:color="auto" w:fill="auto"/>
          </w:tcPr>
          <w:p w:rsidR="0091323F" w:rsidRPr="007324EA" w:rsidRDefault="0091323F" w:rsidP="007324EA">
            <w:pPr>
              <w:spacing w:before="40" w:after="120"/>
              <w:ind w:right="113"/>
            </w:pPr>
            <w:r w:rsidRPr="007324EA">
              <w:t>30 août 1997</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pPr>
            <w:r w:rsidRPr="007324EA">
              <w:t>Principes fondamentaux relatifs à l</w:t>
            </w:r>
            <w:r w:rsidR="001E5965" w:rsidRPr="007324EA">
              <w:t>’</w:t>
            </w:r>
            <w:r w:rsidRPr="007324EA">
              <w:t>indépendance de la magistrature (1985)</w:t>
            </w:r>
          </w:p>
        </w:tc>
        <w:tc>
          <w:tcPr>
            <w:tcW w:w="1677" w:type="dxa"/>
            <w:shd w:val="clear" w:color="auto" w:fill="auto"/>
          </w:tcPr>
          <w:p w:rsidR="0091323F" w:rsidRPr="007324EA" w:rsidRDefault="0091323F" w:rsidP="007324EA">
            <w:pPr>
              <w:spacing w:before="40" w:after="120"/>
              <w:ind w:right="113"/>
            </w:pPr>
            <w:r w:rsidRPr="007324EA">
              <w:t>30 août 1997</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pPr>
            <w:r w:rsidRPr="007324EA">
              <w:t>Convention sur les aspects civils de l</w:t>
            </w:r>
            <w:r w:rsidR="001E5965" w:rsidRPr="007324EA">
              <w:t>’</w:t>
            </w:r>
            <w:r w:rsidRPr="007324EA">
              <w:t>enlèvement international d</w:t>
            </w:r>
            <w:r w:rsidR="001E5965" w:rsidRPr="007324EA">
              <w:t>’</w:t>
            </w:r>
            <w:r w:rsidRPr="007324EA">
              <w:t>enfants (1980)</w:t>
            </w:r>
          </w:p>
        </w:tc>
        <w:tc>
          <w:tcPr>
            <w:tcW w:w="1677" w:type="dxa"/>
            <w:shd w:val="clear" w:color="auto" w:fill="auto"/>
          </w:tcPr>
          <w:p w:rsidR="0091323F" w:rsidRPr="007324EA" w:rsidRDefault="0091323F" w:rsidP="007324EA">
            <w:pPr>
              <w:spacing w:before="40" w:after="120"/>
              <w:ind w:right="113"/>
            </w:pPr>
            <w:r w:rsidRPr="007324EA">
              <w:t>1</w:t>
            </w:r>
            <w:r w:rsidRPr="007324EA">
              <w:rPr>
                <w:vertAlign w:val="superscript"/>
              </w:rPr>
              <w:t>er</w:t>
            </w:r>
            <w:r w:rsidRPr="007324EA">
              <w:t xml:space="preserve"> mai 1998 </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4F44BD">
            <w:pPr>
              <w:spacing w:before="40" w:after="120"/>
              <w:ind w:right="113"/>
            </w:pPr>
            <w:r w:rsidRPr="007324EA">
              <w:t>Convention pour la prévention et la répression du</w:t>
            </w:r>
            <w:r w:rsidR="004F44BD">
              <w:t> </w:t>
            </w:r>
            <w:r w:rsidRPr="007324EA">
              <w:t>crime de génocide (1948)</w:t>
            </w:r>
          </w:p>
        </w:tc>
        <w:tc>
          <w:tcPr>
            <w:tcW w:w="1677" w:type="dxa"/>
            <w:shd w:val="clear" w:color="auto" w:fill="auto"/>
          </w:tcPr>
          <w:p w:rsidR="0091323F" w:rsidRPr="007324EA" w:rsidRDefault="0091323F" w:rsidP="007324EA">
            <w:pPr>
              <w:spacing w:before="40" w:after="120"/>
              <w:ind w:right="113"/>
            </w:pPr>
            <w:r w:rsidRPr="007324EA">
              <w:t>20 août 1999</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4F44BD">
            <w:pPr>
              <w:spacing w:before="40" w:after="120"/>
              <w:ind w:right="113"/>
              <w:rPr>
                <w:bCs/>
              </w:rPr>
            </w:pPr>
            <w:r w:rsidRPr="007324EA">
              <w:t>Convention pour la prévention et la répression du</w:t>
            </w:r>
            <w:r w:rsidR="004F44BD">
              <w:t> </w:t>
            </w:r>
            <w:r w:rsidRPr="007324EA">
              <w:t xml:space="preserve">crime de génocide (1948) </w:t>
            </w:r>
          </w:p>
        </w:tc>
        <w:tc>
          <w:tcPr>
            <w:tcW w:w="1677" w:type="dxa"/>
            <w:shd w:val="clear" w:color="auto" w:fill="auto"/>
          </w:tcPr>
          <w:p w:rsidR="0091323F" w:rsidRPr="007324EA" w:rsidRDefault="0091323F" w:rsidP="007324EA">
            <w:pPr>
              <w:spacing w:before="40" w:after="120"/>
              <w:ind w:right="113"/>
            </w:pPr>
            <w:r w:rsidRPr="007324EA">
              <w:t xml:space="preserve">20 août 1999 </w:t>
            </w:r>
          </w:p>
        </w:tc>
        <w:tc>
          <w:tcPr>
            <w:tcW w:w="980" w:type="dxa"/>
            <w:shd w:val="clear" w:color="auto" w:fill="auto"/>
          </w:tcPr>
          <w:p w:rsidR="0091323F" w:rsidRPr="007324EA" w:rsidRDefault="00283FEA" w:rsidP="007324EA">
            <w:pPr>
              <w:spacing w:before="40" w:after="120"/>
              <w:ind w:right="113"/>
            </w:pPr>
            <w:r>
              <w:t>-</w:t>
            </w:r>
          </w:p>
        </w:tc>
        <w:tc>
          <w:tcPr>
            <w:tcW w:w="1029" w:type="dxa"/>
            <w:shd w:val="clear" w:color="auto" w:fill="auto"/>
          </w:tcPr>
          <w:p w:rsidR="0091323F" w:rsidRPr="007324EA" w:rsidRDefault="00283FEA" w:rsidP="007324EA">
            <w:pPr>
              <w:spacing w:before="40" w:after="120"/>
              <w:ind w:right="113"/>
            </w:pPr>
            <w:r>
              <w:t>-</w:t>
            </w:r>
          </w:p>
        </w:tc>
      </w:tr>
      <w:tr w:rsidR="0091323F" w:rsidRPr="007324EA" w:rsidTr="0072517E">
        <w:trPr>
          <w:cantSplit/>
        </w:trPr>
        <w:tc>
          <w:tcPr>
            <w:tcW w:w="3684" w:type="dxa"/>
            <w:shd w:val="clear" w:color="auto" w:fill="auto"/>
          </w:tcPr>
          <w:p w:rsidR="0091323F" w:rsidRPr="007324EA" w:rsidRDefault="0091323F" w:rsidP="00EF6209">
            <w:pPr>
              <w:spacing w:before="40" w:after="120"/>
              <w:ind w:right="113"/>
              <w:rPr>
                <w:bCs/>
              </w:rPr>
            </w:pPr>
            <w:r w:rsidRPr="007324EA">
              <w:t>Convention pour la répression de la traite des êtres humains et de l</w:t>
            </w:r>
            <w:r w:rsidR="001E5965" w:rsidRPr="007324EA">
              <w:t>’</w:t>
            </w:r>
            <w:r w:rsidRPr="007324EA">
              <w:t>exploitation de la</w:t>
            </w:r>
            <w:r w:rsidR="00EF6209">
              <w:t> </w:t>
            </w:r>
            <w:r w:rsidRPr="007324EA">
              <w:t>prostitution d</w:t>
            </w:r>
            <w:r w:rsidR="001E5965" w:rsidRPr="007324EA">
              <w:t>’</w:t>
            </w:r>
            <w:r w:rsidRPr="007324EA">
              <w:t xml:space="preserve">autrui (1949) </w:t>
            </w:r>
          </w:p>
        </w:tc>
        <w:tc>
          <w:tcPr>
            <w:tcW w:w="1677" w:type="dxa"/>
            <w:shd w:val="clear" w:color="auto" w:fill="auto"/>
          </w:tcPr>
          <w:p w:rsidR="0091323F" w:rsidRPr="007324EA" w:rsidRDefault="0091323F" w:rsidP="007324EA">
            <w:pPr>
              <w:spacing w:before="40" w:after="120"/>
              <w:ind w:right="113"/>
            </w:pPr>
            <w:r w:rsidRPr="007324EA">
              <w:t>12 décembre 2003</w:t>
            </w:r>
          </w:p>
        </w:tc>
        <w:tc>
          <w:tcPr>
            <w:tcW w:w="980" w:type="dxa"/>
            <w:shd w:val="clear" w:color="auto" w:fill="auto"/>
          </w:tcPr>
          <w:p w:rsidR="0091323F" w:rsidRPr="007324EA" w:rsidRDefault="00283FEA" w:rsidP="007324EA">
            <w:pPr>
              <w:spacing w:before="40" w:after="120"/>
              <w:ind w:right="113"/>
            </w:pPr>
            <w:r>
              <w:t>-</w:t>
            </w:r>
          </w:p>
        </w:tc>
        <w:tc>
          <w:tcPr>
            <w:tcW w:w="1029" w:type="dxa"/>
            <w:shd w:val="clear" w:color="auto" w:fill="auto"/>
          </w:tcPr>
          <w:p w:rsidR="0091323F" w:rsidRPr="007324EA" w:rsidRDefault="00283FEA" w:rsidP="007324EA">
            <w:pPr>
              <w:spacing w:before="40" w:after="120"/>
              <w:ind w:right="113"/>
            </w:pPr>
            <w:r>
              <w:t>-</w:t>
            </w:r>
          </w:p>
        </w:tc>
      </w:tr>
      <w:tr w:rsidR="0091323F" w:rsidRPr="007324EA" w:rsidTr="0072517E">
        <w:trPr>
          <w:cantSplit/>
        </w:trPr>
        <w:tc>
          <w:tcPr>
            <w:tcW w:w="3684" w:type="dxa"/>
            <w:shd w:val="clear" w:color="auto" w:fill="auto"/>
          </w:tcPr>
          <w:p w:rsidR="0091323F" w:rsidRPr="007324EA" w:rsidRDefault="0091323F" w:rsidP="00283FEA">
            <w:pPr>
              <w:spacing w:before="40" w:after="120"/>
              <w:ind w:right="113"/>
              <w:rPr>
                <w:bCs/>
              </w:rPr>
            </w:pPr>
            <w:r w:rsidRPr="007324EA">
              <w:lastRenderedPageBreak/>
              <w:t>Convention des Nations Unies contre la criminalité transnationale organisée (2000)</w:t>
            </w:r>
          </w:p>
        </w:tc>
        <w:tc>
          <w:tcPr>
            <w:tcW w:w="1677" w:type="dxa"/>
            <w:shd w:val="clear" w:color="auto" w:fill="auto"/>
          </w:tcPr>
          <w:p w:rsidR="0091323F" w:rsidRPr="007324EA" w:rsidRDefault="0091323F" w:rsidP="007324EA">
            <w:pPr>
              <w:spacing w:before="40" w:after="120"/>
              <w:ind w:right="113"/>
            </w:pPr>
            <w:r w:rsidRPr="007324EA">
              <w:t>Signature le 13</w:t>
            </w:r>
            <w:r w:rsidR="00283FEA">
              <w:t> </w:t>
            </w:r>
            <w:r w:rsidRPr="007324EA">
              <w:t>décembre 2000</w:t>
            </w:r>
          </w:p>
          <w:p w:rsidR="0091323F" w:rsidRPr="007324EA" w:rsidRDefault="00283FEA" w:rsidP="00283FEA">
            <w:pPr>
              <w:spacing w:before="40" w:after="120"/>
              <w:ind w:right="113"/>
            </w:pPr>
            <w:r>
              <w:t>Ratification</w:t>
            </w:r>
            <w:r>
              <w:br/>
            </w:r>
            <w:r w:rsidR="0091323F" w:rsidRPr="007324EA">
              <w:t>le 30</w:t>
            </w:r>
            <w:r>
              <w:t> </w:t>
            </w:r>
            <w:r w:rsidR="0091323F" w:rsidRPr="007324EA">
              <w:t xml:space="preserve">août 2003 </w:t>
            </w:r>
          </w:p>
        </w:tc>
        <w:tc>
          <w:tcPr>
            <w:tcW w:w="980" w:type="dxa"/>
            <w:shd w:val="clear" w:color="auto" w:fill="auto"/>
          </w:tcPr>
          <w:p w:rsidR="0091323F" w:rsidRPr="007324EA" w:rsidRDefault="00283FEA" w:rsidP="007324EA">
            <w:pPr>
              <w:spacing w:before="40" w:after="120"/>
              <w:ind w:right="113"/>
            </w:pPr>
            <w:r>
              <w:t>-</w:t>
            </w:r>
          </w:p>
        </w:tc>
        <w:tc>
          <w:tcPr>
            <w:tcW w:w="1029" w:type="dxa"/>
            <w:shd w:val="clear" w:color="auto" w:fill="auto"/>
          </w:tcPr>
          <w:p w:rsidR="0091323F" w:rsidRPr="007324EA" w:rsidRDefault="00283FEA" w:rsidP="007324EA">
            <w:pPr>
              <w:spacing w:before="40" w:after="120"/>
              <w:ind w:right="113"/>
            </w:pPr>
            <w:r>
              <w:t>-</w:t>
            </w:r>
          </w:p>
        </w:tc>
      </w:tr>
      <w:tr w:rsidR="0091323F" w:rsidRPr="007324EA" w:rsidTr="0072517E">
        <w:trPr>
          <w:cantSplit/>
        </w:trPr>
        <w:tc>
          <w:tcPr>
            <w:tcW w:w="3684" w:type="dxa"/>
            <w:shd w:val="clear" w:color="auto" w:fill="auto"/>
          </w:tcPr>
          <w:p w:rsidR="0091323F" w:rsidRPr="007324EA" w:rsidRDefault="0091323F" w:rsidP="00EF6209">
            <w:pPr>
              <w:spacing w:before="40" w:after="120"/>
              <w:ind w:right="113"/>
              <w:rPr>
                <w:bCs/>
              </w:rPr>
            </w:pPr>
            <w:r w:rsidRPr="007324EA">
              <w:t>Convention des Nations Unies contre la</w:t>
            </w:r>
            <w:r w:rsidR="00EF6209">
              <w:t> </w:t>
            </w:r>
            <w:r w:rsidRPr="007324EA">
              <w:t>corruption</w:t>
            </w:r>
          </w:p>
        </w:tc>
        <w:tc>
          <w:tcPr>
            <w:tcW w:w="1677" w:type="dxa"/>
            <w:shd w:val="clear" w:color="auto" w:fill="auto"/>
          </w:tcPr>
          <w:p w:rsidR="0091323F" w:rsidRPr="007324EA" w:rsidRDefault="0091323F" w:rsidP="004F44BD">
            <w:pPr>
              <w:spacing w:before="40" w:after="120"/>
              <w:ind w:right="113"/>
            </w:pPr>
            <w:r w:rsidRPr="007324EA">
              <w:t>Adhésion en vertu de</w:t>
            </w:r>
            <w:r w:rsidR="004F44BD">
              <w:t> </w:t>
            </w:r>
            <w:r w:rsidRPr="007324EA">
              <w:t xml:space="preserve">la loi </w:t>
            </w:r>
            <w:r w:rsidR="00283FEA" w:rsidRPr="002D76F4">
              <w:rPr>
                <w:rFonts w:eastAsia="MS Mincho"/>
                <w:szCs w:val="22"/>
              </w:rPr>
              <w:t>n</w:t>
            </w:r>
            <w:r w:rsidR="00283FEA" w:rsidRPr="002D76F4">
              <w:rPr>
                <w:rFonts w:eastAsia="MS Mincho"/>
                <w:szCs w:val="22"/>
                <w:vertAlign w:val="superscript"/>
              </w:rPr>
              <w:t>o</w:t>
            </w:r>
            <w:r w:rsidR="00283FEA">
              <w:t> </w:t>
            </w:r>
            <w:r w:rsidRPr="007324EA">
              <w:t xml:space="preserve">158 </w:t>
            </w:r>
            <w:r w:rsidR="00EF6209">
              <w:br/>
            </w:r>
            <w:r w:rsidRPr="007324EA">
              <w:t>du 7 juillet 2008</w:t>
            </w:r>
          </w:p>
        </w:tc>
        <w:tc>
          <w:tcPr>
            <w:tcW w:w="980" w:type="dxa"/>
            <w:shd w:val="clear" w:color="auto" w:fill="auto"/>
          </w:tcPr>
          <w:p w:rsidR="0091323F" w:rsidRPr="007324EA" w:rsidRDefault="0091323F" w:rsidP="007324EA">
            <w:pPr>
              <w:spacing w:before="40" w:after="120"/>
              <w:ind w:right="113"/>
            </w:pPr>
          </w:p>
        </w:tc>
        <w:tc>
          <w:tcPr>
            <w:tcW w:w="1029" w:type="dxa"/>
            <w:shd w:val="clear" w:color="auto" w:fill="auto"/>
          </w:tcPr>
          <w:p w:rsidR="0091323F" w:rsidRPr="007324EA" w:rsidRDefault="0091323F" w:rsidP="007324EA">
            <w:pPr>
              <w:spacing w:before="40" w:after="120"/>
              <w:ind w:right="113"/>
            </w:pPr>
          </w:p>
        </w:tc>
      </w:tr>
      <w:tr w:rsidR="0091323F" w:rsidRPr="007324EA" w:rsidTr="0072517E">
        <w:trPr>
          <w:cantSplit/>
        </w:trPr>
        <w:tc>
          <w:tcPr>
            <w:tcW w:w="3684" w:type="dxa"/>
            <w:shd w:val="clear" w:color="auto" w:fill="auto"/>
          </w:tcPr>
          <w:p w:rsidR="0091323F" w:rsidRPr="007324EA" w:rsidRDefault="0091323F" w:rsidP="00EF6209">
            <w:pPr>
              <w:spacing w:before="40" w:after="120"/>
              <w:ind w:right="113"/>
              <w:rPr>
                <w:bCs/>
              </w:rPr>
            </w:pPr>
            <w:r w:rsidRPr="007324EA">
              <w:t>Protocole contre le trafic illicite de migrants par terre, air et mer, additionnel à la</w:t>
            </w:r>
            <w:r w:rsidR="00EF6209">
              <w:t> </w:t>
            </w:r>
            <w:r w:rsidRPr="007324EA">
              <w:t>Convention des Nations Unies contre la</w:t>
            </w:r>
            <w:r w:rsidR="00EF6209">
              <w:t> </w:t>
            </w:r>
            <w:r w:rsidRPr="007324EA">
              <w:t>criminalité transnationale organisée</w:t>
            </w:r>
          </w:p>
        </w:tc>
        <w:tc>
          <w:tcPr>
            <w:tcW w:w="1677" w:type="dxa"/>
            <w:shd w:val="clear" w:color="auto" w:fill="auto"/>
          </w:tcPr>
          <w:p w:rsidR="0091323F" w:rsidRPr="007324EA" w:rsidRDefault="0091323F" w:rsidP="00EF6209">
            <w:pPr>
              <w:spacing w:before="40" w:after="120"/>
              <w:ind w:right="113"/>
            </w:pPr>
            <w:r w:rsidRPr="007324EA">
              <w:t xml:space="preserve">Signature </w:t>
            </w:r>
            <w:r w:rsidR="00EF6209">
              <w:br/>
            </w:r>
            <w:r w:rsidRPr="007324EA">
              <w:t>le 28</w:t>
            </w:r>
            <w:r w:rsidR="00EF6209">
              <w:t> </w:t>
            </w:r>
            <w:r w:rsidRPr="007324EA">
              <w:t>juin 2001</w:t>
            </w:r>
          </w:p>
        </w:tc>
        <w:tc>
          <w:tcPr>
            <w:tcW w:w="980" w:type="dxa"/>
            <w:shd w:val="clear" w:color="auto" w:fill="auto"/>
          </w:tcPr>
          <w:p w:rsidR="0091323F" w:rsidRPr="007324EA" w:rsidRDefault="00283FEA" w:rsidP="007324EA">
            <w:pPr>
              <w:spacing w:before="40" w:after="120"/>
              <w:ind w:right="113"/>
            </w:pPr>
            <w:r>
              <w:t>-</w:t>
            </w:r>
          </w:p>
        </w:tc>
        <w:tc>
          <w:tcPr>
            <w:tcW w:w="1029" w:type="dxa"/>
            <w:shd w:val="clear" w:color="auto" w:fill="auto"/>
          </w:tcPr>
          <w:p w:rsidR="0091323F" w:rsidRPr="007324EA" w:rsidRDefault="00283FEA" w:rsidP="007324EA">
            <w:pPr>
              <w:spacing w:before="40" w:after="120"/>
              <w:ind w:right="113"/>
            </w:pPr>
            <w:r>
              <w:t>-</w:t>
            </w:r>
          </w:p>
        </w:tc>
      </w:tr>
      <w:tr w:rsidR="0091323F" w:rsidRPr="007324EA" w:rsidTr="0072517E">
        <w:trPr>
          <w:cantSplit/>
        </w:trPr>
        <w:tc>
          <w:tcPr>
            <w:tcW w:w="3684" w:type="dxa"/>
            <w:shd w:val="clear" w:color="auto" w:fill="auto"/>
          </w:tcPr>
          <w:p w:rsidR="0091323F" w:rsidRPr="007324EA" w:rsidRDefault="0091323F" w:rsidP="007324EA">
            <w:pPr>
              <w:spacing w:before="40" w:after="120"/>
              <w:ind w:right="113"/>
              <w:rPr>
                <w:bCs/>
              </w:rPr>
            </w:pPr>
            <w:r w:rsidRPr="007324EA">
              <w:t>Protocole additionnel à la Convention des Nations Unies contre la criminalité transnationale organisée visant à prévenir, réprimer et punir la traite des personnes, en particulier des femmes et des enfants</w:t>
            </w:r>
          </w:p>
        </w:tc>
        <w:tc>
          <w:tcPr>
            <w:tcW w:w="1677" w:type="dxa"/>
            <w:shd w:val="clear" w:color="auto" w:fill="auto"/>
          </w:tcPr>
          <w:p w:rsidR="0091323F" w:rsidRPr="007324EA" w:rsidRDefault="0091323F" w:rsidP="007324EA">
            <w:pPr>
              <w:spacing w:before="40" w:after="120"/>
              <w:ind w:right="113"/>
            </w:pPr>
            <w:r w:rsidRPr="007324EA">
              <w:t xml:space="preserve">Signature </w:t>
            </w:r>
            <w:r w:rsidR="00EF6209">
              <w:br/>
            </w:r>
            <w:r w:rsidRPr="007324EA">
              <w:t>le 28 juin 2001</w:t>
            </w:r>
          </w:p>
          <w:p w:rsidR="0091323F" w:rsidRPr="007324EA" w:rsidRDefault="0091323F" w:rsidP="007324EA">
            <w:pPr>
              <w:spacing w:before="40" w:after="120"/>
              <w:ind w:right="113"/>
            </w:pPr>
            <w:r w:rsidRPr="007324EA">
              <w:t xml:space="preserve">Ratification </w:t>
            </w:r>
            <w:r w:rsidR="00EF6209">
              <w:br/>
            </w:r>
            <w:r w:rsidRPr="007324EA">
              <w:t>le 8 juillet 2008</w:t>
            </w:r>
          </w:p>
        </w:tc>
        <w:tc>
          <w:tcPr>
            <w:tcW w:w="980" w:type="dxa"/>
            <w:shd w:val="clear" w:color="auto" w:fill="auto"/>
          </w:tcPr>
          <w:p w:rsidR="0091323F" w:rsidRPr="007324EA" w:rsidRDefault="00283FEA" w:rsidP="007324EA">
            <w:pPr>
              <w:spacing w:before="40" w:after="120"/>
              <w:ind w:right="113"/>
            </w:pPr>
            <w:r>
              <w:t>-</w:t>
            </w:r>
          </w:p>
        </w:tc>
        <w:tc>
          <w:tcPr>
            <w:tcW w:w="1029" w:type="dxa"/>
            <w:shd w:val="clear" w:color="auto" w:fill="auto"/>
          </w:tcPr>
          <w:p w:rsidR="0091323F" w:rsidRPr="007324EA" w:rsidRDefault="00283FEA" w:rsidP="007324EA">
            <w:pPr>
              <w:spacing w:before="40" w:after="120"/>
              <w:ind w:right="113"/>
            </w:pPr>
            <w:r>
              <w:t>-</w:t>
            </w:r>
          </w:p>
        </w:tc>
      </w:tr>
      <w:tr w:rsidR="0091323F" w:rsidRPr="007324EA" w:rsidTr="0072517E">
        <w:trPr>
          <w:cantSplit/>
        </w:trPr>
        <w:tc>
          <w:tcPr>
            <w:tcW w:w="3684" w:type="dxa"/>
            <w:tcBorders>
              <w:bottom w:val="single" w:sz="12" w:space="0" w:color="auto"/>
            </w:tcBorders>
            <w:shd w:val="clear" w:color="auto" w:fill="auto"/>
          </w:tcPr>
          <w:p w:rsidR="0091323F" w:rsidRPr="007324EA" w:rsidRDefault="0091323F" w:rsidP="007324EA">
            <w:pPr>
              <w:spacing w:before="40" w:after="120"/>
              <w:ind w:right="113"/>
            </w:pPr>
            <w:r w:rsidRPr="007324EA">
              <w:t>Convention-cadre de l</w:t>
            </w:r>
            <w:r w:rsidR="001E5965" w:rsidRPr="007324EA">
              <w:t>’</w:t>
            </w:r>
            <w:r w:rsidRPr="007324EA">
              <w:t>OMS pour la lutte antitabac</w:t>
            </w:r>
          </w:p>
        </w:tc>
        <w:tc>
          <w:tcPr>
            <w:tcW w:w="1677" w:type="dxa"/>
            <w:tcBorders>
              <w:bottom w:val="single" w:sz="12" w:space="0" w:color="auto"/>
            </w:tcBorders>
            <w:shd w:val="clear" w:color="auto" w:fill="auto"/>
          </w:tcPr>
          <w:p w:rsidR="0091323F" w:rsidRPr="007324EA" w:rsidRDefault="0091323F" w:rsidP="007324EA">
            <w:pPr>
              <w:spacing w:before="40" w:after="120"/>
              <w:ind w:right="113"/>
            </w:pPr>
            <w:r w:rsidRPr="007324EA">
              <w:t>24 avril 2012</w:t>
            </w:r>
          </w:p>
        </w:tc>
        <w:tc>
          <w:tcPr>
            <w:tcW w:w="980" w:type="dxa"/>
            <w:tcBorders>
              <w:bottom w:val="single" w:sz="12" w:space="0" w:color="auto"/>
            </w:tcBorders>
            <w:shd w:val="clear" w:color="auto" w:fill="auto"/>
          </w:tcPr>
          <w:p w:rsidR="0091323F" w:rsidRPr="007324EA" w:rsidRDefault="0091323F" w:rsidP="007324EA">
            <w:pPr>
              <w:spacing w:before="40" w:after="120"/>
              <w:ind w:right="113"/>
            </w:pPr>
          </w:p>
        </w:tc>
        <w:tc>
          <w:tcPr>
            <w:tcW w:w="1029" w:type="dxa"/>
            <w:tcBorders>
              <w:bottom w:val="single" w:sz="12" w:space="0" w:color="auto"/>
            </w:tcBorders>
            <w:shd w:val="clear" w:color="auto" w:fill="auto"/>
          </w:tcPr>
          <w:p w:rsidR="0091323F" w:rsidRPr="007324EA" w:rsidRDefault="0091323F" w:rsidP="007324EA">
            <w:pPr>
              <w:spacing w:before="40" w:after="120"/>
              <w:ind w:right="113"/>
            </w:pPr>
          </w:p>
        </w:tc>
      </w:tr>
    </w:tbl>
    <w:p w:rsidR="0091323F" w:rsidRPr="00AF175B" w:rsidRDefault="00EF6209" w:rsidP="00EF6209">
      <w:pPr>
        <w:pStyle w:val="H23G"/>
      </w:pPr>
      <w:r>
        <w:tab/>
      </w:r>
      <w:r w:rsidR="0091323F" w:rsidRPr="00AF175B">
        <w:t>c)</w:t>
      </w:r>
      <w:r w:rsidR="0091323F" w:rsidRPr="00AF175B">
        <w:tab/>
        <w:t>Ratification des conventions de l</w:t>
      </w:r>
      <w:r w:rsidR="001E5965" w:rsidRPr="00AF175B">
        <w:t>’</w:t>
      </w:r>
      <w:r w:rsidR="0091323F" w:rsidRPr="00AF175B">
        <w:t>OIT</w:t>
      </w:r>
    </w:p>
    <w:p w:rsidR="0091323F" w:rsidRPr="00AF175B" w:rsidRDefault="0091323F" w:rsidP="0091323F">
      <w:pPr>
        <w:pStyle w:val="SingleTxtG"/>
      </w:pPr>
      <w:r w:rsidRPr="00AF175B">
        <w:t>228.</w:t>
      </w:r>
      <w:r w:rsidRPr="00AF175B">
        <w:tab/>
        <w:t>La République d</w:t>
      </w:r>
      <w:r w:rsidR="001E5965" w:rsidRPr="00AF175B">
        <w:t>’</w:t>
      </w:r>
      <w:r w:rsidRPr="00AF175B">
        <w:t>Ouzbékistan a adhéré à 14 Conventions de l</w:t>
      </w:r>
      <w:r w:rsidR="001E5965" w:rsidRPr="00AF175B">
        <w:t>’</w:t>
      </w:r>
      <w:r w:rsidRPr="00AF175B">
        <w:t>OIT</w:t>
      </w:r>
      <w:r w:rsidR="00EF6209">
        <w:t> </w:t>
      </w:r>
      <w:r w:rsidRPr="00AF175B">
        <w:t>:</w:t>
      </w:r>
    </w:p>
    <w:tbl>
      <w:tblPr>
        <w:tblW w:w="8504" w:type="dxa"/>
        <w:tblInd w:w="1134" w:type="dxa"/>
        <w:tblLayout w:type="fixed"/>
        <w:tblCellMar>
          <w:left w:w="0" w:type="dxa"/>
          <w:right w:w="0" w:type="dxa"/>
        </w:tblCellMar>
        <w:tblLook w:val="0000" w:firstRow="0" w:lastRow="0" w:firstColumn="0" w:lastColumn="0" w:noHBand="0" w:noVBand="0"/>
      </w:tblPr>
      <w:tblGrid>
        <w:gridCol w:w="4251"/>
        <w:gridCol w:w="1933"/>
        <w:gridCol w:w="1133"/>
        <w:gridCol w:w="1187"/>
      </w:tblGrid>
      <w:tr w:rsidR="0091323F" w:rsidRPr="00EF6209" w:rsidTr="0072517E">
        <w:trPr>
          <w:cantSplit/>
          <w:tblHeader/>
        </w:trPr>
        <w:tc>
          <w:tcPr>
            <w:tcW w:w="3684" w:type="dxa"/>
            <w:tcBorders>
              <w:top w:val="single" w:sz="4" w:space="0" w:color="auto"/>
              <w:bottom w:val="single" w:sz="12" w:space="0" w:color="auto"/>
            </w:tcBorders>
            <w:shd w:val="clear" w:color="auto" w:fill="auto"/>
            <w:vAlign w:val="bottom"/>
          </w:tcPr>
          <w:p w:rsidR="0091323F" w:rsidRPr="00EF6209" w:rsidRDefault="0091323F" w:rsidP="00EF6209">
            <w:pPr>
              <w:spacing w:before="80" w:after="80" w:line="200" w:lineRule="exact"/>
              <w:ind w:right="113"/>
              <w:rPr>
                <w:i/>
                <w:sz w:val="16"/>
              </w:rPr>
            </w:pPr>
            <w:r w:rsidRPr="00EF6209">
              <w:rPr>
                <w:i/>
                <w:sz w:val="16"/>
              </w:rPr>
              <w:t>Titre de l</w:t>
            </w:r>
            <w:r w:rsidR="001E5965" w:rsidRPr="00EF6209">
              <w:rPr>
                <w:i/>
                <w:sz w:val="16"/>
              </w:rPr>
              <w:t>’</w:t>
            </w:r>
            <w:r w:rsidRPr="00EF6209">
              <w:rPr>
                <w:i/>
                <w:sz w:val="16"/>
              </w:rPr>
              <w:t>instrument</w:t>
            </w:r>
          </w:p>
        </w:tc>
        <w:tc>
          <w:tcPr>
            <w:tcW w:w="1675" w:type="dxa"/>
            <w:tcBorders>
              <w:top w:val="single" w:sz="4" w:space="0" w:color="auto"/>
              <w:bottom w:val="single" w:sz="12" w:space="0" w:color="auto"/>
            </w:tcBorders>
            <w:shd w:val="clear" w:color="auto" w:fill="auto"/>
            <w:vAlign w:val="bottom"/>
          </w:tcPr>
          <w:p w:rsidR="0091323F" w:rsidRPr="00EF6209" w:rsidRDefault="0091323F" w:rsidP="00EF6209">
            <w:pPr>
              <w:spacing w:before="80" w:after="80" w:line="200" w:lineRule="exact"/>
              <w:ind w:right="113"/>
              <w:rPr>
                <w:i/>
                <w:sz w:val="16"/>
              </w:rPr>
            </w:pPr>
            <w:r w:rsidRPr="00EF6209">
              <w:rPr>
                <w:i/>
                <w:sz w:val="16"/>
              </w:rPr>
              <w:t>Date d</w:t>
            </w:r>
            <w:r w:rsidR="001E5965" w:rsidRPr="00EF6209">
              <w:rPr>
                <w:i/>
                <w:sz w:val="16"/>
              </w:rPr>
              <w:t>’</w:t>
            </w:r>
            <w:r w:rsidRPr="00EF6209">
              <w:rPr>
                <w:i/>
                <w:sz w:val="16"/>
              </w:rPr>
              <w:t>adhésion</w:t>
            </w:r>
          </w:p>
        </w:tc>
        <w:tc>
          <w:tcPr>
            <w:tcW w:w="982" w:type="dxa"/>
            <w:tcBorders>
              <w:top w:val="single" w:sz="4" w:space="0" w:color="auto"/>
              <w:bottom w:val="single" w:sz="12" w:space="0" w:color="auto"/>
            </w:tcBorders>
            <w:shd w:val="clear" w:color="auto" w:fill="auto"/>
            <w:vAlign w:val="bottom"/>
          </w:tcPr>
          <w:p w:rsidR="0091323F" w:rsidRPr="00EF6209" w:rsidRDefault="0091323F" w:rsidP="00EF6209">
            <w:pPr>
              <w:spacing w:before="80" w:after="80" w:line="200" w:lineRule="exact"/>
              <w:ind w:right="113"/>
              <w:rPr>
                <w:i/>
                <w:sz w:val="16"/>
              </w:rPr>
            </w:pPr>
            <w:r w:rsidRPr="00EF6209">
              <w:rPr>
                <w:i/>
                <w:sz w:val="16"/>
              </w:rPr>
              <w:t>Réserves et déclarations</w:t>
            </w:r>
          </w:p>
        </w:tc>
        <w:tc>
          <w:tcPr>
            <w:tcW w:w="1029" w:type="dxa"/>
            <w:tcBorders>
              <w:top w:val="single" w:sz="4" w:space="0" w:color="auto"/>
              <w:bottom w:val="single" w:sz="12" w:space="0" w:color="auto"/>
            </w:tcBorders>
            <w:shd w:val="clear" w:color="auto" w:fill="auto"/>
            <w:vAlign w:val="bottom"/>
          </w:tcPr>
          <w:p w:rsidR="0091323F" w:rsidRPr="00EF6209" w:rsidRDefault="0091323F" w:rsidP="00EF6209">
            <w:pPr>
              <w:spacing w:before="80" w:after="80" w:line="200" w:lineRule="exact"/>
              <w:ind w:right="113"/>
              <w:rPr>
                <w:i/>
                <w:sz w:val="16"/>
              </w:rPr>
            </w:pPr>
            <w:r w:rsidRPr="00EF6209">
              <w:rPr>
                <w:i/>
                <w:sz w:val="16"/>
              </w:rPr>
              <w:t>Dérogations, restrictions ou limitations</w:t>
            </w:r>
          </w:p>
        </w:tc>
      </w:tr>
      <w:tr w:rsidR="00EF6209" w:rsidRPr="00EF6209" w:rsidTr="0072517E">
        <w:trPr>
          <w:cantSplit/>
          <w:trHeight w:hRule="exact" w:val="113"/>
          <w:tblHeader/>
        </w:trPr>
        <w:tc>
          <w:tcPr>
            <w:tcW w:w="3684" w:type="dxa"/>
            <w:tcBorders>
              <w:top w:val="single" w:sz="12" w:space="0" w:color="auto"/>
            </w:tcBorders>
            <w:shd w:val="clear" w:color="auto" w:fill="auto"/>
          </w:tcPr>
          <w:p w:rsidR="00EF6209" w:rsidRPr="00EF6209" w:rsidRDefault="00EF6209" w:rsidP="00EF6209">
            <w:pPr>
              <w:spacing w:before="40" w:after="120"/>
              <w:ind w:right="113"/>
            </w:pPr>
          </w:p>
        </w:tc>
        <w:tc>
          <w:tcPr>
            <w:tcW w:w="1675" w:type="dxa"/>
            <w:tcBorders>
              <w:top w:val="single" w:sz="12" w:space="0" w:color="auto"/>
            </w:tcBorders>
            <w:shd w:val="clear" w:color="auto" w:fill="auto"/>
          </w:tcPr>
          <w:p w:rsidR="00EF6209" w:rsidRPr="00EF6209" w:rsidRDefault="00EF6209" w:rsidP="00EF6209">
            <w:pPr>
              <w:spacing w:before="40" w:after="120"/>
              <w:ind w:right="113"/>
            </w:pPr>
          </w:p>
        </w:tc>
        <w:tc>
          <w:tcPr>
            <w:tcW w:w="982" w:type="dxa"/>
            <w:tcBorders>
              <w:top w:val="single" w:sz="12" w:space="0" w:color="auto"/>
            </w:tcBorders>
            <w:shd w:val="clear" w:color="auto" w:fill="auto"/>
          </w:tcPr>
          <w:p w:rsidR="00EF6209" w:rsidRPr="00EF6209" w:rsidRDefault="00EF6209" w:rsidP="00EF6209">
            <w:pPr>
              <w:spacing w:before="40" w:after="120"/>
              <w:ind w:right="113"/>
            </w:pPr>
          </w:p>
        </w:tc>
        <w:tc>
          <w:tcPr>
            <w:tcW w:w="1029" w:type="dxa"/>
            <w:tcBorders>
              <w:top w:val="single" w:sz="12" w:space="0" w:color="auto"/>
            </w:tcBorders>
            <w:shd w:val="clear" w:color="auto" w:fill="auto"/>
          </w:tcPr>
          <w:p w:rsidR="00EF6209" w:rsidRPr="00EF6209" w:rsidRDefault="00EF6209"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w:t>
            </w:r>
            <w:r w:rsidR="00EF6209" w:rsidRPr="002D76F4">
              <w:rPr>
                <w:rFonts w:eastAsia="MS Mincho"/>
                <w:szCs w:val="22"/>
              </w:rPr>
              <w:t>n</w:t>
            </w:r>
            <w:r w:rsidR="00EF6209" w:rsidRPr="002D76F4">
              <w:rPr>
                <w:rFonts w:eastAsia="MS Mincho"/>
                <w:szCs w:val="22"/>
                <w:vertAlign w:val="superscript"/>
              </w:rPr>
              <w:t>o</w:t>
            </w:r>
            <w:r w:rsidR="00EF6209">
              <w:t> </w:t>
            </w:r>
            <w:r w:rsidRPr="00EF6209">
              <w:t>29) sur le travail forcé, 1930</w:t>
            </w:r>
          </w:p>
        </w:tc>
        <w:tc>
          <w:tcPr>
            <w:tcW w:w="1675" w:type="dxa"/>
            <w:shd w:val="clear" w:color="auto" w:fill="auto"/>
          </w:tcPr>
          <w:p w:rsidR="0091323F" w:rsidRPr="00EF6209" w:rsidRDefault="0091323F" w:rsidP="00EF6209">
            <w:pPr>
              <w:spacing w:before="40" w:after="120"/>
              <w:ind w:right="113"/>
              <w:rPr>
                <w:bCs/>
              </w:rPr>
            </w:pPr>
            <w:r w:rsidRPr="00EF6209">
              <w:t>30 août 1997</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EF6209" w:rsidP="00EF6209">
            <w:pPr>
              <w:spacing w:before="40" w:after="120"/>
              <w:ind w:right="113"/>
            </w:pPr>
            <w:r>
              <w:t>-</w:t>
            </w: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47) des quarante heures, 1935</w:t>
            </w:r>
          </w:p>
        </w:tc>
        <w:tc>
          <w:tcPr>
            <w:tcW w:w="1675" w:type="dxa"/>
            <w:shd w:val="clear" w:color="auto" w:fill="auto"/>
          </w:tcPr>
          <w:p w:rsidR="0091323F" w:rsidRPr="00EF6209" w:rsidRDefault="0091323F" w:rsidP="00EF6209">
            <w:pPr>
              <w:spacing w:before="40" w:after="120"/>
              <w:ind w:right="113"/>
              <w:rPr>
                <w:bCs/>
              </w:rPr>
            </w:pPr>
            <w:r w:rsidRPr="00EF6209">
              <w:t>6 mai 1995</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52) sur les congés payés, 1936</w:t>
            </w:r>
          </w:p>
        </w:tc>
        <w:tc>
          <w:tcPr>
            <w:tcW w:w="1675" w:type="dxa"/>
            <w:shd w:val="clear" w:color="auto" w:fill="auto"/>
          </w:tcPr>
          <w:p w:rsidR="0091323F" w:rsidRPr="00EF6209" w:rsidRDefault="0091323F" w:rsidP="00EF6209">
            <w:pPr>
              <w:spacing w:before="40" w:after="120"/>
              <w:ind w:right="113"/>
              <w:rPr>
                <w:bCs/>
              </w:rPr>
            </w:pPr>
            <w:r w:rsidRPr="00EF6209">
              <w:t>6 mai 1995</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xml:space="preserve"> 87) sur la liberté syndicale </w:t>
            </w:r>
            <w:r w:rsidR="004F44BD">
              <w:br/>
            </w:r>
            <w:r w:rsidRPr="00EF6209">
              <w:t>et la protection du droit syndical, 1948</w:t>
            </w:r>
          </w:p>
        </w:tc>
        <w:tc>
          <w:tcPr>
            <w:tcW w:w="1675" w:type="dxa"/>
            <w:shd w:val="clear" w:color="auto" w:fill="auto"/>
          </w:tcPr>
          <w:p w:rsidR="0091323F" w:rsidRPr="00EF6209" w:rsidRDefault="0091323F" w:rsidP="00EF6209">
            <w:pPr>
              <w:spacing w:before="40" w:after="120"/>
              <w:ind w:right="113"/>
              <w:rPr>
                <w:bCs/>
              </w:rPr>
            </w:pPr>
            <w:r w:rsidRPr="00EF6209">
              <w:t xml:space="preserve">25 octobre 2016 </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w:t>
            </w:r>
            <w:r w:rsidR="00EF6209" w:rsidRPr="002D76F4">
              <w:rPr>
                <w:rFonts w:eastAsia="MS Mincho"/>
                <w:szCs w:val="22"/>
              </w:rPr>
              <w:t>n</w:t>
            </w:r>
            <w:r w:rsidR="00EF6209" w:rsidRPr="002D76F4">
              <w:rPr>
                <w:rFonts w:eastAsia="MS Mincho"/>
                <w:szCs w:val="22"/>
                <w:vertAlign w:val="superscript"/>
              </w:rPr>
              <w:t>o</w:t>
            </w:r>
            <w:r w:rsidR="00EF6209">
              <w:t> </w:t>
            </w:r>
            <w:r w:rsidRPr="00EF6209">
              <w:t>98) sur le droit d</w:t>
            </w:r>
            <w:r w:rsidR="001E5965" w:rsidRPr="00EF6209">
              <w:t>’</w:t>
            </w:r>
            <w:r w:rsidRPr="00EF6209">
              <w:t xml:space="preserve">organisation </w:t>
            </w:r>
            <w:r w:rsidR="004F44BD">
              <w:br/>
            </w:r>
            <w:r w:rsidRPr="00EF6209">
              <w:t>et de négociation collective, 1949</w:t>
            </w:r>
          </w:p>
        </w:tc>
        <w:tc>
          <w:tcPr>
            <w:tcW w:w="1675" w:type="dxa"/>
            <w:shd w:val="clear" w:color="auto" w:fill="auto"/>
          </w:tcPr>
          <w:p w:rsidR="0091323F" w:rsidRPr="00EF6209" w:rsidRDefault="0091323F" w:rsidP="00EF6209">
            <w:pPr>
              <w:spacing w:before="40" w:after="120"/>
              <w:ind w:right="113"/>
            </w:pPr>
            <w:r w:rsidRPr="00EF6209">
              <w:t>30 août 1997</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xml:space="preserve"> 100) sur l</w:t>
            </w:r>
            <w:r w:rsidR="001E5965" w:rsidRPr="00EF6209">
              <w:t>’</w:t>
            </w:r>
            <w:r w:rsidRPr="00EF6209">
              <w:t>égalité de rémunération, 1951</w:t>
            </w:r>
          </w:p>
        </w:tc>
        <w:tc>
          <w:tcPr>
            <w:tcW w:w="1675" w:type="dxa"/>
            <w:shd w:val="clear" w:color="auto" w:fill="auto"/>
          </w:tcPr>
          <w:p w:rsidR="0091323F" w:rsidRPr="00EF6209" w:rsidRDefault="0091323F" w:rsidP="00EF6209">
            <w:pPr>
              <w:spacing w:before="40" w:after="120"/>
              <w:ind w:right="113"/>
            </w:pPr>
            <w:r w:rsidRPr="00EF6209">
              <w:t>30 août 1997</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xml:space="preserve"> 102) concernant la sécurité sociale (norme minimum), 1951</w:t>
            </w:r>
          </w:p>
        </w:tc>
        <w:tc>
          <w:tcPr>
            <w:tcW w:w="1675" w:type="dxa"/>
            <w:shd w:val="clear" w:color="auto" w:fill="auto"/>
          </w:tcPr>
          <w:p w:rsidR="0091323F" w:rsidRPr="00EF6209" w:rsidRDefault="0091323F" w:rsidP="00EF6209">
            <w:pPr>
              <w:spacing w:before="40" w:after="120"/>
              <w:ind w:right="113"/>
            </w:pPr>
            <w:r w:rsidRPr="00EF6209">
              <w:t>6 mai 1995</w:t>
            </w:r>
          </w:p>
        </w:tc>
        <w:tc>
          <w:tcPr>
            <w:tcW w:w="982" w:type="dxa"/>
            <w:shd w:val="clear" w:color="auto" w:fill="auto"/>
          </w:tcPr>
          <w:p w:rsidR="0091323F" w:rsidRPr="00EF6209" w:rsidRDefault="00EF6209" w:rsidP="00EF6209">
            <w:pPr>
              <w:spacing w:before="40" w:after="120"/>
              <w:ind w:right="113"/>
            </w:pPr>
            <w:r>
              <w:t>-</w:t>
            </w:r>
          </w:p>
        </w:tc>
        <w:tc>
          <w:tcPr>
            <w:tcW w:w="1029" w:type="dxa"/>
            <w:shd w:val="clear" w:color="auto" w:fill="auto"/>
          </w:tcPr>
          <w:p w:rsidR="0091323F" w:rsidRPr="00EF6209" w:rsidRDefault="00EF6209" w:rsidP="00EF6209">
            <w:pPr>
              <w:spacing w:before="40" w:after="120"/>
              <w:ind w:right="113"/>
            </w:pPr>
            <w:r>
              <w:t>-</w:t>
            </w: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xml:space="preserve"> 105) sur l</w:t>
            </w:r>
            <w:r w:rsidR="001E5965" w:rsidRPr="00EF6209">
              <w:t>’</w:t>
            </w:r>
            <w:r w:rsidRPr="00EF6209">
              <w:t>abolition du travail forcé, 1957</w:t>
            </w:r>
          </w:p>
        </w:tc>
        <w:tc>
          <w:tcPr>
            <w:tcW w:w="1675" w:type="dxa"/>
            <w:shd w:val="clear" w:color="auto" w:fill="auto"/>
          </w:tcPr>
          <w:p w:rsidR="0091323F" w:rsidRPr="00EF6209" w:rsidRDefault="0091323F" w:rsidP="00EF6209">
            <w:pPr>
              <w:spacing w:before="40" w:after="120"/>
              <w:ind w:right="113"/>
            </w:pPr>
            <w:r w:rsidRPr="00EF6209">
              <w:t>30 août 1997</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xml:space="preserve"> 111) concernant la discrimination (emploi et profession), 1958</w:t>
            </w:r>
          </w:p>
        </w:tc>
        <w:tc>
          <w:tcPr>
            <w:tcW w:w="1675" w:type="dxa"/>
            <w:shd w:val="clear" w:color="auto" w:fill="auto"/>
          </w:tcPr>
          <w:p w:rsidR="0091323F" w:rsidRPr="00EF6209" w:rsidRDefault="0091323F" w:rsidP="00EF6209">
            <w:pPr>
              <w:spacing w:before="40" w:after="120"/>
              <w:ind w:right="113"/>
            </w:pPr>
            <w:r w:rsidRPr="00EF6209">
              <w:t>30 août 1997</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xml:space="preserve"> 122) sur la politique de l</w:t>
            </w:r>
            <w:r w:rsidR="001E5965" w:rsidRPr="00EF6209">
              <w:t>’</w:t>
            </w:r>
            <w:r w:rsidRPr="00EF6209">
              <w:t>emploi, 1964</w:t>
            </w:r>
          </w:p>
        </w:tc>
        <w:tc>
          <w:tcPr>
            <w:tcW w:w="1675" w:type="dxa"/>
            <w:shd w:val="clear" w:color="auto" w:fill="auto"/>
          </w:tcPr>
          <w:p w:rsidR="0091323F" w:rsidRPr="00EF6209" w:rsidRDefault="0091323F" w:rsidP="00EF6209">
            <w:pPr>
              <w:spacing w:before="40" w:after="120"/>
              <w:ind w:right="113"/>
              <w:rPr>
                <w:bCs/>
              </w:rPr>
            </w:pPr>
            <w:r w:rsidRPr="00EF6209">
              <w:t>6 mai 1995</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4F44BD">
            <w:pPr>
              <w:spacing w:before="40" w:after="120"/>
              <w:ind w:right="113"/>
              <w:rPr>
                <w:bCs/>
              </w:rPr>
            </w:pPr>
            <w:r w:rsidRPr="00EF6209">
              <w:t>Convention (n</w:t>
            </w:r>
            <w:r w:rsidRPr="00EF6209">
              <w:rPr>
                <w:vertAlign w:val="superscript"/>
              </w:rPr>
              <w:t>o</w:t>
            </w:r>
            <w:r w:rsidRPr="00EF6209">
              <w:t> 135) concernant la protection des représentants des travailleurs dans l</w:t>
            </w:r>
            <w:r w:rsidR="001E5965" w:rsidRPr="00EF6209">
              <w:t>’</w:t>
            </w:r>
            <w:r w:rsidRPr="00EF6209">
              <w:t>entreprise et</w:t>
            </w:r>
            <w:r w:rsidR="004F44BD">
              <w:t> </w:t>
            </w:r>
            <w:r w:rsidRPr="00EF6209">
              <w:t>les facilités à leur accorder, 1971</w:t>
            </w:r>
          </w:p>
        </w:tc>
        <w:tc>
          <w:tcPr>
            <w:tcW w:w="1675" w:type="dxa"/>
            <w:shd w:val="clear" w:color="auto" w:fill="auto"/>
          </w:tcPr>
          <w:p w:rsidR="0091323F" w:rsidRPr="00EF6209" w:rsidRDefault="0091323F" w:rsidP="00EF6209">
            <w:pPr>
              <w:spacing w:before="40" w:after="120"/>
              <w:ind w:right="113"/>
            </w:pPr>
            <w:r w:rsidRPr="00EF6209">
              <w:t>30 août 1997</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lastRenderedPageBreak/>
              <w:t>Convention (n</w:t>
            </w:r>
            <w:r w:rsidRPr="00EF6209">
              <w:rPr>
                <w:vertAlign w:val="superscript"/>
              </w:rPr>
              <w:t>o</w:t>
            </w:r>
            <w:r w:rsidRPr="00EF6209">
              <w:t xml:space="preserve"> 138) sur l</w:t>
            </w:r>
            <w:r w:rsidR="001E5965" w:rsidRPr="00EF6209">
              <w:t>’</w:t>
            </w:r>
            <w:r w:rsidRPr="00EF6209">
              <w:t>âge minimum, 1973</w:t>
            </w:r>
          </w:p>
        </w:tc>
        <w:tc>
          <w:tcPr>
            <w:tcW w:w="1675" w:type="dxa"/>
            <w:shd w:val="clear" w:color="auto" w:fill="auto"/>
          </w:tcPr>
          <w:p w:rsidR="0091323F" w:rsidRPr="00EF6209" w:rsidRDefault="0091323F" w:rsidP="00EF6209">
            <w:pPr>
              <w:spacing w:before="40" w:after="120"/>
              <w:ind w:right="113"/>
            </w:pPr>
            <w:r w:rsidRPr="00EF6209">
              <w:t>4 avril 2008</w:t>
            </w:r>
          </w:p>
        </w:tc>
        <w:tc>
          <w:tcPr>
            <w:tcW w:w="982" w:type="dxa"/>
            <w:shd w:val="clear" w:color="auto" w:fill="auto"/>
          </w:tcPr>
          <w:p w:rsidR="0091323F" w:rsidRPr="00EF6209" w:rsidRDefault="00EF6209" w:rsidP="00EF6209">
            <w:pPr>
              <w:spacing w:before="40" w:after="120"/>
              <w:ind w:right="113"/>
            </w:pPr>
            <w:r>
              <w:t>-</w:t>
            </w:r>
          </w:p>
        </w:tc>
        <w:tc>
          <w:tcPr>
            <w:tcW w:w="1029" w:type="dxa"/>
            <w:shd w:val="clear" w:color="auto" w:fill="auto"/>
          </w:tcPr>
          <w:p w:rsidR="0091323F" w:rsidRPr="00EF6209" w:rsidRDefault="00EF6209" w:rsidP="00EF6209">
            <w:pPr>
              <w:spacing w:before="40" w:after="120"/>
              <w:ind w:right="113"/>
            </w:pPr>
            <w:r>
              <w:t>-</w:t>
            </w:r>
          </w:p>
        </w:tc>
      </w:tr>
      <w:tr w:rsidR="0091323F" w:rsidRPr="00EF6209" w:rsidTr="0072517E">
        <w:trPr>
          <w:cantSplit/>
        </w:trPr>
        <w:tc>
          <w:tcPr>
            <w:tcW w:w="3684" w:type="dxa"/>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 </w:t>
            </w:r>
            <w:r w:rsidRPr="00EF6209">
              <w:t>154) sur la négociation collective, 1981</w:t>
            </w:r>
          </w:p>
        </w:tc>
        <w:tc>
          <w:tcPr>
            <w:tcW w:w="1675" w:type="dxa"/>
            <w:shd w:val="clear" w:color="auto" w:fill="auto"/>
          </w:tcPr>
          <w:p w:rsidR="0091323F" w:rsidRPr="00EF6209" w:rsidRDefault="0091323F" w:rsidP="00EF6209">
            <w:pPr>
              <w:spacing w:before="40" w:after="120"/>
              <w:ind w:right="113"/>
            </w:pPr>
            <w:r w:rsidRPr="00EF6209">
              <w:t>30 août 1997</w:t>
            </w:r>
          </w:p>
        </w:tc>
        <w:tc>
          <w:tcPr>
            <w:tcW w:w="982" w:type="dxa"/>
            <w:shd w:val="clear" w:color="auto" w:fill="auto"/>
          </w:tcPr>
          <w:p w:rsidR="0091323F" w:rsidRPr="00EF6209" w:rsidRDefault="0091323F" w:rsidP="00EF6209">
            <w:pPr>
              <w:spacing w:before="40" w:after="120"/>
              <w:ind w:right="113"/>
            </w:pPr>
          </w:p>
        </w:tc>
        <w:tc>
          <w:tcPr>
            <w:tcW w:w="1029" w:type="dxa"/>
            <w:shd w:val="clear" w:color="auto" w:fill="auto"/>
          </w:tcPr>
          <w:p w:rsidR="0091323F" w:rsidRPr="00EF6209" w:rsidRDefault="0091323F" w:rsidP="00EF6209">
            <w:pPr>
              <w:spacing w:before="40" w:after="120"/>
              <w:ind w:right="113"/>
            </w:pPr>
          </w:p>
        </w:tc>
      </w:tr>
      <w:tr w:rsidR="0091323F" w:rsidRPr="00EF6209" w:rsidTr="0072517E">
        <w:trPr>
          <w:cantSplit/>
        </w:trPr>
        <w:tc>
          <w:tcPr>
            <w:tcW w:w="3684" w:type="dxa"/>
            <w:tcBorders>
              <w:bottom w:val="single" w:sz="12" w:space="0" w:color="auto"/>
            </w:tcBorders>
            <w:shd w:val="clear" w:color="auto" w:fill="auto"/>
          </w:tcPr>
          <w:p w:rsidR="0091323F" w:rsidRPr="00EF6209" w:rsidRDefault="0091323F" w:rsidP="00EF6209">
            <w:pPr>
              <w:spacing w:before="40" w:after="120"/>
              <w:ind w:right="113"/>
              <w:rPr>
                <w:bCs/>
              </w:rPr>
            </w:pPr>
            <w:r w:rsidRPr="00EF6209">
              <w:t>Convention (n</w:t>
            </w:r>
            <w:r w:rsidRPr="00EF6209">
              <w:rPr>
                <w:vertAlign w:val="superscript"/>
              </w:rPr>
              <w:t>o</w:t>
            </w:r>
            <w:r w:rsidRPr="00EF6209">
              <w:t xml:space="preserve"> 182) sur les pires formes de travail des enfants, 1999</w:t>
            </w:r>
          </w:p>
        </w:tc>
        <w:tc>
          <w:tcPr>
            <w:tcW w:w="1675" w:type="dxa"/>
            <w:tcBorders>
              <w:bottom w:val="single" w:sz="12" w:space="0" w:color="auto"/>
            </w:tcBorders>
            <w:shd w:val="clear" w:color="auto" w:fill="auto"/>
          </w:tcPr>
          <w:p w:rsidR="0091323F" w:rsidRPr="00EF6209" w:rsidRDefault="0091323F" w:rsidP="00EF6209">
            <w:pPr>
              <w:spacing w:before="40" w:after="120"/>
              <w:ind w:right="113"/>
            </w:pPr>
            <w:r w:rsidRPr="00EF6209">
              <w:t>8 avril 2008</w:t>
            </w:r>
          </w:p>
        </w:tc>
        <w:tc>
          <w:tcPr>
            <w:tcW w:w="982" w:type="dxa"/>
            <w:tcBorders>
              <w:bottom w:val="single" w:sz="12" w:space="0" w:color="auto"/>
            </w:tcBorders>
            <w:shd w:val="clear" w:color="auto" w:fill="auto"/>
          </w:tcPr>
          <w:p w:rsidR="0091323F" w:rsidRPr="00EF6209" w:rsidRDefault="00EF6209" w:rsidP="00EF6209">
            <w:pPr>
              <w:spacing w:before="40" w:after="120"/>
              <w:ind w:right="113"/>
            </w:pPr>
            <w:r>
              <w:t>-</w:t>
            </w:r>
          </w:p>
        </w:tc>
        <w:tc>
          <w:tcPr>
            <w:tcW w:w="1029" w:type="dxa"/>
            <w:tcBorders>
              <w:bottom w:val="single" w:sz="12" w:space="0" w:color="auto"/>
            </w:tcBorders>
            <w:shd w:val="clear" w:color="auto" w:fill="auto"/>
          </w:tcPr>
          <w:p w:rsidR="0091323F" w:rsidRPr="00EF6209" w:rsidRDefault="00EF6209" w:rsidP="00EF6209">
            <w:pPr>
              <w:spacing w:before="40" w:after="120"/>
              <w:ind w:right="113"/>
            </w:pPr>
            <w:r>
              <w:t>-</w:t>
            </w:r>
          </w:p>
        </w:tc>
      </w:tr>
    </w:tbl>
    <w:p w:rsidR="0091323F" w:rsidRPr="00AF175B" w:rsidRDefault="00EF6209" w:rsidP="00EF6209">
      <w:pPr>
        <w:pStyle w:val="H23G"/>
      </w:pPr>
      <w:r>
        <w:tab/>
      </w:r>
      <w:r w:rsidR="0091323F" w:rsidRPr="00AF175B">
        <w:t>d)</w:t>
      </w:r>
      <w:r w:rsidR="0091323F" w:rsidRPr="00AF175B">
        <w:tab/>
        <w:t>Ratification des Conventions de Genève et d</w:t>
      </w:r>
      <w:r w:rsidR="001E5965" w:rsidRPr="00AF175B">
        <w:t>’</w:t>
      </w:r>
      <w:r w:rsidR="0091323F" w:rsidRPr="00AF175B">
        <w:t xml:space="preserve">autres instruments </w:t>
      </w:r>
      <w:r>
        <w:br/>
      </w:r>
      <w:r w:rsidR="0091323F" w:rsidRPr="00AF175B">
        <w:t>relatifs au droit humanitaire</w:t>
      </w:r>
    </w:p>
    <w:p w:rsidR="0091323F" w:rsidRDefault="0091323F" w:rsidP="0091323F">
      <w:pPr>
        <w:pStyle w:val="SingleTxtG"/>
      </w:pPr>
      <w:r w:rsidRPr="00AF175B">
        <w:t>229.</w:t>
      </w:r>
      <w:r w:rsidRPr="00AF175B">
        <w:tab/>
        <w:t>La République d</w:t>
      </w:r>
      <w:r w:rsidR="001E5965" w:rsidRPr="00AF175B">
        <w:t>’</w:t>
      </w:r>
      <w:r w:rsidRPr="00AF175B">
        <w:t>Ouzbékistan a adhéré aux Conventions de Genève et à d</w:t>
      </w:r>
      <w:r w:rsidR="001E5965" w:rsidRPr="00AF175B">
        <w:t>’</w:t>
      </w:r>
      <w:r w:rsidRPr="00AF175B">
        <w:t>autres instruments relatifs au droit humanitaire</w:t>
      </w:r>
      <w:r w:rsidR="009318EE">
        <w:t> </w:t>
      </w:r>
      <w:r w:rsidRPr="00AF175B">
        <w:t>:</w:t>
      </w:r>
    </w:p>
    <w:tbl>
      <w:tblPr>
        <w:tblW w:w="8504" w:type="dxa"/>
        <w:tblInd w:w="1134" w:type="dxa"/>
        <w:tblLayout w:type="fixed"/>
        <w:tblCellMar>
          <w:left w:w="0" w:type="dxa"/>
          <w:right w:w="0" w:type="dxa"/>
        </w:tblCellMar>
        <w:tblLook w:val="0000" w:firstRow="0" w:lastRow="0" w:firstColumn="0" w:lastColumn="0" w:noHBand="0" w:noVBand="0"/>
      </w:tblPr>
      <w:tblGrid>
        <w:gridCol w:w="4249"/>
        <w:gridCol w:w="1935"/>
        <w:gridCol w:w="1133"/>
        <w:gridCol w:w="1187"/>
      </w:tblGrid>
      <w:tr w:rsidR="00705645" w:rsidRPr="00EF6209" w:rsidTr="0072517E">
        <w:trPr>
          <w:cantSplit/>
          <w:tblHeader/>
        </w:trPr>
        <w:tc>
          <w:tcPr>
            <w:tcW w:w="3682" w:type="dxa"/>
            <w:tcBorders>
              <w:top w:val="single" w:sz="4" w:space="0" w:color="auto"/>
              <w:bottom w:val="single" w:sz="12" w:space="0" w:color="auto"/>
            </w:tcBorders>
            <w:shd w:val="clear" w:color="auto" w:fill="auto"/>
            <w:vAlign w:val="bottom"/>
          </w:tcPr>
          <w:p w:rsidR="00705645" w:rsidRPr="00EF6209" w:rsidRDefault="00705645" w:rsidP="00D223EC">
            <w:pPr>
              <w:spacing w:before="80" w:after="80" w:line="200" w:lineRule="exact"/>
              <w:ind w:right="113"/>
              <w:rPr>
                <w:i/>
                <w:sz w:val="16"/>
              </w:rPr>
            </w:pPr>
            <w:r w:rsidRPr="00EF6209">
              <w:rPr>
                <w:i/>
                <w:sz w:val="16"/>
              </w:rPr>
              <w:t>Titre de l’instrument</w:t>
            </w:r>
          </w:p>
        </w:tc>
        <w:tc>
          <w:tcPr>
            <w:tcW w:w="1677" w:type="dxa"/>
            <w:tcBorders>
              <w:top w:val="single" w:sz="4" w:space="0" w:color="auto"/>
              <w:bottom w:val="single" w:sz="12" w:space="0" w:color="auto"/>
            </w:tcBorders>
            <w:shd w:val="clear" w:color="auto" w:fill="auto"/>
            <w:vAlign w:val="bottom"/>
          </w:tcPr>
          <w:p w:rsidR="00705645" w:rsidRPr="00EF6209" w:rsidRDefault="00705645" w:rsidP="00D223EC">
            <w:pPr>
              <w:spacing w:before="80" w:after="80" w:line="200" w:lineRule="exact"/>
              <w:ind w:right="113"/>
              <w:rPr>
                <w:i/>
                <w:sz w:val="16"/>
              </w:rPr>
            </w:pPr>
            <w:r w:rsidRPr="00EF6209">
              <w:rPr>
                <w:i/>
                <w:sz w:val="16"/>
              </w:rPr>
              <w:t>Date d’adhésion</w:t>
            </w:r>
          </w:p>
        </w:tc>
        <w:tc>
          <w:tcPr>
            <w:tcW w:w="982" w:type="dxa"/>
            <w:tcBorders>
              <w:top w:val="single" w:sz="4" w:space="0" w:color="auto"/>
              <w:bottom w:val="single" w:sz="12" w:space="0" w:color="auto"/>
            </w:tcBorders>
            <w:shd w:val="clear" w:color="auto" w:fill="auto"/>
            <w:vAlign w:val="bottom"/>
          </w:tcPr>
          <w:p w:rsidR="00705645" w:rsidRPr="00EF6209" w:rsidRDefault="00705645" w:rsidP="00D223EC">
            <w:pPr>
              <w:spacing w:before="80" w:after="80" w:line="200" w:lineRule="exact"/>
              <w:ind w:right="113"/>
              <w:rPr>
                <w:i/>
                <w:sz w:val="16"/>
              </w:rPr>
            </w:pPr>
            <w:r w:rsidRPr="00EF6209">
              <w:rPr>
                <w:i/>
                <w:sz w:val="16"/>
              </w:rPr>
              <w:t>Réserves et déclarations</w:t>
            </w:r>
          </w:p>
        </w:tc>
        <w:tc>
          <w:tcPr>
            <w:tcW w:w="1029" w:type="dxa"/>
            <w:tcBorders>
              <w:top w:val="single" w:sz="4" w:space="0" w:color="auto"/>
              <w:bottom w:val="single" w:sz="12" w:space="0" w:color="auto"/>
            </w:tcBorders>
            <w:shd w:val="clear" w:color="auto" w:fill="auto"/>
            <w:vAlign w:val="bottom"/>
          </w:tcPr>
          <w:p w:rsidR="00705645" w:rsidRPr="00EF6209" w:rsidRDefault="00705645" w:rsidP="00D223EC">
            <w:pPr>
              <w:spacing w:before="80" w:after="80" w:line="200" w:lineRule="exact"/>
              <w:ind w:right="113"/>
              <w:rPr>
                <w:i/>
                <w:sz w:val="16"/>
              </w:rPr>
            </w:pPr>
            <w:r w:rsidRPr="00EF6209">
              <w:rPr>
                <w:i/>
                <w:sz w:val="16"/>
              </w:rPr>
              <w:t>Dérogations, restrictions ou limitations</w:t>
            </w:r>
          </w:p>
        </w:tc>
      </w:tr>
      <w:tr w:rsidR="00EF6209" w:rsidRPr="00EF6209" w:rsidTr="0072517E">
        <w:trPr>
          <w:cantSplit/>
          <w:trHeight w:hRule="exact" w:val="113"/>
          <w:tblHeader/>
        </w:trPr>
        <w:tc>
          <w:tcPr>
            <w:tcW w:w="3682" w:type="dxa"/>
            <w:tcBorders>
              <w:top w:val="single" w:sz="12" w:space="0" w:color="auto"/>
            </w:tcBorders>
            <w:shd w:val="clear" w:color="auto" w:fill="auto"/>
          </w:tcPr>
          <w:p w:rsidR="00EF6209" w:rsidRPr="00EF6209" w:rsidRDefault="00EF6209" w:rsidP="00EF6209">
            <w:pPr>
              <w:spacing w:before="40" w:after="120"/>
              <w:ind w:right="113"/>
            </w:pPr>
          </w:p>
        </w:tc>
        <w:tc>
          <w:tcPr>
            <w:tcW w:w="1677" w:type="dxa"/>
            <w:tcBorders>
              <w:top w:val="single" w:sz="12" w:space="0" w:color="auto"/>
            </w:tcBorders>
            <w:shd w:val="clear" w:color="auto" w:fill="auto"/>
          </w:tcPr>
          <w:p w:rsidR="00EF6209" w:rsidRPr="00EF6209" w:rsidRDefault="00EF6209" w:rsidP="00EF6209">
            <w:pPr>
              <w:spacing w:before="40" w:after="120"/>
              <w:ind w:right="113"/>
            </w:pPr>
          </w:p>
        </w:tc>
        <w:tc>
          <w:tcPr>
            <w:tcW w:w="982" w:type="dxa"/>
            <w:tcBorders>
              <w:top w:val="single" w:sz="12" w:space="0" w:color="auto"/>
            </w:tcBorders>
            <w:shd w:val="clear" w:color="auto" w:fill="auto"/>
          </w:tcPr>
          <w:p w:rsidR="00EF6209" w:rsidRPr="00EF6209" w:rsidRDefault="00EF6209" w:rsidP="00EF6209">
            <w:pPr>
              <w:spacing w:before="40" w:after="120"/>
              <w:ind w:right="113"/>
            </w:pPr>
          </w:p>
        </w:tc>
        <w:tc>
          <w:tcPr>
            <w:tcW w:w="1029" w:type="dxa"/>
            <w:tcBorders>
              <w:top w:val="single" w:sz="12" w:space="0" w:color="auto"/>
            </w:tcBorders>
            <w:shd w:val="clear" w:color="auto" w:fill="auto"/>
          </w:tcPr>
          <w:p w:rsidR="00EF6209" w:rsidRPr="00EF6209" w:rsidRDefault="00EF6209" w:rsidP="00EF6209">
            <w:pPr>
              <w:spacing w:before="40" w:after="120"/>
              <w:ind w:right="113"/>
            </w:pPr>
          </w:p>
        </w:tc>
      </w:tr>
      <w:tr w:rsidR="00705645" w:rsidRPr="00EF6209" w:rsidTr="004F44BD">
        <w:trPr>
          <w:cantSplit/>
        </w:trPr>
        <w:tc>
          <w:tcPr>
            <w:tcW w:w="3682" w:type="dxa"/>
            <w:shd w:val="clear" w:color="auto" w:fill="auto"/>
            <w:vAlign w:val="bottom"/>
          </w:tcPr>
          <w:p w:rsidR="00705645" w:rsidRPr="00EF6209" w:rsidRDefault="00705645" w:rsidP="00705645">
            <w:pPr>
              <w:spacing w:before="40" w:after="120"/>
              <w:ind w:right="113"/>
              <w:rPr>
                <w:i/>
                <w:sz w:val="16"/>
              </w:rPr>
            </w:pPr>
            <w:r w:rsidRPr="00705645">
              <w:t>Convention (I) de Genève pour l’amélioration du sort des blessés et des malades dans les forces armées en campagne (1949)</w:t>
            </w:r>
          </w:p>
        </w:tc>
        <w:tc>
          <w:tcPr>
            <w:tcW w:w="1677" w:type="dxa"/>
            <w:shd w:val="clear" w:color="auto" w:fill="auto"/>
          </w:tcPr>
          <w:p w:rsidR="00705645" w:rsidRPr="00EF6209" w:rsidRDefault="00705645" w:rsidP="004F44BD">
            <w:pPr>
              <w:spacing w:before="40" w:after="120"/>
              <w:ind w:right="113"/>
              <w:rPr>
                <w:i/>
                <w:sz w:val="16"/>
              </w:rPr>
            </w:pPr>
            <w:r w:rsidRPr="00705645">
              <w:t>3 septembre 1993</w:t>
            </w:r>
          </w:p>
        </w:tc>
        <w:tc>
          <w:tcPr>
            <w:tcW w:w="982" w:type="dxa"/>
            <w:shd w:val="clear" w:color="auto" w:fill="auto"/>
            <w:vAlign w:val="bottom"/>
          </w:tcPr>
          <w:p w:rsidR="00705645" w:rsidRPr="0072517E" w:rsidRDefault="0072517E" w:rsidP="00705645">
            <w:pPr>
              <w:spacing w:before="40" w:after="120"/>
              <w:ind w:right="113"/>
              <w:rPr>
                <w:sz w:val="16"/>
              </w:rPr>
            </w:pPr>
            <w:r w:rsidRPr="0072517E">
              <w:rPr>
                <w:sz w:val="16"/>
              </w:rPr>
              <w:t>-</w:t>
            </w:r>
          </w:p>
        </w:tc>
        <w:tc>
          <w:tcPr>
            <w:tcW w:w="1029" w:type="dxa"/>
            <w:shd w:val="clear" w:color="auto" w:fill="auto"/>
            <w:vAlign w:val="bottom"/>
          </w:tcPr>
          <w:p w:rsidR="00705645" w:rsidRPr="0072517E" w:rsidRDefault="0072517E" w:rsidP="00705645">
            <w:pPr>
              <w:spacing w:before="40" w:after="120"/>
              <w:ind w:right="113"/>
              <w:rPr>
                <w:sz w:val="16"/>
              </w:rPr>
            </w:pPr>
            <w:r w:rsidRPr="0072517E">
              <w:rPr>
                <w:sz w:val="16"/>
              </w:rPr>
              <w:t>-</w:t>
            </w:r>
          </w:p>
        </w:tc>
      </w:tr>
      <w:tr w:rsidR="0072517E" w:rsidRPr="00EF6209" w:rsidTr="0072517E">
        <w:trPr>
          <w:cantSplit/>
        </w:trPr>
        <w:tc>
          <w:tcPr>
            <w:tcW w:w="3682" w:type="dxa"/>
            <w:shd w:val="clear" w:color="auto" w:fill="auto"/>
          </w:tcPr>
          <w:p w:rsidR="0072517E" w:rsidRPr="00EF6209" w:rsidRDefault="0072517E" w:rsidP="0072517E">
            <w:pPr>
              <w:spacing w:before="40" w:after="120"/>
              <w:ind w:right="113"/>
            </w:pPr>
            <w:r w:rsidRPr="00EF6209">
              <w:t>Convention (II) de Genève pour l’amélioration du sort des blessés, des malades et des naufragés dans les forces armées sur mer (1949)</w:t>
            </w:r>
          </w:p>
        </w:tc>
        <w:tc>
          <w:tcPr>
            <w:tcW w:w="1677" w:type="dxa"/>
            <w:shd w:val="clear" w:color="auto" w:fill="auto"/>
          </w:tcPr>
          <w:p w:rsidR="0072517E" w:rsidRPr="00EF6209" w:rsidRDefault="0072517E" w:rsidP="0072517E">
            <w:pPr>
              <w:spacing w:before="40" w:after="120"/>
              <w:ind w:right="113"/>
            </w:pPr>
            <w:r w:rsidRPr="00EF6209">
              <w:t>3 septembre 1993</w:t>
            </w:r>
          </w:p>
        </w:tc>
        <w:tc>
          <w:tcPr>
            <w:tcW w:w="982" w:type="dxa"/>
            <w:shd w:val="clear" w:color="auto" w:fill="auto"/>
          </w:tcPr>
          <w:p w:rsidR="0072517E" w:rsidRPr="0072517E" w:rsidRDefault="0072517E" w:rsidP="0072517E">
            <w:pPr>
              <w:spacing w:before="40" w:after="120"/>
              <w:ind w:right="113"/>
              <w:rPr>
                <w:sz w:val="16"/>
              </w:rPr>
            </w:pPr>
            <w:r w:rsidRPr="0072517E">
              <w:rPr>
                <w:sz w:val="16"/>
              </w:rPr>
              <w:t>-</w:t>
            </w:r>
          </w:p>
        </w:tc>
        <w:tc>
          <w:tcPr>
            <w:tcW w:w="1029" w:type="dxa"/>
            <w:shd w:val="clear" w:color="auto" w:fill="auto"/>
          </w:tcPr>
          <w:p w:rsidR="0072517E" w:rsidRPr="0072517E" w:rsidRDefault="0072517E" w:rsidP="0072517E">
            <w:pPr>
              <w:spacing w:before="40" w:after="120"/>
              <w:ind w:right="113"/>
              <w:rPr>
                <w:sz w:val="16"/>
              </w:rPr>
            </w:pPr>
            <w:r w:rsidRPr="0072517E">
              <w:rPr>
                <w:sz w:val="16"/>
              </w:rPr>
              <w:t>-</w:t>
            </w:r>
          </w:p>
        </w:tc>
      </w:tr>
      <w:tr w:rsidR="0072517E" w:rsidRPr="00EF6209" w:rsidTr="0072517E">
        <w:trPr>
          <w:cantSplit/>
        </w:trPr>
        <w:tc>
          <w:tcPr>
            <w:tcW w:w="3682" w:type="dxa"/>
            <w:shd w:val="clear" w:color="auto" w:fill="auto"/>
          </w:tcPr>
          <w:p w:rsidR="0072517E" w:rsidRPr="00EF6209" w:rsidRDefault="0072517E" w:rsidP="0072517E">
            <w:pPr>
              <w:spacing w:before="40" w:after="120"/>
              <w:ind w:right="113"/>
            </w:pPr>
            <w:r w:rsidRPr="00EF6209">
              <w:t>Convention (III) de Genève relative au traitement des prisonniers de guerre (1949)</w:t>
            </w:r>
          </w:p>
        </w:tc>
        <w:tc>
          <w:tcPr>
            <w:tcW w:w="1677" w:type="dxa"/>
            <w:shd w:val="clear" w:color="auto" w:fill="auto"/>
          </w:tcPr>
          <w:p w:rsidR="0072517E" w:rsidRPr="00EF6209" w:rsidRDefault="0072517E" w:rsidP="0072517E">
            <w:pPr>
              <w:spacing w:before="40" w:after="120"/>
              <w:ind w:right="113"/>
            </w:pPr>
            <w:r w:rsidRPr="00EF6209">
              <w:t>3 septembre 1993</w:t>
            </w:r>
          </w:p>
        </w:tc>
        <w:tc>
          <w:tcPr>
            <w:tcW w:w="982" w:type="dxa"/>
            <w:shd w:val="clear" w:color="auto" w:fill="auto"/>
          </w:tcPr>
          <w:p w:rsidR="0072517E" w:rsidRPr="0072517E" w:rsidRDefault="0072517E" w:rsidP="0072517E">
            <w:pPr>
              <w:spacing w:before="40" w:after="120"/>
              <w:ind w:right="113"/>
              <w:rPr>
                <w:sz w:val="16"/>
              </w:rPr>
            </w:pPr>
            <w:r w:rsidRPr="0072517E">
              <w:rPr>
                <w:sz w:val="16"/>
              </w:rPr>
              <w:t>-</w:t>
            </w:r>
          </w:p>
        </w:tc>
        <w:tc>
          <w:tcPr>
            <w:tcW w:w="1029" w:type="dxa"/>
            <w:shd w:val="clear" w:color="auto" w:fill="auto"/>
          </w:tcPr>
          <w:p w:rsidR="0072517E" w:rsidRPr="0072517E" w:rsidRDefault="0072517E" w:rsidP="0072517E">
            <w:pPr>
              <w:spacing w:before="40" w:after="120"/>
              <w:ind w:right="113"/>
              <w:rPr>
                <w:sz w:val="16"/>
              </w:rPr>
            </w:pPr>
            <w:r w:rsidRPr="0072517E">
              <w:rPr>
                <w:sz w:val="16"/>
              </w:rPr>
              <w:t>-</w:t>
            </w:r>
          </w:p>
        </w:tc>
      </w:tr>
      <w:tr w:rsidR="0072517E" w:rsidRPr="00EF6209" w:rsidTr="0072517E">
        <w:trPr>
          <w:cantSplit/>
        </w:trPr>
        <w:tc>
          <w:tcPr>
            <w:tcW w:w="3682" w:type="dxa"/>
            <w:shd w:val="clear" w:color="auto" w:fill="auto"/>
          </w:tcPr>
          <w:p w:rsidR="0072517E" w:rsidRPr="00EF6209" w:rsidRDefault="0072517E" w:rsidP="0072517E">
            <w:pPr>
              <w:spacing w:before="40" w:after="120"/>
              <w:ind w:right="113"/>
            </w:pPr>
            <w:r w:rsidRPr="00EF6209">
              <w:t>Convention (IV) de Genève relative à la protection des personnes civiles en temps de guerre (1949)</w:t>
            </w:r>
          </w:p>
        </w:tc>
        <w:tc>
          <w:tcPr>
            <w:tcW w:w="1677" w:type="dxa"/>
            <w:shd w:val="clear" w:color="auto" w:fill="auto"/>
          </w:tcPr>
          <w:p w:rsidR="0072517E" w:rsidRPr="00EF6209" w:rsidRDefault="0072517E" w:rsidP="0072517E">
            <w:pPr>
              <w:spacing w:before="40" w:after="120"/>
              <w:ind w:right="113"/>
            </w:pPr>
            <w:r w:rsidRPr="00EF6209">
              <w:t>3 septembre 1993</w:t>
            </w:r>
          </w:p>
        </w:tc>
        <w:tc>
          <w:tcPr>
            <w:tcW w:w="982" w:type="dxa"/>
            <w:shd w:val="clear" w:color="auto" w:fill="auto"/>
          </w:tcPr>
          <w:p w:rsidR="0072517E" w:rsidRPr="0072517E" w:rsidRDefault="0072517E" w:rsidP="0072517E">
            <w:pPr>
              <w:spacing w:before="40" w:after="120"/>
              <w:ind w:right="113"/>
              <w:rPr>
                <w:sz w:val="16"/>
              </w:rPr>
            </w:pPr>
            <w:r w:rsidRPr="0072517E">
              <w:rPr>
                <w:sz w:val="16"/>
              </w:rPr>
              <w:t>-</w:t>
            </w:r>
          </w:p>
        </w:tc>
        <w:tc>
          <w:tcPr>
            <w:tcW w:w="1029" w:type="dxa"/>
            <w:shd w:val="clear" w:color="auto" w:fill="auto"/>
          </w:tcPr>
          <w:p w:rsidR="0072517E" w:rsidRPr="0072517E" w:rsidRDefault="0072517E" w:rsidP="0072517E">
            <w:pPr>
              <w:spacing w:before="40" w:after="120"/>
              <w:ind w:right="113"/>
              <w:rPr>
                <w:sz w:val="16"/>
              </w:rPr>
            </w:pPr>
            <w:r w:rsidRPr="0072517E">
              <w:rPr>
                <w:sz w:val="16"/>
              </w:rPr>
              <w:t>-</w:t>
            </w:r>
          </w:p>
        </w:tc>
      </w:tr>
      <w:tr w:rsidR="0072517E" w:rsidRPr="00EF6209" w:rsidTr="0072517E">
        <w:trPr>
          <w:cantSplit/>
        </w:trPr>
        <w:tc>
          <w:tcPr>
            <w:tcW w:w="3682" w:type="dxa"/>
            <w:shd w:val="clear" w:color="auto" w:fill="auto"/>
          </w:tcPr>
          <w:p w:rsidR="0072517E" w:rsidRPr="00EF6209" w:rsidRDefault="0072517E" w:rsidP="0072517E">
            <w:pPr>
              <w:spacing w:before="40" w:after="120"/>
              <w:ind w:right="113"/>
            </w:pPr>
            <w:r w:rsidRPr="00EF6209">
              <w:t>Protocole additionnel aux Conventions de Genève du 12 août 1949 relatif à la protection des victimes des conflits armés internationaux (Protocole I) (1977)</w:t>
            </w:r>
          </w:p>
        </w:tc>
        <w:tc>
          <w:tcPr>
            <w:tcW w:w="1677" w:type="dxa"/>
            <w:shd w:val="clear" w:color="auto" w:fill="auto"/>
          </w:tcPr>
          <w:p w:rsidR="0072517E" w:rsidRPr="00EF6209" w:rsidRDefault="0072517E" w:rsidP="0072517E">
            <w:pPr>
              <w:spacing w:before="40" w:after="120"/>
              <w:ind w:right="113"/>
            </w:pPr>
            <w:r w:rsidRPr="00EF6209">
              <w:t>3 septembre 1993</w:t>
            </w:r>
          </w:p>
        </w:tc>
        <w:tc>
          <w:tcPr>
            <w:tcW w:w="982" w:type="dxa"/>
            <w:shd w:val="clear" w:color="auto" w:fill="auto"/>
          </w:tcPr>
          <w:p w:rsidR="0072517E" w:rsidRPr="0072517E" w:rsidRDefault="0072517E" w:rsidP="0072517E">
            <w:pPr>
              <w:spacing w:before="40" w:after="120"/>
              <w:ind w:right="113"/>
              <w:rPr>
                <w:sz w:val="16"/>
              </w:rPr>
            </w:pPr>
            <w:r w:rsidRPr="0072517E">
              <w:rPr>
                <w:sz w:val="16"/>
              </w:rPr>
              <w:t>-</w:t>
            </w:r>
          </w:p>
        </w:tc>
        <w:tc>
          <w:tcPr>
            <w:tcW w:w="1029" w:type="dxa"/>
            <w:shd w:val="clear" w:color="auto" w:fill="auto"/>
          </w:tcPr>
          <w:p w:rsidR="0072517E" w:rsidRPr="0072517E" w:rsidRDefault="0072517E" w:rsidP="0072517E">
            <w:pPr>
              <w:spacing w:before="40" w:after="120"/>
              <w:ind w:right="113"/>
              <w:rPr>
                <w:sz w:val="16"/>
              </w:rPr>
            </w:pPr>
            <w:r w:rsidRPr="0072517E">
              <w:rPr>
                <w:sz w:val="16"/>
              </w:rPr>
              <w:t>-</w:t>
            </w:r>
          </w:p>
        </w:tc>
      </w:tr>
      <w:tr w:rsidR="0072517E" w:rsidRPr="00EF6209" w:rsidTr="0072517E">
        <w:trPr>
          <w:cantSplit/>
        </w:trPr>
        <w:tc>
          <w:tcPr>
            <w:tcW w:w="3682" w:type="dxa"/>
            <w:tcBorders>
              <w:bottom w:val="single" w:sz="12" w:space="0" w:color="auto"/>
            </w:tcBorders>
            <w:shd w:val="clear" w:color="auto" w:fill="auto"/>
          </w:tcPr>
          <w:p w:rsidR="0072517E" w:rsidRPr="00EF6209" w:rsidRDefault="0072517E" w:rsidP="0072517E">
            <w:pPr>
              <w:spacing w:before="40" w:after="120"/>
              <w:ind w:right="113"/>
            </w:pPr>
            <w:r w:rsidRPr="00EF6209">
              <w:t xml:space="preserve">Protocole additionnel aux Conventions de Genève du 12 août 1949 relatif à la protection des victimes des conflits armés non internationaux (Protocole II) (1977) </w:t>
            </w:r>
          </w:p>
        </w:tc>
        <w:tc>
          <w:tcPr>
            <w:tcW w:w="1677" w:type="dxa"/>
            <w:tcBorders>
              <w:bottom w:val="single" w:sz="12" w:space="0" w:color="auto"/>
            </w:tcBorders>
            <w:shd w:val="clear" w:color="auto" w:fill="auto"/>
          </w:tcPr>
          <w:p w:rsidR="0072517E" w:rsidRPr="00EF6209" w:rsidRDefault="0072517E" w:rsidP="0072517E">
            <w:pPr>
              <w:spacing w:before="40" w:after="120"/>
              <w:ind w:right="113"/>
            </w:pPr>
            <w:r w:rsidRPr="00EF6209">
              <w:t>3 septembre 1993</w:t>
            </w:r>
          </w:p>
        </w:tc>
        <w:tc>
          <w:tcPr>
            <w:tcW w:w="982" w:type="dxa"/>
            <w:tcBorders>
              <w:bottom w:val="single" w:sz="12" w:space="0" w:color="auto"/>
            </w:tcBorders>
            <w:shd w:val="clear" w:color="auto" w:fill="auto"/>
          </w:tcPr>
          <w:p w:rsidR="0072517E" w:rsidRPr="0072517E" w:rsidRDefault="0072517E" w:rsidP="0072517E">
            <w:pPr>
              <w:spacing w:before="40" w:after="120"/>
              <w:ind w:right="113"/>
              <w:rPr>
                <w:sz w:val="16"/>
              </w:rPr>
            </w:pPr>
            <w:r w:rsidRPr="0072517E">
              <w:rPr>
                <w:sz w:val="16"/>
              </w:rPr>
              <w:t>-</w:t>
            </w:r>
          </w:p>
        </w:tc>
        <w:tc>
          <w:tcPr>
            <w:tcW w:w="1029" w:type="dxa"/>
            <w:tcBorders>
              <w:bottom w:val="single" w:sz="12" w:space="0" w:color="auto"/>
            </w:tcBorders>
            <w:shd w:val="clear" w:color="auto" w:fill="auto"/>
          </w:tcPr>
          <w:p w:rsidR="0072517E" w:rsidRPr="0072517E" w:rsidRDefault="0072517E" w:rsidP="0072517E">
            <w:pPr>
              <w:spacing w:before="40" w:after="120"/>
              <w:ind w:right="113"/>
              <w:rPr>
                <w:sz w:val="16"/>
              </w:rPr>
            </w:pPr>
            <w:r w:rsidRPr="0072517E">
              <w:rPr>
                <w:sz w:val="16"/>
              </w:rPr>
              <w:t>-</w:t>
            </w:r>
          </w:p>
        </w:tc>
      </w:tr>
    </w:tbl>
    <w:p w:rsidR="0091323F" w:rsidRPr="00AF175B" w:rsidRDefault="0072517E" w:rsidP="0072517E">
      <w:pPr>
        <w:pStyle w:val="H23G"/>
      </w:pPr>
      <w:r>
        <w:tab/>
      </w:r>
      <w:r w:rsidR="0091323F" w:rsidRPr="00AF175B">
        <w:t>e)</w:t>
      </w:r>
      <w:r w:rsidR="0091323F" w:rsidRPr="00AF175B">
        <w:tab/>
        <w:t>Ratification d</w:t>
      </w:r>
      <w:r w:rsidR="001E5965" w:rsidRPr="00AF175B">
        <w:t>’</w:t>
      </w:r>
      <w:r w:rsidR="0091323F" w:rsidRPr="00AF175B">
        <w:t>instruments régionaux relatifs aux droits de l</w:t>
      </w:r>
      <w:r w:rsidR="001E5965" w:rsidRPr="00AF175B">
        <w:t>’</w:t>
      </w:r>
      <w:r w:rsidR="0091323F" w:rsidRPr="00AF175B">
        <w:t xml:space="preserve">homme </w:t>
      </w:r>
    </w:p>
    <w:p w:rsidR="0091323F" w:rsidRPr="00AF175B" w:rsidRDefault="0091323F" w:rsidP="0091323F">
      <w:pPr>
        <w:pStyle w:val="SingleTxtG"/>
      </w:pPr>
      <w:r w:rsidRPr="00AF175B">
        <w:t>230.</w:t>
      </w:r>
      <w:r w:rsidRPr="00AF175B">
        <w:tab/>
        <w:t>La République d</w:t>
      </w:r>
      <w:r w:rsidR="001E5965" w:rsidRPr="00AF175B">
        <w:t>’</w:t>
      </w:r>
      <w:r w:rsidRPr="00AF175B">
        <w:t>Ouzbékistan a signé des instruments régionaux relatifs aux droits de l</w:t>
      </w:r>
      <w:r w:rsidR="001E5965" w:rsidRPr="00AF175B">
        <w:t>’</w:t>
      </w:r>
      <w:r w:rsidRPr="00AF175B">
        <w:t>homme, en particulier dans le cadre de la Communauté d</w:t>
      </w:r>
      <w:r w:rsidR="001E5965" w:rsidRPr="00AF175B">
        <w:t>’</w:t>
      </w:r>
      <w:r w:rsidRPr="00AF175B">
        <w:t>États indépendants (CEI).</w:t>
      </w:r>
    </w:p>
    <w:tbl>
      <w:tblPr>
        <w:tblW w:w="8504" w:type="dxa"/>
        <w:tblInd w:w="1134" w:type="dxa"/>
        <w:tblLayout w:type="fixed"/>
        <w:tblCellMar>
          <w:left w:w="0" w:type="dxa"/>
          <w:right w:w="0" w:type="dxa"/>
        </w:tblCellMar>
        <w:tblLook w:val="04A0" w:firstRow="1" w:lastRow="0" w:firstColumn="1" w:lastColumn="0" w:noHBand="0" w:noVBand="1"/>
      </w:tblPr>
      <w:tblGrid>
        <w:gridCol w:w="654"/>
        <w:gridCol w:w="4579"/>
        <w:gridCol w:w="3271"/>
      </w:tblGrid>
      <w:tr w:rsidR="0091323F" w:rsidRPr="0072517E" w:rsidTr="0072517E">
        <w:trPr>
          <w:tblHeader/>
        </w:trPr>
        <w:tc>
          <w:tcPr>
            <w:tcW w:w="567" w:type="dxa"/>
            <w:tcBorders>
              <w:top w:val="single" w:sz="4" w:space="0" w:color="auto"/>
              <w:bottom w:val="single" w:sz="12" w:space="0" w:color="auto"/>
            </w:tcBorders>
            <w:shd w:val="clear" w:color="auto" w:fill="auto"/>
            <w:vAlign w:val="bottom"/>
          </w:tcPr>
          <w:p w:rsidR="0091323F" w:rsidRPr="0072517E" w:rsidRDefault="004F44BD" w:rsidP="0072517E">
            <w:pPr>
              <w:spacing w:before="80" w:after="80" w:line="200" w:lineRule="exact"/>
              <w:ind w:right="113"/>
              <w:rPr>
                <w:i/>
                <w:noProof/>
                <w:sz w:val="16"/>
              </w:rPr>
            </w:pPr>
            <w:r>
              <w:rPr>
                <w:i/>
                <w:sz w:val="16"/>
              </w:rPr>
              <w:t>N</w:t>
            </w:r>
            <w:r w:rsidRPr="004F44BD">
              <w:rPr>
                <w:i/>
                <w:sz w:val="16"/>
                <w:vertAlign w:val="superscript"/>
              </w:rPr>
              <w:t>o</w:t>
            </w:r>
          </w:p>
        </w:tc>
        <w:tc>
          <w:tcPr>
            <w:tcW w:w="3968" w:type="dxa"/>
            <w:tcBorders>
              <w:top w:val="single" w:sz="4" w:space="0" w:color="auto"/>
              <w:bottom w:val="single" w:sz="12" w:space="0" w:color="auto"/>
            </w:tcBorders>
            <w:shd w:val="clear" w:color="auto" w:fill="auto"/>
            <w:vAlign w:val="bottom"/>
          </w:tcPr>
          <w:p w:rsidR="0091323F" w:rsidRPr="0072517E" w:rsidRDefault="0091323F" w:rsidP="0072517E">
            <w:pPr>
              <w:spacing w:before="80" w:after="80" w:line="200" w:lineRule="exact"/>
              <w:ind w:right="113"/>
              <w:rPr>
                <w:i/>
                <w:noProof/>
                <w:sz w:val="16"/>
              </w:rPr>
            </w:pPr>
            <w:r w:rsidRPr="0072517E">
              <w:rPr>
                <w:i/>
                <w:iCs/>
                <w:sz w:val="16"/>
              </w:rPr>
              <w:t>Titre du document</w:t>
            </w:r>
          </w:p>
        </w:tc>
        <w:tc>
          <w:tcPr>
            <w:tcW w:w="2835" w:type="dxa"/>
            <w:tcBorders>
              <w:top w:val="single" w:sz="4" w:space="0" w:color="auto"/>
              <w:bottom w:val="single" w:sz="12" w:space="0" w:color="auto"/>
            </w:tcBorders>
            <w:shd w:val="clear" w:color="auto" w:fill="auto"/>
            <w:vAlign w:val="bottom"/>
          </w:tcPr>
          <w:p w:rsidR="0091323F" w:rsidRPr="0072517E" w:rsidRDefault="0091323F" w:rsidP="0072517E">
            <w:pPr>
              <w:spacing w:before="80" w:after="80" w:line="200" w:lineRule="exact"/>
              <w:ind w:right="113"/>
              <w:rPr>
                <w:i/>
                <w:noProof/>
                <w:sz w:val="16"/>
              </w:rPr>
            </w:pPr>
            <w:r w:rsidRPr="0072517E">
              <w:rPr>
                <w:i/>
                <w:iCs/>
                <w:sz w:val="16"/>
              </w:rPr>
              <w:t>Date et lieu d</w:t>
            </w:r>
            <w:r w:rsidR="001E5965" w:rsidRPr="0072517E">
              <w:rPr>
                <w:i/>
                <w:iCs/>
                <w:sz w:val="16"/>
              </w:rPr>
              <w:t>’</w:t>
            </w:r>
            <w:r w:rsidRPr="0072517E">
              <w:rPr>
                <w:i/>
                <w:iCs/>
                <w:sz w:val="16"/>
              </w:rPr>
              <w:t>adoption</w:t>
            </w:r>
          </w:p>
        </w:tc>
      </w:tr>
      <w:tr w:rsidR="0072517E" w:rsidRPr="0072517E" w:rsidTr="0072517E">
        <w:trPr>
          <w:trHeight w:hRule="exact" w:val="113"/>
          <w:tblHeader/>
        </w:trPr>
        <w:tc>
          <w:tcPr>
            <w:tcW w:w="567" w:type="dxa"/>
            <w:tcBorders>
              <w:top w:val="single" w:sz="12" w:space="0" w:color="auto"/>
            </w:tcBorders>
            <w:shd w:val="clear" w:color="auto" w:fill="auto"/>
          </w:tcPr>
          <w:p w:rsidR="0072517E" w:rsidRPr="0072517E" w:rsidRDefault="0072517E" w:rsidP="0072517E">
            <w:pPr>
              <w:spacing w:before="40" w:after="120"/>
              <w:ind w:right="113"/>
            </w:pPr>
          </w:p>
        </w:tc>
        <w:tc>
          <w:tcPr>
            <w:tcW w:w="3968" w:type="dxa"/>
            <w:tcBorders>
              <w:top w:val="single" w:sz="12" w:space="0" w:color="auto"/>
            </w:tcBorders>
            <w:shd w:val="clear" w:color="auto" w:fill="auto"/>
          </w:tcPr>
          <w:p w:rsidR="0072517E" w:rsidRPr="0072517E" w:rsidRDefault="0072517E" w:rsidP="0072517E">
            <w:pPr>
              <w:spacing w:before="40" w:after="120"/>
              <w:ind w:right="113"/>
              <w:rPr>
                <w:iCs/>
              </w:rPr>
            </w:pPr>
          </w:p>
        </w:tc>
        <w:tc>
          <w:tcPr>
            <w:tcW w:w="2835" w:type="dxa"/>
            <w:tcBorders>
              <w:top w:val="single" w:sz="12" w:space="0" w:color="auto"/>
            </w:tcBorders>
            <w:shd w:val="clear" w:color="auto" w:fill="auto"/>
          </w:tcPr>
          <w:p w:rsidR="0072517E" w:rsidRPr="0072517E" w:rsidRDefault="0072517E" w:rsidP="0072517E">
            <w:pPr>
              <w:spacing w:before="40" w:after="120"/>
              <w:ind w:right="113"/>
              <w:rPr>
                <w:iCs/>
              </w:rPr>
            </w:pP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1.</w:t>
            </w:r>
          </w:p>
        </w:tc>
        <w:tc>
          <w:tcPr>
            <w:tcW w:w="3968" w:type="dxa"/>
            <w:shd w:val="clear" w:color="auto" w:fill="auto"/>
          </w:tcPr>
          <w:p w:rsidR="0091323F" w:rsidRPr="0072517E" w:rsidRDefault="0091323F" w:rsidP="0072517E">
            <w:pPr>
              <w:spacing w:before="40" w:after="120"/>
              <w:ind w:right="113"/>
              <w:rPr>
                <w:noProof/>
              </w:rPr>
            </w:pPr>
            <w:r w:rsidRPr="0072517E">
              <w:t>Accord de coopération aux fins de la mise en place de systèmes informatiques publics de délivrance de passeports et de visas de nouvelle génération et de la promotion et de la généralisation de leur l</w:t>
            </w:r>
            <w:r w:rsidR="001E5965" w:rsidRPr="0072517E">
              <w:t>’</w:t>
            </w:r>
            <w:r w:rsidRPr="0072517E">
              <w:t xml:space="preserve">utilisation dans les États membres de la CEI </w:t>
            </w:r>
          </w:p>
        </w:tc>
        <w:tc>
          <w:tcPr>
            <w:tcW w:w="2835" w:type="dxa"/>
            <w:shd w:val="clear" w:color="auto" w:fill="auto"/>
          </w:tcPr>
          <w:p w:rsidR="0091323F" w:rsidRPr="0072517E" w:rsidRDefault="0091323F" w:rsidP="0072517E">
            <w:pPr>
              <w:spacing w:before="40" w:after="120"/>
              <w:ind w:right="113"/>
              <w:rPr>
                <w:noProof/>
              </w:rPr>
            </w:pPr>
            <w:r w:rsidRPr="0072517E">
              <w:t>Chisinau, 14 novembre 2008</w:t>
            </w:r>
          </w:p>
        </w:tc>
      </w:tr>
      <w:tr w:rsidR="0091323F" w:rsidRPr="0072517E" w:rsidTr="0072517E">
        <w:tc>
          <w:tcPr>
            <w:tcW w:w="567" w:type="dxa"/>
            <w:shd w:val="clear" w:color="auto" w:fill="auto"/>
          </w:tcPr>
          <w:p w:rsidR="0091323F" w:rsidRPr="0072517E" w:rsidRDefault="0091323F" w:rsidP="004F44BD">
            <w:pPr>
              <w:keepNext/>
              <w:spacing w:before="40" w:after="120"/>
              <w:ind w:right="113"/>
              <w:rPr>
                <w:noProof/>
              </w:rPr>
            </w:pPr>
            <w:r w:rsidRPr="0072517E">
              <w:lastRenderedPageBreak/>
              <w:t>2.</w:t>
            </w:r>
          </w:p>
        </w:tc>
        <w:tc>
          <w:tcPr>
            <w:tcW w:w="3968" w:type="dxa"/>
            <w:shd w:val="clear" w:color="auto" w:fill="auto"/>
          </w:tcPr>
          <w:p w:rsidR="0091323F" w:rsidRPr="0072517E" w:rsidRDefault="0091323F" w:rsidP="004F44BD">
            <w:pPr>
              <w:keepNext/>
              <w:spacing w:before="40" w:after="120"/>
              <w:ind w:right="113"/>
              <w:rPr>
                <w:noProof/>
              </w:rPr>
            </w:pPr>
            <w:r w:rsidRPr="0072517E">
              <w:t>Accord concernant les mesures d</w:t>
            </w:r>
            <w:r w:rsidR="001E5965" w:rsidRPr="0072517E">
              <w:t>’</w:t>
            </w:r>
            <w:r w:rsidRPr="0072517E">
              <w:t xml:space="preserve">urgence à prendre pour assurer la protection des victimes des conflits armés </w:t>
            </w:r>
          </w:p>
        </w:tc>
        <w:tc>
          <w:tcPr>
            <w:tcW w:w="2835" w:type="dxa"/>
            <w:shd w:val="clear" w:color="auto" w:fill="auto"/>
          </w:tcPr>
          <w:p w:rsidR="0091323F" w:rsidRPr="0072517E" w:rsidRDefault="0091323F" w:rsidP="004F44BD">
            <w:pPr>
              <w:keepNext/>
              <w:spacing w:before="40" w:after="120"/>
              <w:ind w:right="113"/>
              <w:rPr>
                <w:noProof/>
              </w:rPr>
            </w:pPr>
            <w:r w:rsidRPr="0072517E">
              <w:t xml:space="preserve">Moscou, 24 septembre 1993. Entré </w:t>
            </w:r>
            <w:r w:rsidR="004F44BD">
              <w:br/>
            </w:r>
            <w:r w:rsidRPr="0072517E">
              <w:t>en vigueur pour la République d</w:t>
            </w:r>
            <w:r w:rsidR="001E5965" w:rsidRPr="0072517E">
              <w:t>’</w:t>
            </w:r>
            <w:r w:rsidRPr="0072517E">
              <w:t>Ouzbékistan le 1</w:t>
            </w:r>
            <w:r w:rsidRPr="0072517E">
              <w:rPr>
                <w:vertAlign w:val="superscript"/>
              </w:rPr>
              <w:t>er</w:t>
            </w:r>
            <w:r w:rsidRPr="0072517E">
              <w:t xml:space="preserve"> décembre 1994, ratifié en vertu de la décision </w:t>
            </w:r>
            <w:r w:rsidR="004F44BD" w:rsidRPr="002D76F4">
              <w:rPr>
                <w:rFonts w:eastAsia="MS Mincho"/>
                <w:szCs w:val="22"/>
              </w:rPr>
              <w:t>n</w:t>
            </w:r>
            <w:r w:rsidR="004F44BD" w:rsidRPr="002D76F4">
              <w:rPr>
                <w:rFonts w:eastAsia="MS Mincho"/>
                <w:szCs w:val="22"/>
                <w:vertAlign w:val="superscript"/>
              </w:rPr>
              <w:t>o</w:t>
            </w:r>
            <w:r w:rsidR="004F44BD">
              <w:t> </w:t>
            </w:r>
            <w:r w:rsidRPr="0072517E">
              <w:t>1013</w:t>
            </w:r>
            <w:r w:rsidR="004F44BD">
              <w:noBreakHyphen/>
            </w:r>
            <w:r w:rsidRPr="0072517E">
              <w:t xml:space="preserve">XII de la Cour suprême </w:t>
            </w:r>
            <w:r w:rsidR="004F44BD">
              <w:br/>
            </w:r>
            <w:r w:rsidRPr="0072517E">
              <w:t>de la République d</w:t>
            </w:r>
            <w:r w:rsidR="001E5965" w:rsidRPr="0072517E">
              <w:t>’</w:t>
            </w:r>
            <w:r w:rsidRPr="0072517E">
              <w:t xml:space="preserve">Ouzbékistan </w:t>
            </w:r>
            <w:r w:rsidR="004F44BD">
              <w:br/>
            </w:r>
            <w:r w:rsidRPr="0072517E">
              <w:t>en date du 29 décembre 1993</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3.</w:t>
            </w:r>
          </w:p>
        </w:tc>
        <w:tc>
          <w:tcPr>
            <w:tcW w:w="3968" w:type="dxa"/>
            <w:shd w:val="clear" w:color="auto" w:fill="auto"/>
          </w:tcPr>
          <w:p w:rsidR="0091323F" w:rsidRPr="0072517E" w:rsidRDefault="0091323F" w:rsidP="0072517E">
            <w:pPr>
              <w:spacing w:before="40" w:after="120"/>
              <w:ind w:right="113"/>
              <w:rPr>
                <w:noProof/>
              </w:rPr>
            </w:pPr>
            <w:r w:rsidRPr="0072517E">
              <w:t>Accord relatif à l</w:t>
            </w:r>
            <w:r w:rsidR="001E5965" w:rsidRPr="0072517E">
              <w:t>’</w:t>
            </w:r>
            <w:r w:rsidRPr="0072517E">
              <w:t xml:space="preserve">aide aux réfugiés et aux personnes déplacées </w:t>
            </w:r>
          </w:p>
        </w:tc>
        <w:tc>
          <w:tcPr>
            <w:tcW w:w="2835" w:type="dxa"/>
            <w:shd w:val="clear" w:color="auto" w:fill="auto"/>
          </w:tcPr>
          <w:p w:rsidR="0091323F" w:rsidRPr="0072517E" w:rsidRDefault="0091323F" w:rsidP="004F44BD">
            <w:pPr>
              <w:spacing w:before="40" w:after="120"/>
              <w:ind w:right="113"/>
              <w:rPr>
                <w:noProof/>
              </w:rPr>
            </w:pPr>
            <w:r w:rsidRPr="0072517E">
              <w:t xml:space="preserve">Moscou, 24 septembre 1993. Entré </w:t>
            </w:r>
            <w:r w:rsidR="004F44BD">
              <w:br/>
            </w:r>
            <w:r w:rsidRPr="0072517E">
              <w:t>en vigueur pour la République d</w:t>
            </w:r>
            <w:r w:rsidR="001E5965" w:rsidRPr="0072517E">
              <w:t>’</w:t>
            </w:r>
            <w:r w:rsidRPr="0072517E">
              <w:t xml:space="preserve">Ouzbékistan le 21 novembre 1994, ratifié en vertu de la décision </w:t>
            </w:r>
            <w:r w:rsidR="004F44BD" w:rsidRPr="002D76F4">
              <w:rPr>
                <w:rFonts w:eastAsia="MS Mincho"/>
                <w:szCs w:val="22"/>
              </w:rPr>
              <w:t>n</w:t>
            </w:r>
            <w:r w:rsidR="004F44BD" w:rsidRPr="002D76F4">
              <w:rPr>
                <w:rFonts w:eastAsia="MS Mincho"/>
                <w:szCs w:val="22"/>
                <w:vertAlign w:val="superscript"/>
              </w:rPr>
              <w:t>o</w:t>
            </w:r>
            <w:r w:rsidR="004F44BD">
              <w:t> </w:t>
            </w:r>
            <w:r w:rsidRPr="0072517E">
              <w:t>1014</w:t>
            </w:r>
            <w:r w:rsidR="004F44BD">
              <w:noBreakHyphen/>
            </w:r>
            <w:r w:rsidRPr="0072517E">
              <w:t xml:space="preserve">XII de la Cour suprême </w:t>
            </w:r>
            <w:r w:rsidR="004F44BD">
              <w:br/>
            </w:r>
            <w:r w:rsidRPr="0072517E">
              <w:t>de la République d</w:t>
            </w:r>
            <w:r w:rsidR="001E5965" w:rsidRPr="0072517E">
              <w:t>’</w:t>
            </w:r>
            <w:r w:rsidRPr="0072517E">
              <w:t xml:space="preserve">Ouzbékistan </w:t>
            </w:r>
            <w:r w:rsidR="004F44BD">
              <w:br/>
            </w:r>
            <w:r w:rsidRPr="0072517E">
              <w:t>en date du 29 décembre 1993</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4.</w:t>
            </w:r>
          </w:p>
        </w:tc>
        <w:tc>
          <w:tcPr>
            <w:tcW w:w="3968" w:type="dxa"/>
            <w:shd w:val="clear" w:color="auto" w:fill="auto"/>
          </w:tcPr>
          <w:p w:rsidR="0091323F" w:rsidRPr="0072517E" w:rsidRDefault="0091323F" w:rsidP="0072517E">
            <w:pPr>
              <w:spacing w:before="40" w:after="120"/>
              <w:ind w:right="113"/>
              <w:rPr>
                <w:noProof/>
              </w:rPr>
            </w:pPr>
            <w:r w:rsidRPr="0072517E">
              <w:t>Accord relatif à la collaboration concernant l</w:t>
            </w:r>
            <w:r w:rsidR="001E5965" w:rsidRPr="0072517E">
              <w:t>’</w:t>
            </w:r>
            <w:r w:rsidRPr="0072517E">
              <w:t>aide humanitaire</w:t>
            </w:r>
            <w:r w:rsidR="001E5965" w:rsidRPr="0072517E">
              <w:t xml:space="preserve"> </w:t>
            </w:r>
            <w:r w:rsidRPr="0072517E">
              <w:t>provenant de l</w:t>
            </w:r>
            <w:r w:rsidR="001E5965" w:rsidRPr="0072517E">
              <w:t>’</w:t>
            </w:r>
            <w:r w:rsidRPr="0072517E">
              <w:t xml:space="preserve">étranger </w:t>
            </w:r>
          </w:p>
        </w:tc>
        <w:tc>
          <w:tcPr>
            <w:tcW w:w="2835" w:type="dxa"/>
            <w:shd w:val="clear" w:color="auto" w:fill="auto"/>
          </w:tcPr>
          <w:p w:rsidR="0091323F" w:rsidRPr="0072517E" w:rsidRDefault="0091323F" w:rsidP="0072517E">
            <w:pPr>
              <w:spacing w:before="40" w:after="120"/>
              <w:ind w:right="113"/>
              <w:rPr>
                <w:noProof/>
              </w:rPr>
            </w:pPr>
            <w:r w:rsidRPr="0072517E">
              <w:t xml:space="preserve">Minsk, 22 janvier 1993. Entré </w:t>
            </w:r>
            <w:r w:rsidR="004F44BD">
              <w:br/>
            </w:r>
            <w:r w:rsidRPr="0072517E">
              <w:t>en vigueur pour la République d</w:t>
            </w:r>
            <w:r w:rsidR="001E5965" w:rsidRPr="0072517E">
              <w:t>’</w:t>
            </w:r>
            <w:r w:rsidRPr="0072517E">
              <w:t>Ouzbékistan le 19 décembre 1993</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5.</w:t>
            </w:r>
          </w:p>
        </w:tc>
        <w:tc>
          <w:tcPr>
            <w:tcW w:w="3968" w:type="dxa"/>
            <w:shd w:val="clear" w:color="auto" w:fill="auto"/>
          </w:tcPr>
          <w:p w:rsidR="0091323F" w:rsidRPr="0072517E" w:rsidRDefault="0091323F" w:rsidP="0072517E">
            <w:pPr>
              <w:spacing w:before="40" w:after="120"/>
              <w:ind w:right="113"/>
              <w:rPr>
                <w:noProof/>
              </w:rPr>
            </w:pPr>
            <w:r w:rsidRPr="0072517E">
              <w:t>Accord de reconnaissance réciproque des visas émis par les États membres de la Communauté d</w:t>
            </w:r>
            <w:r w:rsidR="001E5965" w:rsidRPr="0072517E">
              <w:t>’</w:t>
            </w:r>
            <w:r w:rsidRPr="0072517E">
              <w:t xml:space="preserve">États indépendants </w:t>
            </w:r>
          </w:p>
        </w:tc>
        <w:tc>
          <w:tcPr>
            <w:tcW w:w="2835" w:type="dxa"/>
            <w:shd w:val="clear" w:color="auto" w:fill="auto"/>
          </w:tcPr>
          <w:p w:rsidR="0091323F" w:rsidRPr="0072517E" w:rsidRDefault="0091323F" w:rsidP="004F44BD">
            <w:pPr>
              <w:spacing w:before="40" w:after="120"/>
              <w:ind w:right="113"/>
              <w:rPr>
                <w:noProof/>
              </w:rPr>
            </w:pPr>
            <w:r w:rsidRPr="0072517E">
              <w:t>Moscou, 13 novembre 1992. Le</w:t>
            </w:r>
            <w:r w:rsidR="004F44BD">
              <w:t> </w:t>
            </w:r>
            <w:r w:rsidRPr="0072517E">
              <w:t>24</w:t>
            </w:r>
            <w:r w:rsidR="004F44BD">
              <w:t> </w:t>
            </w:r>
            <w:r w:rsidRPr="0072517E">
              <w:t>décembre 1999, la République d</w:t>
            </w:r>
            <w:r w:rsidR="001E5965" w:rsidRPr="0072517E">
              <w:t>’</w:t>
            </w:r>
            <w:r w:rsidRPr="0072517E">
              <w:t>Ouzbékistan a annoncé qu</w:t>
            </w:r>
            <w:r w:rsidR="001E5965" w:rsidRPr="0072517E">
              <w:t>’</w:t>
            </w:r>
            <w:r w:rsidRPr="0072517E">
              <w:t>elle se retirait de cet accord</w:t>
            </w:r>
          </w:p>
        </w:tc>
      </w:tr>
      <w:tr w:rsidR="0072517E" w:rsidRPr="0072517E" w:rsidTr="0072517E">
        <w:tc>
          <w:tcPr>
            <w:tcW w:w="567" w:type="dxa"/>
            <w:shd w:val="clear" w:color="auto" w:fill="auto"/>
          </w:tcPr>
          <w:p w:rsidR="0072517E" w:rsidRPr="0072517E" w:rsidRDefault="0072517E" w:rsidP="0072517E">
            <w:pPr>
              <w:spacing w:before="40" w:after="120"/>
              <w:ind w:right="113"/>
            </w:pPr>
            <w:r w:rsidRPr="0072517E">
              <w:t>6.</w:t>
            </w:r>
          </w:p>
        </w:tc>
        <w:tc>
          <w:tcPr>
            <w:tcW w:w="3968" w:type="dxa"/>
            <w:shd w:val="clear" w:color="auto" w:fill="auto"/>
          </w:tcPr>
          <w:p w:rsidR="0072517E" w:rsidRPr="0072517E" w:rsidRDefault="0072517E" w:rsidP="0072517E">
            <w:pPr>
              <w:spacing w:before="40" w:after="120"/>
              <w:ind w:right="113"/>
            </w:pPr>
            <w:r w:rsidRPr="0072517E">
              <w:t>Accord entre les États membres de la Communauté d’États indépendants sur les garanties sociales et juridiques accordées aux militaires, aux personnes libérées de leurs obligations militaires ainsi qu’aux membres de leur famille</w:t>
            </w:r>
          </w:p>
        </w:tc>
        <w:tc>
          <w:tcPr>
            <w:tcW w:w="2835" w:type="dxa"/>
            <w:shd w:val="clear" w:color="auto" w:fill="auto"/>
          </w:tcPr>
          <w:p w:rsidR="0072517E" w:rsidRPr="0072517E" w:rsidRDefault="0072517E" w:rsidP="0072517E">
            <w:pPr>
              <w:spacing w:before="40" w:after="120"/>
              <w:ind w:right="113"/>
            </w:pPr>
            <w:r w:rsidRPr="0072517E">
              <w:t>Minsk, 14 février 1992. Entré en vigueur à la date de la signature.</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p>
        </w:tc>
        <w:tc>
          <w:tcPr>
            <w:tcW w:w="3968" w:type="dxa"/>
            <w:shd w:val="clear" w:color="auto" w:fill="auto"/>
          </w:tcPr>
          <w:p w:rsidR="0091323F" w:rsidRPr="0072517E" w:rsidRDefault="0091323F" w:rsidP="0072517E">
            <w:pPr>
              <w:spacing w:before="40" w:after="120"/>
              <w:ind w:right="113"/>
              <w:rPr>
                <w:noProof/>
              </w:rPr>
            </w:pPr>
            <w:r w:rsidRPr="0072517E">
              <w:t>Protocole se rapportant à l</w:t>
            </w:r>
            <w:r w:rsidR="001E5965" w:rsidRPr="0072517E">
              <w:t>’</w:t>
            </w:r>
            <w:r w:rsidRPr="0072517E">
              <w:t>Accord</w:t>
            </w:r>
          </w:p>
        </w:tc>
        <w:tc>
          <w:tcPr>
            <w:tcW w:w="2835" w:type="dxa"/>
            <w:shd w:val="clear" w:color="auto" w:fill="auto"/>
          </w:tcPr>
          <w:p w:rsidR="0091323F" w:rsidRPr="0072517E" w:rsidRDefault="0091323F" w:rsidP="0072517E">
            <w:pPr>
              <w:spacing w:before="40" w:after="120"/>
              <w:ind w:right="113"/>
              <w:rPr>
                <w:noProof/>
              </w:rPr>
            </w:pPr>
            <w:r w:rsidRPr="0072517E">
              <w:t>Moscou, 19 janvier 1996. Entré en vigueur à la date de la signature</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7.</w:t>
            </w:r>
          </w:p>
        </w:tc>
        <w:tc>
          <w:tcPr>
            <w:tcW w:w="3968" w:type="dxa"/>
            <w:shd w:val="clear" w:color="auto" w:fill="auto"/>
          </w:tcPr>
          <w:p w:rsidR="0091323F" w:rsidRPr="0072517E" w:rsidRDefault="0091323F" w:rsidP="0072517E">
            <w:pPr>
              <w:spacing w:before="40" w:after="120"/>
              <w:ind w:right="113"/>
              <w:rPr>
                <w:bCs/>
                <w:noProof/>
              </w:rPr>
            </w:pPr>
            <w:r w:rsidRPr="0072517E">
              <w:t>Accord sur la protection des droits des citoyens de la Communauté d</w:t>
            </w:r>
            <w:r w:rsidR="001E5965" w:rsidRPr="0072517E">
              <w:t>’</w:t>
            </w:r>
            <w:r w:rsidRPr="0072517E">
              <w:t>États indépendants en matière de pensions</w:t>
            </w:r>
          </w:p>
        </w:tc>
        <w:tc>
          <w:tcPr>
            <w:tcW w:w="2835" w:type="dxa"/>
            <w:shd w:val="clear" w:color="auto" w:fill="auto"/>
          </w:tcPr>
          <w:p w:rsidR="0091323F" w:rsidRPr="0072517E" w:rsidRDefault="0091323F" w:rsidP="0072517E">
            <w:pPr>
              <w:spacing w:before="40" w:after="120"/>
              <w:ind w:right="113"/>
              <w:rPr>
                <w:bCs/>
                <w:noProof/>
              </w:rPr>
            </w:pPr>
            <w:r w:rsidRPr="0072517E">
              <w:t>Moscou, 13 mars 1992. Entré en vigueur à la date de la signature</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 xml:space="preserve">8. </w:t>
            </w:r>
          </w:p>
        </w:tc>
        <w:tc>
          <w:tcPr>
            <w:tcW w:w="3968" w:type="dxa"/>
            <w:shd w:val="clear" w:color="auto" w:fill="auto"/>
          </w:tcPr>
          <w:p w:rsidR="0091323F" w:rsidRPr="0072517E" w:rsidRDefault="0091323F" w:rsidP="0072517E">
            <w:pPr>
              <w:spacing w:before="40" w:after="120"/>
              <w:ind w:right="113"/>
              <w:rPr>
                <w:bCs/>
                <w:noProof/>
              </w:rPr>
            </w:pPr>
            <w:r w:rsidRPr="0072517E">
              <w:t>Convention sur l</w:t>
            </w:r>
            <w:r w:rsidR="001E5965" w:rsidRPr="0072517E">
              <w:t>’</w:t>
            </w:r>
            <w:r w:rsidRPr="0072517E">
              <w:t>entraide judiciaire et les relations juridiques en matière de droit pénal, civil et familial</w:t>
            </w:r>
          </w:p>
        </w:tc>
        <w:tc>
          <w:tcPr>
            <w:tcW w:w="2835" w:type="dxa"/>
            <w:shd w:val="clear" w:color="auto" w:fill="auto"/>
          </w:tcPr>
          <w:p w:rsidR="0091323F" w:rsidRPr="0072517E" w:rsidRDefault="0091323F" w:rsidP="0072517E">
            <w:pPr>
              <w:spacing w:before="40" w:after="120"/>
              <w:ind w:right="113"/>
              <w:rPr>
                <w:bCs/>
                <w:noProof/>
              </w:rPr>
            </w:pPr>
            <w:r w:rsidRPr="0072517E">
              <w:t>Minsk, 22 janvier 1993. Entrée en vigueur pour la République d</w:t>
            </w:r>
            <w:r w:rsidR="001E5965" w:rsidRPr="0072517E">
              <w:t>’</w:t>
            </w:r>
            <w:r w:rsidRPr="0072517E">
              <w:t>Ouzbékistan le 19 mai 1994</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9.</w:t>
            </w:r>
          </w:p>
        </w:tc>
        <w:tc>
          <w:tcPr>
            <w:tcW w:w="3968" w:type="dxa"/>
            <w:shd w:val="clear" w:color="auto" w:fill="auto"/>
          </w:tcPr>
          <w:p w:rsidR="0091323F" w:rsidRPr="0072517E" w:rsidRDefault="0091323F" w:rsidP="0072517E">
            <w:pPr>
              <w:spacing w:before="40" w:after="120"/>
              <w:ind w:right="113"/>
              <w:rPr>
                <w:bCs/>
                <w:noProof/>
              </w:rPr>
            </w:pPr>
            <w:r w:rsidRPr="0072517E">
              <w:t>Accord relatif à la protection du droit à des prestations sociales, à des allocations</w:t>
            </w:r>
            <w:r w:rsidR="001E5965" w:rsidRPr="0072517E">
              <w:t xml:space="preserve"> </w:t>
            </w:r>
            <w:r w:rsidRPr="0072517E">
              <w:t>familiales et à une pension alimentaire</w:t>
            </w:r>
          </w:p>
        </w:tc>
        <w:tc>
          <w:tcPr>
            <w:tcW w:w="2835" w:type="dxa"/>
            <w:shd w:val="clear" w:color="auto" w:fill="auto"/>
          </w:tcPr>
          <w:p w:rsidR="0091323F" w:rsidRPr="0072517E" w:rsidRDefault="0091323F" w:rsidP="0072517E">
            <w:pPr>
              <w:spacing w:before="40" w:after="120"/>
              <w:ind w:right="113"/>
              <w:rPr>
                <w:bCs/>
                <w:noProof/>
              </w:rPr>
            </w:pPr>
            <w:r w:rsidRPr="0072517E">
              <w:t>Moscou, 9 septembre 1994. Entré en vigueur pour la République d</w:t>
            </w:r>
            <w:r w:rsidR="001E5965" w:rsidRPr="0072517E">
              <w:t>’</w:t>
            </w:r>
            <w:r w:rsidRPr="0072517E">
              <w:t>Ouzbékistan le 12 avril 1995</w:t>
            </w:r>
          </w:p>
        </w:tc>
      </w:tr>
      <w:tr w:rsidR="0091323F" w:rsidRPr="0072517E" w:rsidTr="0072517E">
        <w:tc>
          <w:tcPr>
            <w:tcW w:w="567" w:type="dxa"/>
            <w:shd w:val="clear" w:color="auto" w:fill="auto"/>
          </w:tcPr>
          <w:p w:rsidR="0091323F" w:rsidRPr="0072517E" w:rsidRDefault="0091323F" w:rsidP="0072517E">
            <w:pPr>
              <w:spacing w:before="40" w:after="120"/>
              <w:ind w:right="113"/>
              <w:rPr>
                <w:noProof/>
              </w:rPr>
            </w:pPr>
            <w:r w:rsidRPr="0072517E">
              <w:t>10.</w:t>
            </w:r>
          </w:p>
        </w:tc>
        <w:tc>
          <w:tcPr>
            <w:tcW w:w="3968" w:type="dxa"/>
            <w:shd w:val="clear" w:color="auto" w:fill="auto"/>
          </w:tcPr>
          <w:p w:rsidR="0091323F" w:rsidRPr="0072517E" w:rsidRDefault="0091323F" w:rsidP="0072517E">
            <w:pPr>
              <w:spacing w:before="40" w:after="120"/>
              <w:ind w:right="113"/>
              <w:rPr>
                <w:bCs/>
                <w:noProof/>
              </w:rPr>
            </w:pPr>
            <w:r w:rsidRPr="0072517E">
              <w:t>Accord de reconnaissance réciproque du droit des travailleurs à une réparation des préjudices causés par les accidents, les maladies professionnelles ou d</w:t>
            </w:r>
            <w:r w:rsidR="001E5965" w:rsidRPr="0072517E">
              <w:t>’</w:t>
            </w:r>
            <w:r w:rsidRPr="0072517E">
              <w:t>autres problèmes de santé liés à l</w:t>
            </w:r>
            <w:r w:rsidR="001E5965" w:rsidRPr="0072517E">
              <w:t>’</w:t>
            </w:r>
            <w:r w:rsidRPr="0072517E">
              <w:t>accomplissement de leurs tâches professionnelles</w:t>
            </w:r>
          </w:p>
        </w:tc>
        <w:tc>
          <w:tcPr>
            <w:tcW w:w="2835" w:type="dxa"/>
            <w:shd w:val="clear" w:color="auto" w:fill="auto"/>
          </w:tcPr>
          <w:p w:rsidR="0091323F" w:rsidRPr="0072517E" w:rsidRDefault="0091323F" w:rsidP="0072517E">
            <w:pPr>
              <w:spacing w:before="40" w:after="120"/>
              <w:ind w:right="113"/>
              <w:rPr>
                <w:bCs/>
                <w:noProof/>
              </w:rPr>
            </w:pPr>
            <w:r w:rsidRPr="0072517E">
              <w:t>Moscou, 9 septembre 1994. Entré en vigueur pour la République d</w:t>
            </w:r>
            <w:r w:rsidR="001E5965" w:rsidRPr="0072517E">
              <w:t>’</w:t>
            </w:r>
            <w:r w:rsidRPr="0072517E">
              <w:t>Ouzbékistan le 12 octobre 1995</w:t>
            </w:r>
          </w:p>
        </w:tc>
      </w:tr>
      <w:tr w:rsidR="0091323F" w:rsidRPr="0072517E" w:rsidTr="0072517E">
        <w:tc>
          <w:tcPr>
            <w:tcW w:w="567" w:type="dxa"/>
            <w:tcBorders>
              <w:bottom w:val="single" w:sz="12" w:space="0" w:color="auto"/>
            </w:tcBorders>
            <w:shd w:val="clear" w:color="auto" w:fill="auto"/>
          </w:tcPr>
          <w:p w:rsidR="0091323F" w:rsidRPr="0072517E" w:rsidRDefault="0091323F" w:rsidP="0072517E">
            <w:pPr>
              <w:spacing w:before="40" w:after="120"/>
              <w:ind w:right="113"/>
              <w:rPr>
                <w:noProof/>
              </w:rPr>
            </w:pPr>
            <w:r w:rsidRPr="0072517E">
              <w:t>11.</w:t>
            </w:r>
          </w:p>
        </w:tc>
        <w:tc>
          <w:tcPr>
            <w:tcW w:w="3968" w:type="dxa"/>
            <w:tcBorders>
              <w:bottom w:val="single" w:sz="12" w:space="0" w:color="auto"/>
            </w:tcBorders>
            <w:shd w:val="clear" w:color="auto" w:fill="auto"/>
          </w:tcPr>
          <w:p w:rsidR="0091323F" w:rsidRPr="0072517E" w:rsidRDefault="0091323F" w:rsidP="0072517E">
            <w:pPr>
              <w:spacing w:before="40" w:after="120"/>
              <w:ind w:right="113"/>
              <w:rPr>
                <w:bCs/>
                <w:noProof/>
              </w:rPr>
            </w:pPr>
            <w:r w:rsidRPr="0072517E">
              <w:t>Accord de coopération dans le domaine de la gestion des flux migratoires de main-d</w:t>
            </w:r>
            <w:r w:rsidR="001E5965" w:rsidRPr="0072517E">
              <w:t>’</w:t>
            </w:r>
            <w:r w:rsidRPr="0072517E">
              <w:t>œuvre et de la protection sociale des travailleurs migrants</w:t>
            </w:r>
          </w:p>
          <w:p w:rsidR="0091323F" w:rsidRPr="0072517E" w:rsidRDefault="0091323F" w:rsidP="0072517E">
            <w:pPr>
              <w:spacing w:before="40" w:after="120"/>
              <w:ind w:right="113"/>
              <w:rPr>
                <w:bCs/>
                <w:noProof/>
              </w:rPr>
            </w:pPr>
            <w:r w:rsidRPr="0072517E">
              <w:t>Protocole portant modification de l</w:t>
            </w:r>
            <w:r w:rsidR="001E5965" w:rsidRPr="0072517E">
              <w:t>’</w:t>
            </w:r>
            <w:r w:rsidRPr="0072517E">
              <w:t>Accord</w:t>
            </w:r>
          </w:p>
        </w:tc>
        <w:tc>
          <w:tcPr>
            <w:tcW w:w="2835" w:type="dxa"/>
            <w:tcBorders>
              <w:bottom w:val="single" w:sz="12" w:space="0" w:color="auto"/>
            </w:tcBorders>
            <w:shd w:val="clear" w:color="auto" w:fill="auto"/>
          </w:tcPr>
          <w:p w:rsidR="0091323F" w:rsidRPr="0072517E" w:rsidRDefault="0091323F" w:rsidP="0072517E">
            <w:pPr>
              <w:spacing w:before="40" w:after="120"/>
              <w:ind w:right="113"/>
              <w:rPr>
                <w:bCs/>
                <w:noProof/>
              </w:rPr>
            </w:pPr>
            <w:r w:rsidRPr="0072517E">
              <w:t>Moscou, 15 avril 1994. Entré en vigueur pour la République d</w:t>
            </w:r>
            <w:r w:rsidR="001E5965" w:rsidRPr="0072517E">
              <w:t>’</w:t>
            </w:r>
            <w:r w:rsidRPr="0072517E">
              <w:t>Ouzbékistan le 18 septembre 1995</w:t>
            </w:r>
          </w:p>
          <w:p w:rsidR="0091323F" w:rsidRPr="0072517E" w:rsidRDefault="0091323F" w:rsidP="0072517E">
            <w:pPr>
              <w:spacing w:before="40" w:after="120"/>
              <w:ind w:right="113"/>
              <w:rPr>
                <w:bCs/>
                <w:noProof/>
              </w:rPr>
            </w:pPr>
            <w:r w:rsidRPr="0072517E">
              <w:t>Entré en vigueur pour la République d</w:t>
            </w:r>
            <w:r w:rsidR="001E5965" w:rsidRPr="0072517E">
              <w:t>’</w:t>
            </w:r>
            <w:r w:rsidRPr="0072517E">
              <w:t>Ouzbékistan le 25 novembre 2005, Moscou</w:t>
            </w:r>
          </w:p>
        </w:tc>
      </w:tr>
    </w:tbl>
    <w:p w:rsidR="0091323F" w:rsidRPr="00AF175B" w:rsidRDefault="0072517E" w:rsidP="0072517E">
      <w:pPr>
        <w:pStyle w:val="H1G"/>
      </w:pPr>
      <w:r>
        <w:lastRenderedPageBreak/>
        <w:tab/>
      </w:r>
      <w:r w:rsidR="0091323F" w:rsidRPr="00AF175B">
        <w:t>D.</w:t>
      </w:r>
      <w:r w:rsidR="0091323F" w:rsidRPr="00AF175B">
        <w:tab/>
        <w:t>Cadre juridique général de la protection des droits de l</w:t>
      </w:r>
      <w:r w:rsidR="001E5965" w:rsidRPr="00AF175B">
        <w:t>’</w:t>
      </w:r>
      <w:r w:rsidR="0091323F" w:rsidRPr="00AF175B">
        <w:t xml:space="preserve">homme </w:t>
      </w:r>
      <w:r>
        <w:br/>
      </w:r>
      <w:r w:rsidR="0091323F" w:rsidRPr="00AF175B">
        <w:t>au niveau national</w:t>
      </w:r>
    </w:p>
    <w:p w:rsidR="0091323F" w:rsidRPr="00AF175B" w:rsidRDefault="0072517E" w:rsidP="0072517E">
      <w:pPr>
        <w:pStyle w:val="H23G"/>
      </w:pPr>
      <w:r>
        <w:tab/>
      </w:r>
      <w:r w:rsidR="0091323F" w:rsidRPr="00AF175B">
        <w:t>a)</w:t>
      </w:r>
      <w:r w:rsidR="0091323F" w:rsidRPr="00AF175B">
        <w:tab/>
        <w:t>Cadre législatif</w:t>
      </w:r>
      <w:r w:rsidR="001E5965" w:rsidRPr="00AF175B">
        <w:t xml:space="preserve"> </w:t>
      </w:r>
      <w:r w:rsidR="0091323F" w:rsidRPr="00AF175B">
        <w:t>de la protection des droits de l</w:t>
      </w:r>
      <w:r w:rsidR="001E5965" w:rsidRPr="00AF175B">
        <w:t>’</w:t>
      </w:r>
      <w:r w:rsidR="0091323F" w:rsidRPr="00AF175B">
        <w:t>homme</w:t>
      </w:r>
    </w:p>
    <w:p w:rsidR="0091323F" w:rsidRPr="00AF175B" w:rsidRDefault="0091323F" w:rsidP="0091323F">
      <w:pPr>
        <w:pStyle w:val="SingleTxtG"/>
      </w:pPr>
      <w:r w:rsidRPr="00AF175B">
        <w:t>231.</w:t>
      </w:r>
      <w:r w:rsidRPr="00AF175B">
        <w:tab/>
        <w:t>Au 1</w:t>
      </w:r>
      <w:r w:rsidRPr="00AF175B">
        <w:rPr>
          <w:vertAlign w:val="superscript"/>
        </w:rPr>
        <w:t>er</w:t>
      </w:r>
      <w:r w:rsidRPr="00AF175B">
        <w:t> août 2017, on dénombrait 732 lois en vigueur</w:t>
      </w:r>
      <w:r w:rsidR="0072517E">
        <w:t> </w:t>
      </w:r>
      <w:r w:rsidRPr="00AF175B">
        <w:t>; 704 décisions émises par les chambres de l</w:t>
      </w:r>
      <w:r w:rsidR="001E5965" w:rsidRPr="00AF175B">
        <w:t>’</w:t>
      </w:r>
      <w:proofErr w:type="spellStart"/>
      <w:r w:rsidRPr="00AF175B">
        <w:t>Oliy</w:t>
      </w:r>
      <w:proofErr w:type="spellEnd"/>
      <w:r w:rsidRPr="00AF175B">
        <w:t xml:space="preserve"> </w:t>
      </w:r>
      <w:proofErr w:type="spellStart"/>
      <w:r w:rsidRPr="00AF175B">
        <w:t>Majlis</w:t>
      </w:r>
      <w:proofErr w:type="spellEnd"/>
      <w:r w:rsidR="009318EE">
        <w:t> </w:t>
      </w:r>
      <w:r w:rsidRPr="00AF175B">
        <w:t>; 2 219 décrets présidentiels</w:t>
      </w:r>
      <w:r w:rsidR="009318EE">
        <w:t> </w:t>
      </w:r>
      <w:r w:rsidRPr="00AF175B">
        <w:t>; 1 998 ordonnances présidentielles</w:t>
      </w:r>
      <w:r w:rsidR="0072517E">
        <w:t> </w:t>
      </w:r>
      <w:r w:rsidRPr="00AF175B">
        <w:t>; 134 décisions présidentielles</w:t>
      </w:r>
      <w:r w:rsidR="0072517E">
        <w:t> </w:t>
      </w:r>
      <w:r w:rsidRPr="00AF175B">
        <w:t>; 8 968 décisions prises en Conseil des ministres</w:t>
      </w:r>
      <w:r w:rsidR="0072517E">
        <w:t> </w:t>
      </w:r>
      <w:r w:rsidRPr="00AF175B">
        <w:t>; et 3 543 décisions et arrêtés</w:t>
      </w:r>
      <w:r w:rsidR="001E5965" w:rsidRPr="00AF175B">
        <w:t xml:space="preserve"> </w:t>
      </w:r>
      <w:r w:rsidRPr="00AF175B">
        <w:t>émanant de ministères et d</w:t>
      </w:r>
      <w:r w:rsidR="001E5965" w:rsidRPr="00AF175B">
        <w:t>’</w:t>
      </w:r>
      <w:r w:rsidRPr="00AF175B">
        <w:t>organismes publics.</w:t>
      </w:r>
    </w:p>
    <w:p w:rsidR="0091323F" w:rsidRPr="00AF175B" w:rsidRDefault="0091323F" w:rsidP="0091323F">
      <w:pPr>
        <w:pStyle w:val="SingleTxtG"/>
      </w:pPr>
      <w:r w:rsidRPr="00AF175B">
        <w:t>232.</w:t>
      </w:r>
      <w:r w:rsidRPr="00AF175B">
        <w:tab/>
        <w:t>Les droits de l</w:t>
      </w:r>
      <w:r w:rsidR="001E5965" w:rsidRPr="00AF175B">
        <w:t>’</w:t>
      </w:r>
      <w:r w:rsidRPr="00AF175B">
        <w:t>homme sont consacrés par les lois constitutionnelles, les codes et toute une série de lois d</w:t>
      </w:r>
      <w:r w:rsidR="001E5965" w:rsidRPr="00AF175B">
        <w:t>’</w:t>
      </w:r>
      <w:r w:rsidRPr="00AF175B">
        <w:t>application directe réglementant l</w:t>
      </w:r>
      <w:r w:rsidR="001E5965" w:rsidRPr="00AF175B">
        <w:t>’</w:t>
      </w:r>
      <w:r w:rsidRPr="00AF175B">
        <w:t>exercice des libertés et des droits fondamentaux de l</w:t>
      </w:r>
      <w:r w:rsidR="001E5965" w:rsidRPr="00AF175B">
        <w:t>’</w:t>
      </w:r>
      <w:r w:rsidRPr="00AF175B">
        <w:t>homme. Les principes généraux de la promotion et de la protection des libertés et des droits des citoyens sont définis dans les dispositions des textes de loi</w:t>
      </w:r>
      <w:r w:rsidR="001E5965" w:rsidRPr="00AF175B">
        <w:t xml:space="preserve"> </w:t>
      </w:r>
      <w:r w:rsidRPr="00AF175B">
        <w:t>consacrés à ces questions. Les principes essentiels dans ce domaine sont énoncés notamment dans le Code de la famille, le Code du travail, le Code du logement, le Code pénal, le Code de procédure pénale et le Code de la</w:t>
      </w:r>
      <w:r w:rsidR="0072517E">
        <w:t xml:space="preserve"> responsabilité administrative.</w:t>
      </w:r>
    </w:p>
    <w:p w:rsidR="0091323F" w:rsidRPr="00AF175B" w:rsidRDefault="0091323F" w:rsidP="0091323F">
      <w:pPr>
        <w:pStyle w:val="SingleTxtG"/>
      </w:pPr>
      <w:r w:rsidRPr="00AF175B">
        <w:t>233.</w:t>
      </w:r>
      <w:r w:rsidRPr="00AF175B">
        <w:tab/>
        <w:t>Ces dernières années, des lois importantes ont été adoptées aux fins de la création de</w:t>
      </w:r>
      <w:r w:rsidR="001E5965" w:rsidRPr="00AF175B">
        <w:t xml:space="preserve"> </w:t>
      </w:r>
      <w:r w:rsidRPr="00AF175B">
        <w:t>mécanismes organisationnels et juridiques permettant aux citoyens d</w:t>
      </w:r>
      <w:r w:rsidR="001E5965" w:rsidRPr="00AF175B">
        <w:t>’</w:t>
      </w:r>
      <w:r w:rsidRPr="00AF175B">
        <w:t>exercer leurs droits civils et politiques. Il s</w:t>
      </w:r>
      <w:r w:rsidR="001E5965" w:rsidRPr="00AF175B">
        <w:t>’</w:t>
      </w:r>
      <w:r w:rsidRPr="00AF175B">
        <w:t>agit notamment de la loi modifiant et complétant la Constitution, de la loi relative à la transparence de l</w:t>
      </w:r>
      <w:r w:rsidR="001E5965" w:rsidRPr="00AF175B">
        <w:t>’</w:t>
      </w:r>
      <w:r w:rsidRPr="00AF175B">
        <w:t>action des pouvoirs publics, de la loi sur le partenariat social, de la loi sur la protection de l</w:t>
      </w:r>
      <w:r w:rsidR="001E5965" w:rsidRPr="00AF175B">
        <w:t>’</w:t>
      </w:r>
      <w:r w:rsidRPr="00AF175B">
        <w:t>environnement, de la loi sur le contrôle parlementaire et de la loi sur les recours émanant de personnes physiques et de personnes</w:t>
      </w:r>
      <w:r w:rsidR="001E5965" w:rsidRPr="00AF175B">
        <w:t xml:space="preserve"> </w:t>
      </w:r>
      <w:r w:rsidRPr="00AF175B">
        <w:t>morales.</w:t>
      </w:r>
    </w:p>
    <w:p w:rsidR="0091323F" w:rsidRPr="00AF175B" w:rsidRDefault="0091323F" w:rsidP="0091323F">
      <w:pPr>
        <w:pStyle w:val="SingleTxtG"/>
      </w:pPr>
      <w:r w:rsidRPr="00AF175B">
        <w:t>234.</w:t>
      </w:r>
      <w:r w:rsidRPr="00AF175B">
        <w:tab/>
        <w:t>Une attention soutenue est accordée au renforcement de la protection des droits civils et à l</w:t>
      </w:r>
      <w:r w:rsidR="001E5965" w:rsidRPr="00AF175B">
        <w:t>’</w:t>
      </w:r>
      <w:r w:rsidRPr="00AF175B">
        <w:t>amélioration du fonctionnement de l</w:t>
      </w:r>
      <w:r w:rsidR="001E5965" w:rsidRPr="00AF175B">
        <w:t>’</w:t>
      </w:r>
      <w:r w:rsidRPr="00AF175B">
        <w:t>appareil judiciaire et des organes de la force publique, conformément aux</w:t>
      </w:r>
      <w:r w:rsidR="001E5965" w:rsidRPr="00AF175B">
        <w:t xml:space="preserve"> </w:t>
      </w:r>
      <w:r w:rsidRPr="00AF175B">
        <w:t>lois portant respectivement sur les textes réglementaires, sur les activités d</w:t>
      </w:r>
      <w:r w:rsidR="001E5965" w:rsidRPr="00AF175B">
        <w:t>’</w:t>
      </w:r>
      <w:r w:rsidRPr="00AF175B">
        <w:t>enquête et de recherche, sur la détention provisoire dans le cadre de la procédure pénale, sur les services des procureurs (nouvelle version de la loi), sur les services du Ministère de l</w:t>
      </w:r>
      <w:r w:rsidR="001E5965" w:rsidRPr="00AF175B">
        <w:t>’</w:t>
      </w:r>
      <w:r w:rsidRPr="00AF175B">
        <w:t>intérieur, sur les tribunaux, sur la lutte contre la corruption, sur les modalités d</w:t>
      </w:r>
      <w:r w:rsidR="001E5965" w:rsidRPr="00AF175B">
        <w:t>’</w:t>
      </w:r>
      <w:r w:rsidRPr="00AF175B">
        <w:t>exécution des mesures</w:t>
      </w:r>
      <w:r w:rsidR="001E5965" w:rsidRPr="00AF175B">
        <w:t xml:space="preserve"> </w:t>
      </w:r>
      <w:r w:rsidRPr="00AF175B">
        <w:t>de</w:t>
      </w:r>
      <w:r w:rsidR="001E5965" w:rsidRPr="00AF175B">
        <w:t xml:space="preserve"> </w:t>
      </w:r>
      <w:r w:rsidRPr="00AF175B">
        <w:t>détention administrative et sur</w:t>
      </w:r>
      <w:r w:rsidR="001E5965" w:rsidRPr="00AF175B">
        <w:t xml:space="preserve"> </w:t>
      </w:r>
      <w:r w:rsidRPr="00AF175B">
        <w:t>le Conseil supérieur de la magistrature, et aux</w:t>
      </w:r>
      <w:r w:rsidR="001E5965" w:rsidRPr="00AF175B">
        <w:t xml:space="preserve"> </w:t>
      </w:r>
      <w:r w:rsidRPr="00AF175B">
        <w:t>décisions du Président</w:t>
      </w:r>
      <w:r w:rsidR="001E5965" w:rsidRPr="00AF175B">
        <w:t xml:space="preserve"> </w:t>
      </w:r>
      <w:r w:rsidRPr="00AF175B">
        <w:t>visant à renforcer les garanties juridiques et sociales relatives à</w:t>
      </w:r>
      <w:r w:rsidR="001E5965" w:rsidRPr="00AF175B">
        <w:t xml:space="preserve"> </w:t>
      </w:r>
      <w:r w:rsidRPr="00AF175B">
        <w:t xml:space="preserve">la procédure judiciaire et au statut social des juges. </w:t>
      </w:r>
    </w:p>
    <w:p w:rsidR="0091323F" w:rsidRPr="00AF175B" w:rsidRDefault="0091323F" w:rsidP="0091323F">
      <w:pPr>
        <w:pStyle w:val="SingleTxtG"/>
      </w:pPr>
      <w:r w:rsidRPr="00AF175B">
        <w:t>235.</w:t>
      </w:r>
      <w:r w:rsidRPr="00AF175B">
        <w:tab/>
        <w:t>En 2017, plusieurs mesures ont été prises afin de renforcer les mécanismes de mise en œuvre des droits et libertés des citoyens</w:t>
      </w:r>
      <w:r w:rsidR="004F44BD">
        <w:t> </w:t>
      </w:r>
      <w:r w:rsidRPr="00AF175B">
        <w:t>: la loi sur la citoyenneté a été modifiée et complétée et plusieurs décrets présidentiels ont été adoptés, dont</w:t>
      </w:r>
      <w:r w:rsidR="001E5965" w:rsidRPr="00AF175B">
        <w:t xml:space="preserve"> </w:t>
      </w:r>
      <w:r w:rsidRPr="00AF175B">
        <w:t>le décret portant modification du Règlement</w:t>
      </w:r>
      <w:r w:rsidR="001E5965" w:rsidRPr="00AF175B">
        <w:t xml:space="preserve"> </w:t>
      </w:r>
      <w:r w:rsidRPr="00AF175B">
        <w:t>relatif aux modalités d</w:t>
      </w:r>
      <w:r w:rsidR="001E5965" w:rsidRPr="00AF175B">
        <w:t>’</w:t>
      </w:r>
      <w:r w:rsidRPr="00AF175B">
        <w:t>examen des questions touchant la nationalité ouzbèke, le décret sur les mesures visant à simplifier les formalités de départ à l</w:t>
      </w:r>
      <w:r w:rsidR="001E5965" w:rsidRPr="00AF175B">
        <w:t>’</w:t>
      </w:r>
      <w:r w:rsidRPr="00AF175B">
        <w:t>étranger pour les ressortissants ouzbeks, le décret portant approbation du Règlement relatif à la procédure de dépôt d</w:t>
      </w:r>
      <w:r w:rsidR="001E5965" w:rsidRPr="00AF175B">
        <w:t>’</w:t>
      </w:r>
      <w:r w:rsidRPr="00AF175B">
        <w:t>une demande d</w:t>
      </w:r>
      <w:r w:rsidR="001E5965" w:rsidRPr="00AF175B">
        <w:t>’</w:t>
      </w:r>
      <w:r w:rsidRPr="00AF175B">
        <w:t>asile politique en République d</w:t>
      </w:r>
      <w:r w:rsidR="001E5965" w:rsidRPr="00AF175B">
        <w:t>’</w:t>
      </w:r>
      <w:r w:rsidRPr="00AF175B">
        <w:t xml:space="preserve">Ouzbékistan, et le décret relatif aux mesures visant à améliorer les relations </w:t>
      </w:r>
      <w:proofErr w:type="spellStart"/>
      <w:r w:rsidRPr="00AF175B">
        <w:t>interethniques</w:t>
      </w:r>
      <w:proofErr w:type="spellEnd"/>
      <w:r w:rsidRPr="00AF175B">
        <w:t xml:space="preserve"> et à renforcer l</w:t>
      </w:r>
      <w:r w:rsidR="001E5965" w:rsidRPr="00AF175B">
        <w:t>’</w:t>
      </w:r>
      <w:r w:rsidRPr="00AF175B">
        <w:t>amitié avec les autres États.</w:t>
      </w:r>
    </w:p>
    <w:p w:rsidR="0091323F" w:rsidRPr="00AF175B" w:rsidRDefault="0091323F" w:rsidP="0091323F">
      <w:pPr>
        <w:pStyle w:val="SingleTxtG"/>
      </w:pPr>
      <w:r w:rsidRPr="00AF175B">
        <w:t>236.</w:t>
      </w:r>
      <w:r w:rsidRPr="00AF175B">
        <w:tab/>
        <w:t>Les questions liées à la réalisation des droits économiques, sociaux et culturels des citoyens font partie</w:t>
      </w:r>
      <w:r w:rsidR="001E5965" w:rsidRPr="00AF175B">
        <w:t xml:space="preserve"> </w:t>
      </w:r>
      <w:r w:rsidRPr="00AF175B">
        <w:t>des préoccupations des organes législatifs, qui ont adopté plusieurs lois portant respectivement sur la propriété privée et les garanties des droits des propriétaires, sur les entreprises familiales, sur la concurrence, sur les institutions bancaires et financières privées et les garanties protégeant leurs activités, sur les procédures d</w:t>
      </w:r>
      <w:r w:rsidR="001E5965" w:rsidRPr="00AF175B">
        <w:t>’</w:t>
      </w:r>
      <w:r w:rsidRPr="00AF175B">
        <w:t>autorisation dans le domaine de l</w:t>
      </w:r>
      <w:r w:rsidR="001E5965" w:rsidRPr="00AF175B">
        <w:t>’</w:t>
      </w:r>
      <w:r w:rsidRPr="00AF175B">
        <w:t>entrepreneuriat, sur les garanties relatives à la liberté d</w:t>
      </w:r>
      <w:r w:rsidR="001E5965" w:rsidRPr="00AF175B">
        <w:t>’</w:t>
      </w:r>
      <w:r w:rsidRPr="00AF175B">
        <w:t>entreprise (nouvelle version de la loi), sur les sociétés par actions</w:t>
      </w:r>
      <w:r w:rsidR="001E5965" w:rsidRPr="00AF175B">
        <w:t xml:space="preserve"> </w:t>
      </w:r>
      <w:r w:rsidRPr="00AF175B">
        <w:t>et la protection des droits des actionnaires, sur le secret commercial, sur la protection du travail, sur l</w:t>
      </w:r>
      <w:r w:rsidR="001E5965" w:rsidRPr="00AF175B">
        <w:t>’</w:t>
      </w:r>
      <w:r w:rsidRPr="00AF175B">
        <w:t>emploi, sur les services sociaux destinés aux personnes âgées, aux personnes handicapées et à d</w:t>
      </w:r>
      <w:r w:rsidR="001E5965" w:rsidRPr="00AF175B">
        <w:t>’</w:t>
      </w:r>
      <w:r w:rsidRPr="00AF175B">
        <w:t>autres catégories vulnérables de la population,</w:t>
      </w:r>
      <w:r w:rsidR="001E5965" w:rsidRPr="00AF175B">
        <w:t xml:space="preserve"> </w:t>
      </w:r>
      <w:r w:rsidRPr="00AF175B">
        <w:t>sur la politique publique en faveur des jeunes, etc.</w:t>
      </w:r>
    </w:p>
    <w:p w:rsidR="0091323F" w:rsidRPr="00AF175B" w:rsidRDefault="0072517E" w:rsidP="0072517E">
      <w:pPr>
        <w:pStyle w:val="H23G"/>
      </w:pPr>
      <w:r>
        <w:tab/>
      </w:r>
      <w:r w:rsidR="0091323F" w:rsidRPr="00AF175B">
        <w:t>b)</w:t>
      </w:r>
      <w:r w:rsidR="0091323F" w:rsidRPr="00AF175B">
        <w:tab/>
        <w:t>Système d</w:t>
      </w:r>
      <w:r w:rsidR="001E5965" w:rsidRPr="00AF175B">
        <w:t>’</w:t>
      </w:r>
      <w:r w:rsidR="0091323F" w:rsidRPr="00AF175B">
        <w:t>organes de l</w:t>
      </w:r>
      <w:r w:rsidR="001E5965" w:rsidRPr="00AF175B">
        <w:t>’</w:t>
      </w:r>
      <w:r w:rsidR="0091323F" w:rsidRPr="00AF175B">
        <w:t xml:space="preserve">État prenant des décisions dans le domaine </w:t>
      </w:r>
      <w:r>
        <w:br/>
      </w:r>
      <w:r w:rsidR="0091323F" w:rsidRPr="00AF175B">
        <w:t>des droits de l</w:t>
      </w:r>
      <w:r w:rsidR="001E5965" w:rsidRPr="00AF175B">
        <w:t>’</w:t>
      </w:r>
      <w:r w:rsidR="0091323F" w:rsidRPr="00AF175B">
        <w:t>homme</w:t>
      </w:r>
    </w:p>
    <w:p w:rsidR="0091323F" w:rsidRPr="00AF175B" w:rsidRDefault="0091323F" w:rsidP="0091323F">
      <w:pPr>
        <w:pStyle w:val="SingleTxtG"/>
      </w:pPr>
      <w:r w:rsidRPr="00AF175B">
        <w:t>237.</w:t>
      </w:r>
      <w:r w:rsidRPr="00AF175B">
        <w:tab/>
        <w:t>En Ouzbékistan, les organes habilités à prendre des décisions</w:t>
      </w:r>
      <w:r w:rsidR="001E5965" w:rsidRPr="00AF175B">
        <w:t xml:space="preserve"> </w:t>
      </w:r>
      <w:r w:rsidRPr="00AF175B">
        <w:t>en matière de droits de l</w:t>
      </w:r>
      <w:r w:rsidR="001E5965" w:rsidRPr="00AF175B">
        <w:t>’</w:t>
      </w:r>
      <w:r w:rsidRPr="00AF175B">
        <w:t>homme sont les suivants</w:t>
      </w:r>
      <w:r w:rsidR="0072517E">
        <w:t> </w:t>
      </w:r>
      <w:r w:rsidRPr="00AF175B">
        <w:t>: l</w:t>
      </w:r>
      <w:r w:rsidR="001E5965" w:rsidRPr="00AF175B">
        <w:t>’</w:t>
      </w:r>
      <w:r w:rsidRPr="00AF175B">
        <w:t>Assemblée législative et le Sénat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ainsi que les organes représentatifs locaux</w:t>
      </w:r>
      <w:r w:rsidR="0072517E">
        <w:t> </w:t>
      </w:r>
      <w:r w:rsidRPr="00AF175B">
        <w:t>; le Président de la République</w:t>
      </w:r>
      <w:r w:rsidR="0072517E">
        <w:t> </w:t>
      </w:r>
      <w:r w:rsidRPr="00AF175B">
        <w:t xml:space="preserve">; le Cabinet des ministres, les </w:t>
      </w:r>
      <w:r w:rsidRPr="00AF175B">
        <w:lastRenderedPageBreak/>
        <w:t>ministères,</w:t>
      </w:r>
      <w:r w:rsidR="001E5965" w:rsidRPr="00AF175B">
        <w:t xml:space="preserve"> </w:t>
      </w:r>
      <w:r w:rsidRPr="00AF175B">
        <w:t>administrations et</w:t>
      </w:r>
      <w:r w:rsidR="001E5965" w:rsidRPr="00AF175B">
        <w:t xml:space="preserve"> </w:t>
      </w:r>
      <w:r w:rsidRPr="00AF175B">
        <w:t>organismes relevant de l</w:t>
      </w:r>
      <w:r w:rsidR="001E5965" w:rsidRPr="00AF175B">
        <w:t>’</w:t>
      </w:r>
      <w:r w:rsidRPr="00AF175B">
        <w:t>exécutif</w:t>
      </w:r>
      <w:r w:rsidR="0072517E">
        <w:t> </w:t>
      </w:r>
      <w:r w:rsidRPr="00AF175B">
        <w:t>; les pouvoirs publics</w:t>
      </w:r>
      <w:r w:rsidR="001E5965" w:rsidRPr="00AF175B">
        <w:t xml:space="preserve"> </w:t>
      </w:r>
      <w:r w:rsidRPr="00AF175B">
        <w:t>locaux</w:t>
      </w:r>
      <w:r w:rsidR="0072517E">
        <w:t> </w:t>
      </w:r>
      <w:r w:rsidRPr="00AF175B">
        <w:t>; les organes judiciaires</w:t>
      </w:r>
      <w:r w:rsidR="0072517E">
        <w:t> </w:t>
      </w:r>
      <w:r w:rsidRPr="00AF175B">
        <w:t>; les services du Procureur général</w:t>
      </w:r>
      <w:r w:rsidR="0072517E">
        <w:t> </w:t>
      </w:r>
      <w:r w:rsidRPr="00AF175B">
        <w:t>; le Ministère de la justice</w:t>
      </w:r>
      <w:r w:rsidR="0072517E">
        <w:t> </w:t>
      </w:r>
      <w:r w:rsidRPr="00AF175B">
        <w:t>; le Ministère de l</w:t>
      </w:r>
      <w:r w:rsidR="001E5965" w:rsidRPr="00AF175B">
        <w:t>’</w:t>
      </w:r>
      <w:r w:rsidRPr="00AF175B">
        <w:t>intérieur, etc.</w:t>
      </w:r>
    </w:p>
    <w:p w:rsidR="0091323F" w:rsidRPr="00AF175B" w:rsidRDefault="0091323F" w:rsidP="0091323F">
      <w:pPr>
        <w:pStyle w:val="SingleTxtG"/>
      </w:pPr>
      <w:r w:rsidRPr="00AF175B">
        <w:t>238.</w:t>
      </w:r>
      <w:r w:rsidRPr="00AF175B">
        <w:tab/>
        <w:t>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organe législatif suprême de la République d</w:t>
      </w:r>
      <w:r w:rsidR="001E5965" w:rsidRPr="00AF175B">
        <w:t>’</w:t>
      </w:r>
      <w:r w:rsidRPr="00AF175B">
        <w:t>Ouzbékistan, met en place les fondements juridiques de la promotion et de la protection des droits de l</w:t>
      </w:r>
      <w:r w:rsidR="001E5965" w:rsidRPr="00AF175B">
        <w:t>’</w:t>
      </w:r>
      <w:r w:rsidRPr="00AF175B">
        <w:t>homme. Les commissions des chambres basse et haute du Parlement appliquent régulièrement la procédure de</w:t>
      </w:r>
      <w:r w:rsidR="001E5965" w:rsidRPr="00AF175B">
        <w:t xml:space="preserve"> </w:t>
      </w:r>
      <w:r w:rsidRPr="00AF175B">
        <w:t>contrôle</w:t>
      </w:r>
      <w:r w:rsidR="001E5965" w:rsidRPr="00AF175B">
        <w:t xml:space="preserve"> </w:t>
      </w:r>
      <w:r w:rsidRPr="00AF175B">
        <w:t>de</w:t>
      </w:r>
      <w:r w:rsidR="001E5965" w:rsidRPr="00AF175B">
        <w:t xml:space="preserve"> </w:t>
      </w:r>
      <w:r w:rsidRPr="00AF175B">
        <w:t>l</w:t>
      </w:r>
      <w:r w:rsidR="001E5965" w:rsidRPr="00AF175B">
        <w:t>’</w:t>
      </w:r>
      <w:r w:rsidRPr="00AF175B">
        <w:t>application des instruments internationaux et de la législation nationale en vigueur dans le domaine des</w:t>
      </w:r>
      <w:r w:rsidR="001E5965" w:rsidRPr="00AF175B">
        <w:t xml:space="preserve"> </w:t>
      </w:r>
      <w:r w:rsidRPr="00AF175B">
        <w:t>droits de l</w:t>
      </w:r>
      <w:r w:rsidR="001E5965" w:rsidRPr="00AF175B">
        <w:t>’</w:t>
      </w:r>
      <w:r w:rsidRPr="00AF175B">
        <w:t>homme, conformément à la loi relative au contrôle parlementaire.</w:t>
      </w:r>
    </w:p>
    <w:p w:rsidR="0091323F" w:rsidRPr="00AF175B" w:rsidRDefault="0091323F" w:rsidP="0091323F">
      <w:pPr>
        <w:pStyle w:val="SingleTxtG"/>
      </w:pPr>
      <w:r w:rsidRPr="00AF175B">
        <w:t>239.</w:t>
      </w:r>
      <w:r w:rsidRPr="00AF175B">
        <w:tab/>
        <w:t>Le Président de la République est le Chef de l</w:t>
      </w:r>
      <w:r w:rsidR="001E5965" w:rsidRPr="00AF175B">
        <w:t>’</w:t>
      </w:r>
      <w:r w:rsidRPr="00AF175B">
        <w:t>État. Il assure la cohérence du fonctionnement et la coordination des activités des organes du pouvoir et est</w:t>
      </w:r>
      <w:r w:rsidR="001E5965" w:rsidRPr="00AF175B">
        <w:t xml:space="preserve"> </w:t>
      </w:r>
      <w:r w:rsidRPr="00AF175B">
        <w:t>le</w:t>
      </w:r>
      <w:r w:rsidR="001E5965" w:rsidRPr="00AF175B">
        <w:t xml:space="preserve"> </w:t>
      </w:r>
      <w:r w:rsidRPr="00AF175B">
        <w:t>garant du respect des droits et des libertés des citoyens, de la Constitution et de la législation interne. Il mène des négociations et signe les traités et accords liant</w:t>
      </w:r>
      <w:r w:rsidR="001E5965" w:rsidRPr="00AF175B">
        <w:t xml:space="preserve"> </w:t>
      </w:r>
      <w:r w:rsidRPr="00AF175B">
        <w:t>la République d</w:t>
      </w:r>
      <w:r w:rsidR="001E5965" w:rsidRPr="00AF175B">
        <w:t>’</w:t>
      </w:r>
      <w:r w:rsidRPr="00AF175B">
        <w:t>Ouzbékistan et veille au respect de leurs dispositions et des obligations qui en découlent</w:t>
      </w:r>
      <w:r w:rsidR="00751FAE">
        <w:t> </w:t>
      </w:r>
      <w:r w:rsidRPr="00AF175B">
        <w:t>; et suspend et annule les actes des organes de l</w:t>
      </w:r>
      <w:r w:rsidR="001E5965" w:rsidRPr="00AF175B">
        <w:t>’</w:t>
      </w:r>
      <w:r w:rsidRPr="00AF175B">
        <w:t xml:space="preserve">administration publique et des </w:t>
      </w:r>
      <w:proofErr w:type="spellStart"/>
      <w:r w:rsidRPr="00AF175B">
        <w:t>khokims</w:t>
      </w:r>
      <w:proofErr w:type="spellEnd"/>
      <w:r w:rsidRPr="00AF175B">
        <w:t xml:space="preserve"> lorsqu</w:t>
      </w:r>
      <w:r w:rsidR="001E5965" w:rsidRPr="00AF175B">
        <w:t>’</w:t>
      </w:r>
      <w:r w:rsidRPr="00AF175B">
        <w:t>ils ne sont pas conformes aux dispositions de la législation et autre. À travers les bureaux d</w:t>
      </w:r>
      <w:r w:rsidR="001E5965" w:rsidRPr="00AF175B">
        <w:t>’</w:t>
      </w:r>
      <w:r w:rsidRPr="00AF175B">
        <w:t>accueil populaires</w:t>
      </w:r>
      <w:r w:rsidR="001E5965" w:rsidRPr="00AF175B">
        <w:t xml:space="preserve"> </w:t>
      </w:r>
      <w:r w:rsidRPr="00AF175B">
        <w:t>et par Internet, il assure un suivi constant de la situation dans le domaine de la protection des droits, des libertés et des intérêts des citoyens.</w:t>
      </w:r>
    </w:p>
    <w:p w:rsidR="0091323F" w:rsidRPr="00AF175B" w:rsidRDefault="0091323F" w:rsidP="0091323F">
      <w:pPr>
        <w:pStyle w:val="SingleTxtG"/>
      </w:pPr>
      <w:r w:rsidRPr="00AF175B">
        <w:t>240.</w:t>
      </w:r>
      <w:r w:rsidRPr="00AF175B">
        <w:tab/>
        <w:t>Le pouvoir exécutif est exercé par le Cabinet</w:t>
      </w:r>
      <w:r w:rsidR="001E5965" w:rsidRPr="00AF175B">
        <w:t xml:space="preserve"> </w:t>
      </w:r>
      <w:r w:rsidRPr="00AF175B">
        <w:t>des ministres, qui</w:t>
      </w:r>
      <w:r w:rsidR="001E5965" w:rsidRPr="00AF175B">
        <w:t xml:space="preserve"> </w:t>
      </w:r>
      <w:r w:rsidRPr="00AF175B">
        <w:t>est chargé de mettre en œuvre des politiques efficaces dans les domaines économique, social, financier et monétaire ; d</w:t>
      </w:r>
      <w:r w:rsidR="001E5965" w:rsidRPr="00AF175B">
        <w:t>’</w:t>
      </w:r>
      <w:r w:rsidRPr="00AF175B">
        <w:t>appliquer des mesures de protection des droits économiques et sociaux et des autres droits et intérêts légitimes des citoyens</w:t>
      </w:r>
      <w:r w:rsidR="0072517E">
        <w:t> </w:t>
      </w:r>
      <w:r w:rsidRPr="00AF175B">
        <w:t>; de veiller à l</w:t>
      </w:r>
      <w:r w:rsidR="001E5965" w:rsidRPr="00AF175B">
        <w:t>’</w:t>
      </w:r>
      <w:r w:rsidRPr="00AF175B">
        <w:t>application</w:t>
      </w:r>
      <w:r w:rsidR="001E5965" w:rsidRPr="00AF175B">
        <w:t xml:space="preserve"> </w:t>
      </w:r>
      <w:r w:rsidRPr="00AF175B">
        <w:t>de la législation nationale, des décisions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des décrets, décisions et ordonnances du Président de la République et de maintenir le contact avec la population à travers le Bureau d</w:t>
      </w:r>
      <w:r w:rsidR="001E5965" w:rsidRPr="00AF175B">
        <w:t>’</w:t>
      </w:r>
      <w:r w:rsidRPr="00AF175B">
        <w:t>accueil</w:t>
      </w:r>
      <w:r w:rsidR="001E5965" w:rsidRPr="00AF175B">
        <w:t xml:space="preserve"> </w:t>
      </w:r>
      <w:r w:rsidRPr="00AF175B">
        <w:t>virtuel du Premier Ministre.</w:t>
      </w:r>
    </w:p>
    <w:p w:rsidR="0091323F" w:rsidRPr="00AF175B" w:rsidRDefault="0091323F" w:rsidP="0091323F">
      <w:pPr>
        <w:pStyle w:val="SingleTxtG"/>
      </w:pPr>
      <w:r w:rsidRPr="00AF175B">
        <w:t>241.</w:t>
      </w:r>
      <w:r w:rsidRPr="00AF175B">
        <w:tab/>
        <w:t>Dans les régions, les districts et les villes (à l</w:t>
      </w:r>
      <w:r w:rsidR="001E5965" w:rsidRPr="00AF175B">
        <w:t>’</w:t>
      </w:r>
      <w:r w:rsidRPr="00AF175B">
        <w:t>exception des chefs-lieux de</w:t>
      </w:r>
      <w:r w:rsidR="001E5965" w:rsidRPr="00AF175B">
        <w:t xml:space="preserve"> </w:t>
      </w:r>
      <w:r w:rsidRPr="00AF175B">
        <w:t xml:space="preserve">district et des arrondissements urbains), les organes représentatifs sont les </w:t>
      </w:r>
      <w:proofErr w:type="spellStart"/>
      <w:r w:rsidRPr="00AF175B">
        <w:rPr>
          <w:i/>
        </w:rPr>
        <w:t>kengachs</w:t>
      </w:r>
      <w:proofErr w:type="spellEnd"/>
      <w:r w:rsidRPr="00AF175B">
        <w:t xml:space="preserve"> des députés du peuple. Ils sont présidés par les </w:t>
      </w:r>
      <w:proofErr w:type="spellStart"/>
      <w:r w:rsidRPr="00AF175B">
        <w:rPr>
          <w:i/>
        </w:rPr>
        <w:t>khokims</w:t>
      </w:r>
      <w:proofErr w:type="spellEnd"/>
      <w:r w:rsidRPr="00AF175B">
        <w:t xml:space="preserve"> qui, compte dûment tenu des intérêts de l</w:t>
      </w:r>
      <w:r w:rsidR="001E5965" w:rsidRPr="00AF175B">
        <w:t>’</w:t>
      </w:r>
      <w:r w:rsidRPr="00AF175B">
        <w:t>État et des citoyens, règlent les questions relevant de leur compétence qui ont trait au respect</w:t>
      </w:r>
      <w:r w:rsidR="001E5965" w:rsidRPr="00AF175B">
        <w:t xml:space="preserve"> </w:t>
      </w:r>
      <w:r w:rsidRPr="00AF175B">
        <w:t>de la légalité et</w:t>
      </w:r>
      <w:r w:rsidR="001E5965" w:rsidRPr="00AF175B">
        <w:t xml:space="preserve"> </w:t>
      </w:r>
      <w:r w:rsidRPr="00AF175B">
        <w:t>de l</w:t>
      </w:r>
      <w:r w:rsidR="001E5965" w:rsidRPr="00AF175B">
        <w:t>’</w:t>
      </w:r>
      <w:r w:rsidRPr="00AF175B">
        <w:t>ordre juridique, à la sécurité des citoyens et</w:t>
      </w:r>
      <w:r w:rsidR="001E5965" w:rsidRPr="00AF175B">
        <w:t xml:space="preserve"> </w:t>
      </w:r>
      <w:r w:rsidRPr="00AF175B">
        <w:t>au développement économique, social et culturel des territoires ;</w:t>
      </w:r>
      <w:r w:rsidR="001E5965" w:rsidRPr="00AF175B">
        <w:t xml:space="preserve"> </w:t>
      </w:r>
      <w:r w:rsidRPr="00AF175B">
        <w:t>ils examinent les rapports des organes du pouvoir exécutif et des forces de l</w:t>
      </w:r>
      <w:r w:rsidR="001E5965" w:rsidRPr="00AF175B">
        <w:t>’</w:t>
      </w:r>
      <w:r w:rsidRPr="00AF175B">
        <w:t>ordre sur les mesures prises pour faire respecter le principe de la primauté du droit et les garanties relatives à la protection des droits et des i</w:t>
      </w:r>
      <w:r w:rsidR="0072517E">
        <w:t>ntérêts légitimes des citoyens.</w:t>
      </w:r>
    </w:p>
    <w:p w:rsidR="0091323F" w:rsidRPr="00AF175B" w:rsidRDefault="0091323F" w:rsidP="0091323F">
      <w:pPr>
        <w:pStyle w:val="SingleTxtG"/>
      </w:pPr>
      <w:r w:rsidRPr="00AF175B">
        <w:t>242.</w:t>
      </w:r>
      <w:r w:rsidRPr="00AF175B">
        <w:tab/>
        <w:t xml:space="preserve">Le </w:t>
      </w:r>
      <w:proofErr w:type="spellStart"/>
      <w:r w:rsidRPr="00AF175B">
        <w:rPr>
          <w:i/>
        </w:rPr>
        <w:t>khokim</w:t>
      </w:r>
      <w:proofErr w:type="spellEnd"/>
      <w:r w:rsidRPr="00AF175B">
        <w:t xml:space="preserve"> de la région, du district ou de la ville exerce le pouvoir représentatif et exécutif sur le territoire relevant de sa compétence. Il s</w:t>
      </w:r>
      <w:r w:rsidR="001E5965" w:rsidRPr="00AF175B">
        <w:t>’</w:t>
      </w:r>
      <w:r w:rsidRPr="00AF175B">
        <w:t>acquitte de ses tâches selon le</w:t>
      </w:r>
      <w:r w:rsidR="001E5965" w:rsidRPr="00AF175B">
        <w:t xml:space="preserve"> </w:t>
      </w:r>
      <w:r w:rsidRPr="00AF175B">
        <w:t>principe de l</w:t>
      </w:r>
      <w:r w:rsidR="001E5965" w:rsidRPr="00AF175B">
        <w:t>’</w:t>
      </w:r>
      <w:r w:rsidRPr="00AF175B">
        <w:t>unicité de l</w:t>
      </w:r>
      <w:r w:rsidR="001E5965" w:rsidRPr="00AF175B">
        <w:t>’</w:t>
      </w:r>
      <w:r w:rsidRPr="00AF175B">
        <w:t>autorité et assume personnellement la responsabilité des décisions et mesures prises par les organes qu</w:t>
      </w:r>
      <w:r w:rsidR="001E5965" w:rsidRPr="00AF175B">
        <w:t>’</w:t>
      </w:r>
      <w:r w:rsidRPr="00AF175B">
        <w:t xml:space="preserve">il dirige. Il présente des rapports au </w:t>
      </w:r>
      <w:proofErr w:type="spellStart"/>
      <w:r w:rsidRPr="00AF175B">
        <w:rPr>
          <w:i/>
        </w:rPr>
        <w:t>kengach</w:t>
      </w:r>
      <w:proofErr w:type="spellEnd"/>
      <w:r w:rsidRPr="00AF175B">
        <w:t xml:space="preserve"> des députés du peuple</w:t>
      </w:r>
      <w:r w:rsidR="001E5965" w:rsidRPr="00AF175B">
        <w:t xml:space="preserve"> </w:t>
      </w:r>
      <w:r w:rsidRPr="00AF175B">
        <w:t>sur les questions d</w:t>
      </w:r>
      <w:r w:rsidR="001E5965" w:rsidRPr="00AF175B">
        <w:t>’</w:t>
      </w:r>
      <w:r w:rsidRPr="00AF175B">
        <w:t>actualité fondamentales</w:t>
      </w:r>
      <w:r w:rsidR="001E5965" w:rsidRPr="00AF175B">
        <w:t xml:space="preserve"> </w:t>
      </w:r>
      <w:r w:rsidRPr="00AF175B">
        <w:t xml:space="preserve">relatives au développement </w:t>
      </w:r>
      <w:proofErr w:type="spellStart"/>
      <w:r w:rsidRPr="00AF175B">
        <w:t>socioéconomique</w:t>
      </w:r>
      <w:proofErr w:type="spellEnd"/>
      <w:r w:rsidRPr="00AF175B">
        <w:t xml:space="preserve"> de la région, du district et de la ville, au sujet desquelles le </w:t>
      </w:r>
      <w:proofErr w:type="spellStart"/>
      <w:r w:rsidRPr="00AF175B">
        <w:rPr>
          <w:i/>
        </w:rPr>
        <w:t>kengach</w:t>
      </w:r>
      <w:proofErr w:type="spellEnd"/>
      <w:r w:rsidRPr="00AF175B">
        <w:t xml:space="preserve"> des députés du peuple prend les décisions nécessaires. Dans la limite de ses compétences, le </w:t>
      </w:r>
      <w:proofErr w:type="spellStart"/>
      <w:r w:rsidRPr="00AF175B">
        <w:rPr>
          <w:i/>
        </w:rPr>
        <w:t>khokim</w:t>
      </w:r>
      <w:proofErr w:type="spellEnd"/>
      <w:r w:rsidRPr="00AF175B">
        <w:t xml:space="preserve"> prend des décisions revêtant un caractère obligatoire pour toutes les entreprises, institutions, organisations et associations ainsi que pour les fonctionnaires et citoyens du territoire concerné.</w:t>
      </w:r>
    </w:p>
    <w:p w:rsidR="0091323F" w:rsidRPr="00AF175B" w:rsidRDefault="0091323F" w:rsidP="0091323F">
      <w:pPr>
        <w:pStyle w:val="SingleTxtG"/>
      </w:pPr>
      <w:r w:rsidRPr="00AF175B">
        <w:t>243.</w:t>
      </w:r>
      <w:r w:rsidRPr="00AF175B">
        <w:tab/>
        <w:t>Le pouvoir judiciaire. Le système judiciaire ouzbek est composé du Tribunal</w:t>
      </w:r>
      <w:r w:rsidR="001E5965" w:rsidRPr="00AF175B">
        <w:t xml:space="preserve"> </w:t>
      </w:r>
      <w:r w:rsidRPr="00AF175B">
        <w:t xml:space="preserve">constitutionnel, de la Cour suprême, des tribunaux militaires, des tribunaux de la République du </w:t>
      </w:r>
      <w:proofErr w:type="spellStart"/>
      <w:r w:rsidRPr="00AF175B">
        <w:t>Karakalpakstan</w:t>
      </w:r>
      <w:proofErr w:type="spellEnd"/>
      <w:r w:rsidRPr="00AF175B">
        <w:t xml:space="preserve"> compétents en matière civile et pénale, des tribunaux régionaux et municipaux de Tachkent compétents en matière civile et pénale, des tribunaux de la République du </w:t>
      </w:r>
      <w:proofErr w:type="spellStart"/>
      <w:r w:rsidRPr="00AF175B">
        <w:t>Karakalpakstan</w:t>
      </w:r>
      <w:proofErr w:type="spellEnd"/>
      <w:r w:rsidRPr="00AF175B">
        <w:t>, des tribunaux régionaux et des tribunaux de Tachkent</w:t>
      </w:r>
      <w:r w:rsidR="001E5965" w:rsidRPr="00AF175B">
        <w:t xml:space="preserve"> </w:t>
      </w:r>
      <w:r w:rsidRPr="00AF175B">
        <w:t>compétents en matière économique et administrative,</w:t>
      </w:r>
      <w:r w:rsidR="001E5965" w:rsidRPr="00AF175B">
        <w:t xml:space="preserve"> </w:t>
      </w:r>
      <w:r w:rsidRPr="00AF175B">
        <w:t>des tribunaux interdistricts, des tribunaux de district et des tribunaux municipaux compétents en matière civile, des tribunaux de district et des tribunaux municipaux compétents en matière pénale, des tribunaux interdistricts, de district et municipaux compétents en matière économique et des tribunaux de district et tribunaux municipaux compétents en matière administrative, qui sont chargés de rendre la justice.</w:t>
      </w:r>
    </w:p>
    <w:p w:rsidR="0091323F" w:rsidRPr="00AF175B" w:rsidRDefault="0091323F" w:rsidP="0091323F">
      <w:pPr>
        <w:pStyle w:val="SingleTxtG"/>
      </w:pPr>
      <w:r w:rsidRPr="00AF175B">
        <w:lastRenderedPageBreak/>
        <w:t>244.</w:t>
      </w:r>
      <w:r w:rsidRPr="00AF175B">
        <w:tab/>
        <w:t>Les services du Procureur général. Les principales tâches des services du procureur consistent à garantir la primauté du droit, à renforcer le respect</w:t>
      </w:r>
      <w:r w:rsidR="001E5965" w:rsidRPr="00AF175B">
        <w:t xml:space="preserve"> </w:t>
      </w:r>
      <w:r w:rsidRPr="00AF175B">
        <w:t>de la légalité, à protéger les</w:t>
      </w:r>
      <w:r w:rsidR="001E5965" w:rsidRPr="00AF175B">
        <w:t xml:space="preserve"> </w:t>
      </w:r>
      <w:r w:rsidRPr="00AF175B">
        <w:t>droits, les libertés et les intérêts de la société et de l</w:t>
      </w:r>
      <w:r w:rsidR="001E5965" w:rsidRPr="00AF175B">
        <w:t>’</w:t>
      </w:r>
      <w:r w:rsidRPr="00AF175B">
        <w:t>État garantis par la loi et</w:t>
      </w:r>
      <w:r w:rsidR="001E5965" w:rsidRPr="00AF175B">
        <w:t xml:space="preserve"> </w:t>
      </w:r>
      <w:r w:rsidRPr="00AF175B">
        <w:t>l</w:t>
      </w:r>
      <w:r w:rsidR="001E5965" w:rsidRPr="00AF175B">
        <w:t>’</w:t>
      </w:r>
      <w:r w:rsidRPr="00AF175B">
        <w:t>ordre constitutionnel, et à prévenir les</w:t>
      </w:r>
      <w:r w:rsidR="001E5965" w:rsidRPr="00AF175B">
        <w:t xml:space="preserve"> </w:t>
      </w:r>
      <w:r w:rsidRPr="00AF175B">
        <w:t>infractions.</w:t>
      </w:r>
    </w:p>
    <w:p w:rsidR="0091323F" w:rsidRPr="00AF175B" w:rsidRDefault="0091323F" w:rsidP="0091323F">
      <w:pPr>
        <w:pStyle w:val="SingleTxtG"/>
      </w:pPr>
      <w:r w:rsidRPr="00AF175B">
        <w:t>245.</w:t>
      </w:r>
      <w:r w:rsidRPr="00AF175B">
        <w:tab/>
        <w:t>La Direction</w:t>
      </w:r>
      <w:r w:rsidR="001E5965" w:rsidRPr="00AF175B">
        <w:t xml:space="preserve"> </w:t>
      </w:r>
      <w:r w:rsidRPr="00AF175B">
        <w:t>de la surveillance de l</w:t>
      </w:r>
      <w:r w:rsidR="001E5965" w:rsidRPr="00AF175B">
        <w:t>’</w:t>
      </w:r>
      <w:r w:rsidRPr="00AF175B">
        <w:t>application de la législation relative aux droits sociaux, qui comprend une section chargée de la protection des droits et libertés des citoyens, a été créée en application du décret présidentiel du 18</w:t>
      </w:r>
      <w:r w:rsidR="001E0CCF">
        <w:t> </w:t>
      </w:r>
      <w:r w:rsidRPr="00AF175B">
        <w:t xml:space="preserve">avril 2017 relatif au renforcement du rôle des services du procureur dans la mise en œuvre des réformes </w:t>
      </w:r>
      <w:proofErr w:type="spellStart"/>
      <w:r w:rsidRPr="00AF175B">
        <w:t>socioéconomiques</w:t>
      </w:r>
      <w:proofErr w:type="spellEnd"/>
      <w:r w:rsidRPr="00AF175B">
        <w:t>, la modernisation du pays et la promotion d</w:t>
      </w:r>
      <w:r w:rsidR="001E5965" w:rsidRPr="00AF175B">
        <w:t>’</w:t>
      </w:r>
      <w:r w:rsidRPr="00AF175B">
        <w:t>une protection efficace des droits de l</w:t>
      </w:r>
      <w:r w:rsidR="001E5965" w:rsidRPr="00AF175B">
        <w:t>’</w:t>
      </w:r>
      <w:r w:rsidRPr="00AF175B">
        <w:t>homme et des libertés.</w:t>
      </w:r>
    </w:p>
    <w:p w:rsidR="0091323F" w:rsidRPr="00AF175B" w:rsidRDefault="0091323F" w:rsidP="0091323F">
      <w:pPr>
        <w:pStyle w:val="SingleTxtG"/>
      </w:pPr>
      <w:r w:rsidRPr="00AF175B">
        <w:t>246.</w:t>
      </w:r>
      <w:r w:rsidRPr="00AF175B">
        <w:tab/>
        <w:t>Les</w:t>
      </w:r>
      <w:r w:rsidR="001E5965" w:rsidRPr="00AF175B">
        <w:t xml:space="preserve"> </w:t>
      </w:r>
      <w:r w:rsidRPr="00AF175B">
        <w:t>services du procureur doivent</w:t>
      </w:r>
      <w:r w:rsidR="001E5965" w:rsidRPr="00AF175B">
        <w:t xml:space="preserve"> </w:t>
      </w:r>
      <w:r w:rsidRPr="00AF175B">
        <w:t>notamment veiller au</w:t>
      </w:r>
      <w:r w:rsidR="001E5965" w:rsidRPr="00AF175B">
        <w:t xml:space="preserve"> </w:t>
      </w:r>
      <w:r w:rsidRPr="00AF175B">
        <w:t>respect absolu des dispositions des textes</w:t>
      </w:r>
      <w:r w:rsidR="001E5965" w:rsidRPr="00AF175B">
        <w:t xml:space="preserve"> </w:t>
      </w:r>
      <w:r w:rsidRPr="00AF175B">
        <w:t>législatifs portant sur</w:t>
      </w:r>
      <w:r w:rsidR="001E5965" w:rsidRPr="00AF175B">
        <w:t xml:space="preserve"> </w:t>
      </w:r>
      <w:r w:rsidRPr="00AF175B">
        <w:t xml:space="preserve">la réalisation de réformes </w:t>
      </w:r>
      <w:proofErr w:type="spellStart"/>
      <w:r w:rsidRPr="00AF175B">
        <w:t>socioéconomiques</w:t>
      </w:r>
      <w:proofErr w:type="spellEnd"/>
      <w:r w:rsidRPr="00AF175B">
        <w:t xml:space="preserve"> démocratiques et sur la protection efficace des libertés et droits de l</w:t>
      </w:r>
      <w:r w:rsidR="001E5965" w:rsidRPr="00AF175B">
        <w:t>’</w:t>
      </w:r>
      <w:r w:rsidRPr="00AF175B">
        <w:t>homme, s</w:t>
      </w:r>
      <w:r w:rsidR="001E5965" w:rsidRPr="00AF175B">
        <w:t>’</w:t>
      </w:r>
      <w:r w:rsidRPr="00AF175B">
        <w:t>employer à améliorer la culture juridique de la population et examiner</w:t>
      </w:r>
      <w:r w:rsidR="001E5965" w:rsidRPr="00AF175B">
        <w:t xml:space="preserve"> </w:t>
      </w:r>
      <w:r w:rsidRPr="00AF175B">
        <w:t>dans les meilleurs délais les recours émanant de personnes physiques ou de personnes morales et prendre</w:t>
      </w:r>
      <w:r w:rsidR="001E5965" w:rsidRPr="00AF175B">
        <w:t xml:space="preserve"> </w:t>
      </w:r>
      <w:r w:rsidRPr="00AF175B">
        <w:t>des mesures de réparation efficaces.</w:t>
      </w:r>
    </w:p>
    <w:p w:rsidR="0091323F" w:rsidRPr="00AF175B" w:rsidRDefault="0091323F" w:rsidP="0091323F">
      <w:pPr>
        <w:pStyle w:val="SingleTxtG"/>
      </w:pPr>
      <w:r w:rsidRPr="00AF175B">
        <w:t>247.</w:t>
      </w:r>
      <w:r w:rsidRPr="00AF175B">
        <w:tab/>
        <w:t>Des compétences étendues en matière de promotion et de protection des droits et des libertés de l</w:t>
      </w:r>
      <w:r w:rsidR="001E5965" w:rsidRPr="00AF175B">
        <w:t>’</w:t>
      </w:r>
      <w:r w:rsidRPr="00AF175B">
        <w:t>homme sont conférées au Ministère de la justice, dont relève la Direction</w:t>
      </w:r>
      <w:r w:rsidR="001E5965" w:rsidRPr="00AF175B">
        <w:t xml:space="preserve"> </w:t>
      </w:r>
      <w:r w:rsidRPr="00AF175B">
        <w:t>de la protection des droits de l</w:t>
      </w:r>
      <w:r w:rsidR="001E5965" w:rsidRPr="00AF175B">
        <w:t>’</w:t>
      </w:r>
      <w:r w:rsidRPr="00AF175B">
        <w:t>homme, créée en application de la décision du Cabinet</w:t>
      </w:r>
      <w:r w:rsidR="001E5965" w:rsidRPr="00AF175B">
        <w:t xml:space="preserve"> </w:t>
      </w:r>
      <w:r w:rsidRPr="00AF175B">
        <w:t>des ministres en date du 27</w:t>
      </w:r>
      <w:r w:rsidR="001E0CCF">
        <w:t> </w:t>
      </w:r>
      <w:r w:rsidRPr="00AF175B">
        <w:t>août 2003. Cette Direction examine régulièrement la législation relative aux droits de l</w:t>
      </w:r>
      <w:r w:rsidR="001E5965" w:rsidRPr="00AF175B">
        <w:t>’</w:t>
      </w:r>
      <w:r w:rsidRPr="00AF175B">
        <w:t>homme et formule des propositions de modification tendant à l</w:t>
      </w:r>
      <w:r w:rsidR="001E5965" w:rsidRPr="00AF175B">
        <w:t>’</w:t>
      </w:r>
      <w:r w:rsidRPr="00AF175B">
        <w:t>améliorer, et surveille le respect</w:t>
      </w:r>
      <w:r w:rsidR="001E5965" w:rsidRPr="00AF175B">
        <w:t xml:space="preserve"> </w:t>
      </w:r>
      <w:r w:rsidRPr="00AF175B">
        <w:t>par les organes de l</w:t>
      </w:r>
      <w:r w:rsidR="001E5965" w:rsidRPr="00AF175B">
        <w:t>’</w:t>
      </w:r>
      <w:r w:rsidRPr="00AF175B">
        <w:t>État, par les organes de l</w:t>
      </w:r>
      <w:r w:rsidR="001E5965" w:rsidRPr="00AF175B">
        <w:t>’</w:t>
      </w:r>
      <w:r w:rsidRPr="00AF175B">
        <w:t>administration locale et par les organes chargés de faire appliquer la loi</w:t>
      </w:r>
      <w:r w:rsidR="001E5965" w:rsidRPr="00AF175B">
        <w:t xml:space="preserve"> </w:t>
      </w:r>
      <w:r w:rsidRPr="00AF175B">
        <w:t>des droits et des libertés de l</w:t>
      </w:r>
      <w:r w:rsidR="001E5965" w:rsidRPr="00AF175B">
        <w:t>’</w:t>
      </w:r>
      <w:r w:rsidRPr="00AF175B">
        <w:t>homme consacrés par la Constitution, par</w:t>
      </w:r>
      <w:r w:rsidR="001E5965" w:rsidRPr="00AF175B">
        <w:t xml:space="preserve"> </w:t>
      </w:r>
      <w:r w:rsidRPr="00AF175B">
        <w:t>les lois et</w:t>
      </w:r>
      <w:r w:rsidR="001E5965" w:rsidRPr="00AF175B">
        <w:t xml:space="preserve"> </w:t>
      </w:r>
      <w:r w:rsidRPr="00AF175B">
        <w:t>par les instruments internationaux auxquels l</w:t>
      </w:r>
      <w:r w:rsidR="001E5965" w:rsidRPr="00AF175B">
        <w:t>’</w:t>
      </w:r>
      <w:r w:rsidRPr="00AF175B">
        <w:t>Ouzbékistan est partie.</w:t>
      </w:r>
    </w:p>
    <w:p w:rsidR="0091323F" w:rsidRPr="00AF175B" w:rsidRDefault="0091323F" w:rsidP="0091323F">
      <w:pPr>
        <w:pStyle w:val="SingleTxtG"/>
      </w:pPr>
      <w:r w:rsidRPr="00AF175B">
        <w:t>248.</w:t>
      </w:r>
      <w:r w:rsidRPr="00AF175B">
        <w:tab/>
        <w:t>Le Ministère de la justice formule des propositions concernant l</w:t>
      </w:r>
      <w:r w:rsidR="001E5965" w:rsidRPr="00AF175B">
        <w:t>’</w:t>
      </w:r>
      <w:r w:rsidRPr="00AF175B">
        <w:t>incorporation de dispositions du droit international dans la législation interne, élabore des mesures visant à mieux faire connaître la législation à la population et à promouvoir le respect des droits et des libertés de l</w:t>
      </w:r>
      <w:r w:rsidR="001E5965" w:rsidRPr="00AF175B">
        <w:t>’</w:t>
      </w:r>
      <w:r w:rsidRPr="00AF175B">
        <w:t>homme, veille à ce que des enquêtes objectives et approfondies soient menées sur les recours émanant de particuliers qui font état de violations des libertés et des droits garantis par la Constitution, et prend des mesures pour réparer les préjudices</w:t>
      </w:r>
      <w:r w:rsidR="001E0CCF">
        <w:t xml:space="preserve"> causés, conformément à la loi.</w:t>
      </w:r>
    </w:p>
    <w:p w:rsidR="0091323F" w:rsidRPr="00AF175B" w:rsidRDefault="0091323F" w:rsidP="0091323F">
      <w:pPr>
        <w:pStyle w:val="SingleTxtG"/>
      </w:pPr>
      <w:r w:rsidRPr="00AF175B">
        <w:t>249.</w:t>
      </w:r>
      <w:r w:rsidRPr="00AF175B">
        <w:tab/>
        <w:t>En vertu de la loi du 16 septembre 2016 sur les services du Ministère de l</w:t>
      </w:r>
      <w:r w:rsidR="001E5965" w:rsidRPr="00AF175B">
        <w:t>’</w:t>
      </w:r>
      <w:r w:rsidRPr="00AF175B">
        <w:t>intérieur, le Ministère de l</w:t>
      </w:r>
      <w:r w:rsidR="001E5965" w:rsidRPr="00AF175B">
        <w:t>’</w:t>
      </w:r>
      <w:r w:rsidRPr="00AF175B">
        <w:t>intérieur est chargé de la sauvegarde de l</w:t>
      </w:r>
      <w:r w:rsidR="001E5965" w:rsidRPr="00AF175B">
        <w:t>’</w:t>
      </w:r>
      <w:r w:rsidRPr="00AF175B">
        <w:t>ordre et de la sécurité publics et de la protection des droits, des libertés et des intérêts légitimes des citoyens. Il fait en sorte que la population puisse saisir facilement les services du Ministère de recours, de plaintes et de demandes en l</w:t>
      </w:r>
      <w:r w:rsidR="001E5965" w:rsidRPr="00AF175B">
        <w:t>’</w:t>
      </w:r>
      <w:r w:rsidRPr="00AF175B">
        <w:t>informant de l</w:t>
      </w:r>
      <w:r w:rsidR="001E5965" w:rsidRPr="00AF175B">
        <w:t>’</w:t>
      </w:r>
      <w:r w:rsidRPr="00AF175B">
        <w:t>existence des permanences téléphoniques du Ministère de l</w:t>
      </w:r>
      <w:r w:rsidR="001E5965" w:rsidRPr="00AF175B">
        <w:t>’</w:t>
      </w:r>
      <w:r w:rsidRPr="00AF175B">
        <w:t>intérieur et de la loi relative aux recours</w:t>
      </w:r>
      <w:r w:rsidR="001E5965" w:rsidRPr="00AF175B">
        <w:t xml:space="preserve"> </w:t>
      </w:r>
      <w:r w:rsidRPr="00AF175B">
        <w:t>émanant de personnes physiques ou de personnes morales.</w:t>
      </w:r>
    </w:p>
    <w:p w:rsidR="0091323F" w:rsidRPr="00AF175B" w:rsidRDefault="0091323F" w:rsidP="0091323F">
      <w:pPr>
        <w:pStyle w:val="SingleTxtG"/>
      </w:pPr>
      <w:r w:rsidRPr="00AF175B">
        <w:t>250.</w:t>
      </w:r>
      <w:r w:rsidRPr="00AF175B">
        <w:tab/>
        <w:t>Le Ministère de l</w:t>
      </w:r>
      <w:r w:rsidR="001E5965" w:rsidRPr="00AF175B">
        <w:t>’</w:t>
      </w:r>
      <w:r w:rsidRPr="00AF175B">
        <w:t>intérieur a principalement pour mission d</w:t>
      </w:r>
      <w:r w:rsidR="001E5965" w:rsidRPr="00AF175B">
        <w:t>’</w:t>
      </w:r>
      <w:r w:rsidRPr="00AF175B">
        <w:t>éliminer les menaces pesant sur la sécurité des citoyens, d</w:t>
      </w:r>
      <w:r w:rsidR="001E5965" w:rsidRPr="00AF175B">
        <w:t>’</w:t>
      </w:r>
      <w:r w:rsidRPr="00AF175B">
        <w:t>apporter l</w:t>
      </w:r>
      <w:r w:rsidR="001E5965" w:rsidRPr="00AF175B">
        <w:t>’</w:t>
      </w:r>
      <w:r w:rsidRPr="00AF175B">
        <w:t>aide nécessaire à la population, de veiller à ce que les droits, l</w:t>
      </w:r>
      <w:r w:rsidR="001E5965" w:rsidRPr="00AF175B">
        <w:t>’</w:t>
      </w:r>
      <w:r w:rsidRPr="00AF175B">
        <w:t>honneur et la dignité des condamnés et des personnes placées en détention provisoire soient scrupuleusement respectés, de renforcer le contrôle sur la façon dont les fonctionnaires s</w:t>
      </w:r>
      <w:r w:rsidR="001E5965" w:rsidRPr="00AF175B">
        <w:t>’</w:t>
      </w:r>
      <w:r w:rsidRPr="00AF175B">
        <w:t>acquittent de leurs obligations professionnelles et de prévenir la corruption et les abus de pouvoir.</w:t>
      </w:r>
    </w:p>
    <w:p w:rsidR="0091323F" w:rsidRPr="00AF175B" w:rsidRDefault="001E0CCF" w:rsidP="001E0CCF">
      <w:pPr>
        <w:pStyle w:val="H23G"/>
      </w:pPr>
      <w:r>
        <w:tab/>
      </w:r>
      <w:r w:rsidR="0091323F" w:rsidRPr="00AF175B">
        <w:t>c)</w:t>
      </w:r>
      <w:r w:rsidR="0091323F" w:rsidRPr="00AF175B">
        <w:tab/>
        <w:t>Voies de recours ouvertes en cas de violation des droits de l</w:t>
      </w:r>
      <w:r w:rsidR="001E5965" w:rsidRPr="00AF175B">
        <w:t>’</w:t>
      </w:r>
      <w:r w:rsidR="0091323F" w:rsidRPr="00AF175B">
        <w:t>homme</w:t>
      </w:r>
    </w:p>
    <w:p w:rsidR="0091323F" w:rsidRPr="00AF175B" w:rsidRDefault="0091323F" w:rsidP="0091323F">
      <w:pPr>
        <w:pStyle w:val="SingleTxtG"/>
      </w:pPr>
      <w:r w:rsidRPr="00AF175B">
        <w:t>251.</w:t>
      </w:r>
      <w:r w:rsidRPr="00AF175B">
        <w:tab/>
        <w:t xml:space="preserve">Les voies de recours judiciaires et </w:t>
      </w:r>
      <w:proofErr w:type="spellStart"/>
      <w:r w:rsidRPr="00AF175B">
        <w:t>extrajudiciaires</w:t>
      </w:r>
      <w:proofErr w:type="spellEnd"/>
      <w:r w:rsidRPr="00AF175B">
        <w:t xml:space="preserve"> qui sont ouvertes en cas de violation des droits protégés par la loi sont clairement définies dans la législation interne, dont le Code Civil, le Code de procédure civile ainsi que les lois portant respectivement sur les tribunaux, sur les services du procureur, sur les services du Ministère de l</w:t>
      </w:r>
      <w:r w:rsidR="001E5965" w:rsidRPr="00AF175B">
        <w:t>’</w:t>
      </w:r>
      <w:r w:rsidRPr="00AF175B">
        <w:t>intérieur, sur les recours</w:t>
      </w:r>
      <w:r w:rsidR="001E5965" w:rsidRPr="00AF175B">
        <w:t xml:space="preserve"> </w:t>
      </w:r>
      <w:r w:rsidRPr="00AF175B">
        <w:t>émanant de personnes physiques ou de personnes morales, sur les voies de recours judiciaires contre les mesures et les décisions attentatoires aux droits et libertés des citoyens, sur le Commissaire aux droits de l</w:t>
      </w:r>
      <w:r w:rsidR="001E5965" w:rsidRPr="00AF175B">
        <w:t>’</w:t>
      </w:r>
      <w:r w:rsidRPr="00AF175B">
        <w:t>homme (Médiateur)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sur le Commissaire à la protection des droits et intérêts légitimes des entrepreneurs, sur le barreau et sur les organisations non gouvernementales sans but lucratif. </w:t>
      </w:r>
    </w:p>
    <w:p w:rsidR="0091323F" w:rsidRPr="00AF175B" w:rsidRDefault="0091323F" w:rsidP="0091323F">
      <w:pPr>
        <w:pStyle w:val="SingleTxtG"/>
      </w:pPr>
      <w:r w:rsidRPr="00AF175B">
        <w:lastRenderedPageBreak/>
        <w:t>252.</w:t>
      </w:r>
      <w:r w:rsidRPr="00AF175B">
        <w:tab/>
        <w:t>En vertu du décret présidentiel du 28</w:t>
      </w:r>
      <w:r w:rsidR="001E0CCF">
        <w:t> </w:t>
      </w:r>
      <w:r w:rsidRPr="00AF175B">
        <w:t>décembre 2016 concernant les mesures visant à améliorer</w:t>
      </w:r>
      <w:r w:rsidR="001E5965" w:rsidRPr="00AF175B">
        <w:t xml:space="preserve"> </w:t>
      </w:r>
      <w:r w:rsidRPr="00AF175B">
        <w:t>le mécanisme de traitement</w:t>
      </w:r>
      <w:r w:rsidR="001E5965" w:rsidRPr="00AF175B">
        <w:t xml:space="preserve"> </w:t>
      </w:r>
      <w:r w:rsidRPr="00AF175B">
        <w:t>des recours émanant de personnes physiques ou morales, le système de voies de recours</w:t>
      </w:r>
      <w:r w:rsidR="001E5965" w:rsidRPr="00AF175B">
        <w:t xml:space="preserve"> </w:t>
      </w:r>
      <w:r w:rsidRPr="00AF175B">
        <w:t>a été renforcé par la création du réseau de bureaux d</w:t>
      </w:r>
      <w:r w:rsidR="001E5965" w:rsidRPr="00AF175B">
        <w:t>’</w:t>
      </w:r>
      <w:r w:rsidRPr="00AF175B">
        <w:t>accueil populaires relevant</w:t>
      </w:r>
      <w:r w:rsidR="001E5965" w:rsidRPr="00AF175B">
        <w:t xml:space="preserve"> </w:t>
      </w:r>
      <w:r w:rsidRPr="00AF175B">
        <w:t xml:space="preserve">du Président de la République, qui a commencé à fonctionner dans la République du </w:t>
      </w:r>
      <w:proofErr w:type="spellStart"/>
      <w:r w:rsidRPr="00AF175B">
        <w:t>Karakalpakstan</w:t>
      </w:r>
      <w:proofErr w:type="spellEnd"/>
      <w:r w:rsidRPr="00AF175B">
        <w:t>, dans les régions, à Tachkent ainsi que dans l</w:t>
      </w:r>
      <w:r w:rsidR="001E5965" w:rsidRPr="00AF175B">
        <w:t>’</w:t>
      </w:r>
      <w:r w:rsidRPr="00AF175B">
        <w:t>ensemble des districts et des villes.</w:t>
      </w:r>
    </w:p>
    <w:p w:rsidR="0091323F" w:rsidRPr="00AF175B" w:rsidRDefault="0091323F" w:rsidP="0091323F">
      <w:pPr>
        <w:pStyle w:val="SingleTxtG"/>
      </w:pPr>
      <w:r w:rsidRPr="00AF175B">
        <w:t>253.</w:t>
      </w:r>
      <w:r w:rsidRPr="00AF175B">
        <w:tab/>
        <w:t xml:space="preserve">La procédure </w:t>
      </w:r>
      <w:proofErr w:type="spellStart"/>
      <w:r w:rsidRPr="00AF175B">
        <w:t>extrajudiciaire</w:t>
      </w:r>
      <w:proofErr w:type="spellEnd"/>
      <w:r w:rsidRPr="00AF175B">
        <w:t xml:space="preserve"> de recours en cas de violation des droits de l</w:t>
      </w:r>
      <w:r w:rsidR="001E5965" w:rsidRPr="00AF175B">
        <w:t>’</w:t>
      </w:r>
      <w:r w:rsidRPr="00AF175B">
        <w:t>homme est clairement définie dans la loi de 2017 relative aux recours émanant de personnes physiques ou morales. Les organes de l</w:t>
      </w:r>
      <w:r w:rsidR="001E5965" w:rsidRPr="00AF175B">
        <w:t>’</w:t>
      </w:r>
      <w:r w:rsidRPr="00AF175B">
        <w:t>État peuvent être saisis de demandes, de propositions et de plaintes rédigées dans la langue nationale ou dans d</w:t>
      </w:r>
      <w:r w:rsidR="001E5965" w:rsidRPr="00AF175B">
        <w:t>’</w:t>
      </w:r>
      <w:r w:rsidRPr="00AF175B">
        <w:t>autres langues. En vertu de cette loi, toute forme de discrimination affectant l</w:t>
      </w:r>
      <w:r w:rsidR="001E5965" w:rsidRPr="00AF175B">
        <w:t>’</w:t>
      </w:r>
      <w:r w:rsidRPr="00AF175B">
        <w:t>exercice du droit de soumettre un recours est interdite et les personnes physiques et les personnes</w:t>
      </w:r>
      <w:r w:rsidR="001E5965" w:rsidRPr="00AF175B">
        <w:t xml:space="preserve"> </w:t>
      </w:r>
      <w:r w:rsidRPr="00AF175B">
        <w:t>morales ont le</w:t>
      </w:r>
      <w:r w:rsidR="001E5965" w:rsidRPr="00AF175B">
        <w:t xml:space="preserve"> </w:t>
      </w:r>
      <w:r w:rsidRPr="00AF175B">
        <w:t>droit de contester devant l</w:t>
      </w:r>
      <w:r w:rsidR="001E5965" w:rsidRPr="00AF175B">
        <w:t>’</w:t>
      </w:r>
      <w:r w:rsidRPr="00AF175B">
        <w:t>organe hiérarchiquement supérieur ou directement devant le tribunal le refus illégal d</w:t>
      </w:r>
      <w:r w:rsidR="001E5965" w:rsidRPr="00AF175B">
        <w:t>’</w:t>
      </w:r>
      <w:r w:rsidRPr="00AF175B">
        <w:t>accepter et d</w:t>
      </w:r>
      <w:r w:rsidR="001E5965" w:rsidRPr="00AF175B">
        <w:t>’</w:t>
      </w:r>
      <w:r w:rsidRPr="00AF175B">
        <w:t>examiner un</w:t>
      </w:r>
      <w:r w:rsidR="001E5965" w:rsidRPr="00AF175B">
        <w:t xml:space="preserve"> </w:t>
      </w:r>
      <w:r w:rsidRPr="00AF175B">
        <w:t>recours. En outre, il est interdit de transmettre sans fondement</w:t>
      </w:r>
      <w:r w:rsidR="001E5965" w:rsidRPr="00AF175B">
        <w:t xml:space="preserve"> </w:t>
      </w:r>
      <w:r w:rsidRPr="00AF175B">
        <w:t>un recours à d</w:t>
      </w:r>
      <w:r w:rsidR="001E5965" w:rsidRPr="00AF175B">
        <w:t>’</w:t>
      </w:r>
      <w:r w:rsidRPr="00AF175B">
        <w:t>autres organes de l</w:t>
      </w:r>
      <w:r w:rsidR="001E5965" w:rsidRPr="00AF175B">
        <w:t>’</w:t>
      </w:r>
      <w:r w:rsidRPr="00AF175B">
        <w:t>État</w:t>
      </w:r>
      <w:r w:rsidR="001E5965" w:rsidRPr="00AF175B">
        <w:t xml:space="preserve"> </w:t>
      </w:r>
      <w:r w:rsidRPr="00AF175B">
        <w:t>afin qu</w:t>
      </w:r>
      <w:r w:rsidR="001E5965" w:rsidRPr="00AF175B">
        <w:t>’</w:t>
      </w:r>
      <w:r w:rsidRPr="00AF175B">
        <w:t>ils l</w:t>
      </w:r>
      <w:r w:rsidR="001E5965" w:rsidRPr="00AF175B">
        <w:t>’</w:t>
      </w:r>
      <w:r w:rsidRPr="00AF175B">
        <w:t>examinent, ou d</w:t>
      </w:r>
      <w:r w:rsidR="001E5965" w:rsidRPr="00AF175B">
        <w:t>’</w:t>
      </w:r>
      <w:r w:rsidRPr="00AF175B">
        <w:t>adresser le recours aux organes et fonctionnaires dont les décisions et les actes (ou l</w:t>
      </w:r>
      <w:r w:rsidR="001E5965" w:rsidRPr="00AF175B">
        <w:t>’</w:t>
      </w:r>
      <w:r w:rsidRPr="00AF175B">
        <w:t>inaction) sont dénoncés.</w:t>
      </w:r>
    </w:p>
    <w:p w:rsidR="0091323F" w:rsidRPr="00AF175B" w:rsidRDefault="0091323F" w:rsidP="0091323F">
      <w:pPr>
        <w:pStyle w:val="SingleTxtG"/>
      </w:pPr>
      <w:r w:rsidRPr="00AF175B">
        <w:t>254. En 2016 (et pendant le premier semestre de 2017), les services du procureur ont directement traité 194 817 (143 338) recours émanant de personnes physiques ou morales et statué en faveur des auteurs de ces recours dans 15 283 (11 120) cas. Au total, 12</w:t>
      </w:r>
      <w:r w:rsidR="001E0CCF">
        <w:t> </w:t>
      </w:r>
      <w:r w:rsidRPr="00AF175B">
        <w:t>507</w:t>
      </w:r>
      <w:r w:rsidR="001E0CCF">
        <w:t> </w:t>
      </w:r>
      <w:r w:rsidRPr="00AF175B">
        <w:t>(19 080) personnes ont obtenu réparation. Pendant la</w:t>
      </w:r>
      <w:r w:rsidR="001E5965" w:rsidRPr="00AF175B">
        <w:t xml:space="preserve"> </w:t>
      </w:r>
      <w:r w:rsidRPr="00AF175B">
        <w:t>période en question, les procureurs ont reçu 121 567 (173 080) citoyens. À l</w:t>
      </w:r>
      <w:r w:rsidR="001E5965" w:rsidRPr="00AF175B">
        <w:t>’</w:t>
      </w:r>
      <w:r w:rsidRPr="00AF175B">
        <w:t>issue de l</w:t>
      </w:r>
      <w:r w:rsidR="001E5965" w:rsidRPr="00AF175B">
        <w:t>’</w:t>
      </w:r>
      <w:r w:rsidRPr="00AF175B">
        <w:t>examen des recours,</w:t>
      </w:r>
      <w:r w:rsidR="001E5965" w:rsidRPr="00AF175B">
        <w:t xml:space="preserve"> </w:t>
      </w:r>
      <w:r w:rsidRPr="00AF175B">
        <w:t>817</w:t>
      </w:r>
      <w:r w:rsidR="001E0CCF">
        <w:t> </w:t>
      </w:r>
      <w:r w:rsidRPr="00AF175B">
        <w:t>(1 634) protestations ont été présentées</w:t>
      </w:r>
      <w:r w:rsidR="001E5965" w:rsidRPr="00AF175B">
        <w:t xml:space="preserve"> </w:t>
      </w:r>
      <w:r w:rsidRPr="00AF175B">
        <w:t>et</w:t>
      </w:r>
      <w:r w:rsidR="001E5965" w:rsidRPr="00AF175B">
        <w:t xml:space="preserve"> </w:t>
      </w:r>
      <w:r w:rsidRPr="00AF175B">
        <w:t>443 (780) demandes d</w:t>
      </w:r>
      <w:r w:rsidR="001E5965" w:rsidRPr="00AF175B">
        <w:t>’</w:t>
      </w:r>
      <w:r w:rsidRPr="00AF175B">
        <w:t>élimination des causes des violations ont été envoyées</w:t>
      </w:r>
      <w:r w:rsidR="00060CFB">
        <w:t> </w:t>
      </w:r>
      <w:r w:rsidRPr="00AF175B">
        <w:t>; les tribunaux ont été saisis de 2 954 (4 207) demandes d</w:t>
      </w:r>
      <w:r w:rsidR="001E5965" w:rsidRPr="00AF175B">
        <w:t>’</w:t>
      </w:r>
      <w:r w:rsidRPr="00AF175B">
        <w:t>indemnisation portant sur</w:t>
      </w:r>
      <w:r w:rsidR="001E5965" w:rsidRPr="00AF175B">
        <w:t xml:space="preserve"> </w:t>
      </w:r>
      <w:r w:rsidRPr="00AF175B">
        <w:t xml:space="preserve">21,3 (26,8) milliards de </w:t>
      </w:r>
      <w:proofErr w:type="spellStart"/>
      <w:r w:rsidRPr="00AF175B">
        <w:t>sum</w:t>
      </w:r>
      <w:proofErr w:type="spellEnd"/>
      <w:r w:rsidR="001E0CCF">
        <w:t> </w:t>
      </w:r>
      <w:r w:rsidRPr="00AF175B">
        <w:t>; des poursuites disciplinaires et administratives ont été ouvertes contre 1 638 (3 795) personnes</w:t>
      </w:r>
      <w:r w:rsidR="00060CFB">
        <w:t> </w:t>
      </w:r>
      <w:r w:rsidRPr="00AF175B">
        <w:t>; et des procédures pénales pour violation flagrante de la loi ont été engagées dans 489 (1 390) cas.</w:t>
      </w:r>
    </w:p>
    <w:p w:rsidR="0091323F" w:rsidRPr="00AF175B" w:rsidRDefault="0091323F" w:rsidP="0091323F">
      <w:pPr>
        <w:pStyle w:val="SingleTxtG"/>
      </w:pPr>
      <w:r w:rsidRPr="00AF175B">
        <w:t>255.</w:t>
      </w:r>
      <w:r w:rsidRPr="00AF175B">
        <w:tab/>
        <w:t>Sur les 43 121 recours que les services du procureur ont reçus à travers le Bureau d</w:t>
      </w:r>
      <w:r w:rsidR="001E5965" w:rsidRPr="00AF175B">
        <w:t>’</w:t>
      </w:r>
      <w:r w:rsidRPr="00AF175B">
        <w:t>accueil virtuel et le Bureau d</w:t>
      </w:r>
      <w:r w:rsidR="001E5965" w:rsidRPr="00AF175B">
        <w:t>’</w:t>
      </w:r>
      <w:r w:rsidRPr="00AF175B">
        <w:t>accueil populaire relevant du</w:t>
      </w:r>
      <w:r w:rsidR="00BE742D">
        <w:t xml:space="preserve"> </w:t>
      </w:r>
      <w:r w:rsidRPr="00AF175B">
        <w:t>Président de la République, 39 137 ont été directement traités par les services du procureur ; 4 694</w:t>
      </w:r>
      <w:r w:rsidR="001E5965" w:rsidRPr="00AF175B">
        <w:t xml:space="preserve"> </w:t>
      </w:r>
      <w:r w:rsidRPr="00AF175B">
        <w:t>ont abouti à une décision favorable à l</w:t>
      </w:r>
      <w:r w:rsidR="001E5965" w:rsidRPr="00AF175B">
        <w:t>’</w:t>
      </w:r>
      <w:r w:rsidRPr="00AF175B">
        <w:t>auteur et 31 766 ont donné lieu à des éclaircissements. À l</w:t>
      </w:r>
      <w:r w:rsidR="001E5965" w:rsidRPr="00AF175B">
        <w:t>’</w:t>
      </w:r>
      <w:r w:rsidRPr="00AF175B">
        <w:t>issue</w:t>
      </w:r>
      <w:r w:rsidR="001E5965" w:rsidRPr="00AF175B">
        <w:t xml:space="preserve"> </w:t>
      </w:r>
      <w:r w:rsidRPr="00AF175B">
        <w:t>de l</w:t>
      </w:r>
      <w:r w:rsidR="001E5965" w:rsidRPr="00AF175B">
        <w:t>’</w:t>
      </w:r>
      <w:r w:rsidRPr="00AF175B">
        <w:t>examen de ces recours,</w:t>
      </w:r>
      <w:r w:rsidR="001E5965" w:rsidRPr="00AF175B">
        <w:t xml:space="preserve"> </w:t>
      </w:r>
      <w:r w:rsidRPr="00AF175B">
        <w:t>174 protestations ont été présentées</w:t>
      </w:r>
      <w:r w:rsidR="001E5965" w:rsidRPr="00AF175B">
        <w:t xml:space="preserve"> </w:t>
      </w:r>
      <w:r w:rsidRPr="00AF175B">
        <w:t>et</w:t>
      </w:r>
      <w:r w:rsidR="001E5965" w:rsidRPr="00AF175B">
        <w:t xml:space="preserve"> </w:t>
      </w:r>
      <w:r w:rsidRPr="00AF175B">
        <w:t>74 demandes d</w:t>
      </w:r>
      <w:r w:rsidR="001E5965" w:rsidRPr="00AF175B">
        <w:t>’</w:t>
      </w:r>
      <w:r w:rsidRPr="00AF175B">
        <w:t>élimination des causes des violations ont été envoyées</w:t>
      </w:r>
      <w:r w:rsidR="00060CFB">
        <w:t> </w:t>
      </w:r>
      <w:r w:rsidRPr="00AF175B">
        <w:t>; les tribunaux ont été saisis de 654 demandes d</w:t>
      </w:r>
      <w:r w:rsidR="001E5965" w:rsidRPr="00AF175B">
        <w:t>’</w:t>
      </w:r>
      <w:r w:rsidRPr="00AF175B">
        <w:t>indemnisation portant sur</w:t>
      </w:r>
      <w:r w:rsidR="001E5965" w:rsidRPr="00AF175B">
        <w:t xml:space="preserve"> </w:t>
      </w:r>
      <w:r w:rsidRPr="00AF175B">
        <w:t xml:space="preserve">8,4 milliards de </w:t>
      </w:r>
      <w:proofErr w:type="spellStart"/>
      <w:r w:rsidRPr="00AF175B">
        <w:t>sum</w:t>
      </w:r>
      <w:proofErr w:type="spellEnd"/>
      <w:r w:rsidR="001E0CCF">
        <w:t> </w:t>
      </w:r>
      <w:r w:rsidRPr="00AF175B">
        <w:t>; des poursuites disciplinaires et administratives ont été ouvertes contre 430 personnes</w:t>
      </w:r>
      <w:r w:rsidR="001E0CCF">
        <w:t> </w:t>
      </w:r>
      <w:r w:rsidRPr="00AF175B">
        <w:t>; et des procédures pénales pour violation flagrante de la loi ont été engagées dans 95 cas.</w:t>
      </w:r>
    </w:p>
    <w:p w:rsidR="0091323F" w:rsidRPr="00AF175B" w:rsidRDefault="0091323F" w:rsidP="0091323F">
      <w:pPr>
        <w:pStyle w:val="SingleTxtG"/>
      </w:pPr>
      <w:r w:rsidRPr="00AF175B">
        <w:t>256.</w:t>
      </w:r>
      <w:r w:rsidRPr="00AF175B">
        <w:tab/>
        <w:t>En 2016 (et pendant le premier semestre de 2017), la Direction de la protection des droits de l</w:t>
      </w:r>
      <w:r w:rsidR="001E5965" w:rsidRPr="00AF175B">
        <w:t>’</w:t>
      </w:r>
      <w:r w:rsidRPr="00AF175B">
        <w:t>homme du Ministère de la justice et ses bureaux locaux ont été saisis de 9 793 (5 383) recours émanant de personnes physiques et de personnes morales, dont 4 193 (2 253) ont été examinés ;</w:t>
      </w:r>
      <w:r w:rsidR="001E5965" w:rsidRPr="00AF175B">
        <w:t xml:space="preserve"> </w:t>
      </w:r>
      <w:r w:rsidRPr="00AF175B">
        <w:t>1 832 (720) ont été adressés</w:t>
      </w:r>
      <w:r w:rsidR="001E5965" w:rsidRPr="00AF175B">
        <w:t xml:space="preserve"> </w:t>
      </w:r>
      <w:r w:rsidRPr="00AF175B">
        <w:t>à travers le Portail unique des services publics interactifs et des bureaux d</w:t>
      </w:r>
      <w:r w:rsidR="001E5965" w:rsidRPr="00AF175B">
        <w:t>’</w:t>
      </w:r>
      <w:r w:rsidRPr="00AF175B">
        <w:t>accueil</w:t>
      </w:r>
      <w:r w:rsidR="001E5965" w:rsidRPr="00AF175B">
        <w:t xml:space="preserve"> </w:t>
      </w:r>
      <w:r w:rsidRPr="00AF175B">
        <w:t>virtuels. L</w:t>
      </w:r>
      <w:r w:rsidR="001E5965" w:rsidRPr="00AF175B">
        <w:t>’</w:t>
      </w:r>
      <w:r w:rsidRPr="00AF175B">
        <w:t>examen des recours et les mesures de contrôle qui ont été prises ont permis à 1 485 (609) personnes physiques d</w:t>
      </w:r>
      <w:r w:rsidR="001E5965" w:rsidRPr="00AF175B">
        <w:t>’</w:t>
      </w:r>
      <w:r w:rsidRPr="00AF175B">
        <w:t>obtenir réparation, ce qui représente 35,4 % (27 %) de l</w:t>
      </w:r>
      <w:r w:rsidR="001E5965" w:rsidRPr="00AF175B">
        <w:t>’</w:t>
      </w:r>
      <w:r w:rsidRPr="00AF175B">
        <w:t>ensemble des recours examinés. Afin d</w:t>
      </w:r>
      <w:r w:rsidR="001E5965" w:rsidRPr="00AF175B">
        <w:t>’</w:t>
      </w:r>
      <w:r w:rsidRPr="00AF175B">
        <w:t>éliminer la cause des violations de la législation mises au jour, 703 (260) demandes de mesures</w:t>
      </w:r>
      <w:r w:rsidR="001E5965" w:rsidRPr="00AF175B">
        <w:t xml:space="preserve"> </w:t>
      </w:r>
      <w:r w:rsidRPr="00AF175B">
        <w:t>et 331 (218) avertissements ont été envoyées, dont 126 (60) à des établissements d</w:t>
      </w:r>
      <w:r w:rsidR="001E5965" w:rsidRPr="00AF175B">
        <w:t>’</w:t>
      </w:r>
      <w:r w:rsidRPr="00AF175B">
        <w:t xml:space="preserve">enseignement, 61 (19) à des </w:t>
      </w:r>
      <w:proofErr w:type="spellStart"/>
      <w:r w:rsidRPr="00AF175B">
        <w:t>khokimiyat</w:t>
      </w:r>
      <w:proofErr w:type="spellEnd"/>
      <w:r w:rsidRPr="00AF175B">
        <w:t xml:space="preserve"> (mairies), 99 (46) à des établissements médicaux, 39 (15) à des services chargés de l</w:t>
      </w:r>
      <w:r w:rsidR="001E5965" w:rsidRPr="00AF175B">
        <w:t>’</w:t>
      </w:r>
      <w:r w:rsidRPr="00AF175B">
        <w:t xml:space="preserve">emploi et de la protection sociale, 17 (2) aux autorités fiscales, 22 (17) à des banques, 14 (9) à la société par action </w:t>
      </w:r>
      <w:r w:rsidR="001E0CCF">
        <w:t>« </w:t>
      </w:r>
      <w:proofErr w:type="spellStart"/>
      <w:r w:rsidRPr="00AF175B">
        <w:t>Uztransgaz</w:t>
      </w:r>
      <w:proofErr w:type="spellEnd"/>
      <w:r w:rsidR="001E0CCF">
        <w:t> »</w:t>
      </w:r>
      <w:r w:rsidRPr="00AF175B">
        <w:t xml:space="preserve">, 6 (2) à la société par actions </w:t>
      </w:r>
      <w:r w:rsidR="001E0CCF">
        <w:t>« </w:t>
      </w:r>
      <w:proofErr w:type="spellStart"/>
      <w:r w:rsidRPr="00AF175B">
        <w:t>Uzbekenergo</w:t>
      </w:r>
      <w:proofErr w:type="spellEnd"/>
      <w:r w:rsidR="001E0CCF">
        <w:t> »</w:t>
      </w:r>
      <w:r w:rsidRPr="00AF175B">
        <w:t>, 4 (7) à des services du Ministère de l</w:t>
      </w:r>
      <w:r w:rsidR="001E5965" w:rsidRPr="00AF175B">
        <w:t>’</w:t>
      </w:r>
      <w:r w:rsidRPr="00AF175B">
        <w:t>intérieur, et 315 (83) à d</w:t>
      </w:r>
      <w:r w:rsidR="001E5965" w:rsidRPr="00AF175B">
        <w:t>’</w:t>
      </w:r>
      <w:r w:rsidRPr="00AF175B">
        <w:t>autres organisations et institutions.</w:t>
      </w:r>
    </w:p>
    <w:p w:rsidR="0091323F" w:rsidRPr="00AF175B" w:rsidRDefault="0091323F" w:rsidP="0091323F">
      <w:pPr>
        <w:pStyle w:val="SingleTxtG"/>
      </w:pPr>
      <w:r w:rsidRPr="00AF175B">
        <w:t>257.</w:t>
      </w:r>
      <w:r w:rsidRPr="00AF175B">
        <w:tab/>
        <w:t>Quatre-vingt-dix (19) textes</w:t>
      </w:r>
      <w:r w:rsidR="001E5965" w:rsidRPr="00AF175B">
        <w:t xml:space="preserve"> </w:t>
      </w:r>
      <w:r w:rsidRPr="00AF175B">
        <w:t>réglementaires incompatibles avec la loi</w:t>
      </w:r>
      <w:r w:rsidR="001E5965" w:rsidRPr="00AF175B">
        <w:t xml:space="preserve"> </w:t>
      </w:r>
      <w:r w:rsidRPr="00AF175B">
        <w:t>ont été annulés et</w:t>
      </w:r>
      <w:r w:rsidR="001E5965" w:rsidRPr="00AF175B">
        <w:t xml:space="preserve"> </w:t>
      </w:r>
      <w:r w:rsidRPr="00AF175B">
        <w:t>902 (432)</w:t>
      </w:r>
      <w:r w:rsidR="001E5965" w:rsidRPr="00AF175B">
        <w:t xml:space="preserve"> </w:t>
      </w:r>
      <w:r w:rsidRPr="00AF175B">
        <w:t>personnes</w:t>
      </w:r>
      <w:r w:rsidR="001E5965" w:rsidRPr="00AF175B">
        <w:t xml:space="preserve"> </w:t>
      </w:r>
      <w:r w:rsidRPr="00AF175B">
        <w:t>ayant commis des fautes ont fait l</w:t>
      </w:r>
      <w:r w:rsidR="001E5965" w:rsidRPr="00AF175B">
        <w:t>’</w:t>
      </w:r>
      <w:r w:rsidRPr="00AF175B">
        <w:t>objet de mesures disciplinaires ; parmi elles, 31 (79) ont été relevées de leurs fonctions ;</w:t>
      </w:r>
      <w:r w:rsidR="001E5965" w:rsidRPr="00AF175B">
        <w:t xml:space="preserve"> </w:t>
      </w:r>
      <w:r w:rsidRPr="00AF175B">
        <w:t>les tribunaux ont été saisis de 765</w:t>
      </w:r>
      <w:r w:rsidR="001E0CCF">
        <w:t> </w:t>
      </w:r>
      <w:r w:rsidRPr="00AF175B">
        <w:t>(250) demandes d</w:t>
      </w:r>
      <w:r w:rsidR="001E5965" w:rsidRPr="00AF175B">
        <w:t>’</w:t>
      </w:r>
      <w:r w:rsidRPr="00AF175B">
        <w:t>indemnisation portant sur</w:t>
      </w:r>
      <w:r w:rsidR="001E5965" w:rsidRPr="00AF175B">
        <w:t xml:space="preserve"> </w:t>
      </w:r>
      <w:r w:rsidRPr="00AF175B">
        <w:t xml:space="preserve">plus de 2,517 milliards (521 millions) de </w:t>
      </w:r>
      <w:proofErr w:type="spellStart"/>
      <w:r w:rsidRPr="00AF175B">
        <w:t>sum</w:t>
      </w:r>
      <w:proofErr w:type="spellEnd"/>
      <w:r w:rsidRPr="00AF175B">
        <w:t>. Les tribunaux ont fait droit à ces demandes dans 847 (136) cas et accordé plus de 2,849 milliards</w:t>
      </w:r>
      <w:r w:rsidR="001E5965" w:rsidRPr="00AF175B">
        <w:t xml:space="preserve"> </w:t>
      </w:r>
      <w:r w:rsidRPr="00AF175B">
        <w:t xml:space="preserve">(369,166 millions) de </w:t>
      </w:r>
      <w:proofErr w:type="spellStart"/>
      <w:r w:rsidRPr="00AF175B">
        <w:t>sum</w:t>
      </w:r>
      <w:proofErr w:type="spellEnd"/>
      <w:r w:rsidRPr="00AF175B">
        <w:t xml:space="preserve"> de dommages et intérêts ; après examen</w:t>
      </w:r>
      <w:r w:rsidR="001E5965" w:rsidRPr="00AF175B">
        <w:t xml:space="preserve"> </w:t>
      </w:r>
      <w:r w:rsidRPr="00AF175B">
        <w:t>de 138</w:t>
      </w:r>
      <w:r w:rsidR="001E0CCF">
        <w:t> </w:t>
      </w:r>
      <w:r w:rsidRPr="00AF175B">
        <w:t>(5) demandes d</w:t>
      </w:r>
      <w:r w:rsidR="001E5965" w:rsidRPr="00AF175B">
        <w:t>’</w:t>
      </w:r>
      <w:r w:rsidRPr="00AF175B">
        <w:t>indemnisation visant des fonctionnaires, ils ont accordé plus de 164</w:t>
      </w:r>
      <w:r w:rsidR="001E0CCF">
        <w:t> </w:t>
      </w:r>
      <w:r w:rsidRPr="00AF175B">
        <w:t xml:space="preserve">(26) millions de </w:t>
      </w:r>
      <w:proofErr w:type="spellStart"/>
      <w:r w:rsidRPr="00AF175B">
        <w:t>sum</w:t>
      </w:r>
      <w:proofErr w:type="spellEnd"/>
      <w:r w:rsidRPr="00AF175B">
        <w:t xml:space="preserve"> aux citoyens concernés.</w:t>
      </w:r>
    </w:p>
    <w:p w:rsidR="0091323F" w:rsidRPr="00AF175B" w:rsidRDefault="0091323F" w:rsidP="0091323F">
      <w:pPr>
        <w:pStyle w:val="SingleTxtG"/>
      </w:pPr>
      <w:r w:rsidRPr="00AF175B">
        <w:lastRenderedPageBreak/>
        <w:t>258.</w:t>
      </w:r>
      <w:r w:rsidRPr="00AF175B">
        <w:tab/>
        <w:t>En 2015, le Médiateur a reçu 147</w:t>
      </w:r>
      <w:r w:rsidR="001E0CCF">
        <w:t xml:space="preserve"> recours émanant de détenus. En </w:t>
      </w:r>
      <w:r w:rsidRPr="00AF175B">
        <w:t>2016, 211 recours ont été soumis par des personnes placées en détention provisoire, dont</w:t>
      </w:r>
      <w:r w:rsidR="001E5965" w:rsidRPr="00AF175B">
        <w:t xml:space="preserve"> </w:t>
      </w:r>
      <w:r w:rsidRPr="00AF175B">
        <w:t>143</w:t>
      </w:r>
      <w:r w:rsidR="001E5965" w:rsidRPr="00AF175B">
        <w:t xml:space="preserve"> </w:t>
      </w:r>
      <w:r w:rsidRPr="00AF175B">
        <w:t>concernaient des demandes de commutation de peine ou de grâce, 18 concernaient des demandes d</w:t>
      </w:r>
      <w:r w:rsidR="001E5965" w:rsidRPr="00AF175B">
        <w:t>’</w:t>
      </w:r>
      <w:r w:rsidRPr="00AF175B">
        <w:t>examen médical et de traitement et 31 portaient sur la contestation de</w:t>
      </w:r>
      <w:r w:rsidR="001E5965" w:rsidRPr="00AF175B">
        <w:t xml:space="preserve"> </w:t>
      </w:r>
      <w:r w:rsidRPr="00AF175B">
        <w:t>décisions de justice. En 2015 et 2016, le Commissaire aux droits de l</w:t>
      </w:r>
      <w:r w:rsidR="001E5965" w:rsidRPr="00AF175B">
        <w:t>’</w:t>
      </w:r>
      <w:r w:rsidRPr="00AF175B">
        <w:t>homme s</w:t>
      </w:r>
      <w:r w:rsidR="001E5965" w:rsidRPr="00AF175B">
        <w:t>’</w:t>
      </w:r>
      <w:r w:rsidRPr="00AF175B">
        <w:t>est rendu dans 25 établissements pénitentiaires. En 2015, le Médiateur et ses représentants régionaux ont effectué des visites dans 19 établissements pénitentiaires, à l</w:t>
      </w:r>
      <w:r w:rsidR="001E5965" w:rsidRPr="00AF175B">
        <w:t>’</w:t>
      </w:r>
      <w:r w:rsidRPr="00AF175B">
        <w:t>occasion desquelles ils se sont entretenus avec 331 condamnés. En 2016, le Médiateur a examiné le fonctionnement de six établissements.</w:t>
      </w:r>
    </w:p>
    <w:p w:rsidR="0091323F" w:rsidRPr="00AF175B" w:rsidRDefault="0091323F" w:rsidP="0091323F">
      <w:pPr>
        <w:pStyle w:val="SingleTxtG"/>
      </w:pPr>
      <w:r w:rsidRPr="00AF175B">
        <w:t>259.</w:t>
      </w:r>
      <w:r w:rsidRPr="00AF175B">
        <w:tab/>
        <w:t>En 2016, le Centre national des droits de l</w:t>
      </w:r>
      <w:r w:rsidR="001E5965" w:rsidRPr="00AF175B">
        <w:t>’</w:t>
      </w:r>
      <w:r w:rsidRPr="00AF175B">
        <w:t xml:space="preserve">homme (ci-après </w:t>
      </w:r>
      <w:r w:rsidR="001E0CCF">
        <w:t>« </w:t>
      </w:r>
      <w:r w:rsidRPr="00AF175B">
        <w:t>le Centre</w:t>
      </w:r>
      <w:r w:rsidR="001E0CCF">
        <w:t> »</w:t>
      </w:r>
      <w:r w:rsidRPr="00AF175B">
        <w:t xml:space="preserve">) a été saisi </w:t>
      </w:r>
      <w:r w:rsidR="00B14315">
        <w:t xml:space="preserve">de </w:t>
      </w:r>
      <w:r w:rsidRPr="00AF175B">
        <w:t>2 574 recours, dont 639 (24,8 %) avaient été déposés dans le Centre même et 1 759 (68,3</w:t>
      </w:r>
      <w:r w:rsidR="001E0CCF">
        <w:t> </w:t>
      </w:r>
      <w:r w:rsidRPr="00AF175B">
        <w:t>%) avaient été envoyés par les moyens de communication (principalement par la poste). Des conseils juridiques ont été dispensés par téléphone à plus de 4</w:t>
      </w:r>
      <w:r w:rsidR="001E0CCF">
        <w:t> </w:t>
      </w:r>
      <w:r w:rsidRPr="00AF175B">
        <w:t>600 personnes. En tout, 1 258 recours (52,4 %) ont ét</w:t>
      </w:r>
      <w:r w:rsidR="001E0CCF">
        <w:t>é déposés par des femmes, 878 (</w:t>
      </w:r>
      <w:r w:rsidRPr="00AF175B">
        <w:t>36,6 %) par des hommes et 262 (10,9</w:t>
      </w:r>
      <w:r w:rsidR="001E0CCF">
        <w:t> </w:t>
      </w:r>
      <w:r w:rsidRPr="00AF175B">
        <w:t>%) étaient des recours collectifs. Sur l</w:t>
      </w:r>
      <w:r w:rsidR="001E5965" w:rsidRPr="00AF175B">
        <w:t>’</w:t>
      </w:r>
      <w:r w:rsidRPr="00AF175B">
        <w:t>ensemble de ces recours, 519</w:t>
      </w:r>
      <w:r w:rsidR="001E0CCF">
        <w:t> </w:t>
      </w:r>
      <w:r w:rsidRPr="00AF175B">
        <w:t>ont abouti à une décision favorable aux auteurs, les tribunaux ayant accordé une réparation dans 231 cas et une aide à la réalisation des droits et intérêts légitimes dans 288</w:t>
      </w:r>
      <w:r w:rsidR="001E0CCF">
        <w:t> </w:t>
      </w:r>
      <w:r w:rsidRPr="00AF175B">
        <w:t>cas.</w:t>
      </w:r>
    </w:p>
    <w:p w:rsidR="0091323F" w:rsidRPr="00AF175B" w:rsidRDefault="0091323F" w:rsidP="0091323F">
      <w:pPr>
        <w:pStyle w:val="SingleTxtG"/>
      </w:pPr>
      <w:r w:rsidRPr="00AF175B">
        <w:t>260.</w:t>
      </w:r>
      <w:r w:rsidRPr="00AF175B">
        <w:tab/>
        <w:t>En outre, en 2016 et 2017, le Président de la République et le Premier Ministre ont ouvert</w:t>
      </w:r>
      <w:r w:rsidR="001E5965" w:rsidRPr="00AF175B">
        <w:t xml:space="preserve"> </w:t>
      </w:r>
      <w:r w:rsidRPr="00AF175B">
        <w:t>des bureaux d</w:t>
      </w:r>
      <w:r w:rsidR="001E5965" w:rsidRPr="00AF175B">
        <w:t>’</w:t>
      </w:r>
      <w:r w:rsidRPr="00AF175B">
        <w:t>accueil</w:t>
      </w:r>
      <w:r w:rsidR="001E5965" w:rsidRPr="00AF175B">
        <w:t xml:space="preserve"> </w:t>
      </w:r>
      <w:r w:rsidRPr="00AF175B">
        <w:t>virtuels au moyen desquels les particuliers et les personnes morales se trouvant dans les</w:t>
      </w:r>
      <w:r w:rsidR="001E5965" w:rsidRPr="00AF175B">
        <w:t xml:space="preserve"> </w:t>
      </w:r>
      <w:r w:rsidRPr="00AF175B">
        <w:t>régions les plus reculées peuvent déposer directement un recours. En conséquence, il est désormais possible de soumettre directement des demandes, des plaintes ou des propositions par Internet ou par téléphone, en utilisant gratuitement le numéro vert accessible dans tout le pays. Rien que pendant les trois premiers mois suivant</w:t>
      </w:r>
      <w:r w:rsidR="001E5965" w:rsidRPr="00AF175B">
        <w:t xml:space="preserve"> </w:t>
      </w:r>
      <w:r w:rsidRPr="00AF175B">
        <w:t>sa mise en service, le bureau d</w:t>
      </w:r>
      <w:r w:rsidR="001E5965" w:rsidRPr="00AF175B">
        <w:t>’</w:t>
      </w:r>
      <w:r w:rsidRPr="00AF175B">
        <w:t>accueil virtuel du Président de la République a reçu plus de 218</w:t>
      </w:r>
      <w:r w:rsidR="00B40519">
        <w:t> 000</w:t>
      </w:r>
      <w:r w:rsidRPr="00AF175B">
        <w:t xml:space="preserve"> recours de particuliers et, actuellement, le nombre de personnes qui ont</w:t>
      </w:r>
      <w:r w:rsidR="001E5965" w:rsidRPr="00AF175B">
        <w:t xml:space="preserve"> </w:t>
      </w:r>
      <w:r w:rsidRPr="00AF175B">
        <w:t>adressé des recours</w:t>
      </w:r>
      <w:r w:rsidR="00BE742D">
        <w:t xml:space="preserve"> </w:t>
      </w:r>
      <w:r w:rsidRPr="00AF175B">
        <w:t>dépasse le million.</w:t>
      </w:r>
    </w:p>
    <w:p w:rsidR="0091323F" w:rsidRPr="00AF175B" w:rsidRDefault="0091323F" w:rsidP="0091323F">
      <w:pPr>
        <w:pStyle w:val="SingleTxtG"/>
      </w:pPr>
      <w:r w:rsidRPr="00AF175B">
        <w:t>261.</w:t>
      </w:r>
      <w:r w:rsidRPr="00AF175B">
        <w:tab/>
        <w:t>La protection des droits de l</w:t>
      </w:r>
      <w:r w:rsidR="001E5965" w:rsidRPr="00AF175B">
        <w:t>’</w:t>
      </w:r>
      <w:r w:rsidRPr="00AF175B">
        <w:t>homme peut aussi être assurée par les organisations non gouvernementales à but non lucratif, celles-ci étant habilitées à représenter une partie en justice</w:t>
      </w:r>
      <w:r w:rsidR="001E5965" w:rsidRPr="00AF175B">
        <w:t xml:space="preserve"> </w:t>
      </w:r>
      <w:r w:rsidRPr="00AF175B">
        <w:t xml:space="preserve">et à recevoir et examiner des recours émanant de particuliers. </w:t>
      </w:r>
    </w:p>
    <w:p w:rsidR="0091323F" w:rsidRPr="00AF175B" w:rsidRDefault="0091323F" w:rsidP="0091323F">
      <w:pPr>
        <w:pStyle w:val="SingleTxtG"/>
      </w:pPr>
      <w:r w:rsidRPr="00AF175B">
        <w:t>262.</w:t>
      </w:r>
      <w:r w:rsidRPr="00AF175B">
        <w:tab/>
        <w:t>En 2016, les Centres de consultation pour les femmes, créés par le Comité</w:t>
      </w:r>
      <w:r w:rsidR="001E5965" w:rsidRPr="00AF175B">
        <w:t xml:space="preserve"> </w:t>
      </w:r>
      <w:r w:rsidRPr="00AF175B">
        <w:t>des femmes d</w:t>
      </w:r>
      <w:r w:rsidR="001E5965" w:rsidRPr="00AF175B">
        <w:t>’</w:t>
      </w:r>
      <w:r w:rsidRPr="00AF175B">
        <w:t>Ouzbékistan, ont reçu</w:t>
      </w:r>
      <w:r w:rsidR="001E5965" w:rsidRPr="00AF175B">
        <w:t xml:space="preserve"> </w:t>
      </w:r>
      <w:r w:rsidRPr="00AF175B">
        <w:t>49</w:t>
      </w:r>
      <w:r w:rsidR="001E0CCF">
        <w:t> </w:t>
      </w:r>
      <w:r w:rsidRPr="00AF175B">
        <w:t>607 femmes, dont 4 116 femmes issues de familles</w:t>
      </w:r>
      <w:r w:rsidR="001E5965" w:rsidRPr="00AF175B">
        <w:t xml:space="preserve"> </w:t>
      </w:r>
      <w:r w:rsidRPr="00AF175B">
        <w:t>défavorisées, venues soumettre différents problèmes. En tout, 35 340 femmes ont bénéficié de différentes formes d</w:t>
      </w:r>
      <w:r w:rsidR="001E5965" w:rsidRPr="00AF175B">
        <w:t>’</w:t>
      </w:r>
      <w:r w:rsidRPr="00AF175B">
        <w:t>assistance. En particulier, 5 017 d</w:t>
      </w:r>
      <w:r w:rsidR="001E5965" w:rsidRPr="00AF175B">
        <w:t>’</w:t>
      </w:r>
      <w:r w:rsidRPr="00AF175B">
        <w:t>entre elles ont bénéficié d</w:t>
      </w:r>
      <w:r w:rsidR="001E5965" w:rsidRPr="00AF175B">
        <w:t>’</w:t>
      </w:r>
      <w:r w:rsidRPr="00AF175B">
        <w:t>une aide</w:t>
      </w:r>
      <w:r w:rsidR="001E5965" w:rsidRPr="00AF175B">
        <w:t xml:space="preserve"> </w:t>
      </w:r>
      <w:r w:rsidRPr="00AF175B">
        <w:t>juridique, 5</w:t>
      </w:r>
      <w:r w:rsidR="001E0CCF">
        <w:t> </w:t>
      </w:r>
      <w:r w:rsidRPr="00AF175B">
        <w:t>014 d</w:t>
      </w:r>
      <w:r w:rsidR="001E5965" w:rsidRPr="00AF175B">
        <w:t>’</w:t>
      </w:r>
      <w:r w:rsidRPr="00AF175B">
        <w:t>un accompagnement psychologique, 5 817 d</w:t>
      </w:r>
      <w:r w:rsidR="001E5965" w:rsidRPr="00AF175B">
        <w:t>’</w:t>
      </w:r>
      <w:r w:rsidRPr="00AF175B">
        <w:t>une prise en charge médicale, 1 527 d</w:t>
      </w:r>
      <w:r w:rsidR="001E5965" w:rsidRPr="00AF175B">
        <w:t>’</w:t>
      </w:r>
      <w:r w:rsidRPr="00AF175B">
        <w:t>une aide à la recherche d</w:t>
      </w:r>
      <w:r w:rsidR="001E5965" w:rsidRPr="00AF175B">
        <w:t>’</w:t>
      </w:r>
      <w:r w:rsidRPr="00AF175B">
        <w:t>emploi, et 1</w:t>
      </w:r>
      <w:r w:rsidR="001E0CCF">
        <w:t> </w:t>
      </w:r>
      <w:r w:rsidRPr="00AF175B">
        <w:t>323 d</w:t>
      </w:r>
      <w:r w:rsidR="001E5965" w:rsidRPr="00AF175B">
        <w:t>’</w:t>
      </w:r>
      <w:r w:rsidRPr="00AF175B">
        <w:t>une aide à la formation et à l</w:t>
      </w:r>
      <w:r w:rsidR="001E5965" w:rsidRPr="00AF175B">
        <w:t>’</w:t>
      </w:r>
      <w:r w:rsidRPr="00AF175B">
        <w:t>acquisition de compétences professionnelles.</w:t>
      </w:r>
    </w:p>
    <w:p w:rsidR="0091323F" w:rsidRPr="00AF175B" w:rsidRDefault="0091323F" w:rsidP="0091323F">
      <w:pPr>
        <w:pStyle w:val="SingleTxtG"/>
      </w:pPr>
      <w:r w:rsidRPr="00AF175B">
        <w:t>263.</w:t>
      </w:r>
      <w:r w:rsidRPr="00AF175B">
        <w:tab/>
        <w:t>En 2015, les conseillers des collectivités locales chargés des questions spirituelles et éducatives ont examiné la situation de</w:t>
      </w:r>
      <w:r w:rsidR="001E5965" w:rsidRPr="00AF175B">
        <w:t xml:space="preserve"> </w:t>
      </w:r>
      <w:r w:rsidRPr="00AF175B">
        <w:t>6 961 507 familles venues demander de l</w:t>
      </w:r>
      <w:r w:rsidR="001E5965" w:rsidRPr="00AF175B">
        <w:t>’</w:t>
      </w:r>
      <w:r w:rsidRPr="00AF175B">
        <w:t>aide ; en 2016, ils se sont occupés de 7 615 285 familles</w:t>
      </w:r>
      <w:r w:rsidR="001E5965" w:rsidRPr="00AF175B">
        <w:t xml:space="preserve"> </w:t>
      </w:r>
      <w:r w:rsidRPr="00AF175B">
        <w:t>et pendant le</w:t>
      </w:r>
      <w:r w:rsidR="001E5965" w:rsidRPr="00AF175B">
        <w:t xml:space="preserve"> </w:t>
      </w:r>
      <w:r w:rsidRPr="00AF175B">
        <w:t>premier trimestre de 2017, de 4 157 107 familles. En 2015,</w:t>
      </w:r>
      <w:r w:rsidR="001E5965" w:rsidRPr="00AF175B">
        <w:t xml:space="preserve"> </w:t>
      </w:r>
      <w:r w:rsidRPr="00AF175B">
        <w:t>plus de 216 000 chômeurs ont retrouvé un emploi ; ils étaient</w:t>
      </w:r>
      <w:r w:rsidR="001E5965" w:rsidRPr="00AF175B">
        <w:t xml:space="preserve"> </w:t>
      </w:r>
      <w:r w:rsidRPr="00AF175B">
        <w:t>plus de 218 000 en 2016 et 13 000 au cours</w:t>
      </w:r>
      <w:r w:rsidR="001E5965" w:rsidRPr="00AF175B">
        <w:t xml:space="preserve"> </w:t>
      </w:r>
      <w:r w:rsidRPr="00AF175B">
        <w:t>du premier trimestre de 2017. En 2015, plus de 135</w:t>
      </w:r>
      <w:r w:rsidR="001E0CCF">
        <w:t> </w:t>
      </w:r>
      <w:r w:rsidRPr="00AF175B">
        <w:t>000 personnes ont</w:t>
      </w:r>
      <w:r w:rsidR="001E5965" w:rsidRPr="00AF175B">
        <w:t xml:space="preserve"> </w:t>
      </w:r>
      <w:r w:rsidRPr="00AF175B">
        <w:t>reçu une aide financière ; en 2016, elles étaient plus de</w:t>
      </w:r>
      <w:r w:rsidR="001E5965" w:rsidRPr="00AF175B">
        <w:t xml:space="preserve"> </w:t>
      </w:r>
      <w:r w:rsidRPr="00AF175B">
        <w:t>197</w:t>
      </w:r>
      <w:r w:rsidR="001E0CCF">
        <w:t> </w:t>
      </w:r>
      <w:r w:rsidRPr="00AF175B">
        <w:t>000</w:t>
      </w:r>
      <w:r w:rsidR="001E5965" w:rsidRPr="00AF175B">
        <w:t xml:space="preserve"> </w:t>
      </w:r>
      <w:r w:rsidRPr="00AF175B">
        <w:t>et au cours du premier trimestre de 2017, 140</w:t>
      </w:r>
      <w:r w:rsidR="001E0CCF">
        <w:t> </w:t>
      </w:r>
      <w:r w:rsidRPr="00AF175B">
        <w:t>000. En 2015, plus de 217</w:t>
      </w:r>
      <w:r w:rsidR="001E0CCF">
        <w:t> </w:t>
      </w:r>
      <w:r w:rsidRPr="00AF175B">
        <w:t>000</w:t>
      </w:r>
      <w:r w:rsidR="001E5965" w:rsidRPr="00AF175B">
        <w:t xml:space="preserve"> </w:t>
      </w:r>
      <w:r w:rsidRPr="00AF175B">
        <w:t>personnes ont bénéficié de services de conseils ; elles étaient plus de 218 000 en 2016 et 281 000</w:t>
      </w:r>
      <w:r w:rsidR="001E5965" w:rsidRPr="00AF175B">
        <w:t xml:space="preserve"> </w:t>
      </w:r>
      <w:r w:rsidRPr="00AF175B">
        <w:t>au cours du</w:t>
      </w:r>
      <w:r w:rsidR="001E5965" w:rsidRPr="00AF175B">
        <w:t xml:space="preserve"> </w:t>
      </w:r>
      <w:r w:rsidRPr="00AF175B">
        <w:t>premier trimestre de 2017. En 2015,</w:t>
      </w:r>
      <w:r w:rsidR="001E5965" w:rsidRPr="00AF175B">
        <w:t xml:space="preserve"> </w:t>
      </w:r>
      <w:r w:rsidRPr="00AF175B">
        <w:t>165</w:t>
      </w:r>
      <w:r w:rsidR="001E0CCF">
        <w:t> </w:t>
      </w:r>
      <w:r w:rsidRPr="00AF175B">
        <w:t>000 personnes ont reçu des soins médicaux ; elles étaient plus de 216 000 en 2016 et 114</w:t>
      </w:r>
      <w:r w:rsidR="001E0CCF">
        <w:t> </w:t>
      </w:r>
      <w:r w:rsidRPr="00AF175B">
        <w:t>000 au cours du</w:t>
      </w:r>
      <w:r w:rsidR="001E5965" w:rsidRPr="00AF175B">
        <w:t xml:space="preserve"> </w:t>
      </w:r>
      <w:r w:rsidRPr="00AF175B">
        <w:t>premier trimestre de 2017.</w:t>
      </w:r>
    </w:p>
    <w:p w:rsidR="0091323F" w:rsidRPr="00AF175B" w:rsidRDefault="0091323F" w:rsidP="0091323F">
      <w:pPr>
        <w:pStyle w:val="SingleTxtG"/>
      </w:pPr>
      <w:r w:rsidRPr="00AF175B">
        <w:t>264.</w:t>
      </w:r>
      <w:r w:rsidRPr="00AF175B">
        <w:tab/>
        <w:t>Les questions liées à l</w:t>
      </w:r>
      <w:r w:rsidR="001E5965" w:rsidRPr="00AF175B">
        <w:t>’</w:t>
      </w:r>
      <w:r w:rsidRPr="00AF175B">
        <w:t>examen des recours émanant de particuliers font</w:t>
      </w:r>
      <w:r w:rsidR="001E5965" w:rsidRPr="00AF175B">
        <w:t xml:space="preserve"> </w:t>
      </w:r>
      <w:r w:rsidRPr="00AF175B">
        <w:t>également partie des préoccupations des partis politiques. Au cours de la période allant de 2014 à la fin du premier semestre de 2017, le Conseil politique du Parti libéral-démocrate d</w:t>
      </w:r>
      <w:r w:rsidR="001E5965" w:rsidRPr="00AF175B">
        <w:t>’</w:t>
      </w:r>
      <w:r w:rsidRPr="00AF175B">
        <w:t>Ouzbékistan (</w:t>
      </w:r>
      <w:proofErr w:type="spellStart"/>
      <w:r w:rsidRPr="00AF175B">
        <w:rPr>
          <w:i/>
          <w:iCs/>
        </w:rPr>
        <w:t>OuzLiDep</w:t>
      </w:r>
      <w:proofErr w:type="spellEnd"/>
      <w:r w:rsidRPr="00AF175B">
        <w:rPr>
          <w:i/>
          <w:iCs/>
        </w:rPr>
        <w:t xml:space="preserve">) </w:t>
      </w:r>
      <w:r w:rsidRPr="00AF175B">
        <w:t>a été saisi de 559 recours émanant de citoyens qui lui demandaient notamment de s</w:t>
      </w:r>
      <w:r w:rsidR="001E5965" w:rsidRPr="00AF175B">
        <w:t>’</w:t>
      </w:r>
      <w:r w:rsidRPr="00AF175B">
        <w:t>employer à trouver des solutions aux problèmes des femmes, des enfants, des personnes âgées, des personnes handicapées et d</w:t>
      </w:r>
      <w:r w:rsidR="001E5965" w:rsidRPr="00AF175B">
        <w:t>’</w:t>
      </w:r>
      <w:r w:rsidRPr="00AF175B">
        <w:t>autres groupes de population.</w:t>
      </w:r>
    </w:p>
    <w:p w:rsidR="0091323F" w:rsidRPr="00AF175B" w:rsidRDefault="0091323F" w:rsidP="001E0CCF">
      <w:pPr>
        <w:pStyle w:val="H23G"/>
      </w:pPr>
      <w:r w:rsidRPr="00AF175B">
        <w:lastRenderedPageBreak/>
        <w:tab/>
        <w:t>d)</w:t>
      </w:r>
      <w:r w:rsidRPr="00AF175B">
        <w:tab/>
        <w:t>La place des instruments internationaux relatifs aux droits de l</w:t>
      </w:r>
      <w:r w:rsidR="001E5965" w:rsidRPr="00AF175B">
        <w:t>’</w:t>
      </w:r>
      <w:r w:rsidRPr="00AF175B">
        <w:t xml:space="preserve">homme </w:t>
      </w:r>
      <w:r w:rsidR="001E0CCF">
        <w:br/>
      </w:r>
      <w:r w:rsidRPr="00AF175B">
        <w:t>en droit interne</w:t>
      </w:r>
    </w:p>
    <w:p w:rsidR="0091323F" w:rsidRPr="00AF175B" w:rsidRDefault="0091323F" w:rsidP="0091323F">
      <w:pPr>
        <w:pStyle w:val="SingleTxtG"/>
      </w:pPr>
      <w:r w:rsidRPr="00AF175B">
        <w:t>265.</w:t>
      </w:r>
      <w:r w:rsidRPr="00AF175B">
        <w:tab/>
        <w:t>À ce jour, l</w:t>
      </w:r>
      <w:r w:rsidR="001E5965" w:rsidRPr="00AF175B">
        <w:t>’</w:t>
      </w:r>
      <w:r w:rsidRPr="00AF175B">
        <w:t>Ouzbékistan a conclu plus de 3 000 traités internationaux bilatéraux et multilatéraux dans les domaines politique, commercial, économique, financier, scientifique, technique, culturel, humanitaire, policier et judiciaire, ainsi que dans les domaines de l</w:t>
      </w:r>
      <w:r w:rsidR="001E5965" w:rsidRPr="00AF175B">
        <w:t>’</w:t>
      </w:r>
      <w:r w:rsidRPr="00AF175B">
        <w:t>investissement, de la défense, de l</w:t>
      </w:r>
      <w:r w:rsidR="001E5965" w:rsidRPr="00AF175B">
        <w:t>’</w:t>
      </w:r>
      <w:r w:rsidRPr="00AF175B">
        <w:t>éducation, de la santé et du tourisme. Plus de 70 traités internationaux concernent directement les droits et les libertés de l</w:t>
      </w:r>
      <w:r w:rsidR="001E5965" w:rsidRPr="00AF175B">
        <w:t>’</w:t>
      </w:r>
      <w:r w:rsidRPr="00AF175B">
        <w:t>homme.</w:t>
      </w:r>
    </w:p>
    <w:p w:rsidR="0091323F" w:rsidRPr="00AF175B" w:rsidRDefault="0091323F" w:rsidP="0091323F">
      <w:pPr>
        <w:pStyle w:val="SingleTxtG"/>
      </w:pPr>
      <w:r w:rsidRPr="00AF175B">
        <w:t>266.</w:t>
      </w:r>
      <w:r w:rsidRPr="00AF175B">
        <w:tab/>
        <w:t>L</w:t>
      </w:r>
      <w:r w:rsidR="001E5965" w:rsidRPr="00AF175B">
        <w:t>’</w:t>
      </w:r>
      <w:r w:rsidRPr="00AF175B">
        <w:t>Ouzbékistan, en concluant un traité international qui reconnaît ou accorde des droits aux individus et dispose que chacun doit avoir accès à des voies de recours, s</w:t>
      </w:r>
      <w:r w:rsidR="001E5965" w:rsidRPr="00AF175B">
        <w:t>’</w:t>
      </w:r>
      <w:r w:rsidRPr="00AF175B">
        <w:t>oblige à garantir à toute personne se trouvant sur son territoire des droits concrets ainsi que des voies de recours utiles. Toutefois, il ne peut s</w:t>
      </w:r>
      <w:r w:rsidR="001E5965" w:rsidRPr="00AF175B">
        <w:t>’</w:t>
      </w:r>
      <w:r w:rsidRPr="00AF175B">
        <w:t>acquitter de ses obligations internationales, s</w:t>
      </w:r>
      <w:r w:rsidR="001E5965" w:rsidRPr="00AF175B">
        <w:t>’</w:t>
      </w:r>
      <w:r w:rsidRPr="00AF175B">
        <w:t>agissant d</w:t>
      </w:r>
      <w:r w:rsidR="001E5965" w:rsidRPr="00AF175B">
        <w:t>’</w:t>
      </w:r>
      <w:r w:rsidRPr="00AF175B">
        <w:t>octroyer directement à chacun les droits qui lui sont reconnus par les traités internationaux,</w:t>
      </w:r>
      <w:r w:rsidR="001E5965" w:rsidRPr="00AF175B">
        <w:t xml:space="preserve"> </w:t>
      </w:r>
      <w:r w:rsidRPr="00AF175B">
        <w:t>qu</w:t>
      </w:r>
      <w:r w:rsidR="001E5965" w:rsidRPr="00AF175B">
        <w:t>’</w:t>
      </w:r>
      <w:r w:rsidRPr="00AF175B">
        <w:t>à travers l</w:t>
      </w:r>
      <w:r w:rsidR="001E5965" w:rsidRPr="00AF175B">
        <w:t>’</w:t>
      </w:r>
      <w:r w:rsidRPr="00AF175B">
        <w:t>application de</w:t>
      </w:r>
      <w:r w:rsidR="001E5965" w:rsidRPr="00AF175B">
        <w:t xml:space="preserve"> </w:t>
      </w:r>
      <w:r w:rsidRPr="00AF175B">
        <w:t>son droit interne.</w:t>
      </w:r>
    </w:p>
    <w:p w:rsidR="0091323F" w:rsidRPr="00AF175B" w:rsidRDefault="0091323F" w:rsidP="0091323F">
      <w:pPr>
        <w:pStyle w:val="SingleTxtG"/>
      </w:pPr>
      <w:r w:rsidRPr="00AF175B">
        <w:t>267.</w:t>
      </w:r>
      <w:r w:rsidRPr="00AF175B">
        <w:tab/>
        <w:t>L</w:t>
      </w:r>
      <w:r w:rsidR="001E5965" w:rsidRPr="00AF175B">
        <w:t>’</w:t>
      </w:r>
      <w:r w:rsidRPr="00AF175B">
        <w:t>application du droit international des droits de l</w:t>
      </w:r>
      <w:r w:rsidR="001E5965" w:rsidRPr="00AF175B">
        <w:t>’</w:t>
      </w:r>
      <w:r w:rsidRPr="00AF175B">
        <w:t>homme est assurée non seulement par l</w:t>
      </w:r>
      <w:r w:rsidR="001E5965" w:rsidRPr="00AF175B">
        <w:t>’</w:t>
      </w:r>
      <w:r w:rsidRPr="00AF175B">
        <w:t>adoption de dispositions législatives, mais encore par la réalisation d</w:t>
      </w:r>
      <w:r w:rsidR="001E5965" w:rsidRPr="00AF175B">
        <w:t>’</w:t>
      </w:r>
      <w:r w:rsidRPr="00AF175B">
        <w:t xml:space="preserve">une politique </w:t>
      </w:r>
      <w:proofErr w:type="spellStart"/>
      <w:r w:rsidRPr="00AF175B">
        <w:t>socioéconomique</w:t>
      </w:r>
      <w:proofErr w:type="spellEnd"/>
      <w:r w:rsidRPr="00AF175B">
        <w:t xml:space="preserve"> ciblée définie par le Gouvernement. Un haut degré de développement économique et de culture politique de la population favorise la réalisation de nombreux droits civils, politiques, sociaux, économiques et culturels que toute personne acquiert à sa naissance et qui sont garantis par les traités internationaux.</w:t>
      </w:r>
    </w:p>
    <w:p w:rsidR="0091323F" w:rsidRPr="00AF175B" w:rsidRDefault="0091323F" w:rsidP="0091323F">
      <w:pPr>
        <w:pStyle w:val="SingleTxtG"/>
      </w:pPr>
      <w:r w:rsidRPr="00AF175B">
        <w:t>268.</w:t>
      </w:r>
      <w:r w:rsidRPr="00AF175B">
        <w:tab/>
        <w:t>Conformément à la loi du 25</w:t>
      </w:r>
      <w:r w:rsidR="001E0CCF">
        <w:t> </w:t>
      </w:r>
      <w:r w:rsidRPr="00AF175B">
        <w:t>décembre 1995 sur les traités internationaux, les traités internationaux ratifiés par l</w:t>
      </w:r>
      <w:r w:rsidR="001E5965" w:rsidRPr="00AF175B">
        <w:t>’</w:t>
      </w:r>
      <w:r w:rsidRPr="00AF175B">
        <w:t>Ouzbékistan doivent être strictement respectés</w:t>
      </w:r>
      <w:r w:rsidR="001E5965" w:rsidRPr="00AF175B">
        <w:t xml:space="preserve"> </w:t>
      </w:r>
      <w:r w:rsidRPr="00AF175B">
        <w:t>et ont force obligatoire, conformément aux</w:t>
      </w:r>
      <w:r w:rsidR="001E5965" w:rsidRPr="00AF175B">
        <w:t xml:space="preserve"> </w:t>
      </w:r>
      <w:r w:rsidRPr="00AF175B">
        <w:t>dispositions du droit international.</w:t>
      </w:r>
    </w:p>
    <w:p w:rsidR="0091323F" w:rsidRPr="00AF175B" w:rsidRDefault="0091323F" w:rsidP="001E0CCF">
      <w:pPr>
        <w:pStyle w:val="H23G"/>
      </w:pPr>
      <w:r w:rsidRPr="00AF175B">
        <w:tab/>
        <w:t>e)</w:t>
      </w:r>
      <w:r w:rsidRPr="00AF175B">
        <w:tab/>
        <w:t xml:space="preserve">Utilisation par les tribunaux des instruments internationaux </w:t>
      </w:r>
      <w:r w:rsidR="001E0CCF">
        <w:br/>
      </w:r>
      <w:r w:rsidRPr="00AF175B">
        <w:t>relatifs aux droits de l</w:t>
      </w:r>
      <w:r w:rsidR="001E5965" w:rsidRPr="00AF175B">
        <w:t>’</w:t>
      </w:r>
      <w:r w:rsidRPr="00AF175B">
        <w:t xml:space="preserve">homme </w:t>
      </w:r>
    </w:p>
    <w:p w:rsidR="0091323F" w:rsidRPr="00AF175B" w:rsidRDefault="0091323F" w:rsidP="0091323F">
      <w:pPr>
        <w:pStyle w:val="SingleTxtG"/>
      </w:pPr>
      <w:r w:rsidRPr="00AF175B">
        <w:t>269.</w:t>
      </w:r>
      <w:r w:rsidRPr="00AF175B">
        <w:tab/>
        <w:t>Le système juridique ouzbek consacre la primauté</w:t>
      </w:r>
      <w:r w:rsidR="001E5965" w:rsidRPr="00AF175B">
        <w:t xml:space="preserve"> </w:t>
      </w:r>
      <w:r w:rsidRPr="00AF175B">
        <w:t>de la Constitution et</w:t>
      </w:r>
      <w:r w:rsidR="001E5965" w:rsidRPr="00AF175B">
        <w:t xml:space="preserve"> </w:t>
      </w:r>
      <w:r w:rsidRPr="00AF175B">
        <w:t>la prééminence du droit international sur la législation nationale. Dans le même temps, pour être appliqué, un traité international doit être transposé en droit interne. Lorsqu</w:t>
      </w:r>
      <w:r w:rsidR="001E5965" w:rsidRPr="00AF175B">
        <w:t>’</w:t>
      </w:r>
      <w:r w:rsidRPr="00AF175B">
        <w:t>une norme de droit international est transposée dans le droit interne, elle en devient</w:t>
      </w:r>
      <w:r w:rsidR="001E5965" w:rsidRPr="00AF175B">
        <w:t xml:space="preserve"> </w:t>
      </w:r>
      <w:r w:rsidRPr="00AF175B">
        <w:t>partie intégrante et acquiert force obligatoire. Dans la pratique, il est très rare que les tribunaux ouzbeks invoquent directement tel ou tel traité international.</w:t>
      </w:r>
    </w:p>
    <w:p w:rsidR="0091323F" w:rsidRPr="00AF175B" w:rsidRDefault="0091323F" w:rsidP="001E0CCF">
      <w:pPr>
        <w:pStyle w:val="H23G"/>
      </w:pPr>
      <w:r w:rsidRPr="00AF175B">
        <w:tab/>
        <w:t>f)</w:t>
      </w:r>
      <w:r w:rsidRPr="00AF175B">
        <w:tab/>
        <w:t>Reconnaissance de la compétence des juridictions régionales des droits de l</w:t>
      </w:r>
      <w:r w:rsidR="001E5965" w:rsidRPr="00AF175B">
        <w:t>’</w:t>
      </w:r>
      <w:r w:rsidRPr="00AF175B">
        <w:t>homme</w:t>
      </w:r>
    </w:p>
    <w:p w:rsidR="0091323F" w:rsidRPr="00AF175B" w:rsidRDefault="0091323F" w:rsidP="0091323F">
      <w:pPr>
        <w:pStyle w:val="SingleTxtG"/>
      </w:pPr>
      <w:r w:rsidRPr="00AF175B">
        <w:t>270.</w:t>
      </w:r>
      <w:r w:rsidRPr="00AF175B">
        <w:tab/>
        <w:t>L</w:t>
      </w:r>
      <w:r w:rsidR="001E5965" w:rsidRPr="00AF175B">
        <w:t>’</w:t>
      </w:r>
      <w:r w:rsidRPr="00AF175B">
        <w:t>Ouzbékistan n</w:t>
      </w:r>
      <w:r w:rsidR="001E5965" w:rsidRPr="00AF175B">
        <w:t>’</w:t>
      </w:r>
      <w:r w:rsidRPr="00AF175B">
        <w:t>étant pas partie à des</w:t>
      </w:r>
      <w:r w:rsidR="001E5965" w:rsidRPr="00AF175B">
        <w:t xml:space="preserve"> </w:t>
      </w:r>
      <w:r w:rsidRPr="00AF175B">
        <w:t>traités régionaux relatifs aux droits de l</w:t>
      </w:r>
      <w:r w:rsidR="001E5965" w:rsidRPr="00AF175B">
        <w:t>’</w:t>
      </w:r>
      <w:r w:rsidRPr="00AF175B">
        <w:t>homme, il ne reconnaît pas la compétence des juridictions régionales des droits de l</w:t>
      </w:r>
      <w:r w:rsidR="001E5965" w:rsidRPr="00AF175B">
        <w:t>’</w:t>
      </w:r>
      <w:r w:rsidRPr="00AF175B">
        <w:t>homme.</w:t>
      </w:r>
    </w:p>
    <w:p w:rsidR="0091323F" w:rsidRPr="00AF175B" w:rsidRDefault="0091323F" w:rsidP="001E0CCF">
      <w:pPr>
        <w:pStyle w:val="H23G"/>
      </w:pPr>
      <w:r w:rsidRPr="00AF175B">
        <w:tab/>
        <w:t>g)</w:t>
      </w:r>
      <w:r w:rsidRPr="00AF175B">
        <w:tab/>
      </w:r>
      <w:r w:rsidRPr="001E0CCF">
        <w:rPr>
          <w:spacing w:val="-2"/>
        </w:rPr>
        <w:t>Statut juridique et réglementation de l</w:t>
      </w:r>
      <w:r w:rsidR="001E5965" w:rsidRPr="001E0CCF">
        <w:rPr>
          <w:spacing w:val="-2"/>
        </w:rPr>
        <w:t>’</w:t>
      </w:r>
      <w:r w:rsidRPr="001E0CCF">
        <w:rPr>
          <w:spacing w:val="-2"/>
        </w:rPr>
        <w:t>activité</w:t>
      </w:r>
      <w:r w:rsidRPr="00AF175B">
        <w:t xml:space="preserve"> des organisations non gouvernementales</w:t>
      </w:r>
    </w:p>
    <w:p w:rsidR="0091323F" w:rsidRPr="00AF175B" w:rsidRDefault="0091323F" w:rsidP="0091323F">
      <w:pPr>
        <w:pStyle w:val="SingleTxtG"/>
      </w:pPr>
      <w:r w:rsidRPr="00AF175B">
        <w:t>271.</w:t>
      </w:r>
      <w:r w:rsidRPr="00AF175B">
        <w:tab/>
        <w:t>Au 1</w:t>
      </w:r>
      <w:r w:rsidRPr="00AF175B">
        <w:rPr>
          <w:vertAlign w:val="superscript"/>
        </w:rPr>
        <w:t>er</w:t>
      </w:r>
      <w:r w:rsidR="001E0CCF">
        <w:t> </w:t>
      </w:r>
      <w:r w:rsidRPr="00AF175B">
        <w:t>janvier 2017, 8 700 organisations non gouvernementales à</w:t>
      </w:r>
      <w:r w:rsidR="001E5965" w:rsidRPr="00AF175B">
        <w:t xml:space="preserve"> </w:t>
      </w:r>
      <w:r w:rsidRPr="00AF175B">
        <w:t>but non lucratif (ONG) étaient enregistrées auprès des services judiciaires, dont</w:t>
      </w:r>
      <w:r w:rsidR="001E5965" w:rsidRPr="00AF175B">
        <w:t xml:space="preserve"> </w:t>
      </w:r>
      <w:r w:rsidRPr="00AF175B">
        <w:t>437 organisations nationales et 28 représentations ou bureaux d</w:t>
      </w:r>
      <w:r w:rsidR="001E5965" w:rsidRPr="00AF175B">
        <w:t>’</w:t>
      </w:r>
      <w:r w:rsidRPr="00AF175B">
        <w:t>ONG internationales ou étrangères</w:t>
      </w:r>
      <w:r w:rsidR="00B40519">
        <w:t xml:space="preserve">, et </w:t>
      </w:r>
      <w:r w:rsidRPr="00AF175B">
        <w:t xml:space="preserve"> 8 235</w:t>
      </w:r>
      <w:r w:rsidR="00B40519">
        <w:t xml:space="preserve"> organisations</w:t>
      </w:r>
      <w:r w:rsidRPr="00AF175B">
        <w:t xml:space="preserve"> territoriales</w:t>
      </w:r>
      <w:r w:rsidR="00B40519">
        <w:t xml:space="preserve">. </w:t>
      </w:r>
      <w:r w:rsidR="00B40519" w:rsidRPr="00AF175B">
        <w:t>489</w:t>
      </w:r>
      <w:r w:rsidRPr="00AF175B">
        <w:t xml:space="preserve"> </w:t>
      </w:r>
      <w:r w:rsidR="00B40519">
        <w:t>ONG sont des</w:t>
      </w:r>
      <w:r w:rsidRPr="00AF175B">
        <w:t xml:space="preserve"> fondations sociales (43 organisations nationales comprenant 363 subdivisions, et 83 structures régionales), 317 établissements (28</w:t>
      </w:r>
      <w:r w:rsidR="001E0CCF">
        <w:t> </w:t>
      </w:r>
      <w:r w:rsidRPr="00AF175B">
        <w:t>établissements nationaux, comprenant 229 subdivisions, et 60 établissements</w:t>
      </w:r>
      <w:r w:rsidR="001E5965" w:rsidRPr="00AF175B">
        <w:t xml:space="preserve"> </w:t>
      </w:r>
      <w:r w:rsidRPr="00AF175B">
        <w:t>régionaux), 6 328 organisations sociales (357 organisations nationales, comprenant 5</w:t>
      </w:r>
      <w:r w:rsidR="001E0CCF">
        <w:t> 279 subdivisions</w:t>
      </w:r>
      <w:r w:rsidRPr="00AF175B">
        <w:t>, et 692 organisations</w:t>
      </w:r>
      <w:r w:rsidR="001E5965" w:rsidRPr="00AF175B">
        <w:t xml:space="preserve"> </w:t>
      </w:r>
      <w:r w:rsidRPr="00AF175B">
        <w:t>régionales).</w:t>
      </w:r>
    </w:p>
    <w:p w:rsidR="0091323F" w:rsidRPr="00AF175B" w:rsidRDefault="0091323F" w:rsidP="0091323F">
      <w:pPr>
        <w:pStyle w:val="SingleTxtG"/>
      </w:pPr>
      <w:r w:rsidRPr="00AF175B">
        <w:t>272.</w:t>
      </w:r>
      <w:r w:rsidRPr="00AF175B">
        <w:tab/>
        <w:t>Il existe en Ouzbékistan quatre partis politiques comprenant en tout 833</w:t>
      </w:r>
      <w:r w:rsidR="001E0CCF">
        <w:t> </w:t>
      </w:r>
      <w:r w:rsidRPr="00AF175B">
        <w:t xml:space="preserve">subdivisions enregistrées auprès des services judiciaires territoriaux, et deux mouvements associatifs </w:t>
      </w:r>
      <w:r w:rsidR="001E0CCF">
        <w:t xml:space="preserve">− </w:t>
      </w:r>
      <w:r w:rsidRPr="00AF175B">
        <w:t xml:space="preserve">le mouvement </w:t>
      </w:r>
      <w:proofErr w:type="spellStart"/>
      <w:r w:rsidRPr="00AF175B">
        <w:t>Khalk</w:t>
      </w:r>
      <w:proofErr w:type="spellEnd"/>
      <w:r w:rsidRPr="00AF175B">
        <w:t xml:space="preserve"> </w:t>
      </w:r>
      <w:proofErr w:type="spellStart"/>
      <w:r w:rsidRPr="00AF175B">
        <w:t>Birligui</w:t>
      </w:r>
      <w:proofErr w:type="spellEnd"/>
      <w:r w:rsidRPr="00AF175B">
        <w:t xml:space="preserve"> et le Mouvement écologiste d</w:t>
      </w:r>
      <w:r w:rsidR="001E5965" w:rsidRPr="00AF175B">
        <w:t>’</w:t>
      </w:r>
      <w:r w:rsidRPr="00AF175B">
        <w:t>Ouzbékistan, qui comprennent</w:t>
      </w:r>
      <w:r w:rsidR="001E5965" w:rsidRPr="00AF175B">
        <w:t xml:space="preserve"> </w:t>
      </w:r>
      <w:r w:rsidRPr="00AF175B">
        <w:t>respectivement 5 et 14 subdivisions enregistrées auprès des services judiciaires territoriaux.</w:t>
      </w:r>
    </w:p>
    <w:p w:rsidR="0091323F" w:rsidRPr="00AF175B" w:rsidRDefault="0091323F" w:rsidP="0091323F">
      <w:pPr>
        <w:pStyle w:val="SingleTxtG"/>
      </w:pPr>
      <w:r w:rsidRPr="00AF175B">
        <w:t>273.</w:t>
      </w:r>
      <w:r w:rsidRPr="00AF175B">
        <w:tab/>
        <w:t>Il existe environ 10 000</w:t>
      </w:r>
      <w:r w:rsidR="001E5965" w:rsidRPr="00AF175B">
        <w:t xml:space="preserve"> </w:t>
      </w:r>
      <w:r w:rsidRPr="00AF175B">
        <w:t>assemblées de citoyens et collectivités</w:t>
      </w:r>
      <w:r w:rsidR="001E5965" w:rsidRPr="00AF175B">
        <w:t xml:space="preserve"> </w:t>
      </w:r>
      <w:r w:rsidRPr="00AF175B">
        <w:t>locales (</w:t>
      </w:r>
      <w:proofErr w:type="spellStart"/>
      <w:r w:rsidRPr="00AF175B">
        <w:t>makhallas</w:t>
      </w:r>
      <w:proofErr w:type="spellEnd"/>
      <w:r w:rsidRPr="00AF175B">
        <w:t>).</w:t>
      </w:r>
    </w:p>
    <w:p w:rsidR="0091323F" w:rsidRPr="00AF175B" w:rsidRDefault="0091323F" w:rsidP="0091323F">
      <w:pPr>
        <w:pStyle w:val="SingleTxtG"/>
      </w:pPr>
      <w:r w:rsidRPr="00AF175B">
        <w:t>274.</w:t>
      </w:r>
      <w:r w:rsidRPr="00AF175B">
        <w:tab/>
        <w:t>L</w:t>
      </w:r>
      <w:r w:rsidR="001E5965" w:rsidRPr="00AF175B">
        <w:t>’</w:t>
      </w:r>
      <w:r w:rsidRPr="00AF175B">
        <w:t>Ouzbékistan dispose d</w:t>
      </w:r>
      <w:r w:rsidR="001E5965" w:rsidRPr="00AF175B">
        <w:t>’</w:t>
      </w:r>
      <w:r w:rsidRPr="00AF175B">
        <w:t>une base juridique qui encadre</w:t>
      </w:r>
      <w:r w:rsidR="001E5965" w:rsidRPr="00AF175B">
        <w:t xml:space="preserve"> </w:t>
      </w:r>
      <w:r w:rsidRPr="00AF175B">
        <w:t>les activités</w:t>
      </w:r>
      <w:r w:rsidR="001E5965" w:rsidRPr="00AF175B">
        <w:t xml:space="preserve"> </w:t>
      </w:r>
      <w:r w:rsidRPr="00AF175B">
        <w:t>des ONG et qui comprend la Constitution (chap</w:t>
      </w:r>
      <w:r w:rsidR="001E0CCF">
        <w:t>. </w:t>
      </w:r>
      <w:r w:rsidRPr="00AF175B">
        <w:t>XIII), le Code civil,</w:t>
      </w:r>
      <w:r w:rsidR="001E5965" w:rsidRPr="00AF175B">
        <w:t xml:space="preserve"> </w:t>
      </w:r>
      <w:r w:rsidRPr="00AF175B">
        <w:t>la loi sur les associations,</w:t>
      </w:r>
      <w:r w:rsidR="001E5965" w:rsidRPr="00AF175B">
        <w:t xml:space="preserve"> </w:t>
      </w:r>
      <w:r w:rsidRPr="00AF175B">
        <w:t xml:space="preserve">la loi sur les </w:t>
      </w:r>
      <w:r w:rsidRPr="00AF175B">
        <w:lastRenderedPageBreak/>
        <w:t>organisations non gouvernementales à</w:t>
      </w:r>
      <w:r w:rsidR="001E5965" w:rsidRPr="00AF175B">
        <w:t xml:space="preserve"> </w:t>
      </w:r>
      <w:r w:rsidRPr="00AF175B">
        <w:t>but non lucratif,</w:t>
      </w:r>
      <w:r w:rsidR="001E5965" w:rsidRPr="00AF175B">
        <w:t xml:space="preserve"> </w:t>
      </w:r>
      <w:r w:rsidRPr="00AF175B">
        <w:t>la loi sur les fondations publiques,</w:t>
      </w:r>
      <w:r w:rsidR="001E5965" w:rsidRPr="00AF175B">
        <w:t xml:space="preserve"> </w:t>
      </w:r>
      <w:r w:rsidRPr="00AF175B">
        <w:t>la loi sur les associations de propriétaires privés de biens immobiliers, la loi sur les collectivités</w:t>
      </w:r>
      <w:r w:rsidR="001E5965" w:rsidRPr="00AF175B">
        <w:t xml:space="preserve"> </w:t>
      </w:r>
      <w:r w:rsidRPr="00AF175B">
        <w:t>locales,</w:t>
      </w:r>
      <w:r w:rsidR="001E5965" w:rsidRPr="00AF175B">
        <w:t xml:space="preserve"> </w:t>
      </w:r>
      <w:r w:rsidRPr="00AF175B">
        <w:t>la loi sur les élections des présidents des collectivités</w:t>
      </w:r>
      <w:r w:rsidR="001E5965" w:rsidRPr="00AF175B">
        <w:t xml:space="preserve"> </w:t>
      </w:r>
      <w:r w:rsidRPr="00AF175B">
        <w:t>locales (</w:t>
      </w:r>
      <w:proofErr w:type="spellStart"/>
      <w:r w:rsidRPr="00AF175B">
        <w:t>aksakals</w:t>
      </w:r>
      <w:proofErr w:type="spellEnd"/>
      <w:r w:rsidRPr="00AF175B">
        <w:t>),</w:t>
      </w:r>
      <w:r w:rsidR="001E5965" w:rsidRPr="00AF175B">
        <w:t xml:space="preserve"> </w:t>
      </w:r>
      <w:r w:rsidRPr="00AF175B">
        <w:t>la loi sur les garanties relatives au fonctionnement des organisations non gouvernementales à</w:t>
      </w:r>
      <w:r w:rsidR="001E5965" w:rsidRPr="00AF175B">
        <w:t xml:space="preserve"> </w:t>
      </w:r>
      <w:r w:rsidRPr="00AF175B">
        <w:t>but non lucratif,</w:t>
      </w:r>
      <w:r w:rsidR="001E5965" w:rsidRPr="00AF175B">
        <w:t xml:space="preserve"> </w:t>
      </w:r>
      <w:r w:rsidRPr="00AF175B">
        <w:t>la loi sur les actions de bienfaisance, ou encore</w:t>
      </w:r>
      <w:r w:rsidR="001E5965" w:rsidRPr="00AF175B">
        <w:t xml:space="preserve"> </w:t>
      </w:r>
      <w:r w:rsidRPr="00AF175B">
        <w:t>la loi sur le partenariat social.</w:t>
      </w:r>
    </w:p>
    <w:p w:rsidR="0091323F" w:rsidRPr="00AF175B" w:rsidRDefault="0091323F" w:rsidP="0091323F">
      <w:pPr>
        <w:pStyle w:val="SingleTxtG"/>
      </w:pPr>
      <w:r w:rsidRPr="00AF175B">
        <w:t>275.</w:t>
      </w:r>
      <w:r w:rsidRPr="00AF175B">
        <w:tab/>
        <w:t>L</w:t>
      </w:r>
      <w:r w:rsidR="001E5965" w:rsidRPr="00AF175B">
        <w:t>’</w:t>
      </w:r>
      <w:r w:rsidRPr="00AF175B">
        <w:t>article 57 de la Constitution interdit la création et le fonctionnement d</w:t>
      </w:r>
      <w:r w:rsidR="001E5965" w:rsidRPr="00AF175B">
        <w:t>’</w:t>
      </w:r>
      <w:r w:rsidRPr="00AF175B">
        <w:t>associations</w:t>
      </w:r>
      <w:r w:rsidR="001E5965" w:rsidRPr="00AF175B">
        <w:t xml:space="preserve"> </w:t>
      </w:r>
      <w:r w:rsidRPr="00AF175B">
        <w:t>qui ont pour</w:t>
      </w:r>
      <w:r w:rsidR="001E5965" w:rsidRPr="00AF175B">
        <w:t xml:space="preserve"> </w:t>
      </w:r>
      <w:r w:rsidRPr="00AF175B">
        <w:t>but</w:t>
      </w:r>
      <w:r w:rsidR="001E5965" w:rsidRPr="00AF175B">
        <w:t xml:space="preserve"> </w:t>
      </w:r>
      <w:r w:rsidRPr="00AF175B">
        <w:t>de changer</w:t>
      </w:r>
      <w:r w:rsidR="001E5965" w:rsidRPr="00AF175B">
        <w:t xml:space="preserve"> </w:t>
      </w:r>
      <w:r w:rsidRPr="00AF175B">
        <w:t>l</w:t>
      </w:r>
      <w:r w:rsidR="001E5965" w:rsidRPr="00AF175B">
        <w:t>’</w:t>
      </w:r>
      <w:r w:rsidRPr="00AF175B">
        <w:t>ordre constitutionnel par la violence, de s</w:t>
      </w:r>
      <w:r w:rsidR="001E5965" w:rsidRPr="00AF175B">
        <w:t>’</w:t>
      </w:r>
      <w:r w:rsidRPr="00AF175B">
        <w:t>opposer</w:t>
      </w:r>
      <w:r w:rsidR="001E5965" w:rsidRPr="00AF175B">
        <w:t xml:space="preserve"> </w:t>
      </w:r>
      <w:r w:rsidRPr="00AF175B">
        <w:t>à la souveraineté, à l</w:t>
      </w:r>
      <w:r w:rsidR="001E5965" w:rsidRPr="00AF175B">
        <w:t>’</w:t>
      </w:r>
      <w:r w:rsidRPr="00AF175B">
        <w:t>intégrité et à la sécurité de l</w:t>
      </w:r>
      <w:r w:rsidR="001E5965" w:rsidRPr="00AF175B">
        <w:t>’</w:t>
      </w:r>
      <w:r w:rsidRPr="00AF175B">
        <w:t>État et aux droits et libertés constitutionnels des citoyens, de faire l</w:t>
      </w:r>
      <w:r w:rsidR="001E5965" w:rsidRPr="00AF175B">
        <w:t>’</w:t>
      </w:r>
      <w:r w:rsidRPr="00AF175B">
        <w:t>apologie de la guerre et de la haine sociale, nationale, raciale et religieuse et de porter atteinte à la santé et à la moralité publiques ;</w:t>
      </w:r>
      <w:r w:rsidR="001E5965" w:rsidRPr="00AF175B">
        <w:t xml:space="preserve"> </w:t>
      </w:r>
      <w:r w:rsidRPr="00AF175B">
        <w:t>il interdit en outre la création de groupes paramilitaires constitués selon des critères nationaux ou religieux. La création</w:t>
      </w:r>
      <w:r w:rsidR="001E5965" w:rsidRPr="00AF175B">
        <w:t xml:space="preserve"> </w:t>
      </w:r>
      <w:r w:rsidRPr="00AF175B">
        <w:t>de sociétés ou organisations secrètes est également interdite.</w:t>
      </w:r>
    </w:p>
    <w:p w:rsidR="0091323F" w:rsidRPr="00AF175B" w:rsidRDefault="0091323F" w:rsidP="0091323F">
      <w:pPr>
        <w:pStyle w:val="SingleTxtG"/>
      </w:pPr>
      <w:r w:rsidRPr="00AF175B">
        <w:t>2</w:t>
      </w:r>
      <w:r w:rsidR="00B14315">
        <w:t>7</w:t>
      </w:r>
      <w:r w:rsidRPr="00AF175B">
        <w:t>6.</w:t>
      </w:r>
      <w:r w:rsidRPr="00AF175B">
        <w:tab/>
        <w:t>Il n</w:t>
      </w:r>
      <w:r w:rsidR="001E5965" w:rsidRPr="00AF175B">
        <w:t>’</w:t>
      </w:r>
      <w:r w:rsidRPr="00AF175B">
        <w:t>est possible de dissoudre une association, de l</w:t>
      </w:r>
      <w:r w:rsidR="001E5965" w:rsidRPr="00AF175B">
        <w:t>’</w:t>
      </w:r>
      <w:r w:rsidRPr="00AF175B">
        <w:t>interdire ou de restreindre ses activités que sur décision de justice. Une ONG peut être dissoute sur décision de son organe de direction ou sur décision de justice, pour les motifs prévus par la loi. Ces questions sont régies par le Règlement</w:t>
      </w:r>
      <w:r w:rsidR="001E5965" w:rsidRPr="00AF175B">
        <w:t xml:space="preserve"> </w:t>
      </w:r>
      <w:r w:rsidRPr="00AF175B">
        <w:t>relatif aux modalités de dissolution des organisations non gouvernementales à</w:t>
      </w:r>
      <w:r w:rsidR="001E5965" w:rsidRPr="00AF175B">
        <w:t xml:space="preserve"> </w:t>
      </w:r>
      <w:r w:rsidRPr="00AF175B">
        <w:t>but non lucratif, adopté par une décision</w:t>
      </w:r>
      <w:r w:rsidR="001E5965" w:rsidRPr="00AF175B">
        <w:t xml:space="preserve"> </w:t>
      </w:r>
      <w:r w:rsidRPr="00AF175B">
        <w:t>du Cabinet des ministres en date du 15</w:t>
      </w:r>
      <w:r w:rsidR="00BE742D">
        <w:t> </w:t>
      </w:r>
      <w:r w:rsidRPr="00AF175B">
        <w:t>janvier 2015.</w:t>
      </w:r>
    </w:p>
    <w:p w:rsidR="0091323F" w:rsidRPr="00AF175B" w:rsidRDefault="0091323F" w:rsidP="0091323F">
      <w:pPr>
        <w:pStyle w:val="SingleTxtG"/>
      </w:pPr>
      <w:r w:rsidRPr="00AF175B">
        <w:t>277.</w:t>
      </w:r>
      <w:r w:rsidRPr="00AF175B">
        <w:tab/>
        <w:t>Le Ministère de la justice est le principal organe chargé de l</w:t>
      </w:r>
      <w:r w:rsidR="001E5965" w:rsidRPr="00AF175B">
        <w:t>’</w:t>
      </w:r>
      <w:r w:rsidRPr="00AF175B">
        <w:t>enregistrement des ONG. Conformément à la loi sur les organisations non gouvernementales à</w:t>
      </w:r>
      <w:r w:rsidR="001E5965" w:rsidRPr="00AF175B">
        <w:t xml:space="preserve"> </w:t>
      </w:r>
      <w:r w:rsidRPr="00AF175B">
        <w:t>but non lucratif, le service judiciaire qui reçoit le dossier d</w:t>
      </w:r>
      <w:r w:rsidR="001E5965" w:rsidRPr="00AF175B">
        <w:t>’</w:t>
      </w:r>
      <w:r w:rsidRPr="00AF175B">
        <w:t>enregistrement d</w:t>
      </w:r>
      <w:r w:rsidR="001E5965" w:rsidRPr="00AF175B">
        <w:t>’</w:t>
      </w:r>
      <w:r w:rsidRPr="00AF175B">
        <w:t>une ONG statue sur la demande d</w:t>
      </w:r>
      <w:r w:rsidR="001E5965" w:rsidRPr="00AF175B">
        <w:t>’</w:t>
      </w:r>
      <w:r w:rsidRPr="00AF175B">
        <w:t>enregistrement</w:t>
      </w:r>
      <w:r w:rsidR="001E5965" w:rsidRPr="00AF175B">
        <w:t xml:space="preserve"> </w:t>
      </w:r>
      <w:r w:rsidRPr="00AF175B">
        <w:t>dans un délai d</w:t>
      </w:r>
      <w:r w:rsidR="001E5965" w:rsidRPr="00AF175B">
        <w:t>’</w:t>
      </w:r>
      <w:r w:rsidRPr="00AF175B">
        <w:t>un mois et,</w:t>
      </w:r>
      <w:r w:rsidR="001E5965" w:rsidRPr="00AF175B">
        <w:t xml:space="preserve"> </w:t>
      </w:r>
      <w:r w:rsidRPr="00AF175B">
        <w:t>dans les trois jours suivant la date de la</w:t>
      </w:r>
      <w:r w:rsidR="001E5965" w:rsidRPr="00AF175B">
        <w:t xml:space="preserve"> </w:t>
      </w:r>
      <w:r w:rsidRPr="00AF175B">
        <w:t>décision, délivre</w:t>
      </w:r>
      <w:r w:rsidR="001E5965" w:rsidRPr="00AF175B">
        <w:t xml:space="preserve"> </w:t>
      </w:r>
      <w:r w:rsidRPr="00AF175B">
        <w:t>aux fondateurs de l</w:t>
      </w:r>
      <w:r w:rsidR="001E5965" w:rsidRPr="00AF175B">
        <w:t>’</w:t>
      </w:r>
      <w:r w:rsidRPr="00AF175B">
        <w:t>ONG une attestation d</w:t>
      </w:r>
      <w:r w:rsidR="001E5965" w:rsidRPr="00AF175B">
        <w:t>’</w:t>
      </w:r>
      <w:r w:rsidRPr="00AF175B">
        <w:t>enregistrement ou</w:t>
      </w:r>
      <w:r w:rsidR="001E5965" w:rsidRPr="00AF175B">
        <w:t xml:space="preserve"> </w:t>
      </w:r>
      <w:r w:rsidRPr="00AF175B">
        <w:t>un document indiquant</w:t>
      </w:r>
      <w:r w:rsidR="001E5965" w:rsidRPr="00AF175B">
        <w:t xml:space="preserve"> </w:t>
      </w:r>
      <w:r w:rsidRPr="00AF175B">
        <w:t>les dispositions législatives dont le non-respect</w:t>
      </w:r>
      <w:r w:rsidR="001E5965" w:rsidRPr="00AF175B">
        <w:t xml:space="preserve"> </w:t>
      </w:r>
      <w:r w:rsidRPr="00AF175B">
        <w:t>a motivé le refus d</w:t>
      </w:r>
      <w:r w:rsidR="001E5965" w:rsidRPr="00AF175B">
        <w:t>’</w:t>
      </w:r>
      <w:r w:rsidRPr="00AF175B">
        <w:t>enregistrement officiel. Le refus d</w:t>
      </w:r>
      <w:r w:rsidR="001E5965" w:rsidRPr="00AF175B">
        <w:t>’</w:t>
      </w:r>
      <w:r w:rsidRPr="00AF175B">
        <w:t>enregistrement n</w:t>
      </w:r>
      <w:r w:rsidR="001E5965" w:rsidRPr="00AF175B">
        <w:t>’</w:t>
      </w:r>
      <w:r w:rsidRPr="00AF175B">
        <w:t>empêche pas le dépôt d</w:t>
      </w:r>
      <w:r w:rsidR="001E5965" w:rsidRPr="00AF175B">
        <w:t>’</w:t>
      </w:r>
      <w:r w:rsidRPr="00AF175B">
        <w:t>un nouveau dossier d</w:t>
      </w:r>
      <w:r w:rsidR="001E5965" w:rsidRPr="00AF175B">
        <w:t>’</w:t>
      </w:r>
      <w:r w:rsidRPr="00AF175B">
        <w:t>enregistrement. Tout refus d</w:t>
      </w:r>
      <w:r w:rsidR="001E5965" w:rsidRPr="00AF175B">
        <w:t>’</w:t>
      </w:r>
      <w:r w:rsidRPr="00AF175B">
        <w:t>enregistrement peut être contesté</w:t>
      </w:r>
      <w:r w:rsidR="001E5965" w:rsidRPr="00AF175B">
        <w:t xml:space="preserve"> </w:t>
      </w:r>
      <w:r w:rsidRPr="00AF175B">
        <w:t>devant la justice. Les règles relatives à l</w:t>
      </w:r>
      <w:r w:rsidR="001E5965" w:rsidRPr="00AF175B">
        <w:t>’</w:t>
      </w:r>
      <w:r w:rsidRPr="00AF175B">
        <w:t>enregistrement des ONG sont définies dans le Règlement relatif</w:t>
      </w:r>
      <w:r w:rsidR="001E5965" w:rsidRPr="00AF175B">
        <w:t xml:space="preserve"> </w:t>
      </w:r>
      <w:r w:rsidRPr="00AF175B">
        <w:t>à la procédure d</w:t>
      </w:r>
      <w:r w:rsidR="001E5965" w:rsidRPr="00AF175B">
        <w:t>’</w:t>
      </w:r>
      <w:r w:rsidRPr="00AF175B">
        <w:t>enregistrement officiel des organisations non gouvernementales à</w:t>
      </w:r>
      <w:r w:rsidR="001E5965" w:rsidRPr="00AF175B">
        <w:t xml:space="preserve"> </w:t>
      </w:r>
      <w:r w:rsidRPr="00AF175B">
        <w:t>but non lucratif, approuvé par une décision du Cabinet des ministres en date du 10</w:t>
      </w:r>
      <w:r w:rsidR="00BE742D">
        <w:t> </w:t>
      </w:r>
      <w:r w:rsidRPr="00AF175B">
        <w:t>mars 2014.</w:t>
      </w:r>
    </w:p>
    <w:p w:rsidR="0091323F" w:rsidRPr="00AF175B" w:rsidRDefault="0091323F" w:rsidP="0091323F">
      <w:pPr>
        <w:pStyle w:val="SingleTxtG"/>
      </w:pPr>
      <w:r w:rsidRPr="00AF175B">
        <w:t>278.</w:t>
      </w:r>
      <w:r w:rsidRPr="00AF175B">
        <w:tab/>
        <w:t>L</w:t>
      </w:r>
      <w:r w:rsidR="001E5965" w:rsidRPr="00AF175B">
        <w:t>’</w:t>
      </w:r>
      <w:r w:rsidRPr="00AF175B">
        <w:t>État mène une politique de partenariat social avec les organisations de la société civile. Le Fonds social d</w:t>
      </w:r>
      <w:r w:rsidR="001E5965" w:rsidRPr="00AF175B">
        <w:t>’</w:t>
      </w:r>
      <w:r w:rsidRPr="00AF175B">
        <w:t>appui aux ONG et aux autres organisations de la société civile, créé en 2008 sous l</w:t>
      </w:r>
      <w:r w:rsidR="001E5965" w:rsidRPr="00AF175B">
        <w:t>’</w:t>
      </w:r>
      <w:r w:rsidRPr="00AF175B">
        <w:t>égide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ainsi</w:t>
      </w:r>
      <w:r w:rsidR="001E5965" w:rsidRPr="00AF175B">
        <w:t xml:space="preserve"> </w:t>
      </w:r>
      <w:r w:rsidRPr="00AF175B">
        <w:t>qu</w:t>
      </w:r>
      <w:r w:rsidR="001E5965" w:rsidRPr="00AF175B">
        <w:t>’</w:t>
      </w:r>
      <w:r w:rsidRPr="00AF175B">
        <w:t>une</w:t>
      </w:r>
      <w:r w:rsidR="001E5965" w:rsidRPr="00AF175B">
        <w:t xml:space="preserve"> </w:t>
      </w:r>
      <w:r w:rsidRPr="00AF175B">
        <w:t>commission parlementaire constituée de sénateurs et de députés de l</w:t>
      </w:r>
      <w:r w:rsidR="001E5965" w:rsidRPr="00AF175B">
        <w:t>’</w:t>
      </w:r>
      <w:r w:rsidRPr="00AF175B">
        <w:t>Assemblée législative, procèdent de manière</w:t>
      </w:r>
      <w:r w:rsidR="001E5965" w:rsidRPr="00AF175B">
        <w:t xml:space="preserve"> </w:t>
      </w:r>
      <w:r w:rsidRPr="00AF175B">
        <w:t>transparente, ouverte, ciblée et démocratique à la répartition des fonds affectés par</w:t>
      </w:r>
      <w:r w:rsidR="001E5965" w:rsidRPr="00AF175B">
        <w:t xml:space="preserve"> </w:t>
      </w:r>
      <w:r w:rsidRPr="00AF175B">
        <w:t>l</w:t>
      </w:r>
      <w:r w:rsidR="001E5965" w:rsidRPr="00AF175B">
        <w:t>’</w:t>
      </w:r>
      <w:r w:rsidRPr="00AF175B">
        <w:t>État</w:t>
      </w:r>
      <w:r w:rsidR="001E5965" w:rsidRPr="00AF175B">
        <w:t xml:space="preserve"> </w:t>
      </w:r>
      <w:r w:rsidRPr="00AF175B">
        <w:t>à l</w:t>
      </w:r>
      <w:r w:rsidR="001E5965" w:rsidRPr="00AF175B">
        <w:t>’</w:t>
      </w:r>
      <w:r w:rsidRPr="00AF175B">
        <w:t>appui aux ONG. Rien qu</w:t>
      </w:r>
      <w:r w:rsidR="001E5965" w:rsidRPr="00AF175B">
        <w:t>’</w:t>
      </w:r>
      <w:r w:rsidRPr="00AF175B">
        <w:t>au cours des neuf dernières années, le Fonds social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a alloué</w:t>
      </w:r>
      <w:r w:rsidR="001E5965" w:rsidRPr="00AF175B">
        <w:t xml:space="preserve"> </w:t>
      </w:r>
      <w:r w:rsidRPr="00AF175B">
        <w:t xml:space="preserve">plus de 60 milliards de </w:t>
      </w:r>
      <w:proofErr w:type="spellStart"/>
      <w:r w:rsidRPr="00AF175B">
        <w:t>sum</w:t>
      </w:r>
      <w:proofErr w:type="spellEnd"/>
      <w:r w:rsidRPr="00AF175B">
        <w:t>, sous la forme de subventions, de dotations et de commandes</w:t>
      </w:r>
      <w:r w:rsidR="001E5965" w:rsidRPr="00AF175B">
        <w:t xml:space="preserve"> </w:t>
      </w:r>
      <w:r w:rsidRPr="00AF175B">
        <w:t>sociales, à l</w:t>
      </w:r>
      <w:r w:rsidR="001E5965" w:rsidRPr="00AF175B">
        <w:t>’</w:t>
      </w:r>
      <w:r w:rsidRPr="00AF175B">
        <w:t>appui aux ONG et à d</w:t>
      </w:r>
      <w:r w:rsidR="001E5965" w:rsidRPr="00AF175B">
        <w:t>’</w:t>
      </w:r>
      <w:r w:rsidRPr="00AF175B">
        <w:t>autres organisations de la société civile, pour leur permettre de réaliser divers</w:t>
      </w:r>
      <w:r w:rsidR="001E5965" w:rsidRPr="00AF175B">
        <w:t xml:space="preserve"> </w:t>
      </w:r>
      <w:r w:rsidRPr="00AF175B">
        <w:t>projets sociaux. Au cours des quatre dernières années, le volume des ressources allouées aux</w:t>
      </w:r>
      <w:r w:rsidR="001E5965" w:rsidRPr="00AF175B">
        <w:t xml:space="preserve"> </w:t>
      </w:r>
      <w:r w:rsidRPr="00AF175B">
        <w:t>ONG a été multiplié par trois.</w:t>
      </w:r>
    </w:p>
    <w:p w:rsidR="0091323F" w:rsidRPr="00AF175B" w:rsidRDefault="0091323F" w:rsidP="0091323F">
      <w:pPr>
        <w:pStyle w:val="SingleTxtG"/>
      </w:pPr>
      <w:r w:rsidRPr="00AF175B">
        <w:t>279.</w:t>
      </w:r>
      <w:r w:rsidRPr="00AF175B">
        <w:tab/>
        <w:t>Les grandes orientations de l</w:t>
      </w:r>
      <w:r w:rsidR="001E5965" w:rsidRPr="00AF175B">
        <w:t>’</w:t>
      </w:r>
      <w:r w:rsidRPr="00AF175B">
        <w:t>appui de l</w:t>
      </w:r>
      <w:r w:rsidR="001E5965" w:rsidRPr="00AF175B">
        <w:t>’</w:t>
      </w:r>
      <w:r w:rsidRPr="00AF175B">
        <w:t>État</w:t>
      </w:r>
      <w:r w:rsidR="001E5965" w:rsidRPr="00AF175B">
        <w:t xml:space="preserve"> </w:t>
      </w:r>
      <w:r w:rsidRPr="00AF175B">
        <w:t>à la participation de la société civile à la conduite des affaires de l</w:t>
      </w:r>
      <w:r w:rsidR="001E5965" w:rsidRPr="00AF175B">
        <w:t>’</w:t>
      </w:r>
      <w:r w:rsidRPr="00AF175B">
        <w:t>État et de la société ont été concrètement définies dans la Stratégie relative aux cinq axes prioritaires de développement pour la période 2017-2021, qui a été approuvée par un décret présidentiel en date du</w:t>
      </w:r>
      <w:r w:rsidR="001E5965" w:rsidRPr="00AF175B">
        <w:t xml:space="preserve"> </w:t>
      </w:r>
      <w:r w:rsidRPr="00AF175B">
        <w:t>7</w:t>
      </w:r>
      <w:r w:rsidR="00BE742D">
        <w:t> </w:t>
      </w:r>
      <w:r w:rsidRPr="00AF175B">
        <w:t>février 2017, parallèlement au Programme d</w:t>
      </w:r>
      <w:r w:rsidR="001E5965" w:rsidRPr="00AF175B">
        <w:t>’</w:t>
      </w:r>
      <w:r w:rsidRPr="00AF175B">
        <w:t>État pour 2017 intitulé</w:t>
      </w:r>
      <w:r w:rsidR="001E5965" w:rsidRPr="00AF175B">
        <w:t xml:space="preserve"> </w:t>
      </w:r>
      <w:r w:rsidRPr="00AF175B">
        <w:t>« Année du dialogue avec le peuple et des intérêts des citoyens ».</w:t>
      </w:r>
    </w:p>
    <w:p w:rsidR="0091323F" w:rsidRPr="00AF175B" w:rsidRDefault="0091323F" w:rsidP="0091323F">
      <w:pPr>
        <w:pStyle w:val="SingleTxtG"/>
      </w:pPr>
      <w:r w:rsidRPr="00AF175B">
        <w:t>280.</w:t>
      </w:r>
      <w:r w:rsidRPr="00AF175B">
        <w:tab/>
        <w:t>Conformément à</w:t>
      </w:r>
      <w:r w:rsidR="001E5965" w:rsidRPr="00AF175B">
        <w:t xml:space="preserve"> </w:t>
      </w:r>
      <w:r w:rsidRPr="00AF175B">
        <w:t>la Stratégie et dans le cadre</w:t>
      </w:r>
      <w:r w:rsidR="001E5965" w:rsidRPr="00AF175B">
        <w:t xml:space="preserve"> </w:t>
      </w:r>
      <w:r w:rsidRPr="00AF175B">
        <w:t>du renforcement de l</w:t>
      </w:r>
      <w:r w:rsidR="001E5965" w:rsidRPr="00AF175B">
        <w:t>’</w:t>
      </w:r>
      <w:r w:rsidRPr="00AF175B">
        <w:t>édification de l</w:t>
      </w:r>
      <w:r w:rsidR="001E5965" w:rsidRPr="00AF175B">
        <w:t>’</w:t>
      </w:r>
      <w:r w:rsidRPr="00AF175B">
        <w:t>État et de la société, il est prévu de mettre en place un système solide et efficace d</w:t>
      </w:r>
      <w:r w:rsidR="001E5965" w:rsidRPr="00AF175B">
        <w:t>’</w:t>
      </w:r>
      <w:r w:rsidRPr="00AF175B">
        <w:t>administration publique fondé sur des mécanismes efficaces de dialogue avec le peuple et de</w:t>
      </w:r>
      <w:r w:rsidR="001E5965" w:rsidRPr="00AF175B">
        <w:t xml:space="preserve"> </w:t>
      </w:r>
      <w:r w:rsidRPr="00AF175B">
        <w:t>contrôle public et sur un partenariat social entre l</w:t>
      </w:r>
      <w:r w:rsidR="001E5965" w:rsidRPr="00AF175B">
        <w:t>’</w:t>
      </w:r>
      <w:r w:rsidRPr="00AF175B">
        <w:t>administration et les structures associatives, afin de renforcer l</w:t>
      </w:r>
      <w:r w:rsidR="001E5965" w:rsidRPr="00AF175B">
        <w:t>’</w:t>
      </w:r>
      <w:r w:rsidRPr="00AF175B">
        <w:t>action politique des ONG et des autres organisations de la société civile. Il est en outre prévu de renforcer les garanties juridiques relatives à l</w:t>
      </w:r>
      <w:r w:rsidR="001E5965" w:rsidRPr="00AF175B">
        <w:t>’</w:t>
      </w:r>
      <w:r w:rsidRPr="00AF175B">
        <w:t>administration publique</w:t>
      </w:r>
      <w:r w:rsidR="001E5965" w:rsidRPr="00AF175B">
        <w:t xml:space="preserve"> </w:t>
      </w:r>
      <w:r w:rsidRPr="00AF175B">
        <w:t>par l</w:t>
      </w:r>
      <w:r w:rsidR="001E5965" w:rsidRPr="00AF175B">
        <w:t>’</w:t>
      </w:r>
      <w:r w:rsidRPr="00AF175B">
        <w:t>adoption de la</w:t>
      </w:r>
      <w:r w:rsidR="001E5965" w:rsidRPr="00AF175B">
        <w:t xml:space="preserve"> </w:t>
      </w:r>
      <w:r w:rsidRPr="00AF175B">
        <w:t>loi sur le contrôle public, de la loi sur la coopération public-privé, de la loi sur les fondements de l</w:t>
      </w:r>
      <w:r w:rsidR="001E5965" w:rsidRPr="00AF175B">
        <w:t>’</w:t>
      </w:r>
      <w:r w:rsidRPr="00AF175B">
        <w:t>administration publique, de la loi sur la fonction publique et de la loi sur les autorités locales (nouvelle version), entre autres.</w:t>
      </w:r>
    </w:p>
    <w:p w:rsidR="0091323F" w:rsidRPr="00AF175B" w:rsidRDefault="0091323F" w:rsidP="0091323F">
      <w:pPr>
        <w:pStyle w:val="SingleTxtG"/>
      </w:pPr>
      <w:r w:rsidRPr="00AF175B">
        <w:lastRenderedPageBreak/>
        <w:t>281.</w:t>
      </w:r>
      <w:r w:rsidRPr="00AF175B">
        <w:tab/>
        <w:t>Pour développer la coopération entre les organes de l</w:t>
      </w:r>
      <w:r w:rsidR="001E5965" w:rsidRPr="00AF175B">
        <w:t>’</w:t>
      </w:r>
      <w:r w:rsidRPr="00AF175B">
        <w:t>État et les organisations de la société civile et renforcer</w:t>
      </w:r>
      <w:r w:rsidR="001E5965" w:rsidRPr="00AF175B">
        <w:t xml:space="preserve"> </w:t>
      </w:r>
      <w:r w:rsidRPr="00AF175B">
        <w:t>l</w:t>
      </w:r>
      <w:r w:rsidR="001E5965" w:rsidRPr="00AF175B">
        <w:t>’</w:t>
      </w:r>
      <w:r w:rsidRPr="00AF175B">
        <w:t>action des ONG, des collectivités locales</w:t>
      </w:r>
      <w:r w:rsidR="001E5965" w:rsidRPr="00AF175B">
        <w:t xml:space="preserve"> </w:t>
      </w:r>
      <w:r w:rsidRPr="00AF175B">
        <w:t xml:space="preserve">et des </w:t>
      </w:r>
      <w:proofErr w:type="spellStart"/>
      <w:r w:rsidRPr="00AF175B">
        <w:t>médias</w:t>
      </w:r>
      <w:proofErr w:type="spellEnd"/>
      <w:r w:rsidRPr="00AF175B">
        <w:t>, le Président de la République a adopté le décret relatif aux mesures visant à renforcer</w:t>
      </w:r>
      <w:r w:rsidR="001E5965" w:rsidRPr="00AF175B">
        <w:t xml:space="preserve"> </w:t>
      </w:r>
      <w:r w:rsidRPr="00AF175B">
        <w:t>l</w:t>
      </w:r>
      <w:r w:rsidR="001E5965" w:rsidRPr="00AF175B">
        <w:t>’</w:t>
      </w:r>
      <w:r w:rsidRPr="00AF175B">
        <w:t>action du Fonds d</w:t>
      </w:r>
      <w:r w:rsidR="001E5965" w:rsidRPr="00AF175B">
        <w:t>’</w:t>
      </w:r>
      <w:r w:rsidRPr="00AF175B">
        <w:t>aide sociale aux vétérans (Fonds « </w:t>
      </w:r>
      <w:proofErr w:type="spellStart"/>
      <w:r w:rsidRPr="00AF175B">
        <w:t>Nourony</w:t>
      </w:r>
      <w:proofErr w:type="spellEnd"/>
      <w:r w:rsidRPr="00AF175B">
        <w:t> »), en date du 28</w:t>
      </w:r>
      <w:r w:rsidR="00BE742D">
        <w:t> </w:t>
      </w:r>
      <w:r w:rsidRPr="00AF175B">
        <w:t>décembre 2016, et le décret relatif aux mesures</w:t>
      </w:r>
      <w:r w:rsidR="001E5965" w:rsidRPr="00AF175B">
        <w:t xml:space="preserve"> </w:t>
      </w:r>
      <w:r w:rsidRPr="00AF175B">
        <w:t xml:space="preserve">visant à renforcer le système des </w:t>
      </w:r>
      <w:proofErr w:type="spellStart"/>
      <w:r w:rsidRPr="00AF175B">
        <w:t>makhallas</w:t>
      </w:r>
      <w:proofErr w:type="spellEnd"/>
      <w:r w:rsidRPr="00AF175B">
        <w:t>, en date du 3</w:t>
      </w:r>
      <w:r w:rsidR="00BE742D">
        <w:t> </w:t>
      </w:r>
      <w:r w:rsidRPr="00AF175B">
        <w:t>février 2017, dont le but est d</w:t>
      </w:r>
      <w:r w:rsidR="001E5965" w:rsidRPr="00AF175B">
        <w:t>’</w:t>
      </w:r>
      <w:r w:rsidRPr="00AF175B">
        <w:t>améliorer l</w:t>
      </w:r>
      <w:r w:rsidR="001E5965" w:rsidRPr="00AF175B">
        <w:t>’</w:t>
      </w:r>
      <w:r w:rsidRPr="00AF175B">
        <w:t>efficacité des collectivités</w:t>
      </w:r>
      <w:r w:rsidR="001E5965" w:rsidRPr="00AF175B">
        <w:t xml:space="preserve"> </w:t>
      </w:r>
      <w:r w:rsidRPr="00AF175B">
        <w:t xml:space="preserve">locales, de faire de la </w:t>
      </w:r>
      <w:proofErr w:type="spellStart"/>
      <w:r w:rsidRPr="00AF175B">
        <w:t>Makhalla</w:t>
      </w:r>
      <w:proofErr w:type="spellEnd"/>
      <w:r w:rsidRPr="00AF175B">
        <w:t xml:space="preserve"> la structure la plus proche de la population assurant la liaison</w:t>
      </w:r>
      <w:r w:rsidR="001E5965" w:rsidRPr="00AF175B">
        <w:t xml:space="preserve"> </w:t>
      </w:r>
      <w:r w:rsidRPr="00AF175B">
        <w:t>avec les organes de l</w:t>
      </w:r>
      <w:r w:rsidR="001E5965" w:rsidRPr="00AF175B">
        <w:t>’</w:t>
      </w:r>
      <w:r w:rsidRPr="00AF175B">
        <w:t>État pour apporter à la population une aide et une assistance concrètes, et d</w:t>
      </w:r>
      <w:r w:rsidR="001E5965" w:rsidRPr="00AF175B">
        <w:t>’</w:t>
      </w:r>
      <w:r w:rsidRPr="00AF175B">
        <w:t>améliorer l</w:t>
      </w:r>
      <w:r w:rsidR="001E5965" w:rsidRPr="00AF175B">
        <w:t>’</w:t>
      </w:r>
      <w:r w:rsidRPr="00AF175B">
        <w:t>efficacité des mécanismes de protection des droits et intérêts légitimes des citoyens. Conformément au décret,</w:t>
      </w:r>
      <w:r w:rsidR="001E5965" w:rsidRPr="00AF175B">
        <w:t xml:space="preserve"> </w:t>
      </w:r>
      <w:r w:rsidRPr="00AF175B">
        <w:t>un Conseil national de coordination des activités des collectivités locales ayant le statut de personne morale a été créé ; des subdivisions territoriales du Conseil ont été mises en place ; et un programme global visant à renforcer les activités</w:t>
      </w:r>
      <w:r w:rsidR="001E5965" w:rsidRPr="00AF175B">
        <w:t xml:space="preserve"> </w:t>
      </w:r>
      <w:r w:rsidRPr="00AF175B">
        <w:t>des collectivités locales</w:t>
      </w:r>
      <w:r w:rsidR="001E5965" w:rsidRPr="00AF175B">
        <w:t xml:space="preserve"> </w:t>
      </w:r>
      <w:r w:rsidRPr="00AF175B">
        <w:t>a été adopté.</w:t>
      </w:r>
    </w:p>
    <w:p w:rsidR="0091323F" w:rsidRPr="00AF175B" w:rsidRDefault="0091323F" w:rsidP="0091323F">
      <w:pPr>
        <w:pStyle w:val="SingleTxtG"/>
      </w:pPr>
      <w:r w:rsidRPr="00AF175B">
        <w:t>282.</w:t>
      </w:r>
      <w:r w:rsidRPr="00AF175B">
        <w:tab/>
        <w:t>Pour soutenir les activités</w:t>
      </w:r>
      <w:r w:rsidR="001E5965" w:rsidRPr="00AF175B">
        <w:t xml:space="preserve"> </w:t>
      </w:r>
      <w:r w:rsidRPr="00AF175B">
        <w:t xml:space="preserve">des </w:t>
      </w:r>
      <w:proofErr w:type="spellStart"/>
      <w:r w:rsidRPr="00AF175B">
        <w:t>médias</w:t>
      </w:r>
      <w:proofErr w:type="spellEnd"/>
      <w:r w:rsidRPr="00AF175B">
        <w:t>, l</w:t>
      </w:r>
      <w:r w:rsidR="001E5965" w:rsidRPr="00AF175B">
        <w:t>’</w:t>
      </w:r>
      <w:r w:rsidRPr="00AF175B">
        <w:t>Ouzbékistan s</w:t>
      </w:r>
      <w:r w:rsidR="001E5965" w:rsidRPr="00AF175B">
        <w:t>’</w:t>
      </w:r>
      <w:r w:rsidRPr="00AF175B">
        <w:t xml:space="preserve">est doté de plus de 10 lois visant spécifiquement à poursuivre la démocratisation et la libéralisation des </w:t>
      </w:r>
      <w:proofErr w:type="spellStart"/>
      <w:r w:rsidRPr="00AF175B">
        <w:t>médias</w:t>
      </w:r>
      <w:proofErr w:type="spellEnd"/>
      <w:r w:rsidRPr="00AF175B">
        <w:t>, à renforcer leur rôle pour ce qui est d</w:t>
      </w:r>
      <w:r w:rsidR="001E5965" w:rsidRPr="00AF175B">
        <w:t>’</w:t>
      </w:r>
      <w:r w:rsidRPr="00AF175B">
        <w:t>assurer</w:t>
      </w:r>
      <w:r w:rsidR="001E5965" w:rsidRPr="00AF175B">
        <w:t xml:space="preserve"> </w:t>
      </w:r>
      <w:r w:rsidRPr="00AF175B">
        <w:t>la transparence et la communication d</w:t>
      </w:r>
      <w:r w:rsidR="001E5965" w:rsidRPr="00AF175B">
        <w:t>’</w:t>
      </w:r>
      <w:r w:rsidRPr="00AF175B">
        <w:t>informations</w:t>
      </w:r>
      <w:r w:rsidR="001E5965" w:rsidRPr="00AF175B">
        <w:t xml:space="preserve"> </w:t>
      </w:r>
      <w:r w:rsidRPr="00AF175B">
        <w:t xml:space="preserve">concernant les réformes </w:t>
      </w:r>
      <w:proofErr w:type="spellStart"/>
      <w:r w:rsidRPr="00AF175B">
        <w:t>sociopolitiques</w:t>
      </w:r>
      <w:proofErr w:type="spellEnd"/>
      <w:r w:rsidRPr="00AF175B">
        <w:t xml:space="preserve"> et </w:t>
      </w:r>
      <w:proofErr w:type="spellStart"/>
      <w:r w:rsidRPr="00AF175B">
        <w:t>socioéconomiques</w:t>
      </w:r>
      <w:proofErr w:type="spellEnd"/>
      <w:r w:rsidRPr="00AF175B">
        <w:t xml:space="preserve"> en cours et à promouvoir la mise en œuvre</w:t>
      </w:r>
      <w:r w:rsidR="001E5965" w:rsidRPr="00AF175B">
        <w:t xml:space="preserve"> </w:t>
      </w:r>
      <w:r w:rsidRPr="00AF175B">
        <w:t>des technologies de l</w:t>
      </w:r>
      <w:r w:rsidR="001E5965" w:rsidRPr="00AF175B">
        <w:t>’</w:t>
      </w:r>
      <w:r w:rsidRPr="00AF175B">
        <w:t>information et de la communication les plus avancées dans l</w:t>
      </w:r>
      <w:r w:rsidR="001E5965" w:rsidRPr="00AF175B">
        <w:t>’</w:t>
      </w:r>
      <w:r w:rsidRPr="00AF175B">
        <w:t xml:space="preserve">espace médiatique. La loi sur les </w:t>
      </w:r>
      <w:proofErr w:type="spellStart"/>
      <w:r w:rsidRPr="00AF175B">
        <w:t>médias</w:t>
      </w:r>
      <w:proofErr w:type="spellEnd"/>
      <w:r w:rsidRPr="00AF175B">
        <w:t xml:space="preserve"> (nouvelle version), la loi sur les garanties relatives à l</w:t>
      </w:r>
      <w:r w:rsidR="001E5965" w:rsidRPr="00AF175B">
        <w:t>’</w:t>
      </w:r>
      <w:r w:rsidRPr="00AF175B">
        <w:t>accès à l</w:t>
      </w:r>
      <w:r w:rsidR="001E5965" w:rsidRPr="00AF175B">
        <w:t>’</w:t>
      </w:r>
      <w:r w:rsidRPr="00AF175B">
        <w:t>information et la liberté d</w:t>
      </w:r>
      <w:r w:rsidR="001E5965" w:rsidRPr="00AF175B">
        <w:t>’</w:t>
      </w:r>
      <w:r w:rsidRPr="00AF175B">
        <w:t>accès à l</w:t>
      </w:r>
      <w:r w:rsidR="001E5965" w:rsidRPr="00AF175B">
        <w:t>’</w:t>
      </w:r>
      <w:r w:rsidRPr="00AF175B">
        <w:t>information, la loi sur l</w:t>
      </w:r>
      <w:r w:rsidR="001E5965" w:rsidRPr="00AF175B">
        <w:t>’</w:t>
      </w:r>
      <w:r w:rsidRPr="00AF175B">
        <w:t>informatisation, la loi sur les principes et garanties relatifs à la liberté de l</w:t>
      </w:r>
      <w:r w:rsidR="001E5965" w:rsidRPr="00AF175B">
        <w:t>’</w:t>
      </w:r>
      <w:r w:rsidRPr="00AF175B">
        <w:t>information, la loi sur la protection de l</w:t>
      </w:r>
      <w:r w:rsidR="001E5965" w:rsidRPr="00AF175B">
        <w:t>’</w:t>
      </w:r>
      <w:r w:rsidRPr="00AF175B">
        <w:t>activité professionnelle des journalistes et la loi sur la transparence de l</w:t>
      </w:r>
      <w:r w:rsidR="001E5965" w:rsidRPr="00AF175B">
        <w:t>’</w:t>
      </w:r>
      <w:r w:rsidRPr="00AF175B">
        <w:t>action des pouvoirs publics contiennent des garanties relatives à</w:t>
      </w:r>
      <w:r w:rsidR="001E5965" w:rsidRPr="00AF175B">
        <w:t xml:space="preserve"> </w:t>
      </w:r>
      <w:r w:rsidRPr="00AF175B">
        <w:t>la liberté d</w:t>
      </w:r>
      <w:r w:rsidR="001E5965" w:rsidRPr="00AF175B">
        <w:t>’</w:t>
      </w:r>
      <w:r w:rsidRPr="00AF175B">
        <w:t>accès à l</w:t>
      </w:r>
      <w:r w:rsidR="001E5965" w:rsidRPr="00AF175B">
        <w:t>’</w:t>
      </w:r>
      <w:r w:rsidRPr="00AF175B">
        <w:t>information et posent les fondements d</w:t>
      </w:r>
      <w:r w:rsidR="001E5965" w:rsidRPr="00AF175B">
        <w:t>’</w:t>
      </w:r>
      <w:r w:rsidRPr="00AF175B">
        <w:t>un</w:t>
      </w:r>
      <w:r w:rsidR="001E5965" w:rsidRPr="00AF175B">
        <w:t xml:space="preserve"> </w:t>
      </w:r>
      <w:r w:rsidRPr="00AF175B">
        <w:t>système global de protection de l</w:t>
      </w:r>
      <w:r w:rsidR="001E5965" w:rsidRPr="00AF175B">
        <w:t>’</w:t>
      </w:r>
      <w:r w:rsidRPr="00AF175B">
        <w:t>activité professionnelle des journalistes.</w:t>
      </w:r>
    </w:p>
    <w:p w:rsidR="0091323F" w:rsidRPr="00AF175B" w:rsidRDefault="0091323F" w:rsidP="0091323F">
      <w:pPr>
        <w:pStyle w:val="SingleTxtG"/>
      </w:pPr>
      <w:r w:rsidRPr="00AF175B">
        <w:t>283.</w:t>
      </w:r>
      <w:r w:rsidRPr="00AF175B">
        <w:tab/>
        <w:t>La base juridique qui a été</w:t>
      </w:r>
      <w:r w:rsidR="001E5965" w:rsidRPr="00AF175B">
        <w:t xml:space="preserve"> </w:t>
      </w:r>
      <w:r w:rsidRPr="00AF175B">
        <w:t>créée offre des garanties fiables pour le développement libre et indépendant des</w:t>
      </w:r>
      <w:r w:rsidR="001E5965" w:rsidRPr="00AF175B">
        <w:t xml:space="preserve"> </w:t>
      </w:r>
      <w:proofErr w:type="spellStart"/>
      <w:r w:rsidRPr="00AF175B">
        <w:t>médias</w:t>
      </w:r>
      <w:proofErr w:type="spellEnd"/>
      <w:r w:rsidRPr="00AF175B">
        <w:t xml:space="preserve">. En 2017, il y avait en Ouzbékistan 499 </w:t>
      </w:r>
      <w:proofErr w:type="spellStart"/>
      <w:r w:rsidRPr="00AF175B">
        <w:t>médias</w:t>
      </w:r>
      <w:proofErr w:type="spellEnd"/>
      <w:r w:rsidRPr="00AF175B">
        <w:t xml:space="preserve"> électroniques, dont 395 sites Web, 100 chaînes de télévision et stations de radio et </w:t>
      </w:r>
      <w:r w:rsidR="00B14315">
        <w:t>4 </w:t>
      </w:r>
      <w:r w:rsidRPr="00AF175B">
        <w:t>agences de presse. Il</w:t>
      </w:r>
      <w:r w:rsidR="001E5965" w:rsidRPr="00AF175B">
        <w:t xml:space="preserve"> </w:t>
      </w:r>
      <w:r w:rsidRPr="00AF175B">
        <w:t>y a</w:t>
      </w:r>
      <w:r w:rsidR="001E5965" w:rsidRPr="00AF175B">
        <w:t xml:space="preserve"> </w:t>
      </w:r>
      <w:r w:rsidRPr="00AF175B">
        <w:t>14,7 millions d</w:t>
      </w:r>
      <w:r w:rsidR="001E5965" w:rsidRPr="00AF175B">
        <w:t>’</w:t>
      </w:r>
      <w:r w:rsidRPr="00AF175B">
        <w:t>internautes, dont la moitié se connecte au moyen de</w:t>
      </w:r>
      <w:r w:rsidR="001E5965" w:rsidRPr="00AF175B">
        <w:t xml:space="preserve"> </w:t>
      </w:r>
      <w:r w:rsidRPr="00AF175B">
        <w:t>l</w:t>
      </w:r>
      <w:r w:rsidR="001E5965" w:rsidRPr="00AF175B">
        <w:t>’</w:t>
      </w:r>
      <w:r w:rsidRPr="00AF175B">
        <w:t xml:space="preserve">Internet mobile. Les </w:t>
      </w:r>
      <w:proofErr w:type="spellStart"/>
      <w:r w:rsidRPr="00AF175B">
        <w:t>médias</w:t>
      </w:r>
      <w:proofErr w:type="spellEnd"/>
      <w:r w:rsidRPr="00AF175B">
        <w:t xml:space="preserve"> diffusent des informations</w:t>
      </w:r>
      <w:r w:rsidR="001E5965" w:rsidRPr="00AF175B">
        <w:t xml:space="preserve"> </w:t>
      </w:r>
      <w:r w:rsidRPr="00AF175B">
        <w:t>dans plus de 15 langues des peuples et groupes ethniques d</w:t>
      </w:r>
      <w:r w:rsidR="001E5965" w:rsidRPr="00AF175B">
        <w:t>’</w:t>
      </w:r>
      <w:r w:rsidRPr="00AF175B">
        <w:t xml:space="preserve">Ouzbékistan. En particulier, il existe une presse écrite en ouzbek, en russe, en anglais, en kazakh, en tadjik, en </w:t>
      </w:r>
      <w:proofErr w:type="spellStart"/>
      <w:r w:rsidRPr="00AF175B">
        <w:t>karakalpak</w:t>
      </w:r>
      <w:proofErr w:type="spellEnd"/>
      <w:r w:rsidRPr="00AF175B">
        <w:t>, en coréen et dans d</w:t>
      </w:r>
      <w:r w:rsidR="001E5965" w:rsidRPr="00AF175B">
        <w:t>’</w:t>
      </w:r>
      <w:r w:rsidRPr="00AF175B">
        <w:t>autres langues.</w:t>
      </w:r>
    </w:p>
    <w:p w:rsidR="0091323F" w:rsidRPr="00AF175B" w:rsidRDefault="00BE742D" w:rsidP="00BE742D">
      <w:pPr>
        <w:pStyle w:val="H1G"/>
      </w:pPr>
      <w:r>
        <w:tab/>
      </w:r>
      <w:r w:rsidR="0091323F" w:rsidRPr="00AF175B">
        <w:t>E.</w:t>
      </w:r>
      <w:r w:rsidR="0091323F" w:rsidRPr="00AF175B">
        <w:tab/>
        <w:t>Cadre général de la promotion des droits de l</w:t>
      </w:r>
      <w:r w:rsidR="001E5965" w:rsidRPr="00AF175B">
        <w:t>’</w:t>
      </w:r>
      <w:r w:rsidR="0091323F" w:rsidRPr="00AF175B">
        <w:t xml:space="preserve">homme </w:t>
      </w:r>
      <w:r>
        <w:br/>
      </w:r>
      <w:r w:rsidR="0091323F" w:rsidRPr="00AF175B">
        <w:t>au niveau national</w:t>
      </w:r>
    </w:p>
    <w:p w:rsidR="0091323F" w:rsidRPr="00AF175B" w:rsidRDefault="00BE742D" w:rsidP="00BE742D">
      <w:pPr>
        <w:pStyle w:val="H23G"/>
      </w:pPr>
      <w:r>
        <w:tab/>
      </w:r>
      <w:r w:rsidR="0091323F" w:rsidRPr="00AF175B">
        <w:t>a)</w:t>
      </w:r>
      <w:r w:rsidR="0091323F" w:rsidRPr="00AF175B">
        <w:tab/>
        <w:t>Rôle du Parlement dans la promotion et la protection des droits de l</w:t>
      </w:r>
      <w:r w:rsidR="001E5965" w:rsidRPr="00AF175B">
        <w:t>’</w:t>
      </w:r>
      <w:r>
        <w:t>homme et dans</w:t>
      </w:r>
      <w:r>
        <w:br/>
      </w:r>
      <w:r w:rsidR="0091323F" w:rsidRPr="00AF175B">
        <w:t>la mise en œuvre des instruments internationaux relatifs aux droits de l</w:t>
      </w:r>
      <w:r w:rsidR="001E5965" w:rsidRPr="00AF175B">
        <w:t>’</w:t>
      </w:r>
      <w:r w:rsidR="0091323F" w:rsidRPr="00AF175B">
        <w:t>homme</w:t>
      </w:r>
    </w:p>
    <w:p w:rsidR="0091323F" w:rsidRPr="00AF175B" w:rsidRDefault="0091323F" w:rsidP="0091323F">
      <w:pPr>
        <w:pStyle w:val="SingleTxtG"/>
      </w:pPr>
      <w:r w:rsidRPr="00AF175B">
        <w:t>284.</w:t>
      </w:r>
      <w:r w:rsidRPr="00AF175B">
        <w:tab/>
        <w:t>Le contrôle parlementaire</w:t>
      </w:r>
      <w:r w:rsidR="001E5965" w:rsidRPr="00AF175B">
        <w:t xml:space="preserve"> </w:t>
      </w:r>
      <w:r w:rsidRPr="00AF175B">
        <w:t>du respect des instruments internationaux relatifs aux droits et aux libertés de l</w:t>
      </w:r>
      <w:r w:rsidR="001E5965" w:rsidRPr="00AF175B">
        <w:t>’</w:t>
      </w:r>
      <w:r w:rsidRPr="00AF175B">
        <w:t>homme</w:t>
      </w:r>
      <w:r w:rsidR="001E5965" w:rsidRPr="00AF175B">
        <w:t xml:space="preserve"> </w:t>
      </w:r>
      <w:r w:rsidRPr="00AF175B">
        <w:t>a été considérablement renforcé par l</w:t>
      </w:r>
      <w:r w:rsidR="001E5965" w:rsidRPr="00AF175B">
        <w:t>’</w:t>
      </w:r>
      <w:r w:rsidRPr="00AF175B">
        <w:t>organisation de mesures de surveillance du respect des conventions internationales ratifiées par l</w:t>
      </w:r>
      <w:r w:rsidR="001E5965" w:rsidRPr="00AF175B">
        <w:t>’</w:t>
      </w:r>
      <w:r w:rsidRPr="00AF175B">
        <w:t>Ouzbékistan,</w:t>
      </w:r>
      <w:r w:rsidR="001E5965" w:rsidRPr="00AF175B">
        <w:t xml:space="preserve"> </w:t>
      </w:r>
      <w:r w:rsidRPr="00AF175B">
        <w:t>d</w:t>
      </w:r>
      <w:r w:rsidR="001E5965" w:rsidRPr="00AF175B">
        <w:t>’</w:t>
      </w:r>
      <w:r w:rsidRPr="00AF175B">
        <w:t>auditions parlementaires, de séminaires et de conférences consacrés à cette thématique.</w:t>
      </w:r>
    </w:p>
    <w:p w:rsidR="0091323F" w:rsidRPr="00AF175B" w:rsidRDefault="0091323F" w:rsidP="0091323F">
      <w:pPr>
        <w:pStyle w:val="SingleTxtG"/>
      </w:pPr>
      <w:r w:rsidRPr="00AF175B">
        <w:t>285.</w:t>
      </w:r>
      <w:r w:rsidRPr="00AF175B">
        <w:tab/>
        <w:t>Au cours des trois dernières années, en particulier, le Parlement a examiné</w:t>
      </w:r>
      <w:r w:rsidR="001E5965" w:rsidRPr="00AF175B">
        <w:t xml:space="preserve"> </w:t>
      </w:r>
      <w:r w:rsidRPr="00AF175B">
        <w:t>les questions liées</w:t>
      </w:r>
      <w:r w:rsidR="001E5965" w:rsidRPr="00AF175B">
        <w:t xml:space="preserve"> </w:t>
      </w:r>
      <w:r w:rsidRPr="00AF175B">
        <w:t>à l</w:t>
      </w:r>
      <w:r w:rsidR="001E5965" w:rsidRPr="00AF175B">
        <w:t>’</w:t>
      </w:r>
      <w:r w:rsidRPr="00AF175B">
        <w:t>application de la Convention sur l</w:t>
      </w:r>
      <w:r w:rsidR="001E5965" w:rsidRPr="00AF175B">
        <w:t>’</w:t>
      </w:r>
      <w:r w:rsidRPr="00AF175B">
        <w:t>élimination de toutes les formes de discrimination raciale, du Pacte international relatif aux droits économiques, sociaux et culturels et de la Convention contre la torture et autres peines ou traitements cruels, inhumains ou dégradants. Il a présenté la Convention relative aux droits des personnes handicapées traduite en ouzbek ; a débattu de la question de la lutte contre l</w:t>
      </w:r>
      <w:r w:rsidR="001E5965" w:rsidRPr="00AF175B">
        <w:t>’</w:t>
      </w:r>
      <w:r w:rsidRPr="00AF175B">
        <w:t>infection par le VIH dans le contexte de la mise en œuvre des objectifs du Millénaire pour le développement ; a examiné</w:t>
      </w:r>
      <w:r w:rsidR="001E5965" w:rsidRPr="00AF175B">
        <w:t xml:space="preserve"> </w:t>
      </w:r>
      <w:r w:rsidRPr="00AF175B">
        <w:t>les conclusions de l</w:t>
      </w:r>
      <w:r w:rsidR="001E5965" w:rsidRPr="00AF175B">
        <w:t>’</w:t>
      </w:r>
      <w:r w:rsidRPr="00AF175B">
        <w:t>examen des troisième et quatrième rapports périodiques de l</w:t>
      </w:r>
      <w:r w:rsidR="001E5965" w:rsidRPr="00AF175B">
        <w:t>’</w:t>
      </w:r>
      <w:r w:rsidRPr="00AF175B">
        <w:t>Ouzbékistan sur l</w:t>
      </w:r>
      <w:r w:rsidR="001E5965" w:rsidRPr="00AF175B">
        <w:t>’</w:t>
      </w:r>
      <w:r w:rsidRPr="00AF175B">
        <w:t>application de la Convention relative aux droits de l</w:t>
      </w:r>
      <w:r w:rsidR="001E5965" w:rsidRPr="00AF175B">
        <w:t>’</w:t>
      </w:r>
      <w:r w:rsidRPr="00AF175B">
        <w:t>enfant et des Protocoles facultatifs s</w:t>
      </w:r>
      <w:r w:rsidR="001E5965" w:rsidRPr="00AF175B">
        <w:t>’</w:t>
      </w:r>
      <w:r w:rsidRPr="00AF175B">
        <w:t>y rapportant et</w:t>
      </w:r>
      <w:r w:rsidR="001E5965" w:rsidRPr="00AF175B">
        <w:t xml:space="preserve"> </w:t>
      </w:r>
      <w:r w:rsidRPr="00AF175B">
        <w:t>la mise en œuvre de la Convention relative aux droits de l</w:t>
      </w:r>
      <w:r w:rsidR="001E5965" w:rsidRPr="00AF175B">
        <w:t>’</w:t>
      </w:r>
      <w:r w:rsidRPr="00AF175B">
        <w:t>enfant et de la loi sur les garanties des droits de l</w:t>
      </w:r>
      <w:r w:rsidR="001E5965" w:rsidRPr="00AF175B">
        <w:t>’</w:t>
      </w:r>
      <w:r w:rsidRPr="00AF175B">
        <w:t>enfant ; et a tenu un séminaire intitulé « Questions touchant à l</w:t>
      </w:r>
      <w:r w:rsidR="001E5965" w:rsidRPr="00AF175B">
        <w:t>’</w:t>
      </w:r>
      <w:r w:rsidRPr="00AF175B">
        <w:t xml:space="preserve">amélioration de la pratique parlementaire en </w:t>
      </w:r>
      <w:r w:rsidRPr="00AF175B">
        <w:lastRenderedPageBreak/>
        <w:t>matière de contrôle de l</w:t>
      </w:r>
      <w:r w:rsidR="001E5965" w:rsidRPr="00AF175B">
        <w:t>’</w:t>
      </w:r>
      <w:r w:rsidRPr="00AF175B">
        <w:t>application de la législation et de suivi de l</w:t>
      </w:r>
      <w:r w:rsidR="001E5965" w:rsidRPr="00AF175B">
        <w:t>’</w:t>
      </w:r>
      <w:r w:rsidRPr="00AF175B">
        <w:t>adoption des textes réglementaires ».</w:t>
      </w:r>
    </w:p>
    <w:p w:rsidR="0091323F" w:rsidRPr="00AF175B" w:rsidRDefault="0091323F" w:rsidP="0091323F">
      <w:pPr>
        <w:pStyle w:val="SingleTxtG"/>
      </w:pPr>
      <w:r w:rsidRPr="00AF175B">
        <w:t>286.</w:t>
      </w:r>
      <w:r w:rsidRPr="00AF175B">
        <w:tab/>
        <w:t>En 2017, l</w:t>
      </w:r>
      <w:r w:rsidR="001E5965" w:rsidRPr="00AF175B">
        <w:t>’</w:t>
      </w:r>
      <w:r w:rsidRPr="00AF175B">
        <w:t>Assemblée</w:t>
      </w:r>
      <w:r w:rsidR="001E5965" w:rsidRPr="00AF175B">
        <w:t xml:space="preserve"> </w:t>
      </w:r>
      <w:r w:rsidRPr="00AF175B">
        <w:t>législative et le Sénat ont pris des mesures visant à établir les fondements juridiques de l</w:t>
      </w:r>
      <w:r w:rsidR="001E5965" w:rsidRPr="00AF175B">
        <w:t>’</w:t>
      </w:r>
      <w:r w:rsidRPr="00AF175B">
        <w:t>activité du Commissaire à la protection des droits et intérêts légitimes des</w:t>
      </w:r>
      <w:r w:rsidR="001E5965" w:rsidRPr="00AF175B">
        <w:t xml:space="preserve"> </w:t>
      </w:r>
      <w:r w:rsidRPr="00AF175B">
        <w:t>entrepreneurs près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(Commissaire aux entreprises) ; ont organisé une table ronde intitulée</w:t>
      </w:r>
      <w:r w:rsidR="001E5965" w:rsidRPr="00AF175B">
        <w:t xml:space="preserve"> </w:t>
      </w:r>
      <w:r w:rsidRPr="00AF175B">
        <w:t>« Coopération interparlementaire entre l</w:t>
      </w:r>
      <w:r w:rsidR="001E5965" w:rsidRPr="00AF175B">
        <w:t>’</w:t>
      </w:r>
      <w:r w:rsidRPr="00AF175B">
        <w:t>Ouzbékistan et l</w:t>
      </w:r>
      <w:r w:rsidR="001E5965" w:rsidRPr="00AF175B">
        <w:t>’</w:t>
      </w:r>
      <w:r w:rsidRPr="00AF175B">
        <w:t>Union européenne » ; et ont tenu des réunions</w:t>
      </w:r>
      <w:r w:rsidR="001E5965" w:rsidRPr="00AF175B">
        <w:t xml:space="preserve"> </w:t>
      </w:r>
      <w:r w:rsidRPr="00AF175B">
        <w:t>consacrées aux modifications et compléments à apporter à</w:t>
      </w:r>
      <w:r w:rsidR="00BE742D">
        <w:t xml:space="preserve"> </w:t>
      </w:r>
      <w:r w:rsidRPr="00AF175B">
        <w:t>la loi sur les recours des personnes physiques et des personnes morales, à la loi sur le Commissaire à la protection des droits et intérêts légitimes des</w:t>
      </w:r>
      <w:r w:rsidR="001E5965" w:rsidRPr="00AF175B">
        <w:t xml:space="preserve"> </w:t>
      </w:r>
      <w:r w:rsidRPr="00AF175B">
        <w:t>entrepreneurs près la présidence, à la loi sur le Commissaire aux droits de l</w:t>
      </w:r>
      <w:r w:rsidR="001E5965" w:rsidRPr="00AF175B">
        <w:t>’</w:t>
      </w:r>
      <w:r w:rsidRPr="00AF175B">
        <w:t>homme près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(Médiateur), à</w:t>
      </w:r>
      <w:r w:rsidR="001E5965" w:rsidRPr="00AF175B">
        <w:t xml:space="preserve"> </w:t>
      </w:r>
      <w:r w:rsidRPr="00AF175B">
        <w:t>la loi sur le contrôle parlementaire et à d</w:t>
      </w:r>
      <w:r w:rsidR="001E5965" w:rsidRPr="00AF175B">
        <w:t>’</w:t>
      </w:r>
      <w:r w:rsidRPr="00AF175B">
        <w:t>autres lois.</w:t>
      </w:r>
    </w:p>
    <w:p w:rsidR="0091323F" w:rsidRPr="00AF175B" w:rsidRDefault="00BE742D" w:rsidP="00BE742D">
      <w:pPr>
        <w:pStyle w:val="H23G"/>
      </w:pPr>
      <w:r>
        <w:tab/>
      </w:r>
      <w:r w:rsidR="0091323F" w:rsidRPr="00AF175B">
        <w:t>b)</w:t>
      </w:r>
      <w:r w:rsidR="0091323F" w:rsidRPr="00AF175B">
        <w:tab/>
        <w:t>Institutions nationales des droits de l</w:t>
      </w:r>
      <w:r w:rsidR="001E5965" w:rsidRPr="00AF175B">
        <w:t>’</w:t>
      </w:r>
      <w:r w:rsidR="0091323F" w:rsidRPr="00AF175B">
        <w:t>homme</w:t>
      </w:r>
    </w:p>
    <w:p w:rsidR="0091323F" w:rsidRPr="00AF175B" w:rsidRDefault="0091323F" w:rsidP="0091323F">
      <w:pPr>
        <w:pStyle w:val="SingleTxtG"/>
      </w:pPr>
      <w:r w:rsidRPr="00AF175B">
        <w:t>287.</w:t>
      </w:r>
      <w:r w:rsidRPr="00AF175B">
        <w:tab/>
        <w:t>Conformément à la Déclaration et au Programme d</w:t>
      </w:r>
      <w:r w:rsidR="001E5965" w:rsidRPr="00AF175B">
        <w:t>’</w:t>
      </w:r>
      <w:r w:rsidRPr="00AF175B">
        <w:t>action de Vienne, l</w:t>
      </w:r>
      <w:r w:rsidR="001E5965" w:rsidRPr="00AF175B">
        <w:t>’</w:t>
      </w:r>
      <w:r w:rsidRPr="00AF175B">
        <w:t>Ouzbékistan s</w:t>
      </w:r>
      <w:r w:rsidR="001E5965" w:rsidRPr="00AF175B">
        <w:t>’</w:t>
      </w:r>
      <w:r w:rsidRPr="00AF175B">
        <w:t>est doté d</w:t>
      </w:r>
      <w:r w:rsidR="001E5965" w:rsidRPr="00AF175B">
        <w:t>’</w:t>
      </w:r>
      <w:r w:rsidRPr="00AF175B">
        <w:t>institutions nationales des droits de l</w:t>
      </w:r>
      <w:r w:rsidR="001E5965" w:rsidRPr="00AF175B">
        <w:t>’</w:t>
      </w:r>
      <w:r w:rsidRPr="00AF175B">
        <w:t>homme, dont le</w:t>
      </w:r>
      <w:r w:rsidR="001E5965" w:rsidRPr="00AF175B">
        <w:t xml:space="preserve"> </w:t>
      </w:r>
      <w:r w:rsidRPr="00AF175B">
        <w:t>Commissaire aux droits de l</w:t>
      </w:r>
      <w:r w:rsidR="001E5965" w:rsidRPr="00AF175B">
        <w:t>’</w:t>
      </w:r>
      <w:r w:rsidRPr="00AF175B">
        <w:t>homme près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(Médiateur), le</w:t>
      </w:r>
      <w:r w:rsidR="001E5965" w:rsidRPr="00AF175B">
        <w:t xml:space="preserve"> </w:t>
      </w:r>
      <w:r w:rsidRPr="00AF175B">
        <w:t>Centre national des droits de l</w:t>
      </w:r>
      <w:r w:rsidR="001E5965" w:rsidRPr="00AF175B">
        <w:t>’</w:t>
      </w:r>
      <w:r w:rsidRPr="00AF175B">
        <w:t>homme et</w:t>
      </w:r>
      <w:r w:rsidR="001E5965" w:rsidRPr="00AF175B">
        <w:t xml:space="preserve"> </w:t>
      </w:r>
      <w:r w:rsidRPr="00AF175B">
        <w:t>l</w:t>
      </w:r>
      <w:r w:rsidR="001E5965" w:rsidRPr="00AF175B">
        <w:t>’</w:t>
      </w:r>
      <w:r w:rsidRPr="00AF175B">
        <w:t>Institut de surveillance de</w:t>
      </w:r>
      <w:r w:rsidR="001E5965" w:rsidRPr="00AF175B">
        <w:t xml:space="preserve"> </w:t>
      </w:r>
      <w:r w:rsidRPr="00AF175B">
        <w:t>la législation en vigueur près la présidence de la République.</w:t>
      </w:r>
    </w:p>
    <w:p w:rsidR="0091323F" w:rsidRPr="00AF175B" w:rsidRDefault="0091323F" w:rsidP="0091323F">
      <w:pPr>
        <w:pStyle w:val="SingleTxtG"/>
      </w:pPr>
      <w:r w:rsidRPr="00AF175B">
        <w:t>288.</w:t>
      </w:r>
      <w:r w:rsidRPr="00AF175B">
        <w:tab/>
        <w:t>Le Commissaire aux droits de l</w:t>
      </w:r>
      <w:r w:rsidR="001E5965" w:rsidRPr="00AF175B">
        <w:t>’</w:t>
      </w:r>
      <w:r w:rsidRPr="00AF175B">
        <w:t>homme près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joue un rôle important pour ce qui est de contrôler le respect</w:t>
      </w:r>
      <w:r w:rsidR="001E5965" w:rsidRPr="00AF175B">
        <w:t xml:space="preserve"> </w:t>
      </w:r>
      <w:r w:rsidRPr="00AF175B">
        <w:t>de la législation relative aux droits de l</w:t>
      </w:r>
      <w:r w:rsidR="001E5965" w:rsidRPr="00AF175B">
        <w:t>’</w:t>
      </w:r>
      <w:r w:rsidRPr="00AF175B">
        <w:t>homme. Il contribue non seulement à réparer les violations des droits de l</w:t>
      </w:r>
      <w:r w:rsidR="001E5965" w:rsidRPr="00AF175B">
        <w:t>’</w:t>
      </w:r>
      <w:r w:rsidRPr="00AF175B">
        <w:t>homme, mais encore à améliorer la législation nationale.</w:t>
      </w:r>
      <w:r w:rsidR="001E5965" w:rsidRPr="00AF175B">
        <w:t xml:space="preserve"> </w:t>
      </w:r>
      <w:r w:rsidRPr="00AF175B">
        <w:t>L</w:t>
      </w:r>
      <w:r w:rsidR="001E5965" w:rsidRPr="00AF175B">
        <w:t>’</w:t>
      </w:r>
      <w:r w:rsidRPr="00AF175B">
        <w:t>une des missions prioritaires du Médiateur est d</w:t>
      </w:r>
      <w:r w:rsidR="001E5965" w:rsidRPr="00AF175B">
        <w:t>’</w:t>
      </w:r>
      <w:r w:rsidRPr="00AF175B">
        <w:t>examiner les recours des citoyens et de contribuer à la restauration des droits et libertés qui ont été violés.</w:t>
      </w:r>
    </w:p>
    <w:p w:rsidR="0091323F" w:rsidRPr="00AF175B" w:rsidRDefault="0091323F" w:rsidP="0091323F">
      <w:pPr>
        <w:pStyle w:val="SingleTxtG"/>
      </w:pPr>
      <w:r w:rsidRPr="00AF175B">
        <w:t>289.</w:t>
      </w:r>
      <w:r w:rsidRPr="00AF175B">
        <w:tab/>
        <w:t>En 2017, la loi sur le Commissaire aux droits de l</w:t>
      </w:r>
      <w:r w:rsidR="001E5965" w:rsidRPr="00AF175B">
        <w:t>’</w:t>
      </w:r>
      <w:r w:rsidRPr="00AF175B">
        <w:t>homme près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(Médiateur) a fait l</w:t>
      </w:r>
      <w:r w:rsidR="001E5965" w:rsidRPr="00AF175B">
        <w:t>’</w:t>
      </w:r>
      <w:r w:rsidRPr="00AF175B">
        <w:t>objet d</w:t>
      </w:r>
      <w:r w:rsidR="001E5965" w:rsidRPr="00AF175B">
        <w:t>’</w:t>
      </w:r>
      <w:r w:rsidRPr="00AF175B">
        <w:t>une série de modifications et d</w:t>
      </w:r>
      <w:r w:rsidR="001E5965" w:rsidRPr="00AF175B">
        <w:t>’</w:t>
      </w:r>
      <w:r w:rsidRPr="00AF175B">
        <w:t>ajouts destinés à renforcer le statut juridique de cette institution et à la rendre conforme aux Principes</w:t>
      </w:r>
      <w:r w:rsidR="001E5965" w:rsidRPr="00AF175B">
        <w:t xml:space="preserve"> </w:t>
      </w:r>
      <w:r w:rsidRPr="00AF175B">
        <w:t>concernant le statut</w:t>
      </w:r>
      <w:r w:rsidR="001E5965" w:rsidRPr="00AF175B">
        <w:t xml:space="preserve"> </w:t>
      </w:r>
      <w:r w:rsidRPr="00AF175B">
        <w:t>des institutions nationales pour la protection et la promotion des droits de l</w:t>
      </w:r>
      <w:r w:rsidR="001E5965" w:rsidRPr="00AF175B">
        <w:t>’</w:t>
      </w:r>
      <w:r w:rsidRPr="00AF175B">
        <w:t>homme (Principes de Paris). En particulier, le Médiateur</w:t>
      </w:r>
      <w:r w:rsidR="001E5965" w:rsidRPr="00AF175B">
        <w:t xml:space="preserve"> </w:t>
      </w:r>
      <w:r w:rsidRPr="00AF175B">
        <w:t>peut désormais, outre</w:t>
      </w:r>
      <w:r w:rsidR="001E5965" w:rsidRPr="00AF175B">
        <w:t xml:space="preserve"> </w:t>
      </w:r>
      <w:r w:rsidRPr="00AF175B">
        <w:t>ses rapports annuels, présenter au Parlement des rapports spéciaux traitant de la situation relative à la protection des droits de telle ou telle catégorie de citoyens et saisir le</w:t>
      </w:r>
      <w:r w:rsidR="001E5965" w:rsidRPr="00AF175B">
        <w:t xml:space="preserve"> </w:t>
      </w:r>
      <w:r w:rsidRPr="00AF175B">
        <w:t>Tribunal constitutionnel de questions concernant</w:t>
      </w:r>
      <w:r w:rsidR="001E5965" w:rsidRPr="00AF175B">
        <w:t xml:space="preserve"> </w:t>
      </w:r>
      <w:r w:rsidRPr="00AF175B">
        <w:t>la constitutionnalité d</w:t>
      </w:r>
      <w:r w:rsidR="001E5965" w:rsidRPr="00AF175B">
        <w:t>’</w:t>
      </w:r>
      <w:r w:rsidRPr="00AF175B">
        <w:t>une loi ou d</w:t>
      </w:r>
      <w:r w:rsidR="001E5965" w:rsidRPr="00AF175B">
        <w:t>’</w:t>
      </w:r>
      <w:r w:rsidRPr="00AF175B">
        <w:t>un autre acte</w:t>
      </w:r>
      <w:r w:rsidR="001E5965" w:rsidRPr="00AF175B">
        <w:t xml:space="preserve"> </w:t>
      </w:r>
      <w:r w:rsidRPr="00AF175B">
        <w:t>normatif.</w:t>
      </w:r>
    </w:p>
    <w:p w:rsidR="0091323F" w:rsidRPr="00AF175B" w:rsidRDefault="0091323F" w:rsidP="0091323F">
      <w:pPr>
        <w:pStyle w:val="SingleTxtG"/>
      </w:pPr>
      <w:r w:rsidRPr="00AF175B">
        <w:t>290.</w:t>
      </w:r>
      <w:r w:rsidRPr="00AF175B">
        <w:tab/>
        <w:t>Le Centre national des droits de l</w:t>
      </w:r>
      <w:r w:rsidR="001E5965" w:rsidRPr="00AF175B">
        <w:t>’</w:t>
      </w:r>
      <w:r w:rsidRPr="00AF175B">
        <w:t>homme est un organe public consultatif interdépartemental d</w:t>
      </w:r>
      <w:r w:rsidR="001E5965" w:rsidRPr="00AF175B">
        <w:t>’</w:t>
      </w:r>
      <w:r w:rsidRPr="00AF175B">
        <w:t>analyse et de coordination, chargé de mettre en œuvre</w:t>
      </w:r>
      <w:r w:rsidR="001E5965" w:rsidRPr="00AF175B">
        <w:t xml:space="preserve"> </w:t>
      </w:r>
      <w:r w:rsidRPr="00AF175B">
        <w:t>la politique de l</w:t>
      </w:r>
      <w:r w:rsidR="001E5965" w:rsidRPr="00AF175B">
        <w:t>’</w:t>
      </w:r>
      <w:r w:rsidRPr="00AF175B">
        <w:t>État dans le domaine des droits de l</w:t>
      </w:r>
      <w:r w:rsidR="001E5965" w:rsidRPr="00AF175B">
        <w:t>’</w:t>
      </w:r>
      <w:r w:rsidRPr="00AF175B">
        <w:t>homme et des libertés fondamentales. Il a pour tâches et fonctions principales d</w:t>
      </w:r>
      <w:r w:rsidR="001E5965" w:rsidRPr="00AF175B">
        <w:t>’</w:t>
      </w:r>
      <w:r w:rsidRPr="00AF175B">
        <w:t>établir des plans d</w:t>
      </w:r>
      <w:r w:rsidR="001E5965" w:rsidRPr="00AF175B">
        <w:t>’</w:t>
      </w:r>
      <w:r w:rsidRPr="00AF175B">
        <w:t>action nationaux concernant les droits et les libertés de l</w:t>
      </w:r>
      <w:r w:rsidR="001E5965" w:rsidRPr="00AF175B">
        <w:t>’</w:t>
      </w:r>
      <w:r w:rsidRPr="00AF175B">
        <w:t>homme, de développer la coopération avec les organisations internationales et nationales dans le domaine des droits de l</w:t>
      </w:r>
      <w:r w:rsidR="001E5965" w:rsidRPr="00AF175B">
        <w:t>’</w:t>
      </w:r>
      <w:r w:rsidRPr="00AF175B">
        <w:t>homme, d</w:t>
      </w:r>
      <w:r w:rsidR="001E5965" w:rsidRPr="00AF175B">
        <w:t>’</w:t>
      </w:r>
      <w:r w:rsidRPr="00AF175B">
        <w:t>établir les rapports nationaux sur le respect et</w:t>
      </w:r>
      <w:r w:rsidR="001E5965" w:rsidRPr="00AF175B">
        <w:t xml:space="preserve"> </w:t>
      </w:r>
      <w:r w:rsidRPr="00AF175B">
        <w:t>la protection des droits de l</w:t>
      </w:r>
      <w:r w:rsidR="001E5965" w:rsidRPr="00AF175B">
        <w:t>’</w:t>
      </w:r>
      <w:r w:rsidRPr="00AF175B">
        <w:t>homme en Ouzbékistan et de les soumettre aux organisations</w:t>
      </w:r>
      <w:r w:rsidR="001E5965" w:rsidRPr="00AF175B">
        <w:t xml:space="preserve"> </w:t>
      </w:r>
      <w:r w:rsidRPr="00AF175B">
        <w:t>internationales et de préparer des recommandations à l</w:t>
      </w:r>
      <w:r w:rsidR="001E5965" w:rsidRPr="00AF175B">
        <w:t>’</w:t>
      </w:r>
      <w:r w:rsidRPr="00AF175B">
        <w:t>intention des organes de l</w:t>
      </w:r>
      <w:r w:rsidR="001E5965" w:rsidRPr="00AF175B">
        <w:t>’</w:t>
      </w:r>
      <w:r w:rsidRPr="00AF175B">
        <w:t>État aux fins de l</w:t>
      </w:r>
      <w:r w:rsidR="001E5965" w:rsidRPr="00AF175B">
        <w:t>’</w:t>
      </w:r>
      <w:r w:rsidRPr="00AF175B">
        <w:t>amélioration de leurs activités s</w:t>
      </w:r>
      <w:r w:rsidR="001E5965" w:rsidRPr="00AF175B">
        <w:t>’</w:t>
      </w:r>
      <w:r w:rsidRPr="00AF175B">
        <w:t>agissant</w:t>
      </w:r>
      <w:r w:rsidR="001E5965" w:rsidRPr="00AF175B">
        <w:t xml:space="preserve"> </w:t>
      </w:r>
      <w:r w:rsidRPr="00AF175B">
        <w:t>du respect et de la protection des droits de l</w:t>
      </w:r>
      <w:r w:rsidR="001E5965" w:rsidRPr="00AF175B">
        <w:t>’</w:t>
      </w:r>
      <w:r w:rsidRPr="00AF175B">
        <w:t>homme, etc. Le Centre national des droits de l</w:t>
      </w:r>
      <w:r w:rsidR="001E5965" w:rsidRPr="00AF175B">
        <w:t>’</w:t>
      </w:r>
      <w:r w:rsidRPr="00AF175B">
        <w:t>homme abrite</w:t>
      </w:r>
      <w:r w:rsidR="001E5965" w:rsidRPr="00AF175B">
        <w:t xml:space="preserve"> </w:t>
      </w:r>
      <w:r w:rsidRPr="00AF175B">
        <w:t>la rédaction de la revue « Démocratisation et droits de l</w:t>
      </w:r>
      <w:r w:rsidR="001E5965" w:rsidRPr="00AF175B">
        <w:t>’</w:t>
      </w:r>
      <w:r w:rsidRPr="00AF175B">
        <w:t>homme ».</w:t>
      </w:r>
    </w:p>
    <w:p w:rsidR="0091323F" w:rsidRPr="00AF175B" w:rsidRDefault="00BE742D" w:rsidP="0091323F">
      <w:pPr>
        <w:pStyle w:val="SingleTxtG"/>
      </w:pPr>
      <w:r>
        <w:t>291.</w:t>
      </w:r>
      <w:r>
        <w:tab/>
      </w:r>
      <w:r w:rsidR="0091323F" w:rsidRPr="00AF175B">
        <w:t>L</w:t>
      </w:r>
      <w:r w:rsidR="001E5965" w:rsidRPr="00AF175B">
        <w:t>’</w:t>
      </w:r>
      <w:r w:rsidR="0091323F" w:rsidRPr="00AF175B">
        <w:t>Institut</w:t>
      </w:r>
      <w:r w:rsidR="001E5965" w:rsidRPr="00AF175B">
        <w:t xml:space="preserve"> </w:t>
      </w:r>
      <w:r w:rsidR="0091323F" w:rsidRPr="00AF175B">
        <w:t>de surveillance de la législation en vigueur près la présidence de la République est une structure scientifique spécialisée de recherche qui analyse la législation et réalise des expertises juridiques concernant</w:t>
      </w:r>
      <w:r w:rsidR="001E5965" w:rsidRPr="00AF175B">
        <w:t xml:space="preserve"> </w:t>
      </w:r>
      <w:r w:rsidR="0091323F" w:rsidRPr="00AF175B">
        <w:t>les lois adoptées, contribuant</w:t>
      </w:r>
      <w:r w:rsidR="001E5965" w:rsidRPr="00AF175B">
        <w:t xml:space="preserve"> </w:t>
      </w:r>
      <w:r w:rsidR="0091323F" w:rsidRPr="00AF175B">
        <w:t>à la réalisation du droit</w:t>
      </w:r>
      <w:r w:rsidR="001E5965" w:rsidRPr="00AF175B">
        <w:t xml:space="preserve"> </w:t>
      </w:r>
      <w:r w:rsidR="0091323F" w:rsidRPr="00AF175B">
        <w:t>d</w:t>
      </w:r>
      <w:r w:rsidR="001E5965" w:rsidRPr="00AF175B">
        <w:t>’</w:t>
      </w:r>
      <w:r w:rsidR="0091323F" w:rsidRPr="00AF175B">
        <w:t>initiative législative du Chef de l</w:t>
      </w:r>
      <w:r w:rsidR="001E5965" w:rsidRPr="00AF175B">
        <w:t>’</w:t>
      </w:r>
      <w:r w:rsidR="0091323F" w:rsidRPr="00AF175B">
        <w:t>État. Il analyse la conformité de la législation aux règles et normes internationales ainsi que la prise en compte, dans</w:t>
      </w:r>
      <w:r w:rsidR="001E5965" w:rsidRPr="00AF175B">
        <w:t xml:space="preserve"> </w:t>
      </w:r>
      <w:r w:rsidR="0091323F" w:rsidRPr="00AF175B">
        <w:t>les projets de loi,</w:t>
      </w:r>
      <w:r w:rsidR="001E5965" w:rsidRPr="00AF175B">
        <w:t xml:space="preserve"> </w:t>
      </w:r>
      <w:r w:rsidR="0091323F" w:rsidRPr="00AF175B">
        <w:t>des principes et normes universellement reconnus du droit international et des droits et libertés de l</w:t>
      </w:r>
      <w:r w:rsidR="001E5965" w:rsidRPr="00AF175B">
        <w:t>’</w:t>
      </w:r>
      <w:r w:rsidR="0091323F" w:rsidRPr="00AF175B">
        <w:t>homme.</w:t>
      </w:r>
    </w:p>
    <w:p w:rsidR="0091323F" w:rsidRPr="00AF175B" w:rsidRDefault="0091323F" w:rsidP="0091323F">
      <w:pPr>
        <w:pStyle w:val="SingleTxtG"/>
      </w:pPr>
      <w:r w:rsidRPr="00AF175B">
        <w:t>292.</w:t>
      </w:r>
      <w:r w:rsidRPr="00AF175B">
        <w:tab/>
        <w:t>Le Centre d</w:t>
      </w:r>
      <w:r w:rsidR="001E5965" w:rsidRPr="00AF175B">
        <w:t>’</w:t>
      </w:r>
      <w:r w:rsidRPr="00AF175B">
        <w:t>études judiciaires près le Conseil supérieur de la magistrature est un organisme d</w:t>
      </w:r>
      <w:r w:rsidR="001E5965" w:rsidRPr="00AF175B">
        <w:t>’</w:t>
      </w:r>
      <w:r w:rsidRPr="00AF175B">
        <w:t>information et d</w:t>
      </w:r>
      <w:r w:rsidR="001E5965" w:rsidRPr="00AF175B">
        <w:t>’</w:t>
      </w:r>
      <w:r w:rsidRPr="00AF175B">
        <w:t>analyse indépendant qui relève du Conseil supérieur de la magistrature et</w:t>
      </w:r>
      <w:r w:rsidR="001E5965" w:rsidRPr="00AF175B">
        <w:t xml:space="preserve"> </w:t>
      </w:r>
      <w:r w:rsidRPr="00AF175B">
        <w:t>est chargé d</w:t>
      </w:r>
      <w:r w:rsidR="001E5965" w:rsidRPr="00AF175B">
        <w:t>’</w:t>
      </w:r>
      <w:r w:rsidRPr="00AF175B">
        <w:t>analyser la législation dans le domaine de la justice et d</w:t>
      </w:r>
      <w:r w:rsidR="001E5965" w:rsidRPr="00AF175B">
        <w:t>’</w:t>
      </w:r>
      <w:r w:rsidRPr="00AF175B">
        <w:t>élaborer des propositions visant à améliorer la pratique judiciaire et le système d</w:t>
      </w:r>
      <w:r w:rsidR="001E5965" w:rsidRPr="00AF175B">
        <w:t>’</w:t>
      </w:r>
      <w:r w:rsidRPr="00AF175B">
        <w:t>administration de la justice. Il est aussi chargé d</w:t>
      </w:r>
      <w:r w:rsidR="001E5965" w:rsidRPr="00AF175B">
        <w:t>’</w:t>
      </w:r>
      <w:r w:rsidRPr="00AF175B">
        <w:t>étudier les principes et normes universellement reconnus du droit international relatifs à la justice</w:t>
      </w:r>
      <w:r w:rsidR="001E5965" w:rsidRPr="00AF175B">
        <w:t xml:space="preserve"> </w:t>
      </w:r>
      <w:r w:rsidRPr="00AF175B">
        <w:t>et de faciliter leur transposition dans le droit interne.</w:t>
      </w:r>
    </w:p>
    <w:p w:rsidR="0091323F" w:rsidRPr="00AF175B" w:rsidRDefault="0091323F" w:rsidP="0091323F">
      <w:pPr>
        <w:pStyle w:val="SingleTxtG"/>
      </w:pPr>
      <w:r w:rsidRPr="00AF175B">
        <w:lastRenderedPageBreak/>
        <w:t>293.</w:t>
      </w:r>
      <w:r w:rsidRPr="00AF175B">
        <w:tab/>
        <w:t>Par un décret du 5</w:t>
      </w:r>
      <w:r w:rsidR="00BE742D">
        <w:t> </w:t>
      </w:r>
      <w:r w:rsidRPr="00AF175B">
        <w:t>mai 2017, le Président de la République a créé l</w:t>
      </w:r>
      <w:r w:rsidR="001E5965" w:rsidRPr="00AF175B">
        <w:t>’</w:t>
      </w:r>
      <w:r w:rsidRPr="00AF175B">
        <w:t>institution du Commissaire à la protection des droits et intérêts légitimes des entrepreneurs</w:t>
      </w:r>
      <w:r w:rsidR="001E5965" w:rsidRPr="00AF175B">
        <w:t xml:space="preserve"> </w:t>
      </w:r>
      <w:r w:rsidRPr="00AF175B">
        <w:t>près la présidence, qui est chargé de prévenir toute ingérence indue des administrations publiques dans les activités des entrepreneurs, de renforcer les mécanismes juridiques régissant l</w:t>
      </w:r>
      <w:r w:rsidR="001E5965" w:rsidRPr="00AF175B">
        <w:t>’</w:t>
      </w:r>
      <w:r w:rsidRPr="00AF175B">
        <w:t>inviolabilité de la propriété privée et de veiller au respect des droits et intérêts légitimes des entrepreneurs en examinant leurs recours, en assurant une surveillance constante du respect de la législation qui régit l</w:t>
      </w:r>
      <w:r w:rsidR="001E5965" w:rsidRPr="00AF175B">
        <w:t>’</w:t>
      </w:r>
      <w:r w:rsidRPr="00AF175B">
        <w:t>activité entrepreneuriale et en élaborant des propositions visant à l</w:t>
      </w:r>
      <w:r w:rsidR="001E5965" w:rsidRPr="00AF175B">
        <w:t>’</w:t>
      </w:r>
      <w:r w:rsidRPr="00AF175B">
        <w:t>améliorer. Le statut juridique et le fonctionnement de cette institution sont régis par la loi du 5</w:t>
      </w:r>
      <w:r w:rsidR="00BE742D">
        <w:t> </w:t>
      </w:r>
      <w:r w:rsidRPr="00AF175B">
        <w:t>mai 2017 relative au</w:t>
      </w:r>
      <w:r w:rsidR="001E5965" w:rsidRPr="00AF175B">
        <w:t xml:space="preserve"> </w:t>
      </w:r>
      <w:r w:rsidRPr="00AF175B">
        <w:t>Commissaire à la protection des droits et intérêts légitimes des</w:t>
      </w:r>
      <w:r w:rsidR="001E5965" w:rsidRPr="00AF175B">
        <w:t xml:space="preserve"> </w:t>
      </w:r>
      <w:r w:rsidRPr="00AF175B">
        <w:t>entrepreneurs près la présidence.</w:t>
      </w:r>
    </w:p>
    <w:p w:rsidR="0091323F" w:rsidRPr="00AF175B" w:rsidRDefault="00BE742D" w:rsidP="00BE742D">
      <w:pPr>
        <w:pStyle w:val="H23G"/>
      </w:pPr>
      <w:r>
        <w:tab/>
      </w:r>
      <w:r w:rsidR="00D50072">
        <w:t>c</w:t>
      </w:r>
      <w:r w:rsidR="0091323F" w:rsidRPr="00AF175B">
        <w:t>)</w:t>
      </w:r>
      <w:r w:rsidR="0091323F" w:rsidRPr="00AF175B">
        <w:tab/>
        <w:t>Diffusion et publication</w:t>
      </w:r>
      <w:r w:rsidR="001E5965" w:rsidRPr="00AF175B">
        <w:t xml:space="preserve"> </w:t>
      </w:r>
      <w:r w:rsidR="0091323F" w:rsidRPr="00AF175B">
        <w:t>des instruments relatifs aux droits de l</w:t>
      </w:r>
      <w:r w:rsidR="001E5965" w:rsidRPr="00AF175B">
        <w:t>’</w:t>
      </w:r>
      <w:r w:rsidR="0091323F" w:rsidRPr="00AF175B">
        <w:t>homme</w:t>
      </w:r>
    </w:p>
    <w:p w:rsidR="0091323F" w:rsidRPr="00AF175B" w:rsidRDefault="0091323F" w:rsidP="0091323F">
      <w:pPr>
        <w:pStyle w:val="SingleTxtG"/>
      </w:pPr>
      <w:r w:rsidRPr="00AF175B">
        <w:t>294.</w:t>
      </w:r>
      <w:r w:rsidRPr="00AF175B">
        <w:tab/>
        <w:t>Les instruments internationaux relatifs aux droits de l</w:t>
      </w:r>
      <w:r w:rsidR="001E5965" w:rsidRPr="00AF175B">
        <w:t>’</w:t>
      </w:r>
      <w:r w:rsidRPr="00AF175B">
        <w:t>homme sont diffusés au moyen de</w:t>
      </w:r>
      <w:r w:rsidR="001E5965" w:rsidRPr="00AF175B">
        <w:t xml:space="preserve"> </w:t>
      </w:r>
      <w:r w:rsidRPr="00AF175B">
        <w:t>la publication de recueils des traités internationaux relatifs aux droits de l</w:t>
      </w:r>
      <w:r w:rsidR="001E5965" w:rsidRPr="00AF175B">
        <w:t>’</w:t>
      </w:r>
      <w:r w:rsidRPr="00AF175B">
        <w:t>homme, d</w:t>
      </w:r>
      <w:r w:rsidR="001E5965" w:rsidRPr="00AF175B">
        <w:t>’</w:t>
      </w:r>
      <w:r w:rsidRPr="00AF175B">
        <w:t>ouvrages consacrés à la mise en œuvre des traités internationaux dans le droit interne et de matériels expliquant</w:t>
      </w:r>
      <w:r w:rsidR="001E5965" w:rsidRPr="00AF175B">
        <w:t xml:space="preserve"> </w:t>
      </w:r>
      <w:r w:rsidRPr="00AF175B">
        <w:t>l</w:t>
      </w:r>
      <w:r w:rsidR="001E5965" w:rsidRPr="00AF175B">
        <w:t>’</w:t>
      </w:r>
      <w:r w:rsidRPr="00AF175B">
        <w:t>objet et</w:t>
      </w:r>
      <w:r w:rsidR="001E5965" w:rsidRPr="00AF175B">
        <w:t xml:space="preserve"> </w:t>
      </w:r>
      <w:r w:rsidRPr="00AF175B">
        <w:t>la signification des normes internationales relatives aux droits de l</w:t>
      </w:r>
      <w:r w:rsidR="001E5965" w:rsidRPr="00AF175B">
        <w:t>’</w:t>
      </w:r>
      <w:r w:rsidRPr="00AF175B">
        <w:t>homme.</w:t>
      </w:r>
    </w:p>
    <w:p w:rsidR="0091323F" w:rsidRPr="00AF175B" w:rsidRDefault="0091323F" w:rsidP="0091323F">
      <w:pPr>
        <w:pStyle w:val="SingleTxtG"/>
      </w:pPr>
      <w:r w:rsidRPr="00AF175B">
        <w:t>295.</w:t>
      </w:r>
      <w:r w:rsidRPr="00AF175B">
        <w:tab/>
        <w:t>Plus de 100 instruments juridiques internationaux fondamentaux relatifs aux droits de l</w:t>
      </w:r>
      <w:r w:rsidR="001E5965" w:rsidRPr="00AF175B">
        <w:t>’</w:t>
      </w:r>
      <w:r w:rsidRPr="00AF175B">
        <w:t>homme ont été traduits en ouzbek et publiés en de nombreux exemplaires, en étroite coopération avec des partenaires internationaux tels que le PNUD, l</w:t>
      </w:r>
      <w:r w:rsidR="001E5965" w:rsidRPr="00AF175B">
        <w:t>’</w:t>
      </w:r>
      <w:r w:rsidRPr="00AF175B">
        <w:t>UNESCO, l</w:t>
      </w:r>
      <w:r w:rsidR="001E5965" w:rsidRPr="00AF175B">
        <w:t>’</w:t>
      </w:r>
      <w:r w:rsidRPr="00AF175B">
        <w:t>UNICEF, l</w:t>
      </w:r>
      <w:r w:rsidR="001E5965" w:rsidRPr="00AF175B">
        <w:t>’</w:t>
      </w:r>
      <w:r w:rsidRPr="00AF175B">
        <w:t>OSCE et le CICR. Ces</w:t>
      </w:r>
      <w:r w:rsidR="001E5965" w:rsidRPr="00AF175B">
        <w:t xml:space="preserve"> </w:t>
      </w:r>
      <w:r w:rsidRPr="00AF175B">
        <w:t>dernières années, des livres et des recueils consacrés aux droits de l</w:t>
      </w:r>
      <w:r w:rsidR="001E5965" w:rsidRPr="00AF175B">
        <w:t>’</w:t>
      </w:r>
      <w:r w:rsidRPr="00AF175B">
        <w:t>homme ont été publiés en ouzbek et en russe, notamment :</w:t>
      </w:r>
    </w:p>
    <w:p w:rsidR="0091323F" w:rsidRPr="00AF175B" w:rsidRDefault="0091323F" w:rsidP="00BE742D">
      <w:pPr>
        <w:pStyle w:val="Bullet1G"/>
      </w:pPr>
      <w:r w:rsidRPr="00AF175B">
        <w:t>Recueil des documents internationaux du Comité des droits de l</w:t>
      </w:r>
      <w:r w:rsidR="001E5965" w:rsidRPr="00AF175B">
        <w:t>’</w:t>
      </w:r>
      <w:r w:rsidRPr="00AF175B">
        <w:t>homme de l</w:t>
      </w:r>
      <w:r w:rsidR="001E5965" w:rsidRPr="00AF175B">
        <w:t>’</w:t>
      </w:r>
      <w:r w:rsidRPr="00AF175B">
        <w:t>ONU ;</w:t>
      </w:r>
    </w:p>
    <w:p w:rsidR="0091323F" w:rsidRPr="00AF175B" w:rsidRDefault="0091323F" w:rsidP="00BE742D">
      <w:pPr>
        <w:pStyle w:val="Bullet1G"/>
      </w:pPr>
      <w:r w:rsidRPr="00AF175B">
        <w:t>« Le droit international des droits de l</w:t>
      </w:r>
      <w:r w:rsidR="001E5965" w:rsidRPr="00AF175B">
        <w:t>’</w:t>
      </w:r>
      <w:r w:rsidRPr="00AF175B">
        <w:t>homme et le droit international humanitaire : manuel méthodologique » ;</w:t>
      </w:r>
    </w:p>
    <w:p w:rsidR="0091323F" w:rsidRPr="00AF175B" w:rsidRDefault="0091323F" w:rsidP="00BE742D">
      <w:pPr>
        <w:pStyle w:val="Bullet1G"/>
      </w:pPr>
      <w:r w:rsidRPr="00AF175B">
        <w:t>« La surveillance des droits de l</w:t>
      </w:r>
      <w:r w:rsidR="001E5965" w:rsidRPr="00AF175B">
        <w:t>’</w:t>
      </w:r>
      <w:r w:rsidRPr="00AF175B">
        <w:t>enfant » (manuel méthodologique en ouzbek et russe) ;</w:t>
      </w:r>
    </w:p>
    <w:p w:rsidR="0091323F" w:rsidRPr="00AF175B" w:rsidRDefault="0091323F" w:rsidP="00BE742D">
      <w:pPr>
        <w:pStyle w:val="Bullet1G"/>
      </w:pPr>
      <w:r w:rsidRPr="00AF175B">
        <w:t>« Les instruments</w:t>
      </w:r>
      <w:r w:rsidR="001E5965" w:rsidRPr="00AF175B">
        <w:t xml:space="preserve"> </w:t>
      </w:r>
      <w:r w:rsidRPr="00AF175B">
        <w:t>internationaux relatifs à la lutte contre la traite des êtres humains et la législation ouzbèke » ;</w:t>
      </w:r>
    </w:p>
    <w:p w:rsidR="0091323F" w:rsidRPr="00AF175B" w:rsidRDefault="0091323F" w:rsidP="00BE742D">
      <w:pPr>
        <w:pStyle w:val="Bullet1G"/>
      </w:pPr>
      <w:r w:rsidRPr="00AF175B">
        <w:t>« L</w:t>
      </w:r>
      <w:r w:rsidR="001E5965" w:rsidRPr="00AF175B">
        <w:t>’</w:t>
      </w:r>
      <w:r w:rsidRPr="00AF175B">
        <w:t>éducation aux droits de l</w:t>
      </w:r>
      <w:r w:rsidR="001E5965" w:rsidRPr="00AF175B">
        <w:t>’</w:t>
      </w:r>
      <w:r w:rsidRPr="00AF175B">
        <w:t>homme : normes nationales et internationales »</w:t>
      </w:r>
      <w:r w:rsidR="001E5965" w:rsidRPr="00AF175B">
        <w:t xml:space="preserve"> </w:t>
      </w:r>
      <w:r w:rsidRPr="00AF175B">
        <w:t>(en russe) ;</w:t>
      </w:r>
    </w:p>
    <w:p w:rsidR="0091323F" w:rsidRPr="00AF175B" w:rsidRDefault="0091323F" w:rsidP="00BE742D">
      <w:pPr>
        <w:pStyle w:val="Bullet1G"/>
      </w:pPr>
      <w:r w:rsidRPr="00AF175B">
        <w:t>«</w:t>
      </w:r>
      <w:r w:rsidR="001E5965" w:rsidRPr="00AF175B">
        <w:t xml:space="preserve"> </w:t>
      </w:r>
      <w:r w:rsidRPr="00AF175B">
        <w:t>Les droits des condamnés : normes nationales et internationales » (en ouzbek et en russe) ;</w:t>
      </w:r>
    </w:p>
    <w:p w:rsidR="0091323F" w:rsidRPr="00AF175B" w:rsidRDefault="0091323F" w:rsidP="00BE742D">
      <w:pPr>
        <w:pStyle w:val="Bullet1G"/>
      </w:pPr>
      <w:r w:rsidRPr="00AF175B">
        <w:t>« Le respect des droits de l</w:t>
      </w:r>
      <w:r w:rsidR="001E5965" w:rsidRPr="00AF175B">
        <w:t>’</w:t>
      </w:r>
      <w:r w:rsidRPr="00AF175B">
        <w:t>homme en Ouzbékistan comme fondement de la</w:t>
      </w:r>
      <w:r w:rsidR="001E5965" w:rsidRPr="00AF175B">
        <w:t xml:space="preserve"> </w:t>
      </w:r>
      <w:r w:rsidRPr="00AF175B">
        <w:t>stabilité, du développement durable et de la prospérité » ;</w:t>
      </w:r>
    </w:p>
    <w:p w:rsidR="0091323F" w:rsidRPr="00AF175B" w:rsidRDefault="0091323F" w:rsidP="00BE742D">
      <w:pPr>
        <w:pStyle w:val="Bullet1G"/>
      </w:pPr>
      <w:r w:rsidRPr="00AF175B">
        <w:t>« Normes internationales et perfectionnement de la législation nationale relative aux partis politiques et aux organisations non gouvernementales à</w:t>
      </w:r>
      <w:r w:rsidR="001E5965" w:rsidRPr="00AF175B">
        <w:t xml:space="preserve"> </w:t>
      </w:r>
      <w:r w:rsidRPr="00AF175B">
        <w:t>but non lucratif » (recueil de documents</w:t>
      </w:r>
      <w:r w:rsidR="001E5965" w:rsidRPr="00AF175B">
        <w:t xml:space="preserve"> </w:t>
      </w:r>
      <w:r w:rsidRPr="00AF175B">
        <w:t>issus d</w:t>
      </w:r>
      <w:r w:rsidR="001E5965" w:rsidRPr="00AF175B">
        <w:t>’</w:t>
      </w:r>
      <w:r w:rsidRPr="00AF175B">
        <w:t>une table ronde internationale) ;</w:t>
      </w:r>
    </w:p>
    <w:p w:rsidR="0091323F" w:rsidRPr="00AF175B" w:rsidRDefault="0091323F" w:rsidP="00BE742D">
      <w:pPr>
        <w:pStyle w:val="Bullet1G"/>
      </w:pPr>
      <w:r w:rsidRPr="00AF175B">
        <w:t>« Recherches scientifiques dans le domaine des droits et des libertés de l</w:t>
      </w:r>
      <w:r w:rsidR="001E5965" w:rsidRPr="00AF175B">
        <w:t>’</w:t>
      </w:r>
      <w:r w:rsidRPr="00AF175B">
        <w:t>homme</w:t>
      </w:r>
      <w:r w:rsidR="001E5965" w:rsidRPr="00AF175B">
        <w:t xml:space="preserve"> </w:t>
      </w:r>
      <w:r w:rsidRPr="00AF175B">
        <w:t>: situation</w:t>
      </w:r>
      <w:r w:rsidR="001E5965" w:rsidRPr="00AF175B">
        <w:t xml:space="preserve"> </w:t>
      </w:r>
      <w:r w:rsidRPr="00AF175B">
        <w:t>et perspectives » (recueil de documents issus</w:t>
      </w:r>
      <w:r w:rsidR="001E5965" w:rsidRPr="00AF175B">
        <w:t xml:space="preserve"> </w:t>
      </w:r>
      <w:r w:rsidRPr="00AF175B">
        <w:t>des travaux d</w:t>
      </w:r>
      <w:r w:rsidR="001E5965" w:rsidRPr="00AF175B">
        <w:t>’</w:t>
      </w:r>
      <w:r w:rsidRPr="00AF175B">
        <w:t>une conférence internationale) ;</w:t>
      </w:r>
    </w:p>
    <w:p w:rsidR="0091323F" w:rsidRPr="00AF175B" w:rsidRDefault="0091323F" w:rsidP="00BE742D">
      <w:pPr>
        <w:pStyle w:val="Bullet1G"/>
      </w:pPr>
      <w:r w:rsidRPr="00AF175B">
        <w:t>« L</w:t>
      </w:r>
      <w:r w:rsidR="001E5965" w:rsidRPr="00AF175B">
        <w:t>’</w:t>
      </w:r>
      <w:r w:rsidRPr="00AF175B">
        <w:t>Organisation pour la sécurité et la coopération en Europe : obligations en matière de développement humain » (en ouzbek) ;</w:t>
      </w:r>
    </w:p>
    <w:p w:rsidR="0091323F" w:rsidRPr="00AF175B" w:rsidRDefault="0091323F" w:rsidP="00BE742D">
      <w:pPr>
        <w:pStyle w:val="Bullet1G"/>
      </w:pPr>
      <w:r w:rsidRPr="00AF175B">
        <w:t>«</w:t>
      </w:r>
      <w:r w:rsidR="00B14315">
        <w:t> </w:t>
      </w:r>
      <w:r w:rsidRPr="00AF175B">
        <w:t>Les instruments internationaux relatifs à la traite des êtres humains et la législation ouzbèke » ;</w:t>
      </w:r>
    </w:p>
    <w:p w:rsidR="0091323F" w:rsidRPr="00AF175B" w:rsidRDefault="0091323F" w:rsidP="00BE742D">
      <w:pPr>
        <w:pStyle w:val="Bullet1G"/>
      </w:pPr>
      <w:r w:rsidRPr="00AF175B">
        <w:t>« Le système national de protection des droits de l</w:t>
      </w:r>
      <w:r w:rsidR="001E5965" w:rsidRPr="00AF175B">
        <w:t>’</w:t>
      </w:r>
      <w:r w:rsidRPr="00AF175B">
        <w:t>homme : pratique internationale et expérience de l</w:t>
      </w:r>
      <w:r w:rsidR="001E5965" w:rsidRPr="00AF175B">
        <w:t>’</w:t>
      </w:r>
      <w:r w:rsidRPr="00AF175B">
        <w:t>Ouzbékistan » ;</w:t>
      </w:r>
    </w:p>
    <w:p w:rsidR="0091323F" w:rsidRPr="00AF175B" w:rsidRDefault="0091323F" w:rsidP="00BE742D">
      <w:pPr>
        <w:pStyle w:val="Bullet1G"/>
      </w:pPr>
      <w:r w:rsidRPr="00AF175B">
        <w:t>« Conception de la surveillance nationale des droits des femmes en Ouzbékistan » (en ouzbek et en russe) ;</w:t>
      </w:r>
    </w:p>
    <w:p w:rsidR="0091323F" w:rsidRPr="00AF175B" w:rsidRDefault="0091323F" w:rsidP="00BE742D">
      <w:pPr>
        <w:pStyle w:val="Bullet1G"/>
      </w:pPr>
      <w:r w:rsidRPr="00AF175B">
        <w:lastRenderedPageBreak/>
        <w:t>« La Convention contre la torture et autres peines ou traitements cruels, inhumains ou dégradants</w:t>
      </w:r>
      <w:r w:rsidR="001E5965" w:rsidRPr="00AF175B">
        <w:t xml:space="preserve"> </w:t>
      </w:r>
      <w:r w:rsidRPr="00AF175B">
        <w:t>et les observations générales du Comité contre la torture de l</w:t>
      </w:r>
      <w:r w:rsidR="001E5965" w:rsidRPr="00AF175B">
        <w:t>’</w:t>
      </w:r>
      <w:r w:rsidRPr="00AF175B">
        <w:t>ONU : recueil de documents »</w:t>
      </w:r>
      <w:r w:rsidR="00BE742D">
        <w:t> </w:t>
      </w:r>
      <w:r w:rsidRPr="00AF175B">
        <w:t>;</w:t>
      </w:r>
    </w:p>
    <w:p w:rsidR="0091323F" w:rsidRPr="00AF175B" w:rsidRDefault="0091323F" w:rsidP="00BE742D">
      <w:pPr>
        <w:pStyle w:val="Bullet1G"/>
      </w:pPr>
      <w:r w:rsidRPr="00AF175B">
        <w:t>« Poursuite de la réforme du système judiciaire : orientations prioritaires du développement et de la dé</w:t>
      </w:r>
      <w:r w:rsidR="00060CFB">
        <w:t>mocratisation de la société » (</w:t>
      </w:r>
      <w:r w:rsidRPr="00AF175B">
        <w:t>matériels</w:t>
      </w:r>
      <w:r w:rsidR="001E5965" w:rsidRPr="00AF175B">
        <w:t xml:space="preserve"> </w:t>
      </w:r>
      <w:r w:rsidRPr="00AF175B">
        <w:t>issus d</w:t>
      </w:r>
      <w:r w:rsidR="001E5965" w:rsidRPr="00AF175B">
        <w:t>’</w:t>
      </w:r>
      <w:r w:rsidRPr="00AF175B">
        <w:t>une conférence internationale) ;</w:t>
      </w:r>
    </w:p>
    <w:p w:rsidR="0091323F" w:rsidRPr="00AF175B" w:rsidRDefault="0091323F" w:rsidP="00BE742D">
      <w:pPr>
        <w:pStyle w:val="Bullet1G"/>
      </w:pPr>
      <w:r w:rsidRPr="00AF175B">
        <w:t>« Droits de l</w:t>
      </w:r>
      <w:r w:rsidR="001E5965" w:rsidRPr="00AF175B">
        <w:t>’</w:t>
      </w:r>
      <w:r w:rsidRPr="00AF175B">
        <w:t>homme et organisations non gouvernementales à</w:t>
      </w:r>
      <w:r w:rsidR="001E5965" w:rsidRPr="00AF175B">
        <w:t xml:space="preserve"> </w:t>
      </w:r>
      <w:r w:rsidRPr="00AF175B">
        <w:t>but non lucratif » ;</w:t>
      </w:r>
    </w:p>
    <w:p w:rsidR="0091323F" w:rsidRPr="00AF175B" w:rsidRDefault="0091323F" w:rsidP="00BE742D">
      <w:pPr>
        <w:pStyle w:val="Bullet1G"/>
      </w:pPr>
      <w:r w:rsidRPr="00AF175B">
        <w:t>« Convention contre la torture et autres peines ou traitements cruels, inhumains ou dégradants</w:t>
      </w:r>
      <w:r w:rsidR="00B14315">
        <w:t xml:space="preserve"> −</w:t>
      </w:r>
      <w:r w:rsidRPr="00AF175B">
        <w:t xml:space="preserve"> observation générale du Comité contre la torture</w:t>
      </w:r>
      <w:r w:rsidRPr="00AF175B" w:rsidDel="00271934">
        <w:t xml:space="preserve"> </w:t>
      </w:r>
      <w:r w:rsidRPr="00AF175B">
        <w:t>de l</w:t>
      </w:r>
      <w:r w:rsidR="001E5965" w:rsidRPr="00AF175B">
        <w:t>’</w:t>
      </w:r>
      <w:r w:rsidRPr="00AF175B">
        <w:t>ONU »</w:t>
      </w:r>
      <w:r w:rsidR="001E5965" w:rsidRPr="00AF175B">
        <w:t xml:space="preserve"> </w:t>
      </w:r>
      <w:r w:rsidRPr="00AF175B">
        <w:t>(en russe) ;</w:t>
      </w:r>
    </w:p>
    <w:p w:rsidR="0091323F" w:rsidRPr="00AF175B" w:rsidRDefault="0091323F" w:rsidP="00BE742D">
      <w:pPr>
        <w:pStyle w:val="Bullet1G"/>
      </w:pPr>
      <w:r w:rsidRPr="00AF175B">
        <w:t>« Convention sur l</w:t>
      </w:r>
      <w:r w:rsidR="001E5965" w:rsidRPr="00AF175B">
        <w:t>’</w:t>
      </w:r>
      <w:r w:rsidRPr="00AF175B">
        <w:t>élimination de toutes les formes de discrimination raciale : mise en œuvre en Ouzbékistan » ;</w:t>
      </w:r>
    </w:p>
    <w:p w:rsidR="0091323F" w:rsidRPr="00AF175B" w:rsidRDefault="0091323F" w:rsidP="00BE742D">
      <w:pPr>
        <w:pStyle w:val="Bullet1G"/>
      </w:pPr>
      <w:r w:rsidRPr="00AF175B">
        <w:t>« Fondements juridiques internationaux du fonctionnement des institutions nationales des</w:t>
      </w:r>
      <w:r w:rsidR="001E5965" w:rsidRPr="00AF175B">
        <w:t xml:space="preserve"> </w:t>
      </w:r>
      <w:r w:rsidRPr="00AF175B">
        <w:t>droits de l</w:t>
      </w:r>
      <w:r w:rsidR="001E5965" w:rsidRPr="00AF175B">
        <w:t>’</w:t>
      </w:r>
      <w:r w:rsidRPr="00AF175B">
        <w:t>homme » ;</w:t>
      </w:r>
    </w:p>
    <w:p w:rsidR="0091323F" w:rsidRPr="00AF175B" w:rsidRDefault="0091323F" w:rsidP="00BE742D">
      <w:pPr>
        <w:pStyle w:val="Bullet1G"/>
      </w:pPr>
      <w:r w:rsidRPr="00AF175B">
        <w:t>« </w:t>
      </w:r>
      <w:proofErr w:type="spellStart"/>
      <w:r w:rsidRPr="00AF175B">
        <w:t>Hammagapimkoniyatda</w:t>
      </w:r>
      <w:proofErr w:type="spellEnd"/>
      <w:r w:rsidRPr="00AF175B">
        <w:t> » (tout est une question de capacités) ;</w:t>
      </w:r>
    </w:p>
    <w:p w:rsidR="0091323F" w:rsidRPr="00AF175B" w:rsidRDefault="0091323F" w:rsidP="00BE742D">
      <w:pPr>
        <w:pStyle w:val="Bullet1G"/>
      </w:pPr>
      <w:r w:rsidRPr="00AF175B">
        <w:t>« Conception de la surveillance nationale des droits des femmes en Ouzbékistan » (en ouzbek et en russe) ;</w:t>
      </w:r>
    </w:p>
    <w:p w:rsidR="0091323F" w:rsidRPr="00AF175B" w:rsidRDefault="0091323F" w:rsidP="00BE742D">
      <w:pPr>
        <w:pStyle w:val="Bullet1G"/>
      </w:pPr>
      <w:r w:rsidRPr="00AF175B">
        <w:t>« Conception de la surveillance</w:t>
      </w:r>
      <w:r w:rsidR="001E5965" w:rsidRPr="00AF175B">
        <w:t xml:space="preserve"> </w:t>
      </w:r>
      <w:r w:rsidRPr="00AF175B">
        <w:t>des droits de l</w:t>
      </w:r>
      <w:r w:rsidR="001E5965" w:rsidRPr="00AF175B">
        <w:t>’</w:t>
      </w:r>
      <w:r w:rsidRPr="00AF175B">
        <w:t>homme dans le contexte de la lutte contre le VIH/sida</w:t>
      </w:r>
      <w:r w:rsidR="001E5965" w:rsidRPr="00AF175B">
        <w:t xml:space="preserve"> </w:t>
      </w:r>
      <w:r w:rsidRPr="00AF175B">
        <w:t>en Ouzbékistan</w:t>
      </w:r>
      <w:r w:rsidR="00B14315">
        <w:t> </w:t>
      </w:r>
      <w:r w:rsidRPr="00AF175B">
        <w:t>» ;</w:t>
      </w:r>
    </w:p>
    <w:p w:rsidR="0091323F" w:rsidRPr="00AF175B" w:rsidRDefault="0091323F" w:rsidP="00BE742D">
      <w:pPr>
        <w:pStyle w:val="Bullet1G"/>
      </w:pPr>
      <w:r w:rsidRPr="00AF175B">
        <w:t>« Le Pacte international relatif aux droits civils et politiques » ;</w:t>
      </w:r>
    </w:p>
    <w:p w:rsidR="0091323F" w:rsidRPr="00AF175B" w:rsidRDefault="0091323F" w:rsidP="00BE742D">
      <w:pPr>
        <w:pStyle w:val="Bullet1G"/>
      </w:pPr>
      <w:r w:rsidRPr="00AF175B">
        <w:t>« Principes directeurs relatifs aux entreprises et aux droits de l</w:t>
      </w:r>
      <w:r w:rsidR="001E5965" w:rsidRPr="00AF175B">
        <w:t>’</w:t>
      </w:r>
      <w:r w:rsidRPr="00AF175B">
        <w:t xml:space="preserve">homme : mise en œuvre du cadre de référence </w:t>
      </w:r>
      <w:r w:rsidR="00B14315">
        <w:t>“</w:t>
      </w:r>
      <w:r w:rsidRPr="00AF175B">
        <w:t>protéger, respecter et réparer</w:t>
      </w:r>
      <w:r w:rsidR="00B14315">
        <w:t>”</w:t>
      </w:r>
      <w:r w:rsidRPr="00AF175B">
        <w:t xml:space="preserve"> des Nations Unies » ;</w:t>
      </w:r>
    </w:p>
    <w:p w:rsidR="0091323F" w:rsidRPr="00AF175B" w:rsidRDefault="0091323F" w:rsidP="00BE742D">
      <w:pPr>
        <w:pStyle w:val="Bullet1G"/>
      </w:pPr>
      <w:r w:rsidRPr="00AF175B">
        <w:t>Commentaire concernant</w:t>
      </w:r>
      <w:r w:rsidR="001E5965" w:rsidRPr="00AF175B">
        <w:t xml:space="preserve"> </w:t>
      </w:r>
      <w:r w:rsidRPr="00AF175B">
        <w:t>la loi sur la transparence de l</w:t>
      </w:r>
      <w:r w:rsidR="001E5965" w:rsidRPr="00AF175B">
        <w:t>’</w:t>
      </w:r>
      <w:r w:rsidRPr="00AF175B">
        <w:t>action des pouvoirs publics ;</w:t>
      </w:r>
    </w:p>
    <w:p w:rsidR="0091323F" w:rsidRPr="00AF175B" w:rsidRDefault="0091323F" w:rsidP="00BE742D">
      <w:pPr>
        <w:pStyle w:val="Bullet1G"/>
      </w:pPr>
      <w:r w:rsidRPr="00AF175B">
        <w:t>Commentaire concernant</w:t>
      </w:r>
      <w:r w:rsidR="001E5965" w:rsidRPr="00AF175B">
        <w:t xml:space="preserve"> </w:t>
      </w:r>
      <w:r w:rsidRPr="00AF175B">
        <w:t>la loi sur les recours émanant de personnes physiques et de personnes morales ;</w:t>
      </w:r>
    </w:p>
    <w:p w:rsidR="0091323F" w:rsidRPr="00AF175B" w:rsidRDefault="0091323F" w:rsidP="00BE742D">
      <w:pPr>
        <w:pStyle w:val="Bullet1G"/>
      </w:pPr>
      <w:r w:rsidRPr="00AF175B">
        <w:t>« Organisation du contrôle public</w:t>
      </w:r>
      <w:r w:rsidR="001E5965" w:rsidRPr="00AF175B">
        <w:t xml:space="preserve"> </w:t>
      </w:r>
      <w:r w:rsidRPr="00AF175B">
        <w:t>de l</w:t>
      </w:r>
      <w:r w:rsidR="001E5965" w:rsidRPr="00AF175B">
        <w:t>’</w:t>
      </w:r>
      <w:r w:rsidRPr="00AF175B">
        <w:t>application de la législation nationale » ;</w:t>
      </w:r>
    </w:p>
    <w:p w:rsidR="0091323F" w:rsidRPr="00AF175B" w:rsidRDefault="0091323F" w:rsidP="00BE742D">
      <w:pPr>
        <w:pStyle w:val="Bullet1G"/>
      </w:pPr>
      <w:r w:rsidRPr="00AF175B">
        <w:t>« Les institutions nationales des droits de l</w:t>
      </w:r>
      <w:r w:rsidR="001E5965" w:rsidRPr="00AF175B">
        <w:t>’</w:t>
      </w:r>
      <w:r w:rsidRPr="00AF175B">
        <w:t>homme de la République d</w:t>
      </w:r>
      <w:r w:rsidR="001E5965" w:rsidRPr="00AF175B">
        <w:t>’</w:t>
      </w:r>
      <w:r w:rsidRPr="00AF175B">
        <w:t>Ouzbékistan »</w:t>
      </w:r>
      <w:r w:rsidR="00BE742D">
        <w:t> </w:t>
      </w:r>
      <w:r w:rsidRPr="00AF175B">
        <w:t>;</w:t>
      </w:r>
    </w:p>
    <w:p w:rsidR="0091323F" w:rsidRPr="00AF175B" w:rsidRDefault="0091323F" w:rsidP="00BE742D">
      <w:pPr>
        <w:pStyle w:val="Bullet1G"/>
      </w:pPr>
      <w:r w:rsidRPr="00AF175B">
        <w:t>Commentaire concernant la loi de la République d</w:t>
      </w:r>
      <w:r w:rsidR="001E5965" w:rsidRPr="00AF175B">
        <w:t>’</w:t>
      </w:r>
      <w:r w:rsidRPr="00AF175B">
        <w:t>Ouzbékistan relative aux garanties des droits de l</w:t>
      </w:r>
      <w:r w:rsidR="001E5965" w:rsidRPr="00AF175B">
        <w:t>’</w:t>
      </w:r>
      <w:r w:rsidRPr="00AF175B">
        <w:t>enfant</w:t>
      </w:r>
      <w:r w:rsidR="00BE742D">
        <w:t> </w:t>
      </w:r>
      <w:r w:rsidRPr="00AF175B">
        <w:t>;</w:t>
      </w:r>
    </w:p>
    <w:p w:rsidR="0091323F" w:rsidRPr="00AF175B" w:rsidRDefault="0091323F" w:rsidP="00BE742D">
      <w:pPr>
        <w:pStyle w:val="Bullet1G"/>
      </w:pPr>
      <w:r w:rsidRPr="00AF175B">
        <w:t>« Application des dispositions du Protocole facultatif à la Convention relative aux droits de l</w:t>
      </w:r>
      <w:r w:rsidR="001E5965" w:rsidRPr="00AF175B">
        <w:t>’</w:t>
      </w:r>
      <w:r w:rsidRPr="00AF175B">
        <w:t>enfant, concernant l</w:t>
      </w:r>
      <w:r w:rsidR="001E5965" w:rsidRPr="00AF175B">
        <w:t>’</w:t>
      </w:r>
      <w:r w:rsidRPr="00AF175B">
        <w:t>implication d</w:t>
      </w:r>
      <w:r w:rsidR="001E5965" w:rsidRPr="00AF175B">
        <w:t>’</w:t>
      </w:r>
      <w:r w:rsidRPr="00AF175B">
        <w:t>enfants dans les conflits armés » ;</w:t>
      </w:r>
    </w:p>
    <w:p w:rsidR="0091323F" w:rsidRPr="00AF175B" w:rsidRDefault="0091323F" w:rsidP="00BE742D">
      <w:pPr>
        <w:pStyle w:val="Bullet1G"/>
      </w:pPr>
      <w:r w:rsidRPr="00AF175B">
        <w:t>« Le Centre national des droits de l</w:t>
      </w:r>
      <w:r w:rsidR="001E5965" w:rsidRPr="00AF175B">
        <w:t>’</w:t>
      </w:r>
      <w:r w:rsidRPr="00AF175B">
        <w:t>homme en 2016 » ;</w:t>
      </w:r>
    </w:p>
    <w:p w:rsidR="0091323F" w:rsidRPr="00AF175B" w:rsidRDefault="0091323F" w:rsidP="00BE742D">
      <w:pPr>
        <w:pStyle w:val="Bullet1G"/>
      </w:pPr>
      <w:r w:rsidRPr="00AF175B">
        <w:t>« Le système national de protection des</w:t>
      </w:r>
      <w:r w:rsidR="001E5965" w:rsidRPr="00AF175B">
        <w:t xml:space="preserve"> </w:t>
      </w:r>
      <w:r w:rsidRPr="00AF175B">
        <w:t>droits et des libertés de l</w:t>
      </w:r>
      <w:r w:rsidR="001E5965" w:rsidRPr="00AF175B">
        <w:t>’</w:t>
      </w:r>
      <w:r w:rsidRPr="00AF175B">
        <w:t>homme en Ouzbékistan : progrès accomplis depuis l</w:t>
      </w:r>
      <w:r w:rsidR="001E5965" w:rsidRPr="00AF175B">
        <w:t>’</w:t>
      </w:r>
      <w:r w:rsidRPr="00AF175B">
        <w:t>accession à l</w:t>
      </w:r>
      <w:r w:rsidR="001E5965" w:rsidRPr="00AF175B">
        <w:t>’</w:t>
      </w:r>
      <w:r w:rsidRPr="00AF175B">
        <w:t>indépendance ».</w:t>
      </w:r>
    </w:p>
    <w:p w:rsidR="0091323F" w:rsidRPr="00AF175B" w:rsidRDefault="00BE742D" w:rsidP="00BE742D">
      <w:pPr>
        <w:pStyle w:val="H23G"/>
      </w:pPr>
      <w:r>
        <w:tab/>
      </w:r>
      <w:r w:rsidR="0091323F" w:rsidRPr="00AF175B">
        <w:t>d)</w:t>
      </w:r>
      <w:r w:rsidR="0091323F" w:rsidRPr="00AF175B">
        <w:tab/>
        <w:t>Action de sensibilisation visant les</w:t>
      </w:r>
      <w:r w:rsidR="001E5965" w:rsidRPr="00AF175B">
        <w:t xml:space="preserve"> </w:t>
      </w:r>
      <w:r w:rsidR="0091323F" w:rsidRPr="00AF175B">
        <w:t>fonctionnaires de l</w:t>
      </w:r>
      <w:r w:rsidR="001E5965" w:rsidRPr="00AF175B">
        <w:t>’</w:t>
      </w:r>
      <w:r w:rsidR="0091323F" w:rsidRPr="00AF175B">
        <w:t xml:space="preserve">administration </w:t>
      </w:r>
      <w:r>
        <w:br/>
      </w:r>
      <w:r w:rsidR="0091323F" w:rsidRPr="00AF175B">
        <w:t>et les membres des forces de l</w:t>
      </w:r>
      <w:r w:rsidR="001E5965" w:rsidRPr="00AF175B">
        <w:t>’</w:t>
      </w:r>
      <w:r w:rsidR="0091323F" w:rsidRPr="00AF175B">
        <w:t>ordre</w:t>
      </w:r>
    </w:p>
    <w:p w:rsidR="0091323F" w:rsidRPr="00AF175B" w:rsidRDefault="0091323F" w:rsidP="0091323F">
      <w:pPr>
        <w:pStyle w:val="SingleTxtG"/>
      </w:pPr>
      <w:r w:rsidRPr="00AF175B">
        <w:t>296.</w:t>
      </w:r>
      <w:r w:rsidRPr="00AF175B">
        <w:tab/>
        <w:t>Il existe en Ouzbékistan un réseau d</w:t>
      </w:r>
      <w:r w:rsidR="001E5965" w:rsidRPr="00AF175B">
        <w:t>’</w:t>
      </w:r>
      <w:r w:rsidRPr="00AF175B">
        <w:t>établissements d</w:t>
      </w:r>
      <w:r w:rsidR="001E5965" w:rsidRPr="00AF175B">
        <w:t>’</w:t>
      </w:r>
      <w:r w:rsidRPr="00AF175B">
        <w:t>enseignement</w:t>
      </w:r>
      <w:r w:rsidR="001E5965" w:rsidRPr="00AF175B">
        <w:t xml:space="preserve"> </w:t>
      </w:r>
      <w:r w:rsidRPr="00AF175B">
        <w:t>qui assurent la</w:t>
      </w:r>
      <w:r w:rsidR="001E5965" w:rsidRPr="00AF175B">
        <w:t xml:space="preserve"> </w:t>
      </w:r>
      <w:r w:rsidRPr="00AF175B">
        <w:t>formation et le perfectionnement professionnel des</w:t>
      </w:r>
      <w:r w:rsidR="001E5965" w:rsidRPr="00AF175B">
        <w:t xml:space="preserve"> </w:t>
      </w:r>
      <w:r w:rsidRPr="00AF175B">
        <w:t>juristes et des membres des forces de l</w:t>
      </w:r>
      <w:r w:rsidR="001E5965" w:rsidRPr="00AF175B">
        <w:t>’</w:t>
      </w:r>
      <w:r w:rsidRPr="00AF175B">
        <w:t>ordre. Il s</w:t>
      </w:r>
      <w:r w:rsidR="001E5965" w:rsidRPr="00AF175B">
        <w:t>’</w:t>
      </w:r>
      <w:r w:rsidRPr="00AF175B">
        <w:t>agit</w:t>
      </w:r>
      <w:r w:rsidR="001E5965" w:rsidRPr="00AF175B">
        <w:t xml:space="preserve"> </w:t>
      </w:r>
      <w:r w:rsidRPr="00AF175B">
        <w:t>notamment de l</w:t>
      </w:r>
      <w:r w:rsidR="001E5965" w:rsidRPr="00AF175B">
        <w:t>’</w:t>
      </w:r>
      <w:r w:rsidRPr="00AF175B">
        <w:t>Université nationale de droit de Tachkent, de l</w:t>
      </w:r>
      <w:r w:rsidR="001E5965" w:rsidRPr="00AF175B">
        <w:t>’</w:t>
      </w:r>
      <w:r w:rsidRPr="00AF175B">
        <w:t>Académie du Ministère de l</w:t>
      </w:r>
      <w:r w:rsidR="001E5965" w:rsidRPr="00AF175B">
        <w:t>’</w:t>
      </w:r>
      <w:r w:rsidRPr="00AF175B">
        <w:t>intérieur, de l</w:t>
      </w:r>
      <w:r w:rsidR="001E5965" w:rsidRPr="00AF175B">
        <w:t>’</w:t>
      </w:r>
      <w:r w:rsidRPr="00AF175B">
        <w:t>Institut du Service de la sécurité nationale, du</w:t>
      </w:r>
      <w:r w:rsidR="001E5965" w:rsidRPr="00AF175B">
        <w:t xml:space="preserve"> </w:t>
      </w:r>
      <w:r w:rsidRPr="00AF175B">
        <w:t>Centre de formation continue</w:t>
      </w:r>
      <w:r w:rsidR="001E5965" w:rsidRPr="00AF175B">
        <w:t xml:space="preserve"> </w:t>
      </w:r>
      <w:r w:rsidRPr="00AF175B">
        <w:t>des juristes, du Centre</w:t>
      </w:r>
      <w:r w:rsidR="001E5965" w:rsidRPr="00AF175B">
        <w:t xml:space="preserve"> </w:t>
      </w:r>
      <w:r w:rsidRPr="00AF175B">
        <w:t>de formation supérieure des services du Procureur général, de l</w:t>
      </w:r>
      <w:r w:rsidR="001E5965" w:rsidRPr="00AF175B">
        <w:t>’</w:t>
      </w:r>
      <w:r w:rsidRPr="00AF175B">
        <w:t>Académie d</w:t>
      </w:r>
      <w:r w:rsidR="001E5965" w:rsidRPr="00AF175B">
        <w:t>’</w:t>
      </w:r>
      <w:r w:rsidRPr="00AF175B">
        <w:t>administration publique près la présidence de la République et de</w:t>
      </w:r>
      <w:r w:rsidR="001E5965" w:rsidRPr="00AF175B">
        <w:t xml:space="preserve"> </w:t>
      </w:r>
      <w:r w:rsidRPr="00AF175B">
        <w:t>l</w:t>
      </w:r>
      <w:r w:rsidR="001E5965" w:rsidRPr="00AF175B">
        <w:t>’</w:t>
      </w:r>
      <w:r w:rsidRPr="00AF175B">
        <w:t>Université d</w:t>
      </w:r>
      <w:r w:rsidR="001E5965" w:rsidRPr="00AF175B">
        <w:t>’</w:t>
      </w:r>
      <w:r w:rsidRPr="00AF175B">
        <w:t>économie mondiale et de diplomatie du Ministère des affaires étrangères.</w:t>
      </w:r>
    </w:p>
    <w:p w:rsidR="0091323F" w:rsidRPr="00AF175B" w:rsidRDefault="0091323F" w:rsidP="0091323F">
      <w:pPr>
        <w:pStyle w:val="SingleTxtG"/>
      </w:pPr>
      <w:r w:rsidRPr="00AF175B">
        <w:t>297.</w:t>
      </w:r>
      <w:r w:rsidRPr="00AF175B">
        <w:tab/>
        <w:t>L</w:t>
      </w:r>
      <w:r w:rsidR="001E5965" w:rsidRPr="00AF175B">
        <w:t>’</w:t>
      </w:r>
      <w:r w:rsidRPr="00AF175B">
        <w:t>Académie d</w:t>
      </w:r>
      <w:r w:rsidR="001E5965" w:rsidRPr="00AF175B">
        <w:t>’</w:t>
      </w:r>
      <w:r w:rsidRPr="00AF175B">
        <w:t>administration publique près la présidence de la République dispense un enseignement intitulé « Droits de l</w:t>
      </w:r>
      <w:r w:rsidR="001E5965" w:rsidRPr="00AF175B">
        <w:t>’</w:t>
      </w:r>
      <w:r w:rsidRPr="00AF175B">
        <w:t>homme », dans le cadre duquel</w:t>
      </w:r>
      <w:r w:rsidR="001E5965" w:rsidRPr="00AF175B">
        <w:t xml:space="preserve"> </w:t>
      </w:r>
      <w:r w:rsidRPr="00AF175B">
        <w:t xml:space="preserve">des cours pratiques </w:t>
      </w:r>
      <w:r w:rsidRPr="00AF175B">
        <w:lastRenderedPageBreak/>
        <w:t>sont organisés</w:t>
      </w:r>
      <w:r w:rsidR="001E5965" w:rsidRPr="00AF175B">
        <w:t xml:space="preserve"> </w:t>
      </w:r>
      <w:r w:rsidRPr="00AF175B">
        <w:t>au Centre national des droits de l</w:t>
      </w:r>
      <w:r w:rsidR="001E5965" w:rsidRPr="00AF175B">
        <w:t>’</w:t>
      </w:r>
      <w:r w:rsidRPr="00AF175B">
        <w:t>homme et</w:t>
      </w:r>
      <w:r w:rsidR="001E5965" w:rsidRPr="00AF175B">
        <w:t xml:space="preserve"> </w:t>
      </w:r>
      <w:r w:rsidRPr="00AF175B">
        <w:t>au bureau du Commissaire aux droits de l</w:t>
      </w:r>
      <w:r w:rsidR="001E5965" w:rsidRPr="00AF175B">
        <w:t>’</w:t>
      </w:r>
      <w:r w:rsidRPr="00AF175B">
        <w:t>homme.</w:t>
      </w:r>
    </w:p>
    <w:p w:rsidR="0091323F" w:rsidRPr="00AF175B" w:rsidRDefault="0091323F" w:rsidP="0091323F">
      <w:pPr>
        <w:pStyle w:val="SingleTxtG"/>
      </w:pPr>
      <w:r w:rsidRPr="00AF175B">
        <w:t>298.</w:t>
      </w:r>
      <w:r w:rsidRPr="00AF175B">
        <w:tab/>
        <w:t>L</w:t>
      </w:r>
      <w:r w:rsidR="001E5965" w:rsidRPr="00AF175B">
        <w:t>’</w:t>
      </w:r>
      <w:r w:rsidRPr="00AF175B">
        <w:t>Académie du Ministère de l</w:t>
      </w:r>
      <w:r w:rsidR="001E5965" w:rsidRPr="00AF175B">
        <w:t>’</w:t>
      </w:r>
      <w:r w:rsidRPr="00AF175B">
        <w:t>intérieur a ouvert un département appelé « Théorie et pratique des droits de l</w:t>
      </w:r>
      <w:r w:rsidR="001E5965" w:rsidRPr="00AF175B">
        <w:t>’</w:t>
      </w:r>
      <w:r w:rsidRPr="00AF175B">
        <w:t>homme ». Le programme de formation dans ce domaine s</w:t>
      </w:r>
      <w:r w:rsidR="001E5965" w:rsidRPr="00AF175B">
        <w:t>’</w:t>
      </w:r>
      <w:r w:rsidRPr="00AF175B">
        <w:t>articule comme suit :</w:t>
      </w:r>
    </w:p>
    <w:p w:rsidR="0091323F" w:rsidRPr="00AF175B" w:rsidRDefault="0091323F" w:rsidP="00BE742D">
      <w:pPr>
        <w:pStyle w:val="Bullet1G"/>
      </w:pPr>
      <w:r w:rsidRPr="00AF175B">
        <w:t>Le programme d</w:t>
      </w:r>
      <w:r w:rsidR="001E5965" w:rsidRPr="00AF175B">
        <w:t>’</w:t>
      </w:r>
      <w:r w:rsidRPr="00AF175B">
        <w:t>enseignement</w:t>
      </w:r>
      <w:r w:rsidR="001E5965" w:rsidRPr="00AF175B">
        <w:t xml:space="preserve"> </w:t>
      </w:r>
      <w:r w:rsidRPr="00AF175B">
        <w:t>de deuxième</w:t>
      </w:r>
      <w:r w:rsidR="00BE742D">
        <w:t xml:space="preserve"> année comporte un module de 40 </w:t>
      </w:r>
      <w:r w:rsidRPr="00AF175B">
        <w:t>heures intitulé « Théorie générale des droits de l</w:t>
      </w:r>
      <w:r w:rsidR="001E5965" w:rsidRPr="00AF175B">
        <w:t>’</w:t>
      </w:r>
      <w:r w:rsidRPr="00AF175B">
        <w:t>homme », qui comprend 20</w:t>
      </w:r>
      <w:r w:rsidR="00BE742D">
        <w:t> </w:t>
      </w:r>
      <w:r w:rsidRPr="00AF175B">
        <w:t xml:space="preserve">heures de cours magistraux, </w:t>
      </w:r>
      <w:r w:rsidR="00060CFB">
        <w:t xml:space="preserve">8 </w:t>
      </w:r>
      <w:r w:rsidRPr="00AF175B">
        <w:t>heures de travaux dirigés et 12</w:t>
      </w:r>
      <w:r w:rsidR="00BE742D">
        <w:t xml:space="preserve"> </w:t>
      </w:r>
      <w:r w:rsidRPr="00AF175B">
        <w:t>heures d</w:t>
      </w:r>
      <w:r w:rsidR="001E5965" w:rsidRPr="00AF175B">
        <w:t>’</w:t>
      </w:r>
      <w:proofErr w:type="spellStart"/>
      <w:r w:rsidRPr="00AF175B">
        <w:t>autoformation</w:t>
      </w:r>
      <w:proofErr w:type="spellEnd"/>
      <w:r w:rsidRPr="00AF175B">
        <w:t> ;</w:t>
      </w:r>
    </w:p>
    <w:p w:rsidR="0091323F" w:rsidRPr="00AF175B" w:rsidRDefault="0091323F" w:rsidP="00BE742D">
      <w:pPr>
        <w:pStyle w:val="Bullet1G"/>
      </w:pPr>
      <w:r w:rsidRPr="00AF175B">
        <w:t>L</w:t>
      </w:r>
      <w:r w:rsidR="001E5965" w:rsidRPr="00AF175B">
        <w:t>’</w:t>
      </w:r>
      <w:r w:rsidRPr="00AF175B">
        <w:t>enseignement dispensé au niveau supérieur</w:t>
      </w:r>
      <w:r w:rsidR="001E5965" w:rsidRPr="00AF175B">
        <w:t xml:space="preserve"> </w:t>
      </w:r>
      <w:r w:rsidRPr="00AF175B">
        <w:t>prévoit un module de 40 heures intitulé « Droits de l</w:t>
      </w:r>
      <w:r w:rsidR="001E5965" w:rsidRPr="00AF175B">
        <w:t>’</w:t>
      </w:r>
      <w:r w:rsidRPr="00AF175B">
        <w:t>homme et</w:t>
      </w:r>
      <w:r w:rsidR="001E5965" w:rsidRPr="00AF175B">
        <w:t xml:space="preserve"> </w:t>
      </w:r>
      <w:r w:rsidRPr="00AF175B">
        <w:t>activités des organes du Ministère de l</w:t>
      </w:r>
      <w:r w:rsidR="001E5965" w:rsidRPr="00AF175B">
        <w:t>’</w:t>
      </w:r>
      <w:r w:rsidRPr="00AF175B">
        <w:t>intérieur », qui comprend 12 heures de cours magistraux, 18 heures de travaux dirigés et 10</w:t>
      </w:r>
      <w:r w:rsidR="00BE742D">
        <w:t> </w:t>
      </w:r>
      <w:r w:rsidRPr="00AF175B">
        <w:t>heures d</w:t>
      </w:r>
      <w:r w:rsidR="001E5965" w:rsidRPr="00AF175B">
        <w:t>’</w:t>
      </w:r>
      <w:proofErr w:type="spellStart"/>
      <w:r w:rsidRPr="00AF175B">
        <w:t>autoformation</w:t>
      </w:r>
      <w:proofErr w:type="spellEnd"/>
      <w:r w:rsidRPr="00AF175B">
        <w:t> ;</w:t>
      </w:r>
    </w:p>
    <w:p w:rsidR="0091323F" w:rsidRPr="00AF175B" w:rsidRDefault="0091323F" w:rsidP="00BE742D">
      <w:pPr>
        <w:pStyle w:val="Bullet1G"/>
      </w:pPr>
      <w:r w:rsidRPr="00AF175B">
        <w:t>La formation supérieure des sergents comprend un module intitulé « Formation juridique », qui comporte un sous-module de 16 heures intitulé « Droits de l</w:t>
      </w:r>
      <w:r w:rsidR="001E5965" w:rsidRPr="00AF175B">
        <w:t>’</w:t>
      </w:r>
      <w:r w:rsidRPr="00AF175B">
        <w:t>homme et activités</w:t>
      </w:r>
      <w:r w:rsidR="001E5965" w:rsidRPr="00AF175B">
        <w:t xml:space="preserve"> </w:t>
      </w:r>
      <w:r w:rsidRPr="00AF175B">
        <w:t>des organes du Ministère de l</w:t>
      </w:r>
      <w:r w:rsidR="001E5965" w:rsidRPr="00AF175B">
        <w:t>’</w:t>
      </w:r>
      <w:r w:rsidRPr="00AF175B">
        <w:t>intérieur » ;</w:t>
      </w:r>
    </w:p>
    <w:p w:rsidR="0091323F" w:rsidRPr="00AF175B" w:rsidRDefault="0091323F" w:rsidP="00BE742D">
      <w:pPr>
        <w:pStyle w:val="Bullet1G"/>
      </w:pPr>
      <w:r w:rsidRPr="00AF175B">
        <w:t>Le programme de la faculté de formation continue</w:t>
      </w:r>
      <w:r w:rsidR="001E5965" w:rsidRPr="00AF175B">
        <w:t xml:space="preserve"> </w:t>
      </w:r>
      <w:r w:rsidRPr="00AF175B">
        <w:t>des officiers des organes du Ministère de l</w:t>
      </w:r>
      <w:r w:rsidR="001E5965" w:rsidRPr="00AF175B">
        <w:t>’</w:t>
      </w:r>
      <w:r w:rsidRPr="00AF175B">
        <w:t>intérieur comporte des cours intitulés « Normes internationales relatives au</w:t>
      </w:r>
      <w:r w:rsidR="001E5965" w:rsidRPr="00AF175B">
        <w:t xml:space="preserve"> </w:t>
      </w:r>
      <w:r w:rsidRPr="00AF175B">
        <w:t>respect des droits de l</w:t>
      </w:r>
      <w:r w:rsidR="001E5965" w:rsidRPr="00AF175B">
        <w:t>’</w:t>
      </w:r>
      <w:r w:rsidRPr="00AF175B">
        <w:t>homme par les forces de l</w:t>
      </w:r>
      <w:r w:rsidR="001E5965" w:rsidRPr="00AF175B">
        <w:t>’</w:t>
      </w:r>
      <w:r w:rsidRPr="00AF175B">
        <w:t>ordre » et « Respect des droits de l</w:t>
      </w:r>
      <w:r w:rsidR="001E5965" w:rsidRPr="00AF175B">
        <w:t>’</w:t>
      </w:r>
      <w:r w:rsidRPr="00AF175B">
        <w:t>homme dans le cadre des activités des organes du Ministère de l</w:t>
      </w:r>
      <w:r w:rsidR="001E5965" w:rsidRPr="00AF175B">
        <w:t>’</w:t>
      </w:r>
      <w:r w:rsidRPr="00AF175B">
        <w:t>intérieur », de même qu</w:t>
      </w:r>
      <w:r w:rsidR="001E5965" w:rsidRPr="00AF175B">
        <w:t>’</w:t>
      </w:r>
      <w:r w:rsidRPr="00AF175B">
        <w:t>un enseignement consacré aux conventions et aux pactes relatifs aux droits de l</w:t>
      </w:r>
      <w:r w:rsidR="001E5965" w:rsidRPr="00AF175B">
        <w:t>’</w:t>
      </w:r>
      <w:r w:rsidRPr="00AF175B">
        <w:t>homme.</w:t>
      </w:r>
    </w:p>
    <w:p w:rsidR="0091323F" w:rsidRPr="00AF175B" w:rsidRDefault="0091323F" w:rsidP="0091323F">
      <w:pPr>
        <w:pStyle w:val="SingleTxtG"/>
      </w:pPr>
      <w:r w:rsidRPr="00AF175B">
        <w:t>299.</w:t>
      </w:r>
      <w:r w:rsidRPr="00AF175B">
        <w:tab/>
        <w:t>Il existe au sein</w:t>
      </w:r>
      <w:r w:rsidR="001E5965" w:rsidRPr="00AF175B">
        <w:t xml:space="preserve"> </w:t>
      </w:r>
      <w:r w:rsidRPr="00AF175B">
        <w:t>du Ministère de l</w:t>
      </w:r>
      <w:r w:rsidR="001E5965" w:rsidRPr="00AF175B">
        <w:t>’</w:t>
      </w:r>
      <w:r w:rsidRPr="00AF175B">
        <w:t>intérieur quatre centres de formation et de perfectionnement des sergents, qui dispensent également des enseignements sur les normes internationales et</w:t>
      </w:r>
      <w:r w:rsidR="001E5965" w:rsidRPr="00AF175B">
        <w:t xml:space="preserve"> </w:t>
      </w:r>
      <w:r w:rsidRPr="00AF175B">
        <w:t>la législation nationale relatives à la protection des droits de l</w:t>
      </w:r>
      <w:r w:rsidR="001E5965" w:rsidRPr="00AF175B">
        <w:t>’</w:t>
      </w:r>
      <w:r w:rsidRPr="00AF175B">
        <w:t>homme.</w:t>
      </w:r>
    </w:p>
    <w:p w:rsidR="0091323F" w:rsidRPr="00AF175B" w:rsidRDefault="0091323F" w:rsidP="0091323F">
      <w:pPr>
        <w:pStyle w:val="SingleTxtG"/>
      </w:pPr>
      <w:r w:rsidRPr="00AF175B">
        <w:t>300.</w:t>
      </w:r>
      <w:r w:rsidRPr="00AF175B">
        <w:tab/>
        <w:t>Le Centre de formation continue</w:t>
      </w:r>
      <w:r w:rsidR="001E5965" w:rsidRPr="00AF175B">
        <w:t xml:space="preserve"> </w:t>
      </w:r>
      <w:r w:rsidRPr="00AF175B">
        <w:t>des juristes près le Ministère de la justice est un établissement d</w:t>
      </w:r>
      <w:r w:rsidR="001E5965" w:rsidRPr="00AF175B">
        <w:t>’</w:t>
      </w:r>
      <w:r w:rsidRPr="00AF175B">
        <w:t>enseignement public de formation continue</w:t>
      </w:r>
      <w:r w:rsidR="001E5965" w:rsidRPr="00AF175B">
        <w:t xml:space="preserve"> </w:t>
      </w:r>
      <w:r w:rsidRPr="00AF175B">
        <w:t>et de recyclage des fonctionnaires du Ministère de la justice, des juges, des avocats, des professeurs de droit et des employés des services juridiques. Le programme d</w:t>
      </w:r>
      <w:r w:rsidR="001E5965" w:rsidRPr="00AF175B">
        <w:t>’</w:t>
      </w:r>
      <w:r w:rsidRPr="00AF175B">
        <w:t>enseignement comporte les matières suivantes : « Législation nationale et normes internationales relatives à l</w:t>
      </w:r>
      <w:r w:rsidR="001E5965" w:rsidRPr="00AF175B">
        <w:t>’</w:t>
      </w:r>
      <w:r w:rsidRPr="00AF175B">
        <w:t>administration de la justice », « Fondements du droit international humanitaire », « Place et rôle des normes internationales relatives à la protection des droits de l</w:t>
      </w:r>
      <w:r w:rsidR="001E5965" w:rsidRPr="00AF175B">
        <w:t>’</w:t>
      </w:r>
      <w:r w:rsidRPr="00AF175B">
        <w:t>homme dans les</w:t>
      </w:r>
      <w:r w:rsidR="001E5965" w:rsidRPr="00AF175B">
        <w:t xml:space="preserve"> </w:t>
      </w:r>
      <w:r w:rsidRPr="00AF175B">
        <w:t>activités des forces de l</w:t>
      </w:r>
      <w:r w:rsidR="001E5965" w:rsidRPr="00AF175B">
        <w:t>’</w:t>
      </w:r>
      <w:r w:rsidRPr="00AF175B">
        <w:t>ordre », « Législation nationale et droit international des droits de l</w:t>
      </w:r>
      <w:r w:rsidR="001E5965" w:rsidRPr="00AF175B">
        <w:t>’</w:t>
      </w:r>
      <w:r w:rsidRPr="00AF175B">
        <w:t xml:space="preserve">homme » et « Mécanismes </w:t>
      </w:r>
      <w:r w:rsidRPr="00C0398E">
        <w:rPr>
          <w:spacing w:val="-2"/>
        </w:rPr>
        <w:t>internationaux et nationaux de protection des droits de l</w:t>
      </w:r>
      <w:r w:rsidR="001E5965" w:rsidRPr="00C0398E">
        <w:rPr>
          <w:spacing w:val="-2"/>
        </w:rPr>
        <w:t>’</w:t>
      </w:r>
      <w:r w:rsidRPr="00C0398E">
        <w:rPr>
          <w:spacing w:val="-2"/>
        </w:rPr>
        <w:t>homme</w:t>
      </w:r>
      <w:r w:rsidRPr="00AF175B">
        <w:t> ». Entre 2014 et le premier trimestre de 2017,</w:t>
      </w:r>
      <w:r w:rsidR="001E5965" w:rsidRPr="00AF175B">
        <w:t xml:space="preserve"> </w:t>
      </w:r>
      <w:r w:rsidRPr="00AF175B">
        <w:t>7 709 personnes ont suivi des cours au Centre, dont 1</w:t>
      </w:r>
      <w:r w:rsidR="00C0398E">
        <w:t> </w:t>
      </w:r>
      <w:r w:rsidRPr="00AF175B">
        <w:t>067</w:t>
      </w:r>
      <w:r w:rsidR="00C0398E">
        <w:t> </w:t>
      </w:r>
      <w:r w:rsidRPr="00AF175B">
        <w:t>juges (3</w:t>
      </w:r>
      <w:r w:rsidR="003F2C29">
        <w:t>4</w:t>
      </w:r>
      <w:r w:rsidRPr="00AF175B">
        <w:t>8 en 2014, 457 en 2015, 233 en 2016 et 29 au premier trimestre de 2017), 878 candidats à la fonction de</w:t>
      </w:r>
      <w:r w:rsidR="001E5965" w:rsidRPr="00AF175B">
        <w:t xml:space="preserve"> </w:t>
      </w:r>
      <w:r w:rsidRPr="00AF175B">
        <w:t>juge (222 en 2014, 421 en 2015, 177 en 2016 et 58 au premier trimestre de 2017), 1 662 avocats (491 en 2014, 504 en 2015, 514 en 2016 et 153</w:t>
      </w:r>
      <w:r w:rsidR="00C0398E">
        <w:t> </w:t>
      </w:r>
      <w:r w:rsidRPr="00AF175B">
        <w:t>au premier trimestre de 2017) et 380 employés du Ministère de la justice (52 en 2014, 212 en 2015, 101 en 2016 et 15 au premier trimestre de 2017).</w:t>
      </w:r>
    </w:p>
    <w:p w:rsidR="0091323F" w:rsidRPr="00AF175B" w:rsidRDefault="0091323F" w:rsidP="0091323F">
      <w:pPr>
        <w:pStyle w:val="SingleTxtG"/>
      </w:pPr>
      <w:r w:rsidRPr="00AF175B">
        <w:t>301.</w:t>
      </w:r>
      <w:r w:rsidRPr="00AF175B">
        <w:tab/>
        <w:t>Le Centre</w:t>
      </w:r>
      <w:r w:rsidR="001E5965" w:rsidRPr="00AF175B">
        <w:t xml:space="preserve"> </w:t>
      </w:r>
      <w:r w:rsidRPr="00AF175B">
        <w:t>de formation</w:t>
      </w:r>
      <w:r w:rsidR="001E5965" w:rsidRPr="00AF175B">
        <w:t xml:space="preserve"> </w:t>
      </w:r>
      <w:r w:rsidRPr="00AF175B">
        <w:t>supérieure des services du Procureur général organise régulièrement des séances d</w:t>
      </w:r>
      <w:r w:rsidR="001E5965" w:rsidRPr="00AF175B">
        <w:t>’</w:t>
      </w:r>
      <w:r w:rsidRPr="00AF175B">
        <w:t>information destinées à</w:t>
      </w:r>
      <w:r w:rsidR="001E5965" w:rsidRPr="00AF175B">
        <w:t xml:space="preserve"> </w:t>
      </w:r>
      <w:r w:rsidRPr="00AF175B">
        <w:t>sensibiliser aux</w:t>
      </w:r>
      <w:r w:rsidR="001E5965" w:rsidRPr="00AF175B">
        <w:t xml:space="preserve"> </w:t>
      </w:r>
      <w:r w:rsidRPr="00AF175B">
        <w:t>droits de l</w:t>
      </w:r>
      <w:r w:rsidR="001E5965" w:rsidRPr="00AF175B">
        <w:t>’</w:t>
      </w:r>
      <w:r w:rsidRPr="00AF175B">
        <w:t>homme les fonctionnaires des services du procureur et les responsables du Département du Bureau du Procureur général et à renforcer</w:t>
      </w:r>
      <w:r w:rsidR="001E5965" w:rsidRPr="00AF175B">
        <w:t xml:space="preserve"> </w:t>
      </w:r>
      <w:r w:rsidRPr="00AF175B">
        <w:t>leur</w:t>
      </w:r>
      <w:r w:rsidR="001E5965" w:rsidRPr="00AF175B">
        <w:t xml:space="preserve"> </w:t>
      </w:r>
      <w:r w:rsidRPr="00AF175B">
        <w:t>culture juridique et leurs compétences</w:t>
      </w:r>
      <w:r w:rsidR="001E5965" w:rsidRPr="00AF175B">
        <w:t xml:space="preserve"> </w:t>
      </w:r>
      <w:r w:rsidRPr="00AF175B">
        <w:t>professionnelles. De 2014 à 2016 et au cours du premier trimestre de 2017,</w:t>
      </w:r>
      <w:r w:rsidR="001E5965" w:rsidRPr="00AF175B">
        <w:t xml:space="preserve"> </w:t>
      </w:r>
      <w:r w:rsidRPr="00AF175B">
        <w:t>1 075 personnes</w:t>
      </w:r>
      <w:r w:rsidR="001E5965" w:rsidRPr="00AF175B">
        <w:t xml:space="preserve"> </w:t>
      </w:r>
      <w:r w:rsidRPr="00AF175B">
        <w:t>ont suivi un enseignement dans le Centre. Les cours qui y sont dispensés traitent notamment des questions se rapportant à la torture et autres peines ou traitements cruels, inhumains ou dégradants et aux autres aspects des droits et libertés individuels.</w:t>
      </w:r>
    </w:p>
    <w:p w:rsidR="0091323F" w:rsidRPr="00AF175B" w:rsidRDefault="0091323F" w:rsidP="0091323F">
      <w:pPr>
        <w:pStyle w:val="SingleTxtG"/>
      </w:pPr>
      <w:r w:rsidRPr="00AF175B">
        <w:t>302.</w:t>
      </w:r>
      <w:r w:rsidRPr="00AF175B">
        <w:tab/>
        <w:t>Le Programme d</w:t>
      </w:r>
      <w:r w:rsidR="001E5965" w:rsidRPr="00AF175B">
        <w:t>’</w:t>
      </w:r>
      <w:r w:rsidRPr="00AF175B">
        <w:t>études de l</w:t>
      </w:r>
      <w:r w:rsidR="001E5965" w:rsidRPr="00AF175B">
        <w:t>’</w:t>
      </w:r>
      <w:r w:rsidRPr="00AF175B">
        <w:t>Institut du Service de la sécurité nationale prévoit</w:t>
      </w:r>
      <w:r w:rsidR="001E5965" w:rsidRPr="00AF175B">
        <w:t xml:space="preserve"> </w:t>
      </w:r>
      <w:r w:rsidRPr="00AF175B">
        <w:t>un module distinct</w:t>
      </w:r>
      <w:r w:rsidR="001E5965" w:rsidRPr="00AF175B">
        <w:t xml:space="preserve"> </w:t>
      </w:r>
      <w:r w:rsidRPr="00AF175B">
        <w:t>intitulé</w:t>
      </w:r>
      <w:r w:rsidR="001E5965" w:rsidRPr="00AF175B">
        <w:t xml:space="preserve"> </w:t>
      </w:r>
      <w:r w:rsidRPr="00AF175B">
        <w:t>« Droits de l</w:t>
      </w:r>
      <w:r w:rsidR="001E5965" w:rsidRPr="00AF175B">
        <w:t>’</w:t>
      </w:r>
      <w:r w:rsidRPr="00AF175B">
        <w:t>homme », qui comporte 24 heures de cours. L</w:t>
      </w:r>
      <w:r w:rsidR="001E5965" w:rsidRPr="00AF175B">
        <w:t>’</w:t>
      </w:r>
      <w:r w:rsidRPr="00AF175B">
        <w:t>Institut dispose d</w:t>
      </w:r>
      <w:r w:rsidR="001E5965" w:rsidRPr="00AF175B">
        <w:t>’</w:t>
      </w:r>
      <w:r w:rsidRPr="00AF175B">
        <w:t>un centre sur le droit des conflits armés, qui dispense également des cours sur</w:t>
      </w:r>
      <w:r w:rsidR="001E5965" w:rsidRPr="00AF175B">
        <w:t xml:space="preserve"> </w:t>
      </w:r>
      <w:r w:rsidRPr="00AF175B">
        <w:t>les droits de l</w:t>
      </w:r>
      <w:r w:rsidR="001E5965" w:rsidRPr="00AF175B">
        <w:t>’</w:t>
      </w:r>
      <w:r w:rsidRPr="00AF175B">
        <w:t>homme. Il s</w:t>
      </w:r>
      <w:r w:rsidR="001E5965" w:rsidRPr="00AF175B">
        <w:t>’</w:t>
      </w:r>
      <w:r w:rsidRPr="00AF175B">
        <w:t>agit d</w:t>
      </w:r>
      <w:r w:rsidR="001E5965" w:rsidRPr="00AF175B">
        <w:t>’</w:t>
      </w:r>
      <w:r w:rsidRPr="00AF175B">
        <w:t>un enseignement pluridisciplinaire qui porte à la fois sur les aspects généraux des droits de l</w:t>
      </w:r>
      <w:r w:rsidR="001E5965" w:rsidRPr="00AF175B">
        <w:t>’</w:t>
      </w:r>
      <w:r w:rsidRPr="00AF175B">
        <w:t>homme et sur les exigences pratiques et concrètes en matière de respect des droits de l</w:t>
      </w:r>
      <w:r w:rsidR="001E5965" w:rsidRPr="00AF175B">
        <w:t>’</w:t>
      </w:r>
      <w:r w:rsidRPr="00AF175B">
        <w:t>homme qui devront guider</w:t>
      </w:r>
      <w:r w:rsidR="001E5965" w:rsidRPr="00AF175B">
        <w:t xml:space="preserve"> </w:t>
      </w:r>
      <w:r w:rsidRPr="00AF175B">
        <w:t>les futurs membres du Service de la sécurité nationale dans le cadre de leurs activités professionnelles.</w:t>
      </w:r>
    </w:p>
    <w:p w:rsidR="0091323F" w:rsidRPr="00AF175B" w:rsidRDefault="0091323F" w:rsidP="0091323F">
      <w:pPr>
        <w:pStyle w:val="SingleTxtG"/>
      </w:pPr>
      <w:r w:rsidRPr="00AF175B">
        <w:lastRenderedPageBreak/>
        <w:t>303.</w:t>
      </w:r>
      <w:r w:rsidRPr="00AF175B">
        <w:tab/>
        <w:t>L</w:t>
      </w:r>
      <w:r w:rsidR="001E5965" w:rsidRPr="00AF175B">
        <w:t>’</w:t>
      </w:r>
      <w:r w:rsidRPr="00AF175B">
        <w:t>Université nationale de droit</w:t>
      </w:r>
      <w:r w:rsidR="001E5965" w:rsidRPr="00AF175B">
        <w:t xml:space="preserve"> </w:t>
      </w:r>
      <w:r w:rsidRPr="00AF175B">
        <w:t>de Tachkent a introduit un module d</w:t>
      </w:r>
      <w:r w:rsidR="001E5965" w:rsidRPr="00AF175B">
        <w:t>’</w:t>
      </w:r>
      <w:r w:rsidRPr="00AF175B">
        <w:t>enseignement intitulé « Droit international des droits de l</w:t>
      </w:r>
      <w:r w:rsidR="001E5965" w:rsidRPr="00AF175B">
        <w:t>’</w:t>
      </w:r>
      <w:r w:rsidRPr="00AF175B">
        <w:t>homme » dans le cours de</w:t>
      </w:r>
      <w:r w:rsidR="001E5965" w:rsidRPr="00AF175B">
        <w:t xml:space="preserve"> </w:t>
      </w:r>
      <w:r w:rsidRPr="00AF175B">
        <w:t>spécialisation</w:t>
      </w:r>
      <w:r w:rsidR="001E5965" w:rsidRPr="00AF175B">
        <w:t xml:space="preserve"> </w:t>
      </w:r>
      <w:r w:rsidRPr="00AF175B">
        <w:t>« Pratique juridique internationale »,</w:t>
      </w:r>
      <w:r w:rsidR="001E5965" w:rsidRPr="00AF175B">
        <w:t xml:space="preserve"> </w:t>
      </w:r>
      <w:r w:rsidRPr="00AF175B">
        <w:t>proposé en troisième année. D</w:t>
      </w:r>
      <w:r w:rsidR="001E5965" w:rsidRPr="00AF175B">
        <w:t>’</w:t>
      </w:r>
      <w:r w:rsidRPr="00AF175B">
        <w:t>une durée globale de 142 heures, ce module comprend 30 heures de cours magistraux, 46 heures de travaux dirigés et 66 heures d</w:t>
      </w:r>
      <w:r w:rsidR="001E5965" w:rsidRPr="00AF175B">
        <w:t>’</w:t>
      </w:r>
      <w:proofErr w:type="spellStart"/>
      <w:r w:rsidRPr="00AF175B">
        <w:t>autoformation</w:t>
      </w:r>
      <w:proofErr w:type="spellEnd"/>
      <w:r w:rsidRPr="00AF175B">
        <w:t>. Outre ce module distinct,</w:t>
      </w:r>
      <w:r w:rsidR="001E5965" w:rsidRPr="00AF175B">
        <w:t xml:space="preserve"> </w:t>
      </w:r>
      <w:r w:rsidRPr="00AF175B">
        <w:t>différents aspects des droits de l</w:t>
      </w:r>
      <w:r w:rsidR="001E5965" w:rsidRPr="00AF175B">
        <w:t>’</w:t>
      </w:r>
      <w:r w:rsidRPr="00AF175B">
        <w:t>homme sont étudiés dans le cadre de matières</w:t>
      </w:r>
      <w:r w:rsidR="001E5965" w:rsidRPr="00AF175B">
        <w:t xml:space="preserve"> </w:t>
      </w:r>
      <w:r w:rsidRPr="00AF175B">
        <w:t>telles que « Théorie de l</w:t>
      </w:r>
      <w:r w:rsidR="001E5965" w:rsidRPr="00AF175B">
        <w:t>’</w:t>
      </w:r>
      <w:r w:rsidRPr="00AF175B">
        <w:t>État et du droit », « Droit pénal », « Droit administratif », « droit civil »</w:t>
      </w:r>
      <w:r w:rsidR="001E5965" w:rsidRPr="00AF175B">
        <w:t xml:space="preserve"> </w:t>
      </w:r>
      <w:r w:rsidRPr="00AF175B">
        <w:t>ou</w:t>
      </w:r>
      <w:r w:rsidR="001E5965" w:rsidRPr="00AF175B">
        <w:t xml:space="preserve"> </w:t>
      </w:r>
      <w:r w:rsidRPr="00AF175B">
        <w:t>« Procédure civile ».</w:t>
      </w:r>
    </w:p>
    <w:p w:rsidR="0091323F" w:rsidRPr="00AF175B" w:rsidRDefault="0091323F" w:rsidP="0091323F">
      <w:pPr>
        <w:pStyle w:val="SingleTxtG"/>
      </w:pPr>
      <w:r w:rsidRPr="00AF175B">
        <w:t>304.</w:t>
      </w:r>
      <w:r w:rsidRPr="00AF175B">
        <w:tab/>
        <w:t>L</w:t>
      </w:r>
      <w:r w:rsidR="001E5965" w:rsidRPr="00AF175B">
        <w:t>’</w:t>
      </w:r>
      <w:r w:rsidRPr="00AF175B">
        <w:t>Université d</w:t>
      </w:r>
      <w:r w:rsidR="001E5965" w:rsidRPr="00AF175B">
        <w:t>’</w:t>
      </w:r>
      <w:r w:rsidRPr="00AF175B">
        <w:t>économie mondiale et de diplomatie du Ministère des affaires étrangères assure aux étudiants de licence, dans le cadre des cours</w:t>
      </w:r>
      <w:r w:rsidR="001E5965" w:rsidRPr="00AF175B">
        <w:t xml:space="preserve"> </w:t>
      </w:r>
      <w:r w:rsidRPr="00AF175B">
        <w:t>« Droits de l</w:t>
      </w:r>
      <w:r w:rsidR="001E5965" w:rsidRPr="00AF175B">
        <w:t>’</w:t>
      </w:r>
      <w:r w:rsidRPr="00AF175B">
        <w:t>homme » et « Droit international humanitaire », dispensés par la</w:t>
      </w:r>
      <w:r w:rsidR="001E5965" w:rsidRPr="00AF175B">
        <w:t xml:space="preserve"> </w:t>
      </w:r>
      <w:r w:rsidRPr="00AF175B">
        <w:t>faculté de droit international et</w:t>
      </w:r>
      <w:r w:rsidR="001E5965" w:rsidRPr="00AF175B">
        <w:t xml:space="preserve"> </w:t>
      </w:r>
      <w:r w:rsidRPr="00AF175B">
        <w:t>la faculté de relations internationales,</w:t>
      </w:r>
      <w:r w:rsidR="001E5965" w:rsidRPr="00AF175B">
        <w:t xml:space="preserve"> </w:t>
      </w:r>
      <w:r w:rsidRPr="00AF175B">
        <w:t>ainsi qu</w:t>
      </w:r>
      <w:r w:rsidR="001E5965" w:rsidRPr="00AF175B">
        <w:t>’</w:t>
      </w:r>
      <w:r w:rsidRPr="00AF175B">
        <w:t>aux étudiants de master, des enseignements</w:t>
      </w:r>
      <w:r w:rsidR="001E5965" w:rsidRPr="00AF175B">
        <w:t xml:space="preserve"> </w:t>
      </w:r>
      <w:r w:rsidRPr="00AF175B">
        <w:t>intitulés « Droit international des droits de l</w:t>
      </w:r>
      <w:r w:rsidR="001E5965" w:rsidRPr="00AF175B">
        <w:t>’</w:t>
      </w:r>
      <w:r w:rsidRPr="00AF175B">
        <w:t>homme » et « Institutions nationales des droits de l</w:t>
      </w:r>
      <w:r w:rsidR="001E5965" w:rsidRPr="00AF175B">
        <w:t>’</w:t>
      </w:r>
      <w:r w:rsidRPr="00AF175B">
        <w:t>homme ».</w:t>
      </w:r>
    </w:p>
    <w:p w:rsidR="0091323F" w:rsidRPr="00AF175B" w:rsidRDefault="0091323F" w:rsidP="0091323F">
      <w:pPr>
        <w:pStyle w:val="SingleTxtG"/>
      </w:pPr>
      <w:r w:rsidRPr="00AF175B">
        <w:t>305.</w:t>
      </w:r>
      <w:r w:rsidRPr="00AF175B">
        <w:tab/>
        <w:t>Les étudiants de quatrième année de la faculté de droit international et les étudiants de cinquième année de la faculté de relations internationales reçoivent un enseignement consacré aux droits de l</w:t>
      </w:r>
      <w:r w:rsidR="001E5965" w:rsidRPr="00AF175B">
        <w:t>’</w:t>
      </w:r>
      <w:r w:rsidRPr="00AF175B">
        <w:t>homme qui leur permet de se familiariser avec les principaux instruments relatifs aux droits de l</w:t>
      </w:r>
      <w:r w:rsidR="001E5965" w:rsidRPr="00AF175B">
        <w:t>’</w:t>
      </w:r>
      <w:r w:rsidRPr="00AF175B">
        <w:t>homme. Cet enseignement comprend des cours magistraux intitulés : « Principaux instruments relatifs aux droits de l</w:t>
      </w:r>
      <w:r w:rsidR="001E5965" w:rsidRPr="00AF175B">
        <w:t>’</w:t>
      </w:r>
      <w:r w:rsidRPr="00AF175B">
        <w:t>homme », « Mécanismes internationaux de protection</w:t>
      </w:r>
      <w:r w:rsidR="001E5965" w:rsidRPr="00AF175B">
        <w:t xml:space="preserve"> </w:t>
      </w:r>
      <w:r w:rsidRPr="00AF175B">
        <w:t>des droits de l</w:t>
      </w:r>
      <w:r w:rsidR="001E5965" w:rsidRPr="00AF175B">
        <w:t>’</w:t>
      </w:r>
      <w:r w:rsidRPr="00AF175B">
        <w:t>homme » et « Droits civils et politiques ». Les étudiants en master reçoivent un enseignement en droit international des droits de l</w:t>
      </w:r>
      <w:r w:rsidR="001E5965" w:rsidRPr="00AF175B">
        <w:t>’</w:t>
      </w:r>
      <w:r w:rsidRPr="00AF175B">
        <w:t>homme, dans le cadre duquel ils étudient aussi les</w:t>
      </w:r>
      <w:r w:rsidR="001E5965" w:rsidRPr="00AF175B">
        <w:t xml:space="preserve"> </w:t>
      </w:r>
      <w:r w:rsidRPr="00AF175B">
        <w:t>dispositions des instruments internationaux relatifs aux droits de l</w:t>
      </w:r>
      <w:r w:rsidR="001E5965" w:rsidRPr="00AF175B">
        <w:t>’</w:t>
      </w:r>
      <w:r w:rsidRPr="00AF175B">
        <w:t>homme. Les programmes sont régulièrement actualisés pour prendre en compte les modifications et ajouts apportés à la législation nationale.</w:t>
      </w:r>
    </w:p>
    <w:p w:rsidR="0091323F" w:rsidRPr="00AF175B" w:rsidRDefault="0091323F" w:rsidP="0091323F">
      <w:pPr>
        <w:pStyle w:val="SingleTxtG"/>
      </w:pPr>
      <w:r w:rsidRPr="00AF175B">
        <w:t>306.</w:t>
      </w:r>
      <w:r w:rsidRPr="00AF175B">
        <w:tab/>
        <w:t>Les questions relatives au respect</w:t>
      </w:r>
      <w:r w:rsidR="001E5965" w:rsidRPr="00AF175B">
        <w:t xml:space="preserve"> </w:t>
      </w:r>
      <w:r w:rsidRPr="00AF175B">
        <w:t>des droits de l</w:t>
      </w:r>
      <w:r w:rsidR="001E5965" w:rsidRPr="00AF175B">
        <w:t>’</w:t>
      </w:r>
      <w:r w:rsidRPr="00AF175B">
        <w:t>homme sont également étudiées</w:t>
      </w:r>
      <w:r w:rsidR="001E5965" w:rsidRPr="00AF175B">
        <w:t xml:space="preserve"> </w:t>
      </w:r>
      <w:r w:rsidRPr="00AF175B">
        <w:t>dans le cadre de disciplines connexes telles que le droit pénal, le droit de la procédure pénale et le droit constitutionnel. Le cours de spécialisation en droit international public dispensé aux étudiants de cinquième année comprend 10 heures d</w:t>
      </w:r>
      <w:r w:rsidR="001E5965" w:rsidRPr="00AF175B">
        <w:t>’</w:t>
      </w:r>
      <w:r w:rsidRPr="00AF175B">
        <w:t>enseignement approfondi consacré aux droits de l</w:t>
      </w:r>
      <w:r w:rsidR="001E5965" w:rsidRPr="00AF175B">
        <w:t>’</w:t>
      </w:r>
      <w:r w:rsidRPr="00AF175B">
        <w:t>enfant en droit international.</w:t>
      </w:r>
    </w:p>
    <w:p w:rsidR="0091323F" w:rsidRPr="00AF175B" w:rsidRDefault="0091323F" w:rsidP="0091323F">
      <w:pPr>
        <w:pStyle w:val="SingleTxtG"/>
      </w:pPr>
      <w:r w:rsidRPr="00AF175B">
        <w:t>307.</w:t>
      </w:r>
      <w:r w:rsidRPr="00AF175B">
        <w:tab/>
        <w:t>Les normes internationales relatives aux droits de l</w:t>
      </w:r>
      <w:r w:rsidR="001E5965" w:rsidRPr="00AF175B">
        <w:t>’</w:t>
      </w:r>
      <w:r w:rsidRPr="00AF175B">
        <w:t>homme sont enseignées non seulement aux agents d</w:t>
      </w:r>
      <w:r w:rsidR="001E5965" w:rsidRPr="00AF175B">
        <w:t>’</w:t>
      </w:r>
      <w:r w:rsidRPr="00AF175B">
        <w:t>instruction</w:t>
      </w:r>
      <w:r w:rsidR="001E5965" w:rsidRPr="00AF175B">
        <w:t xml:space="preserve"> </w:t>
      </w:r>
      <w:r w:rsidRPr="00AF175B">
        <w:t>et aux juges, mais aussi dans le cadre du</w:t>
      </w:r>
      <w:r w:rsidR="001E5965" w:rsidRPr="00AF175B">
        <w:t xml:space="preserve"> </w:t>
      </w:r>
      <w:r w:rsidRPr="00AF175B">
        <w:t>programme d</w:t>
      </w:r>
      <w:r w:rsidR="001E5965" w:rsidRPr="00AF175B">
        <w:t>’</w:t>
      </w:r>
      <w:r w:rsidRPr="00AF175B">
        <w:t>études des établissements d</w:t>
      </w:r>
      <w:r w:rsidR="001E5965" w:rsidRPr="00AF175B">
        <w:t>’</w:t>
      </w:r>
      <w:r w:rsidRPr="00AF175B">
        <w:t>enseignement et de formation militaire du</w:t>
      </w:r>
      <w:r w:rsidR="001E5965" w:rsidRPr="00AF175B">
        <w:t xml:space="preserve"> </w:t>
      </w:r>
      <w:r w:rsidRPr="00AF175B">
        <w:t>Ministère de la défense. Des cours facultatifs sont proposés depuis 2005 et, depuis 2006, le module intitulé « Fondements</w:t>
      </w:r>
      <w:r w:rsidR="001E5965" w:rsidRPr="00AF175B">
        <w:t xml:space="preserve"> </w:t>
      </w:r>
      <w:r w:rsidRPr="00AF175B">
        <w:t>du droit militaire</w:t>
      </w:r>
      <w:r w:rsidR="00060CFB">
        <w:t> </w:t>
      </w:r>
      <w:r w:rsidRPr="00AF175B">
        <w:t>» comporte deux rubriques consacrées respectivement au droit humanitaire et au droit des conflits armés et qui traitent notamment des</w:t>
      </w:r>
      <w:r w:rsidR="001E5965" w:rsidRPr="00AF175B">
        <w:t xml:space="preserve"> </w:t>
      </w:r>
      <w:r w:rsidRPr="00AF175B">
        <w:t>droits de l</w:t>
      </w:r>
      <w:r w:rsidR="001E5965" w:rsidRPr="00AF175B">
        <w:t>’</w:t>
      </w:r>
      <w:r w:rsidRPr="00AF175B">
        <w:t>homme.</w:t>
      </w:r>
    </w:p>
    <w:p w:rsidR="0091323F" w:rsidRPr="00AF175B" w:rsidRDefault="0091323F" w:rsidP="0091323F">
      <w:pPr>
        <w:pStyle w:val="SingleTxtG"/>
      </w:pPr>
      <w:r w:rsidRPr="00AF175B">
        <w:t>308.</w:t>
      </w:r>
      <w:r w:rsidRPr="00AF175B">
        <w:tab/>
        <w:t>Dans le cadre de la formation et du perfectionnement des médecins, le Ministère de la santé accorde une place importante à l</w:t>
      </w:r>
      <w:r w:rsidR="001E5965" w:rsidRPr="00AF175B">
        <w:t>’</w:t>
      </w:r>
      <w:r w:rsidRPr="00AF175B">
        <w:t>étude des droits de l</w:t>
      </w:r>
      <w:r w:rsidR="001E5965" w:rsidRPr="00AF175B">
        <w:t>’</w:t>
      </w:r>
      <w:r w:rsidRPr="00AF175B">
        <w:t>homme. En particulier, dans toutes les facultés de médecine, les étudiants en licence suivent des cours de médecine légale, dans le cadre desquels ils se familiarisent avec les droits des spécialistes et des experts</w:t>
      </w:r>
      <w:r w:rsidR="001E5965" w:rsidRPr="00AF175B">
        <w:t xml:space="preserve"> </w:t>
      </w:r>
      <w:r w:rsidRPr="00AF175B">
        <w:t>et avec les droits des personnes soumises à une expertise. Les fondements juridiques de l</w:t>
      </w:r>
      <w:r w:rsidR="001E5965" w:rsidRPr="00AF175B">
        <w:t>’</w:t>
      </w:r>
      <w:r w:rsidRPr="00AF175B">
        <w:t>activité des médecins sont également enseignés. Une attention</w:t>
      </w:r>
      <w:r w:rsidR="001E5965" w:rsidRPr="00AF175B">
        <w:t xml:space="preserve"> </w:t>
      </w:r>
      <w:r w:rsidRPr="00AF175B">
        <w:t>particulière est accordée aux droits et aux libertés de la personne, notamment</w:t>
      </w:r>
      <w:r w:rsidR="001E5965" w:rsidRPr="00AF175B">
        <w:t xml:space="preserve"> </w:t>
      </w:r>
      <w:r w:rsidRPr="00AF175B">
        <w:t>le droit à la vie, la liberté et l</w:t>
      </w:r>
      <w:r w:rsidR="001E5965" w:rsidRPr="00AF175B">
        <w:t>’</w:t>
      </w:r>
      <w:r w:rsidRPr="00AF175B">
        <w:t>inviolabilité de la personne, le droit à la protection contre les atteintes à l</w:t>
      </w:r>
      <w:r w:rsidR="001E5965" w:rsidRPr="00AF175B">
        <w:t>’</w:t>
      </w:r>
      <w:r w:rsidRPr="00AF175B">
        <w:t>intégrité personnelle et l</w:t>
      </w:r>
      <w:r w:rsidR="001E5965" w:rsidRPr="00AF175B">
        <w:t>’</w:t>
      </w:r>
      <w:r w:rsidRPr="00AF175B">
        <w:t>interdiction de la torture et de la violence. L</w:t>
      </w:r>
      <w:r w:rsidR="001E5965" w:rsidRPr="00AF175B">
        <w:t>’</w:t>
      </w:r>
      <w:r w:rsidRPr="00AF175B">
        <w:t>interdiction de procéder à des expérimentations médicales et scientifiques sur un individu sans son consentement est également explicitée. Ces questions</w:t>
      </w:r>
      <w:r w:rsidR="001E5965" w:rsidRPr="00AF175B">
        <w:t xml:space="preserve"> </w:t>
      </w:r>
      <w:r w:rsidRPr="00AF175B">
        <w:t>sont traitées à la fois du point de vue du patient et de celui du personnel médical.</w:t>
      </w:r>
    </w:p>
    <w:p w:rsidR="0091323F" w:rsidRPr="00AF175B" w:rsidRDefault="00C0398E" w:rsidP="00C0398E">
      <w:pPr>
        <w:pStyle w:val="H23G"/>
      </w:pPr>
      <w:r>
        <w:tab/>
      </w:r>
      <w:r w:rsidR="0091323F" w:rsidRPr="00AF175B">
        <w:t>e)</w:t>
      </w:r>
      <w:r w:rsidR="0091323F" w:rsidRPr="00AF175B">
        <w:tab/>
        <w:t>Enseignement des droits de l</w:t>
      </w:r>
      <w:r w:rsidR="001E5965" w:rsidRPr="00AF175B">
        <w:t>’</w:t>
      </w:r>
      <w:r w:rsidR="0091323F" w:rsidRPr="00AF175B">
        <w:t>homme dans les différentes catégories d</w:t>
      </w:r>
      <w:r w:rsidR="001E5965" w:rsidRPr="00AF175B">
        <w:t>’</w:t>
      </w:r>
      <w:r w:rsidR="0091323F" w:rsidRPr="00AF175B">
        <w:t>établissements (écoles, lycées, collèges et universités)</w:t>
      </w:r>
    </w:p>
    <w:p w:rsidR="0091323F" w:rsidRPr="00AF175B" w:rsidRDefault="0091323F" w:rsidP="0091323F">
      <w:pPr>
        <w:pStyle w:val="SingleTxtG"/>
      </w:pPr>
      <w:r w:rsidRPr="00AF175B">
        <w:t>309.</w:t>
      </w:r>
      <w:r w:rsidRPr="00AF175B">
        <w:tab/>
        <w:t>Un système d</w:t>
      </w:r>
      <w:r w:rsidR="001E5965" w:rsidRPr="00AF175B">
        <w:t>’</w:t>
      </w:r>
      <w:r w:rsidRPr="00AF175B">
        <w:t>éducation et de formation juridiques continues comprenant</w:t>
      </w:r>
      <w:r w:rsidR="001E5965" w:rsidRPr="00AF175B">
        <w:t xml:space="preserve"> </w:t>
      </w:r>
      <w:r w:rsidRPr="00AF175B">
        <w:t>plusieurs étapes a été mis en place dans le cadre du Programme national pour la promotion de la culture juridique, du Programme national de formation professionnelle et de la loi sur l</w:t>
      </w:r>
      <w:r w:rsidR="001E5965" w:rsidRPr="00AF175B">
        <w:t>’</w:t>
      </w:r>
      <w:r w:rsidRPr="00AF175B">
        <w:t>éducation.</w:t>
      </w:r>
    </w:p>
    <w:p w:rsidR="0091323F" w:rsidRPr="00AF175B" w:rsidRDefault="0091323F" w:rsidP="0091323F">
      <w:pPr>
        <w:pStyle w:val="SingleTxtG"/>
      </w:pPr>
      <w:r w:rsidRPr="00AF175B">
        <w:lastRenderedPageBreak/>
        <w:t>310.</w:t>
      </w:r>
      <w:r w:rsidRPr="00AF175B">
        <w:tab/>
        <w:t>L</w:t>
      </w:r>
      <w:r w:rsidR="001E5965" w:rsidRPr="00AF175B">
        <w:t>’</w:t>
      </w:r>
      <w:r w:rsidRPr="00AF175B">
        <w:t>éducation et la formation juridiques commencent dans</w:t>
      </w:r>
      <w:r w:rsidR="001E5965" w:rsidRPr="00AF175B">
        <w:t xml:space="preserve"> </w:t>
      </w:r>
      <w:r w:rsidRPr="00AF175B">
        <w:t>la famille, laquelle</w:t>
      </w:r>
      <w:r w:rsidR="001E5965" w:rsidRPr="00AF175B">
        <w:t xml:space="preserve"> </w:t>
      </w:r>
      <w:r w:rsidRPr="00AF175B">
        <w:t>joue un rôle fondamental dans le développement de la personnalité de l</w:t>
      </w:r>
      <w:r w:rsidR="001E5965" w:rsidRPr="00AF175B">
        <w:t>’</w:t>
      </w:r>
      <w:r w:rsidRPr="00AF175B">
        <w:t>enfant. La famille occupe une place particulière</w:t>
      </w:r>
      <w:r w:rsidR="001E5965" w:rsidRPr="00AF175B">
        <w:t xml:space="preserve"> </w:t>
      </w:r>
      <w:r w:rsidRPr="00AF175B">
        <w:t>dans la formation et le développement de la culture du droit.</w:t>
      </w:r>
    </w:p>
    <w:p w:rsidR="0091323F" w:rsidRPr="00AF175B" w:rsidRDefault="0091323F" w:rsidP="0091323F">
      <w:pPr>
        <w:pStyle w:val="SingleTxtG"/>
      </w:pPr>
      <w:r w:rsidRPr="00AF175B">
        <w:t>311.</w:t>
      </w:r>
      <w:r w:rsidRPr="00AF175B">
        <w:tab/>
        <w:t>Dans les établissements préscolaires, l</w:t>
      </w:r>
      <w:r w:rsidR="001E5965" w:rsidRPr="00AF175B">
        <w:t>’</w:t>
      </w:r>
      <w:r w:rsidRPr="00AF175B">
        <w:t>éducation et la formation initiales au droit sont assurées</w:t>
      </w:r>
      <w:r w:rsidR="001E5965" w:rsidRPr="00AF175B">
        <w:t xml:space="preserve"> </w:t>
      </w:r>
      <w:r w:rsidRPr="00AF175B">
        <w:t>dans le cadre d</w:t>
      </w:r>
      <w:r w:rsidR="001E5965" w:rsidRPr="00AF175B">
        <w:t>’</w:t>
      </w:r>
      <w:r w:rsidRPr="00AF175B">
        <w:t xml:space="preserve">activités et de jeux quotidiens. Ces activités sont menées avec les enfants de moyenne et de grande sections et avec ceux des groupes préparatoires. </w:t>
      </w:r>
      <w:r w:rsidR="00C0398E">
        <w:t>16 </w:t>
      </w:r>
      <w:r w:rsidRPr="00AF175B">
        <w:t xml:space="preserve">heures sont consacrées chaque année aux « leçons sur la Constitution », sous la forme de jeux, et </w:t>
      </w:r>
      <w:r w:rsidR="00C0398E">
        <w:t xml:space="preserve">9 </w:t>
      </w:r>
      <w:r w:rsidRPr="00AF175B">
        <w:t>heures dans le cadre de fêtes.</w:t>
      </w:r>
    </w:p>
    <w:p w:rsidR="0091323F" w:rsidRPr="00AF175B" w:rsidRDefault="0091323F" w:rsidP="0091323F">
      <w:pPr>
        <w:pStyle w:val="SingleTxtG"/>
      </w:pPr>
      <w:r w:rsidRPr="00AF175B">
        <w:t>312.</w:t>
      </w:r>
      <w:r w:rsidRPr="00AF175B">
        <w:tab/>
        <w:t>Au cours des quatre premières années de l</w:t>
      </w:r>
      <w:r w:rsidR="001E5965" w:rsidRPr="00AF175B">
        <w:t>’</w:t>
      </w:r>
      <w:r w:rsidRPr="00AF175B">
        <w:t>enseignement élémentaire, les notions de loi, de devoir et d</w:t>
      </w:r>
      <w:r w:rsidR="001E5965" w:rsidRPr="00AF175B">
        <w:t>’</w:t>
      </w:r>
      <w:r w:rsidRPr="00AF175B">
        <w:t>obligation sont inculquées aux élèves en fonction de leur âge. Chaque année, 40 heures sont consacrées à la matière intitulée « L</w:t>
      </w:r>
      <w:r w:rsidR="001E5965" w:rsidRPr="00AF175B">
        <w:t>’</w:t>
      </w:r>
      <w:r w:rsidRPr="00AF175B">
        <w:t>abc</w:t>
      </w:r>
      <w:r w:rsidR="001E5965" w:rsidRPr="00AF175B">
        <w:t xml:space="preserve"> </w:t>
      </w:r>
      <w:r w:rsidRPr="00AF175B">
        <w:t>de la Constitution ».</w:t>
      </w:r>
    </w:p>
    <w:p w:rsidR="0091323F" w:rsidRPr="00AF175B" w:rsidRDefault="0091323F" w:rsidP="0091323F">
      <w:pPr>
        <w:pStyle w:val="SingleTxtG"/>
      </w:pPr>
      <w:r w:rsidRPr="00AF175B">
        <w:t>313.</w:t>
      </w:r>
      <w:r w:rsidRPr="00AF175B">
        <w:tab/>
        <w:t>Au cours des cinquième, sixième et septième années de scolarité dans l</w:t>
      </w:r>
      <w:r w:rsidR="001E5965" w:rsidRPr="00AF175B">
        <w:t>’</w:t>
      </w:r>
      <w:r w:rsidRPr="00AF175B">
        <w:t>enseignement</w:t>
      </w:r>
      <w:r w:rsidR="001E5965" w:rsidRPr="00AF175B">
        <w:t xml:space="preserve"> </w:t>
      </w:r>
      <w:r w:rsidRPr="00AF175B">
        <w:t>général, le contenu de l</w:t>
      </w:r>
      <w:r w:rsidR="001E5965" w:rsidRPr="00AF175B">
        <w:t>’</w:t>
      </w:r>
      <w:r w:rsidRPr="00AF175B">
        <w:t>apprentissage devient plus complexe. À partir de l</w:t>
      </w:r>
      <w:r w:rsidR="001E5965" w:rsidRPr="00AF175B">
        <w:t>’</w:t>
      </w:r>
      <w:r w:rsidRPr="00AF175B">
        <w:t>analyse d</w:t>
      </w:r>
      <w:r w:rsidR="001E5965" w:rsidRPr="00AF175B">
        <w:t>’</w:t>
      </w:r>
      <w:r w:rsidRPr="00AF175B">
        <w:t>exemples concrets de rapports entre l</w:t>
      </w:r>
      <w:r w:rsidR="001E5965" w:rsidRPr="00AF175B">
        <w:t>’</w:t>
      </w:r>
      <w:r w:rsidRPr="00AF175B">
        <w:t>État et l</w:t>
      </w:r>
      <w:r w:rsidR="001E5965" w:rsidRPr="00AF175B">
        <w:t>’</w:t>
      </w:r>
      <w:r w:rsidRPr="00AF175B">
        <w:t>individu, on étudie des thèmes</w:t>
      </w:r>
      <w:r w:rsidR="001E5965" w:rsidRPr="00AF175B">
        <w:t xml:space="preserve"> </w:t>
      </w:r>
      <w:r w:rsidRPr="00AF175B">
        <w:t>tels que l</w:t>
      </w:r>
      <w:r w:rsidR="001E5965" w:rsidRPr="00AF175B">
        <w:t>’</w:t>
      </w:r>
      <w:r w:rsidRPr="00AF175B">
        <w:t>autonomie personnelle, l</w:t>
      </w:r>
      <w:r w:rsidR="001E5965" w:rsidRPr="00AF175B">
        <w:t>’</w:t>
      </w:r>
      <w:r w:rsidRPr="00AF175B">
        <w:t>égalité des droits, le droit à la liberté d</w:t>
      </w:r>
      <w:r w:rsidR="001E5965" w:rsidRPr="00AF175B">
        <w:t>’</w:t>
      </w:r>
      <w:r w:rsidRPr="00AF175B">
        <w:t>expression, le droit de recevoir des informations et la responsabilité pénale des mineurs. Chaque année, 51</w:t>
      </w:r>
      <w:r w:rsidR="00C0398E">
        <w:t> </w:t>
      </w:r>
      <w:r w:rsidRPr="00C0398E">
        <w:rPr>
          <w:spacing w:val="-2"/>
        </w:rPr>
        <w:t>heures sont consacrées à la matière intitulée « Voyage dans</w:t>
      </w:r>
      <w:r w:rsidRPr="00AF175B">
        <w:t xml:space="preserve"> le monde de la Constitution ».</w:t>
      </w:r>
    </w:p>
    <w:p w:rsidR="0091323F" w:rsidRPr="00AF175B" w:rsidRDefault="0091323F" w:rsidP="0091323F">
      <w:pPr>
        <w:pStyle w:val="SingleTxtG"/>
      </w:pPr>
      <w:r w:rsidRPr="00AF175B">
        <w:t>314.</w:t>
      </w:r>
      <w:r w:rsidRPr="00AF175B">
        <w:tab/>
        <w:t>Au cours des huitième et neuvième année de l</w:t>
      </w:r>
      <w:r w:rsidR="001E5965" w:rsidRPr="00AF175B">
        <w:t>’</w:t>
      </w:r>
      <w:r w:rsidRPr="00AF175B">
        <w:t>enseignement général, l</w:t>
      </w:r>
      <w:r w:rsidR="001E5965" w:rsidRPr="00AF175B">
        <w:t>’</w:t>
      </w:r>
      <w:r w:rsidRPr="00AF175B">
        <w:t>éducation et la formation juridiques des citoyens consiste principalement à développer chez les élèves un système de</w:t>
      </w:r>
      <w:r w:rsidR="001E5965" w:rsidRPr="00AF175B">
        <w:t xml:space="preserve"> </w:t>
      </w:r>
      <w:r w:rsidRPr="00AF175B">
        <w:t xml:space="preserve">connaissances relatif au développement </w:t>
      </w:r>
      <w:proofErr w:type="spellStart"/>
      <w:r w:rsidRPr="00AF175B">
        <w:t>socioéconomique</w:t>
      </w:r>
      <w:proofErr w:type="spellEnd"/>
      <w:r w:rsidRPr="00AF175B">
        <w:t>, politico-juridique, scientifique et culturel de l</w:t>
      </w:r>
      <w:r w:rsidR="001E5965" w:rsidRPr="00AF175B">
        <w:t>’</w:t>
      </w:r>
      <w:r w:rsidRPr="00AF175B">
        <w:t>État et à favoriser le développement de personnalités capables de réfléchir de manière créative</w:t>
      </w:r>
      <w:r w:rsidR="001E5965" w:rsidRPr="00AF175B">
        <w:t xml:space="preserve"> </w:t>
      </w:r>
      <w:r w:rsidRPr="00AF175B">
        <w:t>et d</w:t>
      </w:r>
      <w:r w:rsidR="001E5965" w:rsidRPr="00AF175B">
        <w:t>’</w:t>
      </w:r>
      <w:r w:rsidRPr="00AF175B">
        <w:t>exprimer leur opinion face aux problèmes de l</w:t>
      </w:r>
      <w:r w:rsidR="001E5965" w:rsidRPr="00AF175B">
        <w:t>’</w:t>
      </w:r>
      <w:r w:rsidRPr="00AF175B">
        <w:t>existence. Trente-quatre heures par année sont consacrées à l</w:t>
      </w:r>
      <w:r w:rsidR="001E5965" w:rsidRPr="00AF175B">
        <w:t>’</w:t>
      </w:r>
      <w:r w:rsidRPr="00AF175B">
        <w:t>étude du thème</w:t>
      </w:r>
      <w:r w:rsidR="00BE742D">
        <w:t xml:space="preserve"> </w:t>
      </w:r>
      <w:r w:rsidRPr="00AF175B">
        <w:t>« Notions de droit constitutionnel ». Durant toute la scolarité (neuf années), les droits de l</w:t>
      </w:r>
      <w:r w:rsidR="001E5965" w:rsidRPr="00AF175B">
        <w:t>’</w:t>
      </w:r>
      <w:r w:rsidRPr="00AF175B">
        <w:t>homme sont enseignés dans le cadre des matières intitulées « Fondements de l</w:t>
      </w:r>
      <w:r w:rsidR="001E5965" w:rsidRPr="00AF175B">
        <w:t>’</w:t>
      </w:r>
      <w:r w:rsidRPr="00AF175B">
        <w:t>État et du droit », « Droit » et « L</w:t>
      </w:r>
      <w:r w:rsidR="001E5965" w:rsidRPr="00AF175B">
        <w:t>’</w:t>
      </w:r>
      <w:r w:rsidRPr="00AF175B">
        <w:t>abc de la Constitution », auxquelles sont consacrées</w:t>
      </w:r>
      <w:r w:rsidR="001E5965" w:rsidRPr="00AF175B">
        <w:t xml:space="preserve"> </w:t>
      </w:r>
      <w:r w:rsidRPr="00AF175B">
        <w:t>50 heures.</w:t>
      </w:r>
    </w:p>
    <w:p w:rsidR="0091323F" w:rsidRPr="00AF175B" w:rsidRDefault="0091323F" w:rsidP="0091323F">
      <w:pPr>
        <w:pStyle w:val="SingleTxtG"/>
      </w:pPr>
      <w:r w:rsidRPr="00AF175B">
        <w:t>315.</w:t>
      </w:r>
      <w:r w:rsidRPr="00AF175B">
        <w:tab/>
        <w:t>Dans les</w:t>
      </w:r>
      <w:r w:rsidR="001E5965" w:rsidRPr="00AF175B">
        <w:t xml:space="preserve"> </w:t>
      </w:r>
      <w:r w:rsidRPr="00AF175B">
        <w:t>collèges et les lycées,</w:t>
      </w:r>
      <w:r w:rsidR="001E5965" w:rsidRPr="00AF175B">
        <w:t xml:space="preserve"> </w:t>
      </w:r>
      <w:r w:rsidRPr="00AF175B">
        <w:t>68 heures réparties sur deux années sont consacrées à l</w:t>
      </w:r>
      <w:r w:rsidR="001E5965" w:rsidRPr="00AF175B">
        <w:t>’</w:t>
      </w:r>
      <w:r w:rsidRPr="00AF175B">
        <w:t xml:space="preserve">étude de diverses branches du droit. </w:t>
      </w:r>
    </w:p>
    <w:p w:rsidR="0091323F" w:rsidRPr="00AF175B" w:rsidRDefault="0091323F" w:rsidP="0091323F">
      <w:pPr>
        <w:pStyle w:val="SingleTxtG"/>
      </w:pPr>
      <w:r w:rsidRPr="00AF175B">
        <w:t>316.</w:t>
      </w:r>
      <w:r w:rsidRPr="00AF175B">
        <w:tab/>
        <w:t>Tous les étudiants de l</w:t>
      </w:r>
      <w:r w:rsidR="001E5965" w:rsidRPr="00AF175B">
        <w:t>’</w:t>
      </w:r>
      <w:r w:rsidRPr="00AF175B">
        <w:t>enseignement supérieur reçoivent une formation juridique générale, étudient</w:t>
      </w:r>
      <w:r w:rsidR="001E5965" w:rsidRPr="00AF175B">
        <w:t xml:space="preserve"> </w:t>
      </w:r>
      <w:r w:rsidRPr="00AF175B">
        <w:t>la Constitution et reçoivent des informations sur les droits de l</w:t>
      </w:r>
      <w:r w:rsidR="001E5965" w:rsidRPr="00AF175B">
        <w:t>’</w:t>
      </w:r>
      <w:r w:rsidRPr="00AF175B">
        <w:t>homme et sur la façon dont ils sont protégés.</w:t>
      </w:r>
    </w:p>
    <w:p w:rsidR="0091323F" w:rsidRPr="00AF175B" w:rsidRDefault="00C0398E" w:rsidP="00C0398E">
      <w:pPr>
        <w:pStyle w:val="H23G"/>
      </w:pPr>
      <w:r>
        <w:tab/>
      </w:r>
      <w:r w:rsidR="0091323F" w:rsidRPr="00AF175B">
        <w:t>f)</w:t>
      </w:r>
      <w:r w:rsidR="0091323F" w:rsidRPr="00AF175B">
        <w:tab/>
        <w:t>Action de sensibilisation</w:t>
      </w:r>
      <w:r w:rsidR="001E5965" w:rsidRPr="00AF175B">
        <w:t xml:space="preserve"> </w:t>
      </w:r>
      <w:r w:rsidR="0091323F" w:rsidRPr="00AF175B">
        <w:t>aux</w:t>
      </w:r>
      <w:r w:rsidR="001E5965" w:rsidRPr="00AF175B">
        <w:t xml:space="preserve"> </w:t>
      </w:r>
      <w:r w:rsidR="0091323F" w:rsidRPr="00AF175B">
        <w:t>droits de l</w:t>
      </w:r>
      <w:r w:rsidR="001E5965" w:rsidRPr="00AF175B">
        <w:t>’</w:t>
      </w:r>
      <w:r w:rsidR="0091323F" w:rsidRPr="00AF175B">
        <w:t xml:space="preserve">homme à travers les </w:t>
      </w:r>
      <w:proofErr w:type="spellStart"/>
      <w:r w:rsidR="0091323F" w:rsidRPr="00AF175B">
        <w:t>médias</w:t>
      </w:r>
      <w:proofErr w:type="spellEnd"/>
    </w:p>
    <w:p w:rsidR="0091323F" w:rsidRPr="00AF175B" w:rsidRDefault="0091323F" w:rsidP="0091323F">
      <w:pPr>
        <w:pStyle w:val="SingleTxtG"/>
      </w:pPr>
      <w:r w:rsidRPr="00AF175B">
        <w:t>317.</w:t>
      </w:r>
      <w:r w:rsidRPr="00AF175B">
        <w:tab/>
        <w:t>On dénombre actuellement en Ouzbékistan 693 journaux (326 journaux</w:t>
      </w:r>
      <w:r w:rsidR="001E5965" w:rsidRPr="00AF175B">
        <w:t xml:space="preserve"> </w:t>
      </w:r>
      <w:r w:rsidRPr="00AF175B">
        <w:t>d</w:t>
      </w:r>
      <w:r w:rsidR="001E5965" w:rsidRPr="00AF175B">
        <w:t>’</w:t>
      </w:r>
      <w:r w:rsidRPr="00AF175B">
        <w:t>État et 367 journaux privés), 330 revues (142 d</w:t>
      </w:r>
      <w:r w:rsidR="001E5965" w:rsidRPr="00AF175B">
        <w:t>’</w:t>
      </w:r>
      <w:r w:rsidRPr="00AF175B">
        <w:t xml:space="preserve">État et 188 privées), 131 éditeurs, </w:t>
      </w:r>
      <w:r w:rsidR="00C0398E">
        <w:t>4</w:t>
      </w:r>
      <w:r w:rsidRPr="00AF175B">
        <w:t xml:space="preserve"> agences de presse, 68 chaînes de télévision (34 publiques et 34 privées) et 37 stations de radio (</w:t>
      </w:r>
      <w:r w:rsidR="00C0398E">
        <w:t>5 </w:t>
      </w:r>
      <w:r w:rsidRPr="00AF175B">
        <w:t>publiques et 32 privées).</w:t>
      </w:r>
    </w:p>
    <w:p w:rsidR="0091323F" w:rsidRPr="00AF175B" w:rsidRDefault="0091323F" w:rsidP="0091323F">
      <w:pPr>
        <w:pStyle w:val="SingleTxtG"/>
      </w:pPr>
      <w:r w:rsidRPr="00AF175B">
        <w:t>318.</w:t>
      </w:r>
      <w:r w:rsidRPr="00AF175B">
        <w:tab/>
        <w:t>Les</w:t>
      </w:r>
      <w:r w:rsidR="001E5965" w:rsidRPr="00AF175B">
        <w:t xml:space="preserve"> </w:t>
      </w:r>
      <w:r w:rsidRPr="00AF175B">
        <w:t>chaînes de télévision et les stations de radio</w:t>
      </w:r>
      <w:r w:rsidR="001E5965" w:rsidRPr="00AF175B">
        <w:t xml:space="preserve"> </w:t>
      </w:r>
      <w:r w:rsidRPr="00AF175B">
        <w:t>indépendantes et les chaînes de télévision et stations de radio régionales appartenant</w:t>
      </w:r>
      <w:r w:rsidR="001E5965" w:rsidRPr="00AF175B">
        <w:t xml:space="preserve"> </w:t>
      </w:r>
      <w:r w:rsidR="003F2C29">
        <w:t xml:space="preserve">à </w:t>
      </w:r>
      <w:r w:rsidRPr="00AF175B">
        <w:t>la Société nationale de radio et de télévision ouzbèke traitent</w:t>
      </w:r>
      <w:r w:rsidR="001E5965" w:rsidRPr="00AF175B">
        <w:t xml:space="preserve"> </w:t>
      </w:r>
      <w:r w:rsidRPr="00AF175B">
        <w:t>régulièrement et largement</w:t>
      </w:r>
      <w:r w:rsidR="001E5965" w:rsidRPr="00AF175B">
        <w:t xml:space="preserve"> </w:t>
      </w:r>
      <w:r w:rsidRPr="00AF175B">
        <w:t>les questions relatives à la protection des droits de l</w:t>
      </w:r>
      <w:r w:rsidR="001E5965" w:rsidRPr="00AF175B">
        <w:t>’</w:t>
      </w:r>
      <w:r w:rsidRPr="00AF175B">
        <w:t>homme et aux</w:t>
      </w:r>
      <w:r w:rsidR="001E5965" w:rsidRPr="00AF175B">
        <w:t xml:space="preserve"> </w:t>
      </w:r>
      <w:r w:rsidRPr="00AF175B">
        <w:t>mécanismes juridiques et institutionnels visant à garantir les droits de l</w:t>
      </w:r>
      <w:r w:rsidR="001E5965" w:rsidRPr="00AF175B">
        <w:t>’</w:t>
      </w:r>
      <w:r w:rsidRPr="00AF175B">
        <w:t>homme et les différents aspects du rôle de la société civile dans la protection des droits de l</w:t>
      </w:r>
      <w:r w:rsidR="001E5965" w:rsidRPr="00AF175B">
        <w:t>’</w:t>
      </w:r>
      <w:r w:rsidRPr="00AF175B">
        <w:t>homme.</w:t>
      </w:r>
    </w:p>
    <w:p w:rsidR="0091323F" w:rsidRPr="00AF175B" w:rsidRDefault="0091323F" w:rsidP="0091323F">
      <w:pPr>
        <w:pStyle w:val="SingleTxtG"/>
      </w:pPr>
      <w:r w:rsidRPr="00AF175B">
        <w:t>319.</w:t>
      </w:r>
      <w:r w:rsidRPr="00AF175B">
        <w:tab/>
        <w:t>Entre 2014 et la fin du premier semestre de 2017, les chaînes de télévision et les stations de radio</w:t>
      </w:r>
      <w:r w:rsidR="001E5965" w:rsidRPr="00AF175B">
        <w:t xml:space="preserve"> </w:t>
      </w:r>
      <w:r w:rsidRPr="00AF175B">
        <w:t>publiques ont systématiquement évoqué les</w:t>
      </w:r>
      <w:r w:rsidR="001E5965" w:rsidRPr="00AF175B">
        <w:t xml:space="preserve"> </w:t>
      </w:r>
      <w:r w:rsidRPr="00AF175B">
        <w:t>thématiques juridiques et les questions de protection des droits de l</w:t>
      </w:r>
      <w:r w:rsidR="001E5965" w:rsidRPr="00AF175B">
        <w:t>’</w:t>
      </w:r>
      <w:r w:rsidRPr="00AF175B">
        <w:t>homme dans les programmes</w:t>
      </w:r>
      <w:r w:rsidR="001E5965" w:rsidRPr="00AF175B">
        <w:t xml:space="preserve"> </w:t>
      </w:r>
      <w:r w:rsidRPr="00AF175B">
        <w:t>d</w:t>
      </w:r>
      <w:r w:rsidR="001E5965" w:rsidRPr="00AF175B">
        <w:t>’</w:t>
      </w:r>
      <w:r w:rsidRPr="00AF175B">
        <w:t>information quotidiens ou hebdomadaires suivants : « </w:t>
      </w:r>
      <w:proofErr w:type="spellStart"/>
      <w:r w:rsidRPr="00AF175B">
        <w:t>akhborot</w:t>
      </w:r>
      <w:proofErr w:type="spellEnd"/>
      <w:r w:rsidRPr="00AF175B">
        <w:t> », « </w:t>
      </w:r>
      <w:proofErr w:type="spellStart"/>
      <w:r w:rsidRPr="00AF175B">
        <w:t>Akhborot</w:t>
      </w:r>
      <w:proofErr w:type="spellEnd"/>
      <w:r w:rsidRPr="00AF175B">
        <w:t xml:space="preserve"> 24 », « </w:t>
      </w:r>
      <w:proofErr w:type="spellStart"/>
      <w:r w:rsidRPr="00AF175B">
        <w:t>Nov</w:t>
      </w:r>
      <w:r w:rsidR="00060CFB">
        <w:t>osti</w:t>
      </w:r>
      <w:proofErr w:type="spellEnd"/>
      <w:r w:rsidR="00060CFB">
        <w:t xml:space="preserve"> 24 », « </w:t>
      </w:r>
      <w:proofErr w:type="spellStart"/>
      <w:r w:rsidR="00060CFB">
        <w:t>Davr</w:t>
      </w:r>
      <w:proofErr w:type="spellEnd"/>
      <w:r w:rsidR="00060CFB">
        <w:t> », « </w:t>
      </w:r>
      <w:proofErr w:type="spellStart"/>
      <w:r w:rsidR="00060CFB">
        <w:t>Poïtakht</w:t>
      </w:r>
      <w:proofErr w:type="spellEnd"/>
      <w:r w:rsidRPr="00AF175B">
        <w:t> », « </w:t>
      </w:r>
      <w:proofErr w:type="spellStart"/>
      <w:r w:rsidRPr="00AF175B">
        <w:t>Takhlilnoma</w:t>
      </w:r>
      <w:proofErr w:type="spellEnd"/>
      <w:r w:rsidRPr="00AF175B">
        <w:t> », « </w:t>
      </w:r>
      <w:proofErr w:type="spellStart"/>
      <w:r w:rsidRPr="00AF175B">
        <w:t>Davr</w:t>
      </w:r>
      <w:proofErr w:type="spellEnd"/>
      <w:r w:rsidRPr="00AF175B">
        <w:t xml:space="preserve"> </w:t>
      </w:r>
      <w:proofErr w:type="spellStart"/>
      <w:r w:rsidRPr="00AF175B">
        <w:t>khafta</w:t>
      </w:r>
      <w:proofErr w:type="spellEnd"/>
      <w:r w:rsidRPr="00AF175B">
        <w:t xml:space="preserve"> </w:t>
      </w:r>
      <w:proofErr w:type="spellStart"/>
      <w:r w:rsidRPr="00AF175B">
        <w:t>itchida</w:t>
      </w:r>
      <w:proofErr w:type="spellEnd"/>
      <w:r w:rsidRPr="00AF175B">
        <w:t> », « </w:t>
      </w:r>
      <w:proofErr w:type="spellStart"/>
      <w:r w:rsidRPr="00AF175B">
        <w:t>davr</w:t>
      </w:r>
      <w:proofErr w:type="spellEnd"/>
      <w:r w:rsidRPr="00AF175B">
        <w:t xml:space="preserve"> </w:t>
      </w:r>
      <w:proofErr w:type="spellStart"/>
      <w:r w:rsidRPr="00AF175B">
        <w:t>yangiliklari</w:t>
      </w:r>
      <w:proofErr w:type="spellEnd"/>
      <w:r w:rsidRPr="00AF175B">
        <w:t> », « </w:t>
      </w:r>
      <w:proofErr w:type="spellStart"/>
      <w:r w:rsidRPr="00AF175B">
        <w:t>Mach</w:t>
      </w:r>
      <w:r w:rsidR="001E5965" w:rsidRPr="00AF175B">
        <w:t>’</w:t>
      </w:r>
      <w:r w:rsidRPr="00AF175B">
        <w:t>al</w:t>
      </w:r>
      <w:proofErr w:type="spellEnd"/>
      <w:r w:rsidRPr="00AF175B">
        <w:t xml:space="preserve"> </w:t>
      </w:r>
      <w:proofErr w:type="spellStart"/>
      <w:r w:rsidRPr="00AF175B">
        <w:t>khabarlari</w:t>
      </w:r>
      <w:proofErr w:type="spellEnd"/>
      <w:r w:rsidRPr="00AF175B">
        <w:t> », « </w:t>
      </w:r>
      <w:proofErr w:type="spellStart"/>
      <w:r w:rsidRPr="00AF175B">
        <w:t>Okchom</w:t>
      </w:r>
      <w:proofErr w:type="spellEnd"/>
      <w:r w:rsidRPr="00AF175B">
        <w:t xml:space="preserve"> </w:t>
      </w:r>
      <w:proofErr w:type="spellStart"/>
      <w:r w:rsidRPr="00AF175B">
        <w:t>toulkinlarida</w:t>
      </w:r>
      <w:proofErr w:type="spellEnd"/>
      <w:r w:rsidRPr="00AF175B">
        <w:t xml:space="preserve"> », </w:t>
      </w:r>
      <w:r w:rsidR="00C0398E">
        <w:t>« </w:t>
      </w:r>
      <w:proofErr w:type="spellStart"/>
      <w:r w:rsidRPr="00AF175B">
        <w:t>Diyor</w:t>
      </w:r>
      <w:proofErr w:type="spellEnd"/>
      <w:r w:rsidRPr="00AF175B">
        <w:t xml:space="preserve"> </w:t>
      </w:r>
      <w:proofErr w:type="spellStart"/>
      <w:r w:rsidRPr="00AF175B">
        <w:t>yangiliklari</w:t>
      </w:r>
      <w:proofErr w:type="spellEnd"/>
      <w:r w:rsidRPr="00AF175B">
        <w:t> », ainsi qu</w:t>
      </w:r>
      <w:r w:rsidR="001E5965" w:rsidRPr="00AF175B">
        <w:t>’</w:t>
      </w:r>
      <w:r w:rsidRPr="00AF175B">
        <w:t>en produisant et diffusant</w:t>
      </w:r>
      <w:r w:rsidR="001E5965" w:rsidRPr="00AF175B">
        <w:t xml:space="preserve"> </w:t>
      </w:r>
      <w:r w:rsidRPr="00AF175B">
        <w:t>à la télévision et à la radio un ensemble d</w:t>
      </w:r>
      <w:r w:rsidR="001E5965" w:rsidRPr="00AF175B">
        <w:t>’</w:t>
      </w:r>
      <w:r w:rsidRPr="00AF175B">
        <w:t>émissions thématiques, dont « </w:t>
      </w:r>
      <w:proofErr w:type="spellStart"/>
      <w:r w:rsidRPr="00AF175B">
        <w:t>Iouridik</w:t>
      </w:r>
      <w:proofErr w:type="spellEnd"/>
      <w:r w:rsidRPr="00AF175B">
        <w:t xml:space="preserve"> </w:t>
      </w:r>
      <w:proofErr w:type="spellStart"/>
      <w:r w:rsidRPr="00AF175B">
        <w:t>k</w:t>
      </w:r>
      <w:r w:rsidR="00C0398E">
        <w:t>linika</w:t>
      </w:r>
      <w:proofErr w:type="spellEnd"/>
      <w:r w:rsidR="00C0398E">
        <w:t> », « </w:t>
      </w:r>
      <w:proofErr w:type="spellStart"/>
      <w:r w:rsidR="00C0398E">
        <w:t>Inson</w:t>
      </w:r>
      <w:proofErr w:type="spellEnd"/>
      <w:r w:rsidR="00C0398E">
        <w:t xml:space="preserve"> va </w:t>
      </w:r>
      <w:proofErr w:type="spellStart"/>
      <w:r w:rsidR="00C0398E">
        <w:t>konoun</w:t>
      </w:r>
      <w:proofErr w:type="spellEnd"/>
      <w:r w:rsidR="00C0398E">
        <w:t xml:space="preserve"> », </w:t>
      </w:r>
      <w:r w:rsidRPr="00AF175B">
        <w:t>« </w:t>
      </w:r>
      <w:proofErr w:type="spellStart"/>
      <w:r w:rsidRPr="00AF175B">
        <w:t>Konoun</w:t>
      </w:r>
      <w:proofErr w:type="spellEnd"/>
      <w:r w:rsidRPr="00AF175B">
        <w:t xml:space="preserve"> </w:t>
      </w:r>
      <w:proofErr w:type="spellStart"/>
      <w:r w:rsidRPr="00AF175B">
        <w:t>khimoyasida</w:t>
      </w:r>
      <w:proofErr w:type="spellEnd"/>
      <w:r w:rsidRPr="00AF175B">
        <w:t xml:space="preserve"> » </w:t>
      </w:r>
      <w:r w:rsidR="00C0398E">
        <w:t>« </w:t>
      </w:r>
      <w:proofErr w:type="spellStart"/>
      <w:r w:rsidRPr="00AF175B">
        <w:t>Khayot</w:t>
      </w:r>
      <w:proofErr w:type="spellEnd"/>
      <w:r w:rsidRPr="00AF175B">
        <w:t xml:space="preserve"> va </w:t>
      </w:r>
      <w:proofErr w:type="spellStart"/>
      <w:r w:rsidRPr="00AF175B">
        <w:t>konoun</w:t>
      </w:r>
      <w:proofErr w:type="spellEnd"/>
      <w:r w:rsidRPr="00AF175B">
        <w:t> », « </w:t>
      </w:r>
      <w:proofErr w:type="spellStart"/>
      <w:r w:rsidRPr="00AF175B">
        <w:t>ayol</w:t>
      </w:r>
      <w:proofErr w:type="spellEnd"/>
      <w:r w:rsidRPr="00AF175B">
        <w:t xml:space="preserve"> </w:t>
      </w:r>
      <w:proofErr w:type="spellStart"/>
      <w:r w:rsidRPr="00AF175B">
        <w:t>kalbi</w:t>
      </w:r>
      <w:proofErr w:type="spellEnd"/>
      <w:r w:rsidRPr="00AF175B">
        <w:t> », « </w:t>
      </w:r>
      <w:proofErr w:type="spellStart"/>
      <w:r w:rsidRPr="00AF175B">
        <w:t>Parlament</w:t>
      </w:r>
      <w:proofErr w:type="spellEnd"/>
      <w:r w:rsidRPr="00AF175B">
        <w:t xml:space="preserve"> </w:t>
      </w:r>
      <w:proofErr w:type="spellStart"/>
      <w:r w:rsidRPr="00AF175B">
        <w:t>vakti</w:t>
      </w:r>
      <w:proofErr w:type="spellEnd"/>
      <w:r w:rsidRPr="00AF175B">
        <w:t> », « </w:t>
      </w:r>
      <w:proofErr w:type="spellStart"/>
      <w:r w:rsidRPr="00AF175B">
        <w:t>Tarakkiyot</w:t>
      </w:r>
      <w:proofErr w:type="spellEnd"/>
      <w:r w:rsidRPr="00AF175B">
        <w:t xml:space="preserve"> </w:t>
      </w:r>
      <w:proofErr w:type="spellStart"/>
      <w:r w:rsidRPr="00AF175B">
        <w:t>dastouri</w:t>
      </w:r>
      <w:proofErr w:type="spellEnd"/>
      <w:r w:rsidRPr="00AF175B">
        <w:t> », « </w:t>
      </w:r>
      <w:proofErr w:type="spellStart"/>
      <w:r w:rsidRPr="00AF175B">
        <w:t>Sizning</w:t>
      </w:r>
      <w:proofErr w:type="spellEnd"/>
      <w:r w:rsidRPr="00AF175B">
        <w:t xml:space="preserve"> </w:t>
      </w:r>
      <w:proofErr w:type="spellStart"/>
      <w:r w:rsidRPr="00AF175B">
        <w:t>advokatingiz</w:t>
      </w:r>
      <w:proofErr w:type="spellEnd"/>
      <w:r w:rsidRPr="00AF175B">
        <w:t> », « </w:t>
      </w:r>
      <w:proofErr w:type="spellStart"/>
      <w:r w:rsidRPr="00AF175B">
        <w:t>Parlament</w:t>
      </w:r>
      <w:proofErr w:type="spellEnd"/>
      <w:r w:rsidRPr="00AF175B">
        <w:t xml:space="preserve"> </w:t>
      </w:r>
      <w:proofErr w:type="spellStart"/>
      <w:r w:rsidRPr="00AF175B">
        <w:t>faoliyati</w:t>
      </w:r>
      <w:proofErr w:type="spellEnd"/>
      <w:r w:rsidRPr="00AF175B">
        <w:t> », « </w:t>
      </w:r>
      <w:proofErr w:type="spellStart"/>
      <w:r w:rsidRPr="00AF175B">
        <w:t>Davr</w:t>
      </w:r>
      <w:proofErr w:type="spellEnd"/>
      <w:r w:rsidRPr="00AF175B">
        <w:t xml:space="preserve"> </w:t>
      </w:r>
      <w:proofErr w:type="spellStart"/>
      <w:r w:rsidRPr="00AF175B">
        <w:t>mavzousi</w:t>
      </w:r>
      <w:proofErr w:type="spellEnd"/>
      <w:r w:rsidRPr="00AF175B">
        <w:t> », « </w:t>
      </w:r>
      <w:proofErr w:type="spellStart"/>
      <w:r w:rsidRPr="00AF175B">
        <w:t>Khoukoukchounos</w:t>
      </w:r>
      <w:proofErr w:type="spellEnd"/>
      <w:r w:rsidRPr="00AF175B">
        <w:t xml:space="preserve"> </w:t>
      </w:r>
      <w:proofErr w:type="spellStart"/>
      <w:r w:rsidRPr="00AF175B">
        <w:t>javob</w:t>
      </w:r>
      <w:proofErr w:type="spellEnd"/>
      <w:r w:rsidRPr="00AF175B">
        <w:t xml:space="preserve"> </w:t>
      </w:r>
      <w:proofErr w:type="spellStart"/>
      <w:r w:rsidRPr="00AF175B">
        <w:t>beradi</w:t>
      </w:r>
      <w:proofErr w:type="spellEnd"/>
      <w:r w:rsidRPr="00AF175B">
        <w:t> », « </w:t>
      </w:r>
      <w:proofErr w:type="spellStart"/>
      <w:r w:rsidRPr="00AF175B">
        <w:t>Mavzouga</w:t>
      </w:r>
      <w:proofErr w:type="spellEnd"/>
      <w:r w:rsidRPr="00AF175B">
        <w:t xml:space="preserve"> </w:t>
      </w:r>
      <w:proofErr w:type="spellStart"/>
      <w:r w:rsidRPr="00AF175B">
        <w:t>nigokh</w:t>
      </w:r>
      <w:proofErr w:type="spellEnd"/>
      <w:r w:rsidRPr="00AF175B">
        <w:t xml:space="preserve"> », « El </w:t>
      </w:r>
      <w:proofErr w:type="spellStart"/>
      <w:r w:rsidRPr="00AF175B">
        <w:t>tintchligi</w:t>
      </w:r>
      <w:proofErr w:type="spellEnd"/>
      <w:r w:rsidRPr="00AF175B">
        <w:t xml:space="preserve"> </w:t>
      </w:r>
      <w:proofErr w:type="spellStart"/>
      <w:r w:rsidRPr="00AF175B">
        <w:t>youlida</w:t>
      </w:r>
      <w:proofErr w:type="spellEnd"/>
      <w:r w:rsidRPr="00AF175B">
        <w:t> », « </w:t>
      </w:r>
      <w:proofErr w:type="spellStart"/>
      <w:r w:rsidRPr="00AF175B">
        <w:t>Bir</w:t>
      </w:r>
      <w:proofErr w:type="spellEnd"/>
      <w:r w:rsidRPr="00AF175B">
        <w:t xml:space="preserve"> </w:t>
      </w:r>
      <w:proofErr w:type="spellStart"/>
      <w:r w:rsidRPr="00AF175B">
        <w:t>jinoyat</w:t>
      </w:r>
      <w:proofErr w:type="spellEnd"/>
      <w:r w:rsidRPr="00AF175B">
        <w:t xml:space="preserve"> </w:t>
      </w:r>
      <w:proofErr w:type="spellStart"/>
      <w:r w:rsidRPr="00AF175B">
        <w:t>izidan</w:t>
      </w:r>
      <w:proofErr w:type="spellEnd"/>
      <w:r w:rsidRPr="00AF175B">
        <w:t> », « </w:t>
      </w:r>
      <w:proofErr w:type="spellStart"/>
      <w:r w:rsidRPr="00AF175B">
        <w:t>Mavzouga</w:t>
      </w:r>
      <w:proofErr w:type="spellEnd"/>
      <w:r w:rsidRPr="00AF175B">
        <w:t xml:space="preserve"> </w:t>
      </w:r>
      <w:proofErr w:type="spellStart"/>
      <w:r w:rsidRPr="00AF175B">
        <w:t>nigokh</w:t>
      </w:r>
      <w:proofErr w:type="spellEnd"/>
      <w:r w:rsidRPr="00AF175B">
        <w:t> », « </w:t>
      </w:r>
      <w:proofErr w:type="spellStart"/>
      <w:r w:rsidRPr="00AF175B">
        <w:t>Ogokh</w:t>
      </w:r>
      <w:proofErr w:type="spellEnd"/>
      <w:r w:rsidRPr="00AF175B">
        <w:t xml:space="preserve"> </w:t>
      </w:r>
      <w:proofErr w:type="spellStart"/>
      <w:r w:rsidRPr="00AF175B">
        <w:t>bouling</w:t>
      </w:r>
      <w:proofErr w:type="spellEnd"/>
      <w:r w:rsidRPr="00AF175B">
        <w:t> ! », « </w:t>
      </w:r>
      <w:proofErr w:type="spellStart"/>
      <w:r w:rsidRPr="00AF175B">
        <w:t>Inson</w:t>
      </w:r>
      <w:proofErr w:type="spellEnd"/>
      <w:r w:rsidRPr="00AF175B">
        <w:t xml:space="preserve"> </w:t>
      </w:r>
      <w:proofErr w:type="spellStart"/>
      <w:r w:rsidRPr="00AF175B">
        <w:t>khoukouklari-oliy</w:t>
      </w:r>
      <w:proofErr w:type="spellEnd"/>
      <w:r w:rsidRPr="00AF175B">
        <w:t xml:space="preserve"> </w:t>
      </w:r>
      <w:proofErr w:type="spellStart"/>
      <w:r w:rsidRPr="00AF175B">
        <w:t>kadriyat</w:t>
      </w:r>
      <w:proofErr w:type="spellEnd"/>
      <w:r w:rsidRPr="00AF175B">
        <w:t> », « </w:t>
      </w:r>
      <w:proofErr w:type="spellStart"/>
      <w:r w:rsidRPr="00AF175B">
        <w:t>Erkin</w:t>
      </w:r>
      <w:proofErr w:type="spellEnd"/>
      <w:r w:rsidRPr="00AF175B">
        <w:t xml:space="preserve"> </w:t>
      </w:r>
      <w:r w:rsidRPr="00AF175B">
        <w:lastRenderedPageBreak/>
        <w:t xml:space="preserve">va </w:t>
      </w:r>
      <w:proofErr w:type="spellStart"/>
      <w:r w:rsidRPr="00AF175B">
        <w:t>obod</w:t>
      </w:r>
      <w:proofErr w:type="spellEnd"/>
      <w:r w:rsidRPr="00AF175B">
        <w:t xml:space="preserve"> Vatan », « </w:t>
      </w:r>
      <w:proofErr w:type="spellStart"/>
      <w:r w:rsidRPr="00AF175B">
        <w:t>Khayotimiz</w:t>
      </w:r>
      <w:proofErr w:type="spellEnd"/>
      <w:r w:rsidRPr="00AF175B">
        <w:t xml:space="preserve"> </w:t>
      </w:r>
      <w:proofErr w:type="spellStart"/>
      <w:r w:rsidRPr="00AF175B">
        <w:t>komoussi</w:t>
      </w:r>
      <w:proofErr w:type="spellEnd"/>
      <w:r w:rsidRPr="00AF175B">
        <w:t> », « </w:t>
      </w:r>
      <w:proofErr w:type="spellStart"/>
      <w:r w:rsidRPr="00AF175B">
        <w:t>Odil</w:t>
      </w:r>
      <w:proofErr w:type="spellEnd"/>
      <w:r w:rsidRPr="00AF175B">
        <w:t xml:space="preserve"> </w:t>
      </w:r>
      <w:proofErr w:type="spellStart"/>
      <w:r w:rsidRPr="00AF175B">
        <w:t>soud</w:t>
      </w:r>
      <w:proofErr w:type="spellEnd"/>
      <w:r w:rsidRPr="00AF175B">
        <w:t> », « </w:t>
      </w:r>
      <w:proofErr w:type="spellStart"/>
      <w:r w:rsidRPr="00AF175B">
        <w:t>Khidoyat</w:t>
      </w:r>
      <w:proofErr w:type="spellEnd"/>
      <w:r w:rsidRPr="00AF175B">
        <w:t xml:space="preserve"> sari »,</w:t>
      </w:r>
      <w:r w:rsidR="001E5965" w:rsidRPr="00AF175B">
        <w:t xml:space="preserve"> </w:t>
      </w:r>
      <w:r w:rsidRPr="00AF175B">
        <w:t>« </w:t>
      </w:r>
      <w:proofErr w:type="spellStart"/>
      <w:r w:rsidRPr="00AF175B">
        <w:t>E</w:t>
      </w:r>
      <w:r w:rsidR="001E5965" w:rsidRPr="00AF175B">
        <w:t>’</w:t>
      </w:r>
      <w:r w:rsidRPr="00AF175B">
        <w:t>tikod</w:t>
      </w:r>
      <w:proofErr w:type="spellEnd"/>
      <w:r w:rsidRPr="00AF175B">
        <w:t xml:space="preserve"> </w:t>
      </w:r>
      <w:proofErr w:type="spellStart"/>
      <w:r w:rsidRPr="00AF175B">
        <w:t>moustahkamligi</w:t>
      </w:r>
      <w:proofErr w:type="spellEnd"/>
      <w:r w:rsidRPr="00AF175B">
        <w:t xml:space="preserve"> </w:t>
      </w:r>
      <w:proofErr w:type="spellStart"/>
      <w:r w:rsidRPr="00AF175B">
        <w:t>Ioulida</w:t>
      </w:r>
      <w:proofErr w:type="spellEnd"/>
      <w:r w:rsidRPr="00AF175B">
        <w:t xml:space="preserve"> », produit par le studio </w:t>
      </w:r>
      <w:proofErr w:type="spellStart"/>
      <w:r w:rsidRPr="00AF175B">
        <w:t>Ziyo</w:t>
      </w:r>
      <w:proofErr w:type="spellEnd"/>
      <w:r w:rsidRPr="00AF175B">
        <w:t>, « </w:t>
      </w:r>
      <w:proofErr w:type="spellStart"/>
      <w:r w:rsidRPr="00AF175B">
        <w:t>Koun</w:t>
      </w:r>
      <w:proofErr w:type="spellEnd"/>
      <w:r w:rsidRPr="00AF175B">
        <w:t xml:space="preserve"> </w:t>
      </w:r>
      <w:proofErr w:type="spellStart"/>
      <w:r w:rsidRPr="00AF175B">
        <w:t>kiyofasi</w:t>
      </w:r>
      <w:proofErr w:type="spellEnd"/>
      <w:r w:rsidRPr="00AF175B">
        <w:t> », « </w:t>
      </w:r>
      <w:proofErr w:type="spellStart"/>
      <w:r w:rsidRPr="00AF175B">
        <w:t>Azizim</w:t>
      </w:r>
      <w:proofErr w:type="spellEnd"/>
      <w:r w:rsidRPr="00AF175B">
        <w:t> », « </w:t>
      </w:r>
      <w:proofErr w:type="spellStart"/>
      <w:r w:rsidRPr="00AF175B">
        <w:t>Mening</w:t>
      </w:r>
      <w:proofErr w:type="spellEnd"/>
      <w:r w:rsidRPr="00AF175B">
        <w:t xml:space="preserve"> </w:t>
      </w:r>
      <w:proofErr w:type="spellStart"/>
      <w:r w:rsidRPr="00AF175B">
        <w:t>Oilam</w:t>
      </w:r>
      <w:proofErr w:type="spellEnd"/>
      <w:r w:rsidRPr="00AF175B">
        <w:t> », « </w:t>
      </w:r>
      <w:proofErr w:type="spellStart"/>
      <w:r w:rsidRPr="00AF175B">
        <w:t>Khamrokh</w:t>
      </w:r>
      <w:proofErr w:type="spellEnd"/>
      <w:r w:rsidRPr="00AF175B">
        <w:t> », « </w:t>
      </w:r>
      <w:proofErr w:type="spellStart"/>
      <w:r w:rsidRPr="00AF175B">
        <w:t>Moustakhkam</w:t>
      </w:r>
      <w:proofErr w:type="spellEnd"/>
      <w:r w:rsidRPr="00AF175B">
        <w:t xml:space="preserve">, </w:t>
      </w:r>
      <w:proofErr w:type="spellStart"/>
      <w:r w:rsidRPr="00AF175B">
        <w:t>soglom</w:t>
      </w:r>
      <w:proofErr w:type="spellEnd"/>
      <w:r w:rsidRPr="00AF175B">
        <w:t xml:space="preserve"> </w:t>
      </w:r>
      <w:proofErr w:type="spellStart"/>
      <w:r w:rsidRPr="00AF175B">
        <w:t>oila</w:t>
      </w:r>
      <w:proofErr w:type="spellEnd"/>
      <w:r w:rsidRPr="00AF175B">
        <w:t> », « </w:t>
      </w:r>
      <w:proofErr w:type="spellStart"/>
      <w:r w:rsidRPr="00AF175B">
        <w:t>Barkamollik</w:t>
      </w:r>
      <w:proofErr w:type="spellEnd"/>
      <w:r w:rsidRPr="00AF175B">
        <w:t xml:space="preserve"> </w:t>
      </w:r>
      <w:proofErr w:type="spellStart"/>
      <w:r w:rsidRPr="00AF175B">
        <w:t>youlidan</w:t>
      </w:r>
      <w:proofErr w:type="spellEnd"/>
      <w:r w:rsidRPr="00AF175B">
        <w:t> », « </w:t>
      </w:r>
      <w:proofErr w:type="spellStart"/>
      <w:r w:rsidRPr="00AF175B">
        <w:t>Kelajak</w:t>
      </w:r>
      <w:proofErr w:type="spellEnd"/>
      <w:r w:rsidRPr="00AF175B">
        <w:t xml:space="preserve"> </w:t>
      </w:r>
      <w:proofErr w:type="spellStart"/>
      <w:r w:rsidRPr="00AF175B">
        <w:t>païvandi</w:t>
      </w:r>
      <w:proofErr w:type="spellEnd"/>
      <w:r w:rsidRPr="00AF175B">
        <w:t> », « </w:t>
      </w:r>
      <w:proofErr w:type="spellStart"/>
      <w:r w:rsidRPr="00AF175B">
        <w:t>Vatanparvar</w:t>
      </w:r>
      <w:proofErr w:type="spellEnd"/>
      <w:r w:rsidRPr="00AF175B">
        <w:t> », « </w:t>
      </w:r>
      <w:proofErr w:type="spellStart"/>
      <w:r w:rsidRPr="00AF175B">
        <w:t>Saïlov-Demokratia</w:t>
      </w:r>
      <w:proofErr w:type="spellEnd"/>
      <w:r w:rsidRPr="00AF175B">
        <w:t xml:space="preserve"> </w:t>
      </w:r>
      <w:proofErr w:type="spellStart"/>
      <w:r w:rsidRPr="00AF175B">
        <w:t>kouzgoussi</w:t>
      </w:r>
      <w:proofErr w:type="spellEnd"/>
      <w:r w:rsidRPr="00AF175B">
        <w:t> », « </w:t>
      </w:r>
      <w:proofErr w:type="spellStart"/>
      <w:r w:rsidRPr="00AF175B">
        <w:t>Adolat-konoun</w:t>
      </w:r>
      <w:proofErr w:type="spellEnd"/>
      <w:r w:rsidRPr="00AF175B">
        <w:t xml:space="preserve"> </w:t>
      </w:r>
      <w:proofErr w:type="spellStart"/>
      <w:r w:rsidRPr="00AF175B">
        <w:t>oustouvorliguida</w:t>
      </w:r>
      <w:proofErr w:type="spellEnd"/>
      <w:r w:rsidRPr="00AF175B">
        <w:t> », « </w:t>
      </w:r>
      <w:proofErr w:type="spellStart"/>
      <w:r w:rsidRPr="00AF175B">
        <w:t>Mounossabat</w:t>
      </w:r>
      <w:proofErr w:type="spellEnd"/>
      <w:r w:rsidRPr="00AF175B">
        <w:t> », « </w:t>
      </w:r>
      <w:proofErr w:type="spellStart"/>
      <w:r w:rsidRPr="00AF175B">
        <w:t>Mouvozabat</w:t>
      </w:r>
      <w:proofErr w:type="spellEnd"/>
      <w:r w:rsidRPr="00AF175B">
        <w:t> », « </w:t>
      </w:r>
      <w:proofErr w:type="spellStart"/>
      <w:r w:rsidRPr="00AF175B">
        <w:t>Makhallada</w:t>
      </w:r>
      <w:proofErr w:type="spellEnd"/>
      <w:r w:rsidRPr="00AF175B">
        <w:t xml:space="preserve"> </w:t>
      </w:r>
      <w:proofErr w:type="spellStart"/>
      <w:r w:rsidRPr="00AF175B">
        <w:t>nima</w:t>
      </w:r>
      <w:proofErr w:type="spellEnd"/>
      <w:r w:rsidRPr="00AF175B">
        <w:t xml:space="preserve"> gap ? », « </w:t>
      </w:r>
      <w:proofErr w:type="spellStart"/>
      <w:r w:rsidRPr="00AF175B">
        <w:t>Tourtintchi</w:t>
      </w:r>
      <w:proofErr w:type="spellEnd"/>
      <w:r w:rsidRPr="00AF175B">
        <w:t xml:space="preserve"> </w:t>
      </w:r>
      <w:proofErr w:type="spellStart"/>
      <w:r w:rsidRPr="00AF175B">
        <w:t>tamoyil</w:t>
      </w:r>
      <w:proofErr w:type="spellEnd"/>
      <w:r w:rsidRPr="00AF175B">
        <w:t> », « </w:t>
      </w:r>
      <w:proofErr w:type="spellStart"/>
      <w:r w:rsidRPr="00AF175B">
        <w:t>Talim</w:t>
      </w:r>
      <w:proofErr w:type="spellEnd"/>
      <w:r w:rsidRPr="00AF175B">
        <w:t xml:space="preserve"> va </w:t>
      </w:r>
      <w:proofErr w:type="spellStart"/>
      <w:r w:rsidRPr="00AF175B">
        <w:t>tarakkiyot</w:t>
      </w:r>
      <w:proofErr w:type="spellEnd"/>
      <w:r w:rsidRPr="00AF175B">
        <w:t> », « </w:t>
      </w:r>
      <w:proofErr w:type="spellStart"/>
      <w:r w:rsidRPr="00AF175B">
        <w:t>Adachganlar</w:t>
      </w:r>
      <w:proofErr w:type="spellEnd"/>
      <w:r w:rsidRPr="00AF175B">
        <w:t xml:space="preserve"> </w:t>
      </w:r>
      <w:proofErr w:type="spellStart"/>
      <w:r w:rsidRPr="00AF175B">
        <w:t>kismati</w:t>
      </w:r>
      <w:proofErr w:type="spellEnd"/>
      <w:r w:rsidRPr="00AF175B">
        <w:t> », « </w:t>
      </w:r>
      <w:proofErr w:type="spellStart"/>
      <w:r w:rsidRPr="00AF175B">
        <w:t>Mouchokhada</w:t>
      </w:r>
      <w:proofErr w:type="spellEnd"/>
      <w:r w:rsidRPr="00AF175B">
        <w:t xml:space="preserve"> </w:t>
      </w:r>
      <w:proofErr w:type="spellStart"/>
      <w:r w:rsidRPr="00AF175B">
        <w:t>maïdoni</w:t>
      </w:r>
      <w:proofErr w:type="spellEnd"/>
      <w:r w:rsidRPr="00AF175B">
        <w:t> », « </w:t>
      </w:r>
      <w:proofErr w:type="spellStart"/>
      <w:r w:rsidRPr="00AF175B">
        <w:t>Oumr</w:t>
      </w:r>
      <w:proofErr w:type="spellEnd"/>
      <w:r w:rsidRPr="00AF175B">
        <w:t xml:space="preserve"> </w:t>
      </w:r>
      <w:proofErr w:type="spellStart"/>
      <w:r w:rsidRPr="00AF175B">
        <w:t>kadri</w:t>
      </w:r>
      <w:proofErr w:type="spellEnd"/>
      <w:r w:rsidRPr="00AF175B">
        <w:t> », « </w:t>
      </w:r>
      <w:proofErr w:type="spellStart"/>
      <w:r w:rsidRPr="00AF175B">
        <w:t>Khalk</w:t>
      </w:r>
      <w:proofErr w:type="spellEnd"/>
      <w:r w:rsidRPr="00AF175B">
        <w:t xml:space="preserve"> </w:t>
      </w:r>
      <w:proofErr w:type="spellStart"/>
      <w:r w:rsidRPr="00AF175B">
        <w:t>manfaati</w:t>
      </w:r>
      <w:proofErr w:type="spellEnd"/>
      <w:r w:rsidRPr="00AF175B">
        <w:t xml:space="preserve"> </w:t>
      </w:r>
      <w:proofErr w:type="spellStart"/>
      <w:r w:rsidRPr="00AF175B">
        <w:t>youlida</w:t>
      </w:r>
      <w:proofErr w:type="spellEnd"/>
      <w:r w:rsidRPr="00AF175B">
        <w:t> », « </w:t>
      </w:r>
      <w:proofErr w:type="spellStart"/>
      <w:r w:rsidRPr="00AF175B">
        <w:t>Nouktai-nazar</w:t>
      </w:r>
      <w:proofErr w:type="spellEnd"/>
      <w:r w:rsidRPr="00AF175B">
        <w:t> », « </w:t>
      </w:r>
      <w:proofErr w:type="spellStart"/>
      <w:r w:rsidRPr="00AF175B">
        <w:t>Ouzingni</w:t>
      </w:r>
      <w:proofErr w:type="spellEnd"/>
      <w:r w:rsidRPr="00AF175B">
        <w:t xml:space="preserve"> </w:t>
      </w:r>
      <w:proofErr w:type="spellStart"/>
      <w:r w:rsidRPr="00AF175B">
        <w:t>ouzing</w:t>
      </w:r>
      <w:proofErr w:type="spellEnd"/>
      <w:r w:rsidRPr="00AF175B">
        <w:t xml:space="preserve"> </w:t>
      </w:r>
      <w:proofErr w:type="spellStart"/>
      <w:r w:rsidRPr="00AF175B">
        <w:t>asra</w:t>
      </w:r>
      <w:proofErr w:type="spellEnd"/>
      <w:r w:rsidRPr="00AF175B">
        <w:t> », « </w:t>
      </w:r>
      <w:proofErr w:type="spellStart"/>
      <w:r w:rsidRPr="00AF175B">
        <w:t>Mekhr</w:t>
      </w:r>
      <w:proofErr w:type="spellEnd"/>
      <w:r w:rsidRPr="00AF175B">
        <w:t> », « </w:t>
      </w:r>
      <w:proofErr w:type="spellStart"/>
      <w:r w:rsidRPr="00AF175B">
        <w:t>Jinoyat</w:t>
      </w:r>
      <w:proofErr w:type="spellEnd"/>
      <w:r w:rsidRPr="00AF175B">
        <w:t xml:space="preserve"> va </w:t>
      </w:r>
      <w:proofErr w:type="spellStart"/>
      <w:r w:rsidRPr="00AF175B">
        <w:t>jazo</w:t>
      </w:r>
      <w:proofErr w:type="spellEnd"/>
      <w:r w:rsidRPr="00AF175B">
        <w:t> », « </w:t>
      </w:r>
      <w:proofErr w:type="spellStart"/>
      <w:r w:rsidRPr="00AF175B">
        <w:t>Mening</w:t>
      </w:r>
      <w:proofErr w:type="spellEnd"/>
      <w:r w:rsidRPr="00AF175B">
        <w:t xml:space="preserve"> </w:t>
      </w:r>
      <w:proofErr w:type="spellStart"/>
      <w:r w:rsidRPr="00AF175B">
        <w:t>khoudoudim</w:t>
      </w:r>
      <w:proofErr w:type="spellEnd"/>
      <w:r w:rsidRPr="00AF175B">
        <w:t> », « </w:t>
      </w:r>
      <w:proofErr w:type="spellStart"/>
      <w:r w:rsidRPr="00AF175B">
        <w:t>Mourojaatlar</w:t>
      </w:r>
      <w:proofErr w:type="spellEnd"/>
      <w:r w:rsidRPr="00AF175B">
        <w:t xml:space="preserve"> va </w:t>
      </w:r>
      <w:proofErr w:type="spellStart"/>
      <w:r w:rsidRPr="00AF175B">
        <w:t>konoun</w:t>
      </w:r>
      <w:proofErr w:type="spellEnd"/>
      <w:r w:rsidRPr="00AF175B">
        <w:t> », « </w:t>
      </w:r>
      <w:proofErr w:type="spellStart"/>
      <w:r w:rsidRPr="00AF175B">
        <w:t>Jinoiatchilikka</w:t>
      </w:r>
      <w:proofErr w:type="spellEnd"/>
      <w:r w:rsidRPr="00AF175B">
        <w:t xml:space="preserve"> </w:t>
      </w:r>
      <w:proofErr w:type="spellStart"/>
      <w:r w:rsidRPr="00AF175B">
        <w:t>karchi</w:t>
      </w:r>
      <w:proofErr w:type="spellEnd"/>
      <w:r w:rsidRPr="00AF175B">
        <w:t xml:space="preserve"> </w:t>
      </w:r>
      <w:proofErr w:type="spellStart"/>
      <w:r w:rsidRPr="00AF175B">
        <w:t>mourossassizlik</w:t>
      </w:r>
      <w:r w:rsidR="00060CFB">
        <w:t>-</w:t>
      </w:r>
      <w:r w:rsidRPr="00AF175B">
        <w:t>jamiyat</w:t>
      </w:r>
      <w:proofErr w:type="spellEnd"/>
      <w:r w:rsidRPr="00AF175B">
        <w:t xml:space="preserve"> </w:t>
      </w:r>
      <w:proofErr w:type="spellStart"/>
      <w:r w:rsidRPr="00AF175B">
        <w:t>bardarorligui</w:t>
      </w:r>
      <w:proofErr w:type="spellEnd"/>
      <w:r w:rsidRPr="00AF175B">
        <w:t xml:space="preserve"> </w:t>
      </w:r>
      <w:proofErr w:type="spellStart"/>
      <w:r w:rsidRPr="00AF175B">
        <w:t>garovi</w:t>
      </w:r>
      <w:proofErr w:type="spellEnd"/>
      <w:r w:rsidRPr="00AF175B">
        <w:t> », « </w:t>
      </w:r>
      <w:proofErr w:type="spellStart"/>
      <w:r w:rsidRPr="00AF175B">
        <w:t>Kouzgoudagui</w:t>
      </w:r>
      <w:proofErr w:type="spellEnd"/>
      <w:r w:rsidRPr="00AF175B">
        <w:t xml:space="preserve"> </w:t>
      </w:r>
      <w:proofErr w:type="spellStart"/>
      <w:r w:rsidRPr="00AF175B">
        <w:t>biz</w:t>
      </w:r>
      <w:proofErr w:type="spellEnd"/>
      <w:r w:rsidRPr="00AF175B">
        <w:t> », « </w:t>
      </w:r>
      <w:proofErr w:type="spellStart"/>
      <w:r w:rsidRPr="00AF175B">
        <w:t>Khatarli</w:t>
      </w:r>
      <w:proofErr w:type="spellEnd"/>
      <w:r w:rsidRPr="00AF175B">
        <w:t xml:space="preserve"> </w:t>
      </w:r>
      <w:proofErr w:type="spellStart"/>
      <w:r w:rsidRPr="00AF175B">
        <w:t>kharmokh</w:t>
      </w:r>
      <w:proofErr w:type="spellEnd"/>
      <w:r w:rsidRPr="00AF175B">
        <w:t> », « </w:t>
      </w:r>
      <w:proofErr w:type="spellStart"/>
      <w:r w:rsidRPr="00AF175B">
        <w:t>Khoudoudingiz-amalda</w:t>
      </w:r>
      <w:proofErr w:type="spellEnd"/>
      <w:r w:rsidRPr="00AF175B">
        <w:t> », « </w:t>
      </w:r>
      <w:proofErr w:type="spellStart"/>
      <w:r w:rsidRPr="00AF175B">
        <w:t>Ogokh</w:t>
      </w:r>
      <w:proofErr w:type="spellEnd"/>
      <w:r w:rsidRPr="00AF175B">
        <w:t xml:space="preserve"> </w:t>
      </w:r>
      <w:proofErr w:type="spellStart"/>
      <w:r w:rsidRPr="00AF175B">
        <w:t>bouling</w:t>
      </w:r>
      <w:proofErr w:type="spellEnd"/>
      <w:r w:rsidRPr="00AF175B">
        <w:t xml:space="preserve">, </w:t>
      </w:r>
      <w:proofErr w:type="spellStart"/>
      <w:r w:rsidRPr="00AF175B">
        <w:t>odamlar</w:t>
      </w:r>
      <w:proofErr w:type="spellEnd"/>
      <w:r w:rsidRPr="00AF175B">
        <w:t> », « </w:t>
      </w:r>
      <w:proofErr w:type="spellStart"/>
      <w:r w:rsidRPr="00AF175B">
        <w:t>Inson</w:t>
      </w:r>
      <w:proofErr w:type="spellEnd"/>
      <w:r w:rsidRPr="00AF175B">
        <w:t xml:space="preserve"> va </w:t>
      </w:r>
      <w:proofErr w:type="spellStart"/>
      <w:r w:rsidRPr="00AF175B">
        <w:t>khayot</w:t>
      </w:r>
      <w:proofErr w:type="spellEnd"/>
      <w:r w:rsidRPr="00AF175B">
        <w:t> », « Le micro de l</w:t>
      </w:r>
      <w:r w:rsidR="001E5965" w:rsidRPr="00AF175B">
        <w:t>’</w:t>
      </w:r>
      <w:r w:rsidRPr="00AF175B">
        <w:t>actualité », « Événements, faits et commentaires », « Le messager du Parlement », « Chaque personne compte</w:t>
      </w:r>
      <w:r w:rsidR="00C0398E">
        <w:t> </w:t>
      </w:r>
      <w:r w:rsidRPr="00AF175B">
        <w:t>» ou « L</w:t>
      </w:r>
      <w:r w:rsidR="001E5965" w:rsidRPr="00AF175B">
        <w:t>’</w:t>
      </w:r>
      <w:r w:rsidRPr="00AF175B">
        <w:t>avocat de la radio ». Deux ou trois fois dans la journée, de courtes vidéos à caractère social</w:t>
      </w:r>
      <w:r w:rsidR="001E5965" w:rsidRPr="00AF175B">
        <w:t xml:space="preserve"> </w:t>
      </w:r>
      <w:r w:rsidRPr="00AF175B">
        <w:t>d</w:t>
      </w:r>
      <w:r w:rsidR="001E5965" w:rsidRPr="00AF175B">
        <w:t>’</w:t>
      </w:r>
      <w:r w:rsidRPr="00AF175B">
        <w:t>une</w:t>
      </w:r>
      <w:r w:rsidR="001E5965" w:rsidRPr="00AF175B">
        <w:t xml:space="preserve"> </w:t>
      </w:r>
      <w:r w:rsidRPr="00AF175B">
        <w:t>minute et demie à deux minutes sont diffusées. En 2014, 362</w:t>
      </w:r>
      <w:r w:rsidR="00C0398E">
        <w:t> </w:t>
      </w:r>
      <w:r w:rsidRPr="00AF175B">
        <w:t>vidéos de ce type ont été diffusées, 263 en 2015, 312 en 2016 et 61 au cours du premier semestre de 2017.</w:t>
      </w:r>
    </w:p>
    <w:p w:rsidR="0091323F" w:rsidRPr="00AF175B" w:rsidRDefault="0091323F" w:rsidP="0091323F">
      <w:pPr>
        <w:pStyle w:val="SingleTxtG"/>
      </w:pPr>
      <w:r w:rsidRPr="00AF175B">
        <w:t>320.</w:t>
      </w:r>
      <w:r w:rsidRPr="00AF175B">
        <w:tab/>
        <w:t xml:space="preserve">Des programmes sont diffusés en ouzbek, en </w:t>
      </w:r>
      <w:proofErr w:type="spellStart"/>
      <w:r w:rsidRPr="00AF175B">
        <w:t>karakalpak</w:t>
      </w:r>
      <w:proofErr w:type="spellEnd"/>
      <w:r w:rsidRPr="00AF175B">
        <w:t xml:space="preserve">, en russe, en kazakh, en tadjik, en kirghize, en tatar </w:t>
      </w:r>
      <w:proofErr w:type="spellStart"/>
      <w:r w:rsidRPr="00AF175B">
        <w:t>criméen</w:t>
      </w:r>
      <w:proofErr w:type="spellEnd"/>
      <w:r w:rsidRPr="00AF175B">
        <w:t xml:space="preserve">, en </w:t>
      </w:r>
      <w:proofErr w:type="spellStart"/>
      <w:r w:rsidRPr="00AF175B">
        <w:t>ouygour</w:t>
      </w:r>
      <w:proofErr w:type="spellEnd"/>
      <w:r w:rsidRPr="00AF175B">
        <w:t>, en azéri, en anglais, en coréen, en turkmène, en tatar, en hindi et en allemand, entre autres, ce qui permet de faire connaître la vie et les activités des membres des différents groupes nationaux qui vivent en Ouzbékistan.</w:t>
      </w:r>
    </w:p>
    <w:p w:rsidR="0091323F" w:rsidRPr="00AF175B" w:rsidRDefault="0091323F" w:rsidP="0091323F">
      <w:pPr>
        <w:pStyle w:val="SingleTxtG"/>
      </w:pPr>
      <w:r w:rsidRPr="00AF175B">
        <w:t>321.</w:t>
      </w:r>
      <w:r w:rsidRPr="00AF175B">
        <w:tab/>
        <w:t>Plus de 30 journaux et revues juridiques traitant de thématiques liées à la défense des droits sont publiés en Ouzbékistan ; une base de données contenant la législation en vigueur a également été créée et publiée sur Internet (www.lex.uz).</w:t>
      </w:r>
    </w:p>
    <w:p w:rsidR="0091323F" w:rsidRPr="00AF175B" w:rsidRDefault="00C0398E" w:rsidP="00C0398E">
      <w:pPr>
        <w:pStyle w:val="H23G"/>
      </w:pPr>
      <w:r>
        <w:tab/>
        <w:t>g)</w:t>
      </w:r>
      <w:r>
        <w:tab/>
      </w:r>
      <w:r w:rsidR="0091323F" w:rsidRPr="00AF175B">
        <w:t>Rôle de la société civile dans la promotion et la protection des droits de l</w:t>
      </w:r>
      <w:r w:rsidR="001E5965" w:rsidRPr="00AF175B">
        <w:t>’</w:t>
      </w:r>
      <w:r w:rsidR="0091323F" w:rsidRPr="00AF175B">
        <w:t>homme</w:t>
      </w:r>
    </w:p>
    <w:p w:rsidR="0091323F" w:rsidRPr="00AF175B" w:rsidRDefault="0091323F" w:rsidP="0091323F">
      <w:pPr>
        <w:pStyle w:val="SingleTxtG"/>
      </w:pPr>
      <w:r w:rsidRPr="00AF175B">
        <w:t>322.</w:t>
      </w:r>
      <w:r w:rsidRPr="00AF175B">
        <w:tab/>
        <w:t>La part active prise par les ONG et les autres institutions de</w:t>
      </w:r>
      <w:r w:rsidRPr="00AF175B">
        <w:rPr>
          <w:b/>
        </w:rPr>
        <w:t xml:space="preserve"> </w:t>
      </w:r>
      <w:r w:rsidRPr="00AF175B">
        <w:t>la société civile dans la gestion des affaires de l</w:t>
      </w:r>
      <w:r w:rsidR="001E5965" w:rsidRPr="00AF175B">
        <w:t>’</w:t>
      </w:r>
      <w:r w:rsidRPr="00AF175B">
        <w:t>État et de la société est à mettre en relation avec l</w:t>
      </w:r>
      <w:r w:rsidR="001E5965" w:rsidRPr="00AF175B">
        <w:t>’</w:t>
      </w:r>
      <w:r w:rsidRPr="00AF175B">
        <w:t>adoption d</w:t>
      </w:r>
      <w:r w:rsidR="001E5965" w:rsidRPr="00AF175B">
        <w:t>’</w:t>
      </w:r>
      <w:r w:rsidRPr="00AF175B">
        <w:t>un certain nombre de lois qui</w:t>
      </w:r>
      <w:r w:rsidR="001E5965" w:rsidRPr="00AF175B">
        <w:t xml:space="preserve"> </w:t>
      </w:r>
      <w:r w:rsidRPr="00AF175B">
        <w:t>stimulent le développement et le renforcement du partenariat social entre l</w:t>
      </w:r>
      <w:r w:rsidR="001E5965" w:rsidRPr="00AF175B">
        <w:t>’</w:t>
      </w:r>
      <w:r w:rsidRPr="00AF175B">
        <w:t>État et les ONG.</w:t>
      </w:r>
    </w:p>
    <w:p w:rsidR="0091323F" w:rsidRPr="00AF175B" w:rsidRDefault="0091323F" w:rsidP="0091323F">
      <w:pPr>
        <w:pStyle w:val="SingleTxtG"/>
      </w:pPr>
      <w:r w:rsidRPr="00AF175B">
        <w:t>323.</w:t>
      </w:r>
      <w:r w:rsidRPr="00AF175B">
        <w:tab/>
        <w:t>À cet égard,</w:t>
      </w:r>
      <w:r w:rsidR="001E5965" w:rsidRPr="00AF175B">
        <w:t xml:space="preserve"> </w:t>
      </w:r>
      <w:r w:rsidRPr="00AF175B">
        <w:t>la loi du 27 décembre 2013 relative au</w:t>
      </w:r>
      <w:r w:rsidR="001E5965" w:rsidRPr="00AF175B">
        <w:t xml:space="preserve"> </w:t>
      </w:r>
      <w:r w:rsidRPr="00AF175B">
        <w:t>contrôle environnemental revêt une grande importance en ce qu</w:t>
      </w:r>
      <w:r w:rsidR="001E5965" w:rsidRPr="00AF175B">
        <w:t>’</w:t>
      </w:r>
      <w:r w:rsidRPr="00AF175B">
        <w:t>elle définit les mécanismes juridiques permettant à la société civile de participer au contrôle et au suivi</w:t>
      </w:r>
      <w:r w:rsidR="001E5965" w:rsidRPr="00AF175B">
        <w:t xml:space="preserve"> </w:t>
      </w:r>
      <w:r w:rsidRPr="00AF175B">
        <w:t>de la situation en matière de sécurité environnementale. On notera que le droit d</w:t>
      </w:r>
      <w:r w:rsidR="001E5965" w:rsidRPr="00AF175B">
        <w:t>’</w:t>
      </w:r>
      <w:r w:rsidRPr="00AF175B">
        <w:t>exercer un contrôle environnemental public n</w:t>
      </w:r>
      <w:r w:rsidR="001E5965" w:rsidRPr="00AF175B">
        <w:t>’</w:t>
      </w:r>
      <w:r w:rsidRPr="00AF175B">
        <w:t>est pas réservé aux ONG et aux collectivités locale</w:t>
      </w:r>
      <w:r w:rsidR="00060CFB">
        <w:t>s</w:t>
      </w:r>
      <w:r w:rsidRPr="00AF175B">
        <w:t xml:space="preserve"> mais est aussi directement conféré aux</w:t>
      </w:r>
      <w:r w:rsidR="001E5965" w:rsidRPr="00AF175B">
        <w:t xml:space="preserve"> </w:t>
      </w:r>
      <w:r w:rsidRPr="00AF175B">
        <w:t>citoyens, qui ont le droit d</w:t>
      </w:r>
      <w:r w:rsidR="001E5965" w:rsidRPr="00AF175B">
        <w:t>’</w:t>
      </w:r>
      <w:r w:rsidRPr="00AF175B">
        <w:t>obtenir des informations sur la situation en matière de protection</w:t>
      </w:r>
      <w:r w:rsidR="001E5965" w:rsidRPr="00AF175B">
        <w:t xml:space="preserve"> </w:t>
      </w:r>
      <w:r w:rsidRPr="00AF175B">
        <w:t>de la nature.</w:t>
      </w:r>
    </w:p>
    <w:p w:rsidR="0091323F" w:rsidRPr="00AF175B" w:rsidRDefault="0091323F" w:rsidP="0091323F">
      <w:pPr>
        <w:pStyle w:val="SingleTxtG"/>
      </w:pPr>
      <w:r w:rsidRPr="00AF175B">
        <w:t>324.</w:t>
      </w:r>
      <w:r w:rsidRPr="00AF175B">
        <w:tab/>
        <w:t>La loi de 2014 relative à la transparence de l</w:t>
      </w:r>
      <w:r w:rsidR="001E5965" w:rsidRPr="00AF175B">
        <w:t>’</w:t>
      </w:r>
      <w:r w:rsidRPr="00AF175B">
        <w:t>action</w:t>
      </w:r>
      <w:r w:rsidR="001E5965" w:rsidRPr="00AF175B">
        <w:t xml:space="preserve"> </w:t>
      </w:r>
      <w:r w:rsidRPr="00AF175B">
        <w:t>des pouvoirs</w:t>
      </w:r>
      <w:r w:rsidR="001E5965" w:rsidRPr="00AF175B">
        <w:t xml:space="preserve"> </w:t>
      </w:r>
      <w:r w:rsidRPr="00AF175B">
        <w:t>publics a été bien accueillie par</w:t>
      </w:r>
      <w:r w:rsidR="001E5965" w:rsidRPr="00AF175B">
        <w:t xml:space="preserve"> </w:t>
      </w:r>
      <w:r w:rsidRPr="00AF175B">
        <w:t>l</w:t>
      </w:r>
      <w:r w:rsidR="001E5965" w:rsidRPr="00AF175B">
        <w:t>’</w:t>
      </w:r>
      <w:r w:rsidRPr="00AF175B">
        <w:t xml:space="preserve">opinion publique. Elle vise à assurer la transparence des activités des organismes publics, ce qui constitue une garantie importante pour le développement du système de contrôle public du fonctionnement de ces organismes. La loi définit les droits concrets des citoyens, des ONG et des </w:t>
      </w:r>
      <w:proofErr w:type="spellStart"/>
      <w:r w:rsidRPr="00AF175B">
        <w:t>médias</w:t>
      </w:r>
      <w:proofErr w:type="spellEnd"/>
      <w:r w:rsidRPr="00AF175B">
        <w:t xml:space="preserve"> s</w:t>
      </w:r>
      <w:r w:rsidR="001E5965" w:rsidRPr="00AF175B">
        <w:t>’</w:t>
      </w:r>
      <w:r w:rsidRPr="00AF175B">
        <w:t>agissant d</w:t>
      </w:r>
      <w:r w:rsidR="001E5965" w:rsidRPr="00AF175B">
        <w:t>’</w:t>
      </w:r>
      <w:r w:rsidRPr="00AF175B">
        <w:t>accéder aux informations pertinentes, compte tenu des restrictions prévues par la législation.</w:t>
      </w:r>
    </w:p>
    <w:p w:rsidR="0091323F" w:rsidRPr="00AF175B" w:rsidRDefault="0091323F" w:rsidP="0091323F">
      <w:pPr>
        <w:pStyle w:val="SingleTxtG"/>
      </w:pPr>
      <w:r w:rsidRPr="00AF175B">
        <w:t>325.</w:t>
      </w:r>
      <w:r w:rsidRPr="00AF175B">
        <w:tab/>
        <w:t>L</w:t>
      </w:r>
      <w:r w:rsidR="001E5965" w:rsidRPr="00AF175B">
        <w:t>’</w:t>
      </w:r>
      <w:r w:rsidRPr="00AF175B">
        <w:t>adoption, le 25 septembre 2014, d</w:t>
      </w:r>
      <w:r w:rsidR="001E5965" w:rsidRPr="00AF175B">
        <w:t>’</w:t>
      </w:r>
      <w:r w:rsidRPr="00AF175B">
        <w:t>une loi-cadre sur le partenariat social, qui est sans équivalent dans le monde, témoigne de la volonté d</w:t>
      </w:r>
      <w:r w:rsidR="001E5965" w:rsidRPr="00AF175B">
        <w:t>’</w:t>
      </w:r>
      <w:r w:rsidRPr="00AF175B">
        <w:t>asseoir sur des bases et principes juridiques l</w:t>
      </w:r>
      <w:r w:rsidR="001E5965" w:rsidRPr="00AF175B">
        <w:t>’</w:t>
      </w:r>
      <w:r w:rsidRPr="00AF175B">
        <w:t>interaction et la collaboration des organes de l</w:t>
      </w:r>
      <w:r w:rsidR="001E5965" w:rsidRPr="00AF175B">
        <w:t>’</w:t>
      </w:r>
      <w:r w:rsidRPr="00AF175B">
        <w:t xml:space="preserve">État et des institutions de la société civile dans les domaines </w:t>
      </w:r>
      <w:proofErr w:type="spellStart"/>
      <w:r w:rsidRPr="00AF175B">
        <w:t>socioéconomique</w:t>
      </w:r>
      <w:proofErr w:type="spellEnd"/>
      <w:r w:rsidRPr="00AF175B">
        <w:t>, culturel, humanitaire et dans d</w:t>
      </w:r>
      <w:r w:rsidR="001E5965" w:rsidRPr="00AF175B">
        <w:t>’</w:t>
      </w:r>
      <w:r w:rsidRPr="00AF175B">
        <w:t>autres domaines. La loi prévoit la création</w:t>
      </w:r>
      <w:r w:rsidR="001E5965" w:rsidRPr="00AF175B">
        <w:t xml:space="preserve"> </w:t>
      </w:r>
      <w:r w:rsidRPr="00AF175B">
        <w:t>de structures spéciales (commissions, conseils) chargées de</w:t>
      </w:r>
      <w:r w:rsidR="001E5965" w:rsidRPr="00AF175B">
        <w:t xml:space="preserve"> </w:t>
      </w:r>
      <w:r w:rsidRPr="00AF175B">
        <w:t>coordonner les mesures mises en œuvre</w:t>
      </w:r>
      <w:r w:rsidR="001E5965" w:rsidRPr="00AF175B">
        <w:t xml:space="preserve"> </w:t>
      </w:r>
      <w:r w:rsidRPr="00AF175B">
        <w:t>dans le cadre du partenariat social.</w:t>
      </w:r>
    </w:p>
    <w:p w:rsidR="0091323F" w:rsidRPr="00AF175B" w:rsidRDefault="0091323F" w:rsidP="0091323F">
      <w:pPr>
        <w:pStyle w:val="SingleTxtG"/>
      </w:pPr>
      <w:r w:rsidRPr="00AF175B">
        <w:t>326.</w:t>
      </w:r>
      <w:r w:rsidRPr="00AF175B">
        <w:tab/>
        <w:t>En Ouzbékistan, les activités de défense des droits de l</w:t>
      </w:r>
      <w:r w:rsidR="001E5965" w:rsidRPr="00AF175B">
        <w:t>’</w:t>
      </w:r>
      <w:r w:rsidRPr="00AF175B">
        <w:t>homme sont essentiellement l</w:t>
      </w:r>
      <w:r w:rsidR="001E5965" w:rsidRPr="00AF175B">
        <w:t>’</w:t>
      </w:r>
      <w:r w:rsidRPr="00AF175B">
        <w:t>affaire de diverses ONG, qui non seulement protègent les droits de leurs membres mais ont également compris combien il importait de mettre en place dans le pays un système de surveillance et de contrôle des activités des organes de l</w:t>
      </w:r>
      <w:r w:rsidR="001E5965" w:rsidRPr="00AF175B">
        <w:t>’</w:t>
      </w:r>
      <w:r w:rsidRPr="00AF175B">
        <w:t>État. Ce sont au premier chef des ONG de défense des droits de l</w:t>
      </w:r>
      <w:r w:rsidR="001E5965" w:rsidRPr="00AF175B">
        <w:t>’</w:t>
      </w:r>
      <w:r w:rsidRPr="00AF175B">
        <w:t>enfant, des</w:t>
      </w:r>
      <w:r w:rsidR="001E5965" w:rsidRPr="00AF175B">
        <w:t xml:space="preserve"> </w:t>
      </w:r>
      <w:r w:rsidRPr="00AF175B">
        <w:t>femmes et de l</w:t>
      </w:r>
      <w:r w:rsidR="001E5965" w:rsidRPr="00AF175B">
        <w:t>’</w:t>
      </w:r>
      <w:r w:rsidRPr="00AF175B">
        <w:t>environnement, des associations de personnes handicapées et de personnes âgées,</w:t>
      </w:r>
      <w:r w:rsidR="001E5965" w:rsidRPr="00AF175B">
        <w:t xml:space="preserve"> </w:t>
      </w:r>
      <w:r w:rsidRPr="00AF175B">
        <w:t xml:space="preserve">des organisations professionnelles, des </w:t>
      </w:r>
      <w:r w:rsidRPr="00AF175B">
        <w:lastRenderedPageBreak/>
        <w:t>fondations, des associations, des unions et des comités, qui regroupent des citoyens sur la base de leurs intérêts communs.</w:t>
      </w:r>
    </w:p>
    <w:p w:rsidR="0091323F" w:rsidRPr="00AF175B" w:rsidRDefault="0091323F" w:rsidP="0091323F">
      <w:pPr>
        <w:pStyle w:val="SingleTxtG"/>
      </w:pPr>
      <w:r w:rsidRPr="00AF175B">
        <w:t>327.</w:t>
      </w:r>
      <w:r w:rsidRPr="00AF175B">
        <w:tab/>
        <w:t>L</w:t>
      </w:r>
      <w:r w:rsidR="001E5965" w:rsidRPr="00AF175B">
        <w:t>’</w:t>
      </w:r>
      <w:r w:rsidRPr="00AF175B">
        <w:t>organisation non gouvernementale la plus ancienne qui fournit des services de coordination et de consultation sur les questions liées à la politique à l</w:t>
      </w:r>
      <w:r w:rsidR="001E5965" w:rsidRPr="00AF175B">
        <w:t>’</w:t>
      </w:r>
      <w:r w:rsidRPr="00AF175B">
        <w:t>égard des femmes est le Comité des femmes d</w:t>
      </w:r>
      <w:r w:rsidR="001E5965" w:rsidRPr="00AF175B">
        <w:t>’</w:t>
      </w:r>
      <w:r w:rsidRPr="00AF175B">
        <w:t>Ouzbékistan, créé en 1991. Le caractère unique</w:t>
      </w:r>
      <w:r w:rsidR="001E5965" w:rsidRPr="00AF175B">
        <w:t xml:space="preserve"> </w:t>
      </w:r>
      <w:r w:rsidRPr="00AF175B">
        <w:t>de cet organisme national tient au fait que la Présidente du Comité des femmes est en même temps Vice-Premier Ministre, ce qui donne à</w:t>
      </w:r>
      <w:r w:rsidR="001E5965" w:rsidRPr="00AF175B">
        <w:t xml:space="preserve"> </w:t>
      </w:r>
      <w:r w:rsidRPr="00AF175B">
        <w:t>cette organisation le droit de s</w:t>
      </w:r>
      <w:r w:rsidR="001E5965" w:rsidRPr="00AF175B">
        <w:t>’</w:t>
      </w:r>
      <w:r w:rsidRPr="00AF175B">
        <w:t>employer à protéger les</w:t>
      </w:r>
      <w:r w:rsidR="001E5965" w:rsidRPr="00AF175B">
        <w:t xml:space="preserve"> </w:t>
      </w:r>
      <w:r w:rsidRPr="00AF175B">
        <w:t>droits et les intérêts des femmes, à renforcer</w:t>
      </w:r>
      <w:r w:rsidR="001E5965" w:rsidRPr="00AF175B">
        <w:t xml:space="preserve"> </w:t>
      </w:r>
      <w:r w:rsidRPr="00AF175B">
        <w:t>la participation des femmes</w:t>
      </w:r>
      <w:r w:rsidR="001E5965" w:rsidRPr="00AF175B">
        <w:t xml:space="preserve"> </w:t>
      </w:r>
      <w:r w:rsidRPr="00AF175B">
        <w:t>dans les domaines social, juridique et politique, à protéger la maternité</w:t>
      </w:r>
      <w:r w:rsidR="001E5965" w:rsidRPr="00AF175B">
        <w:t xml:space="preserve"> </w:t>
      </w:r>
      <w:r w:rsidRPr="00AF175B">
        <w:t>et</w:t>
      </w:r>
      <w:r w:rsidR="001E5965" w:rsidRPr="00AF175B">
        <w:t xml:space="preserve"> </w:t>
      </w:r>
      <w:r w:rsidRPr="00AF175B">
        <w:t>l</w:t>
      </w:r>
      <w:r w:rsidR="001E5965" w:rsidRPr="00AF175B">
        <w:t>’</w:t>
      </w:r>
      <w:r w:rsidRPr="00AF175B">
        <w:t>enfance, à améliorer le climat familial sur les plans social et spirituel et à promouvoir</w:t>
      </w:r>
      <w:r w:rsidR="001E5965" w:rsidRPr="00AF175B">
        <w:t xml:space="preserve"> </w:t>
      </w:r>
      <w:r w:rsidRPr="00AF175B">
        <w:t>l</w:t>
      </w:r>
      <w:r w:rsidR="001E5965" w:rsidRPr="00AF175B">
        <w:t>’</w:t>
      </w:r>
      <w:r w:rsidRPr="00AF175B">
        <w:t>emploi des femmes et le respect de leurs droits sociaux et professionnel. Le Comité des femmes, qui s</w:t>
      </w:r>
      <w:r w:rsidR="001E5965" w:rsidRPr="00AF175B">
        <w:t>’</w:t>
      </w:r>
      <w:r w:rsidRPr="00AF175B">
        <w:t>est doté d</w:t>
      </w:r>
      <w:r w:rsidR="001E5965" w:rsidRPr="00AF175B">
        <w:t>’</w:t>
      </w:r>
      <w:r w:rsidRPr="00AF175B">
        <w:t>antennes régionales, prend l</w:t>
      </w:r>
      <w:r w:rsidR="001E5965" w:rsidRPr="00AF175B">
        <w:t>’</w:t>
      </w:r>
      <w:r w:rsidRPr="00AF175B">
        <w:t>initiative de la politique, des programmes et des projets du Gouvernement visant à améliorer la situation des femmes et en assure la coordination et l</w:t>
      </w:r>
      <w:r w:rsidR="001E5965" w:rsidRPr="00AF175B">
        <w:t>’</w:t>
      </w:r>
      <w:r w:rsidRPr="00AF175B">
        <w:t>exécution, consulte le Gouvernement sur les questions touchant les femmes et diffuse des informations pertinentes auprès des</w:t>
      </w:r>
      <w:r w:rsidR="00C0398E">
        <w:t xml:space="preserve"> </w:t>
      </w:r>
      <w:r w:rsidRPr="00AF175B">
        <w:t>femmes.</w:t>
      </w:r>
    </w:p>
    <w:p w:rsidR="0091323F" w:rsidRPr="00AF175B" w:rsidRDefault="0091323F" w:rsidP="0091323F">
      <w:pPr>
        <w:pStyle w:val="SingleTxtG"/>
      </w:pPr>
      <w:r w:rsidRPr="00AF175B">
        <w:t>328.</w:t>
      </w:r>
      <w:r w:rsidRPr="00AF175B">
        <w:tab/>
        <w:t xml:space="preserve">La Fondation internationale non gouvernementale </w:t>
      </w:r>
      <w:proofErr w:type="spellStart"/>
      <w:r w:rsidRPr="00AF175B">
        <w:rPr>
          <w:i/>
        </w:rPr>
        <w:t>Soglom</w:t>
      </w:r>
      <w:proofErr w:type="spellEnd"/>
      <w:r w:rsidRPr="00AF175B">
        <w:rPr>
          <w:i/>
        </w:rPr>
        <w:t xml:space="preserve">, </w:t>
      </w:r>
      <w:proofErr w:type="spellStart"/>
      <w:r w:rsidRPr="00AF175B">
        <w:rPr>
          <w:i/>
        </w:rPr>
        <w:t>avlod</w:t>
      </w:r>
      <w:proofErr w:type="spellEnd"/>
      <w:r w:rsidRPr="00AF175B">
        <w:rPr>
          <w:i/>
        </w:rPr>
        <w:t xml:space="preserve"> </w:t>
      </w:r>
      <w:proofErr w:type="spellStart"/>
      <w:r w:rsidRPr="00AF175B">
        <w:rPr>
          <w:i/>
        </w:rPr>
        <w:t>outchoun</w:t>
      </w:r>
      <w:proofErr w:type="spellEnd"/>
      <w:r w:rsidRPr="00AF175B">
        <w:rPr>
          <w:i/>
        </w:rPr>
        <w:t xml:space="preserve"> </w:t>
      </w:r>
      <w:r w:rsidRPr="00AF175B">
        <w:t>(«</w:t>
      </w:r>
      <w:r w:rsidR="00C0398E">
        <w:t> </w:t>
      </w:r>
      <w:r w:rsidRPr="00AF175B">
        <w:t>Pour une génération en bonne santé</w:t>
      </w:r>
      <w:r w:rsidR="00C0398E">
        <w:t> </w:t>
      </w:r>
      <w:r w:rsidRPr="00AF175B">
        <w:t>») s</w:t>
      </w:r>
      <w:r w:rsidR="001E5965" w:rsidRPr="00AF175B">
        <w:t>’</w:t>
      </w:r>
      <w:r w:rsidRPr="00AF175B">
        <w:t>emploie</w:t>
      </w:r>
      <w:r w:rsidR="001E5965" w:rsidRPr="00AF175B">
        <w:t xml:space="preserve"> </w:t>
      </w:r>
      <w:r w:rsidRPr="00AF175B">
        <w:t>à créer des conditions favorables pour que se forment et grandissent des personnalités harmonieusement développées. Elle élabore et exécute à cette fin des programmes humanitaires, médicaux et éducatifs, des projets visant à aider les enfants doués et à promouvoir un mode de vie sain et des programmes à l</w:t>
      </w:r>
      <w:r w:rsidR="001E5965" w:rsidRPr="00AF175B">
        <w:t>’</w:t>
      </w:r>
      <w:r w:rsidRPr="00AF175B">
        <w:t>intention des couches vulnérables de la population, des enfants et des jeunes. La Fondation est active dans 14</w:t>
      </w:r>
      <w:r w:rsidR="00C0398E">
        <w:t xml:space="preserve"> </w:t>
      </w:r>
      <w:r w:rsidRPr="00AF175B">
        <w:t>régions du pays. Elle compte plus de 180 représentations locales et, dans l</w:t>
      </w:r>
      <w:r w:rsidR="001E5965" w:rsidRPr="00AF175B">
        <w:t>’</w:t>
      </w:r>
      <w:r w:rsidR="00C0398E">
        <w:t xml:space="preserve">ensemble du pays, plus de 250 </w:t>
      </w:r>
      <w:r w:rsidRPr="00AF175B">
        <w:t xml:space="preserve">personnes </w:t>
      </w:r>
      <w:r w:rsidR="00C0398E">
        <w:t xml:space="preserve">− </w:t>
      </w:r>
      <w:r w:rsidRPr="00AF175B">
        <w:t>méd</w:t>
      </w:r>
      <w:r w:rsidR="00C0398E">
        <w:t>ecins, pédagogues, économistes −</w:t>
      </w:r>
      <w:r w:rsidRPr="00AF175B">
        <w:t xml:space="preserve"> travaillent activement à l</w:t>
      </w:r>
      <w:r w:rsidR="001E5965" w:rsidRPr="00AF175B">
        <w:t>’</w:t>
      </w:r>
      <w:r w:rsidRPr="00AF175B">
        <w:t>exécution des programmes en cours et à l</w:t>
      </w:r>
      <w:r w:rsidR="001E5965" w:rsidRPr="00AF175B">
        <w:t>’</w:t>
      </w:r>
      <w:r w:rsidRPr="00AF175B">
        <w:t>élaboration de nouveaux programmes.</w:t>
      </w:r>
    </w:p>
    <w:p w:rsidR="0091323F" w:rsidRPr="00AF175B" w:rsidRDefault="0091323F" w:rsidP="0091323F">
      <w:pPr>
        <w:pStyle w:val="SingleTxtG"/>
      </w:pPr>
      <w:r w:rsidRPr="00AF175B">
        <w:t>329.</w:t>
      </w:r>
      <w:r w:rsidRPr="00AF175B">
        <w:tab/>
        <w:t>La fondation «</w:t>
      </w:r>
      <w:r w:rsidR="00C0398E">
        <w:t> </w:t>
      </w:r>
      <w:proofErr w:type="spellStart"/>
      <w:r w:rsidRPr="00AF175B">
        <w:t>Nourony</w:t>
      </w:r>
      <w:proofErr w:type="spellEnd"/>
      <w:r w:rsidR="00C0398E">
        <w:t> </w:t>
      </w:r>
      <w:r w:rsidRPr="00AF175B">
        <w:t>» est chargée de la protection sociale des vétérans d</w:t>
      </w:r>
      <w:r w:rsidR="001E5965" w:rsidRPr="00AF175B">
        <w:t>’</w:t>
      </w:r>
      <w:r w:rsidRPr="00AF175B">
        <w:t>Ouzbékistan. Elle a pour principale mission de participer à la mise en œuvre</w:t>
      </w:r>
      <w:r w:rsidR="001E5965" w:rsidRPr="00AF175B">
        <w:t xml:space="preserve"> </w:t>
      </w:r>
      <w:r w:rsidRPr="00AF175B">
        <w:t>d</w:t>
      </w:r>
      <w:r w:rsidR="001E5965" w:rsidRPr="00AF175B">
        <w:t>’</w:t>
      </w:r>
      <w:r w:rsidRPr="00AF175B">
        <w:t>une politique sociale solide, fondée en particulier sur le respect des vétérans, des personnes handicapées et des personnes âgées, d</w:t>
      </w:r>
      <w:r w:rsidR="001E5965" w:rsidRPr="00AF175B">
        <w:t>’</w:t>
      </w:r>
      <w:r w:rsidRPr="00AF175B">
        <w:t>offrir à ces catégories de la population des conditions de vie favorables et de s</w:t>
      </w:r>
      <w:r w:rsidR="001E5965" w:rsidRPr="00AF175B">
        <w:t>’</w:t>
      </w:r>
      <w:r w:rsidRPr="00AF175B">
        <w:t>associer aux initiatives visant à leur apporter un soutien matériel, médical et moral. En 2017, des mesures supplémentaires visant à appuyer cette ONG ont été prises en application du décret</w:t>
      </w:r>
      <w:r w:rsidR="001E5965" w:rsidRPr="00AF175B">
        <w:t xml:space="preserve"> </w:t>
      </w:r>
      <w:r w:rsidRPr="00AF175B">
        <w:t>présidentiel sur les mesures destinées à renforcer</w:t>
      </w:r>
      <w:r w:rsidR="001E5965" w:rsidRPr="00AF175B">
        <w:t xml:space="preserve"> </w:t>
      </w:r>
      <w:r w:rsidRPr="00AF175B">
        <w:t>les activités</w:t>
      </w:r>
      <w:r w:rsidR="001E5965" w:rsidRPr="00AF175B">
        <w:t xml:space="preserve"> </w:t>
      </w:r>
      <w:r w:rsidRPr="00AF175B">
        <w:t>de la fondation «</w:t>
      </w:r>
      <w:r w:rsidR="00C0398E">
        <w:t> </w:t>
      </w:r>
      <w:proofErr w:type="spellStart"/>
      <w:r w:rsidRPr="00AF175B">
        <w:t>Nourony</w:t>
      </w:r>
      <w:proofErr w:type="spellEnd"/>
      <w:r w:rsidR="00C0398E">
        <w:t> </w:t>
      </w:r>
      <w:r w:rsidRPr="00AF175B">
        <w:t>» en matière de</w:t>
      </w:r>
      <w:r w:rsidR="001E5965" w:rsidRPr="00AF175B">
        <w:t xml:space="preserve"> </w:t>
      </w:r>
      <w:r w:rsidRPr="00AF175B">
        <w:t>protection sociale des vétérans d</w:t>
      </w:r>
      <w:r w:rsidR="001E5965" w:rsidRPr="00AF175B">
        <w:t>’</w:t>
      </w:r>
      <w:r w:rsidRPr="00AF175B">
        <w:t>Ouzbékistan.</w:t>
      </w:r>
    </w:p>
    <w:p w:rsidR="0091323F" w:rsidRPr="00AF175B" w:rsidRDefault="0091323F" w:rsidP="0091323F">
      <w:pPr>
        <w:pStyle w:val="SingleTxtG"/>
      </w:pPr>
      <w:r w:rsidRPr="00AF175B">
        <w:t>330.</w:t>
      </w:r>
      <w:r w:rsidRPr="00AF175B">
        <w:tab/>
        <w:t>L</w:t>
      </w:r>
      <w:r w:rsidR="001E5965" w:rsidRPr="00AF175B">
        <w:t>’</w:t>
      </w:r>
      <w:r w:rsidRPr="00AF175B">
        <w:t>Association nationale</w:t>
      </w:r>
      <w:r w:rsidR="001E5965" w:rsidRPr="00AF175B">
        <w:t xml:space="preserve"> </w:t>
      </w:r>
      <w:r w:rsidRPr="00AF175B">
        <w:t>des ONG à but non lucratif couvre toutes les sphères</w:t>
      </w:r>
      <w:r w:rsidR="001E5965" w:rsidRPr="00AF175B">
        <w:t xml:space="preserve"> </w:t>
      </w:r>
      <w:r w:rsidRPr="00AF175B">
        <w:t>de la vie de la société, œuvrant notamment</w:t>
      </w:r>
      <w:r w:rsidR="001E5965" w:rsidRPr="00AF175B">
        <w:t xml:space="preserve"> </w:t>
      </w:r>
      <w:r w:rsidRPr="00AF175B">
        <w:t>dans des domaines comme le soutien social, l</w:t>
      </w:r>
      <w:r w:rsidR="001E5965" w:rsidRPr="00AF175B">
        <w:t>’</w:t>
      </w:r>
      <w:r w:rsidRPr="00AF175B">
        <w:t>assistance juridique, les femmes, la jeunesse, et l</w:t>
      </w:r>
      <w:r w:rsidR="001E5965" w:rsidRPr="00AF175B">
        <w:t>’</w:t>
      </w:r>
      <w:r w:rsidRPr="00AF175B">
        <w:t>écologie. L</w:t>
      </w:r>
      <w:r w:rsidR="001E5965" w:rsidRPr="00AF175B">
        <w:t>’</w:t>
      </w:r>
      <w:r w:rsidRPr="00AF175B">
        <w:t>Association organise régulièrement des séances</w:t>
      </w:r>
      <w:r w:rsidR="001E5965" w:rsidRPr="00AF175B">
        <w:t xml:space="preserve"> </w:t>
      </w:r>
      <w:r w:rsidRPr="00AF175B">
        <w:t>publiques dans lesquelles interviennent des représentants des secteurs de la santé, de l</w:t>
      </w:r>
      <w:r w:rsidR="001E5965" w:rsidRPr="00AF175B">
        <w:t>’</w:t>
      </w:r>
      <w:r w:rsidRPr="00AF175B">
        <w:t>éducation, de la protection de l</w:t>
      </w:r>
      <w:r w:rsidR="001E5965" w:rsidRPr="00AF175B">
        <w:t>’</w:t>
      </w:r>
      <w:r w:rsidRPr="00AF175B">
        <w:t>environnement et du travail et de la protection sociale, et assure le contrôle public et le suivi des mesures prises pour faciliter l</w:t>
      </w:r>
      <w:r w:rsidR="001E5965" w:rsidRPr="00AF175B">
        <w:t>’</w:t>
      </w:r>
      <w:r w:rsidRPr="00AF175B">
        <w:t>accès des personnes handicapées aux transports.</w:t>
      </w:r>
    </w:p>
    <w:p w:rsidR="0091323F" w:rsidRPr="00AF175B" w:rsidRDefault="003F2C29" w:rsidP="0091323F">
      <w:pPr>
        <w:pStyle w:val="SingleTxtG"/>
      </w:pPr>
      <w:r>
        <w:t>331.</w:t>
      </w:r>
      <w:r>
        <w:tab/>
      </w:r>
      <w:r w:rsidR="0091323F" w:rsidRPr="00AF175B">
        <w:t>L</w:t>
      </w:r>
      <w:r w:rsidR="001E5965" w:rsidRPr="00AF175B">
        <w:t>’</w:t>
      </w:r>
      <w:r w:rsidR="0091323F" w:rsidRPr="00AF175B">
        <w:t>Institut indépendant chargé de suivre la formation</w:t>
      </w:r>
      <w:r w:rsidR="001E5965" w:rsidRPr="00AF175B">
        <w:t xml:space="preserve"> </w:t>
      </w:r>
      <w:r w:rsidR="0091323F" w:rsidRPr="00AF175B">
        <w:t>de la société civile met en œuvre un ensemble de mesures visant à</w:t>
      </w:r>
      <w:r w:rsidR="001E5965" w:rsidRPr="00AF175B">
        <w:t xml:space="preserve"> </w:t>
      </w:r>
      <w:r w:rsidR="0091323F" w:rsidRPr="00AF175B">
        <w:t>réaliser les objectifs fixés dans la Stratégie de</w:t>
      </w:r>
      <w:r w:rsidR="001E5965" w:rsidRPr="00AF175B">
        <w:t xml:space="preserve"> </w:t>
      </w:r>
      <w:r w:rsidR="0091323F" w:rsidRPr="00AF175B">
        <w:t>développement et met en</w:t>
      </w:r>
      <w:r w:rsidR="001E5965" w:rsidRPr="00AF175B">
        <w:t xml:space="preserve"> </w:t>
      </w:r>
      <w:r w:rsidR="0091323F" w:rsidRPr="00AF175B">
        <w:t>pratique dans</w:t>
      </w:r>
      <w:r w:rsidR="001E5965" w:rsidRPr="00AF175B">
        <w:t xml:space="preserve"> </w:t>
      </w:r>
      <w:r w:rsidR="0091323F" w:rsidRPr="00AF175B">
        <w:t xml:space="preserve">ses antennes régionales une méthode de suivi des processus de démocratisation et de libéralisation des </w:t>
      </w:r>
      <w:proofErr w:type="spellStart"/>
      <w:r w:rsidR="0091323F" w:rsidRPr="00AF175B">
        <w:t>médias</w:t>
      </w:r>
      <w:proofErr w:type="spellEnd"/>
      <w:r w:rsidR="0091323F" w:rsidRPr="00AF175B">
        <w:t>. L</w:t>
      </w:r>
      <w:r w:rsidR="001E5965" w:rsidRPr="00AF175B">
        <w:t>’</w:t>
      </w:r>
      <w:r w:rsidR="0091323F" w:rsidRPr="00AF175B">
        <w:t>Institut a participé à la rédaction de la loi sur le contrôle public, de la loi sur le partenariat social, de la loi sur le contrôle environnemental, de la loi sur la radio et la télévision, de la loi sur la transparence de l</w:t>
      </w:r>
      <w:r w:rsidR="001E5965" w:rsidRPr="00AF175B">
        <w:t>’</w:t>
      </w:r>
      <w:r w:rsidR="0091323F" w:rsidRPr="00AF175B">
        <w:t>action des pouvoirs publics, de la loi sur le contrôle parlementaire, de la loi sur les activités</w:t>
      </w:r>
      <w:r w:rsidR="001E5965" w:rsidRPr="00AF175B">
        <w:t xml:space="preserve"> </w:t>
      </w:r>
      <w:r w:rsidR="0091323F" w:rsidRPr="00AF175B">
        <w:t>économiques</w:t>
      </w:r>
      <w:r w:rsidR="001E5965" w:rsidRPr="00AF175B">
        <w:t xml:space="preserve"> </w:t>
      </w:r>
      <w:r w:rsidR="0091323F" w:rsidRPr="00AF175B">
        <w:t xml:space="preserve">des </w:t>
      </w:r>
      <w:proofErr w:type="spellStart"/>
      <w:r w:rsidR="0091323F" w:rsidRPr="00AF175B">
        <w:t>médias</w:t>
      </w:r>
      <w:proofErr w:type="spellEnd"/>
      <w:r w:rsidR="0091323F" w:rsidRPr="00AF175B">
        <w:t>, de la loi sur les garanties de l</w:t>
      </w:r>
      <w:r w:rsidR="001E5965" w:rsidRPr="00AF175B">
        <w:t>’</w:t>
      </w:r>
      <w:r w:rsidR="0091323F" w:rsidRPr="00AF175B">
        <w:t>appui de l</w:t>
      </w:r>
      <w:r w:rsidR="001E5965" w:rsidRPr="00AF175B">
        <w:t>’</w:t>
      </w:r>
      <w:r w:rsidR="0091323F" w:rsidRPr="00AF175B">
        <w:t xml:space="preserve">État aux </w:t>
      </w:r>
      <w:proofErr w:type="spellStart"/>
      <w:r w:rsidR="0091323F" w:rsidRPr="00AF175B">
        <w:t>médias</w:t>
      </w:r>
      <w:proofErr w:type="spellEnd"/>
      <w:r w:rsidR="0091323F" w:rsidRPr="00AF175B">
        <w:t>, de la loi sur les collectivités</w:t>
      </w:r>
      <w:r w:rsidR="001E5965" w:rsidRPr="00AF175B">
        <w:t xml:space="preserve"> </w:t>
      </w:r>
      <w:r w:rsidR="0091323F" w:rsidRPr="00AF175B">
        <w:t>locales, de la loi sur l</w:t>
      </w:r>
      <w:r w:rsidR="001E5965" w:rsidRPr="00AF175B">
        <w:t>’</w:t>
      </w:r>
      <w:r w:rsidR="0091323F" w:rsidRPr="00AF175B">
        <w:t>élection du président de l</w:t>
      </w:r>
      <w:r w:rsidR="001E5965" w:rsidRPr="00AF175B">
        <w:t>’</w:t>
      </w:r>
      <w:r w:rsidR="0091323F" w:rsidRPr="00AF175B">
        <w:t>assemblée de citoyens et de ses conseillers, de la loi modifiant et complétant le Code de la responsabilité administrative, du Programme national d</w:t>
      </w:r>
      <w:r w:rsidR="001E5965" w:rsidRPr="00AF175B">
        <w:t>’</w:t>
      </w:r>
      <w:r w:rsidR="0091323F" w:rsidRPr="00AF175B">
        <w:t>action dans le domaine des droits de l</w:t>
      </w:r>
      <w:r w:rsidR="001E5965" w:rsidRPr="00AF175B">
        <w:t>’</w:t>
      </w:r>
      <w:r w:rsidR="0091323F" w:rsidRPr="00AF175B">
        <w:t>homme et du Programme national d</w:t>
      </w:r>
      <w:r w:rsidR="001E5965" w:rsidRPr="00AF175B">
        <w:t>’</w:t>
      </w:r>
      <w:r w:rsidR="0091323F" w:rsidRPr="00AF175B">
        <w:t>amélioration des connaissances juridiques de la population. En vertu de la décision</w:t>
      </w:r>
      <w:r w:rsidR="001E5965" w:rsidRPr="00AF175B">
        <w:t xml:space="preserve"> </w:t>
      </w:r>
      <w:r w:rsidR="0091323F" w:rsidRPr="00AF175B">
        <w:t>présidentielle du 27</w:t>
      </w:r>
      <w:r w:rsidR="00C0398E">
        <w:t> </w:t>
      </w:r>
      <w:r w:rsidR="0091323F" w:rsidRPr="00AF175B">
        <w:t>mars 2017 sur les mesures supplémentaire destinées à renforcer les activités de l</w:t>
      </w:r>
      <w:r w:rsidR="001E5965" w:rsidRPr="00AF175B">
        <w:t>’</w:t>
      </w:r>
      <w:r w:rsidR="0091323F" w:rsidRPr="00AF175B">
        <w:t>Institut indépendant chargé de suivre la formation</w:t>
      </w:r>
      <w:r w:rsidR="001E5965" w:rsidRPr="00AF175B">
        <w:t xml:space="preserve"> </w:t>
      </w:r>
      <w:r w:rsidR="0091323F" w:rsidRPr="00AF175B">
        <w:t>de la société civile, l</w:t>
      </w:r>
      <w:r w:rsidR="001E5965" w:rsidRPr="00AF175B">
        <w:t>’</w:t>
      </w:r>
      <w:r w:rsidR="0091323F" w:rsidRPr="00AF175B">
        <w:t>Institut a obtenu le droit d</w:t>
      </w:r>
      <w:r w:rsidR="001E5965" w:rsidRPr="00AF175B">
        <w:t>’</w:t>
      </w:r>
      <w:r w:rsidR="0091323F" w:rsidRPr="00AF175B">
        <w:t>effectuer un suivi systématique des activités menées par les organes de l</w:t>
      </w:r>
      <w:r w:rsidR="001E5965" w:rsidRPr="00AF175B">
        <w:t>’</w:t>
      </w:r>
      <w:r w:rsidR="0091323F" w:rsidRPr="00AF175B">
        <w:t>État, d</w:t>
      </w:r>
      <w:r w:rsidR="001E5965" w:rsidRPr="00AF175B">
        <w:t>’</w:t>
      </w:r>
      <w:r w:rsidR="0091323F" w:rsidRPr="00AF175B">
        <w:t xml:space="preserve">examiner les recours émanant de personnes </w:t>
      </w:r>
      <w:r w:rsidR="0091323F" w:rsidRPr="00AF175B">
        <w:lastRenderedPageBreak/>
        <w:t>physiques et de personnes morales et de formuler des propositions visant à accroître</w:t>
      </w:r>
      <w:r w:rsidR="001E5965" w:rsidRPr="00AF175B">
        <w:t xml:space="preserve"> </w:t>
      </w:r>
      <w:r w:rsidR="0091323F" w:rsidRPr="00AF175B">
        <w:t>l</w:t>
      </w:r>
      <w:r w:rsidR="001E5965" w:rsidRPr="00AF175B">
        <w:t>’</w:t>
      </w:r>
      <w:r w:rsidR="0091323F" w:rsidRPr="00AF175B">
        <w:t>efficacité des ONG dans le domaine visé.</w:t>
      </w:r>
    </w:p>
    <w:p w:rsidR="0091323F" w:rsidRPr="00AF175B" w:rsidRDefault="0091323F" w:rsidP="0091323F">
      <w:pPr>
        <w:pStyle w:val="SingleTxtG"/>
      </w:pPr>
      <w:r w:rsidRPr="00AF175B">
        <w:t>332.</w:t>
      </w:r>
      <w:r w:rsidRPr="00AF175B">
        <w:tab/>
        <w:t>Créée en 2017, l</w:t>
      </w:r>
      <w:r w:rsidR="001E5965" w:rsidRPr="00AF175B">
        <w:t>’</w:t>
      </w:r>
      <w:r w:rsidRPr="00AF175B">
        <w:t>Union de la jeunesse ouzbèke est chargée de garantir la coopération entre les organisations de</w:t>
      </w:r>
      <w:r w:rsidR="001E5965" w:rsidRPr="00AF175B">
        <w:t xml:space="preserve"> </w:t>
      </w:r>
      <w:r w:rsidRPr="00AF175B">
        <w:t>jeunes et les organes de l</w:t>
      </w:r>
      <w:r w:rsidR="001E5965" w:rsidRPr="00AF175B">
        <w:t>’</w:t>
      </w:r>
      <w:r w:rsidRPr="00AF175B">
        <w:t>État aux fins de l</w:t>
      </w:r>
      <w:r w:rsidR="001E5965" w:rsidRPr="00AF175B">
        <w:t>’</w:t>
      </w:r>
      <w:r w:rsidRPr="00AF175B">
        <w:t>application de la loi sur la politique publique</w:t>
      </w:r>
      <w:r w:rsidR="001E5965" w:rsidRPr="00AF175B">
        <w:t xml:space="preserve"> </w:t>
      </w:r>
      <w:r w:rsidRPr="00AF175B">
        <w:t>en faveur des jeunes, de défendre les droits, libertés et intérêts des jeunes âgés de 14 à 30</w:t>
      </w:r>
      <w:r w:rsidR="00C0398E">
        <w:t> </w:t>
      </w:r>
      <w:r w:rsidRPr="00AF175B">
        <w:t>ans et d</w:t>
      </w:r>
      <w:r w:rsidR="001E5965" w:rsidRPr="00AF175B">
        <w:t>’</w:t>
      </w:r>
      <w:r w:rsidRPr="00AF175B">
        <w:t>effectuer un contrôle public de l</w:t>
      </w:r>
      <w:r w:rsidR="001E5965" w:rsidRPr="00AF175B">
        <w:t>’</w:t>
      </w:r>
      <w:r w:rsidRPr="00AF175B">
        <w:t>activité des organes de l</w:t>
      </w:r>
      <w:r w:rsidR="001E5965" w:rsidRPr="00AF175B">
        <w:t>’</w:t>
      </w:r>
      <w:r w:rsidRPr="00AF175B">
        <w:t>État auxquels incombe la mise en œuvre de la politique publique</w:t>
      </w:r>
      <w:r w:rsidR="001E5965" w:rsidRPr="00AF175B">
        <w:t xml:space="preserve"> </w:t>
      </w:r>
      <w:r w:rsidRPr="00AF175B">
        <w:t>en faveur des jeunes dans le pays. Afin d</w:t>
      </w:r>
      <w:r w:rsidR="001E5965" w:rsidRPr="00AF175B">
        <w:t>’</w:t>
      </w:r>
      <w:r w:rsidRPr="00AF175B">
        <w:t>appuyer cette organisation, le Président a adopté le décret du 5</w:t>
      </w:r>
      <w:r w:rsidR="00C0398E">
        <w:t> </w:t>
      </w:r>
      <w:r w:rsidRPr="00AF175B">
        <w:t>juillet 2017 relatif aux mesures visant à rendre plus efficace la politique publique</w:t>
      </w:r>
      <w:r w:rsidR="001E5965" w:rsidRPr="00AF175B">
        <w:t xml:space="preserve"> </w:t>
      </w:r>
      <w:r w:rsidRPr="00AF175B">
        <w:t>en faveur des jeunes et à appuyer les activités de l</w:t>
      </w:r>
      <w:r w:rsidR="001E5965" w:rsidRPr="00AF175B">
        <w:t>’</w:t>
      </w:r>
      <w:r w:rsidRPr="00AF175B">
        <w:t>Union de la jeunesse ouzbèke, qui prévoit la création d</w:t>
      </w:r>
      <w:r w:rsidR="001E5965" w:rsidRPr="00AF175B">
        <w:t>’</w:t>
      </w:r>
      <w:r w:rsidRPr="00AF175B">
        <w:t>un système visant à apporter</w:t>
      </w:r>
      <w:r w:rsidR="001E5965" w:rsidRPr="00AF175B">
        <w:t xml:space="preserve"> </w:t>
      </w:r>
      <w:r w:rsidRPr="00AF175B">
        <w:t>un</w:t>
      </w:r>
      <w:r w:rsidR="001E5965" w:rsidRPr="00AF175B">
        <w:t xml:space="preserve"> </w:t>
      </w:r>
      <w:r w:rsidRPr="00AF175B">
        <w:t>soutien complet</w:t>
      </w:r>
      <w:r w:rsidR="001E5965" w:rsidRPr="00AF175B">
        <w:t xml:space="preserve"> </w:t>
      </w:r>
      <w:r w:rsidRPr="00AF175B">
        <w:t>à toutes les catégories de jeunes et</w:t>
      </w:r>
      <w:r w:rsidR="001E5965" w:rsidRPr="00AF175B">
        <w:t xml:space="preserve"> </w:t>
      </w:r>
      <w:r w:rsidRPr="00AF175B">
        <w:t>à garantir le droit des jeunes</w:t>
      </w:r>
      <w:r w:rsidR="001E5965" w:rsidRPr="00AF175B">
        <w:t xml:space="preserve"> </w:t>
      </w:r>
      <w:r w:rsidRPr="00AF175B">
        <w:t>à l</w:t>
      </w:r>
      <w:r w:rsidR="001E5965" w:rsidRPr="00AF175B">
        <w:t>’</w:t>
      </w:r>
      <w:r w:rsidRPr="00AF175B">
        <w:t>éducation et à l</w:t>
      </w:r>
      <w:r w:rsidR="001E5965" w:rsidRPr="00AF175B">
        <w:t>’</w:t>
      </w:r>
      <w:r w:rsidRPr="00AF175B">
        <w:t>emploi ainsi que leur droit à ce que</w:t>
      </w:r>
      <w:r w:rsidR="001E5965" w:rsidRPr="00AF175B">
        <w:t xml:space="preserve"> </w:t>
      </w:r>
      <w:r w:rsidRPr="00AF175B">
        <w:t>leurs besoins culturels soient satisfaits. En application de la décision</w:t>
      </w:r>
      <w:r w:rsidR="001E5965" w:rsidRPr="00AF175B">
        <w:t xml:space="preserve"> </w:t>
      </w:r>
      <w:r w:rsidRPr="00AF175B">
        <w:t>présidentielle du 14</w:t>
      </w:r>
      <w:r w:rsidR="00C0398E">
        <w:t> </w:t>
      </w:r>
      <w:r w:rsidRPr="00AF175B">
        <w:t>août 2017, on a créé, au sein de l</w:t>
      </w:r>
      <w:r w:rsidR="001E5965" w:rsidRPr="00AF175B">
        <w:t>’</w:t>
      </w:r>
      <w:r w:rsidRPr="00AF175B">
        <w:t>Académie d</w:t>
      </w:r>
      <w:r w:rsidR="001E5965" w:rsidRPr="00AF175B">
        <w:t>’</w:t>
      </w:r>
      <w:r w:rsidRPr="00AF175B">
        <w:t>administration publique près la présidence de la République d</w:t>
      </w:r>
      <w:r w:rsidR="001E5965" w:rsidRPr="00AF175B">
        <w:t>’</w:t>
      </w:r>
      <w:r w:rsidRPr="00AF175B">
        <w:t>Ouzbékistan,</w:t>
      </w:r>
      <w:r w:rsidR="001E5965" w:rsidRPr="00AF175B">
        <w:t xml:space="preserve"> </w:t>
      </w:r>
      <w:r w:rsidRPr="00AF175B">
        <w:t>l</w:t>
      </w:r>
      <w:r w:rsidR="001E5965" w:rsidRPr="00AF175B">
        <w:t>’</w:t>
      </w:r>
      <w:r w:rsidRPr="00AF175B">
        <w:t>Institut de recherches sur les questions relatives aux jeunes et pour la formation des futurs cadres, qui a pour mission de mener des activités de recherche sur les questions relatives au</w:t>
      </w:r>
      <w:r w:rsidR="001E5965" w:rsidRPr="00AF175B">
        <w:t xml:space="preserve"> </w:t>
      </w:r>
      <w:r w:rsidRPr="00AF175B">
        <w:t>renforcement de l</w:t>
      </w:r>
      <w:r w:rsidR="001E5965" w:rsidRPr="00AF175B">
        <w:t>’</w:t>
      </w:r>
      <w:r w:rsidRPr="00AF175B">
        <w:t xml:space="preserve">efficacité de la politique nationale en faveur des jeunes et de former de jeunes cadres. </w:t>
      </w:r>
    </w:p>
    <w:p w:rsidR="0091323F" w:rsidRPr="00AF175B" w:rsidRDefault="0091323F" w:rsidP="0091323F">
      <w:pPr>
        <w:pStyle w:val="SingleTxtG"/>
      </w:pPr>
      <w:r w:rsidRPr="00AF175B">
        <w:t>333.</w:t>
      </w:r>
      <w:r w:rsidRPr="00AF175B">
        <w:tab/>
        <w:t xml:space="preserve"> On observe un renforcement de la participation</w:t>
      </w:r>
      <w:r w:rsidR="001E5965" w:rsidRPr="00AF175B">
        <w:t xml:space="preserve"> </w:t>
      </w:r>
      <w:r w:rsidRPr="00AF175B">
        <w:t>des syndicats dans les activités de contrôle public ;</w:t>
      </w:r>
      <w:r w:rsidRPr="00AF175B">
        <w:rPr>
          <w:b/>
        </w:rPr>
        <w:t xml:space="preserve"> </w:t>
      </w:r>
      <w:r w:rsidRPr="00AF175B">
        <w:t>les formes de leur participation, les domaines concernés et les méthodes applicables</w:t>
      </w:r>
      <w:r w:rsidR="001E5965" w:rsidRPr="00AF175B">
        <w:t xml:space="preserve"> </w:t>
      </w:r>
      <w:r w:rsidRPr="00AF175B">
        <w:t>sont prévus dans la Constitution ouzbèke, dans le Code du travail et dans la loi sur les syndicats, leurs droits et les garanties relatives à leurs activités, telle que modifiée le 28</w:t>
      </w:r>
      <w:r w:rsidR="00C0398E">
        <w:t> </w:t>
      </w:r>
      <w:r w:rsidRPr="00AF175B">
        <w:t>novembre 2016. Le contrôle qu</w:t>
      </w:r>
      <w:r w:rsidR="001E5965" w:rsidRPr="00AF175B">
        <w:t>’</w:t>
      </w:r>
      <w:r w:rsidRPr="00AF175B">
        <w:t>ils exercent porte sur des domaines tels que les conditions de travail, les rémunérations, la protection du travail et la sécurité</w:t>
      </w:r>
      <w:r w:rsidR="001E5965" w:rsidRPr="00AF175B">
        <w:t xml:space="preserve"> </w:t>
      </w:r>
      <w:r w:rsidRPr="00AF175B">
        <w:t>sur le lieu de travail, la protection sociale, les conditions de logement, l</w:t>
      </w:r>
      <w:r w:rsidR="001E5965" w:rsidRPr="00AF175B">
        <w:t>’</w:t>
      </w:r>
      <w:r w:rsidRPr="00AF175B">
        <w:t>assurance sociale, la protection de la santé et des intérêts culturels des travailleurs, ainsi que la situation en matière d</w:t>
      </w:r>
      <w:r w:rsidR="001E5965" w:rsidRPr="00AF175B">
        <w:t>’</w:t>
      </w:r>
      <w:r w:rsidRPr="00AF175B">
        <w:t>emploi. C</w:t>
      </w:r>
      <w:r w:rsidR="001E5965" w:rsidRPr="00AF175B">
        <w:t>’</w:t>
      </w:r>
      <w:r w:rsidRPr="00AF175B">
        <w:t>est avec la participation directe des syndicats que plus de 150</w:t>
      </w:r>
      <w:r w:rsidR="00C0398E">
        <w:t xml:space="preserve"> </w:t>
      </w:r>
      <w:r w:rsidRPr="00AF175B">
        <w:t>instruments normatifs ont été élaborés dans le domaine de l</w:t>
      </w:r>
      <w:r w:rsidR="001E5965" w:rsidRPr="00AF175B">
        <w:t>’</w:t>
      </w:r>
      <w:r w:rsidRPr="00AF175B">
        <w:t>emploi et dans le domaine social, dont la loi sur le partenariat social, la loi sur la transparence de l</w:t>
      </w:r>
      <w:r w:rsidR="001E5965" w:rsidRPr="00AF175B">
        <w:t>’</w:t>
      </w:r>
      <w:r w:rsidRPr="00AF175B">
        <w:t>action des pouvoirs</w:t>
      </w:r>
      <w:r w:rsidR="001E5965" w:rsidRPr="00AF175B">
        <w:t xml:space="preserve"> </w:t>
      </w:r>
      <w:r w:rsidRPr="00AF175B">
        <w:t>publics, la loi sur les recours émanant</w:t>
      </w:r>
      <w:r w:rsidR="001E5965" w:rsidRPr="00AF175B">
        <w:t xml:space="preserve"> </w:t>
      </w:r>
      <w:r w:rsidRPr="00AF175B">
        <w:t>de personnes physiques et de personnes</w:t>
      </w:r>
      <w:r w:rsidR="001E5965" w:rsidRPr="00AF175B">
        <w:t xml:space="preserve"> </w:t>
      </w:r>
      <w:r w:rsidRPr="00AF175B">
        <w:t>morales, la loi sur les entreprises familiales, etc.</w:t>
      </w:r>
    </w:p>
    <w:p w:rsidR="0091323F" w:rsidRPr="00AF175B" w:rsidRDefault="0091323F" w:rsidP="0091323F">
      <w:pPr>
        <w:pStyle w:val="SingleTxtG"/>
      </w:pPr>
      <w:r w:rsidRPr="00AF175B">
        <w:t>334.</w:t>
      </w:r>
      <w:r w:rsidRPr="00AF175B">
        <w:tab/>
        <w:t>Les syndicats suivent l</w:t>
      </w:r>
      <w:r w:rsidR="001E5965" w:rsidRPr="00AF175B">
        <w:t>’</w:t>
      </w:r>
      <w:r w:rsidRPr="00AF175B">
        <w:t>application des conventions de l</w:t>
      </w:r>
      <w:r w:rsidR="001E5965" w:rsidRPr="00AF175B">
        <w:t>’</w:t>
      </w:r>
      <w:r w:rsidRPr="00AF175B">
        <w:t>OIT que l</w:t>
      </w:r>
      <w:r w:rsidR="001E5965" w:rsidRPr="00AF175B">
        <w:t>’</w:t>
      </w:r>
      <w:r w:rsidRPr="00AF175B">
        <w:t>Ouzbékistan a ratifiées. Depuis 2013, un Conseil de coordination chargé des questions relatives au</w:t>
      </w:r>
      <w:r w:rsidR="001E5965" w:rsidRPr="00AF175B">
        <w:t xml:space="preserve"> </w:t>
      </w:r>
      <w:r w:rsidRPr="00AF175B">
        <w:t>travail des enfants réalise un travail efficace ; il rassemble des représentants du Conseil de la Fédération des syndicats, du Ministère de l</w:t>
      </w:r>
      <w:r w:rsidR="001E5965" w:rsidRPr="00AF175B">
        <w:t>’</w:t>
      </w:r>
      <w:r w:rsidRPr="00AF175B">
        <w:t>emploi et</w:t>
      </w:r>
      <w:r w:rsidR="001E5965" w:rsidRPr="00AF175B">
        <w:t xml:space="preserve"> </w:t>
      </w:r>
      <w:r w:rsidRPr="00AF175B">
        <w:t>du travail, de la Chambre de commerce et d</w:t>
      </w:r>
      <w:r w:rsidR="001E5965" w:rsidRPr="00AF175B">
        <w:t>’</w:t>
      </w:r>
      <w:r w:rsidRPr="00AF175B">
        <w:t>industrie, d</w:t>
      </w:r>
      <w:r w:rsidR="001E5965" w:rsidRPr="00AF175B">
        <w:t>’</w:t>
      </w:r>
      <w:r w:rsidRPr="00AF175B">
        <w:t>institutions de la société civile et d</w:t>
      </w:r>
      <w:r w:rsidR="001E5965" w:rsidRPr="00AF175B">
        <w:t>’</w:t>
      </w:r>
      <w:r w:rsidRPr="00AF175B">
        <w:t>organisations internationales.</w:t>
      </w:r>
    </w:p>
    <w:p w:rsidR="0091323F" w:rsidRPr="00AF175B" w:rsidRDefault="0091323F" w:rsidP="0091323F">
      <w:pPr>
        <w:pStyle w:val="SingleTxtG"/>
      </w:pPr>
      <w:r w:rsidRPr="00AF175B">
        <w:t>335.</w:t>
      </w:r>
      <w:r w:rsidRPr="00AF175B">
        <w:tab/>
        <w:t>En Ouzbékistan, les collectivités</w:t>
      </w:r>
      <w:r w:rsidR="001E5965" w:rsidRPr="00AF175B">
        <w:t xml:space="preserve"> </w:t>
      </w:r>
      <w:r w:rsidRPr="00AF175B">
        <w:t>locales jouent un rôle essentiel dans le renforcement des réformes démocratiques et la revitalisation de la société.</w:t>
      </w:r>
    </w:p>
    <w:p w:rsidR="0091323F" w:rsidRPr="00AF175B" w:rsidRDefault="0091323F" w:rsidP="0091323F">
      <w:pPr>
        <w:pStyle w:val="SingleTxtG"/>
      </w:pPr>
      <w:r w:rsidRPr="00AF175B">
        <w:t>336.</w:t>
      </w:r>
      <w:r w:rsidRPr="00AF175B">
        <w:tab/>
        <w:t>On a adopté la loi sur les collectivités</w:t>
      </w:r>
      <w:r w:rsidR="001E5965" w:rsidRPr="00AF175B">
        <w:t xml:space="preserve"> </w:t>
      </w:r>
      <w:r w:rsidRPr="00AF175B">
        <w:t>locales, la loi sur l</w:t>
      </w:r>
      <w:r w:rsidR="001E5965" w:rsidRPr="00AF175B">
        <w:t>’</w:t>
      </w:r>
      <w:r w:rsidRPr="00AF175B">
        <w:t>élection du président de l</w:t>
      </w:r>
      <w:r w:rsidR="001E5965" w:rsidRPr="00AF175B">
        <w:t>’</w:t>
      </w:r>
      <w:r w:rsidRPr="00AF175B">
        <w:t>assemblée de citoyens (</w:t>
      </w:r>
      <w:proofErr w:type="spellStart"/>
      <w:r w:rsidRPr="00AF175B">
        <w:t>aksakal</w:t>
      </w:r>
      <w:proofErr w:type="spellEnd"/>
      <w:r w:rsidRPr="00AF175B">
        <w:t>) et de ses conseillers, ainsi que de plus de 50 textes législatifs visant à améliorer les activités des collectivités</w:t>
      </w:r>
      <w:r w:rsidR="001E5965" w:rsidRPr="00AF175B">
        <w:t xml:space="preserve"> </w:t>
      </w:r>
      <w:r w:rsidRPr="00AF175B">
        <w:t>locales et à accroître leur efficacité, en se fondant sur des dispositions de la Constitution.</w:t>
      </w:r>
    </w:p>
    <w:p w:rsidR="0091323F" w:rsidRPr="00AF175B" w:rsidRDefault="0091323F" w:rsidP="0091323F">
      <w:pPr>
        <w:pStyle w:val="SingleTxtG"/>
      </w:pPr>
      <w:r w:rsidRPr="00AF175B">
        <w:t>337.</w:t>
      </w:r>
      <w:r w:rsidRPr="00AF175B">
        <w:tab/>
        <w:t>Les assemblées de citoyens soumettent aux commissions électorales de circonscription les candidatures des membres des commissions électorales de quartier en vue des élections présidentielles, des élections à l</w:t>
      </w:r>
      <w:r w:rsidR="001E5965" w:rsidRPr="00AF175B">
        <w:t>’</w:t>
      </w:r>
      <w:r w:rsidRPr="00AF175B">
        <w:t>Assemblée législative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et des élections aux </w:t>
      </w:r>
      <w:proofErr w:type="spellStart"/>
      <w:r w:rsidRPr="00AF175B">
        <w:t>kengachs</w:t>
      </w:r>
      <w:proofErr w:type="spellEnd"/>
      <w:r w:rsidRPr="00AF175B">
        <w:t xml:space="preserve"> des députés du peuple régionaux,</w:t>
      </w:r>
      <w:r w:rsidR="001E5965" w:rsidRPr="00AF175B">
        <w:t xml:space="preserve"> </w:t>
      </w:r>
      <w:r w:rsidRPr="00AF175B">
        <w:t xml:space="preserve">aux </w:t>
      </w:r>
      <w:proofErr w:type="spellStart"/>
      <w:r w:rsidRPr="00AF175B">
        <w:t>kengachs</w:t>
      </w:r>
      <w:proofErr w:type="spellEnd"/>
      <w:r w:rsidRPr="00AF175B">
        <w:t xml:space="preserve"> de</w:t>
      </w:r>
      <w:r w:rsidR="001E5965" w:rsidRPr="00AF175B">
        <w:t xml:space="preserve"> </w:t>
      </w:r>
      <w:r w:rsidRPr="00AF175B">
        <w:t>district</w:t>
      </w:r>
      <w:r w:rsidR="001E5965" w:rsidRPr="00AF175B">
        <w:t xml:space="preserve"> </w:t>
      </w:r>
      <w:r w:rsidRPr="00AF175B">
        <w:t>et</w:t>
      </w:r>
      <w:r w:rsidR="001E5965" w:rsidRPr="00AF175B">
        <w:t xml:space="preserve"> </w:t>
      </w:r>
      <w:r w:rsidRPr="00AF175B">
        <w:t xml:space="preserve">aux </w:t>
      </w:r>
      <w:proofErr w:type="spellStart"/>
      <w:r w:rsidRPr="00AF175B">
        <w:t>kengachs</w:t>
      </w:r>
      <w:proofErr w:type="spellEnd"/>
      <w:r w:rsidRPr="00AF175B">
        <w:t xml:space="preserve"> municipaux ; elles soumettent également aux commissions électorales de circonscription les candidatures des membres des commissions électorales de quartier en vue des </w:t>
      </w:r>
      <w:proofErr w:type="spellStart"/>
      <w:r w:rsidRPr="00AF175B">
        <w:t>référendums</w:t>
      </w:r>
      <w:proofErr w:type="spellEnd"/>
      <w:r w:rsidRPr="00AF175B">
        <w:t xml:space="preserve"> ; elles choisissent les candidats à présenter aux élections aux </w:t>
      </w:r>
      <w:proofErr w:type="spellStart"/>
      <w:r w:rsidRPr="00AF175B">
        <w:t>kengachs</w:t>
      </w:r>
      <w:proofErr w:type="spellEnd"/>
      <w:r w:rsidRPr="00AF175B">
        <w:t xml:space="preserve"> des députés du peuple de</w:t>
      </w:r>
      <w:r w:rsidR="001E5965" w:rsidRPr="00AF175B">
        <w:t xml:space="preserve"> </w:t>
      </w:r>
      <w:r w:rsidRPr="00AF175B">
        <w:t>district</w:t>
      </w:r>
      <w:r w:rsidR="001E5965" w:rsidRPr="00AF175B">
        <w:t xml:space="preserve"> </w:t>
      </w:r>
      <w:r w:rsidRPr="00AF175B">
        <w:t>et</w:t>
      </w:r>
      <w:r w:rsidR="001E5965" w:rsidRPr="00AF175B">
        <w:t xml:space="preserve"> </w:t>
      </w:r>
      <w:r w:rsidRPr="00AF175B">
        <w:t xml:space="preserve">aux </w:t>
      </w:r>
      <w:proofErr w:type="spellStart"/>
      <w:r w:rsidRPr="00AF175B">
        <w:t>kengachs</w:t>
      </w:r>
      <w:proofErr w:type="spellEnd"/>
      <w:r w:rsidRPr="00AF175B">
        <w:t xml:space="preserve"> municipaux ; elles présentent aux organes de l</w:t>
      </w:r>
      <w:r w:rsidR="001E5965" w:rsidRPr="00AF175B">
        <w:t>’</w:t>
      </w:r>
      <w:r w:rsidRPr="00AF175B">
        <w:t>État des districts et des villes les demandes portant sur le redécoupage des</w:t>
      </w:r>
      <w:r w:rsidR="001E5965" w:rsidRPr="00AF175B">
        <w:t xml:space="preserve"> </w:t>
      </w:r>
      <w:r w:rsidRPr="00AF175B">
        <w:t xml:space="preserve">divisions administratives et des </w:t>
      </w:r>
      <w:proofErr w:type="spellStart"/>
      <w:r w:rsidRPr="00AF175B">
        <w:t>makhallas</w:t>
      </w:r>
      <w:proofErr w:type="spellEnd"/>
      <w:r w:rsidRPr="00AF175B">
        <w:t xml:space="preserve"> et sur la dénomination et le changement de dénomination des </w:t>
      </w:r>
      <w:proofErr w:type="spellStart"/>
      <w:r w:rsidRPr="00AF175B">
        <w:t>makhallas</w:t>
      </w:r>
      <w:proofErr w:type="spellEnd"/>
      <w:r w:rsidRPr="00AF175B">
        <w:t>, des rues, des places et d</w:t>
      </w:r>
      <w:r w:rsidR="001E5965" w:rsidRPr="00AF175B">
        <w:t>’</w:t>
      </w:r>
      <w:r w:rsidRPr="00AF175B">
        <w:t>autres lieux ; elles jouent également un rôle important dans l</w:t>
      </w:r>
      <w:r w:rsidR="001E5965" w:rsidRPr="00AF175B">
        <w:t>’</w:t>
      </w:r>
      <w:r w:rsidRPr="00AF175B">
        <w:t>éducation de la jeune génération et s</w:t>
      </w:r>
      <w:r w:rsidR="001E5965" w:rsidRPr="00AF175B">
        <w:t>’</w:t>
      </w:r>
      <w:r w:rsidRPr="00AF175B">
        <w:t>occupent de la question de</w:t>
      </w:r>
      <w:r w:rsidR="001E5965" w:rsidRPr="00AF175B">
        <w:t xml:space="preserve"> </w:t>
      </w:r>
      <w:r w:rsidRPr="00AF175B">
        <w:t>l</w:t>
      </w:r>
      <w:r w:rsidR="001E5965" w:rsidRPr="00AF175B">
        <w:t>’</w:t>
      </w:r>
      <w:r w:rsidRPr="00AF175B">
        <w:t>emploi des jeunes. Les assemblées de citoyens</w:t>
      </w:r>
      <w:r w:rsidR="001E5965" w:rsidRPr="00AF175B">
        <w:t xml:space="preserve"> </w:t>
      </w:r>
      <w:r w:rsidRPr="00AF175B">
        <w:t xml:space="preserve">ont mis en place des « universités pour parents », </w:t>
      </w:r>
      <w:r w:rsidRPr="00AF175B">
        <w:lastRenderedPageBreak/>
        <w:t>dans le cadre desquelles les parents et les professionnels de la santé et de l</w:t>
      </w:r>
      <w:r w:rsidR="001E5965" w:rsidRPr="00AF175B">
        <w:t>’</w:t>
      </w:r>
      <w:r w:rsidRPr="00AF175B">
        <w:t>éducation se rencontrent régulièrement pour discuter</w:t>
      </w:r>
      <w:r w:rsidR="001E5965" w:rsidRPr="00AF175B">
        <w:t xml:space="preserve"> </w:t>
      </w:r>
      <w:r w:rsidRPr="00AF175B">
        <w:t>des questions relatives à</w:t>
      </w:r>
      <w:r w:rsidR="001E5965" w:rsidRPr="00AF175B">
        <w:t xml:space="preserve"> </w:t>
      </w:r>
      <w:r w:rsidRPr="00AF175B">
        <w:t>la jeunesse et des préoccupations</w:t>
      </w:r>
      <w:r w:rsidR="001E5965" w:rsidRPr="00AF175B">
        <w:t xml:space="preserve"> </w:t>
      </w:r>
      <w:r w:rsidRPr="00AF175B">
        <w:t>des jeunes garçons, des jeunes filles et des jeunes familles.</w:t>
      </w:r>
    </w:p>
    <w:p w:rsidR="0091323F" w:rsidRPr="00AF175B" w:rsidRDefault="00C0398E" w:rsidP="00D50072">
      <w:pPr>
        <w:pStyle w:val="H1G"/>
      </w:pPr>
      <w:r>
        <w:tab/>
      </w:r>
      <w:r w:rsidR="0091323F" w:rsidRPr="00AF175B">
        <w:t>F.</w:t>
      </w:r>
      <w:r w:rsidR="0091323F" w:rsidRPr="00AF175B">
        <w:tab/>
        <w:t>Processus d</w:t>
      </w:r>
      <w:r w:rsidR="001E5965" w:rsidRPr="00AF175B">
        <w:t>’</w:t>
      </w:r>
      <w:r w:rsidR="0091323F" w:rsidRPr="00AF175B">
        <w:t>établissement des rapports</w:t>
      </w:r>
    </w:p>
    <w:p w:rsidR="0091323F" w:rsidRPr="00AF175B" w:rsidRDefault="0091323F" w:rsidP="0091323F">
      <w:pPr>
        <w:pStyle w:val="SingleTxtG"/>
      </w:pPr>
      <w:r w:rsidRPr="00AF175B">
        <w:t>338.</w:t>
      </w:r>
      <w:r w:rsidRPr="00AF175B">
        <w:tab/>
        <w:t>En tant que partie à des instruments internationaux relatifs aux droits de l</w:t>
      </w:r>
      <w:r w:rsidR="001E5965" w:rsidRPr="00AF175B">
        <w:t>’</w:t>
      </w:r>
      <w:r w:rsidRPr="00AF175B">
        <w:t>homme, la République d</w:t>
      </w:r>
      <w:r w:rsidR="001E5965" w:rsidRPr="00AF175B">
        <w:t>’</w:t>
      </w:r>
      <w:r w:rsidRPr="00AF175B">
        <w:t>Ouzbékistan a présenté 35 rapports nationaux à des organes conventionnels</w:t>
      </w:r>
      <w:r w:rsidR="001E5965" w:rsidRPr="00AF175B">
        <w:t xml:space="preserve"> </w:t>
      </w:r>
      <w:r w:rsidRPr="00AF175B">
        <w:t>de l</w:t>
      </w:r>
      <w:r w:rsidR="001E5965" w:rsidRPr="00AF175B">
        <w:t>’</w:t>
      </w:r>
      <w:r w:rsidRPr="00AF175B">
        <w:t>ONU</w:t>
      </w:r>
      <w:r w:rsidR="001E5965" w:rsidRPr="00AF175B">
        <w:t xml:space="preserve"> </w:t>
      </w:r>
      <w:r w:rsidRPr="00AF175B">
        <w:t>chargés de veiller au respect des dispositions des instruments suivants :</w:t>
      </w:r>
    </w:p>
    <w:p w:rsidR="0091323F" w:rsidRPr="00AF175B" w:rsidRDefault="0091323F" w:rsidP="00C0398E">
      <w:pPr>
        <w:pStyle w:val="Bullet1G"/>
      </w:pPr>
      <w:r w:rsidRPr="00AF175B">
        <w:t>Le Pacte international relatif aux droits civils et politiques (Comité des droits de l</w:t>
      </w:r>
      <w:r w:rsidR="001E5965" w:rsidRPr="00AF175B">
        <w:t>’</w:t>
      </w:r>
      <w:r w:rsidRPr="00AF175B">
        <w:t>homme) ;</w:t>
      </w:r>
    </w:p>
    <w:p w:rsidR="0091323F" w:rsidRPr="00AF175B" w:rsidRDefault="0091323F" w:rsidP="00C0398E">
      <w:pPr>
        <w:pStyle w:val="Bullet1G"/>
      </w:pPr>
      <w:r w:rsidRPr="00AF175B">
        <w:t>Le Pacte international relatif aux droits économiques, sociaux et culturels (Comité des droits économiques, sociaux et culturels) ;</w:t>
      </w:r>
    </w:p>
    <w:p w:rsidR="0091323F" w:rsidRPr="00AF175B" w:rsidRDefault="0091323F" w:rsidP="00C0398E">
      <w:pPr>
        <w:pStyle w:val="Bullet1G"/>
      </w:pPr>
      <w:r w:rsidRPr="00AF175B">
        <w:t>La Convention sur l</w:t>
      </w:r>
      <w:r w:rsidR="001E5965" w:rsidRPr="00AF175B">
        <w:t>’</w:t>
      </w:r>
      <w:r w:rsidRPr="00AF175B">
        <w:t>élimination de toutes les formes de discrimination à l</w:t>
      </w:r>
      <w:r w:rsidR="001E5965" w:rsidRPr="00AF175B">
        <w:t>’</w:t>
      </w:r>
      <w:r w:rsidRPr="00AF175B">
        <w:t>égard des femmes (Comité pour l</w:t>
      </w:r>
      <w:r w:rsidR="001E5965" w:rsidRPr="00AF175B">
        <w:t>’</w:t>
      </w:r>
      <w:r w:rsidRPr="00AF175B">
        <w:t>élimination de la discrimination à l</w:t>
      </w:r>
      <w:r w:rsidR="001E5965" w:rsidRPr="00AF175B">
        <w:t>’</w:t>
      </w:r>
      <w:r w:rsidRPr="00AF175B">
        <w:t>égard des femmes) ;</w:t>
      </w:r>
    </w:p>
    <w:p w:rsidR="0091323F" w:rsidRPr="00AF175B" w:rsidRDefault="0091323F" w:rsidP="00C0398E">
      <w:pPr>
        <w:pStyle w:val="Bullet1G"/>
      </w:pPr>
      <w:r w:rsidRPr="00AF175B">
        <w:t>La Convention contre la torture et autres peines ou traitements cruels, inhumains ou dégradants (Comité contre la torture) ;</w:t>
      </w:r>
    </w:p>
    <w:p w:rsidR="0091323F" w:rsidRPr="00AF175B" w:rsidRDefault="0091323F" w:rsidP="00C0398E">
      <w:pPr>
        <w:pStyle w:val="Bullet1G"/>
      </w:pPr>
      <w:r w:rsidRPr="00AF175B">
        <w:t>La Convention relative aux droits de l</w:t>
      </w:r>
      <w:r w:rsidR="001E5965" w:rsidRPr="00AF175B">
        <w:t>’</w:t>
      </w:r>
      <w:r w:rsidRPr="00AF175B">
        <w:t>enfant (Comité des droits de l</w:t>
      </w:r>
      <w:r w:rsidR="001E5965" w:rsidRPr="00AF175B">
        <w:t>’</w:t>
      </w:r>
      <w:r w:rsidRPr="00AF175B">
        <w:t>enfant), son Protocole facultatif concernant la vente d</w:t>
      </w:r>
      <w:r w:rsidR="001E5965" w:rsidRPr="00AF175B">
        <w:t>’</w:t>
      </w:r>
      <w:r w:rsidRPr="00AF175B">
        <w:t>enfants, la prostitution des enfants et la pornographie mettant en scène des enfants et son Protocole facultatif concernant l</w:t>
      </w:r>
      <w:r w:rsidR="001E5965" w:rsidRPr="00AF175B">
        <w:t>’</w:t>
      </w:r>
      <w:r w:rsidRPr="00AF175B">
        <w:t>implication d</w:t>
      </w:r>
      <w:r w:rsidR="001E5965" w:rsidRPr="00AF175B">
        <w:t>’</w:t>
      </w:r>
      <w:r w:rsidRPr="00AF175B">
        <w:t>enfants dans les conflits armés.</w:t>
      </w:r>
    </w:p>
    <w:p w:rsidR="0091323F" w:rsidRPr="00AF175B" w:rsidRDefault="00C0398E" w:rsidP="0091323F">
      <w:pPr>
        <w:pStyle w:val="SingleTxtG"/>
      </w:pPr>
      <w:r>
        <w:t>339.</w:t>
      </w:r>
      <w:r>
        <w:tab/>
      </w:r>
      <w:r w:rsidR="0091323F" w:rsidRPr="00AF175B">
        <w:t>Depuis 2008, l</w:t>
      </w:r>
      <w:r w:rsidR="001E5965" w:rsidRPr="00AF175B">
        <w:t>’</w:t>
      </w:r>
      <w:r w:rsidR="0091323F" w:rsidRPr="00AF175B">
        <w:t>Ouzbékistan a soumis au Conseil des droits de l</w:t>
      </w:r>
      <w:r w:rsidR="001E5965" w:rsidRPr="00AF175B">
        <w:t>’</w:t>
      </w:r>
      <w:r w:rsidR="0091323F" w:rsidRPr="00AF175B">
        <w:t>homme un premier rapport national puis un</w:t>
      </w:r>
      <w:r w:rsidR="001E5965" w:rsidRPr="00AF175B">
        <w:t xml:space="preserve"> </w:t>
      </w:r>
      <w:r w:rsidR="0091323F" w:rsidRPr="00AF175B">
        <w:t>deuxième rapport national dans le cadre de l</w:t>
      </w:r>
      <w:r w:rsidR="001E5965" w:rsidRPr="00AF175B">
        <w:t>’</w:t>
      </w:r>
      <w:r w:rsidR="0091323F" w:rsidRPr="00AF175B">
        <w:t>Examen périodique universel, processus qui</w:t>
      </w:r>
      <w:r w:rsidR="001E5965" w:rsidRPr="00AF175B">
        <w:t xml:space="preserve"> </w:t>
      </w:r>
      <w:r w:rsidR="0091323F" w:rsidRPr="00AF175B">
        <w:t>a abouti à l</w:t>
      </w:r>
      <w:r w:rsidR="001E5965" w:rsidRPr="00AF175B">
        <w:t>’</w:t>
      </w:r>
      <w:r w:rsidR="0091323F" w:rsidRPr="00AF175B">
        <w:t>adoption et à la mise en œuvre de plans nationaux d</w:t>
      </w:r>
      <w:r w:rsidR="001E5965" w:rsidRPr="00AF175B">
        <w:t>’</w:t>
      </w:r>
      <w:r w:rsidR="0091323F" w:rsidRPr="00AF175B">
        <w:t>action visant à donner</w:t>
      </w:r>
      <w:r w:rsidR="001E5965" w:rsidRPr="00AF175B">
        <w:t xml:space="preserve"> </w:t>
      </w:r>
      <w:r w:rsidR="0091323F" w:rsidRPr="00AF175B">
        <w:t>suite aux recommandations du Conseil.</w:t>
      </w:r>
    </w:p>
    <w:p w:rsidR="0091323F" w:rsidRPr="00AF175B" w:rsidRDefault="0091323F" w:rsidP="0091323F">
      <w:pPr>
        <w:pStyle w:val="SingleTxtG"/>
      </w:pPr>
      <w:r w:rsidRPr="00AF175B">
        <w:t>340.</w:t>
      </w:r>
      <w:r w:rsidRPr="00AF175B">
        <w:tab/>
        <w:t>Le Centre national des droits de l</w:t>
      </w:r>
      <w:r w:rsidR="001E5965" w:rsidRPr="00AF175B">
        <w:t>’</w:t>
      </w:r>
      <w:r w:rsidRPr="00AF175B">
        <w:t>homme est l</w:t>
      </w:r>
      <w:r w:rsidR="001E5965" w:rsidRPr="00AF175B">
        <w:t>’</w:t>
      </w:r>
      <w:r w:rsidRPr="00AF175B">
        <w:t>organisme chargé de recueillir des informations et d</w:t>
      </w:r>
      <w:r w:rsidR="001E5965" w:rsidRPr="00AF175B">
        <w:t>’</w:t>
      </w:r>
      <w:r w:rsidRPr="00AF175B">
        <w:t>élaborer les rapports nationaux sur la mise en œuvre des dispositions des instruments internationaux relatifs aux droits de l</w:t>
      </w:r>
      <w:r w:rsidR="001E5965" w:rsidRPr="00AF175B">
        <w:t>’</w:t>
      </w:r>
      <w:r w:rsidRPr="00AF175B">
        <w:t>homme. Plus de 40 organes de l</w:t>
      </w:r>
      <w:r w:rsidR="001E5965" w:rsidRPr="00AF175B">
        <w:t>’</w:t>
      </w:r>
      <w:r w:rsidRPr="00AF175B">
        <w:t>État chargés de l</w:t>
      </w:r>
      <w:r w:rsidR="001E5965" w:rsidRPr="00AF175B">
        <w:t>’</w:t>
      </w:r>
      <w:r w:rsidRPr="00AF175B">
        <w:t>exécution</w:t>
      </w:r>
      <w:r w:rsidR="001E5965" w:rsidRPr="00AF175B">
        <w:t xml:space="preserve"> </w:t>
      </w:r>
      <w:r w:rsidRPr="00AF175B">
        <w:t>des obligations internationales en matière de droits et de libertés de l</w:t>
      </w:r>
      <w:r w:rsidR="001E5965" w:rsidRPr="00AF175B">
        <w:t>’</w:t>
      </w:r>
      <w:r w:rsidRPr="00AF175B">
        <w:t>homme et</w:t>
      </w:r>
      <w:r w:rsidR="001E5965" w:rsidRPr="00AF175B">
        <w:t xml:space="preserve"> </w:t>
      </w:r>
      <w:r w:rsidRPr="00AF175B">
        <w:t>plus de 30 ONG et collectivités locales participent à l</w:t>
      </w:r>
      <w:r w:rsidR="001E5965" w:rsidRPr="00AF175B">
        <w:t>’</w:t>
      </w:r>
      <w:r w:rsidRPr="00AF175B">
        <w:t>élaboration du rapport.</w:t>
      </w:r>
    </w:p>
    <w:p w:rsidR="0091323F" w:rsidRPr="00AF175B" w:rsidRDefault="0091323F" w:rsidP="0091323F">
      <w:pPr>
        <w:pStyle w:val="SingleTxtG"/>
      </w:pPr>
      <w:r w:rsidRPr="00AF175B">
        <w:t>341.</w:t>
      </w:r>
      <w:r w:rsidRPr="00AF175B">
        <w:tab/>
        <w:t>Les rapports nationaux sont élaborés conformément aux instruments suivants :</w:t>
      </w:r>
    </w:p>
    <w:p w:rsidR="0091323F" w:rsidRPr="00AF175B" w:rsidRDefault="0091323F" w:rsidP="00C0398E">
      <w:pPr>
        <w:pStyle w:val="Bullet1G"/>
      </w:pPr>
      <w:r w:rsidRPr="00AF175B">
        <w:t>La Compilation des directives générales concernant la présentation et le contenu des rapports à présenter par les États parties aux instruments internationaux relatifs aux droits de l</w:t>
      </w:r>
      <w:r w:rsidR="001E5965" w:rsidRPr="00AF175B">
        <w:t>’</w:t>
      </w:r>
      <w:r w:rsidRPr="00AF175B">
        <w:t>homme ;</w:t>
      </w:r>
    </w:p>
    <w:p w:rsidR="0091323F" w:rsidRPr="00AF175B" w:rsidRDefault="0091323F" w:rsidP="00C0398E">
      <w:pPr>
        <w:pStyle w:val="Bullet1G"/>
      </w:pPr>
      <w:r w:rsidRPr="00AF175B">
        <w:t>Les recommandations générales des organes conventionnels ;</w:t>
      </w:r>
    </w:p>
    <w:p w:rsidR="0091323F" w:rsidRPr="00AF175B" w:rsidRDefault="0091323F" w:rsidP="00C0398E">
      <w:pPr>
        <w:pStyle w:val="Bullet1G"/>
      </w:pPr>
      <w:r w:rsidRPr="00AF175B">
        <w:t>Les observations finales et recommandations formulées par les</w:t>
      </w:r>
      <w:r w:rsidR="001E5965" w:rsidRPr="00AF175B">
        <w:t xml:space="preserve"> </w:t>
      </w:r>
      <w:r w:rsidRPr="00AF175B">
        <w:t>organes conventionnels à l</w:t>
      </w:r>
      <w:r w:rsidR="001E5965" w:rsidRPr="00AF175B">
        <w:t>’</w:t>
      </w:r>
      <w:r w:rsidRPr="00AF175B">
        <w:t>issue de</w:t>
      </w:r>
      <w:r w:rsidR="001E5965" w:rsidRPr="00AF175B">
        <w:t xml:space="preserve"> </w:t>
      </w:r>
      <w:r w:rsidRPr="00AF175B">
        <w:t>l</w:t>
      </w:r>
      <w:r w:rsidR="001E5965" w:rsidRPr="00AF175B">
        <w:t>’</w:t>
      </w:r>
      <w:r w:rsidRPr="00AF175B">
        <w:t>examen des rapports périodiques de l</w:t>
      </w:r>
      <w:r w:rsidR="001E5965" w:rsidRPr="00AF175B">
        <w:t>’</w:t>
      </w:r>
      <w:r w:rsidRPr="00AF175B">
        <w:t>Ouzbékistan ;</w:t>
      </w:r>
    </w:p>
    <w:p w:rsidR="0091323F" w:rsidRPr="00AF175B" w:rsidRDefault="0091323F" w:rsidP="00C0398E">
      <w:pPr>
        <w:pStyle w:val="Bullet1G"/>
      </w:pPr>
      <w:r w:rsidRPr="00AF175B">
        <w:t>Les instruments internationaux relatifs aux droits de l</w:t>
      </w:r>
      <w:r w:rsidR="001E5965" w:rsidRPr="00AF175B">
        <w:t>’</w:t>
      </w:r>
      <w:r w:rsidRPr="00AF175B">
        <w:t>homme ;</w:t>
      </w:r>
    </w:p>
    <w:p w:rsidR="0091323F" w:rsidRPr="00AF175B" w:rsidRDefault="0091323F" w:rsidP="00C0398E">
      <w:pPr>
        <w:pStyle w:val="Bullet1G"/>
      </w:pPr>
      <w:r w:rsidRPr="00AF175B">
        <w:t>Les nouveaux instruments législatifs ouzbeks relatifs aux droits de l</w:t>
      </w:r>
      <w:r w:rsidR="001E5965" w:rsidRPr="00AF175B">
        <w:t>’</w:t>
      </w:r>
      <w:r w:rsidRPr="00AF175B">
        <w:t>homme ;</w:t>
      </w:r>
    </w:p>
    <w:p w:rsidR="0091323F" w:rsidRPr="00AF175B" w:rsidRDefault="0091323F" w:rsidP="00C0398E">
      <w:pPr>
        <w:pStyle w:val="Bullet1G"/>
      </w:pPr>
      <w:r w:rsidRPr="00AF175B">
        <w:t>Les pratiques les plus récentes en matière d</w:t>
      </w:r>
      <w:r w:rsidR="001E5965" w:rsidRPr="00AF175B">
        <w:t>’</w:t>
      </w:r>
      <w:r w:rsidRPr="00AF175B">
        <w:t>application de la loi et de protection des droits ;</w:t>
      </w:r>
    </w:p>
    <w:p w:rsidR="0091323F" w:rsidRPr="00AF175B" w:rsidRDefault="0091323F" w:rsidP="00C0398E">
      <w:pPr>
        <w:pStyle w:val="Bullet1G"/>
      </w:pPr>
      <w:r w:rsidRPr="00AF175B">
        <w:t>Les informations et documents présentés par des ONG, des établissements d</w:t>
      </w:r>
      <w:r w:rsidR="001E5965" w:rsidRPr="00AF175B">
        <w:t>’</w:t>
      </w:r>
      <w:r w:rsidRPr="00AF175B">
        <w:t>enseignement et des institutions de recherches.</w:t>
      </w:r>
    </w:p>
    <w:p w:rsidR="0091323F" w:rsidRPr="00AF175B" w:rsidRDefault="0091323F" w:rsidP="0091323F">
      <w:pPr>
        <w:pStyle w:val="SingleTxtG"/>
      </w:pPr>
      <w:r w:rsidRPr="00AF175B">
        <w:t>342.</w:t>
      </w:r>
      <w:r w:rsidRPr="00AF175B">
        <w:tab/>
        <w:t>Les rapports nationaux sur l</w:t>
      </w:r>
      <w:r w:rsidR="001E5965" w:rsidRPr="00AF175B">
        <w:t>’</w:t>
      </w:r>
      <w:r w:rsidRPr="00AF175B">
        <w:t>exécution par l</w:t>
      </w:r>
      <w:r w:rsidR="001E5965" w:rsidRPr="00AF175B">
        <w:t>’</w:t>
      </w:r>
      <w:r w:rsidRPr="00AF175B">
        <w:t>Ouzbékistan de ses obligations internationales en matière de droits de l</w:t>
      </w:r>
      <w:r w:rsidR="001E5965" w:rsidRPr="00AF175B">
        <w:t>’</w:t>
      </w:r>
      <w:r w:rsidRPr="00AF175B">
        <w:t>homme sont examinés lors des réunions de l</w:t>
      </w:r>
      <w:r w:rsidR="001E5965" w:rsidRPr="00AF175B">
        <w:t>’</w:t>
      </w:r>
      <w:r w:rsidRPr="00AF175B">
        <w:t>Assemblée législative de l</w:t>
      </w:r>
      <w:r w:rsidR="001E5965" w:rsidRPr="00AF175B">
        <w:t>’</w:t>
      </w:r>
      <w:proofErr w:type="spellStart"/>
      <w:r w:rsidRPr="00AF175B">
        <w:t>Oliy</w:t>
      </w:r>
      <w:proofErr w:type="spellEnd"/>
      <w:r w:rsidRPr="00AF175B">
        <w:t xml:space="preserve"> </w:t>
      </w:r>
      <w:proofErr w:type="spellStart"/>
      <w:r w:rsidRPr="00AF175B">
        <w:t>Majlis</w:t>
      </w:r>
      <w:proofErr w:type="spellEnd"/>
      <w:r w:rsidRPr="00AF175B">
        <w:t xml:space="preserve"> et du Groupe de travail </w:t>
      </w:r>
      <w:proofErr w:type="spellStart"/>
      <w:r w:rsidRPr="00AF175B">
        <w:t>interinsitutions</w:t>
      </w:r>
      <w:proofErr w:type="spellEnd"/>
      <w:r w:rsidRPr="00AF175B">
        <w:t xml:space="preserve"> du Ministère de la justice. En</w:t>
      </w:r>
      <w:r w:rsidR="001E5965" w:rsidRPr="00AF175B">
        <w:t xml:space="preserve"> </w:t>
      </w:r>
      <w:r w:rsidRPr="00AF175B">
        <w:t xml:space="preserve">particulier, entre 2016 et le premier semestre de 2017, le Groupe de travail </w:t>
      </w:r>
      <w:proofErr w:type="spellStart"/>
      <w:r w:rsidRPr="00AF175B">
        <w:t>interinstitutions</w:t>
      </w:r>
      <w:proofErr w:type="spellEnd"/>
      <w:r w:rsidRPr="00AF175B">
        <w:t xml:space="preserve"> chargé d</w:t>
      </w:r>
      <w:r w:rsidR="001E5965" w:rsidRPr="00AF175B">
        <w:t>’</w:t>
      </w:r>
      <w:r w:rsidRPr="00AF175B">
        <w:t>examiner la situation en matière de respect</w:t>
      </w:r>
      <w:r w:rsidR="001E5965" w:rsidRPr="00AF175B">
        <w:t xml:space="preserve"> </w:t>
      </w:r>
      <w:r w:rsidRPr="00AF175B">
        <w:t>des droits de l</w:t>
      </w:r>
      <w:r w:rsidR="001E5965" w:rsidRPr="00AF175B">
        <w:t>’</w:t>
      </w:r>
      <w:r w:rsidRPr="00AF175B">
        <w:t>homme par les organes chargés de faire appliquer la loi</w:t>
      </w:r>
      <w:r w:rsidR="001E5965" w:rsidRPr="00AF175B">
        <w:t xml:space="preserve"> </w:t>
      </w:r>
      <w:r w:rsidRPr="00AF175B">
        <w:t>et par les autres organes de l</w:t>
      </w:r>
      <w:r w:rsidR="001E5965" w:rsidRPr="00AF175B">
        <w:t>’</w:t>
      </w:r>
      <w:r w:rsidRPr="00AF175B">
        <w:t>État s</w:t>
      </w:r>
      <w:r w:rsidR="001E5965" w:rsidRPr="00AF175B">
        <w:t>’</w:t>
      </w:r>
      <w:r w:rsidRPr="00AF175B">
        <w:t>est réuni à trois reprises pour entendre l</w:t>
      </w:r>
      <w:r w:rsidR="001E5965" w:rsidRPr="00AF175B">
        <w:t>’</w:t>
      </w:r>
      <w:r w:rsidRPr="00AF175B">
        <w:t>exposé du</w:t>
      </w:r>
      <w:r w:rsidR="001E5965" w:rsidRPr="00AF175B">
        <w:t xml:space="preserve"> </w:t>
      </w:r>
      <w:r w:rsidRPr="00AF175B">
        <w:t>Centre national des droits de l</w:t>
      </w:r>
      <w:r w:rsidR="001E5965" w:rsidRPr="00AF175B">
        <w:t>’</w:t>
      </w:r>
      <w:r w:rsidRPr="00AF175B">
        <w:t xml:space="preserve">homme </w:t>
      </w:r>
      <w:r w:rsidRPr="00AF175B">
        <w:lastRenderedPageBreak/>
        <w:t>sur les résultats</w:t>
      </w:r>
      <w:r w:rsidR="001E5965" w:rsidRPr="00AF175B">
        <w:t xml:space="preserve"> </w:t>
      </w:r>
      <w:r w:rsidRPr="00AF175B">
        <w:t>et le bilan de la visite en Ouzbékistan du Haut-Commissaire des Nations Unies aux droits de l</w:t>
      </w:r>
      <w:r w:rsidR="001E5965" w:rsidRPr="00AF175B">
        <w:t>’</w:t>
      </w:r>
      <w:r w:rsidRPr="00AF175B">
        <w:t xml:space="preserve">homme, </w:t>
      </w:r>
      <w:proofErr w:type="spellStart"/>
      <w:r w:rsidRPr="00AF175B">
        <w:t>Zeid</w:t>
      </w:r>
      <w:proofErr w:type="spellEnd"/>
      <w:r w:rsidRPr="00AF175B">
        <w:t xml:space="preserve"> </w:t>
      </w:r>
      <w:proofErr w:type="spellStart"/>
      <w:r w:rsidRPr="00AF175B">
        <w:t>Ra</w:t>
      </w:r>
      <w:r w:rsidR="001E5965" w:rsidRPr="00AF175B">
        <w:t>’</w:t>
      </w:r>
      <w:r w:rsidRPr="00AF175B">
        <w:t>ad</w:t>
      </w:r>
      <w:proofErr w:type="spellEnd"/>
      <w:r w:rsidRPr="00AF175B">
        <w:t xml:space="preserve"> Al Hussein, et pour prendre connaissance du bilan</w:t>
      </w:r>
      <w:r w:rsidR="001E5965" w:rsidRPr="00AF175B">
        <w:t xml:space="preserve"> </w:t>
      </w:r>
      <w:r w:rsidRPr="00AF175B">
        <w:t>du suivi de l</w:t>
      </w:r>
      <w:r w:rsidR="001E5965" w:rsidRPr="00AF175B">
        <w:t>’</w:t>
      </w:r>
      <w:r w:rsidRPr="00AF175B">
        <w:t>exécution du Plan national d</w:t>
      </w:r>
      <w:r w:rsidR="001E5965" w:rsidRPr="00AF175B">
        <w:t>’</w:t>
      </w:r>
      <w:r w:rsidRPr="00AF175B">
        <w:t>action pour la mise en œuvre des recommandations formulées par le Conseil des droits de l</w:t>
      </w:r>
      <w:r w:rsidR="001E5965" w:rsidRPr="00AF175B">
        <w:t>’</w:t>
      </w:r>
      <w:r w:rsidRPr="00AF175B">
        <w:t>homme et par les organes conventionnels de l</w:t>
      </w:r>
      <w:r w:rsidR="001E5965" w:rsidRPr="00AF175B">
        <w:t>’</w:t>
      </w:r>
      <w:r w:rsidRPr="00AF175B">
        <w:t>ONU à l</w:t>
      </w:r>
      <w:r w:rsidR="001E5965" w:rsidRPr="00AF175B">
        <w:t>’</w:t>
      </w:r>
      <w:r w:rsidRPr="00AF175B">
        <w:t>issue de</w:t>
      </w:r>
      <w:r w:rsidR="001E5965" w:rsidRPr="00AF175B">
        <w:t xml:space="preserve"> </w:t>
      </w:r>
      <w:r w:rsidRPr="00AF175B">
        <w:t>l</w:t>
      </w:r>
      <w:r w:rsidR="001E5965" w:rsidRPr="00AF175B">
        <w:t>’</w:t>
      </w:r>
      <w:r w:rsidRPr="00AF175B">
        <w:t>examen des rapports nationaux de l</w:t>
      </w:r>
      <w:r w:rsidR="001E5965" w:rsidRPr="00AF175B">
        <w:t>’</w:t>
      </w:r>
      <w:r w:rsidRPr="00AF175B">
        <w:t>Ouzbékistan sur les droits et les libertés de l</w:t>
      </w:r>
      <w:r w:rsidR="001E5965" w:rsidRPr="00AF175B">
        <w:t>’</w:t>
      </w:r>
      <w:r w:rsidRPr="00AF175B">
        <w:t>homme (2014-2016) ; en outre,</w:t>
      </w:r>
      <w:r w:rsidR="001E5965" w:rsidRPr="00AF175B">
        <w:t xml:space="preserve"> </w:t>
      </w:r>
      <w:r w:rsidRPr="00AF175B">
        <w:t>le Plan national d</w:t>
      </w:r>
      <w:r w:rsidR="001E5965" w:rsidRPr="00AF175B">
        <w:t>’</w:t>
      </w:r>
      <w:r w:rsidRPr="00AF175B">
        <w:t>action pour la mise en œuvre des recommandations formulées par le Comité des droits de l</w:t>
      </w:r>
      <w:r w:rsidR="001E5965" w:rsidRPr="00AF175B">
        <w:t>’</w:t>
      </w:r>
      <w:r w:rsidRPr="00AF175B">
        <w:t>homme à l</w:t>
      </w:r>
      <w:r w:rsidR="001E5965" w:rsidRPr="00AF175B">
        <w:t>’</w:t>
      </w:r>
      <w:r w:rsidRPr="00AF175B">
        <w:t>issue de l</w:t>
      </w:r>
      <w:r w:rsidR="001E5965" w:rsidRPr="00AF175B">
        <w:t>’</w:t>
      </w:r>
      <w:r w:rsidRPr="00AF175B">
        <w:t>examen du quatrième rapport périodique de l</w:t>
      </w:r>
      <w:r w:rsidR="001E5965" w:rsidRPr="00AF175B">
        <w:t>’</w:t>
      </w:r>
      <w:r w:rsidRPr="00AF175B">
        <w:t>Ouzbékistan sur la mise en œuvre</w:t>
      </w:r>
      <w:r w:rsidR="001E5965" w:rsidRPr="00AF175B">
        <w:t xml:space="preserve"> </w:t>
      </w:r>
      <w:r w:rsidRPr="00AF175B">
        <w:t>des dispositions du Pacte international relatif aux droits civils et politiques (8</w:t>
      </w:r>
      <w:r w:rsidR="00EF1924">
        <w:t> </w:t>
      </w:r>
      <w:r w:rsidRPr="00AF175B">
        <w:t>juillet 2015, Genève)</w:t>
      </w:r>
      <w:r w:rsidR="001E5965" w:rsidRPr="00AF175B">
        <w:t xml:space="preserve"> </w:t>
      </w:r>
      <w:r w:rsidRPr="00AF175B">
        <w:t>a été approuvé.</w:t>
      </w:r>
    </w:p>
    <w:p w:rsidR="0091323F" w:rsidRPr="00AF175B" w:rsidRDefault="00EF1924" w:rsidP="00EF1924">
      <w:pPr>
        <w:pStyle w:val="HChG"/>
      </w:pPr>
      <w:r>
        <w:tab/>
      </w:r>
      <w:r w:rsidR="0091323F" w:rsidRPr="00AF175B">
        <w:t>III.</w:t>
      </w:r>
      <w:r w:rsidR="0091323F" w:rsidRPr="00AF175B">
        <w:tab/>
        <w:t xml:space="preserve">Mise en œuvre des dispositions fondamentales relatives </w:t>
      </w:r>
      <w:r>
        <w:br/>
      </w:r>
      <w:r w:rsidR="0091323F" w:rsidRPr="00AF175B">
        <w:t>aux droits de l</w:t>
      </w:r>
      <w:r w:rsidR="001E5965" w:rsidRPr="00AF175B">
        <w:t>’</w:t>
      </w:r>
      <w:r w:rsidR="0091323F" w:rsidRPr="00AF175B">
        <w:t xml:space="preserve">homme communes à tous les traités </w:t>
      </w:r>
      <w:r>
        <w:br/>
      </w:r>
      <w:r w:rsidR="0091323F" w:rsidRPr="00AF175B">
        <w:t>ou à plusieurs d</w:t>
      </w:r>
      <w:r w:rsidR="001E5965" w:rsidRPr="00AF175B">
        <w:t>’</w:t>
      </w:r>
      <w:r w:rsidR="0091323F" w:rsidRPr="00AF175B">
        <w:t>entre eux</w:t>
      </w:r>
    </w:p>
    <w:p w:rsidR="0091323F" w:rsidRPr="00AF175B" w:rsidRDefault="0091323F" w:rsidP="00EF1924">
      <w:pPr>
        <w:pStyle w:val="H1G"/>
      </w:pPr>
      <w:r w:rsidRPr="00AF175B">
        <w:tab/>
        <w:t>G.</w:t>
      </w:r>
      <w:r w:rsidRPr="00AF175B">
        <w:tab/>
        <w:t xml:space="preserve">Caractère inadmissible de la discrimination et des inégalités </w:t>
      </w:r>
    </w:p>
    <w:p w:rsidR="0091323F" w:rsidRPr="00AF175B" w:rsidRDefault="0091323F" w:rsidP="0091323F">
      <w:pPr>
        <w:pStyle w:val="SingleTxtG"/>
      </w:pPr>
      <w:r w:rsidRPr="00AF175B">
        <w:t xml:space="preserve">343. </w:t>
      </w:r>
      <w:r w:rsidRPr="00AF175B">
        <w:tab/>
        <w:t>La Constitution ouzbèke est le texte législatif fondamental qui garantit l</w:t>
      </w:r>
      <w:r w:rsidR="001E5965" w:rsidRPr="00AF175B">
        <w:t>’</w:t>
      </w:r>
      <w:r w:rsidRPr="00AF175B">
        <w:t>exercice, dans des conditions d</w:t>
      </w:r>
      <w:r w:rsidR="001E5965" w:rsidRPr="00AF175B">
        <w:t>’</w:t>
      </w:r>
      <w:r w:rsidRPr="00AF175B">
        <w:t>égalité, des libertés et droits fondamentaux dans les domaines politique, économique, social, culturel et autres de la vie sociale ; elle</w:t>
      </w:r>
      <w:r w:rsidR="001E5965" w:rsidRPr="00AF175B">
        <w:t xml:space="preserve"> </w:t>
      </w:r>
      <w:r w:rsidRPr="00AF175B">
        <w:t>dispose que le peuple ouzbek est constitué des citoyens de la République d</w:t>
      </w:r>
      <w:r w:rsidR="001E5965" w:rsidRPr="00AF175B">
        <w:t>’</w:t>
      </w:r>
      <w:r w:rsidRPr="00AF175B">
        <w:t>Ouzbékistan, quelle que soit leur appartenance nationale.</w:t>
      </w:r>
    </w:p>
    <w:p w:rsidR="0091323F" w:rsidRPr="00AF175B" w:rsidRDefault="0091323F" w:rsidP="0091323F">
      <w:pPr>
        <w:pStyle w:val="SingleTxtG"/>
      </w:pPr>
      <w:r w:rsidRPr="00AF175B">
        <w:t>344.</w:t>
      </w:r>
      <w:r w:rsidRPr="00AF175B">
        <w:tab/>
        <w:t>La Constitution et toutes les lois de la République reconnaissent à tous les citoyens les mêmes droits et libertés ainsi que l</w:t>
      </w:r>
      <w:r w:rsidR="001E5965" w:rsidRPr="00AF175B">
        <w:t>’</w:t>
      </w:r>
      <w:r w:rsidRPr="00AF175B">
        <w:t>égalité devant la loi, sans distinction fondée sur le sexe, la race, l</w:t>
      </w:r>
      <w:r w:rsidR="001E5965" w:rsidRPr="00AF175B">
        <w:t>’</w:t>
      </w:r>
      <w:r w:rsidRPr="00AF175B">
        <w:t>appartenance nationale, la langue, la religion, l</w:t>
      </w:r>
      <w:r w:rsidR="001E5965" w:rsidRPr="00AF175B">
        <w:t>’</w:t>
      </w:r>
      <w:r w:rsidRPr="00AF175B">
        <w:t>origine sociale, les convictions ou</w:t>
      </w:r>
      <w:r w:rsidR="001E5965" w:rsidRPr="00AF175B">
        <w:t xml:space="preserve"> </w:t>
      </w:r>
      <w:r w:rsidRPr="00AF175B">
        <w:t>la situation personnelle et sociale (art.</w:t>
      </w:r>
      <w:r w:rsidR="00EF1924">
        <w:t> </w:t>
      </w:r>
      <w:r w:rsidRPr="00AF175B">
        <w:t>18 de la</w:t>
      </w:r>
      <w:r w:rsidR="00EF1924">
        <w:t xml:space="preserve"> </w:t>
      </w:r>
      <w:r w:rsidRPr="00AF175B">
        <w:t>Constitution).</w:t>
      </w:r>
    </w:p>
    <w:p w:rsidR="0091323F" w:rsidRPr="00AF175B" w:rsidRDefault="0091323F" w:rsidP="0091323F">
      <w:pPr>
        <w:pStyle w:val="SingleTxtG"/>
      </w:pPr>
      <w:r w:rsidRPr="00AF175B">
        <w:t>345.</w:t>
      </w:r>
      <w:r w:rsidRPr="00AF175B">
        <w:tab/>
        <w:t>L</w:t>
      </w:r>
      <w:r w:rsidR="001E5965" w:rsidRPr="00AF175B">
        <w:t>’</w:t>
      </w:r>
      <w:r w:rsidRPr="00AF175B">
        <w:t xml:space="preserve">article 6 de la loi du 30 août 2001 sur le </w:t>
      </w:r>
      <w:proofErr w:type="spellStart"/>
      <w:r w:rsidRPr="00AF175B">
        <w:t>référendum</w:t>
      </w:r>
      <w:proofErr w:type="spellEnd"/>
      <w:r w:rsidRPr="00AF175B">
        <w:t xml:space="preserve"> (nouvelle version) interdit toute limitation, directe ou indirecte,</w:t>
      </w:r>
      <w:r w:rsidR="001E5965" w:rsidRPr="00AF175B">
        <w:t xml:space="preserve"> </w:t>
      </w:r>
      <w:r w:rsidRPr="00AF175B">
        <w:t xml:space="preserve">du droit des citoyens de participer à un </w:t>
      </w:r>
      <w:proofErr w:type="spellStart"/>
      <w:r w:rsidRPr="00AF175B">
        <w:t>référendum</w:t>
      </w:r>
      <w:proofErr w:type="spellEnd"/>
      <w:r w:rsidRPr="00AF175B">
        <w:t>, fondée</w:t>
      </w:r>
      <w:r w:rsidR="001E5965" w:rsidRPr="00AF175B">
        <w:t xml:space="preserve"> </w:t>
      </w:r>
      <w:r w:rsidRPr="00AF175B">
        <w:t>sur l</w:t>
      </w:r>
      <w:r w:rsidR="001E5965" w:rsidRPr="00AF175B">
        <w:t>’</w:t>
      </w:r>
      <w:r w:rsidRPr="00AF175B">
        <w:t>origine ethnique ou sociale, le sexe, le niveau d</w:t>
      </w:r>
      <w:r w:rsidR="001E5965" w:rsidRPr="00AF175B">
        <w:t>’</w:t>
      </w:r>
      <w:r w:rsidRPr="00AF175B">
        <w:t>instruction ou la</w:t>
      </w:r>
      <w:r w:rsidR="00060CFB">
        <w:t xml:space="preserve"> </w:t>
      </w:r>
      <w:r w:rsidRPr="00AF175B">
        <w:t>langue.</w:t>
      </w:r>
    </w:p>
    <w:p w:rsidR="0091323F" w:rsidRPr="00AF175B" w:rsidRDefault="0091323F" w:rsidP="0091323F">
      <w:pPr>
        <w:pStyle w:val="SingleTxtG"/>
      </w:pPr>
      <w:r w:rsidRPr="00AF175B">
        <w:t>346.</w:t>
      </w:r>
      <w:r w:rsidRPr="00AF175B">
        <w:tab/>
        <w:t>L</w:t>
      </w:r>
      <w:r w:rsidR="001E5965" w:rsidRPr="00AF175B">
        <w:t>’</w:t>
      </w:r>
      <w:r w:rsidRPr="00AF175B">
        <w:t>article 4 de la loi du 29 août 1997 sur l</w:t>
      </w:r>
      <w:r w:rsidR="001E5965" w:rsidRPr="00AF175B">
        <w:t>’</w:t>
      </w:r>
      <w:r w:rsidRPr="00AF175B">
        <w:t>éducation garantit à chacun des droits égaux au regard de l</w:t>
      </w:r>
      <w:r w:rsidR="001E5965" w:rsidRPr="00AF175B">
        <w:t>’</w:t>
      </w:r>
      <w:r w:rsidRPr="00AF175B">
        <w:t>accès à l</w:t>
      </w:r>
      <w:r w:rsidR="001E5965" w:rsidRPr="00AF175B">
        <w:t>’</w:t>
      </w:r>
      <w:r w:rsidRPr="00AF175B">
        <w:t>éducation,</w:t>
      </w:r>
      <w:r w:rsidR="001E5965" w:rsidRPr="00AF175B">
        <w:t xml:space="preserve"> </w:t>
      </w:r>
      <w:r w:rsidRPr="00AF175B">
        <w:t>sans distinction aucune fondée sur le</w:t>
      </w:r>
      <w:r w:rsidR="001E5965" w:rsidRPr="00AF175B">
        <w:t xml:space="preserve"> </w:t>
      </w:r>
      <w:r w:rsidRPr="00AF175B">
        <w:t>sexe, la langue, l</w:t>
      </w:r>
      <w:r w:rsidR="001E5965" w:rsidRPr="00AF175B">
        <w:t>’</w:t>
      </w:r>
      <w:r w:rsidRPr="00AF175B">
        <w:t>âge, l</w:t>
      </w:r>
      <w:r w:rsidR="001E5965" w:rsidRPr="00AF175B">
        <w:t>’</w:t>
      </w:r>
      <w:r w:rsidRPr="00AF175B">
        <w:t>appartenance raciale ou ethnique, les convictions, l</w:t>
      </w:r>
      <w:r w:rsidR="001E5965" w:rsidRPr="00AF175B">
        <w:t>’</w:t>
      </w:r>
      <w:r w:rsidRPr="00AF175B">
        <w:t>attitude à l</w:t>
      </w:r>
      <w:r w:rsidR="001E5965" w:rsidRPr="00AF175B">
        <w:t>’</w:t>
      </w:r>
      <w:r w:rsidRPr="00AF175B">
        <w:t>égard de</w:t>
      </w:r>
      <w:r w:rsidR="001E5965" w:rsidRPr="00AF175B">
        <w:t xml:space="preserve"> </w:t>
      </w:r>
      <w:r w:rsidRPr="00AF175B">
        <w:t>la religion, l</w:t>
      </w:r>
      <w:r w:rsidR="001E5965" w:rsidRPr="00AF175B">
        <w:t>’</w:t>
      </w:r>
      <w:r w:rsidRPr="00AF175B">
        <w:t>origine sociale, la profession, le statut social, le lieu de résidence et la durée du séjour sur le territoire ouzbek.</w:t>
      </w:r>
    </w:p>
    <w:p w:rsidR="0091323F" w:rsidRPr="00AF175B" w:rsidRDefault="0091323F" w:rsidP="0091323F">
      <w:pPr>
        <w:pStyle w:val="SingleTxtG"/>
      </w:pPr>
      <w:r w:rsidRPr="00AF175B">
        <w:t>347.</w:t>
      </w:r>
      <w:r w:rsidRPr="00AF175B">
        <w:tab/>
        <w:t>Conformément à l</w:t>
      </w:r>
      <w:r w:rsidR="001E5965" w:rsidRPr="00AF175B">
        <w:t>’</w:t>
      </w:r>
      <w:r w:rsidRPr="00AF175B">
        <w:t>article 6 du Code du travail du 21 décembre 1995,</w:t>
      </w:r>
      <w:r w:rsidR="001E5965" w:rsidRPr="00AF175B">
        <w:t xml:space="preserve"> </w:t>
      </w:r>
      <w:r w:rsidRPr="00AF175B">
        <w:t>tous les citoyens sont titulaires des droits liés au travail et peuvent les exercer dans des conditions d</w:t>
      </w:r>
      <w:r w:rsidR="001E5965" w:rsidRPr="00AF175B">
        <w:t>’</w:t>
      </w:r>
      <w:r w:rsidRPr="00AF175B">
        <w:t>égalité. Toute restriction de ces droits et tout octroi de privilèges en matière de travail fondés sur le sexe, l</w:t>
      </w:r>
      <w:r w:rsidR="001E5965" w:rsidRPr="00AF175B">
        <w:t>’</w:t>
      </w:r>
      <w:r w:rsidRPr="00AF175B">
        <w:t>âge, la race, l</w:t>
      </w:r>
      <w:r w:rsidR="001E5965" w:rsidRPr="00AF175B">
        <w:t>’</w:t>
      </w:r>
      <w:r w:rsidRPr="00AF175B">
        <w:t>appartenance nationale, la langue, l</w:t>
      </w:r>
      <w:r w:rsidR="001E5965" w:rsidRPr="00AF175B">
        <w:t>’</w:t>
      </w:r>
      <w:r w:rsidRPr="00AF175B">
        <w:t>origine sociale, la situation patrimoniale ou professionnelle, l</w:t>
      </w:r>
      <w:r w:rsidR="001E5965" w:rsidRPr="00AF175B">
        <w:t>’</w:t>
      </w:r>
      <w:r w:rsidRPr="00AF175B">
        <w:t>attitude à l</w:t>
      </w:r>
      <w:r w:rsidR="001E5965" w:rsidRPr="00AF175B">
        <w:t>’</w:t>
      </w:r>
      <w:r w:rsidRPr="00AF175B">
        <w:t>égard de la religion, les convictions, l</w:t>
      </w:r>
      <w:r w:rsidR="001E5965" w:rsidRPr="00AF175B">
        <w:t>’</w:t>
      </w:r>
      <w:r w:rsidRPr="00AF175B">
        <w:t>appartenance à des associations ou sur d</w:t>
      </w:r>
      <w:r w:rsidR="001E5965" w:rsidRPr="00AF175B">
        <w:t>’</w:t>
      </w:r>
      <w:r w:rsidRPr="00AF175B">
        <w:t xml:space="preserve">autres considérations sans rapport avec les qualités et les performances professionnelles des intéressés constituent une discrimination et sont interdits. </w:t>
      </w:r>
    </w:p>
    <w:p w:rsidR="0091323F" w:rsidRPr="00AF175B" w:rsidRDefault="0091323F" w:rsidP="0091323F">
      <w:pPr>
        <w:pStyle w:val="SingleTxtG"/>
      </w:pPr>
      <w:r w:rsidRPr="00AF175B">
        <w:t>348.</w:t>
      </w:r>
      <w:r w:rsidRPr="00AF175B">
        <w:tab/>
        <w:t>En son article</w:t>
      </w:r>
      <w:r w:rsidR="00EF1924">
        <w:t xml:space="preserve"> </w:t>
      </w:r>
      <w:r w:rsidRPr="00AF175B">
        <w:t>10, la loi du 3 décembre 2014 relative aux recours émanant</w:t>
      </w:r>
      <w:r w:rsidR="001E5965" w:rsidRPr="00AF175B">
        <w:t xml:space="preserve"> </w:t>
      </w:r>
      <w:r w:rsidRPr="00AF175B">
        <w:t>de personnes physiques ou de personnes morales interdit toute discrimination dans l</w:t>
      </w:r>
      <w:r w:rsidR="001E5965" w:rsidRPr="00AF175B">
        <w:t>’</w:t>
      </w:r>
      <w:r w:rsidRPr="00AF175B">
        <w:t>exercice du droit de recours fondée sur le sexe, la race, l</w:t>
      </w:r>
      <w:r w:rsidR="001E5965" w:rsidRPr="00AF175B">
        <w:t>’</w:t>
      </w:r>
      <w:r w:rsidRPr="00AF175B">
        <w:t>appartenance nationale, la langue, la religion, l</w:t>
      </w:r>
      <w:r w:rsidR="001E5965" w:rsidRPr="00AF175B">
        <w:t>’</w:t>
      </w:r>
      <w:r w:rsidRPr="00AF175B">
        <w:t>origine sociale, les convictions ou la situation personnelle ou sociale d</w:t>
      </w:r>
      <w:r w:rsidR="001E5965" w:rsidRPr="00AF175B">
        <w:t>’</w:t>
      </w:r>
      <w:r w:rsidRPr="00AF175B">
        <w:t>une personne physique ainsi que sur le régime de propriété, le lieu du siège, le statut administratif et juridique et d</w:t>
      </w:r>
      <w:r w:rsidR="001E5965" w:rsidRPr="00AF175B">
        <w:t>’</w:t>
      </w:r>
      <w:r w:rsidRPr="00AF175B">
        <w:t>autres caractéristiques d</w:t>
      </w:r>
      <w:r w:rsidR="001E5965" w:rsidRPr="00AF175B">
        <w:t>’</w:t>
      </w:r>
      <w:r w:rsidRPr="00AF175B">
        <w:t>une personne morale.</w:t>
      </w:r>
    </w:p>
    <w:p w:rsidR="0091323F" w:rsidRPr="00AF175B" w:rsidRDefault="0091323F" w:rsidP="0091323F">
      <w:pPr>
        <w:pStyle w:val="SingleTxtG"/>
      </w:pPr>
      <w:r w:rsidRPr="00AF175B">
        <w:t>349.</w:t>
      </w:r>
      <w:r w:rsidRPr="00AF175B">
        <w:tab/>
        <w:t>Des dispositions concernant l</w:t>
      </w:r>
      <w:r w:rsidR="001E5965" w:rsidRPr="00AF175B">
        <w:t>’</w:t>
      </w:r>
      <w:r w:rsidRPr="00AF175B">
        <w:t>égalité des citoyens et l</w:t>
      </w:r>
      <w:r w:rsidR="001E5965" w:rsidRPr="00AF175B">
        <w:t>’</w:t>
      </w:r>
      <w:r w:rsidRPr="00AF175B">
        <w:t>interdiction de la discrimination figurent</w:t>
      </w:r>
      <w:r w:rsidR="001E5965" w:rsidRPr="00AF175B">
        <w:t xml:space="preserve"> </w:t>
      </w:r>
      <w:r w:rsidRPr="00AF175B">
        <w:t>également</w:t>
      </w:r>
      <w:r w:rsidR="001E5965" w:rsidRPr="00AF175B">
        <w:t xml:space="preserve"> </w:t>
      </w:r>
      <w:r w:rsidRPr="00AF175B">
        <w:t>à l</w:t>
      </w:r>
      <w:r w:rsidR="001E5965" w:rsidRPr="00AF175B">
        <w:t>’</w:t>
      </w:r>
      <w:r w:rsidRPr="00AF175B">
        <w:t>article 7 de la loi du 29</w:t>
      </w:r>
      <w:r w:rsidR="00EF1924">
        <w:t> </w:t>
      </w:r>
      <w:r w:rsidRPr="00AF175B">
        <w:t>septembre 2011 sur la détention provisoire durant la procédure pénale, à l</w:t>
      </w:r>
      <w:r w:rsidR="001E5965" w:rsidRPr="00AF175B">
        <w:t>’</w:t>
      </w:r>
      <w:r w:rsidRPr="00AF175B">
        <w:t>article 5 du Code pénal, à l</w:t>
      </w:r>
      <w:r w:rsidR="001E5965" w:rsidRPr="00AF175B">
        <w:t>’</w:t>
      </w:r>
      <w:r w:rsidRPr="00AF175B">
        <w:t>article 16 du Code de procédure pénale, dans la loi du 25 décembre 1998 sur les garanties relatives à la profession</w:t>
      </w:r>
      <w:r w:rsidR="001E5965" w:rsidRPr="00AF175B">
        <w:t xml:space="preserve"> </w:t>
      </w:r>
      <w:r w:rsidRPr="00AF175B">
        <w:t>d</w:t>
      </w:r>
      <w:r w:rsidR="001E5965" w:rsidRPr="00AF175B">
        <w:t>’</w:t>
      </w:r>
      <w:r w:rsidRPr="00AF175B">
        <w:t>avocat et la protection des avocats et dans d</w:t>
      </w:r>
      <w:r w:rsidR="001E5965" w:rsidRPr="00AF175B">
        <w:t>’</w:t>
      </w:r>
      <w:r w:rsidRPr="00AF175B">
        <w:t xml:space="preserve">autres lois ouzbèkes. </w:t>
      </w:r>
    </w:p>
    <w:p w:rsidR="0091323F" w:rsidRPr="00AF175B" w:rsidRDefault="0091323F" w:rsidP="0091323F">
      <w:pPr>
        <w:pStyle w:val="SingleTxtG"/>
      </w:pPr>
      <w:r w:rsidRPr="00AF175B">
        <w:lastRenderedPageBreak/>
        <w:t>350.</w:t>
      </w:r>
      <w:r w:rsidRPr="00AF175B">
        <w:tab/>
        <w:t>Le droit ouzbek réprime les atteintes à l</w:t>
      </w:r>
      <w:r w:rsidR="001E5965" w:rsidRPr="00AF175B">
        <w:t>’</w:t>
      </w:r>
      <w:r w:rsidRPr="00AF175B">
        <w:t>égalité en droits des</w:t>
      </w:r>
      <w:r w:rsidR="001E5965" w:rsidRPr="00AF175B">
        <w:t xml:space="preserve"> </w:t>
      </w:r>
      <w:r w:rsidRPr="00AF175B">
        <w:t>citoyens. Le Code de la responsabilité administrative punit d</w:t>
      </w:r>
      <w:r w:rsidR="001E5965" w:rsidRPr="00AF175B">
        <w:t>’</w:t>
      </w:r>
      <w:r w:rsidRPr="00AF175B">
        <w:t>une amende le fait de porter atteinte au droit des citoyens de choisir librement leur langue d</w:t>
      </w:r>
      <w:r w:rsidR="001E5965" w:rsidRPr="00AF175B">
        <w:t>’</w:t>
      </w:r>
      <w:r w:rsidRPr="00AF175B">
        <w:t>éducation et d</w:t>
      </w:r>
      <w:r w:rsidR="001E5965" w:rsidRPr="00AF175B">
        <w:t>’</w:t>
      </w:r>
      <w:r w:rsidRPr="00AF175B">
        <w:t>enseignement, le fait d</w:t>
      </w:r>
      <w:r w:rsidR="001E5965" w:rsidRPr="00AF175B">
        <w:t>’</w:t>
      </w:r>
      <w:r w:rsidRPr="00AF175B">
        <w:t>empêcher</w:t>
      </w:r>
      <w:r w:rsidR="001E5965" w:rsidRPr="00AF175B">
        <w:t xml:space="preserve"> </w:t>
      </w:r>
      <w:r w:rsidRPr="00AF175B">
        <w:t>ou de restreindre l</w:t>
      </w:r>
      <w:r w:rsidR="001E5965" w:rsidRPr="00AF175B">
        <w:t>’</w:t>
      </w:r>
      <w:r w:rsidRPr="00AF175B">
        <w:t>utilisation d</w:t>
      </w:r>
      <w:r w:rsidR="001E5965" w:rsidRPr="00AF175B">
        <w:t>’</w:t>
      </w:r>
      <w:r w:rsidRPr="00AF175B">
        <w:t>une langue, et le fait de mépriser la langue nationale</w:t>
      </w:r>
      <w:r w:rsidR="001E5965" w:rsidRPr="00AF175B">
        <w:t xml:space="preserve"> </w:t>
      </w:r>
      <w:r w:rsidRPr="00AF175B">
        <w:t>ou les</w:t>
      </w:r>
      <w:r w:rsidR="001E5965" w:rsidRPr="00AF175B">
        <w:t xml:space="preserve"> </w:t>
      </w:r>
      <w:r w:rsidRPr="00AF175B">
        <w:t>autres langues utilisées par les groupes nationaux et les peuples qui vivent sur le territoire</w:t>
      </w:r>
      <w:r w:rsidR="00EF1924">
        <w:t xml:space="preserve"> </w:t>
      </w:r>
      <w:r w:rsidRPr="00AF175B">
        <w:t>ouzbek.</w:t>
      </w:r>
    </w:p>
    <w:p w:rsidR="0091323F" w:rsidRPr="00AF175B" w:rsidRDefault="0091323F" w:rsidP="0091323F">
      <w:pPr>
        <w:pStyle w:val="SingleTxtG"/>
      </w:pPr>
      <w:r w:rsidRPr="00AF175B">
        <w:t>351.</w:t>
      </w:r>
      <w:r w:rsidRPr="00AF175B">
        <w:tab/>
        <w:t>L</w:t>
      </w:r>
      <w:r w:rsidR="001E5965" w:rsidRPr="00AF175B">
        <w:t>’</w:t>
      </w:r>
      <w:r w:rsidRPr="00AF175B">
        <w:t>article</w:t>
      </w:r>
      <w:r w:rsidR="00EF1924">
        <w:t xml:space="preserve"> </w:t>
      </w:r>
      <w:r w:rsidRPr="00AF175B">
        <w:t>141 du Code pénal réprime le fait de porter atteinte à l</w:t>
      </w:r>
      <w:r w:rsidR="001E5965" w:rsidRPr="00AF175B">
        <w:t>’</w:t>
      </w:r>
      <w:r w:rsidRPr="00AF175B">
        <w:t>égalité en droits des citoyens. Les éléments constitutifs des</w:t>
      </w:r>
      <w:r w:rsidR="00EF1924">
        <w:t xml:space="preserve"> </w:t>
      </w:r>
      <w:r w:rsidRPr="00AF175B">
        <w:t>infractions dans ce domaine sont définis au chapitre VII du Code pénal, qui traite des infractions contre les libertés et droits constitutionnels des citoyens.</w:t>
      </w:r>
    </w:p>
    <w:p w:rsidR="0091323F" w:rsidRPr="00AF175B" w:rsidRDefault="0091323F" w:rsidP="0091323F">
      <w:pPr>
        <w:pStyle w:val="SingleTxtG"/>
      </w:pPr>
      <w:r w:rsidRPr="00AF175B">
        <w:t>352.</w:t>
      </w:r>
      <w:r w:rsidRPr="00AF175B">
        <w:tab/>
        <w:t>Conformément à l</w:t>
      </w:r>
      <w:r w:rsidR="001E5965" w:rsidRPr="00AF175B">
        <w:t>’</w:t>
      </w:r>
      <w:r w:rsidRPr="00AF175B">
        <w:t>article 156 du Code pénal, l</w:t>
      </w:r>
      <w:r w:rsidR="001E5965" w:rsidRPr="00AF175B">
        <w:t>’</w:t>
      </w:r>
      <w:r w:rsidRPr="00AF175B">
        <w:t>incitation à la haine nationale, raciale ou religieuse, c</w:t>
      </w:r>
      <w:r w:rsidR="001E5965" w:rsidRPr="00AF175B">
        <w:t>’</w:t>
      </w:r>
      <w:r w:rsidRPr="00AF175B">
        <w:t>est-à-dire les actes intentionnels portant atteinte</w:t>
      </w:r>
      <w:r w:rsidR="001E5965" w:rsidRPr="00AF175B">
        <w:t xml:space="preserve"> </w:t>
      </w:r>
      <w:r w:rsidRPr="00AF175B">
        <w:t>à l</w:t>
      </w:r>
      <w:r w:rsidR="001E5965" w:rsidRPr="00AF175B">
        <w:t>’</w:t>
      </w:r>
      <w:r w:rsidRPr="00AF175B">
        <w:t>honneur et à la dignité de groupes ethniques, commis dans le but de susciter la discorde, la haine ou l</w:t>
      </w:r>
      <w:r w:rsidR="001E5965" w:rsidRPr="00AF175B">
        <w:t>’</w:t>
      </w:r>
      <w:r w:rsidRPr="00AF175B">
        <w:t>intolérance</w:t>
      </w:r>
      <w:r w:rsidR="001E5965" w:rsidRPr="00AF175B">
        <w:t xml:space="preserve"> </w:t>
      </w:r>
      <w:r w:rsidRPr="00AF175B">
        <w:t>vis-à-vis d</w:t>
      </w:r>
      <w:r w:rsidR="001E5965" w:rsidRPr="00AF175B">
        <w:t>’</w:t>
      </w:r>
      <w:r w:rsidRPr="00AF175B">
        <w:t>un groupe de la population pour des raisons de nationalité, de race ou d</w:t>
      </w:r>
      <w:r w:rsidR="001E5965" w:rsidRPr="00AF175B">
        <w:t>’</w:t>
      </w:r>
      <w:r w:rsidRPr="00AF175B">
        <w:t>appartenance ethnique, ainsi que la restriction directe ou indirecte de droits ou l</w:t>
      </w:r>
      <w:r w:rsidR="001E5965" w:rsidRPr="00AF175B">
        <w:t>’</w:t>
      </w:r>
      <w:r w:rsidRPr="00AF175B">
        <w:t>octroi</w:t>
      </w:r>
      <w:r w:rsidR="001E5965" w:rsidRPr="00AF175B">
        <w:t xml:space="preserve"> </w:t>
      </w:r>
      <w:r w:rsidRPr="00AF175B">
        <w:t>d</w:t>
      </w:r>
      <w:r w:rsidR="001E5965" w:rsidRPr="00AF175B">
        <w:t>’</w:t>
      </w:r>
      <w:r w:rsidRPr="00AF175B">
        <w:t>avantages directs ou indirects fondés sur</w:t>
      </w:r>
      <w:r w:rsidR="001E5965" w:rsidRPr="00AF175B">
        <w:t xml:space="preserve"> </w:t>
      </w:r>
      <w:r w:rsidRPr="00AF175B">
        <w:t>l</w:t>
      </w:r>
      <w:r w:rsidR="001E5965" w:rsidRPr="00AF175B">
        <w:t>’</w:t>
      </w:r>
      <w:r w:rsidRPr="00AF175B">
        <w:t>appartenance nationale, raciale ou ethnique sont passibles de sanctions</w:t>
      </w:r>
      <w:r w:rsidR="00EF1924">
        <w:t xml:space="preserve"> </w:t>
      </w:r>
      <w:r w:rsidRPr="00AF175B">
        <w:t>pénales.</w:t>
      </w:r>
    </w:p>
    <w:p w:rsidR="0091323F" w:rsidRPr="00AF175B" w:rsidRDefault="0091323F" w:rsidP="0091323F">
      <w:pPr>
        <w:pStyle w:val="SingleTxtG"/>
      </w:pPr>
      <w:r w:rsidRPr="00AF175B">
        <w:t>353.</w:t>
      </w:r>
      <w:r w:rsidRPr="00AF175B">
        <w:tab/>
        <w:t>L</w:t>
      </w:r>
      <w:r w:rsidR="001E5965" w:rsidRPr="00AF175B">
        <w:t>’</w:t>
      </w:r>
      <w:r w:rsidRPr="00AF175B">
        <w:t>article</w:t>
      </w:r>
      <w:r w:rsidR="00EF1924">
        <w:t xml:space="preserve"> </w:t>
      </w:r>
      <w:r w:rsidRPr="00AF175B">
        <w:t>153 du Code pénal réprime</w:t>
      </w:r>
      <w:r w:rsidR="001E5965" w:rsidRPr="00AF175B">
        <w:t xml:space="preserve"> </w:t>
      </w:r>
      <w:r w:rsidRPr="00AF175B">
        <w:t>le génocide, à savoir</w:t>
      </w:r>
      <w:r w:rsidR="001E5965" w:rsidRPr="00AF175B">
        <w:t xml:space="preserve"> </w:t>
      </w:r>
      <w:r w:rsidRPr="00AF175B">
        <w:t>le fait de soumettre un groupe à des conditions d</w:t>
      </w:r>
      <w:r w:rsidR="001E5965" w:rsidRPr="00AF175B">
        <w:t>’</w:t>
      </w:r>
      <w:r w:rsidRPr="00AF175B">
        <w:t>existence devant entraîner sa destruction physique totale ou partielle, de prendre des mesures visant à entraver les naissances au sein dudit groupe, de procéder au transfert forcé d</w:t>
      </w:r>
      <w:r w:rsidR="001E5965" w:rsidRPr="00AF175B">
        <w:t>’</w:t>
      </w:r>
      <w:r w:rsidRPr="00AF175B">
        <w:t>enfants d</w:t>
      </w:r>
      <w:r w:rsidR="001E5965" w:rsidRPr="00AF175B">
        <w:t>’</w:t>
      </w:r>
      <w:r w:rsidRPr="00AF175B">
        <w:t>un groupe à un autre ou d</w:t>
      </w:r>
      <w:r w:rsidR="001E5965" w:rsidRPr="00AF175B">
        <w:t>’</w:t>
      </w:r>
      <w:r w:rsidRPr="00AF175B">
        <w:t>ordonner de tels</w:t>
      </w:r>
      <w:r w:rsidR="00EF1924">
        <w:t xml:space="preserve"> </w:t>
      </w:r>
      <w:r w:rsidRPr="00AF175B">
        <w:t>actes.</w:t>
      </w:r>
    </w:p>
    <w:p w:rsidR="0091323F" w:rsidRPr="00AF175B" w:rsidRDefault="00EF1924" w:rsidP="0091323F">
      <w:pPr>
        <w:pStyle w:val="SingleTxtG"/>
      </w:pPr>
      <w:r>
        <w:t>354.</w:t>
      </w:r>
      <w:r>
        <w:tab/>
      </w:r>
      <w:r w:rsidR="0091323F" w:rsidRPr="00AF175B">
        <w:t>Un Comité chargé des relations entre les groupes nationaux et des liens d</w:t>
      </w:r>
      <w:r w:rsidR="001E5965" w:rsidRPr="00AF175B">
        <w:t>’</w:t>
      </w:r>
      <w:r w:rsidR="0091323F" w:rsidRPr="00AF175B">
        <w:t>amitié avec les pays étrangers près le Cabinet</w:t>
      </w:r>
      <w:r w:rsidR="001E5965" w:rsidRPr="00AF175B">
        <w:t xml:space="preserve"> </w:t>
      </w:r>
      <w:r w:rsidR="0091323F" w:rsidRPr="00AF175B">
        <w:t>des ministres a été créé en vertu du décret présidentiel</w:t>
      </w:r>
      <w:r w:rsidR="001E5965" w:rsidRPr="00AF175B">
        <w:t xml:space="preserve"> </w:t>
      </w:r>
      <w:r w:rsidR="0091323F" w:rsidRPr="00AF175B">
        <w:t>du 19</w:t>
      </w:r>
      <w:r>
        <w:t> </w:t>
      </w:r>
      <w:r w:rsidR="0091323F" w:rsidRPr="00AF175B">
        <w:t>mai 2017 sur les mesures visant à renforcer les relations entre les groupes nationaux et les liens d</w:t>
      </w:r>
      <w:r w:rsidR="001E5965" w:rsidRPr="00AF175B">
        <w:t>’</w:t>
      </w:r>
      <w:r w:rsidR="0091323F" w:rsidRPr="00AF175B">
        <w:t>amitié avec les pays étrangers.</w:t>
      </w:r>
    </w:p>
    <w:p w:rsidR="0091323F" w:rsidRPr="00AF175B" w:rsidRDefault="0091323F" w:rsidP="0091323F">
      <w:pPr>
        <w:pStyle w:val="SingleTxtG"/>
      </w:pPr>
      <w:r w:rsidRPr="00AF175B">
        <w:t>355.</w:t>
      </w:r>
      <w:r w:rsidRPr="00AF175B">
        <w:tab/>
        <w:t>Il incombe au</w:t>
      </w:r>
      <w:r w:rsidR="001E5965" w:rsidRPr="00AF175B">
        <w:t xml:space="preserve"> </w:t>
      </w:r>
      <w:r w:rsidRPr="00AF175B">
        <w:t>Comité, qui est</w:t>
      </w:r>
      <w:r w:rsidR="001E5965" w:rsidRPr="00AF175B">
        <w:t xml:space="preserve"> </w:t>
      </w:r>
      <w:r w:rsidRPr="00AF175B">
        <w:t>l</w:t>
      </w:r>
      <w:r w:rsidR="001E5965" w:rsidRPr="00AF175B">
        <w:t>’</w:t>
      </w:r>
      <w:r w:rsidRPr="00AF175B">
        <w:t>organe de l</w:t>
      </w:r>
      <w:r w:rsidR="001E5965" w:rsidRPr="00AF175B">
        <w:t>’</w:t>
      </w:r>
      <w:r w:rsidRPr="00AF175B">
        <w:t>administration chargé des rapports entre les groupes nationaux, de prendre une part active au règlement des questions relatives à la mise en œuvre progressive de la politique de l</w:t>
      </w:r>
      <w:r w:rsidR="001E5965" w:rsidRPr="00AF175B">
        <w:t>’</w:t>
      </w:r>
      <w:r w:rsidRPr="00AF175B">
        <w:t>État visant à promouvoir</w:t>
      </w:r>
      <w:r w:rsidR="001E5965" w:rsidRPr="00AF175B">
        <w:t xml:space="preserve"> </w:t>
      </w:r>
      <w:r w:rsidRPr="00AF175B">
        <w:t>l</w:t>
      </w:r>
      <w:r w:rsidR="001E5965" w:rsidRPr="00AF175B">
        <w:t>’</w:t>
      </w:r>
      <w:r w:rsidRPr="00AF175B">
        <w:t xml:space="preserve">entente entre les groupes nationaux et la tolérance au sein de la société. </w:t>
      </w:r>
    </w:p>
    <w:p w:rsidR="0091323F" w:rsidRPr="00AF175B" w:rsidRDefault="0091323F" w:rsidP="0091323F">
      <w:pPr>
        <w:pStyle w:val="SingleTxtG"/>
      </w:pPr>
      <w:r w:rsidRPr="00AF175B">
        <w:t>356.</w:t>
      </w:r>
      <w:r w:rsidRPr="00AF175B">
        <w:tab/>
        <w:t>Les 138 centres culturels nationaux et les 34 associations d</w:t>
      </w:r>
      <w:r w:rsidR="001E5965" w:rsidRPr="00AF175B">
        <w:t>’</w:t>
      </w:r>
      <w:r w:rsidRPr="00AF175B">
        <w:t>amitié avec des pays étrangers jouent un rôle de premier plan pour ce qui est de</w:t>
      </w:r>
      <w:r w:rsidR="001E5965" w:rsidRPr="00AF175B">
        <w:t xml:space="preserve"> </w:t>
      </w:r>
      <w:r w:rsidRPr="00AF175B">
        <w:t>sauvegarder et développer</w:t>
      </w:r>
      <w:r w:rsidR="00BE742D">
        <w:t xml:space="preserve"> </w:t>
      </w:r>
      <w:r w:rsidRPr="00AF175B">
        <w:t>l</w:t>
      </w:r>
      <w:r w:rsidR="001E5965" w:rsidRPr="00AF175B">
        <w:t>’</w:t>
      </w:r>
      <w:r w:rsidRPr="00AF175B">
        <w:t>histoire,</w:t>
      </w:r>
      <w:r w:rsidR="001E5965" w:rsidRPr="00AF175B">
        <w:t xml:space="preserve"> </w:t>
      </w:r>
      <w:r w:rsidRPr="00AF175B">
        <w:t>la culture, les valeurs spirituelles, les traditions et les coutumes de</w:t>
      </w:r>
      <w:r w:rsidR="001E5965" w:rsidRPr="00AF175B">
        <w:t xml:space="preserve"> </w:t>
      </w:r>
      <w:r w:rsidRPr="00AF175B">
        <w:t>tous les groupes nationaux, peuples et diasporas</w:t>
      </w:r>
      <w:r w:rsidR="001E5965" w:rsidRPr="00AF175B">
        <w:t xml:space="preserve"> </w:t>
      </w:r>
      <w:r w:rsidRPr="00AF175B">
        <w:t>d</w:t>
      </w:r>
      <w:r w:rsidR="001E5965" w:rsidRPr="00AF175B">
        <w:t>’</w:t>
      </w:r>
      <w:r w:rsidRPr="00AF175B">
        <w:t>Ouzbékistan et favoriser des relations harmonieuses entre les groupes nationaux et le développement constant de la société et de l</w:t>
      </w:r>
      <w:r w:rsidR="001E5965" w:rsidRPr="00AF175B">
        <w:t>’</w:t>
      </w:r>
      <w:r w:rsidRPr="00AF175B">
        <w:t>État. Ces organismes contribuent</w:t>
      </w:r>
      <w:r w:rsidR="001E5965" w:rsidRPr="00AF175B">
        <w:t xml:space="preserve"> </w:t>
      </w:r>
      <w:r w:rsidRPr="00AF175B">
        <w:t>considérablement à l</w:t>
      </w:r>
      <w:r w:rsidR="001E5965" w:rsidRPr="00AF175B">
        <w:t>’</w:t>
      </w:r>
      <w:r w:rsidRPr="00AF175B">
        <w:t>enrichissement mutuel des cultures et favorisent la paix et le bien-être, le développement de liens d</w:t>
      </w:r>
      <w:r w:rsidR="001E5965" w:rsidRPr="00AF175B">
        <w:t>’</w:t>
      </w:r>
      <w:r w:rsidRPr="00AF175B">
        <w:t>amitié et de relations culturelles et spirituelles avec les pays étrangers, ainsi que l</w:t>
      </w:r>
      <w:r w:rsidR="001E5965" w:rsidRPr="00AF175B">
        <w:t>’</w:t>
      </w:r>
      <w:r w:rsidRPr="00AF175B">
        <w:t>établissement de relations étroites et mutuellement avantageuses avec les Ouzbeks de l</w:t>
      </w:r>
      <w:r w:rsidR="001E5965" w:rsidRPr="00AF175B">
        <w:t>’</w:t>
      </w:r>
      <w:r w:rsidRPr="00AF175B">
        <w:t>étranger par l</w:t>
      </w:r>
      <w:r w:rsidR="001E5965" w:rsidRPr="00AF175B">
        <w:t>’</w:t>
      </w:r>
      <w:r w:rsidRPr="00AF175B">
        <w:t>utilisation active des mécanismes</w:t>
      </w:r>
      <w:r w:rsidR="001E5965" w:rsidRPr="00AF175B">
        <w:t xml:space="preserve"> </w:t>
      </w:r>
      <w:r w:rsidRPr="00AF175B">
        <w:t>de « diplomatie populaire ».</w:t>
      </w:r>
    </w:p>
    <w:p w:rsidR="0091323F" w:rsidRPr="00AF175B" w:rsidRDefault="0091323F" w:rsidP="00EF1924">
      <w:pPr>
        <w:pStyle w:val="HChG"/>
      </w:pPr>
      <w:r w:rsidRPr="00AF175B">
        <w:br w:type="page"/>
      </w:r>
      <w:r w:rsidRPr="00AF175B">
        <w:lastRenderedPageBreak/>
        <w:t>Annexes</w:t>
      </w:r>
    </w:p>
    <w:p w:rsidR="0091323F" w:rsidRPr="00AF175B" w:rsidRDefault="0091323F" w:rsidP="00EF1924">
      <w:pPr>
        <w:pStyle w:val="HChG"/>
      </w:pPr>
      <w:r w:rsidRPr="00AF175B">
        <w:rPr>
          <w:lang w:eastAsia="ru-RU"/>
        </w:rPr>
        <w:tab/>
      </w:r>
      <w:r w:rsidRPr="00AF175B">
        <w:t>Annexe 1</w:t>
      </w:r>
    </w:p>
    <w:p w:rsidR="0091323F" w:rsidRPr="00AF175B" w:rsidRDefault="0091323F" w:rsidP="00EF1924">
      <w:pPr>
        <w:pStyle w:val="HChG"/>
      </w:pPr>
      <w:r w:rsidRPr="00AF175B">
        <w:tab/>
      </w:r>
      <w:r w:rsidRPr="00AF175B">
        <w:tab/>
        <w:t>Rapports présentés par l</w:t>
      </w:r>
      <w:r w:rsidR="001E5965" w:rsidRPr="00AF175B">
        <w:t>’</w:t>
      </w:r>
      <w:r w:rsidRPr="00AF175B">
        <w:t>Ouzbékistan aux organes conventionnels de l</w:t>
      </w:r>
      <w:r w:rsidR="001E5965" w:rsidRPr="00AF175B">
        <w:t>’</w:t>
      </w:r>
      <w:r w:rsidRPr="00AF175B">
        <w:t>ONU entre 2014 et 2017</w:t>
      </w:r>
    </w:p>
    <w:tbl>
      <w:tblPr>
        <w:tblW w:w="7370" w:type="dxa"/>
        <w:tblInd w:w="1134" w:type="dxa"/>
        <w:tblLayout w:type="fixed"/>
        <w:tblCellMar>
          <w:left w:w="0" w:type="dxa"/>
          <w:right w:w="0" w:type="dxa"/>
        </w:tblCellMar>
        <w:tblLook w:val="04A0" w:firstRow="1" w:lastRow="0" w:firstColumn="1" w:lastColumn="0" w:noHBand="0" w:noVBand="1"/>
      </w:tblPr>
      <w:tblGrid>
        <w:gridCol w:w="567"/>
        <w:gridCol w:w="3686"/>
        <w:gridCol w:w="2126"/>
        <w:gridCol w:w="991"/>
      </w:tblGrid>
      <w:tr w:rsidR="0091323F" w:rsidRPr="00EF1924" w:rsidTr="00384C6E">
        <w:trPr>
          <w:tblHeader/>
        </w:trPr>
        <w:tc>
          <w:tcPr>
            <w:tcW w:w="567" w:type="dxa"/>
            <w:tcBorders>
              <w:top w:val="single" w:sz="4" w:space="0" w:color="auto"/>
              <w:bottom w:val="single" w:sz="12" w:space="0" w:color="auto"/>
            </w:tcBorders>
            <w:shd w:val="clear" w:color="auto" w:fill="auto"/>
            <w:vAlign w:val="bottom"/>
          </w:tcPr>
          <w:p w:rsidR="0091323F" w:rsidRPr="00EF1924" w:rsidRDefault="0091323F" w:rsidP="00EF1924">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rsidR="0091323F" w:rsidRPr="00EF1924" w:rsidRDefault="0091323F" w:rsidP="00EF1924">
            <w:pPr>
              <w:spacing w:before="80" w:after="80" w:line="200" w:lineRule="exact"/>
              <w:ind w:right="113"/>
              <w:rPr>
                <w:i/>
                <w:sz w:val="16"/>
              </w:rPr>
            </w:pPr>
            <w:r w:rsidRPr="00EF1924">
              <w:rPr>
                <w:i/>
                <w:sz w:val="16"/>
                <w:lang w:eastAsia="es-ES"/>
              </w:rPr>
              <w:t>Rapports présentés par l</w:t>
            </w:r>
            <w:r w:rsidR="001E5965" w:rsidRPr="00EF1924">
              <w:rPr>
                <w:i/>
                <w:sz w:val="16"/>
                <w:lang w:eastAsia="es-ES"/>
              </w:rPr>
              <w:t>’</w:t>
            </w:r>
            <w:r w:rsidRPr="00EF1924">
              <w:rPr>
                <w:i/>
                <w:sz w:val="16"/>
                <w:lang w:eastAsia="es-ES"/>
              </w:rPr>
              <w:t>Ouzbékistan</w:t>
            </w:r>
          </w:p>
        </w:tc>
        <w:tc>
          <w:tcPr>
            <w:tcW w:w="2126" w:type="dxa"/>
            <w:tcBorders>
              <w:top w:val="single" w:sz="4" w:space="0" w:color="auto"/>
              <w:bottom w:val="single" w:sz="12" w:space="0" w:color="auto"/>
            </w:tcBorders>
            <w:shd w:val="clear" w:color="auto" w:fill="auto"/>
            <w:vAlign w:val="bottom"/>
          </w:tcPr>
          <w:p w:rsidR="0091323F" w:rsidRPr="00EF1924" w:rsidRDefault="0091323F" w:rsidP="00EF1924">
            <w:pPr>
              <w:spacing w:before="80" w:after="80" w:line="200" w:lineRule="exact"/>
              <w:ind w:right="113"/>
              <w:rPr>
                <w:i/>
                <w:sz w:val="16"/>
              </w:rPr>
            </w:pPr>
            <w:r w:rsidRPr="00EF1924">
              <w:rPr>
                <w:i/>
                <w:sz w:val="16"/>
                <w:lang w:eastAsia="es-ES"/>
              </w:rPr>
              <w:t xml:space="preserve">Organes conventionnels </w:t>
            </w:r>
            <w:r w:rsidRPr="00EF1924">
              <w:rPr>
                <w:i/>
                <w:sz w:val="16"/>
                <w:lang w:eastAsia="es-ES"/>
              </w:rPr>
              <w:br/>
              <w:t>de l</w:t>
            </w:r>
            <w:r w:rsidR="001E5965" w:rsidRPr="00EF1924">
              <w:rPr>
                <w:i/>
                <w:sz w:val="16"/>
                <w:lang w:eastAsia="es-ES"/>
              </w:rPr>
              <w:t>’</w:t>
            </w:r>
            <w:r w:rsidRPr="00EF1924">
              <w:rPr>
                <w:i/>
                <w:sz w:val="16"/>
                <w:lang w:eastAsia="es-ES"/>
              </w:rPr>
              <w:t>ONU</w:t>
            </w:r>
          </w:p>
        </w:tc>
        <w:tc>
          <w:tcPr>
            <w:tcW w:w="991" w:type="dxa"/>
            <w:tcBorders>
              <w:top w:val="single" w:sz="4" w:space="0" w:color="auto"/>
              <w:bottom w:val="single" w:sz="12" w:space="0" w:color="auto"/>
            </w:tcBorders>
            <w:shd w:val="clear" w:color="auto" w:fill="auto"/>
            <w:vAlign w:val="bottom"/>
          </w:tcPr>
          <w:p w:rsidR="0091323F" w:rsidRPr="00EF1924" w:rsidRDefault="0091323F" w:rsidP="00EF1924">
            <w:pPr>
              <w:spacing w:before="80" w:after="80" w:line="200" w:lineRule="exact"/>
              <w:ind w:right="113"/>
              <w:rPr>
                <w:i/>
                <w:sz w:val="16"/>
              </w:rPr>
            </w:pPr>
            <w:r w:rsidRPr="00EF1924">
              <w:rPr>
                <w:i/>
                <w:sz w:val="16"/>
                <w:lang w:eastAsia="es-ES"/>
              </w:rPr>
              <w:t>Année de présentation</w:t>
            </w:r>
          </w:p>
        </w:tc>
      </w:tr>
      <w:tr w:rsidR="00EF1924" w:rsidRPr="00EF1924" w:rsidTr="00384C6E">
        <w:trPr>
          <w:trHeight w:hRule="exact" w:val="113"/>
          <w:tblHeader/>
        </w:trPr>
        <w:tc>
          <w:tcPr>
            <w:tcW w:w="567" w:type="dxa"/>
            <w:tcBorders>
              <w:top w:val="single" w:sz="12" w:space="0" w:color="auto"/>
            </w:tcBorders>
            <w:shd w:val="clear" w:color="auto" w:fill="auto"/>
          </w:tcPr>
          <w:p w:rsidR="00EF1924" w:rsidRPr="00EF1924" w:rsidRDefault="00EF1924" w:rsidP="00EF1924">
            <w:pPr>
              <w:spacing w:before="40" w:after="120"/>
              <w:ind w:right="113"/>
            </w:pPr>
          </w:p>
        </w:tc>
        <w:tc>
          <w:tcPr>
            <w:tcW w:w="3686" w:type="dxa"/>
            <w:tcBorders>
              <w:top w:val="single" w:sz="12" w:space="0" w:color="auto"/>
            </w:tcBorders>
            <w:shd w:val="clear" w:color="auto" w:fill="auto"/>
          </w:tcPr>
          <w:p w:rsidR="00EF1924" w:rsidRPr="00EF1924" w:rsidRDefault="00EF1924" w:rsidP="00EF1924">
            <w:pPr>
              <w:spacing w:before="40" w:after="120"/>
              <w:ind w:right="113"/>
              <w:rPr>
                <w:lang w:eastAsia="es-ES"/>
              </w:rPr>
            </w:pPr>
          </w:p>
        </w:tc>
        <w:tc>
          <w:tcPr>
            <w:tcW w:w="2126" w:type="dxa"/>
            <w:tcBorders>
              <w:top w:val="single" w:sz="12" w:space="0" w:color="auto"/>
            </w:tcBorders>
            <w:shd w:val="clear" w:color="auto" w:fill="auto"/>
          </w:tcPr>
          <w:p w:rsidR="00EF1924" w:rsidRPr="00EF1924" w:rsidRDefault="00EF1924" w:rsidP="00EF1924">
            <w:pPr>
              <w:spacing w:before="40" w:after="120"/>
              <w:ind w:right="113"/>
              <w:rPr>
                <w:lang w:eastAsia="es-ES"/>
              </w:rPr>
            </w:pPr>
          </w:p>
        </w:tc>
        <w:tc>
          <w:tcPr>
            <w:tcW w:w="991" w:type="dxa"/>
            <w:tcBorders>
              <w:top w:val="single" w:sz="12" w:space="0" w:color="auto"/>
            </w:tcBorders>
            <w:shd w:val="clear" w:color="auto" w:fill="auto"/>
          </w:tcPr>
          <w:p w:rsidR="00EF1924" w:rsidRPr="00EF1924" w:rsidRDefault="00EF1924" w:rsidP="00EF1924">
            <w:pPr>
              <w:spacing w:before="40" w:after="120"/>
              <w:ind w:right="113"/>
              <w:rPr>
                <w:lang w:eastAsia="es-ES"/>
              </w:rPr>
            </w:pPr>
          </w:p>
        </w:tc>
      </w:tr>
      <w:tr w:rsidR="0091323F" w:rsidRPr="00EF1924" w:rsidTr="00384C6E">
        <w:tc>
          <w:tcPr>
            <w:tcW w:w="567" w:type="dxa"/>
            <w:shd w:val="clear" w:color="auto" w:fill="auto"/>
          </w:tcPr>
          <w:p w:rsidR="0091323F" w:rsidRPr="00EF1924" w:rsidRDefault="0091323F" w:rsidP="00EF1924">
            <w:pPr>
              <w:spacing w:before="40" w:after="120"/>
              <w:ind w:right="113"/>
            </w:pPr>
            <w:r w:rsidRPr="00EF1924">
              <w:t>1.</w:t>
            </w:r>
          </w:p>
        </w:tc>
        <w:tc>
          <w:tcPr>
            <w:tcW w:w="3686" w:type="dxa"/>
            <w:shd w:val="clear" w:color="auto" w:fill="auto"/>
          </w:tcPr>
          <w:p w:rsidR="0091323F" w:rsidRPr="00EF1924" w:rsidRDefault="0091323F" w:rsidP="00384C6E">
            <w:pPr>
              <w:spacing w:before="40" w:after="120"/>
              <w:ind w:right="113"/>
            </w:pPr>
            <w:r w:rsidRPr="00EF1924">
              <w:t xml:space="preserve">Cinquième rapport périodique </w:t>
            </w:r>
            <w:r w:rsidR="00384C6E">
              <w:br/>
            </w:r>
            <w:r w:rsidRPr="00EF1924">
              <w:t>de l</w:t>
            </w:r>
            <w:r w:rsidR="001E5965" w:rsidRPr="00EF1924">
              <w:t>’</w:t>
            </w:r>
            <w:r w:rsidRPr="00EF1924">
              <w:t>Ouzbékistan sur</w:t>
            </w:r>
            <w:r w:rsidR="001E5965" w:rsidRPr="00EF1924">
              <w:t xml:space="preserve"> </w:t>
            </w:r>
            <w:r w:rsidRPr="00EF1924">
              <w:t>la mise en œuvre</w:t>
            </w:r>
            <w:r w:rsidR="001E5965" w:rsidRPr="00EF1924">
              <w:t xml:space="preserve"> </w:t>
            </w:r>
            <w:r w:rsidRPr="00EF1924">
              <w:t>de la</w:t>
            </w:r>
            <w:r w:rsidR="00384C6E">
              <w:t> </w:t>
            </w:r>
            <w:r w:rsidRPr="00EF1924">
              <w:t>Convention sur l</w:t>
            </w:r>
            <w:r w:rsidR="001E5965" w:rsidRPr="00EF1924">
              <w:t>’</w:t>
            </w:r>
            <w:r w:rsidRPr="00EF1924">
              <w:t xml:space="preserve">élimination de toutes </w:t>
            </w:r>
            <w:r w:rsidR="00384C6E">
              <w:t>les </w:t>
            </w:r>
            <w:r w:rsidRPr="00EF1924">
              <w:t>formes de discrimination à l</w:t>
            </w:r>
            <w:r w:rsidR="001E5965" w:rsidRPr="00EF1924">
              <w:t>’</w:t>
            </w:r>
            <w:r w:rsidRPr="00EF1924">
              <w:t>égard des</w:t>
            </w:r>
            <w:r w:rsidR="00384C6E">
              <w:t> </w:t>
            </w:r>
            <w:r w:rsidRPr="00EF1924">
              <w:t>femmes</w:t>
            </w:r>
          </w:p>
        </w:tc>
        <w:tc>
          <w:tcPr>
            <w:tcW w:w="2126" w:type="dxa"/>
            <w:shd w:val="clear" w:color="auto" w:fill="auto"/>
          </w:tcPr>
          <w:p w:rsidR="0091323F" w:rsidRPr="00EF1924" w:rsidRDefault="0091323F" w:rsidP="00384C6E">
            <w:pPr>
              <w:spacing w:before="40" w:after="120"/>
              <w:ind w:right="113"/>
            </w:pPr>
            <w:r w:rsidRPr="00EF1924">
              <w:t>Comité pour l</w:t>
            </w:r>
            <w:r w:rsidR="001E5965" w:rsidRPr="00EF1924">
              <w:t>’</w:t>
            </w:r>
            <w:r w:rsidRPr="00EF1924">
              <w:t xml:space="preserve">élimination </w:t>
            </w:r>
            <w:r w:rsidR="00384C6E">
              <w:br/>
            </w:r>
            <w:r w:rsidRPr="00EF1924">
              <w:t xml:space="preserve">de la discrimination </w:t>
            </w:r>
            <w:r w:rsidR="00384C6E">
              <w:br/>
            </w:r>
            <w:r w:rsidRPr="00EF1924">
              <w:t>à l</w:t>
            </w:r>
            <w:r w:rsidR="001E5965" w:rsidRPr="00EF1924">
              <w:t>’</w:t>
            </w:r>
            <w:r w:rsidRPr="00EF1924">
              <w:t>égard des femmes</w:t>
            </w:r>
          </w:p>
        </w:tc>
        <w:tc>
          <w:tcPr>
            <w:tcW w:w="991" w:type="dxa"/>
            <w:shd w:val="clear" w:color="auto" w:fill="auto"/>
          </w:tcPr>
          <w:p w:rsidR="0091323F" w:rsidRPr="00EF1924" w:rsidRDefault="0091323F" w:rsidP="00EF1924">
            <w:pPr>
              <w:spacing w:before="40" w:after="120"/>
              <w:ind w:right="113"/>
            </w:pPr>
            <w:r w:rsidRPr="00EF1924">
              <w:t>2014</w:t>
            </w:r>
          </w:p>
        </w:tc>
      </w:tr>
      <w:tr w:rsidR="0091323F" w:rsidRPr="00EF1924" w:rsidTr="00384C6E">
        <w:tc>
          <w:tcPr>
            <w:tcW w:w="567" w:type="dxa"/>
            <w:shd w:val="clear" w:color="auto" w:fill="auto"/>
          </w:tcPr>
          <w:p w:rsidR="0091323F" w:rsidRPr="00EF1924" w:rsidRDefault="0091323F" w:rsidP="00EF1924">
            <w:pPr>
              <w:spacing w:before="40" w:after="120"/>
              <w:ind w:right="113"/>
            </w:pPr>
            <w:r w:rsidRPr="00EF1924">
              <w:t xml:space="preserve">2. </w:t>
            </w:r>
          </w:p>
        </w:tc>
        <w:tc>
          <w:tcPr>
            <w:tcW w:w="3686" w:type="dxa"/>
            <w:shd w:val="clear" w:color="auto" w:fill="auto"/>
          </w:tcPr>
          <w:p w:rsidR="0091323F" w:rsidRPr="00EF1924" w:rsidRDefault="0091323F" w:rsidP="00EF1924">
            <w:pPr>
              <w:spacing w:before="40" w:after="120"/>
              <w:ind w:right="113"/>
            </w:pPr>
            <w:r w:rsidRPr="00EF1924">
              <w:t xml:space="preserve">Document de base commun </w:t>
            </w:r>
            <w:r w:rsidR="00384C6E">
              <w:br/>
            </w:r>
            <w:r w:rsidRPr="00EF1924">
              <w:t>de l</w:t>
            </w:r>
            <w:r w:rsidR="001E5965" w:rsidRPr="00EF1924">
              <w:t>’</w:t>
            </w:r>
            <w:r w:rsidRPr="00EF1924">
              <w:t>Ouzbékistan</w:t>
            </w:r>
          </w:p>
        </w:tc>
        <w:tc>
          <w:tcPr>
            <w:tcW w:w="2126" w:type="dxa"/>
            <w:shd w:val="clear" w:color="auto" w:fill="auto"/>
          </w:tcPr>
          <w:p w:rsidR="0091323F" w:rsidRPr="00EF1924" w:rsidRDefault="0091323F" w:rsidP="00EF1924">
            <w:pPr>
              <w:spacing w:before="40" w:after="120"/>
              <w:ind w:right="113"/>
            </w:pPr>
            <w:r w:rsidRPr="00EF1924">
              <w:t>Assemblée générale</w:t>
            </w:r>
          </w:p>
        </w:tc>
        <w:tc>
          <w:tcPr>
            <w:tcW w:w="991" w:type="dxa"/>
            <w:shd w:val="clear" w:color="auto" w:fill="auto"/>
          </w:tcPr>
          <w:p w:rsidR="0091323F" w:rsidRPr="00EF1924" w:rsidRDefault="0091323F" w:rsidP="00EF1924">
            <w:pPr>
              <w:spacing w:before="40" w:after="120"/>
              <w:ind w:right="113"/>
            </w:pPr>
            <w:r w:rsidRPr="00EF1924">
              <w:t>2015</w:t>
            </w:r>
          </w:p>
        </w:tc>
      </w:tr>
      <w:tr w:rsidR="0091323F" w:rsidRPr="00EF1924" w:rsidTr="00384C6E">
        <w:tc>
          <w:tcPr>
            <w:tcW w:w="567" w:type="dxa"/>
            <w:shd w:val="clear" w:color="auto" w:fill="auto"/>
          </w:tcPr>
          <w:p w:rsidR="0091323F" w:rsidRPr="00EF1924" w:rsidRDefault="0091323F" w:rsidP="00EF1924">
            <w:pPr>
              <w:spacing w:before="40" w:after="120"/>
              <w:ind w:right="113"/>
            </w:pPr>
            <w:r w:rsidRPr="00EF1924">
              <w:t>3.</w:t>
            </w:r>
          </w:p>
        </w:tc>
        <w:tc>
          <w:tcPr>
            <w:tcW w:w="3686" w:type="dxa"/>
            <w:shd w:val="clear" w:color="auto" w:fill="auto"/>
          </w:tcPr>
          <w:p w:rsidR="0091323F" w:rsidRPr="00EF1924" w:rsidRDefault="0091323F" w:rsidP="00EF1924">
            <w:pPr>
              <w:spacing w:before="40" w:after="120"/>
              <w:ind w:right="113"/>
            </w:pPr>
            <w:r w:rsidRPr="00EF1924">
              <w:t>Document de base commun</w:t>
            </w:r>
          </w:p>
        </w:tc>
        <w:tc>
          <w:tcPr>
            <w:tcW w:w="2126" w:type="dxa"/>
            <w:shd w:val="clear" w:color="auto" w:fill="auto"/>
          </w:tcPr>
          <w:p w:rsidR="0091323F" w:rsidRPr="00EF1924" w:rsidRDefault="0091323F" w:rsidP="00EF1924">
            <w:pPr>
              <w:spacing w:before="40" w:after="120"/>
              <w:ind w:right="113"/>
            </w:pPr>
            <w:r w:rsidRPr="00EF1924">
              <w:t>Assemblée générale</w:t>
            </w:r>
          </w:p>
        </w:tc>
        <w:tc>
          <w:tcPr>
            <w:tcW w:w="991" w:type="dxa"/>
            <w:shd w:val="clear" w:color="auto" w:fill="auto"/>
          </w:tcPr>
          <w:p w:rsidR="0091323F" w:rsidRPr="00EF1924" w:rsidRDefault="0091323F" w:rsidP="00EF1924">
            <w:pPr>
              <w:spacing w:before="40" w:after="120"/>
              <w:ind w:right="113"/>
            </w:pPr>
            <w:r w:rsidRPr="00EF1924">
              <w:t>2017</w:t>
            </w:r>
          </w:p>
        </w:tc>
      </w:tr>
      <w:tr w:rsidR="0091323F" w:rsidRPr="00EF1924" w:rsidTr="00384C6E">
        <w:tc>
          <w:tcPr>
            <w:tcW w:w="567" w:type="dxa"/>
            <w:tcBorders>
              <w:bottom w:val="single" w:sz="12" w:space="0" w:color="auto"/>
            </w:tcBorders>
            <w:shd w:val="clear" w:color="auto" w:fill="auto"/>
          </w:tcPr>
          <w:p w:rsidR="0091323F" w:rsidRPr="00EF1924" w:rsidRDefault="0091323F" w:rsidP="00EF1924">
            <w:pPr>
              <w:spacing w:before="40" w:after="120"/>
              <w:ind w:right="113"/>
            </w:pPr>
            <w:r w:rsidRPr="00EF1924">
              <w:t>4.</w:t>
            </w:r>
          </w:p>
        </w:tc>
        <w:tc>
          <w:tcPr>
            <w:tcW w:w="3686" w:type="dxa"/>
            <w:tcBorders>
              <w:bottom w:val="single" w:sz="12" w:space="0" w:color="auto"/>
            </w:tcBorders>
            <w:shd w:val="clear" w:color="auto" w:fill="auto"/>
          </w:tcPr>
          <w:p w:rsidR="0091323F" w:rsidRPr="00EF1924" w:rsidRDefault="0091323F" w:rsidP="00384C6E">
            <w:pPr>
              <w:spacing w:before="40" w:after="120"/>
              <w:ind w:right="113"/>
            </w:pPr>
            <w:r w:rsidRPr="00EF1924">
              <w:t>Cinquième rapport périodique de l</w:t>
            </w:r>
            <w:r w:rsidR="001E5965" w:rsidRPr="00EF1924">
              <w:t>’</w:t>
            </w:r>
            <w:r w:rsidRPr="00EF1924">
              <w:t>Ouzbékistan sur</w:t>
            </w:r>
            <w:r w:rsidR="001E5965" w:rsidRPr="00EF1924">
              <w:t xml:space="preserve"> </w:t>
            </w:r>
            <w:r w:rsidRPr="00EF1924">
              <w:t>la mise en œuvre</w:t>
            </w:r>
            <w:r w:rsidR="001E5965" w:rsidRPr="00EF1924">
              <w:t xml:space="preserve"> </w:t>
            </w:r>
            <w:r w:rsidRPr="00EF1924">
              <w:t>de la</w:t>
            </w:r>
            <w:r w:rsidR="00384C6E">
              <w:t> </w:t>
            </w:r>
            <w:r w:rsidRPr="00EF1924">
              <w:t>Convention contre la torture et autres peines ou traitements cruels, inhumains ou</w:t>
            </w:r>
            <w:r w:rsidR="00384C6E">
              <w:t> </w:t>
            </w:r>
            <w:r w:rsidRPr="00EF1924">
              <w:t>dégradants</w:t>
            </w:r>
          </w:p>
        </w:tc>
        <w:tc>
          <w:tcPr>
            <w:tcW w:w="2126" w:type="dxa"/>
            <w:tcBorders>
              <w:bottom w:val="single" w:sz="12" w:space="0" w:color="auto"/>
            </w:tcBorders>
            <w:shd w:val="clear" w:color="auto" w:fill="auto"/>
          </w:tcPr>
          <w:p w:rsidR="0091323F" w:rsidRPr="00EF1924" w:rsidRDefault="0091323F" w:rsidP="00EF1924">
            <w:pPr>
              <w:spacing w:before="40" w:after="120"/>
              <w:ind w:right="113"/>
            </w:pPr>
            <w:r w:rsidRPr="00EF1924">
              <w:t>Comité contre la torture</w:t>
            </w:r>
          </w:p>
        </w:tc>
        <w:tc>
          <w:tcPr>
            <w:tcW w:w="991" w:type="dxa"/>
            <w:tcBorders>
              <w:bottom w:val="single" w:sz="12" w:space="0" w:color="auto"/>
            </w:tcBorders>
            <w:shd w:val="clear" w:color="auto" w:fill="auto"/>
          </w:tcPr>
          <w:p w:rsidR="0091323F" w:rsidRPr="00EF1924" w:rsidRDefault="0091323F" w:rsidP="00EF1924">
            <w:pPr>
              <w:spacing w:before="40" w:after="120"/>
              <w:ind w:right="113"/>
            </w:pPr>
            <w:r w:rsidRPr="00EF1924">
              <w:t>2017</w:t>
            </w:r>
          </w:p>
        </w:tc>
      </w:tr>
    </w:tbl>
    <w:p w:rsidR="00FF146F" w:rsidRDefault="00FF146F" w:rsidP="0091323F">
      <w:pPr>
        <w:pStyle w:val="HChG"/>
        <w:sectPr w:rsidR="00FF146F" w:rsidSect="0091323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91323F" w:rsidRPr="00AF175B" w:rsidRDefault="00FF146F" w:rsidP="0091323F">
      <w:pPr>
        <w:pStyle w:val="HChG"/>
      </w:pPr>
      <w:r>
        <w:br w:type="page"/>
      </w:r>
      <w:r w:rsidR="0091323F" w:rsidRPr="00AF175B">
        <w:lastRenderedPageBreak/>
        <w:t>Annexe 2</w:t>
      </w:r>
    </w:p>
    <w:p w:rsidR="0091323F" w:rsidRPr="00AF175B" w:rsidRDefault="0091323F" w:rsidP="0091323F">
      <w:pPr>
        <w:pStyle w:val="H23G"/>
      </w:pPr>
      <w:r w:rsidRPr="00AF175B">
        <w:rPr>
          <w:lang w:eastAsia="ru-RU"/>
        </w:rPr>
        <w:tab/>
      </w:r>
      <w:r w:rsidRPr="00AF175B">
        <w:rPr>
          <w:lang w:eastAsia="ru-RU"/>
        </w:rPr>
        <w:tab/>
        <w:t>Composition</w:t>
      </w:r>
      <w:r w:rsidR="001E5965" w:rsidRPr="00AF175B">
        <w:rPr>
          <w:lang w:eastAsia="ru-RU"/>
        </w:rPr>
        <w:t xml:space="preserve"> </w:t>
      </w:r>
      <w:r w:rsidRPr="00AF175B">
        <w:rPr>
          <w:lang w:eastAsia="ru-RU"/>
        </w:rPr>
        <w:t>de la population ayant sa résidence permanente</w:t>
      </w:r>
      <w:r w:rsidR="001E5965" w:rsidRPr="00AF175B">
        <w:rPr>
          <w:lang w:eastAsia="ru-RU"/>
        </w:rPr>
        <w:t xml:space="preserve"> </w:t>
      </w:r>
      <w:r w:rsidRPr="00AF175B">
        <w:rPr>
          <w:lang w:eastAsia="ru-RU"/>
        </w:rPr>
        <w:t>en Ouzbékistan, par</w:t>
      </w:r>
      <w:r w:rsidR="003479E6">
        <w:rPr>
          <w:lang w:eastAsia="ru-RU"/>
        </w:rPr>
        <w:t> </w:t>
      </w:r>
      <w:r w:rsidRPr="00AF175B">
        <w:rPr>
          <w:lang w:eastAsia="ru-RU"/>
        </w:rPr>
        <w:t xml:space="preserve">groupe national </w:t>
      </w:r>
      <w:r w:rsidRPr="00AF175B">
        <w:rPr>
          <w:iCs/>
          <w:lang w:eastAsia="ru-RU"/>
        </w:rPr>
        <w:t>(en début d</w:t>
      </w:r>
      <w:r w:rsidR="001E5965" w:rsidRPr="00AF175B">
        <w:rPr>
          <w:iCs/>
          <w:lang w:eastAsia="ru-RU"/>
        </w:rPr>
        <w:t>’</w:t>
      </w:r>
      <w:r w:rsidRPr="00AF175B">
        <w:rPr>
          <w:iCs/>
          <w:lang w:eastAsia="ru-RU"/>
        </w:rPr>
        <w:t>année)</w:t>
      </w:r>
    </w:p>
    <w:tbl>
      <w:tblPr>
        <w:tblW w:w="7370" w:type="dxa"/>
        <w:tblInd w:w="1134" w:type="dxa"/>
        <w:tblLayout w:type="fixed"/>
        <w:tblCellMar>
          <w:left w:w="0" w:type="dxa"/>
          <w:right w:w="0" w:type="dxa"/>
        </w:tblCellMar>
        <w:tblLook w:val="04A0" w:firstRow="1" w:lastRow="0" w:firstColumn="1" w:lastColumn="0" w:noHBand="0" w:noVBand="1"/>
      </w:tblPr>
      <w:tblGrid>
        <w:gridCol w:w="2834"/>
        <w:gridCol w:w="1134"/>
        <w:gridCol w:w="1134"/>
        <w:gridCol w:w="1134"/>
        <w:gridCol w:w="1134"/>
      </w:tblGrid>
      <w:tr w:rsidR="0091323F" w:rsidRPr="00384C6E" w:rsidTr="00384C6E">
        <w:trPr>
          <w:tblHeader/>
        </w:trPr>
        <w:tc>
          <w:tcPr>
            <w:tcW w:w="2835" w:type="dxa"/>
            <w:vMerge w:val="restart"/>
            <w:tcBorders>
              <w:top w:val="single" w:sz="4" w:space="0" w:color="auto"/>
              <w:bottom w:val="single" w:sz="12" w:space="0" w:color="auto"/>
            </w:tcBorders>
            <w:shd w:val="clear" w:color="auto" w:fill="auto"/>
            <w:noWrap/>
            <w:vAlign w:val="bottom"/>
            <w:hideMark/>
          </w:tcPr>
          <w:p w:rsidR="0091323F" w:rsidRPr="00384C6E" w:rsidRDefault="0091323F" w:rsidP="00384C6E">
            <w:pPr>
              <w:suppressAutoHyphens w:val="0"/>
              <w:spacing w:before="80" w:after="80" w:line="200" w:lineRule="exact"/>
              <w:rPr>
                <w:i/>
                <w:sz w:val="16"/>
                <w:lang w:eastAsia="ru-RU"/>
              </w:rPr>
            </w:pPr>
            <w:r w:rsidRPr="00384C6E">
              <w:rPr>
                <w:i/>
                <w:sz w:val="16"/>
                <w:lang w:eastAsia="ru-RU"/>
              </w:rPr>
              <w:t> </w:t>
            </w:r>
          </w:p>
        </w:tc>
        <w:tc>
          <w:tcPr>
            <w:tcW w:w="4536" w:type="dxa"/>
            <w:gridSpan w:val="4"/>
            <w:tcBorders>
              <w:top w:val="single" w:sz="4" w:space="0" w:color="auto"/>
              <w:bottom w:val="single" w:sz="4" w:space="0" w:color="auto"/>
            </w:tcBorders>
            <w:shd w:val="clear" w:color="auto" w:fill="auto"/>
            <w:noWrap/>
            <w:vAlign w:val="bottom"/>
            <w:hideMark/>
          </w:tcPr>
          <w:p w:rsidR="0091323F" w:rsidRPr="00384C6E" w:rsidRDefault="0091323F" w:rsidP="00384C6E">
            <w:pPr>
              <w:suppressAutoHyphens w:val="0"/>
              <w:spacing w:before="80" w:after="80" w:line="200" w:lineRule="exact"/>
              <w:jc w:val="center"/>
              <w:rPr>
                <w:i/>
                <w:iCs/>
                <w:sz w:val="16"/>
                <w:lang w:eastAsia="ru-RU"/>
              </w:rPr>
            </w:pPr>
            <w:r w:rsidRPr="00384C6E">
              <w:rPr>
                <w:i/>
                <w:iCs/>
                <w:sz w:val="16"/>
                <w:lang w:eastAsia="ru-RU"/>
              </w:rPr>
              <w:t>Nombre de personnes</w:t>
            </w:r>
          </w:p>
        </w:tc>
      </w:tr>
      <w:tr w:rsidR="0091323F" w:rsidRPr="00384C6E" w:rsidTr="00384C6E">
        <w:trPr>
          <w:tblHeader/>
        </w:trPr>
        <w:tc>
          <w:tcPr>
            <w:tcW w:w="2835" w:type="dxa"/>
            <w:vMerge/>
            <w:tcBorders>
              <w:top w:val="single" w:sz="12" w:space="0" w:color="auto"/>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rPr>
                <w:sz w:val="18"/>
                <w:lang w:eastAsia="ru-RU"/>
              </w:rPr>
            </w:pPr>
          </w:p>
        </w:tc>
        <w:tc>
          <w:tcPr>
            <w:tcW w:w="1134" w:type="dxa"/>
            <w:tcBorders>
              <w:top w:val="single" w:sz="4" w:space="0" w:color="auto"/>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i/>
                <w:sz w:val="16"/>
                <w:szCs w:val="16"/>
                <w:lang w:eastAsia="ru-RU"/>
              </w:rPr>
            </w:pPr>
            <w:r w:rsidRPr="00384C6E">
              <w:rPr>
                <w:i/>
                <w:sz w:val="16"/>
                <w:szCs w:val="16"/>
                <w:lang w:eastAsia="ru-RU"/>
              </w:rPr>
              <w:t>2014</w:t>
            </w:r>
          </w:p>
        </w:tc>
        <w:tc>
          <w:tcPr>
            <w:tcW w:w="1134" w:type="dxa"/>
            <w:tcBorders>
              <w:top w:val="single" w:sz="4" w:space="0" w:color="auto"/>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i/>
                <w:sz w:val="16"/>
                <w:szCs w:val="16"/>
                <w:lang w:eastAsia="ru-RU"/>
              </w:rPr>
            </w:pPr>
            <w:r w:rsidRPr="00384C6E">
              <w:rPr>
                <w:i/>
                <w:sz w:val="16"/>
                <w:szCs w:val="16"/>
                <w:lang w:eastAsia="ru-RU"/>
              </w:rPr>
              <w:t>2015</w:t>
            </w:r>
          </w:p>
        </w:tc>
        <w:tc>
          <w:tcPr>
            <w:tcW w:w="1134" w:type="dxa"/>
            <w:tcBorders>
              <w:top w:val="single" w:sz="4" w:space="0" w:color="auto"/>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i/>
                <w:sz w:val="16"/>
                <w:szCs w:val="16"/>
                <w:lang w:eastAsia="ru-RU"/>
              </w:rPr>
            </w:pPr>
            <w:r w:rsidRPr="00384C6E">
              <w:rPr>
                <w:i/>
                <w:sz w:val="16"/>
                <w:szCs w:val="16"/>
                <w:lang w:eastAsia="ru-RU"/>
              </w:rPr>
              <w:t>2016</w:t>
            </w:r>
          </w:p>
        </w:tc>
        <w:tc>
          <w:tcPr>
            <w:tcW w:w="1134" w:type="dxa"/>
            <w:tcBorders>
              <w:top w:val="single" w:sz="4" w:space="0" w:color="auto"/>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i/>
                <w:sz w:val="16"/>
                <w:szCs w:val="16"/>
                <w:lang w:eastAsia="ru-RU"/>
              </w:rPr>
            </w:pPr>
            <w:r w:rsidRPr="00384C6E">
              <w:rPr>
                <w:i/>
                <w:sz w:val="16"/>
                <w:szCs w:val="16"/>
                <w:lang w:eastAsia="ru-RU"/>
              </w:rPr>
              <w:t>2017</w:t>
            </w:r>
          </w:p>
        </w:tc>
      </w:tr>
      <w:tr w:rsidR="0091323F" w:rsidRPr="00384C6E" w:rsidTr="00384C6E">
        <w:tc>
          <w:tcPr>
            <w:tcW w:w="2835" w:type="dxa"/>
            <w:tcBorders>
              <w:top w:val="single" w:sz="12" w:space="0" w:color="auto"/>
              <w:bottom w:val="single" w:sz="4" w:space="0" w:color="auto"/>
            </w:tcBorders>
            <w:shd w:val="clear" w:color="auto" w:fill="auto"/>
            <w:noWrap/>
            <w:hideMark/>
          </w:tcPr>
          <w:p w:rsidR="0091323F" w:rsidRPr="00384C6E" w:rsidRDefault="0091323F" w:rsidP="00384C6E">
            <w:pPr>
              <w:suppressAutoHyphens w:val="0"/>
              <w:spacing w:before="80" w:after="80" w:line="220" w:lineRule="exact"/>
              <w:ind w:left="284"/>
              <w:rPr>
                <w:b/>
                <w:sz w:val="18"/>
                <w:lang w:eastAsia="ru-RU"/>
              </w:rPr>
            </w:pPr>
            <w:r w:rsidRPr="00384C6E">
              <w:rPr>
                <w:b/>
                <w:sz w:val="18"/>
                <w:lang w:eastAsia="ru-RU"/>
              </w:rPr>
              <w:t>Total</w:t>
            </w:r>
          </w:p>
        </w:tc>
        <w:tc>
          <w:tcPr>
            <w:tcW w:w="1134" w:type="dxa"/>
            <w:tcBorders>
              <w:top w:val="single" w:sz="12" w:space="0" w:color="auto"/>
              <w:bottom w:val="single" w:sz="4" w:space="0" w:color="auto"/>
            </w:tcBorders>
            <w:shd w:val="clear" w:color="auto" w:fill="auto"/>
            <w:noWrap/>
            <w:vAlign w:val="bottom"/>
            <w:hideMark/>
          </w:tcPr>
          <w:p w:rsidR="0091323F" w:rsidRPr="00384C6E" w:rsidRDefault="0091323F" w:rsidP="00384C6E">
            <w:pPr>
              <w:suppressAutoHyphens w:val="0"/>
              <w:spacing w:before="80" w:after="80" w:line="220" w:lineRule="exact"/>
              <w:jc w:val="right"/>
              <w:rPr>
                <w:b/>
                <w:sz w:val="18"/>
                <w:lang w:eastAsia="ru-RU"/>
              </w:rPr>
            </w:pPr>
            <w:r w:rsidRPr="00384C6E">
              <w:rPr>
                <w:b/>
                <w:sz w:val="18"/>
                <w:lang w:eastAsia="ru-RU"/>
              </w:rPr>
              <w:t>30</w:t>
            </w:r>
            <w:r w:rsidR="00384C6E">
              <w:rPr>
                <w:b/>
                <w:sz w:val="18"/>
                <w:lang w:eastAsia="ru-RU"/>
              </w:rPr>
              <w:t> </w:t>
            </w:r>
            <w:r w:rsidRPr="00384C6E">
              <w:rPr>
                <w:b/>
                <w:sz w:val="18"/>
                <w:lang w:eastAsia="ru-RU"/>
              </w:rPr>
              <w:t>492</w:t>
            </w:r>
            <w:r w:rsidR="00384C6E">
              <w:rPr>
                <w:b/>
                <w:sz w:val="18"/>
                <w:lang w:eastAsia="ru-RU"/>
              </w:rPr>
              <w:t> </w:t>
            </w:r>
            <w:r w:rsidRPr="00384C6E">
              <w:rPr>
                <w:b/>
                <w:sz w:val="18"/>
                <w:lang w:eastAsia="ru-RU"/>
              </w:rPr>
              <w:t>812</w:t>
            </w:r>
          </w:p>
        </w:tc>
        <w:tc>
          <w:tcPr>
            <w:tcW w:w="1134" w:type="dxa"/>
            <w:tcBorders>
              <w:top w:val="single" w:sz="12" w:space="0" w:color="auto"/>
              <w:bottom w:val="single" w:sz="4" w:space="0" w:color="auto"/>
            </w:tcBorders>
            <w:shd w:val="clear" w:color="auto" w:fill="auto"/>
            <w:noWrap/>
            <w:vAlign w:val="bottom"/>
            <w:hideMark/>
          </w:tcPr>
          <w:p w:rsidR="0091323F" w:rsidRPr="00384C6E" w:rsidRDefault="0091323F" w:rsidP="00384C6E">
            <w:pPr>
              <w:suppressAutoHyphens w:val="0"/>
              <w:spacing w:before="80" w:after="80" w:line="220" w:lineRule="exact"/>
              <w:jc w:val="right"/>
              <w:rPr>
                <w:b/>
                <w:sz w:val="18"/>
                <w:lang w:eastAsia="ru-RU"/>
              </w:rPr>
            </w:pPr>
            <w:r w:rsidRPr="00384C6E">
              <w:rPr>
                <w:b/>
                <w:sz w:val="18"/>
                <w:lang w:eastAsia="ru-RU"/>
              </w:rPr>
              <w:t>31</w:t>
            </w:r>
            <w:r w:rsidR="00384C6E">
              <w:rPr>
                <w:b/>
                <w:sz w:val="18"/>
                <w:lang w:eastAsia="ru-RU"/>
              </w:rPr>
              <w:t> </w:t>
            </w:r>
            <w:r w:rsidRPr="00384C6E">
              <w:rPr>
                <w:b/>
                <w:sz w:val="18"/>
                <w:lang w:eastAsia="ru-RU"/>
              </w:rPr>
              <w:t>022</w:t>
            </w:r>
            <w:r w:rsidR="00384C6E">
              <w:rPr>
                <w:b/>
                <w:sz w:val="18"/>
                <w:lang w:eastAsia="ru-RU"/>
              </w:rPr>
              <w:t> </w:t>
            </w:r>
            <w:r w:rsidRPr="00384C6E">
              <w:rPr>
                <w:b/>
                <w:sz w:val="18"/>
                <w:lang w:eastAsia="ru-RU"/>
              </w:rPr>
              <w:t>525</w:t>
            </w:r>
          </w:p>
        </w:tc>
        <w:tc>
          <w:tcPr>
            <w:tcW w:w="1134" w:type="dxa"/>
            <w:tcBorders>
              <w:top w:val="single" w:sz="12" w:space="0" w:color="auto"/>
              <w:bottom w:val="single" w:sz="4" w:space="0" w:color="auto"/>
            </w:tcBorders>
            <w:shd w:val="clear" w:color="auto" w:fill="auto"/>
            <w:noWrap/>
            <w:vAlign w:val="bottom"/>
            <w:hideMark/>
          </w:tcPr>
          <w:p w:rsidR="0091323F" w:rsidRPr="00384C6E" w:rsidRDefault="0091323F" w:rsidP="00384C6E">
            <w:pPr>
              <w:suppressAutoHyphens w:val="0"/>
              <w:spacing w:before="80" w:after="80" w:line="220" w:lineRule="exact"/>
              <w:jc w:val="right"/>
              <w:rPr>
                <w:b/>
                <w:sz w:val="18"/>
                <w:lang w:eastAsia="ru-RU"/>
              </w:rPr>
            </w:pPr>
            <w:r w:rsidRPr="00384C6E">
              <w:rPr>
                <w:b/>
                <w:sz w:val="18"/>
                <w:lang w:eastAsia="ru-RU"/>
              </w:rPr>
              <w:t>31</w:t>
            </w:r>
            <w:r w:rsidR="00384C6E">
              <w:rPr>
                <w:b/>
                <w:sz w:val="18"/>
                <w:lang w:eastAsia="ru-RU"/>
              </w:rPr>
              <w:t> </w:t>
            </w:r>
            <w:r w:rsidRPr="00384C6E">
              <w:rPr>
                <w:b/>
                <w:sz w:val="18"/>
                <w:lang w:eastAsia="ru-RU"/>
              </w:rPr>
              <w:t>575</w:t>
            </w:r>
            <w:r w:rsidR="00384C6E">
              <w:rPr>
                <w:b/>
                <w:sz w:val="18"/>
                <w:lang w:eastAsia="ru-RU"/>
              </w:rPr>
              <w:t> </w:t>
            </w:r>
            <w:r w:rsidRPr="00384C6E">
              <w:rPr>
                <w:b/>
                <w:sz w:val="18"/>
                <w:lang w:eastAsia="ru-RU"/>
              </w:rPr>
              <w:t>332</w:t>
            </w:r>
          </w:p>
        </w:tc>
        <w:tc>
          <w:tcPr>
            <w:tcW w:w="1134" w:type="dxa"/>
            <w:tcBorders>
              <w:top w:val="single" w:sz="12" w:space="0" w:color="auto"/>
              <w:bottom w:val="single" w:sz="4" w:space="0" w:color="auto"/>
            </w:tcBorders>
            <w:shd w:val="clear" w:color="auto" w:fill="auto"/>
            <w:noWrap/>
            <w:vAlign w:val="bottom"/>
            <w:hideMark/>
          </w:tcPr>
          <w:p w:rsidR="0091323F" w:rsidRPr="00384C6E" w:rsidRDefault="0091323F" w:rsidP="00384C6E">
            <w:pPr>
              <w:suppressAutoHyphens w:val="0"/>
              <w:spacing w:before="80" w:after="80" w:line="220" w:lineRule="exact"/>
              <w:jc w:val="right"/>
              <w:rPr>
                <w:b/>
                <w:sz w:val="18"/>
                <w:lang w:eastAsia="ru-RU"/>
              </w:rPr>
            </w:pPr>
            <w:r w:rsidRPr="00384C6E">
              <w:rPr>
                <w:b/>
                <w:sz w:val="18"/>
                <w:lang w:eastAsia="ru-RU"/>
              </w:rPr>
              <w:t>32</w:t>
            </w:r>
            <w:r w:rsidR="00384C6E">
              <w:rPr>
                <w:b/>
                <w:sz w:val="18"/>
                <w:lang w:eastAsia="ru-RU"/>
              </w:rPr>
              <w:t> </w:t>
            </w:r>
            <w:r w:rsidRPr="00384C6E">
              <w:rPr>
                <w:b/>
                <w:sz w:val="18"/>
                <w:lang w:eastAsia="ru-RU"/>
              </w:rPr>
              <w:t>120</w:t>
            </w:r>
            <w:r w:rsidR="00384C6E">
              <w:rPr>
                <w:b/>
                <w:sz w:val="18"/>
                <w:lang w:eastAsia="ru-RU"/>
              </w:rPr>
              <w:t> </w:t>
            </w:r>
            <w:r w:rsidRPr="00384C6E">
              <w:rPr>
                <w:b/>
                <w:sz w:val="18"/>
                <w:lang w:eastAsia="ru-RU"/>
              </w:rPr>
              <w:t>463</w:t>
            </w:r>
          </w:p>
        </w:tc>
      </w:tr>
      <w:tr w:rsidR="0091323F" w:rsidRPr="00384C6E" w:rsidTr="00384C6E">
        <w:tc>
          <w:tcPr>
            <w:tcW w:w="2835" w:type="dxa"/>
            <w:tcBorders>
              <w:top w:val="single" w:sz="4" w:space="0" w:color="auto"/>
            </w:tcBorders>
            <w:shd w:val="clear" w:color="auto" w:fill="auto"/>
            <w:hideMark/>
          </w:tcPr>
          <w:p w:rsidR="0091323F" w:rsidRPr="00384C6E" w:rsidRDefault="0091323F" w:rsidP="00384C6E">
            <w:pPr>
              <w:suppressAutoHyphens w:val="0"/>
              <w:spacing w:before="40" w:after="40" w:line="220" w:lineRule="exact"/>
              <w:rPr>
                <w:iCs/>
                <w:sz w:val="18"/>
                <w:lang w:eastAsia="ru-RU"/>
              </w:rPr>
            </w:pPr>
            <w:r w:rsidRPr="00384C6E">
              <w:rPr>
                <w:iCs/>
                <w:sz w:val="18"/>
                <w:lang w:eastAsia="ru-RU"/>
              </w:rPr>
              <w:t>dont</w:t>
            </w:r>
            <w:r w:rsidR="00384C6E">
              <w:rPr>
                <w:iCs/>
                <w:sz w:val="18"/>
                <w:lang w:eastAsia="ru-RU"/>
              </w:rPr>
              <w:t> </w:t>
            </w:r>
            <w:r w:rsidRPr="00384C6E">
              <w:rPr>
                <w:iCs/>
                <w:sz w:val="18"/>
                <w:lang w:eastAsia="ru-RU"/>
              </w:rPr>
              <w:t>:</w:t>
            </w:r>
          </w:p>
        </w:tc>
        <w:tc>
          <w:tcPr>
            <w:tcW w:w="1134" w:type="dxa"/>
            <w:tcBorders>
              <w:top w:val="single" w:sz="4"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iCs/>
                <w:sz w:val="18"/>
                <w:lang w:eastAsia="ru-RU"/>
              </w:rPr>
            </w:pPr>
          </w:p>
        </w:tc>
        <w:tc>
          <w:tcPr>
            <w:tcW w:w="1134" w:type="dxa"/>
            <w:tcBorders>
              <w:top w:val="single" w:sz="4"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p>
        </w:tc>
        <w:tc>
          <w:tcPr>
            <w:tcW w:w="1134" w:type="dxa"/>
            <w:tcBorders>
              <w:top w:val="single" w:sz="4"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p>
        </w:tc>
        <w:tc>
          <w:tcPr>
            <w:tcW w:w="1134" w:type="dxa"/>
            <w:tcBorders>
              <w:top w:val="single" w:sz="4"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 xml:space="preserve">Ouzbeks </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25</w:t>
            </w:r>
            <w:r w:rsidR="00384C6E">
              <w:rPr>
                <w:sz w:val="18"/>
                <w:lang w:eastAsia="ru-RU"/>
              </w:rPr>
              <w:t> </w:t>
            </w:r>
            <w:r w:rsidRPr="00384C6E">
              <w:rPr>
                <w:sz w:val="18"/>
                <w:lang w:eastAsia="ru-RU"/>
              </w:rPr>
              <w:t>342</w:t>
            </w:r>
            <w:r w:rsidR="00384C6E">
              <w:rPr>
                <w:sz w:val="18"/>
                <w:lang w:eastAsia="ru-RU"/>
              </w:rPr>
              <w:t> </w:t>
            </w:r>
            <w:r w:rsidRPr="00384C6E">
              <w:rPr>
                <w:sz w:val="18"/>
                <w:lang w:eastAsia="ru-RU"/>
              </w:rPr>
              <w:t>568</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25</w:t>
            </w:r>
            <w:r w:rsidR="00384C6E">
              <w:rPr>
                <w:sz w:val="18"/>
                <w:lang w:eastAsia="ru-RU"/>
              </w:rPr>
              <w:t> </w:t>
            </w:r>
            <w:r w:rsidRPr="00384C6E">
              <w:rPr>
                <w:sz w:val="18"/>
                <w:lang w:eastAsia="ru-RU"/>
              </w:rPr>
              <w:t>862</w:t>
            </w:r>
            <w:r w:rsidR="00384C6E">
              <w:rPr>
                <w:sz w:val="18"/>
                <w:lang w:eastAsia="ru-RU"/>
              </w:rPr>
              <w:t> </w:t>
            </w:r>
            <w:r w:rsidRPr="00384C6E">
              <w:rPr>
                <w:sz w:val="18"/>
                <w:lang w:eastAsia="ru-RU"/>
              </w:rPr>
              <w:t>363</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26</w:t>
            </w:r>
            <w:r w:rsidR="00384C6E">
              <w:rPr>
                <w:sz w:val="18"/>
                <w:lang w:eastAsia="ru-RU"/>
              </w:rPr>
              <w:t> </w:t>
            </w:r>
            <w:r w:rsidRPr="00384C6E">
              <w:rPr>
                <w:sz w:val="18"/>
                <w:lang w:eastAsia="ru-RU"/>
              </w:rPr>
              <w:t>394</w:t>
            </w:r>
            <w:r w:rsidR="00384C6E">
              <w:rPr>
                <w:sz w:val="18"/>
                <w:lang w:eastAsia="ru-RU"/>
              </w:rPr>
              <w:t> </w:t>
            </w:r>
            <w:r w:rsidRPr="00384C6E">
              <w:rPr>
                <w:sz w:val="18"/>
                <w:lang w:eastAsia="ru-RU"/>
              </w:rPr>
              <w:t>054</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26</w:t>
            </w:r>
            <w:r w:rsidR="00384C6E">
              <w:rPr>
                <w:sz w:val="18"/>
                <w:lang w:eastAsia="ru-RU"/>
              </w:rPr>
              <w:t> </w:t>
            </w:r>
            <w:r w:rsidRPr="00384C6E">
              <w:rPr>
                <w:sz w:val="18"/>
                <w:lang w:eastAsia="ru-RU"/>
              </w:rPr>
              <w:t>917</w:t>
            </w:r>
            <w:r w:rsidR="00384C6E">
              <w:rPr>
                <w:sz w:val="18"/>
                <w:lang w:eastAsia="ru-RU"/>
              </w:rPr>
              <w:t> </w:t>
            </w:r>
            <w:r w:rsidRPr="00384C6E">
              <w:rPr>
                <w:sz w:val="18"/>
                <w:lang w:eastAsia="ru-RU"/>
              </w:rPr>
              <w:t>728</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Karakalpaks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673</w:t>
            </w:r>
            <w:r w:rsidR="00384C6E">
              <w:rPr>
                <w:sz w:val="18"/>
                <w:lang w:eastAsia="ru-RU"/>
              </w:rPr>
              <w:t> </w:t>
            </w:r>
            <w:r w:rsidRPr="00384C6E">
              <w:rPr>
                <w:sz w:val="18"/>
                <w:lang w:eastAsia="ru-RU"/>
              </w:rPr>
              <w:t>093</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685</w:t>
            </w:r>
            <w:r w:rsidR="00384C6E">
              <w:rPr>
                <w:sz w:val="18"/>
                <w:lang w:eastAsia="ru-RU"/>
              </w:rPr>
              <w:t> </w:t>
            </w:r>
            <w:r w:rsidRPr="00384C6E">
              <w:rPr>
                <w:sz w:val="18"/>
                <w:lang w:eastAsia="ru-RU"/>
              </w:rPr>
              <w:t>302</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697</w:t>
            </w:r>
            <w:r w:rsidR="00384C6E">
              <w:rPr>
                <w:sz w:val="18"/>
                <w:lang w:eastAsia="ru-RU"/>
              </w:rPr>
              <w:t> </w:t>
            </w:r>
            <w:r w:rsidRPr="00384C6E">
              <w:rPr>
                <w:sz w:val="18"/>
                <w:lang w:eastAsia="ru-RU"/>
              </w:rPr>
              <w:t>574</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708</w:t>
            </w:r>
            <w:r w:rsidR="00384C6E">
              <w:rPr>
                <w:sz w:val="18"/>
                <w:lang w:eastAsia="ru-RU"/>
              </w:rPr>
              <w:t> </w:t>
            </w:r>
            <w:r w:rsidRPr="00384C6E">
              <w:rPr>
                <w:sz w:val="18"/>
                <w:lang w:eastAsia="ru-RU"/>
              </w:rPr>
              <w:t>823</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Russes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795</w:t>
            </w:r>
            <w:r w:rsidR="00384C6E">
              <w:rPr>
                <w:sz w:val="18"/>
                <w:lang w:eastAsia="ru-RU"/>
              </w:rPr>
              <w:t> </w:t>
            </w:r>
            <w:r w:rsidRPr="00384C6E">
              <w:rPr>
                <w:sz w:val="18"/>
                <w:lang w:eastAsia="ru-RU"/>
              </w:rPr>
              <w:t>010</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776</w:t>
            </w:r>
            <w:r w:rsidR="00384C6E">
              <w:rPr>
                <w:sz w:val="18"/>
                <w:lang w:eastAsia="ru-RU"/>
              </w:rPr>
              <w:t> </w:t>
            </w:r>
            <w:r w:rsidRPr="00384C6E">
              <w:rPr>
                <w:sz w:val="18"/>
                <w:lang w:eastAsia="ru-RU"/>
              </w:rPr>
              <w:t>923</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763</w:t>
            </w:r>
            <w:r w:rsidR="00384C6E">
              <w:rPr>
                <w:sz w:val="18"/>
                <w:lang w:eastAsia="ru-RU"/>
              </w:rPr>
              <w:t> </w:t>
            </w:r>
            <w:r w:rsidRPr="00384C6E">
              <w:rPr>
                <w:sz w:val="18"/>
                <w:lang w:eastAsia="ru-RU"/>
              </w:rPr>
              <w:t>102</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749</w:t>
            </w:r>
            <w:r w:rsidR="00384C6E">
              <w:rPr>
                <w:sz w:val="18"/>
                <w:lang w:eastAsia="ru-RU"/>
              </w:rPr>
              <w:t> </w:t>
            </w:r>
            <w:r w:rsidRPr="00384C6E">
              <w:rPr>
                <w:sz w:val="18"/>
                <w:lang w:eastAsia="ru-RU"/>
              </w:rPr>
              <w:t>988</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Ukrainiens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74</w:t>
            </w:r>
            <w:r w:rsidR="00384C6E">
              <w:rPr>
                <w:sz w:val="18"/>
                <w:lang w:eastAsia="ru-RU"/>
              </w:rPr>
              <w:t> </w:t>
            </w:r>
            <w:r w:rsidRPr="00384C6E">
              <w:rPr>
                <w:sz w:val="18"/>
                <w:lang w:eastAsia="ru-RU"/>
              </w:rPr>
              <w:t>151</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72</w:t>
            </w:r>
            <w:r w:rsidR="00384C6E">
              <w:rPr>
                <w:sz w:val="18"/>
                <w:lang w:eastAsia="ru-RU"/>
              </w:rPr>
              <w:t> </w:t>
            </w:r>
            <w:r w:rsidRPr="00384C6E">
              <w:rPr>
                <w:sz w:val="18"/>
                <w:lang w:eastAsia="ru-RU"/>
              </w:rPr>
              <w:t>799</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71</w:t>
            </w:r>
            <w:r w:rsidR="00384C6E">
              <w:rPr>
                <w:sz w:val="18"/>
                <w:lang w:eastAsia="ru-RU"/>
              </w:rPr>
              <w:t> </w:t>
            </w:r>
            <w:r w:rsidRPr="00384C6E">
              <w:rPr>
                <w:sz w:val="18"/>
                <w:lang w:eastAsia="ru-RU"/>
              </w:rPr>
              <w:t>707</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70</w:t>
            </w:r>
            <w:r w:rsidR="00384C6E">
              <w:rPr>
                <w:sz w:val="18"/>
                <w:lang w:eastAsia="ru-RU"/>
              </w:rPr>
              <w:t> </w:t>
            </w:r>
            <w:r w:rsidRPr="00384C6E">
              <w:rPr>
                <w:sz w:val="18"/>
                <w:lang w:eastAsia="ru-RU"/>
              </w:rPr>
              <w:t>738</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Bélarussiens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19</w:t>
            </w:r>
            <w:r w:rsidR="00384C6E">
              <w:rPr>
                <w:sz w:val="18"/>
                <w:lang w:eastAsia="ru-RU"/>
              </w:rPr>
              <w:t> </w:t>
            </w:r>
            <w:r w:rsidRPr="00384C6E">
              <w:rPr>
                <w:sz w:val="18"/>
                <w:lang w:eastAsia="ru-RU"/>
              </w:rPr>
              <w:t>222</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19</w:t>
            </w:r>
            <w:r w:rsidR="00384C6E">
              <w:rPr>
                <w:sz w:val="18"/>
                <w:lang w:eastAsia="ru-RU"/>
              </w:rPr>
              <w:t> </w:t>
            </w:r>
            <w:r w:rsidRPr="00384C6E">
              <w:rPr>
                <w:sz w:val="18"/>
                <w:lang w:eastAsia="ru-RU"/>
              </w:rPr>
              <w:t>066</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18</w:t>
            </w:r>
            <w:r w:rsidR="00384C6E">
              <w:rPr>
                <w:sz w:val="18"/>
                <w:lang w:eastAsia="ru-RU"/>
              </w:rPr>
              <w:t> </w:t>
            </w:r>
            <w:r w:rsidRPr="00384C6E">
              <w:rPr>
                <w:sz w:val="18"/>
                <w:lang w:eastAsia="ru-RU"/>
              </w:rPr>
              <w:t>946</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18</w:t>
            </w:r>
            <w:r w:rsidR="00384C6E">
              <w:rPr>
                <w:sz w:val="18"/>
                <w:lang w:eastAsia="ru-RU"/>
              </w:rPr>
              <w:t> </w:t>
            </w:r>
            <w:r w:rsidRPr="00384C6E">
              <w:rPr>
                <w:sz w:val="18"/>
                <w:lang w:eastAsia="ru-RU"/>
              </w:rPr>
              <w:t>812</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Kazakhs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800</w:t>
            </w:r>
            <w:r w:rsidR="00384C6E">
              <w:rPr>
                <w:sz w:val="18"/>
                <w:lang w:eastAsia="ru-RU"/>
              </w:rPr>
              <w:t> </w:t>
            </w:r>
            <w:r w:rsidRPr="00384C6E">
              <w:rPr>
                <w:sz w:val="18"/>
                <w:lang w:eastAsia="ru-RU"/>
              </w:rPr>
              <w:t>095</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799</w:t>
            </w:r>
            <w:r w:rsidR="00384C6E">
              <w:rPr>
                <w:sz w:val="18"/>
                <w:lang w:eastAsia="ru-RU"/>
              </w:rPr>
              <w:t> </w:t>
            </w:r>
            <w:r w:rsidRPr="00384C6E">
              <w:rPr>
                <w:sz w:val="18"/>
                <w:lang w:eastAsia="ru-RU"/>
              </w:rPr>
              <w:t>078</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800</w:t>
            </w:r>
            <w:r w:rsidR="00384C6E">
              <w:rPr>
                <w:sz w:val="18"/>
                <w:lang w:eastAsia="ru-RU"/>
              </w:rPr>
              <w:t> </w:t>
            </w:r>
            <w:r w:rsidRPr="00384C6E">
              <w:rPr>
                <w:sz w:val="18"/>
                <w:lang w:eastAsia="ru-RU"/>
              </w:rPr>
              <w:t>452</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803</w:t>
            </w:r>
            <w:r w:rsidR="00384C6E">
              <w:rPr>
                <w:sz w:val="18"/>
                <w:lang w:eastAsia="ru-RU"/>
              </w:rPr>
              <w:t> </w:t>
            </w:r>
            <w:r w:rsidRPr="00384C6E">
              <w:rPr>
                <w:sz w:val="18"/>
                <w:lang w:eastAsia="ru-RU"/>
              </w:rPr>
              <w:t>350</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Azerbaïdjanais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40</w:t>
            </w:r>
            <w:r w:rsidR="00384C6E">
              <w:rPr>
                <w:sz w:val="18"/>
                <w:lang w:eastAsia="ru-RU"/>
              </w:rPr>
              <w:t> </w:t>
            </w:r>
            <w:r w:rsidRPr="00384C6E">
              <w:rPr>
                <w:sz w:val="18"/>
                <w:lang w:eastAsia="ru-RU"/>
              </w:rPr>
              <w:t>985</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40</w:t>
            </w:r>
            <w:r w:rsidR="00384C6E">
              <w:rPr>
                <w:sz w:val="18"/>
                <w:lang w:eastAsia="ru-RU"/>
              </w:rPr>
              <w:t> </w:t>
            </w:r>
            <w:r w:rsidRPr="00384C6E">
              <w:rPr>
                <w:sz w:val="18"/>
                <w:lang w:eastAsia="ru-RU"/>
              </w:rPr>
              <w:t>859</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40</w:t>
            </w:r>
            <w:r w:rsidR="00384C6E">
              <w:rPr>
                <w:sz w:val="18"/>
                <w:lang w:eastAsia="ru-RU"/>
              </w:rPr>
              <w:t> </w:t>
            </w:r>
            <w:r w:rsidRPr="00384C6E">
              <w:rPr>
                <w:sz w:val="18"/>
                <w:lang w:eastAsia="ru-RU"/>
              </w:rPr>
              <w:t>847</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40</w:t>
            </w:r>
            <w:r w:rsidR="00384C6E">
              <w:rPr>
                <w:sz w:val="18"/>
                <w:lang w:eastAsia="ru-RU"/>
              </w:rPr>
              <w:t> </w:t>
            </w:r>
            <w:r w:rsidRPr="00384C6E">
              <w:rPr>
                <w:sz w:val="18"/>
                <w:lang w:eastAsia="ru-RU"/>
              </w:rPr>
              <w:t>842</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Kirghizes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264</w:t>
            </w:r>
            <w:r w:rsidR="00384C6E">
              <w:rPr>
                <w:sz w:val="18"/>
                <w:lang w:eastAsia="ru-RU"/>
              </w:rPr>
              <w:t> </w:t>
            </w:r>
            <w:r w:rsidRPr="00384C6E">
              <w:rPr>
                <w:sz w:val="18"/>
                <w:lang w:eastAsia="ru-RU"/>
              </w:rPr>
              <w:t>115</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267</w:t>
            </w:r>
            <w:r w:rsidR="00384C6E">
              <w:rPr>
                <w:sz w:val="18"/>
                <w:lang w:eastAsia="ru-RU"/>
              </w:rPr>
              <w:t> </w:t>
            </w:r>
            <w:r w:rsidRPr="00384C6E">
              <w:rPr>
                <w:sz w:val="18"/>
                <w:lang w:eastAsia="ru-RU"/>
              </w:rPr>
              <w:t>448</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271</w:t>
            </w:r>
            <w:r w:rsidR="00384C6E">
              <w:rPr>
                <w:sz w:val="18"/>
                <w:lang w:eastAsia="ru-RU"/>
              </w:rPr>
              <w:t> </w:t>
            </w:r>
            <w:r w:rsidRPr="00384C6E">
              <w:rPr>
                <w:sz w:val="18"/>
                <w:lang w:eastAsia="ru-RU"/>
              </w:rPr>
              <w:t>209</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274</w:t>
            </w:r>
            <w:r w:rsidR="00384C6E">
              <w:rPr>
                <w:sz w:val="18"/>
                <w:lang w:eastAsia="ru-RU"/>
              </w:rPr>
              <w:t> </w:t>
            </w:r>
            <w:r w:rsidRPr="00384C6E">
              <w:rPr>
                <w:sz w:val="18"/>
                <w:lang w:eastAsia="ru-RU"/>
              </w:rPr>
              <w:t>404</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Tadjiks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w:t>
            </w:r>
            <w:r w:rsidR="00384C6E">
              <w:rPr>
                <w:sz w:val="18"/>
                <w:lang w:eastAsia="ru-RU"/>
              </w:rPr>
              <w:t> </w:t>
            </w:r>
            <w:r w:rsidRPr="00384C6E">
              <w:rPr>
                <w:sz w:val="18"/>
                <w:lang w:eastAsia="ru-RU"/>
              </w:rPr>
              <w:t>473</w:t>
            </w:r>
            <w:r w:rsidR="00384C6E">
              <w:rPr>
                <w:sz w:val="18"/>
                <w:lang w:eastAsia="ru-RU"/>
              </w:rPr>
              <w:t> </w:t>
            </w:r>
            <w:r w:rsidRPr="00384C6E">
              <w:rPr>
                <w:sz w:val="18"/>
                <w:lang w:eastAsia="ru-RU"/>
              </w:rPr>
              <w:t>259</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w:t>
            </w:r>
            <w:r w:rsidR="00384C6E">
              <w:rPr>
                <w:sz w:val="18"/>
                <w:lang w:eastAsia="ru-RU"/>
              </w:rPr>
              <w:t> </w:t>
            </w:r>
            <w:r w:rsidRPr="00384C6E">
              <w:rPr>
                <w:sz w:val="18"/>
                <w:lang w:eastAsia="ru-RU"/>
              </w:rPr>
              <w:t>496</w:t>
            </w:r>
            <w:r w:rsidR="00384C6E">
              <w:rPr>
                <w:sz w:val="18"/>
                <w:lang w:eastAsia="ru-RU"/>
              </w:rPr>
              <w:t> </w:t>
            </w:r>
            <w:r w:rsidRPr="00384C6E">
              <w:rPr>
                <w:sz w:val="18"/>
                <w:lang w:eastAsia="ru-RU"/>
              </w:rPr>
              <w:t>356</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w:t>
            </w:r>
            <w:r w:rsidR="00384C6E">
              <w:rPr>
                <w:sz w:val="18"/>
                <w:lang w:eastAsia="ru-RU"/>
              </w:rPr>
              <w:t> </w:t>
            </w:r>
            <w:r w:rsidRPr="00384C6E">
              <w:rPr>
                <w:sz w:val="18"/>
                <w:lang w:eastAsia="ru-RU"/>
              </w:rPr>
              <w:t>520</w:t>
            </w:r>
            <w:r w:rsidR="00384C6E">
              <w:rPr>
                <w:sz w:val="18"/>
                <w:lang w:eastAsia="ru-RU"/>
              </w:rPr>
              <w:t> </w:t>
            </w:r>
            <w:r w:rsidRPr="00384C6E">
              <w:rPr>
                <w:sz w:val="18"/>
                <w:lang w:eastAsia="ru-RU"/>
              </w:rPr>
              <w:t>580</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w:t>
            </w:r>
            <w:r w:rsidR="00384C6E">
              <w:rPr>
                <w:sz w:val="18"/>
                <w:lang w:eastAsia="ru-RU"/>
              </w:rPr>
              <w:t> </w:t>
            </w:r>
            <w:r w:rsidRPr="00384C6E">
              <w:rPr>
                <w:sz w:val="18"/>
                <w:lang w:eastAsia="ru-RU"/>
              </w:rPr>
              <w:t>544</w:t>
            </w:r>
            <w:r w:rsidR="00384C6E">
              <w:rPr>
                <w:sz w:val="18"/>
                <w:lang w:eastAsia="ru-RU"/>
              </w:rPr>
              <w:t> </w:t>
            </w:r>
            <w:r w:rsidRPr="00384C6E">
              <w:rPr>
                <w:sz w:val="18"/>
                <w:lang w:eastAsia="ru-RU"/>
              </w:rPr>
              <w:t>739</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Turkmènes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182</w:t>
            </w:r>
            <w:r w:rsidR="00384C6E">
              <w:rPr>
                <w:sz w:val="18"/>
                <w:lang w:eastAsia="ru-RU"/>
              </w:rPr>
              <w:t> </w:t>
            </w:r>
            <w:r w:rsidRPr="00384C6E">
              <w:rPr>
                <w:sz w:val="18"/>
                <w:lang w:eastAsia="ru-RU"/>
              </w:rPr>
              <w:t>581</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185</w:t>
            </w:r>
            <w:r w:rsidR="00384C6E">
              <w:rPr>
                <w:sz w:val="18"/>
                <w:lang w:eastAsia="ru-RU"/>
              </w:rPr>
              <w:t> </w:t>
            </w:r>
            <w:r w:rsidRPr="00384C6E">
              <w:rPr>
                <w:sz w:val="18"/>
                <w:lang w:eastAsia="ru-RU"/>
              </w:rPr>
              <w:t>627</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188</w:t>
            </w:r>
            <w:r w:rsidR="00384C6E">
              <w:rPr>
                <w:sz w:val="18"/>
                <w:lang w:eastAsia="ru-RU"/>
              </w:rPr>
              <w:t> </w:t>
            </w:r>
            <w:r w:rsidRPr="00384C6E">
              <w:rPr>
                <w:sz w:val="18"/>
                <w:lang w:eastAsia="ru-RU"/>
              </w:rPr>
              <w:t>933</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192</w:t>
            </w:r>
            <w:r w:rsidR="00384C6E">
              <w:rPr>
                <w:sz w:val="18"/>
                <w:lang w:eastAsia="ru-RU"/>
              </w:rPr>
              <w:t> </w:t>
            </w:r>
            <w:r w:rsidRPr="00384C6E">
              <w:rPr>
                <w:sz w:val="18"/>
                <w:lang w:eastAsia="ru-RU"/>
              </w:rPr>
              <w:t>037</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Tatars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207</w:t>
            </w:r>
            <w:r w:rsidR="00384C6E">
              <w:rPr>
                <w:sz w:val="18"/>
                <w:lang w:eastAsia="ru-RU"/>
              </w:rPr>
              <w:t> </w:t>
            </w:r>
            <w:r w:rsidRPr="00384C6E">
              <w:rPr>
                <w:sz w:val="18"/>
                <w:lang w:eastAsia="ru-RU"/>
              </w:rPr>
              <w:t>450</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202</w:t>
            </w:r>
            <w:r w:rsidR="00384C6E">
              <w:rPr>
                <w:sz w:val="18"/>
                <w:lang w:eastAsia="ru-RU"/>
              </w:rPr>
              <w:t> </w:t>
            </w:r>
            <w:r w:rsidRPr="00384C6E">
              <w:rPr>
                <w:sz w:val="18"/>
                <w:lang w:eastAsia="ru-RU"/>
              </w:rPr>
              <w:t>426</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198</w:t>
            </w:r>
            <w:r w:rsidR="00384C6E">
              <w:rPr>
                <w:sz w:val="18"/>
                <w:lang w:eastAsia="ru-RU"/>
              </w:rPr>
              <w:t> </w:t>
            </w:r>
            <w:r w:rsidRPr="00384C6E">
              <w:rPr>
                <w:sz w:val="18"/>
                <w:lang w:eastAsia="ru-RU"/>
              </w:rPr>
              <w:t>703</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194</w:t>
            </w:r>
            <w:r w:rsidR="00384C6E">
              <w:rPr>
                <w:sz w:val="18"/>
                <w:lang w:eastAsia="ru-RU"/>
              </w:rPr>
              <w:t> </w:t>
            </w:r>
            <w:r w:rsidRPr="00384C6E">
              <w:rPr>
                <w:sz w:val="18"/>
                <w:lang w:eastAsia="ru-RU"/>
              </w:rPr>
              <w:t>963</w:t>
            </w:r>
          </w:p>
        </w:tc>
      </w:tr>
      <w:tr w:rsidR="0091323F" w:rsidRPr="00384C6E" w:rsidTr="00384C6E">
        <w:tc>
          <w:tcPr>
            <w:tcW w:w="2835" w:type="dxa"/>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Coréens</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182</w:t>
            </w:r>
            <w:r w:rsidR="00384C6E">
              <w:rPr>
                <w:sz w:val="18"/>
                <w:lang w:eastAsia="ru-RU"/>
              </w:rPr>
              <w:t> </w:t>
            </w:r>
            <w:r w:rsidRPr="00384C6E">
              <w:rPr>
                <w:sz w:val="18"/>
                <w:lang w:eastAsia="ru-RU"/>
              </w:rPr>
              <w:t>957</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180</w:t>
            </w:r>
            <w:r w:rsidR="00384C6E">
              <w:rPr>
                <w:sz w:val="18"/>
                <w:lang w:eastAsia="ru-RU"/>
              </w:rPr>
              <w:t> </w:t>
            </w:r>
            <w:r w:rsidRPr="00384C6E">
              <w:rPr>
                <w:sz w:val="18"/>
                <w:lang w:eastAsia="ru-RU"/>
              </w:rPr>
              <w:t>594</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178</w:t>
            </w:r>
            <w:r w:rsidR="00384C6E">
              <w:rPr>
                <w:sz w:val="18"/>
                <w:lang w:eastAsia="ru-RU"/>
              </w:rPr>
              <w:t> </w:t>
            </w:r>
            <w:r w:rsidRPr="00384C6E">
              <w:rPr>
                <w:sz w:val="18"/>
                <w:lang w:eastAsia="ru-RU"/>
              </w:rPr>
              <w:t>607</w:t>
            </w:r>
          </w:p>
        </w:tc>
        <w:tc>
          <w:tcPr>
            <w:tcW w:w="1134" w:type="dxa"/>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176</w:t>
            </w:r>
            <w:r w:rsidR="00384C6E">
              <w:rPr>
                <w:sz w:val="18"/>
                <w:lang w:eastAsia="ru-RU"/>
              </w:rPr>
              <w:t> </w:t>
            </w:r>
            <w:r w:rsidRPr="00384C6E">
              <w:rPr>
                <w:sz w:val="18"/>
                <w:lang w:eastAsia="ru-RU"/>
              </w:rPr>
              <w:t>855</w:t>
            </w:r>
          </w:p>
        </w:tc>
      </w:tr>
      <w:tr w:rsidR="0091323F" w:rsidRPr="00384C6E" w:rsidTr="00384C6E">
        <w:tc>
          <w:tcPr>
            <w:tcW w:w="2835" w:type="dxa"/>
            <w:tcBorders>
              <w:bottom w:val="single" w:sz="12" w:space="0" w:color="auto"/>
            </w:tcBorders>
            <w:shd w:val="clear" w:color="auto" w:fill="auto"/>
            <w:noWrap/>
            <w:hideMark/>
          </w:tcPr>
          <w:p w:rsidR="0091323F" w:rsidRPr="00384C6E" w:rsidRDefault="0091323F" w:rsidP="00384C6E">
            <w:pPr>
              <w:suppressAutoHyphens w:val="0"/>
              <w:spacing w:before="40" w:after="40" w:line="220" w:lineRule="exact"/>
              <w:ind w:left="284"/>
              <w:rPr>
                <w:sz w:val="18"/>
                <w:lang w:eastAsia="ru-RU"/>
              </w:rPr>
            </w:pPr>
            <w:r w:rsidRPr="00384C6E">
              <w:rPr>
                <w:sz w:val="18"/>
                <w:lang w:eastAsia="ru-RU"/>
              </w:rPr>
              <w:t>Autres</w:t>
            </w:r>
          </w:p>
        </w:tc>
        <w:tc>
          <w:tcPr>
            <w:tcW w:w="1134" w:type="dxa"/>
            <w:tcBorders>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437</w:t>
            </w:r>
            <w:r w:rsidR="00384C6E">
              <w:rPr>
                <w:sz w:val="18"/>
                <w:lang w:eastAsia="ru-RU"/>
              </w:rPr>
              <w:t> </w:t>
            </w:r>
            <w:r w:rsidRPr="00384C6E">
              <w:rPr>
                <w:sz w:val="18"/>
                <w:lang w:eastAsia="ru-RU"/>
              </w:rPr>
              <w:t>326</w:t>
            </w:r>
          </w:p>
        </w:tc>
        <w:tc>
          <w:tcPr>
            <w:tcW w:w="1134" w:type="dxa"/>
            <w:tcBorders>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433</w:t>
            </w:r>
            <w:r w:rsidR="00384C6E">
              <w:rPr>
                <w:sz w:val="18"/>
                <w:lang w:eastAsia="ru-RU"/>
              </w:rPr>
              <w:t> </w:t>
            </w:r>
            <w:r w:rsidRPr="00384C6E">
              <w:rPr>
                <w:sz w:val="18"/>
                <w:lang w:eastAsia="ru-RU"/>
              </w:rPr>
              <w:t>684</w:t>
            </w:r>
          </w:p>
        </w:tc>
        <w:tc>
          <w:tcPr>
            <w:tcW w:w="1134" w:type="dxa"/>
            <w:tcBorders>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430</w:t>
            </w:r>
            <w:r w:rsidR="00384C6E">
              <w:rPr>
                <w:sz w:val="18"/>
                <w:lang w:eastAsia="ru-RU"/>
              </w:rPr>
              <w:t> </w:t>
            </w:r>
            <w:r w:rsidRPr="00384C6E">
              <w:rPr>
                <w:sz w:val="18"/>
                <w:lang w:eastAsia="ru-RU"/>
              </w:rPr>
              <w:t>618</w:t>
            </w:r>
          </w:p>
        </w:tc>
        <w:tc>
          <w:tcPr>
            <w:tcW w:w="1134" w:type="dxa"/>
            <w:tcBorders>
              <w:bottom w:val="single" w:sz="12" w:space="0" w:color="auto"/>
            </w:tcBorders>
            <w:shd w:val="clear" w:color="auto" w:fill="auto"/>
            <w:noWrap/>
            <w:vAlign w:val="bottom"/>
            <w:hideMark/>
          </w:tcPr>
          <w:p w:rsidR="0091323F" w:rsidRPr="00384C6E" w:rsidRDefault="0091323F" w:rsidP="00384C6E">
            <w:pPr>
              <w:suppressAutoHyphens w:val="0"/>
              <w:spacing w:before="40" w:after="40" w:line="220" w:lineRule="exact"/>
              <w:jc w:val="right"/>
              <w:rPr>
                <w:sz w:val="18"/>
                <w:lang w:eastAsia="ru-RU"/>
              </w:rPr>
            </w:pPr>
            <w:r w:rsidRPr="00384C6E">
              <w:rPr>
                <w:sz w:val="18"/>
                <w:lang w:eastAsia="ru-RU"/>
              </w:rPr>
              <w:t>427</w:t>
            </w:r>
            <w:r w:rsidR="00384C6E">
              <w:rPr>
                <w:sz w:val="18"/>
                <w:lang w:eastAsia="ru-RU"/>
              </w:rPr>
              <w:t> </w:t>
            </w:r>
            <w:r w:rsidRPr="00384C6E">
              <w:rPr>
                <w:sz w:val="18"/>
                <w:lang w:eastAsia="ru-RU"/>
              </w:rPr>
              <w:t>184</w:t>
            </w:r>
          </w:p>
        </w:tc>
      </w:tr>
    </w:tbl>
    <w:p w:rsidR="00FF146F" w:rsidRDefault="00FF146F" w:rsidP="000167EF">
      <w:pPr>
        <w:pStyle w:val="HChG"/>
        <w:sectPr w:rsidR="00FF146F" w:rsidSect="00FF146F">
          <w:endnotePr>
            <w:numFmt w:val="decimal"/>
          </w:endnotePr>
          <w:type w:val="continuous"/>
          <w:pgSz w:w="11906" w:h="16838" w:code="9"/>
          <w:pgMar w:top="1417" w:right="1134" w:bottom="1134" w:left="1134" w:header="850" w:footer="567" w:gutter="0"/>
          <w:cols w:space="708"/>
          <w:titlePg/>
          <w:docGrid w:linePitch="360"/>
        </w:sectPr>
      </w:pPr>
    </w:p>
    <w:p w:rsidR="00FF146F" w:rsidRDefault="00FF146F" w:rsidP="000167EF">
      <w:pPr>
        <w:pStyle w:val="HChG"/>
        <w:sectPr w:rsidR="00FF146F" w:rsidSect="00FF146F">
          <w:endnotePr>
            <w:numFmt w:val="decimal"/>
          </w:endnotePr>
          <w:type w:val="continuous"/>
          <w:pgSz w:w="11906" w:h="16838" w:code="9"/>
          <w:pgMar w:top="1417" w:right="1134" w:bottom="1134" w:left="1134" w:header="850" w:footer="567" w:gutter="0"/>
          <w:cols w:space="708"/>
          <w:titlePg/>
          <w:docGrid w:linePitch="360"/>
        </w:sectPr>
      </w:pPr>
    </w:p>
    <w:p w:rsidR="000167EF" w:rsidRPr="00AF175B" w:rsidRDefault="00FF146F" w:rsidP="000167EF">
      <w:pPr>
        <w:pStyle w:val="HChG"/>
      </w:pPr>
      <w:r>
        <w:br w:type="page"/>
      </w:r>
      <w:r w:rsidR="000167EF" w:rsidRPr="00AF175B">
        <w:lastRenderedPageBreak/>
        <w:t>Annexe 3</w:t>
      </w:r>
    </w:p>
    <w:p w:rsidR="000167EF" w:rsidRPr="00AF175B" w:rsidRDefault="000167EF" w:rsidP="000167EF">
      <w:pPr>
        <w:pStyle w:val="H23G"/>
        <w:ind w:right="0"/>
      </w:pPr>
      <w:r w:rsidRPr="00AF175B">
        <w:tab/>
      </w:r>
      <w:r w:rsidRPr="00AF175B">
        <w:tab/>
      </w:r>
      <w:r w:rsidRPr="00AF175B">
        <w:rPr>
          <w:lang w:bidi="es-ES"/>
        </w:rPr>
        <w:t xml:space="preserve">Principaux indicateurs du développement </w:t>
      </w:r>
      <w:proofErr w:type="spellStart"/>
      <w:r w:rsidRPr="00AF175B">
        <w:rPr>
          <w:lang w:bidi="es-ES"/>
        </w:rPr>
        <w:t>socioéconomique</w:t>
      </w:r>
      <w:proofErr w:type="spellEnd"/>
      <w:r w:rsidRPr="00AF175B">
        <w:rPr>
          <w:lang w:bidi="es-ES"/>
        </w:rPr>
        <w:t xml:space="preserve"> de l</w:t>
      </w:r>
      <w:r w:rsidR="001E5965" w:rsidRPr="00AF175B">
        <w:rPr>
          <w:lang w:bidi="es-ES"/>
        </w:rPr>
        <w:t>’</w:t>
      </w:r>
      <w:r w:rsidRPr="00AF175B">
        <w:rPr>
          <w:lang w:bidi="es-ES"/>
        </w:rPr>
        <w:t xml:space="preserve">Ouzbékistan </w:t>
      </w:r>
      <w:r w:rsidR="00D223EC">
        <w:rPr>
          <w:lang w:bidi="es-ES"/>
        </w:rPr>
        <w:br/>
      </w:r>
      <w:r w:rsidRPr="00AF175B">
        <w:rPr>
          <w:lang w:bidi="es-ES"/>
        </w:rPr>
        <w:t>pour</w:t>
      </w:r>
      <w:r w:rsidR="001E5965" w:rsidRPr="00AF175B">
        <w:rPr>
          <w:lang w:bidi="es-ES"/>
        </w:rPr>
        <w:t xml:space="preserve"> </w:t>
      </w:r>
      <w:r w:rsidRPr="00AF175B">
        <w:t>2014, 2015 et 2016</w:t>
      </w:r>
    </w:p>
    <w:tbl>
      <w:tblPr>
        <w:tblW w:w="8504" w:type="dxa"/>
        <w:tblInd w:w="1134" w:type="dxa"/>
        <w:tblLayout w:type="fixed"/>
        <w:tblCellMar>
          <w:left w:w="0" w:type="dxa"/>
          <w:right w:w="0" w:type="dxa"/>
        </w:tblCellMar>
        <w:tblLook w:val="0000" w:firstRow="0" w:lastRow="0" w:firstColumn="0" w:lastColumn="0" w:noHBand="0" w:noVBand="0"/>
      </w:tblPr>
      <w:tblGrid>
        <w:gridCol w:w="2127"/>
        <w:gridCol w:w="1275"/>
        <w:gridCol w:w="896"/>
        <w:gridCol w:w="853"/>
        <w:gridCol w:w="854"/>
        <w:gridCol w:w="812"/>
        <w:gridCol w:w="868"/>
        <w:gridCol w:w="819"/>
      </w:tblGrid>
      <w:tr w:rsidR="006E5BDA" w:rsidRPr="00273E8A" w:rsidTr="00273E8A">
        <w:trPr>
          <w:cantSplit/>
          <w:tblHeader/>
        </w:trPr>
        <w:tc>
          <w:tcPr>
            <w:tcW w:w="2127" w:type="dxa"/>
            <w:tcBorders>
              <w:top w:val="single" w:sz="4" w:space="0" w:color="auto"/>
              <w:bottom w:val="single" w:sz="12" w:space="0" w:color="auto"/>
            </w:tcBorders>
            <w:shd w:val="clear" w:color="auto" w:fill="auto"/>
            <w:vAlign w:val="bottom"/>
          </w:tcPr>
          <w:p w:rsidR="006E5BDA" w:rsidRPr="00273E8A" w:rsidRDefault="006E5BDA" w:rsidP="006E5BDA">
            <w:pPr>
              <w:suppressAutoHyphens w:val="0"/>
              <w:spacing w:before="80" w:after="80" w:line="220" w:lineRule="exact"/>
              <w:rPr>
                <w:sz w:val="18"/>
                <w:lang w:eastAsia="ru-RU"/>
              </w:rPr>
            </w:pPr>
            <w:r w:rsidRPr="00273E8A">
              <w:rPr>
                <w:i/>
                <w:sz w:val="16"/>
                <w:lang w:eastAsia="ru-RU"/>
              </w:rPr>
              <w:t>Indicateurs</w:t>
            </w:r>
          </w:p>
        </w:tc>
        <w:tc>
          <w:tcPr>
            <w:tcW w:w="1275" w:type="dxa"/>
            <w:tcBorders>
              <w:top w:val="single" w:sz="4" w:space="0" w:color="auto"/>
              <w:bottom w:val="single" w:sz="12" w:space="0" w:color="auto"/>
            </w:tcBorders>
            <w:shd w:val="clear" w:color="auto" w:fill="auto"/>
            <w:vAlign w:val="bottom"/>
          </w:tcPr>
          <w:p w:rsidR="006E5BDA" w:rsidRPr="00273E8A" w:rsidRDefault="006E5BDA" w:rsidP="00B74AC5">
            <w:pPr>
              <w:suppressAutoHyphens w:val="0"/>
              <w:spacing w:before="80" w:after="80" w:line="220" w:lineRule="exact"/>
              <w:ind w:left="57"/>
              <w:jc w:val="right"/>
              <w:rPr>
                <w:sz w:val="18"/>
                <w:lang w:eastAsia="ru-RU"/>
              </w:rPr>
            </w:pPr>
            <w:r w:rsidRPr="00273E8A">
              <w:rPr>
                <w:i/>
                <w:sz w:val="16"/>
                <w:lang w:eastAsia="ru-RU"/>
              </w:rPr>
              <w:t>Unité de compte</w:t>
            </w:r>
          </w:p>
        </w:tc>
        <w:tc>
          <w:tcPr>
            <w:tcW w:w="896" w:type="dxa"/>
            <w:tcBorders>
              <w:top w:val="single" w:sz="4" w:space="0" w:color="auto"/>
              <w:bottom w:val="single" w:sz="12" w:space="0" w:color="auto"/>
            </w:tcBorders>
            <w:shd w:val="clear" w:color="auto" w:fill="auto"/>
            <w:vAlign w:val="bottom"/>
          </w:tcPr>
          <w:p w:rsidR="006E5BDA" w:rsidRPr="00273E8A" w:rsidRDefault="006E5BDA" w:rsidP="006E5BDA">
            <w:pPr>
              <w:suppressAutoHyphens w:val="0"/>
              <w:spacing w:before="80" w:after="80" w:line="200" w:lineRule="exact"/>
              <w:jc w:val="right"/>
              <w:rPr>
                <w:i/>
                <w:sz w:val="16"/>
                <w:lang w:eastAsia="ru-RU"/>
              </w:rPr>
            </w:pPr>
            <w:r w:rsidRPr="00273E8A">
              <w:rPr>
                <w:i/>
                <w:sz w:val="16"/>
                <w:lang w:eastAsia="ru-RU"/>
              </w:rPr>
              <w:t>2014</w:t>
            </w:r>
          </w:p>
        </w:tc>
        <w:tc>
          <w:tcPr>
            <w:tcW w:w="853" w:type="dxa"/>
            <w:tcBorders>
              <w:top w:val="single" w:sz="4" w:space="0" w:color="auto"/>
              <w:bottom w:val="single" w:sz="12" w:space="0" w:color="auto"/>
            </w:tcBorders>
            <w:shd w:val="clear" w:color="auto" w:fill="auto"/>
            <w:vAlign w:val="bottom"/>
          </w:tcPr>
          <w:p w:rsidR="006E5BDA" w:rsidRPr="00273E8A" w:rsidRDefault="006E5BDA" w:rsidP="006E5BDA">
            <w:pPr>
              <w:suppressAutoHyphens w:val="0"/>
              <w:spacing w:before="80" w:after="80" w:line="220" w:lineRule="exact"/>
              <w:jc w:val="right"/>
              <w:rPr>
                <w:sz w:val="18"/>
                <w:lang w:eastAsia="ru-RU"/>
              </w:rPr>
            </w:pPr>
            <w:r w:rsidRPr="00273E8A">
              <w:rPr>
                <w:i/>
                <w:sz w:val="16"/>
                <w:lang w:eastAsia="ru-RU"/>
              </w:rPr>
              <w:t xml:space="preserve">En % </w:t>
            </w:r>
            <w:r w:rsidR="00533902" w:rsidRPr="00273E8A">
              <w:rPr>
                <w:i/>
                <w:sz w:val="16"/>
                <w:lang w:eastAsia="ru-RU"/>
              </w:rPr>
              <w:br/>
            </w:r>
            <w:r w:rsidRPr="00273E8A">
              <w:rPr>
                <w:i/>
                <w:sz w:val="16"/>
                <w:lang w:eastAsia="ru-RU"/>
              </w:rPr>
              <w:t xml:space="preserve">par rapport </w:t>
            </w:r>
            <w:r w:rsidR="009B7C67" w:rsidRPr="00273E8A">
              <w:rPr>
                <w:i/>
                <w:sz w:val="16"/>
                <w:lang w:eastAsia="ru-RU"/>
              </w:rPr>
              <w:br/>
            </w:r>
            <w:r w:rsidRPr="00273E8A">
              <w:rPr>
                <w:i/>
                <w:sz w:val="16"/>
                <w:lang w:eastAsia="ru-RU"/>
              </w:rPr>
              <w:t>à l’année précédente</w:t>
            </w:r>
          </w:p>
        </w:tc>
        <w:tc>
          <w:tcPr>
            <w:tcW w:w="854" w:type="dxa"/>
            <w:tcBorders>
              <w:top w:val="single" w:sz="4" w:space="0" w:color="auto"/>
              <w:bottom w:val="single" w:sz="12" w:space="0" w:color="auto"/>
            </w:tcBorders>
            <w:shd w:val="clear" w:color="auto" w:fill="auto"/>
            <w:vAlign w:val="bottom"/>
          </w:tcPr>
          <w:p w:rsidR="006E5BDA" w:rsidRPr="00273E8A" w:rsidRDefault="006E5BDA" w:rsidP="006E5BDA">
            <w:pPr>
              <w:suppressAutoHyphens w:val="0"/>
              <w:spacing w:before="80" w:after="80" w:line="220" w:lineRule="exact"/>
              <w:jc w:val="right"/>
              <w:rPr>
                <w:sz w:val="18"/>
                <w:lang w:eastAsia="ru-RU"/>
              </w:rPr>
            </w:pPr>
            <w:r w:rsidRPr="00273E8A">
              <w:rPr>
                <w:i/>
                <w:sz w:val="16"/>
                <w:lang w:eastAsia="ru-RU"/>
              </w:rPr>
              <w:t>2015</w:t>
            </w:r>
          </w:p>
        </w:tc>
        <w:tc>
          <w:tcPr>
            <w:tcW w:w="812" w:type="dxa"/>
            <w:tcBorders>
              <w:top w:val="single" w:sz="4" w:space="0" w:color="auto"/>
              <w:bottom w:val="single" w:sz="12" w:space="0" w:color="auto"/>
            </w:tcBorders>
            <w:shd w:val="clear" w:color="auto" w:fill="auto"/>
            <w:vAlign w:val="bottom"/>
          </w:tcPr>
          <w:p w:rsidR="006E5BDA" w:rsidRPr="00273E8A" w:rsidRDefault="006E5BDA" w:rsidP="006E5BDA">
            <w:pPr>
              <w:suppressAutoHyphens w:val="0"/>
              <w:spacing w:before="80" w:after="80" w:line="220" w:lineRule="exact"/>
              <w:jc w:val="right"/>
              <w:rPr>
                <w:sz w:val="18"/>
                <w:lang w:eastAsia="ru-RU"/>
              </w:rPr>
            </w:pPr>
            <w:r w:rsidRPr="00273E8A">
              <w:rPr>
                <w:i/>
                <w:sz w:val="16"/>
                <w:lang w:eastAsia="ru-RU"/>
              </w:rPr>
              <w:t xml:space="preserve">En % </w:t>
            </w:r>
            <w:r w:rsidR="00533902" w:rsidRPr="00273E8A">
              <w:rPr>
                <w:i/>
                <w:sz w:val="16"/>
                <w:lang w:eastAsia="ru-RU"/>
              </w:rPr>
              <w:br/>
            </w:r>
            <w:r w:rsidRPr="00273E8A">
              <w:rPr>
                <w:i/>
                <w:sz w:val="16"/>
                <w:lang w:eastAsia="ru-RU"/>
              </w:rPr>
              <w:t xml:space="preserve">par rapport </w:t>
            </w:r>
            <w:r w:rsidR="009B7C67" w:rsidRPr="00273E8A">
              <w:rPr>
                <w:i/>
                <w:sz w:val="16"/>
                <w:lang w:eastAsia="ru-RU"/>
              </w:rPr>
              <w:br/>
            </w:r>
            <w:r w:rsidRPr="00273E8A">
              <w:rPr>
                <w:i/>
                <w:sz w:val="16"/>
                <w:lang w:eastAsia="ru-RU"/>
              </w:rPr>
              <w:t>à l’année précédente</w:t>
            </w:r>
          </w:p>
        </w:tc>
        <w:tc>
          <w:tcPr>
            <w:tcW w:w="868" w:type="dxa"/>
            <w:tcBorders>
              <w:top w:val="single" w:sz="4" w:space="0" w:color="auto"/>
              <w:bottom w:val="single" w:sz="12" w:space="0" w:color="auto"/>
            </w:tcBorders>
            <w:shd w:val="clear" w:color="auto" w:fill="auto"/>
            <w:vAlign w:val="bottom"/>
          </w:tcPr>
          <w:p w:rsidR="006E5BDA" w:rsidRPr="00273E8A" w:rsidRDefault="006E5BDA" w:rsidP="006E5BDA">
            <w:pPr>
              <w:suppressAutoHyphens w:val="0"/>
              <w:spacing w:before="80" w:after="80" w:line="220" w:lineRule="exact"/>
              <w:jc w:val="right"/>
              <w:rPr>
                <w:sz w:val="18"/>
                <w:lang w:eastAsia="ru-RU"/>
              </w:rPr>
            </w:pPr>
            <w:r w:rsidRPr="00273E8A">
              <w:rPr>
                <w:i/>
                <w:sz w:val="16"/>
                <w:lang w:eastAsia="ru-RU"/>
              </w:rPr>
              <w:t>2016</w:t>
            </w:r>
          </w:p>
        </w:tc>
        <w:tc>
          <w:tcPr>
            <w:tcW w:w="819" w:type="dxa"/>
            <w:tcBorders>
              <w:top w:val="single" w:sz="4" w:space="0" w:color="auto"/>
              <w:bottom w:val="single" w:sz="12" w:space="0" w:color="auto"/>
            </w:tcBorders>
            <w:shd w:val="clear" w:color="auto" w:fill="auto"/>
            <w:vAlign w:val="bottom"/>
          </w:tcPr>
          <w:p w:rsidR="006E5BDA" w:rsidRPr="00273E8A" w:rsidRDefault="006E5BDA" w:rsidP="006E5BDA">
            <w:pPr>
              <w:suppressAutoHyphens w:val="0"/>
              <w:spacing w:before="80" w:after="80" w:line="220" w:lineRule="exact"/>
              <w:jc w:val="right"/>
              <w:rPr>
                <w:sz w:val="18"/>
                <w:lang w:eastAsia="ru-RU"/>
              </w:rPr>
            </w:pPr>
            <w:r w:rsidRPr="00273E8A">
              <w:rPr>
                <w:i/>
                <w:sz w:val="16"/>
                <w:lang w:eastAsia="ru-RU"/>
              </w:rPr>
              <w:t xml:space="preserve">En % </w:t>
            </w:r>
            <w:r w:rsidR="00533902" w:rsidRPr="00273E8A">
              <w:rPr>
                <w:i/>
                <w:sz w:val="16"/>
                <w:lang w:eastAsia="ru-RU"/>
              </w:rPr>
              <w:br/>
            </w:r>
            <w:r w:rsidRPr="00273E8A">
              <w:rPr>
                <w:i/>
                <w:sz w:val="16"/>
                <w:lang w:eastAsia="ru-RU"/>
              </w:rPr>
              <w:t>par rapport à l’année précédente</w:t>
            </w:r>
          </w:p>
        </w:tc>
      </w:tr>
      <w:tr w:rsidR="006E5BDA" w:rsidRPr="006E0ACA" w:rsidTr="00273E8A">
        <w:trPr>
          <w:cantSplit/>
        </w:trPr>
        <w:tc>
          <w:tcPr>
            <w:tcW w:w="2127" w:type="dxa"/>
            <w:tcBorders>
              <w:top w:val="single" w:sz="12" w:space="0" w:color="auto"/>
            </w:tcBorders>
            <w:shd w:val="clear" w:color="auto" w:fill="auto"/>
          </w:tcPr>
          <w:p w:rsidR="006E5BDA" w:rsidRPr="006E0ACA" w:rsidRDefault="00532EBF" w:rsidP="00532EBF">
            <w:pPr>
              <w:suppressAutoHyphens w:val="0"/>
              <w:spacing w:before="40" w:after="40" w:line="220" w:lineRule="exact"/>
              <w:ind w:left="170" w:hanging="170"/>
              <w:rPr>
                <w:sz w:val="18"/>
                <w:szCs w:val="18"/>
                <w:lang w:eastAsia="ru-RU"/>
              </w:rPr>
            </w:pPr>
            <w:r w:rsidRPr="006E0ACA">
              <w:rPr>
                <w:sz w:val="18"/>
                <w:szCs w:val="18"/>
                <w:lang w:eastAsia="ru-RU"/>
              </w:rPr>
              <w:t>1.</w:t>
            </w:r>
            <w:r w:rsidRPr="006E0ACA">
              <w:rPr>
                <w:sz w:val="18"/>
                <w:szCs w:val="18"/>
                <w:lang w:eastAsia="ru-RU"/>
              </w:rPr>
              <w:tab/>
            </w:r>
            <w:r w:rsidR="006E5BDA" w:rsidRPr="006E0ACA">
              <w:rPr>
                <w:sz w:val="18"/>
                <w:szCs w:val="18"/>
                <w:lang w:eastAsia="ru-RU"/>
              </w:rPr>
              <w:t>Produit</w:t>
            </w:r>
            <w:r w:rsidR="006E5BDA" w:rsidRPr="006E0ACA">
              <w:rPr>
                <w:rFonts w:eastAsia="SimSun"/>
                <w:sz w:val="18"/>
                <w:szCs w:val="18"/>
                <w:lang w:bidi="es-ES"/>
              </w:rPr>
              <w:t xml:space="preserve"> intérieur brut, </w:t>
            </w:r>
            <w:r w:rsidR="00585052">
              <w:rPr>
                <w:rFonts w:eastAsia="SimSun"/>
                <w:sz w:val="18"/>
                <w:szCs w:val="18"/>
                <w:lang w:bidi="es-ES"/>
              </w:rPr>
              <w:br/>
            </w:r>
            <w:r w:rsidR="006E5BDA" w:rsidRPr="006E0ACA">
              <w:rPr>
                <w:rFonts w:eastAsia="SimSun"/>
                <w:sz w:val="18"/>
                <w:szCs w:val="18"/>
                <w:lang w:bidi="es-ES"/>
              </w:rPr>
              <w:t>total</w:t>
            </w:r>
          </w:p>
        </w:tc>
        <w:tc>
          <w:tcPr>
            <w:tcW w:w="1275" w:type="dxa"/>
            <w:tcBorders>
              <w:top w:val="single" w:sz="12" w:space="0" w:color="auto"/>
            </w:tcBorders>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M</w:t>
            </w:r>
            <w:r w:rsidR="006E5BDA" w:rsidRPr="00273E8A">
              <w:rPr>
                <w:sz w:val="18"/>
                <w:szCs w:val="18"/>
                <w:lang w:eastAsia="ru-RU"/>
              </w:rPr>
              <w:t xml:space="preserve">illiards de </w:t>
            </w:r>
            <w:proofErr w:type="spellStart"/>
            <w:r w:rsidR="006E5BDA" w:rsidRPr="00273E8A">
              <w:rPr>
                <w:sz w:val="18"/>
                <w:szCs w:val="18"/>
                <w:lang w:eastAsia="ru-RU"/>
              </w:rPr>
              <w:t>sum</w:t>
            </w:r>
            <w:proofErr w:type="spellEnd"/>
          </w:p>
        </w:tc>
        <w:tc>
          <w:tcPr>
            <w:tcW w:w="896" w:type="dxa"/>
            <w:tcBorders>
              <w:top w:val="single" w:sz="12" w:space="0" w:color="auto"/>
            </w:tcBorders>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145 846,4</w:t>
            </w:r>
          </w:p>
        </w:tc>
        <w:tc>
          <w:tcPr>
            <w:tcW w:w="853" w:type="dxa"/>
            <w:tcBorders>
              <w:top w:val="single" w:sz="12" w:space="0" w:color="auto"/>
            </w:tcBorders>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108,0</w:t>
            </w:r>
          </w:p>
        </w:tc>
        <w:tc>
          <w:tcPr>
            <w:tcW w:w="854" w:type="dxa"/>
            <w:tcBorders>
              <w:top w:val="single" w:sz="12" w:space="0" w:color="auto"/>
            </w:tcBorders>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171 808,3</w:t>
            </w:r>
          </w:p>
        </w:tc>
        <w:tc>
          <w:tcPr>
            <w:tcW w:w="812" w:type="dxa"/>
            <w:tcBorders>
              <w:top w:val="single" w:sz="12" w:space="0" w:color="auto"/>
            </w:tcBorders>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107,9</w:t>
            </w:r>
          </w:p>
        </w:tc>
        <w:tc>
          <w:tcPr>
            <w:tcW w:w="868" w:type="dxa"/>
            <w:tcBorders>
              <w:top w:val="single" w:sz="12" w:space="0" w:color="auto"/>
            </w:tcBorders>
            <w:shd w:val="clear" w:color="auto" w:fill="auto"/>
            <w:vAlign w:val="bottom"/>
          </w:tcPr>
          <w:p w:rsidR="006E5BDA" w:rsidRPr="006E0ACA" w:rsidRDefault="006E5BDA" w:rsidP="006E5BDA">
            <w:pPr>
              <w:suppressAutoHyphens w:val="0"/>
              <w:spacing w:before="40" w:after="40" w:line="220" w:lineRule="exact"/>
              <w:jc w:val="right"/>
              <w:rPr>
                <w:spacing w:val="-2"/>
                <w:sz w:val="18"/>
                <w:szCs w:val="18"/>
                <w:lang w:eastAsia="ru-RU"/>
              </w:rPr>
            </w:pPr>
            <w:r w:rsidRPr="006E0ACA">
              <w:rPr>
                <w:spacing w:val="-2"/>
                <w:sz w:val="18"/>
                <w:szCs w:val="18"/>
                <w:lang w:eastAsia="ru-RU"/>
              </w:rPr>
              <w:t>199</w:t>
            </w:r>
            <w:r w:rsidR="009D1A33" w:rsidRPr="006E0ACA">
              <w:rPr>
                <w:spacing w:val="-2"/>
                <w:sz w:val="18"/>
                <w:szCs w:val="18"/>
                <w:lang w:eastAsia="ru-RU"/>
              </w:rPr>
              <w:t> </w:t>
            </w:r>
            <w:r w:rsidRPr="006E0ACA">
              <w:rPr>
                <w:spacing w:val="-2"/>
                <w:sz w:val="18"/>
                <w:szCs w:val="18"/>
                <w:lang w:eastAsia="ru-RU"/>
              </w:rPr>
              <w:t>325,1</w:t>
            </w:r>
            <w:r w:rsidRPr="006E0ACA">
              <w:rPr>
                <w:rStyle w:val="Appelnotedebasdep"/>
                <w:spacing w:val="-2"/>
                <w:szCs w:val="18"/>
                <w:lang w:eastAsia="ru-RU"/>
              </w:rPr>
              <w:footnoteReference w:id="5"/>
            </w:r>
            <w:r w:rsidR="00C53180" w:rsidRPr="00C53180">
              <w:rPr>
                <w:spacing w:val="-2"/>
                <w:sz w:val="18"/>
                <w:szCs w:val="18"/>
                <w:vertAlign w:val="superscript"/>
                <w:lang w:eastAsia="ru-RU"/>
              </w:rPr>
              <w:t>)</w:t>
            </w:r>
          </w:p>
        </w:tc>
        <w:tc>
          <w:tcPr>
            <w:tcW w:w="819" w:type="dxa"/>
            <w:tcBorders>
              <w:top w:val="single" w:sz="12" w:space="0" w:color="auto"/>
            </w:tcBorders>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107,8</w:t>
            </w:r>
          </w:p>
        </w:tc>
      </w:tr>
      <w:tr w:rsidR="006E5BDA" w:rsidRPr="006E0ACA" w:rsidTr="00273E8A">
        <w:trPr>
          <w:cantSplit/>
        </w:trPr>
        <w:tc>
          <w:tcPr>
            <w:tcW w:w="2127" w:type="dxa"/>
            <w:shd w:val="clear" w:color="auto" w:fill="auto"/>
          </w:tcPr>
          <w:p w:rsidR="006E5BDA" w:rsidRPr="006E0ACA" w:rsidRDefault="00532EBF" w:rsidP="006E5BDA">
            <w:pPr>
              <w:suppressAutoHyphens w:val="0"/>
              <w:spacing w:before="40" w:after="40" w:line="220" w:lineRule="exact"/>
              <w:rPr>
                <w:sz w:val="18"/>
                <w:szCs w:val="18"/>
                <w:lang w:eastAsia="ru-RU"/>
              </w:rPr>
            </w:pPr>
            <w:r w:rsidRPr="006E0ACA">
              <w:rPr>
                <w:sz w:val="18"/>
                <w:szCs w:val="18"/>
                <w:lang w:eastAsia="ru-RU"/>
              </w:rPr>
              <w:t>dont </w:t>
            </w:r>
            <w:r w:rsidR="006E5BDA" w:rsidRPr="006E0ACA">
              <w:rPr>
                <w:sz w:val="18"/>
                <w:szCs w:val="18"/>
                <w:lang w:eastAsia="ru-RU"/>
              </w:rPr>
              <w:t>:</w:t>
            </w:r>
          </w:p>
        </w:tc>
        <w:tc>
          <w:tcPr>
            <w:tcW w:w="1275" w:type="dxa"/>
            <w:shd w:val="clear" w:color="auto" w:fill="auto"/>
            <w:vAlign w:val="bottom"/>
          </w:tcPr>
          <w:p w:rsidR="006E5BDA" w:rsidRPr="00273E8A" w:rsidRDefault="006E5BDA" w:rsidP="00B74AC5">
            <w:pPr>
              <w:suppressAutoHyphens w:val="0"/>
              <w:spacing w:before="40" w:after="40" w:line="220" w:lineRule="exact"/>
              <w:jc w:val="right"/>
              <w:rPr>
                <w:sz w:val="18"/>
                <w:szCs w:val="18"/>
                <w:lang w:eastAsia="ru-RU"/>
              </w:rPr>
            </w:pPr>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68" w:type="dxa"/>
            <w:shd w:val="clear" w:color="auto" w:fill="auto"/>
            <w:vAlign w:val="bottom"/>
          </w:tcPr>
          <w:p w:rsidR="006E5BDA" w:rsidRPr="006E0ACA" w:rsidRDefault="006E5BDA" w:rsidP="006E5BDA">
            <w:pPr>
              <w:suppressAutoHyphens w:val="0"/>
              <w:spacing w:before="40" w:after="40" w:line="220" w:lineRule="exact"/>
              <w:jc w:val="right"/>
              <w:rPr>
                <w:spacing w:val="-2"/>
                <w:sz w:val="18"/>
                <w:szCs w:val="18"/>
                <w:lang w:eastAsia="ru-RU"/>
              </w:rPr>
            </w:pP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Valeur ajoutée brute des</w:t>
            </w:r>
            <w:r w:rsidR="00532EBF" w:rsidRPr="006E0ACA">
              <w:rPr>
                <w:sz w:val="18"/>
                <w:szCs w:val="18"/>
                <w:lang w:eastAsia="ru-RU"/>
              </w:rPr>
              <w:t> </w:t>
            </w:r>
            <w:r w:rsidRPr="006E0ACA">
              <w:rPr>
                <w:sz w:val="18"/>
                <w:szCs w:val="18"/>
                <w:lang w:eastAsia="ru-RU"/>
              </w:rPr>
              <w:t xml:space="preserve">branches d’activité </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133 366,2</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108,0</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156</w:t>
            </w:r>
            <w:r w:rsidR="009D1A33" w:rsidRPr="00273E8A">
              <w:rPr>
                <w:sz w:val="18"/>
                <w:szCs w:val="18"/>
                <w:lang w:eastAsia="ru-RU"/>
              </w:rPr>
              <w:t> </w:t>
            </w:r>
            <w:r w:rsidRPr="00273E8A">
              <w:rPr>
                <w:sz w:val="18"/>
                <w:szCs w:val="18"/>
                <w:lang w:eastAsia="ru-RU"/>
              </w:rPr>
              <w:t>731,0</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108,0</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pacing w:val="-2"/>
                <w:sz w:val="18"/>
                <w:szCs w:val="18"/>
                <w:lang w:eastAsia="ru-RU"/>
              </w:rPr>
            </w:pPr>
            <w:r w:rsidRPr="006E0ACA">
              <w:rPr>
                <w:spacing w:val="-2"/>
                <w:sz w:val="18"/>
                <w:szCs w:val="18"/>
                <w:lang w:eastAsia="ru-RU"/>
              </w:rPr>
              <w:t>182</w:t>
            </w:r>
            <w:r w:rsidR="009D1A33" w:rsidRPr="006E0ACA">
              <w:rPr>
                <w:spacing w:val="-2"/>
                <w:sz w:val="18"/>
                <w:szCs w:val="18"/>
                <w:lang w:eastAsia="ru-RU"/>
              </w:rPr>
              <w:t> </w:t>
            </w:r>
            <w:r w:rsidRPr="006E0ACA">
              <w:rPr>
                <w:spacing w:val="-2"/>
                <w:sz w:val="18"/>
                <w:szCs w:val="18"/>
                <w:lang w:eastAsia="ru-RU"/>
              </w:rPr>
              <w:t>071,9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107,9</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Taxes nettes sur les produits</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12 480,2</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107,7</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15</w:t>
            </w:r>
            <w:r w:rsidR="009D1A33" w:rsidRPr="00273E8A">
              <w:rPr>
                <w:sz w:val="18"/>
                <w:szCs w:val="18"/>
                <w:lang w:eastAsia="ru-RU"/>
              </w:rPr>
              <w:t> </w:t>
            </w:r>
            <w:r w:rsidRPr="00273E8A">
              <w:rPr>
                <w:sz w:val="18"/>
                <w:szCs w:val="18"/>
                <w:lang w:eastAsia="ru-RU"/>
              </w:rPr>
              <w:t>077,3</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106,3</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17</w:t>
            </w:r>
            <w:r w:rsidR="009D1A33" w:rsidRPr="006E0ACA">
              <w:rPr>
                <w:sz w:val="18"/>
                <w:szCs w:val="18"/>
                <w:lang w:eastAsia="ru-RU"/>
              </w:rPr>
              <w:t> </w:t>
            </w:r>
            <w:r w:rsidRPr="006E0ACA">
              <w:rPr>
                <w:sz w:val="18"/>
                <w:szCs w:val="18"/>
                <w:lang w:eastAsia="ru-RU"/>
              </w:rPr>
              <w:t>253,2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105,7</w:t>
            </w:r>
          </w:p>
        </w:tc>
      </w:tr>
      <w:tr w:rsidR="006E5BDA" w:rsidRPr="006E0ACA" w:rsidTr="00273E8A">
        <w:trPr>
          <w:cantSplit/>
        </w:trPr>
        <w:tc>
          <w:tcPr>
            <w:tcW w:w="2127" w:type="dxa"/>
            <w:shd w:val="clear" w:color="auto" w:fill="auto"/>
          </w:tcPr>
          <w:p w:rsidR="006E5BDA" w:rsidRPr="006E0ACA" w:rsidRDefault="00532EBF" w:rsidP="00024457">
            <w:pPr>
              <w:suppressAutoHyphens w:val="0"/>
              <w:spacing w:before="40" w:after="40" w:line="220" w:lineRule="exact"/>
              <w:ind w:left="170" w:hanging="170"/>
              <w:rPr>
                <w:sz w:val="18"/>
                <w:szCs w:val="18"/>
                <w:lang w:eastAsia="ru-RU"/>
              </w:rPr>
            </w:pPr>
            <w:r w:rsidRPr="006E0ACA">
              <w:rPr>
                <w:sz w:val="18"/>
                <w:szCs w:val="18"/>
                <w:lang w:eastAsia="ru-RU"/>
              </w:rPr>
              <w:t>2.</w:t>
            </w:r>
            <w:r w:rsidRPr="006E0ACA">
              <w:rPr>
                <w:sz w:val="18"/>
                <w:szCs w:val="18"/>
                <w:lang w:eastAsia="ru-RU"/>
              </w:rPr>
              <w:tab/>
            </w:r>
            <w:r w:rsidR="00024457" w:rsidRPr="006E0ACA">
              <w:rPr>
                <w:sz w:val="18"/>
                <w:szCs w:val="18"/>
                <w:lang w:eastAsia="ru-RU"/>
              </w:rPr>
              <w:t>Valeur ajoutée brute par</w:t>
            </w:r>
            <w:r w:rsidR="00024457" w:rsidRPr="006E0ACA">
              <w:rPr>
                <w:sz w:val="18"/>
                <w:szCs w:val="18"/>
                <w:lang w:eastAsia="ru-RU"/>
              </w:rPr>
              <w:br/>
            </w:r>
            <w:r w:rsidR="006E5BDA" w:rsidRPr="006E0ACA">
              <w:rPr>
                <w:sz w:val="18"/>
                <w:szCs w:val="18"/>
                <w:lang w:eastAsia="ru-RU"/>
              </w:rPr>
              <w:t>branche d’activité</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133 366,2</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108,0</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156</w:t>
            </w:r>
            <w:r w:rsidR="009D1A33" w:rsidRPr="00273E8A">
              <w:rPr>
                <w:sz w:val="18"/>
                <w:szCs w:val="18"/>
                <w:lang w:eastAsia="ru-RU"/>
              </w:rPr>
              <w:t> </w:t>
            </w:r>
            <w:r w:rsidRPr="00273E8A">
              <w:rPr>
                <w:sz w:val="18"/>
                <w:szCs w:val="18"/>
                <w:lang w:eastAsia="ru-RU"/>
              </w:rPr>
              <w:t>731,0</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108,0</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182</w:t>
            </w:r>
            <w:r w:rsidR="009D1A33" w:rsidRPr="006E0ACA">
              <w:rPr>
                <w:sz w:val="18"/>
                <w:szCs w:val="18"/>
                <w:lang w:eastAsia="ru-RU"/>
              </w:rPr>
              <w:t> </w:t>
            </w:r>
            <w:r w:rsidRPr="006E0ACA">
              <w:rPr>
                <w:sz w:val="18"/>
                <w:szCs w:val="18"/>
                <w:lang w:eastAsia="ru-RU"/>
              </w:rPr>
              <w:t>071,9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107,9</w:t>
            </w:r>
          </w:p>
        </w:tc>
      </w:tr>
      <w:tr w:rsidR="006E5BDA" w:rsidRPr="006E0ACA" w:rsidTr="00273E8A">
        <w:trPr>
          <w:cantSplit/>
        </w:trPr>
        <w:tc>
          <w:tcPr>
            <w:tcW w:w="2127" w:type="dxa"/>
            <w:shd w:val="clear" w:color="auto" w:fill="auto"/>
          </w:tcPr>
          <w:p w:rsidR="006E5BDA" w:rsidRPr="006E0ACA" w:rsidRDefault="00736A97" w:rsidP="004D3C71">
            <w:pPr>
              <w:suppressAutoHyphens w:val="0"/>
              <w:spacing w:before="40" w:after="40" w:line="220" w:lineRule="exact"/>
              <w:ind w:left="284"/>
              <w:rPr>
                <w:sz w:val="18"/>
                <w:szCs w:val="18"/>
                <w:lang w:eastAsia="ru-RU"/>
              </w:rPr>
            </w:pPr>
            <w:r w:rsidRPr="006E0ACA">
              <w:rPr>
                <w:sz w:val="18"/>
                <w:szCs w:val="18"/>
                <w:lang w:eastAsia="ru-RU"/>
              </w:rPr>
              <w:t xml:space="preserve">Agriculture, </w:t>
            </w:r>
            <w:r w:rsidRPr="006E0ACA">
              <w:rPr>
                <w:spacing w:val="-2"/>
                <w:sz w:val="18"/>
                <w:szCs w:val="18"/>
                <w:lang w:eastAsia="ru-RU"/>
              </w:rPr>
              <w:t xml:space="preserve">foresterie </w:t>
            </w:r>
            <w:r w:rsidR="009B7C67">
              <w:rPr>
                <w:spacing w:val="-2"/>
                <w:sz w:val="18"/>
                <w:szCs w:val="18"/>
                <w:lang w:eastAsia="ru-RU"/>
              </w:rPr>
              <w:br/>
            </w:r>
            <w:r w:rsidRPr="006E0ACA">
              <w:rPr>
                <w:spacing w:val="-2"/>
                <w:sz w:val="18"/>
                <w:szCs w:val="18"/>
                <w:lang w:eastAsia="ru-RU"/>
              </w:rPr>
              <w:t xml:space="preserve">et </w:t>
            </w:r>
            <w:r w:rsidR="006E5BDA" w:rsidRPr="006E0ACA">
              <w:rPr>
                <w:spacing w:val="-2"/>
                <w:sz w:val="18"/>
                <w:szCs w:val="18"/>
                <w:lang w:eastAsia="ru-RU"/>
              </w:rPr>
              <w:t>pêche</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25 193,8</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106,9</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28</w:t>
            </w:r>
            <w:r w:rsidR="009D1A33" w:rsidRPr="00273E8A">
              <w:rPr>
                <w:sz w:val="18"/>
                <w:szCs w:val="18"/>
                <w:lang w:eastAsia="ru-RU"/>
              </w:rPr>
              <w:t> </w:t>
            </w:r>
            <w:r w:rsidRPr="00273E8A">
              <w:rPr>
                <w:sz w:val="18"/>
                <w:szCs w:val="18"/>
                <w:lang w:eastAsia="ru-RU"/>
              </w:rPr>
              <w:t>672,2</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106,8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32</w:t>
            </w:r>
            <w:r w:rsidR="009D1A33" w:rsidRPr="006E0ACA">
              <w:rPr>
                <w:sz w:val="18"/>
                <w:szCs w:val="18"/>
                <w:lang w:eastAsia="ru-RU"/>
              </w:rPr>
              <w:t> </w:t>
            </w:r>
            <w:r w:rsidRPr="006E0ACA">
              <w:rPr>
                <w:sz w:val="18"/>
                <w:szCs w:val="18"/>
                <w:lang w:eastAsia="ru-RU"/>
              </w:rPr>
              <w:t>048,1</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106,6</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Industrie (dont construction)</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43 498,9</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107,9</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51</w:t>
            </w:r>
            <w:r w:rsidR="009D1A33" w:rsidRPr="00273E8A">
              <w:rPr>
                <w:sz w:val="18"/>
                <w:szCs w:val="18"/>
                <w:lang w:eastAsia="ru-RU"/>
              </w:rPr>
              <w:t> </w:t>
            </w:r>
            <w:r w:rsidRPr="00273E8A">
              <w:rPr>
                <w:sz w:val="18"/>
                <w:szCs w:val="18"/>
                <w:lang w:eastAsia="ru-RU"/>
              </w:rPr>
              <w:t>646,7</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108,2</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59</w:t>
            </w:r>
            <w:r w:rsidR="009D1A33" w:rsidRPr="006E0ACA">
              <w:rPr>
                <w:sz w:val="18"/>
                <w:szCs w:val="18"/>
                <w:lang w:eastAsia="ru-RU"/>
              </w:rPr>
              <w:t> </w:t>
            </w:r>
            <w:r w:rsidRPr="006E0ACA">
              <w:rPr>
                <w:sz w:val="18"/>
                <w:szCs w:val="18"/>
                <w:lang w:eastAsia="ru-RU"/>
              </w:rPr>
              <w:t>820,9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106,6</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Industrie</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34 400,6</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105,5</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40</w:t>
            </w:r>
            <w:r w:rsidR="009D1A33" w:rsidRPr="00273E8A">
              <w:rPr>
                <w:sz w:val="18"/>
                <w:szCs w:val="18"/>
                <w:lang w:eastAsia="ru-RU"/>
              </w:rPr>
              <w:t> </w:t>
            </w:r>
            <w:r w:rsidRPr="00273E8A">
              <w:rPr>
                <w:sz w:val="18"/>
                <w:szCs w:val="18"/>
                <w:lang w:eastAsia="ru-RU"/>
              </w:rPr>
              <w:t>264,1</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105,4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46</w:t>
            </w:r>
            <w:r w:rsidR="009D1A33" w:rsidRPr="006E0ACA">
              <w:rPr>
                <w:sz w:val="18"/>
                <w:szCs w:val="18"/>
                <w:lang w:eastAsia="ru-RU"/>
              </w:rPr>
              <w:t> </w:t>
            </w:r>
            <w:r w:rsidRPr="006E0ACA">
              <w:rPr>
                <w:sz w:val="18"/>
                <w:szCs w:val="18"/>
                <w:lang w:eastAsia="ru-RU"/>
              </w:rPr>
              <w:t>708,7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105,0</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Construction</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9 098,3</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117,6</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11</w:t>
            </w:r>
            <w:r w:rsidR="009D1A33" w:rsidRPr="00273E8A">
              <w:rPr>
                <w:sz w:val="18"/>
                <w:szCs w:val="18"/>
                <w:lang w:eastAsia="ru-RU"/>
              </w:rPr>
              <w:t> </w:t>
            </w:r>
            <w:r w:rsidRPr="00273E8A">
              <w:rPr>
                <w:sz w:val="18"/>
                <w:szCs w:val="18"/>
                <w:lang w:eastAsia="ru-RU"/>
              </w:rPr>
              <w:t>382,6</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118,8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w:t>
            </w:r>
            <w:r w:rsidR="009D1A33" w:rsidRPr="006E0ACA">
              <w:rPr>
                <w:sz w:val="18"/>
                <w:szCs w:val="18"/>
                <w:lang w:eastAsia="ru-RU"/>
              </w:rPr>
              <w:t> </w:t>
            </w:r>
            <w:r w:rsidRPr="006E0ACA">
              <w:rPr>
                <w:sz w:val="18"/>
                <w:szCs w:val="18"/>
                <w:lang w:eastAsia="ru-RU"/>
              </w:rPr>
              <w:t>112,2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112,5</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Services</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64 673,5</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108,5</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76</w:t>
            </w:r>
            <w:r w:rsidR="009D1A33" w:rsidRPr="00273E8A">
              <w:rPr>
                <w:sz w:val="18"/>
                <w:szCs w:val="18"/>
                <w:lang w:eastAsia="ru-RU"/>
              </w:rPr>
              <w:t> </w:t>
            </w:r>
            <w:r w:rsidRPr="00273E8A">
              <w:rPr>
                <w:sz w:val="18"/>
                <w:szCs w:val="18"/>
                <w:lang w:eastAsia="ru-RU"/>
              </w:rPr>
              <w:t>412,1</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90</w:t>
            </w:r>
            <w:r w:rsidR="009D1A33" w:rsidRPr="006E0ACA">
              <w:rPr>
                <w:sz w:val="18"/>
                <w:szCs w:val="18"/>
                <w:lang w:eastAsia="ru-RU"/>
              </w:rPr>
              <w:t> </w:t>
            </w:r>
            <w:r w:rsidRPr="006E0ACA">
              <w:rPr>
                <w:sz w:val="18"/>
                <w:szCs w:val="18"/>
                <w:lang w:eastAsia="ru-RU"/>
              </w:rPr>
              <w:t>202,9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109,3</w:t>
            </w:r>
          </w:p>
        </w:tc>
      </w:tr>
      <w:tr w:rsidR="006E5BDA" w:rsidRPr="006E0ACA" w:rsidTr="00273E8A">
        <w:trPr>
          <w:cantSplit/>
        </w:trPr>
        <w:tc>
          <w:tcPr>
            <w:tcW w:w="2127" w:type="dxa"/>
            <w:shd w:val="clear" w:color="auto" w:fill="auto"/>
          </w:tcPr>
          <w:p w:rsidR="006E5BDA" w:rsidRPr="006E0ACA" w:rsidRDefault="00532EBF" w:rsidP="00532EBF">
            <w:pPr>
              <w:suppressAutoHyphens w:val="0"/>
              <w:spacing w:before="40" w:after="40" w:line="220" w:lineRule="exact"/>
              <w:ind w:left="170" w:hanging="170"/>
              <w:rPr>
                <w:sz w:val="18"/>
                <w:szCs w:val="18"/>
                <w:lang w:eastAsia="ru-RU"/>
              </w:rPr>
            </w:pPr>
            <w:r w:rsidRPr="006E0ACA">
              <w:rPr>
                <w:sz w:val="18"/>
                <w:szCs w:val="18"/>
                <w:lang w:eastAsia="ru-RU"/>
              </w:rPr>
              <w:t>3.</w:t>
            </w:r>
            <w:r w:rsidRPr="006E0ACA">
              <w:rPr>
                <w:sz w:val="18"/>
                <w:szCs w:val="18"/>
                <w:lang w:eastAsia="ru-RU"/>
              </w:rPr>
              <w:tab/>
            </w:r>
            <w:r w:rsidR="006E5BDA" w:rsidRPr="006E0ACA">
              <w:rPr>
                <w:sz w:val="18"/>
                <w:szCs w:val="18"/>
                <w:lang w:eastAsia="ru-RU"/>
              </w:rPr>
              <w:t>Taux d’inflation</w:t>
            </w:r>
          </w:p>
        </w:tc>
        <w:tc>
          <w:tcPr>
            <w:tcW w:w="1275" w:type="dxa"/>
            <w:shd w:val="clear" w:color="auto" w:fill="auto"/>
            <w:vAlign w:val="bottom"/>
          </w:tcPr>
          <w:p w:rsidR="006E5BDA" w:rsidRPr="00273E8A" w:rsidRDefault="006E5BDA" w:rsidP="00B74AC5">
            <w:pPr>
              <w:suppressAutoHyphens w:val="0"/>
              <w:spacing w:before="40" w:after="40" w:line="220" w:lineRule="exact"/>
              <w:jc w:val="right"/>
              <w:rPr>
                <w:sz w:val="18"/>
                <w:szCs w:val="18"/>
                <w:lang w:eastAsia="ru-RU"/>
              </w:rPr>
            </w:pPr>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T</w:t>
            </w:r>
            <w:r w:rsidR="006E5BDA" w:rsidRPr="006E0ACA">
              <w:rPr>
                <w:sz w:val="18"/>
                <w:szCs w:val="18"/>
                <w:lang w:eastAsia="ru-RU"/>
              </w:rPr>
              <w:t xml:space="preserve">aux moyen par mois </w:t>
            </w:r>
          </w:p>
        </w:tc>
        <w:tc>
          <w:tcPr>
            <w:tcW w:w="1275" w:type="dxa"/>
            <w:shd w:val="clear" w:color="auto" w:fill="auto"/>
            <w:vAlign w:val="bottom"/>
          </w:tcPr>
          <w:p w:rsidR="006E5BDA" w:rsidRPr="00273E8A" w:rsidRDefault="006E5BDA" w:rsidP="00B74AC5">
            <w:pPr>
              <w:suppressAutoHyphens w:val="0"/>
              <w:spacing w:before="40" w:after="40" w:line="220" w:lineRule="exact"/>
              <w:jc w:val="right"/>
              <w:rPr>
                <w:sz w:val="18"/>
                <w:szCs w:val="18"/>
                <w:lang w:eastAsia="ru-RU"/>
              </w:rPr>
            </w:pPr>
            <w:r w:rsidRPr="00273E8A">
              <w:rPr>
                <w:sz w:val="18"/>
                <w:szCs w:val="18"/>
                <w:lang w:eastAsia="ru-RU"/>
              </w:rPr>
              <w:t>%</w:t>
            </w:r>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0,5</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х</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0,5</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х</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0,5</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Х</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P</w:t>
            </w:r>
            <w:r w:rsidR="006E5BDA" w:rsidRPr="006E0ACA">
              <w:rPr>
                <w:sz w:val="18"/>
                <w:szCs w:val="18"/>
                <w:lang w:eastAsia="ru-RU"/>
              </w:rPr>
              <w:t xml:space="preserve">ar rapport au mois </w:t>
            </w:r>
            <w:r w:rsidR="009B7C67">
              <w:rPr>
                <w:sz w:val="18"/>
                <w:szCs w:val="18"/>
                <w:lang w:eastAsia="ru-RU"/>
              </w:rPr>
              <w:br/>
            </w:r>
            <w:r w:rsidR="006E5BDA" w:rsidRPr="006E0ACA">
              <w:rPr>
                <w:sz w:val="18"/>
                <w:szCs w:val="18"/>
                <w:lang w:eastAsia="ru-RU"/>
              </w:rPr>
              <w:t>de décembre de l’année précédente</w:t>
            </w:r>
          </w:p>
        </w:tc>
        <w:tc>
          <w:tcPr>
            <w:tcW w:w="1275" w:type="dxa"/>
            <w:shd w:val="clear" w:color="auto" w:fill="auto"/>
            <w:vAlign w:val="bottom"/>
          </w:tcPr>
          <w:p w:rsidR="006E5BDA" w:rsidRPr="00273E8A" w:rsidRDefault="006E5BDA" w:rsidP="00B74AC5">
            <w:pPr>
              <w:suppressAutoHyphens w:val="0"/>
              <w:spacing w:before="40" w:after="40" w:line="220" w:lineRule="exact"/>
              <w:jc w:val="right"/>
              <w:rPr>
                <w:sz w:val="18"/>
                <w:szCs w:val="18"/>
                <w:lang w:eastAsia="ru-RU"/>
              </w:rPr>
            </w:pPr>
            <w:r w:rsidRPr="00273E8A">
              <w:rPr>
                <w:sz w:val="18"/>
                <w:szCs w:val="18"/>
                <w:lang w:eastAsia="ru-RU"/>
              </w:rPr>
              <w:t>%</w:t>
            </w:r>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6,1</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х</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5,6</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х</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Х</w:t>
            </w:r>
          </w:p>
        </w:tc>
      </w:tr>
      <w:tr w:rsidR="006E5BDA" w:rsidRPr="006E0ACA" w:rsidTr="00273E8A">
        <w:trPr>
          <w:cantSplit/>
        </w:trPr>
        <w:tc>
          <w:tcPr>
            <w:tcW w:w="2127" w:type="dxa"/>
            <w:shd w:val="clear" w:color="auto" w:fill="auto"/>
          </w:tcPr>
          <w:p w:rsidR="006E5BDA" w:rsidRPr="006E0ACA" w:rsidRDefault="00532EBF" w:rsidP="004D3C71">
            <w:pPr>
              <w:suppressAutoHyphens w:val="0"/>
              <w:spacing w:before="40" w:after="40" w:line="220" w:lineRule="exact"/>
              <w:ind w:left="170" w:hanging="170"/>
              <w:rPr>
                <w:sz w:val="18"/>
                <w:szCs w:val="18"/>
                <w:lang w:eastAsia="ru-RU"/>
              </w:rPr>
            </w:pPr>
            <w:r w:rsidRPr="006E0ACA">
              <w:rPr>
                <w:sz w:val="18"/>
                <w:szCs w:val="18"/>
                <w:lang w:eastAsia="ru-RU"/>
              </w:rPr>
              <w:t>4.</w:t>
            </w:r>
            <w:r w:rsidRPr="006E0ACA">
              <w:rPr>
                <w:sz w:val="18"/>
                <w:szCs w:val="18"/>
                <w:lang w:eastAsia="ru-RU"/>
              </w:rPr>
              <w:tab/>
            </w:r>
            <w:r w:rsidR="006E5BDA" w:rsidRPr="006E0ACA">
              <w:rPr>
                <w:sz w:val="18"/>
                <w:szCs w:val="18"/>
                <w:lang w:eastAsia="ru-RU"/>
              </w:rPr>
              <w:t xml:space="preserve">Industrie </w:t>
            </w:r>
            <w:r w:rsidR="004D3C71" w:rsidRPr="006E0ACA">
              <w:rPr>
                <w:sz w:val="18"/>
                <w:szCs w:val="18"/>
                <w:lang w:eastAsia="ru-RU"/>
              </w:rPr>
              <w:t>−</w:t>
            </w:r>
            <w:r w:rsidR="006E5BDA" w:rsidRPr="006E0ACA">
              <w:rPr>
                <w:sz w:val="18"/>
                <w:szCs w:val="18"/>
                <w:lang w:eastAsia="ru-RU"/>
              </w:rPr>
              <w:t xml:space="preserve"> total</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84 011,6</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108,3</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97</w:t>
            </w:r>
            <w:r w:rsidR="009D1A33" w:rsidRPr="00273E8A">
              <w:rPr>
                <w:sz w:val="18"/>
                <w:szCs w:val="18"/>
                <w:lang w:eastAsia="ru-RU"/>
              </w:rPr>
              <w:t> </w:t>
            </w:r>
            <w:r w:rsidRPr="00273E8A">
              <w:rPr>
                <w:sz w:val="18"/>
                <w:szCs w:val="18"/>
                <w:lang w:eastAsia="ru-RU"/>
              </w:rPr>
              <w:t>598,2</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107,9</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w:t>
            </w:r>
            <w:r w:rsidR="009D1A33" w:rsidRPr="006E0ACA">
              <w:rPr>
                <w:sz w:val="18"/>
                <w:szCs w:val="18"/>
                <w:lang w:eastAsia="ru-RU"/>
              </w:rPr>
              <w:t> </w:t>
            </w:r>
            <w:r w:rsidRPr="006E0ACA">
              <w:rPr>
                <w:sz w:val="18"/>
                <w:szCs w:val="18"/>
                <w:lang w:eastAsia="ru-RU"/>
              </w:rPr>
              <w:t>869,4</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106,2</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Industries extractives et exploitation de carrières</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9 257,6</w:t>
            </w:r>
          </w:p>
        </w:tc>
        <w:tc>
          <w:tcPr>
            <w:tcW w:w="853"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101,2</w:t>
            </w:r>
          </w:p>
        </w:tc>
        <w:tc>
          <w:tcPr>
            <w:tcW w:w="854"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w:t>
            </w:r>
            <w:r w:rsidR="009D1A33" w:rsidRPr="00273E8A">
              <w:rPr>
                <w:sz w:val="18"/>
                <w:szCs w:val="18"/>
                <w:lang w:eastAsia="ru-RU"/>
              </w:rPr>
              <w:t> </w:t>
            </w:r>
            <w:r w:rsidRPr="00273E8A">
              <w:rPr>
                <w:sz w:val="18"/>
                <w:szCs w:val="18"/>
                <w:lang w:eastAsia="ru-RU"/>
              </w:rPr>
              <w:t>870,8</w:t>
            </w:r>
          </w:p>
        </w:tc>
        <w:tc>
          <w:tcPr>
            <w:tcW w:w="812" w:type="dxa"/>
            <w:shd w:val="clear" w:color="auto" w:fill="auto"/>
            <w:vAlign w:val="bottom"/>
          </w:tcPr>
          <w:p w:rsidR="006E5BDA" w:rsidRPr="00273E8A" w:rsidRDefault="006E5BDA" w:rsidP="006E5BDA">
            <w:pPr>
              <w:suppressAutoHyphens w:val="0"/>
              <w:spacing w:before="40" w:after="40" w:line="220" w:lineRule="exact"/>
              <w:jc w:val="right"/>
              <w:rPr>
                <w:sz w:val="18"/>
                <w:szCs w:val="18"/>
                <w:lang w:eastAsia="ru-RU"/>
              </w:rPr>
            </w:pPr>
            <w:r w:rsidRPr="00273E8A">
              <w:rPr>
                <w:sz w:val="18"/>
                <w:szCs w:val="18"/>
                <w:lang w:eastAsia="ru-RU"/>
              </w:rPr>
              <w:t>107,1</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w:t>
            </w:r>
            <w:r w:rsidR="009D1A33" w:rsidRPr="006E0ACA">
              <w:rPr>
                <w:sz w:val="18"/>
                <w:szCs w:val="18"/>
                <w:lang w:eastAsia="ru-RU"/>
              </w:rPr>
              <w:t> </w:t>
            </w:r>
            <w:r w:rsidRPr="006E0ACA">
              <w:rPr>
                <w:sz w:val="18"/>
                <w:szCs w:val="18"/>
                <w:lang w:eastAsia="ru-RU"/>
              </w:rPr>
              <w:t>721,2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101,0</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rPr>
                <w:sz w:val="18"/>
                <w:szCs w:val="18"/>
                <w:lang w:eastAsia="ru-RU"/>
              </w:rPr>
            </w:pPr>
            <w:r w:rsidRPr="006E0ACA">
              <w:rPr>
                <w:sz w:val="18"/>
                <w:szCs w:val="18"/>
                <w:lang w:eastAsia="ru-RU"/>
              </w:rPr>
              <w:t>dont</w:t>
            </w:r>
            <w:r w:rsidR="004D3C71" w:rsidRPr="006E0ACA">
              <w:rPr>
                <w:sz w:val="18"/>
                <w:szCs w:val="18"/>
                <w:lang w:eastAsia="ru-RU"/>
              </w:rPr>
              <w:t> </w:t>
            </w:r>
            <w:r w:rsidRPr="006E0ACA">
              <w:rPr>
                <w:sz w:val="18"/>
                <w:szCs w:val="18"/>
                <w:lang w:eastAsia="ru-RU"/>
              </w:rPr>
              <w:t>:</w:t>
            </w:r>
          </w:p>
        </w:tc>
        <w:tc>
          <w:tcPr>
            <w:tcW w:w="1275" w:type="dxa"/>
            <w:shd w:val="clear" w:color="auto" w:fill="auto"/>
            <w:vAlign w:val="bottom"/>
          </w:tcPr>
          <w:p w:rsidR="006E5BDA" w:rsidRPr="00273E8A" w:rsidRDefault="006E5BDA" w:rsidP="00B74AC5">
            <w:pPr>
              <w:suppressAutoHyphens w:val="0"/>
              <w:spacing w:before="40" w:after="40" w:line="220" w:lineRule="exact"/>
              <w:jc w:val="right"/>
              <w:rPr>
                <w:sz w:val="18"/>
                <w:szCs w:val="18"/>
                <w:lang w:eastAsia="ru-RU"/>
              </w:rPr>
            </w:pP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E</w:t>
            </w:r>
            <w:r w:rsidR="006E5BDA" w:rsidRPr="006E0ACA">
              <w:rPr>
                <w:sz w:val="18"/>
                <w:szCs w:val="18"/>
                <w:lang w:eastAsia="ru-RU"/>
              </w:rPr>
              <w:t xml:space="preserve">xtraction de houille, </w:t>
            </w:r>
            <w:r w:rsidR="00273E8A">
              <w:rPr>
                <w:sz w:val="18"/>
                <w:szCs w:val="18"/>
                <w:lang w:eastAsia="ru-RU"/>
              </w:rPr>
              <w:br/>
            </w:r>
            <w:r w:rsidR="006E5BDA" w:rsidRPr="006E0ACA">
              <w:rPr>
                <w:sz w:val="18"/>
                <w:szCs w:val="18"/>
                <w:lang w:eastAsia="ru-RU"/>
              </w:rPr>
              <w:t xml:space="preserve">de lignite, de pétrole </w:t>
            </w:r>
            <w:r w:rsidR="00273E8A">
              <w:rPr>
                <w:sz w:val="18"/>
                <w:szCs w:val="18"/>
                <w:lang w:eastAsia="ru-RU"/>
              </w:rPr>
              <w:br/>
            </w:r>
            <w:r w:rsidR="006E5BDA" w:rsidRPr="006E0ACA">
              <w:rPr>
                <w:sz w:val="18"/>
                <w:szCs w:val="18"/>
                <w:lang w:eastAsia="ru-RU"/>
              </w:rPr>
              <w:t>et de gaz naturel</w:t>
            </w:r>
          </w:p>
        </w:tc>
        <w:tc>
          <w:tcPr>
            <w:tcW w:w="1275" w:type="dxa"/>
            <w:shd w:val="clear" w:color="auto" w:fill="auto"/>
            <w:vAlign w:val="bottom"/>
          </w:tcPr>
          <w:p w:rsidR="006E5BDA" w:rsidRPr="00273E8A" w:rsidRDefault="00024457" w:rsidP="00B74AC5">
            <w:pPr>
              <w:suppressAutoHyphens w:val="0"/>
              <w:spacing w:before="40" w:after="40" w:line="220" w:lineRule="exact"/>
              <w:jc w:val="right"/>
              <w:rPr>
                <w:sz w:val="18"/>
                <w:szCs w:val="18"/>
                <w:lang w:eastAsia="ru-RU"/>
              </w:rPr>
            </w:pPr>
            <w:r w:rsidRPr="00273E8A">
              <w:rPr>
                <w:sz w:val="18"/>
                <w:szCs w:val="18"/>
                <w:lang w:eastAsia="ru-RU"/>
              </w:rPr>
              <w:t xml:space="preserve">Milliards de </w:t>
            </w:r>
            <w:proofErr w:type="spellStart"/>
            <w:r w:rsidRPr="00273E8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5 927,4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96,9</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w:t>
            </w:r>
            <w:r w:rsidR="009D1A33" w:rsidRPr="006E0ACA">
              <w:rPr>
                <w:sz w:val="18"/>
                <w:szCs w:val="18"/>
                <w:lang w:eastAsia="ru-RU"/>
              </w:rPr>
              <w:t> </w:t>
            </w:r>
            <w:r w:rsidRPr="006E0ACA">
              <w:rPr>
                <w:sz w:val="18"/>
                <w:szCs w:val="18"/>
                <w:lang w:eastAsia="ru-RU"/>
              </w:rPr>
              <w:t>037,7</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108,4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w:t>
            </w:r>
            <w:r w:rsidR="009D1A33" w:rsidRPr="006E0ACA">
              <w:rPr>
                <w:sz w:val="18"/>
                <w:szCs w:val="18"/>
                <w:lang w:eastAsia="ru-RU"/>
              </w:rPr>
              <w:t> </w:t>
            </w:r>
            <w:r w:rsidRPr="006E0ACA">
              <w:rPr>
                <w:sz w:val="18"/>
                <w:szCs w:val="18"/>
                <w:lang w:eastAsia="ru-RU"/>
              </w:rPr>
              <w:t>196,8</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102,2</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E</w:t>
            </w:r>
            <w:r w:rsidR="006E5BDA" w:rsidRPr="006E0ACA">
              <w:rPr>
                <w:sz w:val="18"/>
                <w:szCs w:val="18"/>
                <w:lang w:eastAsia="ru-RU"/>
              </w:rPr>
              <w:t>xtraction de minerais métalliques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2 724,7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107,1</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w:t>
            </w:r>
            <w:r w:rsidR="009D1A33" w:rsidRPr="006E0ACA">
              <w:rPr>
                <w:sz w:val="18"/>
                <w:szCs w:val="18"/>
                <w:lang w:eastAsia="ru-RU"/>
              </w:rPr>
              <w:t> </w:t>
            </w:r>
            <w:r w:rsidRPr="006E0ACA">
              <w:rPr>
                <w:sz w:val="18"/>
                <w:szCs w:val="18"/>
                <w:lang w:eastAsia="ru-RU"/>
              </w:rPr>
              <w:t>103,6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102,4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w:t>
            </w:r>
            <w:r w:rsidR="009D1A33" w:rsidRPr="006E0ACA">
              <w:rPr>
                <w:sz w:val="18"/>
                <w:szCs w:val="18"/>
                <w:lang w:eastAsia="ru-RU"/>
              </w:rPr>
              <w:t> </w:t>
            </w:r>
            <w:r w:rsidRPr="006E0ACA">
              <w:rPr>
                <w:sz w:val="18"/>
                <w:szCs w:val="18"/>
                <w:lang w:eastAsia="ru-RU"/>
              </w:rPr>
              <w:t>556,2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101,5</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A</w:t>
            </w:r>
            <w:r w:rsidR="006E5BDA" w:rsidRPr="006E0ACA">
              <w:rPr>
                <w:sz w:val="18"/>
                <w:szCs w:val="18"/>
                <w:lang w:eastAsia="ru-RU"/>
              </w:rPr>
              <w:t>utres industries extractives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341,1</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111,9</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421,2</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115,9</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492,8</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107,9</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Industrie manufacturière</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67 097,5</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109,4</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77</w:t>
            </w:r>
            <w:r w:rsidR="009D1A33" w:rsidRPr="006E0ACA">
              <w:rPr>
                <w:sz w:val="18"/>
                <w:szCs w:val="18"/>
                <w:lang w:eastAsia="ru-RU"/>
              </w:rPr>
              <w:t> </w:t>
            </w:r>
            <w:r w:rsidRPr="006E0ACA">
              <w:rPr>
                <w:sz w:val="18"/>
                <w:szCs w:val="18"/>
                <w:lang w:eastAsia="ru-RU"/>
              </w:rPr>
              <w:t>088,2</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108,1</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89</w:t>
            </w:r>
            <w:r w:rsidR="009D1A33" w:rsidRPr="006E0ACA">
              <w:rPr>
                <w:sz w:val="18"/>
                <w:szCs w:val="18"/>
                <w:lang w:eastAsia="ru-RU"/>
              </w:rPr>
              <w:t> </w:t>
            </w:r>
            <w:r w:rsidRPr="006E0ACA">
              <w:rPr>
                <w:sz w:val="18"/>
                <w:szCs w:val="18"/>
                <w:lang w:eastAsia="ru-RU"/>
              </w:rPr>
              <w:t>793,3</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106,4</w:t>
            </w:r>
          </w:p>
        </w:tc>
      </w:tr>
      <w:tr w:rsidR="006E5BDA" w:rsidRPr="006E0ACA" w:rsidTr="00273E8A">
        <w:trPr>
          <w:cantSplit/>
        </w:trPr>
        <w:tc>
          <w:tcPr>
            <w:tcW w:w="2127" w:type="dxa"/>
            <w:shd w:val="clear" w:color="auto" w:fill="auto"/>
          </w:tcPr>
          <w:p w:rsidR="006E5BDA" w:rsidRPr="006E0ACA" w:rsidRDefault="006E5BDA" w:rsidP="006E5BDA">
            <w:pPr>
              <w:suppressAutoHyphens w:val="0"/>
              <w:spacing w:before="40" w:after="40" w:line="220" w:lineRule="exact"/>
              <w:rPr>
                <w:sz w:val="18"/>
                <w:szCs w:val="18"/>
                <w:lang w:eastAsia="ru-RU"/>
              </w:rPr>
            </w:pPr>
            <w:r w:rsidRPr="006E0ACA">
              <w:rPr>
                <w:sz w:val="18"/>
                <w:szCs w:val="18"/>
                <w:lang w:eastAsia="ru-RU"/>
              </w:rPr>
              <w:t>dont :</w:t>
            </w:r>
          </w:p>
        </w:tc>
        <w:tc>
          <w:tcPr>
            <w:tcW w:w="1275" w:type="dxa"/>
            <w:shd w:val="clear" w:color="auto" w:fill="auto"/>
            <w:vAlign w:val="bottom"/>
          </w:tcPr>
          <w:p w:rsidR="006E5BDA" w:rsidRPr="006E0ACA" w:rsidRDefault="006E5BDA" w:rsidP="00B74AC5">
            <w:pPr>
              <w:suppressAutoHyphens w:val="0"/>
              <w:spacing w:before="40" w:after="40" w:line="220" w:lineRule="exact"/>
              <w:jc w:val="right"/>
              <w:rPr>
                <w:sz w:val="18"/>
                <w:szCs w:val="18"/>
                <w:lang w:eastAsia="ru-RU"/>
              </w:rPr>
            </w:pP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abrication de produits alimentaires, boissons et produits à base de tabac</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17 177,3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111,1</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21</w:t>
            </w:r>
            <w:r w:rsidR="009D1A33" w:rsidRPr="006E0ACA">
              <w:rPr>
                <w:sz w:val="18"/>
                <w:szCs w:val="18"/>
                <w:lang w:eastAsia="ru-RU"/>
              </w:rPr>
              <w:t> </w:t>
            </w:r>
            <w:r w:rsidRPr="006E0ACA">
              <w:rPr>
                <w:sz w:val="18"/>
                <w:szCs w:val="18"/>
                <w:lang w:eastAsia="ru-RU"/>
              </w:rPr>
              <w:t>889,8</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26</w:t>
            </w:r>
            <w:r w:rsidR="009D1A33" w:rsidRPr="006E0ACA">
              <w:rPr>
                <w:sz w:val="18"/>
                <w:szCs w:val="18"/>
                <w:lang w:eastAsia="ru-RU"/>
              </w:rPr>
              <w:t> </w:t>
            </w:r>
            <w:r w:rsidRPr="006E0ACA">
              <w:rPr>
                <w:sz w:val="18"/>
                <w:szCs w:val="18"/>
                <w:lang w:eastAsia="ru-RU"/>
              </w:rPr>
              <w:t>782,3</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110,8</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abrication de textiles, vêtements, articles </w:t>
            </w:r>
            <w:r w:rsidR="00273E8A">
              <w:rPr>
                <w:sz w:val="18"/>
                <w:szCs w:val="18"/>
                <w:lang w:eastAsia="ru-RU"/>
              </w:rPr>
              <w:br/>
            </w:r>
            <w:r w:rsidR="006E5BDA" w:rsidRPr="006E0ACA">
              <w:rPr>
                <w:sz w:val="18"/>
                <w:szCs w:val="18"/>
                <w:lang w:eastAsia="ru-RU"/>
              </w:rPr>
              <w:t>de cuir</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12 675,3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w:t>
            </w:r>
            <w:r w:rsidR="00C53180">
              <w:rPr>
                <w:sz w:val="18"/>
                <w:szCs w:val="18"/>
                <w:lang w:eastAsia="ru-RU"/>
              </w:rPr>
              <w:t>)</w:t>
            </w:r>
            <w:r w:rsidRPr="006E0ACA">
              <w:rPr>
                <w:sz w:val="18"/>
                <w:szCs w:val="18"/>
                <w:lang w:eastAsia="ru-RU"/>
              </w:rPr>
              <w:t>6,6</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15</w:t>
            </w:r>
            <w:r w:rsidR="009D1A33" w:rsidRPr="006E0ACA">
              <w:rPr>
                <w:sz w:val="18"/>
                <w:szCs w:val="18"/>
                <w:lang w:eastAsia="ru-RU"/>
              </w:rPr>
              <w:t> </w:t>
            </w:r>
            <w:r w:rsidRPr="006E0ACA">
              <w:rPr>
                <w:sz w:val="18"/>
                <w:szCs w:val="18"/>
                <w:lang w:eastAsia="ru-RU"/>
              </w:rPr>
              <w:t>584,9</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116,2</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18</w:t>
            </w:r>
            <w:r w:rsidR="009D1A33" w:rsidRPr="006E0ACA">
              <w:rPr>
                <w:sz w:val="18"/>
                <w:szCs w:val="18"/>
                <w:lang w:eastAsia="ru-RU"/>
              </w:rPr>
              <w:t> </w:t>
            </w:r>
            <w:r w:rsidRPr="006E0ACA">
              <w:rPr>
                <w:sz w:val="18"/>
                <w:szCs w:val="18"/>
                <w:lang w:eastAsia="ru-RU"/>
              </w:rPr>
              <w:t>635,2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109,6</w:t>
            </w:r>
          </w:p>
        </w:tc>
      </w:tr>
      <w:tr w:rsidR="006E5BDA" w:rsidRPr="006E0ACA" w:rsidTr="00273E8A">
        <w:trPr>
          <w:cantSplit/>
        </w:trPr>
        <w:tc>
          <w:tcPr>
            <w:tcW w:w="2127" w:type="dxa"/>
            <w:shd w:val="clear" w:color="auto" w:fill="auto"/>
          </w:tcPr>
          <w:p w:rsidR="006E5BDA" w:rsidRPr="006E0ACA" w:rsidRDefault="004D3C71" w:rsidP="009B7C67">
            <w:pPr>
              <w:suppressAutoHyphens w:val="0"/>
              <w:spacing w:before="40" w:after="40" w:line="220" w:lineRule="exact"/>
              <w:ind w:left="284"/>
              <w:rPr>
                <w:sz w:val="18"/>
                <w:szCs w:val="18"/>
                <w:lang w:eastAsia="ru-RU"/>
              </w:rPr>
            </w:pPr>
            <w:r w:rsidRPr="006E0ACA">
              <w:rPr>
                <w:sz w:val="18"/>
                <w:szCs w:val="18"/>
                <w:lang w:eastAsia="ru-RU"/>
              </w:rPr>
              <w:lastRenderedPageBreak/>
              <w:t>F</w:t>
            </w:r>
            <w:r w:rsidR="006E5BDA" w:rsidRPr="006E0ACA">
              <w:rPr>
                <w:sz w:val="18"/>
                <w:szCs w:val="18"/>
                <w:lang w:eastAsia="ru-RU"/>
              </w:rPr>
              <w:t xml:space="preserve">abrication d’articles en bois et en liège, vannerie et sparterie, papier </w:t>
            </w:r>
            <w:r w:rsidR="00273E8A">
              <w:rPr>
                <w:sz w:val="18"/>
                <w:szCs w:val="18"/>
                <w:lang w:eastAsia="ru-RU"/>
              </w:rPr>
              <w:br/>
            </w:r>
            <w:r w:rsidR="006E5BDA" w:rsidRPr="006E0ACA">
              <w:rPr>
                <w:sz w:val="18"/>
                <w:szCs w:val="18"/>
                <w:lang w:eastAsia="ru-RU"/>
              </w:rPr>
              <w:t>et articles en papier, meubles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559,7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122,2</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974,7</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120,2</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900,6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131,6</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I</w:t>
            </w:r>
            <w:r w:rsidR="006E5BDA" w:rsidRPr="006E0ACA">
              <w:rPr>
                <w:sz w:val="18"/>
                <w:szCs w:val="18"/>
                <w:lang w:eastAsia="ru-RU"/>
              </w:rPr>
              <w:t>mprimerie et reproduction d’enregistrements sonores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473,3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109,9</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573,2</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117,2</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939,9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119,8</w:t>
            </w:r>
          </w:p>
        </w:tc>
      </w:tr>
      <w:tr w:rsidR="006E5BDA" w:rsidRPr="006E0ACA" w:rsidTr="00273E8A">
        <w:trPr>
          <w:cantSplit/>
        </w:trPr>
        <w:tc>
          <w:tcPr>
            <w:tcW w:w="2127" w:type="dxa"/>
            <w:shd w:val="clear" w:color="auto" w:fill="auto"/>
          </w:tcPr>
          <w:p w:rsidR="006E5BDA" w:rsidRPr="006E0ACA" w:rsidRDefault="006E5BDA" w:rsidP="004D3C71">
            <w:pPr>
              <w:suppressAutoHyphens w:val="0"/>
              <w:spacing w:before="40" w:after="40" w:line="220" w:lineRule="exact"/>
              <w:ind w:left="284"/>
              <w:rPr>
                <w:sz w:val="18"/>
                <w:szCs w:val="18"/>
                <w:lang w:eastAsia="ru-RU"/>
              </w:rPr>
            </w:pPr>
            <w:r w:rsidRPr="006E0ACA">
              <w:rPr>
                <w:sz w:val="18"/>
                <w:szCs w:val="18"/>
                <w:lang w:eastAsia="ru-RU"/>
              </w:rPr>
              <w:t xml:space="preserve">Produits de la cokéfaction </w:t>
            </w:r>
            <w:r w:rsidR="00024457" w:rsidRPr="006E0ACA">
              <w:rPr>
                <w:sz w:val="18"/>
                <w:szCs w:val="18"/>
                <w:lang w:eastAsia="ru-RU"/>
              </w:rPr>
              <w:br/>
            </w:r>
            <w:r w:rsidRPr="006E0ACA">
              <w:rPr>
                <w:sz w:val="18"/>
                <w:szCs w:val="18"/>
                <w:lang w:eastAsia="ru-RU"/>
              </w:rPr>
              <w:t xml:space="preserve">et du raffinage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w:t>
            </w:r>
            <w:r w:rsidR="009D1A33" w:rsidRPr="006E0ACA">
              <w:rPr>
                <w:sz w:val="18"/>
                <w:szCs w:val="18"/>
                <w:lang w:eastAsia="ru-RU"/>
              </w:rPr>
              <w:t> </w:t>
            </w:r>
            <w:r w:rsidRPr="006E0ACA">
              <w:rPr>
                <w:sz w:val="18"/>
                <w:szCs w:val="18"/>
                <w:lang w:eastAsia="ru-RU"/>
              </w:rPr>
              <w:t>062,7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99,9</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w:t>
            </w:r>
            <w:r w:rsidR="009D1A33" w:rsidRPr="006E0ACA">
              <w:rPr>
                <w:sz w:val="18"/>
                <w:szCs w:val="18"/>
                <w:lang w:eastAsia="ru-RU"/>
              </w:rPr>
              <w:t> </w:t>
            </w:r>
            <w:r w:rsidRPr="006E0ACA">
              <w:rPr>
                <w:sz w:val="18"/>
                <w:szCs w:val="18"/>
                <w:lang w:eastAsia="ru-RU"/>
              </w:rPr>
              <w:t>102,6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93,2</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886,7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97,1</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abrication de produits chimiques, produits </w:t>
            </w:r>
            <w:r w:rsidR="009B7C67">
              <w:rPr>
                <w:sz w:val="18"/>
                <w:szCs w:val="18"/>
                <w:lang w:eastAsia="ru-RU"/>
              </w:rPr>
              <w:br/>
            </w:r>
            <w:r w:rsidR="006E5BDA" w:rsidRPr="006E0ACA">
              <w:rPr>
                <w:sz w:val="18"/>
                <w:szCs w:val="18"/>
                <w:lang w:eastAsia="ru-RU"/>
              </w:rPr>
              <w:t xml:space="preserve">en caoutchouc </w:t>
            </w:r>
            <w:r w:rsidR="009B7C67">
              <w:rPr>
                <w:sz w:val="18"/>
                <w:szCs w:val="18"/>
                <w:lang w:eastAsia="ru-RU"/>
              </w:rPr>
              <w:br/>
            </w:r>
            <w:r w:rsidR="006E5BDA" w:rsidRPr="006E0ACA">
              <w:rPr>
                <w:sz w:val="18"/>
                <w:szCs w:val="18"/>
                <w:lang w:eastAsia="ru-RU"/>
              </w:rPr>
              <w:t>et en plastique</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w:t>
            </w:r>
            <w:r w:rsidR="009D1A33" w:rsidRPr="006E0ACA">
              <w:rPr>
                <w:sz w:val="18"/>
                <w:szCs w:val="18"/>
                <w:lang w:eastAsia="ru-RU"/>
              </w:rPr>
              <w:t> </w:t>
            </w:r>
            <w:r w:rsidRPr="006E0ACA">
              <w:rPr>
                <w:sz w:val="18"/>
                <w:szCs w:val="18"/>
                <w:lang w:eastAsia="ru-RU"/>
              </w:rPr>
              <w:t>776,2</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105,8</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w:t>
            </w:r>
            <w:r w:rsidR="009D1A33" w:rsidRPr="006E0ACA">
              <w:rPr>
                <w:sz w:val="18"/>
                <w:szCs w:val="18"/>
                <w:lang w:eastAsia="ru-RU"/>
              </w:rPr>
              <w:t> </w:t>
            </w:r>
            <w:r w:rsidRPr="006E0ACA">
              <w:rPr>
                <w:sz w:val="18"/>
                <w:szCs w:val="18"/>
                <w:lang w:eastAsia="ru-RU"/>
              </w:rPr>
              <w:t>885,5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107,3</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w:t>
            </w:r>
            <w:r w:rsidR="009D1A33" w:rsidRPr="006E0ACA">
              <w:rPr>
                <w:sz w:val="18"/>
                <w:szCs w:val="18"/>
                <w:lang w:eastAsia="ru-RU"/>
              </w:rPr>
              <w:t> </w:t>
            </w:r>
            <w:r w:rsidRPr="006E0ACA">
              <w:rPr>
                <w:sz w:val="18"/>
                <w:szCs w:val="18"/>
                <w:lang w:eastAsia="ru-RU"/>
              </w:rPr>
              <w:t>973,5</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134,4</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abrication de produits </w:t>
            </w:r>
            <w:r w:rsidR="00736A97" w:rsidRPr="006E0ACA">
              <w:rPr>
                <w:sz w:val="18"/>
                <w:szCs w:val="18"/>
                <w:lang w:eastAsia="ru-RU"/>
              </w:rPr>
              <w:br/>
            </w:r>
            <w:r w:rsidR="006E5BDA" w:rsidRPr="006E0ACA">
              <w:rPr>
                <w:sz w:val="18"/>
                <w:szCs w:val="18"/>
                <w:lang w:eastAsia="ru-RU"/>
              </w:rPr>
              <w:t>et préparations pharmaceutiques de base</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516,6</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118,2</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750,6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130,7</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220,9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140,3</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abrication d’autres produits minéraux non métalliques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w:t>
            </w:r>
            <w:r w:rsidR="009D1A33" w:rsidRPr="006E0ACA">
              <w:rPr>
                <w:sz w:val="18"/>
                <w:szCs w:val="18"/>
                <w:lang w:eastAsia="ru-RU"/>
              </w:rPr>
              <w:t> </w:t>
            </w:r>
            <w:r w:rsidRPr="006E0ACA">
              <w:rPr>
                <w:sz w:val="18"/>
                <w:szCs w:val="18"/>
                <w:lang w:eastAsia="ru-RU"/>
              </w:rPr>
              <w:t>771,4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107,5</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w:t>
            </w:r>
            <w:r w:rsidR="009D1A33" w:rsidRPr="006E0ACA">
              <w:rPr>
                <w:sz w:val="18"/>
                <w:szCs w:val="18"/>
                <w:lang w:eastAsia="ru-RU"/>
              </w:rPr>
              <w:t> </w:t>
            </w:r>
            <w:r w:rsidRPr="006E0ACA">
              <w:rPr>
                <w:sz w:val="18"/>
                <w:szCs w:val="18"/>
                <w:lang w:eastAsia="ru-RU"/>
              </w:rPr>
              <w:t>889,5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106,0</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w:t>
            </w:r>
            <w:r w:rsidR="009D1A33" w:rsidRPr="006E0ACA">
              <w:rPr>
                <w:sz w:val="18"/>
                <w:szCs w:val="18"/>
                <w:lang w:eastAsia="ru-RU"/>
              </w:rPr>
              <w:t> </w:t>
            </w:r>
            <w:r w:rsidRPr="006E0ACA">
              <w:rPr>
                <w:sz w:val="18"/>
                <w:szCs w:val="18"/>
                <w:lang w:eastAsia="ru-RU"/>
              </w:rPr>
              <w:t>338,3</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120,9</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I</w:t>
            </w:r>
            <w:r w:rsidR="006E5BDA" w:rsidRPr="006E0ACA">
              <w:rPr>
                <w:sz w:val="18"/>
                <w:szCs w:val="18"/>
                <w:lang w:eastAsia="ru-RU"/>
              </w:rPr>
              <w:t>ndustrie métallurgique</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w:t>
            </w:r>
            <w:r w:rsidR="009D1A33" w:rsidRPr="006E0ACA">
              <w:rPr>
                <w:sz w:val="18"/>
                <w:szCs w:val="18"/>
                <w:lang w:eastAsia="ru-RU"/>
              </w:rPr>
              <w:t> </w:t>
            </w:r>
            <w:r w:rsidRPr="006E0ACA">
              <w:rPr>
                <w:sz w:val="18"/>
                <w:szCs w:val="18"/>
                <w:lang w:eastAsia="ru-RU"/>
              </w:rPr>
              <w:t>397,4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108,6</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w:t>
            </w:r>
            <w:r w:rsidR="009D1A33" w:rsidRPr="006E0ACA">
              <w:rPr>
                <w:sz w:val="18"/>
                <w:szCs w:val="18"/>
                <w:lang w:eastAsia="ru-RU"/>
              </w:rPr>
              <w:t> </w:t>
            </w:r>
            <w:r w:rsidRPr="006E0ACA">
              <w:rPr>
                <w:sz w:val="18"/>
                <w:szCs w:val="18"/>
                <w:lang w:eastAsia="ru-RU"/>
              </w:rPr>
              <w:t>088,8</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102,8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w:t>
            </w:r>
            <w:r w:rsidR="009D1A33" w:rsidRPr="006E0ACA">
              <w:rPr>
                <w:sz w:val="18"/>
                <w:szCs w:val="18"/>
                <w:lang w:eastAsia="ru-RU"/>
              </w:rPr>
              <w:t> </w:t>
            </w:r>
            <w:r w:rsidRPr="006E0ACA">
              <w:rPr>
                <w:sz w:val="18"/>
                <w:szCs w:val="18"/>
                <w:lang w:eastAsia="ru-RU"/>
              </w:rPr>
              <w:t>040,1</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101,6</w:t>
            </w:r>
          </w:p>
        </w:tc>
      </w:tr>
      <w:tr w:rsidR="006E5BDA" w:rsidRPr="006E0ACA" w:rsidTr="00273E8A">
        <w:trPr>
          <w:cantSplit/>
        </w:trPr>
        <w:tc>
          <w:tcPr>
            <w:tcW w:w="2127" w:type="dxa"/>
            <w:shd w:val="clear" w:color="auto" w:fill="auto"/>
          </w:tcPr>
          <w:p w:rsidR="006E5BDA" w:rsidRPr="006E0ACA" w:rsidRDefault="004D3C71" w:rsidP="009B7C67">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abrication, réparation </w:t>
            </w:r>
            <w:r w:rsidR="00273E8A">
              <w:rPr>
                <w:sz w:val="18"/>
                <w:szCs w:val="18"/>
                <w:lang w:eastAsia="ru-RU"/>
              </w:rPr>
              <w:br/>
            </w:r>
            <w:r w:rsidR="006E5BDA" w:rsidRPr="006E0ACA">
              <w:rPr>
                <w:sz w:val="18"/>
                <w:szCs w:val="18"/>
                <w:lang w:eastAsia="ru-RU"/>
              </w:rPr>
              <w:t xml:space="preserve">et installation </w:t>
            </w:r>
            <w:r w:rsidR="00273E8A">
              <w:rPr>
                <w:sz w:val="18"/>
                <w:szCs w:val="18"/>
                <w:lang w:eastAsia="ru-RU"/>
              </w:rPr>
              <w:br/>
            </w:r>
            <w:r w:rsidR="006E5BDA" w:rsidRPr="006E0ACA">
              <w:rPr>
                <w:sz w:val="18"/>
                <w:szCs w:val="18"/>
                <w:lang w:eastAsia="ru-RU"/>
              </w:rPr>
              <w:t xml:space="preserve">de machines </w:t>
            </w:r>
            <w:r w:rsidR="00273E8A">
              <w:rPr>
                <w:sz w:val="18"/>
                <w:szCs w:val="18"/>
                <w:lang w:eastAsia="ru-RU"/>
              </w:rPr>
              <w:br/>
            </w:r>
            <w:r w:rsidR="006E5BDA" w:rsidRPr="006E0ACA">
              <w:rPr>
                <w:sz w:val="18"/>
                <w:szCs w:val="18"/>
                <w:lang w:eastAsia="ru-RU"/>
              </w:rPr>
              <w:t>et équipements, construction de</w:t>
            </w:r>
            <w:r w:rsidR="00273E8A">
              <w:rPr>
                <w:sz w:val="18"/>
                <w:szCs w:val="18"/>
                <w:lang w:eastAsia="ru-RU"/>
              </w:rPr>
              <w:t xml:space="preserve"> </w:t>
            </w:r>
            <w:r w:rsidR="006E5BDA" w:rsidRPr="006E0ACA">
              <w:rPr>
                <w:sz w:val="18"/>
                <w:szCs w:val="18"/>
                <w:lang w:eastAsia="ru-RU"/>
              </w:rPr>
              <w:t>véhicules automobiles, remorques et semi-remorques, autres produits métalliques finis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14</w:t>
            </w:r>
            <w:r w:rsidR="009D1A33" w:rsidRPr="006E0ACA">
              <w:rPr>
                <w:sz w:val="18"/>
                <w:szCs w:val="18"/>
                <w:lang w:eastAsia="ru-RU"/>
              </w:rPr>
              <w:t> </w:t>
            </w:r>
            <w:r w:rsidRPr="006E0ACA">
              <w:rPr>
                <w:sz w:val="18"/>
                <w:szCs w:val="18"/>
                <w:lang w:eastAsia="ru-RU"/>
              </w:rPr>
              <w:t>333,7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112,9</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w:t>
            </w:r>
            <w:r w:rsidR="009D1A33" w:rsidRPr="006E0ACA">
              <w:rPr>
                <w:sz w:val="18"/>
                <w:szCs w:val="18"/>
                <w:lang w:eastAsia="ru-RU"/>
              </w:rPr>
              <w:t> </w:t>
            </w:r>
            <w:r w:rsidRPr="006E0ACA">
              <w:rPr>
                <w:sz w:val="18"/>
                <w:szCs w:val="18"/>
                <w:lang w:eastAsia="ru-RU"/>
              </w:rPr>
              <w:t>898,0</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94,4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w:t>
            </w:r>
            <w:r w:rsidR="009D1A33" w:rsidRPr="006E0ACA">
              <w:rPr>
                <w:sz w:val="18"/>
                <w:szCs w:val="18"/>
                <w:lang w:eastAsia="ru-RU"/>
              </w:rPr>
              <w:t> </w:t>
            </w:r>
            <w:r w:rsidRPr="006E0ACA">
              <w:rPr>
                <w:sz w:val="18"/>
                <w:szCs w:val="18"/>
                <w:lang w:eastAsia="ru-RU"/>
              </w:rPr>
              <w:t>998,5</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76,3</w:t>
            </w:r>
          </w:p>
        </w:tc>
      </w:tr>
      <w:tr w:rsidR="006E5BDA" w:rsidRPr="006E0ACA" w:rsidTr="00273E8A">
        <w:trPr>
          <w:cantSplit/>
        </w:trPr>
        <w:tc>
          <w:tcPr>
            <w:tcW w:w="2127" w:type="dxa"/>
            <w:shd w:val="clear" w:color="auto" w:fill="auto"/>
          </w:tcPr>
          <w:p w:rsidR="006E5BDA" w:rsidRPr="006E0ACA" w:rsidRDefault="004D3C71" w:rsidP="00273E8A">
            <w:pPr>
              <w:suppressAutoHyphens w:val="0"/>
              <w:spacing w:before="40" w:after="40" w:line="220" w:lineRule="exact"/>
              <w:ind w:left="284"/>
              <w:rPr>
                <w:sz w:val="18"/>
                <w:szCs w:val="18"/>
                <w:lang w:eastAsia="ru-RU"/>
              </w:rPr>
            </w:pPr>
            <w:r w:rsidRPr="006E0ACA">
              <w:rPr>
                <w:sz w:val="18"/>
                <w:szCs w:val="18"/>
                <w:lang w:eastAsia="ru-RU"/>
              </w:rPr>
              <w:t>D</w:t>
            </w:r>
            <w:r w:rsidR="006E5BDA" w:rsidRPr="006E0ACA">
              <w:rPr>
                <w:sz w:val="18"/>
                <w:szCs w:val="18"/>
                <w:lang w:eastAsia="ru-RU"/>
              </w:rPr>
              <w:t>istribution d’électricité, de</w:t>
            </w:r>
            <w:r w:rsidR="009B7C67">
              <w:rPr>
                <w:sz w:val="18"/>
                <w:szCs w:val="18"/>
                <w:lang w:eastAsia="ru-RU"/>
              </w:rPr>
              <w:t xml:space="preserve"> </w:t>
            </w:r>
            <w:r w:rsidR="006E5BDA" w:rsidRPr="006E0ACA">
              <w:rPr>
                <w:sz w:val="18"/>
                <w:szCs w:val="18"/>
                <w:lang w:eastAsia="ru-RU"/>
              </w:rPr>
              <w:t xml:space="preserve">gaz, de vapeur </w:t>
            </w:r>
            <w:r w:rsidR="00273E8A">
              <w:rPr>
                <w:sz w:val="18"/>
                <w:szCs w:val="18"/>
                <w:lang w:eastAsia="ru-RU"/>
              </w:rPr>
              <w:br/>
            </w:r>
            <w:r w:rsidR="006E5BDA" w:rsidRPr="006E0ACA">
              <w:rPr>
                <w:sz w:val="18"/>
                <w:szCs w:val="18"/>
                <w:lang w:eastAsia="ru-RU"/>
              </w:rPr>
              <w:t>et d’air conditionné</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w:t>
            </w:r>
            <w:r w:rsidR="009D1A33" w:rsidRPr="006E0ACA">
              <w:rPr>
                <w:sz w:val="18"/>
                <w:szCs w:val="18"/>
                <w:lang w:eastAsia="ru-RU"/>
              </w:rPr>
              <w:t> </w:t>
            </w:r>
            <w:r w:rsidRPr="006E0ACA">
              <w:rPr>
                <w:sz w:val="18"/>
                <w:szCs w:val="18"/>
                <w:lang w:eastAsia="ru-RU"/>
              </w:rPr>
              <w:t>117,7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106,1</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w:t>
            </w:r>
            <w:r w:rsidR="009D1A33" w:rsidRPr="006E0ACA">
              <w:rPr>
                <w:sz w:val="18"/>
                <w:szCs w:val="18"/>
                <w:lang w:eastAsia="ru-RU"/>
              </w:rPr>
              <w:t> </w:t>
            </w:r>
            <w:r w:rsidRPr="006E0ACA">
              <w:rPr>
                <w:sz w:val="18"/>
                <w:szCs w:val="18"/>
                <w:lang w:eastAsia="ru-RU"/>
              </w:rPr>
              <w:t>993,3</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107,3</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w:t>
            </w:r>
            <w:r w:rsidR="009D1A33" w:rsidRPr="006E0ACA">
              <w:rPr>
                <w:sz w:val="18"/>
                <w:szCs w:val="18"/>
                <w:lang w:eastAsia="ru-RU"/>
              </w:rPr>
              <w:t> </w:t>
            </w:r>
            <w:r w:rsidRPr="006E0ACA">
              <w:rPr>
                <w:sz w:val="18"/>
                <w:szCs w:val="18"/>
                <w:lang w:eastAsia="ru-RU"/>
              </w:rPr>
              <w:t>522,6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109,8</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bCs/>
                <w:sz w:val="18"/>
                <w:szCs w:val="18"/>
                <w:lang w:eastAsia="ru-RU"/>
              </w:rPr>
            </w:pPr>
            <w:r w:rsidRPr="006E0ACA">
              <w:rPr>
                <w:sz w:val="18"/>
                <w:szCs w:val="18"/>
                <w:lang w:eastAsia="ru-RU"/>
              </w:rPr>
              <w:t>D</w:t>
            </w:r>
            <w:r w:rsidR="006E5BDA" w:rsidRPr="006E0ACA">
              <w:rPr>
                <w:sz w:val="18"/>
                <w:szCs w:val="18"/>
                <w:lang w:eastAsia="ru-RU"/>
              </w:rPr>
              <w:t xml:space="preserve">istribution d’eau, assainissement, </w:t>
            </w:r>
            <w:r w:rsidR="009B7C67">
              <w:rPr>
                <w:sz w:val="18"/>
                <w:szCs w:val="18"/>
                <w:lang w:eastAsia="ru-RU"/>
              </w:rPr>
              <w:br/>
            </w:r>
            <w:r w:rsidR="006E5BDA" w:rsidRPr="006E0ACA">
              <w:rPr>
                <w:sz w:val="18"/>
                <w:szCs w:val="18"/>
                <w:lang w:eastAsia="ru-RU"/>
              </w:rPr>
              <w:t xml:space="preserve">collecte et récupération des déchets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538,6</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135,0</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645,8</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832,3</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112,3</w:t>
            </w:r>
          </w:p>
        </w:tc>
      </w:tr>
      <w:tr w:rsidR="006E5BDA" w:rsidRPr="006E0ACA" w:rsidTr="00273E8A">
        <w:trPr>
          <w:cantSplit/>
        </w:trPr>
        <w:tc>
          <w:tcPr>
            <w:tcW w:w="2127" w:type="dxa"/>
            <w:shd w:val="clear" w:color="auto" w:fill="auto"/>
          </w:tcPr>
          <w:p w:rsidR="006E5BDA" w:rsidRPr="006E0ACA" w:rsidRDefault="006E5BDA" w:rsidP="006E5BDA">
            <w:pPr>
              <w:suppressAutoHyphens w:val="0"/>
              <w:spacing w:before="40" w:after="40" w:line="220" w:lineRule="exact"/>
              <w:rPr>
                <w:sz w:val="18"/>
                <w:szCs w:val="18"/>
                <w:lang w:eastAsia="ru-RU"/>
              </w:rPr>
            </w:pPr>
            <w:r w:rsidRPr="006E0ACA">
              <w:rPr>
                <w:sz w:val="18"/>
                <w:szCs w:val="18"/>
                <w:lang w:eastAsia="ru-RU"/>
              </w:rPr>
              <w:t>5. Biens de consommation</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33</w:t>
            </w:r>
            <w:r w:rsidR="009D1A33" w:rsidRPr="006E0ACA">
              <w:rPr>
                <w:sz w:val="18"/>
                <w:szCs w:val="18"/>
                <w:lang w:eastAsia="ru-RU"/>
              </w:rPr>
              <w:t> </w:t>
            </w:r>
            <w:r w:rsidRPr="006E0ACA">
              <w:rPr>
                <w:sz w:val="18"/>
                <w:szCs w:val="18"/>
                <w:lang w:eastAsia="ru-RU"/>
              </w:rPr>
              <w:t>868,5</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109,4</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42</w:t>
            </w:r>
            <w:r w:rsidR="009D1A33" w:rsidRPr="006E0ACA">
              <w:rPr>
                <w:sz w:val="18"/>
                <w:szCs w:val="18"/>
                <w:lang w:eastAsia="ru-RU"/>
              </w:rPr>
              <w:t> </w:t>
            </w:r>
            <w:r w:rsidRPr="006E0ACA">
              <w:rPr>
                <w:sz w:val="18"/>
                <w:szCs w:val="18"/>
                <w:lang w:eastAsia="ru-RU"/>
              </w:rPr>
              <w:t>085,5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109,7</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48</w:t>
            </w:r>
            <w:r w:rsidR="009D1A33" w:rsidRPr="006E0ACA">
              <w:rPr>
                <w:sz w:val="18"/>
                <w:szCs w:val="18"/>
                <w:lang w:eastAsia="ru-RU"/>
              </w:rPr>
              <w:t> </w:t>
            </w:r>
            <w:r w:rsidRPr="006E0ACA">
              <w:rPr>
                <w:sz w:val="18"/>
                <w:szCs w:val="18"/>
                <w:lang w:eastAsia="ru-RU"/>
              </w:rPr>
              <w:t>253,8</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106,0</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P</w:t>
            </w:r>
            <w:r w:rsidR="006E5BDA" w:rsidRPr="006E0ACA">
              <w:rPr>
                <w:sz w:val="18"/>
                <w:szCs w:val="18"/>
                <w:lang w:eastAsia="ru-RU"/>
              </w:rPr>
              <w:t xml:space="preserve">roduits alimentaires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14</w:t>
            </w:r>
            <w:r w:rsidR="009D1A33" w:rsidRPr="006E0ACA">
              <w:rPr>
                <w:sz w:val="18"/>
                <w:szCs w:val="18"/>
                <w:lang w:eastAsia="ru-RU"/>
              </w:rPr>
              <w:t> </w:t>
            </w:r>
            <w:r w:rsidRPr="006E0ACA">
              <w:rPr>
                <w:sz w:val="18"/>
                <w:szCs w:val="18"/>
                <w:lang w:eastAsia="ru-RU"/>
              </w:rPr>
              <w:t>820,1</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108,7</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19</w:t>
            </w:r>
            <w:r w:rsidR="009D1A33" w:rsidRPr="006E0ACA">
              <w:rPr>
                <w:sz w:val="18"/>
                <w:szCs w:val="18"/>
                <w:lang w:eastAsia="ru-RU"/>
              </w:rPr>
              <w:t> </w:t>
            </w:r>
            <w:r w:rsidRPr="006E0ACA">
              <w:rPr>
                <w:sz w:val="18"/>
                <w:szCs w:val="18"/>
                <w:lang w:eastAsia="ru-RU"/>
              </w:rPr>
              <w:t>361,9</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23</w:t>
            </w:r>
            <w:r w:rsidR="009D1A33" w:rsidRPr="006E0ACA">
              <w:rPr>
                <w:sz w:val="18"/>
                <w:szCs w:val="18"/>
                <w:lang w:eastAsia="ru-RU"/>
              </w:rPr>
              <w:t> </w:t>
            </w:r>
            <w:r w:rsidRPr="006E0ACA">
              <w:rPr>
                <w:sz w:val="18"/>
                <w:szCs w:val="18"/>
                <w:lang w:eastAsia="ru-RU"/>
              </w:rPr>
              <w:t>404,2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111,7</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P</w:t>
            </w:r>
            <w:r w:rsidR="006E5BDA" w:rsidRPr="006E0ACA">
              <w:rPr>
                <w:sz w:val="18"/>
                <w:szCs w:val="18"/>
                <w:lang w:eastAsia="ru-RU"/>
              </w:rPr>
              <w:t>roduits non alimentaires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19</w:t>
            </w:r>
            <w:r w:rsidR="009D1A33" w:rsidRPr="006E0ACA">
              <w:rPr>
                <w:sz w:val="18"/>
                <w:szCs w:val="18"/>
                <w:lang w:eastAsia="ru-RU"/>
              </w:rPr>
              <w:t> </w:t>
            </w:r>
            <w:r w:rsidRPr="006E0ACA">
              <w:rPr>
                <w:sz w:val="18"/>
                <w:szCs w:val="18"/>
                <w:lang w:eastAsia="ru-RU"/>
              </w:rPr>
              <w:t>048,4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110,0</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22</w:t>
            </w:r>
            <w:r w:rsidR="009D1A33" w:rsidRPr="006E0ACA">
              <w:rPr>
                <w:sz w:val="18"/>
                <w:szCs w:val="18"/>
                <w:lang w:eastAsia="ru-RU"/>
              </w:rPr>
              <w:t> </w:t>
            </w:r>
            <w:r w:rsidRPr="006E0ACA">
              <w:rPr>
                <w:sz w:val="18"/>
                <w:szCs w:val="18"/>
                <w:lang w:eastAsia="ru-RU"/>
              </w:rPr>
              <w:t>723,6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103,9</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24</w:t>
            </w:r>
            <w:r w:rsidR="009D1A33" w:rsidRPr="006E0ACA">
              <w:rPr>
                <w:sz w:val="18"/>
                <w:szCs w:val="18"/>
                <w:lang w:eastAsia="ru-RU"/>
              </w:rPr>
              <w:t> </w:t>
            </w:r>
            <w:r w:rsidRPr="006E0ACA">
              <w:rPr>
                <w:sz w:val="18"/>
                <w:szCs w:val="18"/>
                <w:lang w:eastAsia="ru-RU"/>
              </w:rPr>
              <w:t>849,6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101,1</w:t>
            </w:r>
          </w:p>
        </w:tc>
      </w:tr>
      <w:tr w:rsidR="006E5BDA" w:rsidRPr="006E0ACA" w:rsidTr="00273E8A">
        <w:trPr>
          <w:cantSplit/>
        </w:trPr>
        <w:tc>
          <w:tcPr>
            <w:tcW w:w="2127" w:type="dxa"/>
            <w:shd w:val="clear" w:color="auto" w:fill="auto"/>
          </w:tcPr>
          <w:p w:rsidR="006E5BDA" w:rsidRPr="006E0ACA" w:rsidRDefault="006E5BDA" w:rsidP="006E5BDA">
            <w:pPr>
              <w:suppressAutoHyphens w:val="0"/>
              <w:spacing w:before="40" w:after="40" w:line="220" w:lineRule="exact"/>
              <w:rPr>
                <w:sz w:val="18"/>
                <w:szCs w:val="18"/>
                <w:lang w:eastAsia="ru-RU"/>
              </w:rPr>
            </w:pPr>
            <w:r w:rsidRPr="006E0ACA">
              <w:rPr>
                <w:sz w:val="18"/>
                <w:szCs w:val="18"/>
                <w:lang w:eastAsia="ru-RU"/>
              </w:rPr>
              <w:t>6. Culture</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39</w:t>
            </w:r>
            <w:r w:rsidR="009D1A33" w:rsidRPr="006E0ACA">
              <w:rPr>
                <w:sz w:val="18"/>
                <w:szCs w:val="18"/>
                <w:lang w:eastAsia="ru-RU"/>
              </w:rPr>
              <w:t> </w:t>
            </w:r>
            <w:r w:rsidRPr="006E0ACA">
              <w:rPr>
                <w:sz w:val="18"/>
                <w:szCs w:val="18"/>
                <w:lang w:eastAsia="ru-RU"/>
              </w:rPr>
              <w:t>737,3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107,0</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42</w:t>
            </w:r>
            <w:r w:rsidR="009D1A33" w:rsidRPr="006E0ACA">
              <w:rPr>
                <w:sz w:val="18"/>
                <w:szCs w:val="18"/>
                <w:lang w:eastAsia="ru-RU"/>
              </w:rPr>
              <w:t> </w:t>
            </w:r>
            <w:r w:rsidRPr="006E0ACA">
              <w:rPr>
                <w:sz w:val="18"/>
                <w:szCs w:val="18"/>
                <w:lang w:eastAsia="ru-RU"/>
              </w:rPr>
              <w:t>280,4</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48</w:t>
            </w:r>
            <w:r w:rsidR="009D1A33" w:rsidRPr="006E0ACA">
              <w:rPr>
                <w:sz w:val="18"/>
                <w:szCs w:val="18"/>
                <w:lang w:eastAsia="ru-RU"/>
              </w:rPr>
              <w:t> </w:t>
            </w:r>
            <w:r w:rsidRPr="006E0ACA">
              <w:rPr>
                <w:sz w:val="18"/>
                <w:szCs w:val="18"/>
                <w:lang w:eastAsia="ru-RU"/>
              </w:rPr>
              <w:t>431,1</w:t>
            </w:r>
            <w:r w:rsidRPr="006E0ACA">
              <w:rPr>
                <w:sz w:val="18"/>
                <w:szCs w:val="18"/>
                <w:vertAlign w:val="superscript"/>
                <w:lang w:eastAsia="ru-RU"/>
              </w:rPr>
              <w:footnoteReference w:customMarkFollows="1" w:id="6"/>
              <w:t>1)</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106,6</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P</w:t>
            </w:r>
            <w:r w:rsidR="006E5BDA" w:rsidRPr="006E0ACA">
              <w:rPr>
                <w:sz w:val="18"/>
                <w:szCs w:val="18"/>
                <w:lang w:eastAsia="ru-RU"/>
              </w:rPr>
              <w:t>roduction de produits végétaux</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25</w:t>
            </w:r>
            <w:r w:rsidR="009D1A33" w:rsidRPr="006E0ACA">
              <w:rPr>
                <w:sz w:val="18"/>
                <w:szCs w:val="18"/>
                <w:lang w:eastAsia="ru-RU"/>
              </w:rPr>
              <w:t> </w:t>
            </w:r>
            <w:r w:rsidRPr="006E0ACA">
              <w:rPr>
                <w:sz w:val="18"/>
                <w:szCs w:val="18"/>
                <w:lang w:eastAsia="ru-RU"/>
              </w:rPr>
              <w:t>156,2</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107,1</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25</w:t>
            </w:r>
            <w:r w:rsidR="009D1A33" w:rsidRPr="006E0ACA">
              <w:rPr>
                <w:sz w:val="18"/>
                <w:szCs w:val="18"/>
                <w:lang w:eastAsia="ru-RU"/>
              </w:rPr>
              <w:t> </w:t>
            </w:r>
            <w:r w:rsidRPr="006E0ACA">
              <w:rPr>
                <w:sz w:val="18"/>
                <w:szCs w:val="18"/>
                <w:lang w:eastAsia="ru-RU"/>
              </w:rPr>
              <w:t>084,8</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106,7</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29</w:t>
            </w:r>
            <w:r w:rsidR="009D1A33" w:rsidRPr="006E0ACA">
              <w:rPr>
                <w:sz w:val="18"/>
                <w:szCs w:val="18"/>
                <w:lang w:eastAsia="ru-RU"/>
              </w:rPr>
              <w:t> </w:t>
            </w:r>
            <w:r w:rsidRPr="006E0ACA">
              <w:rPr>
                <w:sz w:val="18"/>
                <w:szCs w:val="18"/>
                <w:lang w:eastAsia="ru-RU"/>
              </w:rPr>
              <w:t>042,4</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106,2</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P</w:t>
            </w:r>
            <w:r w:rsidR="006E5BDA" w:rsidRPr="006E0ACA">
              <w:rPr>
                <w:sz w:val="18"/>
                <w:szCs w:val="18"/>
                <w:lang w:eastAsia="ru-RU"/>
              </w:rPr>
              <w:t>roduction de produits animaux</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14</w:t>
            </w:r>
            <w:r w:rsidR="009D1A33" w:rsidRPr="006E0ACA">
              <w:rPr>
                <w:sz w:val="18"/>
                <w:szCs w:val="18"/>
                <w:lang w:eastAsia="ru-RU"/>
              </w:rPr>
              <w:t> </w:t>
            </w:r>
            <w:r w:rsidRPr="006E0ACA">
              <w:rPr>
                <w:sz w:val="18"/>
                <w:szCs w:val="18"/>
                <w:lang w:eastAsia="ru-RU"/>
              </w:rPr>
              <w:t>581,1</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106,9</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17</w:t>
            </w:r>
            <w:r w:rsidR="009D1A33" w:rsidRPr="006E0ACA">
              <w:rPr>
                <w:sz w:val="18"/>
                <w:szCs w:val="18"/>
                <w:lang w:eastAsia="ru-RU"/>
              </w:rPr>
              <w:t> </w:t>
            </w:r>
            <w:r w:rsidRPr="006E0ACA">
              <w:rPr>
                <w:sz w:val="18"/>
                <w:szCs w:val="18"/>
                <w:lang w:eastAsia="ru-RU"/>
              </w:rPr>
              <w:t>195,6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18</w:t>
            </w:r>
            <w:r w:rsidR="009D1A33" w:rsidRPr="006E0ACA">
              <w:rPr>
                <w:sz w:val="18"/>
                <w:szCs w:val="18"/>
                <w:lang w:eastAsia="ru-RU"/>
              </w:rPr>
              <w:t> </w:t>
            </w:r>
            <w:r w:rsidRPr="006E0ACA">
              <w:rPr>
                <w:sz w:val="18"/>
                <w:szCs w:val="18"/>
                <w:lang w:eastAsia="ru-RU"/>
              </w:rPr>
              <w:t>443,7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107,1</w:t>
            </w:r>
          </w:p>
        </w:tc>
      </w:tr>
      <w:tr w:rsidR="006E5BDA" w:rsidRPr="006E0ACA" w:rsidTr="00273E8A">
        <w:trPr>
          <w:cantSplit/>
        </w:trPr>
        <w:tc>
          <w:tcPr>
            <w:tcW w:w="2127" w:type="dxa"/>
            <w:shd w:val="clear" w:color="auto" w:fill="auto"/>
          </w:tcPr>
          <w:p w:rsidR="006E5BDA" w:rsidRPr="006E0ACA" w:rsidRDefault="006E5BDA" w:rsidP="00532EBF">
            <w:pPr>
              <w:suppressAutoHyphens w:val="0"/>
              <w:spacing w:before="40" w:after="40" w:line="220" w:lineRule="exact"/>
              <w:ind w:left="170" w:hanging="170"/>
              <w:rPr>
                <w:sz w:val="18"/>
                <w:szCs w:val="18"/>
                <w:lang w:eastAsia="ru-RU"/>
              </w:rPr>
            </w:pPr>
            <w:r w:rsidRPr="006E0ACA">
              <w:rPr>
                <w:sz w:val="18"/>
                <w:szCs w:val="18"/>
                <w:lang w:eastAsia="ru-RU"/>
              </w:rPr>
              <w:t xml:space="preserve">7. Investissements </w:t>
            </w:r>
            <w:r w:rsidR="009B7C67">
              <w:rPr>
                <w:sz w:val="18"/>
                <w:szCs w:val="18"/>
                <w:lang w:eastAsia="ru-RU"/>
              </w:rPr>
              <w:br/>
            </w:r>
            <w:r w:rsidRPr="006E0ACA">
              <w:rPr>
                <w:sz w:val="18"/>
                <w:szCs w:val="18"/>
                <w:lang w:eastAsia="ru-RU"/>
              </w:rPr>
              <w:t>en capital fixe</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35</w:t>
            </w:r>
            <w:r w:rsidR="009D1A33" w:rsidRPr="006E0ACA">
              <w:rPr>
                <w:sz w:val="18"/>
                <w:szCs w:val="18"/>
                <w:lang w:eastAsia="ru-RU"/>
              </w:rPr>
              <w:t> </w:t>
            </w:r>
            <w:r w:rsidRPr="006E0ACA">
              <w:rPr>
                <w:sz w:val="18"/>
                <w:szCs w:val="18"/>
                <w:lang w:eastAsia="ru-RU"/>
              </w:rPr>
              <w:t>233,3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109,9</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41</w:t>
            </w:r>
            <w:r w:rsidR="009D1A33" w:rsidRPr="006E0ACA">
              <w:rPr>
                <w:sz w:val="18"/>
                <w:szCs w:val="18"/>
                <w:lang w:eastAsia="ru-RU"/>
              </w:rPr>
              <w:t> </w:t>
            </w:r>
            <w:r w:rsidRPr="006E0ACA">
              <w:rPr>
                <w:sz w:val="18"/>
                <w:szCs w:val="18"/>
                <w:lang w:eastAsia="ru-RU"/>
              </w:rPr>
              <w:t>670,5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109,6</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49</w:t>
            </w:r>
            <w:r w:rsidR="009D1A33" w:rsidRPr="006E0ACA">
              <w:rPr>
                <w:sz w:val="18"/>
                <w:szCs w:val="18"/>
                <w:lang w:eastAsia="ru-RU"/>
              </w:rPr>
              <w:t> </w:t>
            </w:r>
            <w:r w:rsidRPr="006E0ACA">
              <w:rPr>
                <w:sz w:val="18"/>
                <w:szCs w:val="18"/>
                <w:lang w:eastAsia="ru-RU"/>
              </w:rPr>
              <w:t>770,6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107,7</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lastRenderedPageBreak/>
              <w:t>I</w:t>
            </w:r>
            <w:r w:rsidR="006E5BDA" w:rsidRPr="006E0ACA">
              <w:rPr>
                <w:sz w:val="18"/>
                <w:szCs w:val="18"/>
                <w:lang w:eastAsia="ru-RU"/>
              </w:rPr>
              <w:t>nvestissements centralisés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w:t>
            </w:r>
            <w:r w:rsidR="009D1A33" w:rsidRPr="006E0ACA">
              <w:rPr>
                <w:sz w:val="18"/>
                <w:szCs w:val="18"/>
                <w:lang w:eastAsia="ru-RU"/>
              </w:rPr>
              <w:t> </w:t>
            </w:r>
            <w:r w:rsidRPr="006E0ACA">
              <w:rPr>
                <w:sz w:val="18"/>
                <w:szCs w:val="18"/>
                <w:lang w:eastAsia="ru-RU"/>
              </w:rPr>
              <w:t>524,2</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104,8</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w:t>
            </w:r>
            <w:r w:rsidR="009D1A33" w:rsidRPr="006E0ACA">
              <w:rPr>
                <w:sz w:val="18"/>
                <w:szCs w:val="18"/>
                <w:lang w:eastAsia="ru-RU"/>
              </w:rPr>
              <w:t> </w:t>
            </w:r>
            <w:r w:rsidRPr="006E0ACA">
              <w:rPr>
                <w:sz w:val="18"/>
                <w:szCs w:val="18"/>
                <w:lang w:eastAsia="ru-RU"/>
              </w:rPr>
              <w:t>595,2</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w:t>
            </w:r>
            <w:r w:rsidR="009D1A33" w:rsidRPr="006E0ACA">
              <w:rPr>
                <w:sz w:val="18"/>
                <w:szCs w:val="18"/>
                <w:lang w:eastAsia="ru-RU"/>
              </w:rPr>
              <w:t> </w:t>
            </w:r>
            <w:r w:rsidRPr="006E0ACA">
              <w:rPr>
                <w:sz w:val="18"/>
                <w:szCs w:val="18"/>
                <w:lang w:eastAsia="ru-RU"/>
              </w:rPr>
              <w:t>489,0</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108,0</w:t>
            </w:r>
          </w:p>
        </w:tc>
      </w:tr>
      <w:tr w:rsidR="006E5BDA" w:rsidRPr="006E0ACA" w:rsidTr="00273E8A">
        <w:trPr>
          <w:cantSplit/>
        </w:trPr>
        <w:tc>
          <w:tcPr>
            <w:tcW w:w="2127" w:type="dxa"/>
            <w:shd w:val="clear" w:color="auto" w:fill="auto"/>
          </w:tcPr>
          <w:p w:rsidR="006E5BDA" w:rsidRPr="006E0ACA" w:rsidRDefault="00060CFB" w:rsidP="004D3C71">
            <w:pPr>
              <w:suppressAutoHyphens w:val="0"/>
              <w:spacing w:before="40" w:after="40" w:line="220" w:lineRule="exact"/>
              <w:ind w:left="284"/>
              <w:rPr>
                <w:sz w:val="18"/>
                <w:szCs w:val="18"/>
                <w:lang w:eastAsia="ru-RU"/>
              </w:rPr>
            </w:pPr>
            <w:r w:rsidRPr="006E0ACA">
              <w:rPr>
                <w:sz w:val="18"/>
                <w:szCs w:val="18"/>
                <w:lang w:eastAsia="ru-RU"/>
              </w:rPr>
              <w:t>R</w:t>
            </w:r>
            <w:r w:rsidR="006E5BDA" w:rsidRPr="006E0ACA">
              <w:rPr>
                <w:sz w:val="18"/>
                <w:szCs w:val="18"/>
                <w:lang w:eastAsia="ru-RU"/>
              </w:rPr>
              <w:t>essources budgétaires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582,5</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92,6</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885,4</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110,1</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221,2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105,7</w:t>
            </w:r>
          </w:p>
        </w:tc>
      </w:tr>
      <w:tr w:rsidR="006E5BDA" w:rsidRPr="006E0ACA" w:rsidTr="00273E8A">
        <w:trPr>
          <w:cantSplit/>
        </w:trPr>
        <w:tc>
          <w:tcPr>
            <w:tcW w:w="2127" w:type="dxa"/>
            <w:shd w:val="clear" w:color="auto" w:fill="auto"/>
          </w:tcPr>
          <w:p w:rsidR="006E5BDA" w:rsidRPr="006E0ACA" w:rsidRDefault="004D3C71" w:rsidP="009B7C67">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onds pour </w:t>
            </w:r>
            <w:r w:rsidR="00273E8A">
              <w:rPr>
                <w:sz w:val="18"/>
                <w:szCs w:val="18"/>
                <w:lang w:eastAsia="ru-RU"/>
              </w:rPr>
              <w:br/>
            </w:r>
            <w:r w:rsidR="006E5BDA" w:rsidRPr="006E0ACA">
              <w:rPr>
                <w:sz w:val="18"/>
                <w:szCs w:val="18"/>
                <w:lang w:eastAsia="ru-RU"/>
              </w:rPr>
              <w:t xml:space="preserve">la bonification </w:t>
            </w:r>
            <w:r w:rsidR="00273E8A">
              <w:rPr>
                <w:sz w:val="18"/>
                <w:szCs w:val="18"/>
                <w:lang w:eastAsia="ru-RU"/>
              </w:rPr>
              <w:br/>
            </w:r>
            <w:r w:rsidR="006E5BDA" w:rsidRPr="006E0ACA">
              <w:rPr>
                <w:sz w:val="18"/>
                <w:szCs w:val="18"/>
                <w:lang w:eastAsia="ru-RU"/>
              </w:rPr>
              <w:t xml:space="preserve">des terres irriguées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120,8</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99,0</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r>
      <w:tr w:rsidR="006E5BDA" w:rsidRPr="006E0ACA" w:rsidTr="00273E8A">
        <w:trPr>
          <w:cantSplit/>
        </w:trPr>
        <w:tc>
          <w:tcPr>
            <w:tcW w:w="2127" w:type="dxa"/>
            <w:shd w:val="clear" w:color="auto" w:fill="auto"/>
          </w:tcPr>
          <w:p w:rsidR="006E5BDA" w:rsidRPr="006E0ACA" w:rsidRDefault="004D3C71" w:rsidP="009B7C67">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onds pour </w:t>
            </w:r>
            <w:r w:rsidR="00273E8A">
              <w:rPr>
                <w:sz w:val="18"/>
                <w:szCs w:val="18"/>
                <w:lang w:eastAsia="ru-RU"/>
              </w:rPr>
              <w:br/>
            </w:r>
            <w:r w:rsidR="006E5BDA" w:rsidRPr="006E0ACA">
              <w:rPr>
                <w:sz w:val="18"/>
                <w:szCs w:val="18"/>
                <w:lang w:eastAsia="ru-RU"/>
              </w:rPr>
              <w:t xml:space="preserve">le développement </w:t>
            </w:r>
            <w:r w:rsidR="009B7C67">
              <w:rPr>
                <w:sz w:val="18"/>
                <w:szCs w:val="18"/>
                <w:lang w:eastAsia="ru-RU"/>
              </w:rPr>
              <w:br/>
            </w:r>
            <w:r w:rsidR="006E5BDA" w:rsidRPr="006E0ACA">
              <w:rPr>
                <w:sz w:val="18"/>
                <w:szCs w:val="18"/>
                <w:lang w:eastAsia="ru-RU"/>
              </w:rPr>
              <w:t>des activités sportives pour les enfants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271,1</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97,8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309,2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102,3</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R</w:t>
            </w:r>
            <w:r w:rsidR="006E5BDA" w:rsidRPr="006E0ACA">
              <w:rPr>
                <w:sz w:val="18"/>
                <w:szCs w:val="18"/>
                <w:lang w:eastAsia="ru-RU"/>
              </w:rPr>
              <w:t xml:space="preserve">essources extrabudgétaires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206,3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104,8</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r>
      <w:tr w:rsidR="006E5BDA" w:rsidRPr="006E0ACA" w:rsidTr="00273E8A">
        <w:trPr>
          <w:cantSplit/>
        </w:trPr>
        <w:tc>
          <w:tcPr>
            <w:tcW w:w="2127" w:type="dxa"/>
            <w:shd w:val="clear" w:color="auto" w:fill="auto"/>
          </w:tcPr>
          <w:p w:rsidR="006E5BDA" w:rsidRPr="006E0ACA" w:rsidRDefault="004D3C71" w:rsidP="009B7C67">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onds d’affectation spéciale de l’État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415,5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362,6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87,7</w:t>
            </w:r>
          </w:p>
        </w:tc>
      </w:tr>
      <w:tr w:rsidR="006E5BDA" w:rsidRPr="006E0ACA" w:rsidTr="00273E8A">
        <w:trPr>
          <w:cantSplit/>
        </w:trPr>
        <w:tc>
          <w:tcPr>
            <w:tcW w:w="2127" w:type="dxa"/>
            <w:shd w:val="clear" w:color="auto" w:fill="auto"/>
          </w:tcPr>
          <w:p w:rsidR="006E5BDA" w:rsidRPr="006E0ACA" w:rsidRDefault="004D3C71" w:rsidP="00024457">
            <w:pPr>
              <w:suppressAutoHyphens w:val="0"/>
              <w:spacing w:before="40" w:after="40" w:line="220" w:lineRule="exact"/>
              <w:ind w:left="284"/>
              <w:rPr>
                <w:sz w:val="18"/>
                <w:szCs w:val="18"/>
                <w:lang w:eastAsia="ru-RU"/>
              </w:rPr>
            </w:pPr>
            <w:r w:rsidRPr="006E0ACA">
              <w:rPr>
                <w:sz w:val="18"/>
                <w:szCs w:val="18"/>
                <w:lang w:eastAsia="ru-RU"/>
              </w:rPr>
              <w:t>F</w:t>
            </w:r>
            <w:r w:rsidR="006E5BDA" w:rsidRPr="006E0ACA">
              <w:rPr>
                <w:sz w:val="18"/>
                <w:szCs w:val="18"/>
                <w:lang w:eastAsia="ru-RU"/>
              </w:rPr>
              <w:t xml:space="preserve">onds pour </w:t>
            </w:r>
            <w:r w:rsidR="00273E8A">
              <w:rPr>
                <w:sz w:val="18"/>
                <w:szCs w:val="18"/>
                <w:lang w:eastAsia="ru-RU"/>
              </w:rPr>
              <w:br/>
            </w:r>
            <w:r w:rsidR="006E5BDA" w:rsidRPr="006E0ACA">
              <w:rPr>
                <w:sz w:val="18"/>
                <w:szCs w:val="18"/>
                <w:lang w:eastAsia="ru-RU"/>
              </w:rPr>
              <w:t xml:space="preserve">la reconstruction </w:t>
            </w:r>
            <w:r w:rsidR="00024457" w:rsidRPr="006E0ACA">
              <w:rPr>
                <w:sz w:val="18"/>
                <w:szCs w:val="18"/>
                <w:lang w:eastAsia="ru-RU"/>
              </w:rPr>
              <w:br/>
            </w:r>
            <w:r w:rsidR="006E5BDA" w:rsidRPr="006E0ACA">
              <w:rPr>
                <w:sz w:val="18"/>
                <w:szCs w:val="18"/>
                <w:lang w:eastAsia="ru-RU"/>
              </w:rPr>
              <w:t>et le</w:t>
            </w:r>
            <w:r w:rsidRPr="006E0ACA">
              <w:rPr>
                <w:sz w:val="18"/>
                <w:szCs w:val="18"/>
                <w:lang w:eastAsia="ru-RU"/>
              </w:rPr>
              <w:t xml:space="preserve"> </w:t>
            </w:r>
            <w:r w:rsidR="006E5BDA" w:rsidRPr="006E0ACA">
              <w:rPr>
                <w:sz w:val="18"/>
                <w:szCs w:val="18"/>
                <w:lang w:eastAsia="ru-RU"/>
              </w:rPr>
              <w:t>développement</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123,9</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120,8</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846,9</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151,9</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338,3</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113,6</w:t>
            </w:r>
          </w:p>
        </w:tc>
      </w:tr>
      <w:tr w:rsidR="006E5BDA" w:rsidRPr="006E0ACA" w:rsidTr="00273E8A">
        <w:trPr>
          <w:cantSplit/>
        </w:trPr>
        <w:tc>
          <w:tcPr>
            <w:tcW w:w="2127" w:type="dxa"/>
            <w:shd w:val="clear" w:color="auto" w:fill="auto"/>
          </w:tcPr>
          <w:p w:rsidR="006E5BDA" w:rsidRPr="006E0ACA" w:rsidRDefault="004D3C71" w:rsidP="009B7C67">
            <w:pPr>
              <w:suppressAutoHyphens w:val="0"/>
              <w:spacing w:before="40" w:after="40" w:line="220" w:lineRule="exact"/>
              <w:ind w:left="284"/>
              <w:rPr>
                <w:sz w:val="18"/>
                <w:szCs w:val="18"/>
                <w:lang w:eastAsia="ru-RU"/>
              </w:rPr>
            </w:pPr>
            <w:r w:rsidRPr="006E0ACA">
              <w:rPr>
                <w:sz w:val="18"/>
                <w:szCs w:val="18"/>
                <w:lang w:eastAsia="ru-RU"/>
              </w:rPr>
              <w:t>I</w:t>
            </w:r>
            <w:r w:rsidR="006E5BDA" w:rsidRPr="006E0ACA">
              <w:rPr>
                <w:sz w:val="18"/>
                <w:szCs w:val="18"/>
                <w:lang w:eastAsia="ru-RU"/>
              </w:rPr>
              <w:t>nvestissements étrangers et prêts garantis par le Gouvernement</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490,7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109,7</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w:t>
            </w:r>
            <w:r w:rsidR="009D1A33" w:rsidRPr="006E0ACA">
              <w:rPr>
                <w:sz w:val="18"/>
                <w:szCs w:val="18"/>
                <w:lang w:eastAsia="ru-RU"/>
              </w:rPr>
              <w:t> </w:t>
            </w:r>
            <w:r w:rsidRPr="006E0ACA">
              <w:rPr>
                <w:sz w:val="18"/>
                <w:szCs w:val="18"/>
                <w:lang w:eastAsia="ru-RU"/>
              </w:rPr>
              <w:t>176,4</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132,4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w:t>
            </w:r>
            <w:r w:rsidR="009D1A33" w:rsidRPr="006E0ACA">
              <w:rPr>
                <w:sz w:val="18"/>
                <w:szCs w:val="18"/>
                <w:lang w:eastAsia="ru-RU"/>
              </w:rPr>
              <w:t> </w:t>
            </w:r>
            <w:r w:rsidRPr="006E0ACA">
              <w:rPr>
                <w:sz w:val="18"/>
                <w:szCs w:val="18"/>
                <w:lang w:eastAsia="ru-RU"/>
              </w:rPr>
              <w:t>257,7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134,2</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pacing w:val="-2"/>
                <w:sz w:val="18"/>
                <w:szCs w:val="18"/>
                <w:lang w:eastAsia="ru-RU"/>
              </w:rPr>
            </w:pPr>
            <w:r w:rsidRPr="006E0ACA">
              <w:rPr>
                <w:spacing w:val="-2"/>
                <w:sz w:val="18"/>
                <w:szCs w:val="18"/>
                <w:lang w:eastAsia="ru-RU"/>
              </w:rPr>
              <w:t>I</w:t>
            </w:r>
            <w:r w:rsidR="006E5BDA" w:rsidRPr="006E0ACA">
              <w:rPr>
                <w:spacing w:val="-2"/>
                <w:sz w:val="18"/>
                <w:szCs w:val="18"/>
                <w:lang w:eastAsia="ru-RU"/>
              </w:rPr>
              <w:t xml:space="preserve">nvestissements </w:t>
            </w:r>
            <w:r w:rsidR="009B7C67">
              <w:rPr>
                <w:spacing w:val="-2"/>
                <w:sz w:val="18"/>
                <w:szCs w:val="18"/>
                <w:lang w:eastAsia="ru-RU"/>
              </w:rPr>
              <w:br/>
            </w:r>
            <w:r w:rsidR="006E5BDA" w:rsidRPr="006E0ACA">
              <w:rPr>
                <w:spacing w:val="-2"/>
                <w:sz w:val="18"/>
                <w:szCs w:val="18"/>
                <w:lang w:eastAsia="ru-RU"/>
              </w:rPr>
              <w:t>non centralisés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28</w:t>
            </w:r>
            <w:r w:rsidR="009D1A33" w:rsidRPr="006E0ACA">
              <w:rPr>
                <w:sz w:val="18"/>
                <w:szCs w:val="18"/>
                <w:lang w:eastAsia="ru-RU"/>
              </w:rPr>
              <w:t> </w:t>
            </w:r>
            <w:r w:rsidRPr="006E0ACA">
              <w:rPr>
                <w:sz w:val="18"/>
                <w:szCs w:val="18"/>
                <w:lang w:eastAsia="ru-RU"/>
              </w:rPr>
              <w:t>709,1</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111,1</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33</w:t>
            </w:r>
            <w:r w:rsidR="009D1A33" w:rsidRPr="006E0ACA">
              <w:rPr>
                <w:sz w:val="18"/>
                <w:szCs w:val="18"/>
                <w:lang w:eastAsia="ru-RU"/>
              </w:rPr>
              <w:t> </w:t>
            </w:r>
            <w:r w:rsidRPr="006E0ACA">
              <w:rPr>
                <w:sz w:val="18"/>
                <w:szCs w:val="18"/>
                <w:lang w:eastAsia="ru-RU"/>
              </w:rPr>
              <w:t>075,2</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106,5</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39</w:t>
            </w:r>
            <w:r w:rsidR="009D1A33" w:rsidRPr="006E0ACA">
              <w:rPr>
                <w:sz w:val="18"/>
                <w:szCs w:val="18"/>
                <w:lang w:eastAsia="ru-RU"/>
              </w:rPr>
              <w:t> </w:t>
            </w:r>
            <w:r w:rsidRPr="006E0ACA">
              <w:rPr>
                <w:sz w:val="18"/>
                <w:szCs w:val="18"/>
                <w:lang w:eastAsia="ru-RU"/>
              </w:rPr>
              <w:t>281,6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107,3</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R</w:t>
            </w:r>
            <w:r w:rsidR="006E5BDA" w:rsidRPr="006E0ACA">
              <w:rPr>
                <w:sz w:val="18"/>
                <w:szCs w:val="18"/>
                <w:lang w:eastAsia="ru-RU"/>
              </w:rPr>
              <w:t xml:space="preserve">essources </w:t>
            </w:r>
            <w:r w:rsidR="009B7C67">
              <w:rPr>
                <w:sz w:val="18"/>
                <w:szCs w:val="18"/>
                <w:lang w:eastAsia="ru-RU"/>
              </w:rPr>
              <w:br/>
            </w:r>
            <w:r w:rsidR="006E5BDA" w:rsidRPr="006E0ACA">
              <w:rPr>
                <w:sz w:val="18"/>
                <w:szCs w:val="18"/>
                <w:lang w:eastAsia="ru-RU"/>
              </w:rPr>
              <w:t>des entreprises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w:t>
            </w:r>
            <w:r w:rsidR="009D1A33" w:rsidRPr="006E0ACA">
              <w:rPr>
                <w:sz w:val="18"/>
                <w:szCs w:val="18"/>
                <w:lang w:eastAsia="ru-RU"/>
              </w:rPr>
              <w:t> </w:t>
            </w:r>
            <w:r w:rsidRPr="006E0ACA">
              <w:rPr>
                <w:sz w:val="18"/>
                <w:szCs w:val="18"/>
                <w:lang w:eastAsia="ru-RU"/>
              </w:rPr>
              <w:t>991,2</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107,6</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w:t>
            </w:r>
            <w:r w:rsidR="009D1A33" w:rsidRPr="006E0ACA">
              <w:rPr>
                <w:sz w:val="18"/>
                <w:szCs w:val="18"/>
                <w:lang w:eastAsia="ru-RU"/>
              </w:rPr>
              <w:t> </w:t>
            </w:r>
            <w:r w:rsidRPr="006E0ACA">
              <w:rPr>
                <w:sz w:val="18"/>
                <w:szCs w:val="18"/>
                <w:lang w:eastAsia="ru-RU"/>
              </w:rPr>
              <w:t>329,1</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102,7</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15</w:t>
            </w:r>
            <w:r w:rsidR="009D1A33" w:rsidRPr="006E0ACA">
              <w:rPr>
                <w:sz w:val="18"/>
                <w:szCs w:val="18"/>
                <w:lang w:eastAsia="ru-RU"/>
              </w:rPr>
              <w:t> </w:t>
            </w:r>
            <w:r w:rsidRPr="006E0ACA">
              <w:rPr>
                <w:sz w:val="18"/>
                <w:szCs w:val="18"/>
                <w:lang w:eastAsia="ru-RU"/>
              </w:rPr>
              <w:t>092,9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101,6</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R</w:t>
            </w:r>
            <w:r w:rsidR="006E5BDA" w:rsidRPr="006E0ACA">
              <w:rPr>
                <w:sz w:val="18"/>
                <w:szCs w:val="18"/>
                <w:lang w:eastAsia="ru-RU"/>
              </w:rPr>
              <w:t xml:space="preserve">essources </w:t>
            </w:r>
            <w:r w:rsidR="009B7C67">
              <w:rPr>
                <w:sz w:val="18"/>
                <w:szCs w:val="18"/>
                <w:lang w:eastAsia="ru-RU"/>
              </w:rPr>
              <w:br/>
            </w:r>
            <w:r w:rsidR="006E5BDA" w:rsidRPr="006E0ACA">
              <w:rPr>
                <w:sz w:val="18"/>
                <w:szCs w:val="18"/>
                <w:lang w:eastAsia="ru-RU"/>
              </w:rPr>
              <w:t>de la population</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w:t>
            </w:r>
            <w:r w:rsidR="009D1A33" w:rsidRPr="006E0ACA">
              <w:rPr>
                <w:sz w:val="18"/>
                <w:szCs w:val="18"/>
                <w:lang w:eastAsia="ru-RU"/>
              </w:rPr>
              <w:t> </w:t>
            </w:r>
            <w:r w:rsidRPr="006E0ACA">
              <w:rPr>
                <w:sz w:val="18"/>
                <w:szCs w:val="18"/>
                <w:lang w:eastAsia="ru-RU"/>
              </w:rPr>
              <w:t>298,6</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110,8</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w:t>
            </w:r>
            <w:r w:rsidR="009D1A33" w:rsidRPr="006E0ACA">
              <w:rPr>
                <w:sz w:val="18"/>
                <w:szCs w:val="18"/>
                <w:lang w:eastAsia="ru-RU"/>
              </w:rPr>
              <w:t> </w:t>
            </w:r>
            <w:r w:rsidRPr="006E0ACA">
              <w:rPr>
                <w:sz w:val="18"/>
                <w:szCs w:val="18"/>
                <w:lang w:eastAsia="ru-RU"/>
              </w:rPr>
              <w:t>697,3</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w:t>
            </w:r>
            <w:r w:rsidR="009D1A33" w:rsidRPr="006E0ACA">
              <w:rPr>
                <w:sz w:val="18"/>
                <w:szCs w:val="18"/>
                <w:lang w:eastAsia="ru-RU"/>
              </w:rPr>
              <w:t> </w:t>
            </w:r>
            <w:r w:rsidRPr="006E0ACA">
              <w:rPr>
                <w:sz w:val="18"/>
                <w:szCs w:val="18"/>
                <w:lang w:eastAsia="ru-RU"/>
              </w:rPr>
              <w:t>311,1</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119,8</w:t>
            </w:r>
          </w:p>
        </w:tc>
      </w:tr>
      <w:tr w:rsidR="006E5BDA" w:rsidRPr="006E0ACA" w:rsidTr="00273E8A">
        <w:trPr>
          <w:cantSplit/>
        </w:trPr>
        <w:tc>
          <w:tcPr>
            <w:tcW w:w="2127" w:type="dxa"/>
            <w:shd w:val="clear" w:color="auto" w:fill="auto"/>
          </w:tcPr>
          <w:p w:rsidR="006E5BDA" w:rsidRPr="006E0ACA" w:rsidRDefault="004D3C71" w:rsidP="004D3C71">
            <w:pPr>
              <w:suppressAutoHyphens w:val="0"/>
              <w:spacing w:before="40" w:after="40" w:line="220" w:lineRule="exact"/>
              <w:ind w:left="284"/>
              <w:rPr>
                <w:sz w:val="18"/>
                <w:szCs w:val="18"/>
                <w:lang w:eastAsia="ru-RU"/>
              </w:rPr>
            </w:pPr>
            <w:r w:rsidRPr="006E0ACA">
              <w:rPr>
                <w:sz w:val="18"/>
                <w:szCs w:val="18"/>
                <w:lang w:eastAsia="ru-RU"/>
              </w:rPr>
              <w:t>I</w:t>
            </w:r>
            <w:r w:rsidR="006E5BDA" w:rsidRPr="006E0ACA">
              <w:rPr>
                <w:sz w:val="18"/>
                <w:szCs w:val="18"/>
                <w:lang w:eastAsia="ru-RU"/>
              </w:rPr>
              <w:t xml:space="preserve">nvestissements et prêts directs étrangers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w:t>
            </w:r>
            <w:r w:rsidR="009D1A33" w:rsidRPr="006E0ACA">
              <w:rPr>
                <w:sz w:val="18"/>
                <w:szCs w:val="18"/>
                <w:lang w:eastAsia="ru-RU"/>
              </w:rPr>
              <w:t> </w:t>
            </w:r>
            <w:r w:rsidRPr="006E0ACA">
              <w:rPr>
                <w:sz w:val="18"/>
                <w:szCs w:val="18"/>
                <w:lang w:eastAsia="ru-RU"/>
              </w:rPr>
              <w:t>489,4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114,0</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6</w:t>
            </w:r>
            <w:r w:rsidR="009D1A33" w:rsidRPr="006E0ACA">
              <w:rPr>
                <w:sz w:val="18"/>
                <w:szCs w:val="18"/>
                <w:lang w:eastAsia="ru-RU"/>
              </w:rPr>
              <w:t> </w:t>
            </w:r>
            <w:r w:rsidRPr="006E0ACA">
              <w:rPr>
                <w:sz w:val="18"/>
                <w:szCs w:val="18"/>
                <w:lang w:eastAsia="ru-RU"/>
              </w:rPr>
              <w:t>133,1</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101,3</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w:t>
            </w:r>
            <w:r w:rsidR="009D1A33" w:rsidRPr="006E0ACA">
              <w:rPr>
                <w:sz w:val="18"/>
                <w:szCs w:val="18"/>
                <w:lang w:eastAsia="ru-RU"/>
              </w:rPr>
              <w:t> </w:t>
            </w:r>
            <w:r w:rsidRPr="006E0ACA">
              <w:rPr>
                <w:sz w:val="18"/>
                <w:szCs w:val="18"/>
                <w:lang w:eastAsia="ru-RU"/>
              </w:rPr>
              <w:t>353,7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107,5</w:t>
            </w:r>
          </w:p>
        </w:tc>
      </w:tr>
      <w:tr w:rsidR="006E5BDA" w:rsidRPr="006E0ACA" w:rsidTr="00273E8A">
        <w:trPr>
          <w:cantSplit/>
        </w:trPr>
        <w:tc>
          <w:tcPr>
            <w:tcW w:w="2127" w:type="dxa"/>
            <w:shd w:val="clear" w:color="auto" w:fill="auto"/>
          </w:tcPr>
          <w:p w:rsidR="006E5BDA" w:rsidRPr="006E0ACA" w:rsidRDefault="004D3C71" w:rsidP="00F96F19">
            <w:pPr>
              <w:suppressAutoHyphens w:val="0"/>
              <w:spacing w:before="40" w:after="40" w:line="220" w:lineRule="exact"/>
              <w:ind w:left="284"/>
              <w:rPr>
                <w:sz w:val="18"/>
                <w:szCs w:val="18"/>
                <w:lang w:eastAsia="ru-RU"/>
              </w:rPr>
            </w:pPr>
            <w:r w:rsidRPr="006E0ACA">
              <w:rPr>
                <w:sz w:val="18"/>
                <w:szCs w:val="18"/>
                <w:lang w:eastAsia="ru-RU"/>
              </w:rPr>
              <w:t>P</w:t>
            </w:r>
            <w:r w:rsidR="006E5BDA" w:rsidRPr="006E0ACA">
              <w:rPr>
                <w:sz w:val="18"/>
                <w:szCs w:val="18"/>
                <w:lang w:eastAsia="ru-RU"/>
              </w:rPr>
              <w:t>rêts bancaires et autres capitaux empruntés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w:t>
            </w:r>
            <w:r w:rsidR="009D1A33" w:rsidRPr="006E0ACA">
              <w:rPr>
                <w:sz w:val="18"/>
                <w:szCs w:val="18"/>
                <w:lang w:eastAsia="ru-RU"/>
              </w:rPr>
              <w:t> </w:t>
            </w:r>
            <w:r w:rsidRPr="006E0ACA">
              <w:rPr>
                <w:sz w:val="18"/>
                <w:szCs w:val="18"/>
                <w:lang w:eastAsia="ru-RU"/>
              </w:rPr>
              <w:t>929,9</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119,5</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w:t>
            </w:r>
            <w:r w:rsidR="009D1A33" w:rsidRPr="006E0ACA">
              <w:rPr>
                <w:sz w:val="18"/>
                <w:szCs w:val="18"/>
                <w:lang w:eastAsia="ru-RU"/>
              </w:rPr>
              <w:t> </w:t>
            </w:r>
            <w:r w:rsidRPr="006E0ACA">
              <w:rPr>
                <w:sz w:val="18"/>
                <w:szCs w:val="18"/>
                <w:lang w:eastAsia="ru-RU"/>
              </w:rPr>
              <w:t>915,7</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115,6</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w:t>
            </w:r>
            <w:r w:rsidR="009D1A33" w:rsidRPr="006E0ACA">
              <w:rPr>
                <w:sz w:val="18"/>
                <w:szCs w:val="18"/>
                <w:lang w:eastAsia="ru-RU"/>
              </w:rPr>
              <w:t> </w:t>
            </w:r>
            <w:r w:rsidRPr="006E0ACA">
              <w:rPr>
                <w:sz w:val="18"/>
                <w:szCs w:val="18"/>
                <w:lang w:eastAsia="ru-RU"/>
              </w:rPr>
              <w:t>523,9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100,8</w:t>
            </w:r>
          </w:p>
        </w:tc>
      </w:tr>
      <w:tr w:rsidR="006E5BDA" w:rsidRPr="006E0ACA" w:rsidTr="00273E8A">
        <w:trPr>
          <w:cantSplit/>
        </w:trPr>
        <w:tc>
          <w:tcPr>
            <w:tcW w:w="2127" w:type="dxa"/>
            <w:shd w:val="clear" w:color="auto" w:fill="auto"/>
          </w:tcPr>
          <w:p w:rsidR="006E5BDA" w:rsidRPr="006E0ACA" w:rsidRDefault="004D3C71" w:rsidP="00F96F19">
            <w:pPr>
              <w:suppressAutoHyphens w:val="0"/>
              <w:spacing w:before="40" w:after="40" w:line="220" w:lineRule="exact"/>
              <w:ind w:left="284"/>
              <w:rPr>
                <w:sz w:val="18"/>
                <w:szCs w:val="18"/>
                <w:lang w:eastAsia="ru-RU"/>
              </w:rPr>
            </w:pPr>
            <w:r w:rsidRPr="006E0ACA">
              <w:rPr>
                <w:sz w:val="18"/>
                <w:szCs w:val="18"/>
                <w:lang w:eastAsia="ru-RU"/>
              </w:rPr>
              <w:t>T</w:t>
            </w:r>
            <w:r w:rsidR="006E5BDA" w:rsidRPr="006E0ACA">
              <w:rPr>
                <w:sz w:val="18"/>
                <w:szCs w:val="18"/>
                <w:lang w:eastAsia="ru-RU"/>
              </w:rPr>
              <w:t>ravaux de construction</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20</w:t>
            </w:r>
            <w:r w:rsidR="009D1A33" w:rsidRPr="006E0ACA">
              <w:rPr>
                <w:sz w:val="18"/>
                <w:szCs w:val="18"/>
                <w:lang w:eastAsia="ru-RU"/>
              </w:rPr>
              <w:t> </w:t>
            </w:r>
            <w:r w:rsidRPr="006E0ACA">
              <w:rPr>
                <w:sz w:val="18"/>
                <w:szCs w:val="18"/>
                <w:lang w:eastAsia="ru-RU"/>
              </w:rPr>
              <w:t>060,4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117,6</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25</w:t>
            </w:r>
            <w:r w:rsidR="009D1A33" w:rsidRPr="006E0ACA">
              <w:rPr>
                <w:sz w:val="18"/>
                <w:szCs w:val="18"/>
                <w:lang w:eastAsia="ru-RU"/>
              </w:rPr>
              <w:t> </w:t>
            </w:r>
            <w:r w:rsidRPr="006E0ACA">
              <w:rPr>
                <w:sz w:val="18"/>
                <w:szCs w:val="18"/>
                <w:lang w:eastAsia="ru-RU"/>
              </w:rPr>
              <w:t>423,1</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118,8</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30</w:t>
            </w:r>
            <w:r w:rsidR="009D1A33" w:rsidRPr="006E0ACA">
              <w:rPr>
                <w:sz w:val="18"/>
                <w:szCs w:val="18"/>
                <w:lang w:eastAsia="ru-RU"/>
              </w:rPr>
              <w:t> </w:t>
            </w:r>
            <w:r w:rsidRPr="006E0ACA">
              <w:rPr>
                <w:sz w:val="18"/>
                <w:szCs w:val="18"/>
                <w:lang w:eastAsia="ru-RU"/>
              </w:rPr>
              <w:t>231,4</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110,2</w:t>
            </w:r>
          </w:p>
        </w:tc>
      </w:tr>
      <w:tr w:rsidR="006E5BDA" w:rsidRPr="006E0ACA" w:rsidTr="00273E8A">
        <w:trPr>
          <w:cantSplit/>
        </w:trPr>
        <w:tc>
          <w:tcPr>
            <w:tcW w:w="2127" w:type="dxa"/>
            <w:shd w:val="clear" w:color="auto" w:fill="auto"/>
          </w:tcPr>
          <w:p w:rsidR="006E5BDA" w:rsidRPr="006E0ACA" w:rsidRDefault="004D3C71" w:rsidP="00F96F19">
            <w:pPr>
              <w:suppressAutoHyphens w:val="0"/>
              <w:spacing w:before="40" w:after="40" w:line="220" w:lineRule="exact"/>
              <w:ind w:left="284"/>
              <w:rPr>
                <w:sz w:val="18"/>
                <w:szCs w:val="18"/>
                <w:lang w:eastAsia="ru-RU"/>
              </w:rPr>
            </w:pPr>
            <w:r w:rsidRPr="006E0ACA">
              <w:rPr>
                <w:sz w:val="18"/>
                <w:szCs w:val="18"/>
                <w:lang w:eastAsia="ru-RU"/>
              </w:rPr>
              <w:t>N</w:t>
            </w:r>
            <w:r w:rsidR="006E5BDA" w:rsidRPr="006E0ACA">
              <w:rPr>
                <w:sz w:val="18"/>
                <w:szCs w:val="18"/>
                <w:lang w:eastAsia="ru-RU"/>
              </w:rPr>
              <w:t>ouveaux logements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M</w:t>
            </w:r>
            <w:r w:rsidR="006E5BDA" w:rsidRPr="006E0ACA">
              <w:rPr>
                <w:sz w:val="18"/>
                <w:szCs w:val="18"/>
                <w:lang w:eastAsia="ru-RU"/>
              </w:rPr>
              <w:t>illiers de m</w:t>
            </w:r>
            <w:r w:rsidR="006E5BDA" w:rsidRPr="006E0ACA">
              <w:rPr>
                <w:sz w:val="18"/>
                <w:szCs w:val="18"/>
                <w:vertAlign w:val="superscript"/>
                <w:lang w:eastAsia="ru-RU"/>
              </w:rPr>
              <w:t>2</w:t>
            </w: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w:t>
            </w:r>
            <w:r w:rsidR="009D1A33" w:rsidRPr="006E0ACA">
              <w:rPr>
                <w:sz w:val="18"/>
                <w:szCs w:val="18"/>
                <w:lang w:eastAsia="ru-RU"/>
              </w:rPr>
              <w:t> </w:t>
            </w:r>
            <w:r w:rsidRPr="006E0ACA">
              <w:rPr>
                <w:sz w:val="18"/>
                <w:szCs w:val="18"/>
                <w:lang w:eastAsia="ru-RU"/>
              </w:rPr>
              <w:t>419,7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106,3</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w:t>
            </w:r>
            <w:r w:rsidR="009D1A33" w:rsidRPr="006E0ACA">
              <w:rPr>
                <w:sz w:val="18"/>
                <w:szCs w:val="18"/>
                <w:lang w:eastAsia="ru-RU"/>
              </w:rPr>
              <w:t> </w:t>
            </w:r>
            <w:r w:rsidRPr="006E0ACA">
              <w:rPr>
                <w:sz w:val="18"/>
                <w:szCs w:val="18"/>
                <w:lang w:eastAsia="ru-RU"/>
              </w:rPr>
              <w:t>052,7</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105,5</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w:t>
            </w:r>
            <w:r w:rsidR="009D1A33" w:rsidRPr="006E0ACA">
              <w:rPr>
                <w:sz w:val="18"/>
                <w:szCs w:val="18"/>
                <w:lang w:eastAsia="ru-RU"/>
              </w:rPr>
              <w:t> </w:t>
            </w:r>
            <w:r w:rsidRPr="006E0ACA">
              <w:rPr>
                <w:sz w:val="18"/>
                <w:szCs w:val="18"/>
                <w:lang w:eastAsia="ru-RU"/>
              </w:rPr>
              <w:t>726,9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105,6</w:t>
            </w:r>
          </w:p>
        </w:tc>
      </w:tr>
      <w:tr w:rsidR="006E5BDA" w:rsidRPr="006E0ACA" w:rsidTr="00273E8A">
        <w:trPr>
          <w:cantSplit/>
        </w:trPr>
        <w:tc>
          <w:tcPr>
            <w:tcW w:w="2127" w:type="dxa"/>
            <w:shd w:val="clear" w:color="auto" w:fill="auto"/>
          </w:tcPr>
          <w:p w:rsidR="006E5BDA" w:rsidRPr="006E0ACA" w:rsidRDefault="006E5BDA" w:rsidP="00532EBF">
            <w:pPr>
              <w:suppressAutoHyphens w:val="0"/>
              <w:spacing w:before="40" w:after="40" w:line="220" w:lineRule="exact"/>
              <w:ind w:left="170" w:hanging="170"/>
              <w:rPr>
                <w:sz w:val="18"/>
                <w:szCs w:val="18"/>
                <w:lang w:eastAsia="ru-RU"/>
              </w:rPr>
            </w:pPr>
            <w:r w:rsidRPr="006E0ACA">
              <w:rPr>
                <w:sz w:val="18"/>
                <w:szCs w:val="18"/>
                <w:lang w:eastAsia="ru-RU"/>
              </w:rPr>
              <w:t>8. Transport</w:t>
            </w:r>
          </w:p>
        </w:tc>
        <w:tc>
          <w:tcPr>
            <w:tcW w:w="1275" w:type="dxa"/>
            <w:shd w:val="clear" w:color="auto" w:fill="auto"/>
            <w:vAlign w:val="bottom"/>
          </w:tcPr>
          <w:p w:rsidR="006E5BDA" w:rsidRPr="006E0ACA" w:rsidRDefault="006E5BDA" w:rsidP="00B74AC5">
            <w:pPr>
              <w:suppressAutoHyphens w:val="0"/>
              <w:spacing w:before="40" w:after="40" w:line="220" w:lineRule="exact"/>
              <w:jc w:val="right"/>
              <w:rPr>
                <w:sz w:val="18"/>
                <w:szCs w:val="18"/>
                <w:lang w:eastAsia="ru-RU"/>
              </w:rPr>
            </w:pP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r>
      <w:tr w:rsidR="006E5BDA" w:rsidRPr="006E0ACA" w:rsidTr="00273E8A">
        <w:trPr>
          <w:cantSplit/>
        </w:trPr>
        <w:tc>
          <w:tcPr>
            <w:tcW w:w="2127" w:type="dxa"/>
            <w:shd w:val="clear" w:color="auto" w:fill="auto"/>
          </w:tcPr>
          <w:p w:rsidR="006E5BDA" w:rsidRPr="006E0ACA" w:rsidRDefault="004D3C71" w:rsidP="00F96F19">
            <w:pPr>
              <w:suppressAutoHyphens w:val="0"/>
              <w:spacing w:before="40" w:after="40" w:line="220" w:lineRule="exact"/>
              <w:ind w:left="284"/>
              <w:rPr>
                <w:sz w:val="18"/>
                <w:szCs w:val="18"/>
                <w:lang w:eastAsia="ru-RU"/>
              </w:rPr>
            </w:pPr>
            <w:r w:rsidRPr="006E0ACA">
              <w:rPr>
                <w:sz w:val="18"/>
                <w:szCs w:val="18"/>
                <w:lang w:eastAsia="ru-RU"/>
              </w:rPr>
              <w:t>T</w:t>
            </w:r>
            <w:r w:rsidR="006E5BDA" w:rsidRPr="006E0ACA">
              <w:rPr>
                <w:sz w:val="18"/>
                <w:szCs w:val="18"/>
                <w:lang w:eastAsia="ru-RU"/>
              </w:rPr>
              <w:t xml:space="preserve">ransport </w:t>
            </w:r>
            <w:r w:rsidR="009B7C67">
              <w:rPr>
                <w:sz w:val="18"/>
                <w:szCs w:val="18"/>
                <w:lang w:eastAsia="ru-RU"/>
              </w:rPr>
              <w:br/>
            </w:r>
            <w:r w:rsidR="006E5BDA" w:rsidRPr="006E0ACA">
              <w:rPr>
                <w:sz w:val="18"/>
                <w:szCs w:val="18"/>
                <w:lang w:eastAsia="ru-RU"/>
              </w:rPr>
              <w:t>de marchandises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M</w:t>
            </w:r>
            <w:r w:rsidR="006E5BDA" w:rsidRPr="006E0ACA">
              <w:rPr>
                <w:sz w:val="18"/>
                <w:szCs w:val="18"/>
                <w:lang w:eastAsia="ru-RU"/>
              </w:rPr>
              <w:t>illions de tonnes</w:t>
            </w: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458,9</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105,2</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527,0</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104,7</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bCs/>
                <w:sz w:val="18"/>
                <w:szCs w:val="18"/>
                <w:lang w:eastAsia="ru-RU"/>
              </w:rPr>
              <w:t>1 603,5</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bCs/>
                <w:sz w:val="18"/>
                <w:szCs w:val="18"/>
                <w:lang w:eastAsia="ru-RU"/>
              </w:rPr>
              <w:t>105,0</w:t>
            </w:r>
          </w:p>
        </w:tc>
      </w:tr>
      <w:tr w:rsidR="006E5BDA" w:rsidRPr="006E0ACA" w:rsidTr="00273E8A">
        <w:trPr>
          <w:cantSplit/>
        </w:trPr>
        <w:tc>
          <w:tcPr>
            <w:tcW w:w="2127" w:type="dxa"/>
            <w:shd w:val="clear" w:color="auto" w:fill="auto"/>
          </w:tcPr>
          <w:p w:rsidR="006E5BDA" w:rsidRPr="006E0ACA" w:rsidRDefault="004D3C71" w:rsidP="00F96F19">
            <w:pPr>
              <w:suppressAutoHyphens w:val="0"/>
              <w:spacing w:before="40" w:after="40" w:line="220" w:lineRule="exact"/>
              <w:ind w:left="284"/>
              <w:rPr>
                <w:sz w:val="18"/>
                <w:szCs w:val="18"/>
                <w:lang w:eastAsia="ru-RU"/>
              </w:rPr>
            </w:pPr>
            <w:r w:rsidRPr="006E0ACA">
              <w:rPr>
                <w:sz w:val="18"/>
                <w:szCs w:val="18"/>
                <w:lang w:eastAsia="ru-RU"/>
              </w:rPr>
              <w:t>T</w:t>
            </w:r>
            <w:r w:rsidR="006E5BDA" w:rsidRPr="006E0ACA">
              <w:rPr>
                <w:sz w:val="18"/>
                <w:szCs w:val="18"/>
                <w:lang w:eastAsia="ru-RU"/>
              </w:rPr>
              <w:t xml:space="preserve">ransport </w:t>
            </w:r>
            <w:r w:rsidR="009B7C67">
              <w:rPr>
                <w:sz w:val="18"/>
                <w:szCs w:val="18"/>
                <w:lang w:eastAsia="ru-RU"/>
              </w:rPr>
              <w:br/>
            </w:r>
            <w:r w:rsidR="006E5BDA" w:rsidRPr="006E0ACA">
              <w:rPr>
                <w:sz w:val="18"/>
                <w:szCs w:val="18"/>
                <w:lang w:eastAsia="ru-RU"/>
              </w:rPr>
              <w:t>de voyageurs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M</w:t>
            </w:r>
            <w:r w:rsidR="006E5BDA" w:rsidRPr="006E0ACA">
              <w:rPr>
                <w:sz w:val="18"/>
                <w:szCs w:val="18"/>
                <w:lang w:eastAsia="ru-RU"/>
              </w:rPr>
              <w:t>illions de personnes</w:t>
            </w: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w:t>
            </w:r>
            <w:r w:rsidR="009D1A33" w:rsidRPr="006E0ACA">
              <w:rPr>
                <w:sz w:val="18"/>
                <w:szCs w:val="18"/>
                <w:lang w:eastAsia="ru-RU"/>
              </w:rPr>
              <w:t> </w:t>
            </w:r>
            <w:r w:rsidRPr="006E0ACA">
              <w:rPr>
                <w:sz w:val="18"/>
                <w:szCs w:val="18"/>
                <w:lang w:eastAsia="ru-RU"/>
              </w:rPr>
              <w:t>335,3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105,0</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w:t>
            </w:r>
            <w:r w:rsidR="009D1A33" w:rsidRPr="006E0ACA">
              <w:rPr>
                <w:sz w:val="18"/>
                <w:szCs w:val="18"/>
                <w:lang w:eastAsia="ru-RU"/>
              </w:rPr>
              <w:t> </w:t>
            </w:r>
            <w:r w:rsidRPr="006E0ACA">
              <w:rPr>
                <w:sz w:val="18"/>
                <w:szCs w:val="18"/>
                <w:lang w:eastAsia="ru-RU"/>
              </w:rPr>
              <w:t>598,2</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103,7</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bCs/>
                <w:sz w:val="18"/>
                <w:szCs w:val="18"/>
                <w:lang w:eastAsia="ru-RU"/>
              </w:rPr>
              <w:t>7</w:t>
            </w:r>
            <w:r w:rsidRPr="006E0ACA">
              <w:rPr>
                <w:sz w:val="18"/>
                <w:szCs w:val="18"/>
                <w:lang w:eastAsia="ru-RU"/>
              </w:rPr>
              <w:t> </w:t>
            </w:r>
            <w:r w:rsidRPr="006E0ACA">
              <w:rPr>
                <w:bCs/>
                <w:sz w:val="18"/>
                <w:szCs w:val="18"/>
                <w:lang w:eastAsia="ru-RU"/>
              </w:rPr>
              <w:t>910,9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bCs/>
                <w:sz w:val="18"/>
                <w:szCs w:val="18"/>
                <w:lang w:eastAsia="ru-RU"/>
              </w:rPr>
              <w:t>104,1</w:t>
            </w:r>
          </w:p>
        </w:tc>
      </w:tr>
      <w:tr w:rsidR="006E5BDA" w:rsidRPr="006E0ACA" w:rsidTr="00273E8A">
        <w:trPr>
          <w:cantSplit/>
        </w:trPr>
        <w:tc>
          <w:tcPr>
            <w:tcW w:w="2127" w:type="dxa"/>
            <w:shd w:val="clear" w:color="auto" w:fill="auto"/>
          </w:tcPr>
          <w:p w:rsidR="006E5BDA" w:rsidRPr="006E0ACA" w:rsidRDefault="006E5BDA" w:rsidP="00532EBF">
            <w:pPr>
              <w:suppressAutoHyphens w:val="0"/>
              <w:spacing w:before="40" w:after="40" w:line="220" w:lineRule="exact"/>
              <w:ind w:left="170" w:hanging="170"/>
              <w:rPr>
                <w:sz w:val="18"/>
                <w:szCs w:val="18"/>
                <w:lang w:eastAsia="ru-RU"/>
              </w:rPr>
            </w:pPr>
            <w:r w:rsidRPr="006E0ACA">
              <w:rPr>
                <w:sz w:val="18"/>
                <w:szCs w:val="18"/>
                <w:lang w:eastAsia="ru-RU"/>
              </w:rPr>
              <w:t>9. Domaine social</w:t>
            </w:r>
          </w:p>
        </w:tc>
        <w:tc>
          <w:tcPr>
            <w:tcW w:w="1275" w:type="dxa"/>
            <w:shd w:val="clear" w:color="auto" w:fill="auto"/>
            <w:vAlign w:val="bottom"/>
          </w:tcPr>
          <w:p w:rsidR="006E5BDA" w:rsidRPr="006E0ACA" w:rsidRDefault="006E5BDA" w:rsidP="00B74AC5">
            <w:pPr>
              <w:suppressAutoHyphens w:val="0"/>
              <w:spacing w:before="40" w:after="40" w:line="220" w:lineRule="exact"/>
              <w:jc w:val="right"/>
              <w:rPr>
                <w:sz w:val="18"/>
                <w:szCs w:val="18"/>
                <w:lang w:eastAsia="ru-RU"/>
              </w:rPr>
            </w:pP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r>
      <w:tr w:rsidR="006E5BDA" w:rsidRPr="006E0ACA" w:rsidTr="00273E8A">
        <w:trPr>
          <w:cantSplit/>
        </w:trPr>
        <w:tc>
          <w:tcPr>
            <w:tcW w:w="2127" w:type="dxa"/>
            <w:shd w:val="clear" w:color="auto" w:fill="auto"/>
          </w:tcPr>
          <w:p w:rsidR="006E5BDA" w:rsidRPr="006E0ACA" w:rsidRDefault="006E5BDA" w:rsidP="00273E8A">
            <w:pPr>
              <w:suppressAutoHyphens w:val="0"/>
              <w:spacing w:before="40" w:after="40" w:line="220" w:lineRule="exact"/>
              <w:ind w:left="284"/>
              <w:rPr>
                <w:sz w:val="18"/>
                <w:szCs w:val="18"/>
                <w:lang w:eastAsia="ru-RU"/>
              </w:rPr>
            </w:pPr>
            <w:r w:rsidRPr="006E0ACA">
              <w:rPr>
                <w:sz w:val="18"/>
                <w:szCs w:val="18"/>
                <w:lang w:eastAsia="ru-RU"/>
              </w:rPr>
              <w:t xml:space="preserve">Personnes occupant </w:t>
            </w:r>
            <w:r w:rsidR="00273E8A">
              <w:rPr>
                <w:sz w:val="18"/>
                <w:szCs w:val="18"/>
                <w:lang w:eastAsia="ru-RU"/>
              </w:rPr>
              <w:br/>
            </w:r>
            <w:r w:rsidRPr="006E0ACA">
              <w:rPr>
                <w:sz w:val="18"/>
                <w:szCs w:val="18"/>
                <w:lang w:eastAsia="ru-RU"/>
              </w:rPr>
              <w:t xml:space="preserve">un emploi </w:t>
            </w:r>
            <w:r w:rsidR="00273E8A">
              <w:rPr>
                <w:sz w:val="18"/>
                <w:szCs w:val="18"/>
                <w:lang w:eastAsia="ru-RU"/>
              </w:rPr>
              <w:br/>
            </w:r>
            <w:r w:rsidRPr="006E0ACA">
              <w:rPr>
                <w:sz w:val="18"/>
                <w:szCs w:val="18"/>
                <w:lang w:eastAsia="ru-RU"/>
              </w:rPr>
              <w:t>(en moyenne</w:t>
            </w:r>
            <w:r w:rsidR="00273E8A">
              <w:rPr>
                <w:sz w:val="18"/>
                <w:szCs w:val="18"/>
                <w:lang w:eastAsia="ru-RU"/>
              </w:rPr>
              <w:t xml:space="preserve"> </w:t>
            </w:r>
            <w:r w:rsidRPr="006E0ACA">
              <w:rPr>
                <w:sz w:val="18"/>
                <w:szCs w:val="18"/>
                <w:lang w:eastAsia="ru-RU"/>
              </w:rPr>
              <w:t>par an)</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M</w:t>
            </w:r>
            <w:r w:rsidR="006E5BDA" w:rsidRPr="006E0ACA">
              <w:rPr>
                <w:sz w:val="18"/>
                <w:szCs w:val="18"/>
                <w:lang w:eastAsia="ru-RU"/>
              </w:rPr>
              <w:t>illiers de personnes</w:t>
            </w: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w:t>
            </w:r>
            <w:r w:rsidR="009D1A33" w:rsidRPr="006E0ACA">
              <w:rPr>
                <w:sz w:val="18"/>
                <w:szCs w:val="18"/>
                <w:lang w:eastAsia="ru-RU"/>
              </w:rPr>
              <w:t> </w:t>
            </w:r>
            <w:r w:rsidRPr="006E0ACA">
              <w:rPr>
                <w:sz w:val="18"/>
                <w:szCs w:val="18"/>
                <w:lang w:eastAsia="ru-RU"/>
              </w:rPr>
              <w:t>818,4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102,4</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w:t>
            </w:r>
            <w:r w:rsidR="009D1A33" w:rsidRPr="006E0ACA">
              <w:rPr>
                <w:sz w:val="18"/>
                <w:szCs w:val="18"/>
                <w:lang w:eastAsia="ru-RU"/>
              </w:rPr>
              <w:t> </w:t>
            </w:r>
            <w:r w:rsidRPr="006E0ACA">
              <w:rPr>
                <w:sz w:val="18"/>
                <w:szCs w:val="18"/>
                <w:lang w:eastAsia="ru-RU"/>
              </w:rPr>
              <w:t>058,3</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101,9</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13 298,4</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101,8</w:t>
            </w:r>
          </w:p>
        </w:tc>
      </w:tr>
      <w:tr w:rsidR="006E5BDA" w:rsidRPr="006E0ACA" w:rsidTr="00273E8A">
        <w:trPr>
          <w:cantSplit/>
        </w:trPr>
        <w:tc>
          <w:tcPr>
            <w:tcW w:w="2127" w:type="dxa"/>
            <w:shd w:val="clear" w:color="auto" w:fill="auto"/>
          </w:tcPr>
          <w:p w:rsidR="006E5BDA" w:rsidRPr="006E0ACA" w:rsidRDefault="006E5BDA" w:rsidP="009B7C67">
            <w:pPr>
              <w:suppressAutoHyphens w:val="0"/>
              <w:spacing w:before="40" w:after="40" w:line="220" w:lineRule="exact"/>
              <w:ind w:left="284"/>
              <w:rPr>
                <w:sz w:val="18"/>
                <w:szCs w:val="18"/>
                <w:lang w:eastAsia="ru-RU"/>
              </w:rPr>
            </w:pPr>
            <w:r w:rsidRPr="006E0ACA">
              <w:rPr>
                <w:sz w:val="18"/>
                <w:szCs w:val="18"/>
                <w:lang w:eastAsia="ru-RU"/>
              </w:rPr>
              <w:t xml:space="preserve">Salaire nominal moyen pour le dernier mois </w:t>
            </w:r>
            <w:r w:rsidR="009B7C67">
              <w:rPr>
                <w:sz w:val="18"/>
                <w:szCs w:val="18"/>
                <w:lang w:eastAsia="ru-RU"/>
              </w:rPr>
              <w:br/>
            </w:r>
            <w:r w:rsidRPr="006E0ACA">
              <w:rPr>
                <w:sz w:val="18"/>
                <w:szCs w:val="18"/>
                <w:lang w:eastAsia="ru-RU"/>
              </w:rPr>
              <w:t>de l’année</w:t>
            </w:r>
            <w:r w:rsidRPr="006E0ACA">
              <w:rPr>
                <w:sz w:val="18"/>
                <w:szCs w:val="18"/>
                <w:vertAlign w:val="superscript"/>
                <w:lang w:eastAsia="ru-RU"/>
              </w:rPr>
              <w:footnoteReference w:customMarkFollows="1" w:id="7"/>
              <w:t>2)</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M</w:t>
            </w:r>
            <w:r w:rsidR="006E5BDA" w:rsidRPr="006E0ACA">
              <w:rPr>
                <w:sz w:val="18"/>
                <w:szCs w:val="18"/>
                <w:lang w:eastAsia="ru-RU"/>
              </w:rPr>
              <w:t xml:space="preserve">illiers de </w:t>
            </w:r>
            <w:proofErr w:type="spellStart"/>
            <w:r w:rsidR="006E5BDA"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366,9</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113,6</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549,6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w:t>
            </w:r>
            <w:r w:rsidR="009D1A33" w:rsidRPr="006E0ACA">
              <w:rPr>
                <w:sz w:val="18"/>
                <w:szCs w:val="18"/>
                <w:lang w:eastAsia="ru-RU"/>
              </w:rPr>
              <w:t> </w:t>
            </w:r>
            <w:r w:rsidRPr="006E0ACA">
              <w:rPr>
                <w:sz w:val="18"/>
                <w:szCs w:val="18"/>
                <w:lang w:eastAsia="ru-RU"/>
              </w:rPr>
              <w:t>752,2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113,1</w:t>
            </w:r>
          </w:p>
        </w:tc>
      </w:tr>
      <w:tr w:rsidR="006E5BDA" w:rsidRPr="006E0ACA" w:rsidTr="00273E8A">
        <w:trPr>
          <w:cantSplit/>
        </w:trPr>
        <w:tc>
          <w:tcPr>
            <w:tcW w:w="2127" w:type="dxa"/>
            <w:shd w:val="clear" w:color="auto" w:fill="auto"/>
          </w:tcPr>
          <w:p w:rsidR="006E5BDA" w:rsidRPr="006E0ACA" w:rsidRDefault="006E5BDA" w:rsidP="00F96F19">
            <w:pPr>
              <w:suppressAutoHyphens w:val="0"/>
              <w:spacing w:before="40" w:after="40" w:line="220" w:lineRule="exact"/>
              <w:ind w:left="284"/>
              <w:rPr>
                <w:sz w:val="18"/>
                <w:szCs w:val="18"/>
                <w:lang w:eastAsia="ru-RU"/>
              </w:rPr>
            </w:pPr>
            <w:r w:rsidRPr="006E0ACA">
              <w:rPr>
                <w:sz w:val="18"/>
                <w:szCs w:val="18"/>
                <w:lang w:eastAsia="ru-RU"/>
              </w:rPr>
              <w:t xml:space="preserve">Montant moyen </w:t>
            </w:r>
            <w:r w:rsidR="00273E8A">
              <w:rPr>
                <w:sz w:val="18"/>
                <w:szCs w:val="18"/>
                <w:lang w:eastAsia="ru-RU"/>
              </w:rPr>
              <w:br/>
            </w:r>
            <w:r w:rsidRPr="006E0ACA">
              <w:rPr>
                <w:sz w:val="18"/>
                <w:szCs w:val="18"/>
                <w:lang w:eastAsia="ru-RU"/>
              </w:rPr>
              <w:t xml:space="preserve">des pensions </w:t>
            </w:r>
            <w:r w:rsidRPr="006E0ACA">
              <w:rPr>
                <w:spacing w:val="-2"/>
                <w:sz w:val="18"/>
                <w:szCs w:val="18"/>
                <w:lang w:eastAsia="ru-RU"/>
              </w:rPr>
              <w:t>pour le dernier mois de l’année</w:t>
            </w:r>
            <w:r w:rsidRPr="006E0ACA">
              <w:rPr>
                <w:sz w:val="18"/>
                <w:szCs w:val="18"/>
                <w:lang w:eastAsia="ru-RU"/>
              </w:rPr>
              <w:t xml:space="preserve">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M</w:t>
            </w:r>
            <w:r w:rsidR="006E5BDA" w:rsidRPr="006E0ACA">
              <w:rPr>
                <w:sz w:val="18"/>
                <w:szCs w:val="18"/>
                <w:lang w:eastAsia="ru-RU"/>
              </w:rPr>
              <w:t xml:space="preserve">illiers de </w:t>
            </w:r>
            <w:proofErr w:type="spellStart"/>
            <w:r w:rsidR="006E5BDA"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404,3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122,2</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438,2</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108,4</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491,1</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112,1</w:t>
            </w:r>
          </w:p>
        </w:tc>
      </w:tr>
      <w:tr w:rsidR="006E5BDA" w:rsidRPr="006E0ACA" w:rsidTr="00273E8A">
        <w:trPr>
          <w:cantSplit/>
        </w:trPr>
        <w:tc>
          <w:tcPr>
            <w:tcW w:w="2127" w:type="dxa"/>
            <w:shd w:val="clear" w:color="auto" w:fill="auto"/>
          </w:tcPr>
          <w:p w:rsidR="006E5BDA" w:rsidRPr="006E0ACA" w:rsidRDefault="006E5BDA" w:rsidP="00532EBF">
            <w:pPr>
              <w:suppressAutoHyphens w:val="0"/>
              <w:spacing w:before="40" w:after="40" w:line="220" w:lineRule="exact"/>
              <w:ind w:left="170" w:hanging="170"/>
              <w:rPr>
                <w:sz w:val="18"/>
                <w:szCs w:val="18"/>
                <w:lang w:eastAsia="ru-RU"/>
              </w:rPr>
            </w:pPr>
            <w:r w:rsidRPr="006E0ACA">
              <w:rPr>
                <w:sz w:val="18"/>
                <w:szCs w:val="18"/>
                <w:lang w:eastAsia="ru-RU"/>
              </w:rPr>
              <w:t>10. Commerce de détail</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58</w:t>
            </w:r>
            <w:r w:rsidR="009D1A33" w:rsidRPr="006E0ACA">
              <w:rPr>
                <w:sz w:val="18"/>
                <w:szCs w:val="18"/>
                <w:lang w:eastAsia="ru-RU"/>
              </w:rPr>
              <w:t> </w:t>
            </w:r>
            <w:r w:rsidRPr="006E0ACA">
              <w:rPr>
                <w:sz w:val="18"/>
                <w:szCs w:val="18"/>
                <w:lang w:eastAsia="ru-RU"/>
              </w:rPr>
              <w:t>136,6</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113,3</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71</w:t>
            </w:r>
            <w:r w:rsidR="009D1A33" w:rsidRPr="006E0ACA">
              <w:rPr>
                <w:sz w:val="18"/>
                <w:szCs w:val="18"/>
                <w:lang w:eastAsia="ru-RU"/>
              </w:rPr>
              <w:t> </w:t>
            </w:r>
            <w:r w:rsidRPr="006E0ACA">
              <w:rPr>
                <w:sz w:val="18"/>
                <w:szCs w:val="18"/>
                <w:lang w:eastAsia="ru-RU"/>
              </w:rPr>
              <w:t>184,1</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115,3</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88</w:t>
            </w:r>
            <w:r w:rsidR="009D1A33" w:rsidRPr="006E0ACA">
              <w:rPr>
                <w:sz w:val="18"/>
                <w:szCs w:val="18"/>
                <w:lang w:eastAsia="ru-RU"/>
              </w:rPr>
              <w:t> </w:t>
            </w:r>
            <w:r w:rsidRPr="006E0ACA">
              <w:rPr>
                <w:sz w:val="18"/>
                <w:szCs w:val="18"/>
                <w:lang w:eastAsia="ru-RU"/>
              </w:rPr>
              <w:t>071,6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114,4</w:t>
            </w:r>
          </w:p>
        </w:tc>
      </w:tr>
      <w:tr w:rsidR="006E5BDA" w:rsidRPr="006E0ACA" w:rsidTr="00273E8A">
        <w:trPr>
          <w:cantSplit/>
        </w:trPr>
        <w:tc>
          <w:tcPr>
            <w:tcW w:w="2127" w:type="dxa"/>
            <w:shd w:val="clear" w:color="auto" w:fill="auto"/>
          </w:tcPr>
          <w:p w:rsidR="006E5BDA" w:rsidRPr="006E0ACA" w:rsidRDefault="006E5BDA" w:rsidP="00532EBF">
            <w:pPr>
              <w:suppressAutoHyphens w:val="0"/>
              <w:spacing w:before="40" w:after="40" w:line="220" w:lineRule="exact"/>
              <w:ind w:left="170" w:hanging="170"/>
              <w:rPr>
                <w:sz w:val="18"/>
                <w:szCs w:val="18"/>
                <w:lang w:eastAsia="ru-RU"/>
              </w:rPr>
            </w:pPr>
            <w:r w:rsidRPr="006E0ACA">
              <w:rPr>
                <w:sz w:val="18"/>
                <w:szCs w:val="18"/>
                <w:lang w:eastAsia="ru-RU"/>
              </w:rPr>
              <w:lastRenderedPageBreak/>
              <w:t xml:space="preserve">11. Services payants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22</w:t>
            </w:r>
            <w:r w:rsidR="009D1A33" w:rsidRPr="006E0ACA">
              <w:rPr>
                <w:sz w:val="18"/>
                <w:szCs w:val="18"/>
                <w:lang w:eastAsia="ru-RU"/>
              </w:rPr>
              <w:t> </w:t>
            </w:r>
            <w:r w:rsidRPr="006E0ACA">
              <w:rPr>
                <w:sz w:val="18"/>
                <w:szCs w:val="18"/>
                <w:lang w:eastAsia="ru-RU"/>
              </w:rPr>
              <w:t>392,4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110,1</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27</w:t>
            </w:r>
            <w:r w:rsidR="009D1A33" w:rsidRPr="006E0ACA">
              <w:rPr>
                <w:sz w:val="18"/>
                <w:szCs w:val="18"/>
                <w:lang w:eastAsia="ru-RU"/>
              </w:rPr>
              <w:t> </w:t>
            </w:r>
            <w:r w:rsidRPr="006E0ACA">
              <w:rPr>
                <w:sz w:val="18"/>
                <w:szCs w:val="18"/>
                <w:lang w:eastAsia="ru-RU"/>
              </w:rPr>
              <w:t>297,1</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110,7</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33 174,5</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109,3</w:t>
            </w:r>
          </w:p>
        </w:tc>
      </w:tr>
      <w:tr w:rsidR="006E5BDA" w:rsidRPr="006E0ACA" w:rsidTr="00273E8A">
        <w:trPr>
          <w:cantSplit/>
        </w:trPr>
        <w:tc>
          <w:tcPr>
            <w:tcW w:w="2127" w:type="dxa"/>
            <w:shd w:val="clear" w:color="auto" w:fill="auto"/>
          </w:tcPr>
          <w:p w:rsidR="006E5BDA" w:rsidRPr="006E0ACA" w:rsidRDefault="006E5BDA" w:rsidP="00532EBF">
            <w:pPr>
              <w:suppressAutoHyphens w:val="0"/>
              <w:spacing w:before="40" w:after="40" w:line="220" w:lineRule="exact"/>
              <w:ind w:left="170" w:hanging="170"/>
              <w:rPr>
                <w:sz w:val="18"/>
                <w:szCs w:val="18"/>
                <w:lang w:eastAsia="ru-RU"/>
              </w:rPr>
            </w:pPr>
            <w:r w:rsidRPr="006E0ACA">
              <w:rPr>
                <w:sz w:val="18"/>
                <w:szCs w:val="18"/>
                <w:lang w:eastAsia="ru-RU"/>
              </w:rPr>
              <w:t>12. Services, au total</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65 </w:t>
            </w:r>
            <w:r w:rsidR="006E5BDA" w:rsidRPr="006E0ACA">
              <w:rPr>
                <w:sz w:val="18"/>
                <w:szCs w:val="18"/>
                <w:lang w:eastAsia="ru-RU"/>
              </w:rPr>
              <w:t>880,4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115,1</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75 </w:t>
            </w:r>
            <w:r w:rsidR="006E5BDA" w:rsidRPr="006E0ACA">
              <w:rPr>
                <w:sz w:val="18"/>
                <w:szCs w:val="18"/>
                <w:lang w:eastAsia="ru-RU"/>
              </w:rPr>
              <w:t>356,8</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114,0</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92 </w:t>
            </w:r>
            <w:r w:rsidR="006E5BDA" w:rsidRPr="006E0ACA">
              <w:rPr>
                <w:sz w:val="18"/>
                <w:szCs w:val="18"/>
                <w:lang w:eastAsia="ru-RU"/>
              </w:rPr>
              <w:t>536,0</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114,5</w:t>
            </w:r>
          </w:p>
        </w:tc>
      </w:tr>
      <w:tr w:rsidR="006E5BDA" w:rsidRPr="006E0ACA" w:rsidTr="00273E8A">
        <w:trPr>
          <w:cantSplit/>
        </w:trPr>
        <w:tc>
          <w:tcPr>
            <w:tcW w:w="2127" w:type="dxa"/>
            <w:shd w:val="clear" w:color="auto" w:fill="auto"/>
          </w:tcPr>
          <w:p w:rsidR="006E5BDA" w:rsidRPr="006E0ACA" w:rsidRDefault="006E5BDA" w:rsidP="00F96F19">
            <w:pPr>
              <w:suppressAutoHyphens w:val="0"/>
              <w:spacing w:before="40" w:after="40" w:line="220" w:lineRule="exact"/>
              <w:ind w:left="284"/>
              <w:rPr>
                <w:sz w:val="18"/>
                <w:szCs w:val="18"/>
                <w:lang w:eastAsia="ru-RU"/>
              </w:rPr>
            </w:pPr>
            <w:r w:rsidRPr="006E0ACA">
              <w:rPr>
                <w:sz w:val="18"/>
                <w:szCs w:val="18"/>
                <w:lang w:eastAsia="ru-RU"/>
              </w:rPr>
              <w:t>En % du PIB</w:t>
            </w:r>
          </w:p>
        </w:tc>
        <w:tc>
          <w:tcPr>
            <w:tcW w:w="1275" w:type="dxa"/>
            <w:shd w:val="clear" w:color="auto" w:fill="auto"/>
            <w:vAlign w:val="bottom"/>
          </w:tcPr>
          <w:p w:rsidR="006E5BDA" w:rsidRPr="006E0ACA" w:rsidRDefault="006E5BDA" w:rsidP="00B74AC5">
            <w:pPr>
              <w:suppressAutoHyphens w:val="0"/>
              <w:spacing w:before="40" w:after="40" w:line="220" w:lineRule="exact"/>
              <w:jc w:val="right"/>
              <w:rPr>
                <w:sz w:val="18"/>
                <w:szCs w:val="18"/>
                <w:lang w:eastAsia="ru-RU"/>
              </w:rPr>
            </w:pPr>
            <w:r w:rsidRPr="006E0ACA">
              <w:rPr>
                <w:sz w:val="18"/>
                <w:szCs w:val="18"/>
                <w:lang w:eastAsia="ru-RU"/>
              </w:rPr>
              <w:t>%</w:t>
            </w: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48,5</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х</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48,5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х</w:t>
            </w: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49.5</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Х</w:t>
            </w:r>
          </w:p>
        </w:tc>
      </w:tr>
      <w:tr w:rsidR="006E5BDA" w:rsidRPr="006E0ACA" w:rsidTr="00273E8A">
        <w:trPr>
          <w:cantSplit/>
        </w:trPr>
        <w:tc>
          <w:tcPr>
            <w:tcW w:w="2127" w:type="dxa"/>
            <w:shd w:val="clear" w:color="auto" w:fill="auto"/>
          </w:tcPr>
          <w:p w:rsidR="006E5BDA" w:rsidRPr="006E0ACA" w:rsidRDefault="006E5BDA" w:rsidP="006E5BDA">
            <w:pPr>
              <w:suppressAutoHyphens w:val="0"/>
              <w:spacing w:before="40" w:after="40" w:line="220" w:lineRule="exact"/>
              <w:rPr>
                <w:sz w:val="18"/>
                <w:szCs w:val="18"/>
                <w:lang w:eastAsia="ru-RU"/>
              </w:rPr>
            </w:pPr>
            <w:r w:rsidRPr="006E0ACA">
              <w:rPr>
                <w:sz w:val="18"/>
                <w:szCs w:val="18"/>
                <w:lang w:eastAsia="ru-RU"/>
              </w:rPr>
              <w:t>dont :</w:t>
            </w:r>
          </w:p>
        </w:tc>
        <w:tc>
          <w:tcPr>
            <w:tcW w:w="1275" w:type="dxa"/>
            <w:shd w:val="clear" w:color="auto" w:fill="auto"/>
            <w:vAlign w:val="bottom"/>
          </w:tcPr>
          <w:p w:rsidR="006E5BDA" w:rsidRPr="006E0ACA" w:rsidRDefault="006E5BDA" w:rsidP="00B74AC5">
            <w:pPr>
              <w:suppressAutoHyphens w:val="0"/>
              <w:spacing w:before="40" w:after="40" w:line="220" w:lineRule="exact"/>
              <w:jc w:val="right"/>
              <w:rPr>
                <w:sz w:val="18"/>
                <w:szCs w:val="18"/>
                <w:lang w:eastAsia="ru-RU"/>
              </w:rPr>
            </w:pPr>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68"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 xml:space="preserve">ervices </w:t>
            </w:r>
            <w:r w:rsidR="00273E8A">
              <w:rPr>
                <w:sz w:val="18"/>
                <w:szCs w:val="18"/>
                <w:lang w:eastAsia="ru-RU"/>
              </w:rPr>
              <w:br/>
            </w:r>
            <w:r w:rsidR="006E5BDA" w:rsidRPr="006E0ACA">
              <w:rPr>
                <w:sz w:val="18"/>
                <w:szCs w:val="18"/>
                <w:lang w:eastAsia="ru-RU"/>
              </w:rPr>
              <w:t xml:space="preserve">de communication </w:t>
            </w:r>
            <w:r w:rsidR="000C388B" w:rsidRPr="006E0ACA">
              <w:rPr>
                <w:sz w:val="18"/>
                <w:szCs w:val="18"/>
                <w:lang w:eastAsia="ru-RU"/>
              </w:rPr>
              <w:br/>
            </w:r>
            <w:r w:rsidR="006E5BDA" w:rsidRPr="006E0ACA">
              <w:rPr>
                <w:sz w:val="18"/>
                <w:szCs w:val="18"/>
                <w:lang w:eastAsia="ru-RU"/>
              </w:rPr>
              <w:t>et d’informatisation</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9D1A33">
            <w:pPr>
              <w:suppressAutoHyphens w:val="0"/>
              <w:spacing w:before="40" w:after="40" w:line="220" w:lineRule="exact"/>
              <w:jc w:val="right"/>
              <w:rPr>
                <w:sz w:val="18"/>
                <w:szCs w:val="18"/>
                <w:lang w:eastAsia="ru-RU"/>
              </w:rPr>
            </w:pPr>
            <w:r w:rsidRPr="006E0ACA">
              <w:rPr>
                <w:sz w:val="18"/>
                <w:szCs w:val="18"/>
                <w:lang w:eastAsia="ru-RU"/>
              </w:rPr>
              <w:t>4</w:t>
            </w:r>
            <w:r w:rsidR="009D1A33" w:rsidRPr="006E0ACA">
              <w:rPr>
                <w:sz w:val="18"/>
                <w:szCs w:val="18"/>
                <w:lang w:eastAsia="ru-RU"/>
              </w:rPr>
              <w:t> </w:t>
            </w:r>
            <w:r w:rsidRPr="006E0ACA">
              <w:rPr>
                <w:sz w:val="18"/>
                <w:szCs w:val="18"/>
                <w:lang w:eastAsia="ru-RU"/>
              </w:rPr>
              <w:t>541,3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126,1</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5 </w:t>
            </w:r>
            <w:r w:rsidR="006E5BDA" w:rsidRPr="006E0ACA">
              <w:rPr>
                <w:sz w:val="18"/>
                <w:szCs w:val="18"/>
                <w:lang w:eastAsia="ru-RU"/>
              </w:rPr>
              <w:t>181,5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116,0</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6 </w:t>
            </w:r>
            <w:r w:rsidR="006E5BDA" w:rsidRPr="006E0ACA">
              <w:rPr>
                <w:sz w:val="18"/>
                <w:szCs w:val="18"/>
                <w:lang w:eastAsia="ru-RU"/>
              </w:rPr>
              <w:t>306,8</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114,6</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 xml:space="preserve">ervices financiers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6 </w:t>
            </w:r>
            <w:r w:rsidR="006E5BDA" w:rsidRPr="006E0ACA">
              <w:rPr>
                <w:sz w:val="18"/>
                <w:szCs w:val="18"/>
                <w:lang w:eastAsia="ru-RU"/>
              </w:rPr>
              <w:t>728,2</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132,1</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8 </w:t>
            </w:r>
            <w:r w:rsidR="006E5BDA" w:rsidRPr="006E0ACA">
              <w:rPr>
                <w:sz w:val="18"/>
                <w:szCs w:val="18"/>
                <w:lang w:eastAsia="ru-RU"/>
              </w:rPr>
              <w:t>206,7</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130,6</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9 </w:t>
            </w:r>
            <w:r w:rsidR="006E5BDA" w:rsidRPr="006E0ACA">
              <w:rPr>
                <w:sz w:val="18"/>
                <w:szCs w:val="18"/>
                <w:lang w:eastAsia="ru-RU"/>
              </w:rPr>
              <w:t>898,4</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119,8</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ervices de transport</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21 </w:t>
            </w:r>
            <w:r w:rsidR="006E5BDA" w:rsidRPr="006E0ACA">
              <w:rPr>
                <w:sz w:val="18"/>
                <w:szCs w:val="18"/>
                <w:lang w:eastAsia="ru-RU"/>
              </w:rPr>
              <w:t>629,3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106,0</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23 </w:t>
            </w:r>
            <w:r w:rsidR="006E5BDA" w:rsidRPr="006E0ACA">
              <w:rPr>
                <w:sz w:val="18"/>
                <w:szCs w:val="18"/>
                <w:lang w:eastAsia="ru-RU"/>
              </w:rPr>
              <w:t>643,7</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105,0</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26 </w:t>
            </w:r>
            <w:r w:rsidR="006E5BDA" w:rsidRPr="006E0ACA">
              <w:rPr>
                <w:sz w:val="18"/>
                <w:szCs w:val="18"/>
                <w:lang w:eastAsia="ru-RU"/>
              </w:rPr>
              <w:t>103,7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106,0</w:t>
            </w:r>
          </w:p>
        </w:tc>
      </w:tr>
      <w:tr w:rsidR="006E5BDA" w:rsidRPr="006E0ACA" w:rsidTr="00273E8A">
        <w:trPr>
          <w:cantSplit/>
        </w:trPr>
        <w:tc>
          <w:tcPr>
            <w:tcW w:w="2127" w:type="dxa"/>
            <w:shd w:val="clear" w:color="auto" w:fill="auto"/>
          </w:tcPr>
          <w:p w:rsidR="006E5BDA" w:rsidRPr="006E0ACA" w:rsidRDefault="006E5BDA" w:rsidP="00060CFB">
            <w:pPr>
              <w:suppressAutoHyphens w:val="0"/>
              <w:spacing w:before="40" w:after="40" w:line="220" w:lineRule="exact"/>
              <w:ind w:left="284"/>
              <w:rPr>
                <w:sz w:val="18"/>
                <w:szCs w:val="18"/>
                <w:lang w:eastAsia="ru-RU"/>
              </w:rPr>
            </w:pPr>
            <w:r w:rsidRPr="006E0ACA">
              <w:rPr>
                <w:sz w:val="18"/>
                <w:szCs w:val="18"/>
                <w:lang w:eastAsia="ru-RU"/>
              </w:rPr>
              <w:t>dont</w:t>
            </w:r>
            <w:r w:rsidR="00060CFB" w:rsidRPr="006E0ACA">
              <w:rPr>
                <w:sz w:val="18"/>
                <w:szCs w:val="18"/>
                <w:lang w:eastAsia="ru-RU"/>
              </w:rPr>
              <w:t> </w:t>
            </w:r>
            <w:r w:rsidRPr="006E0ACA">
              <w:rPr>
                <w:sz w:val="18"/>
                <w:szCs w:val="18"/>
                <w:lang w:eastAsia="ru-RU"/>
              </w:rPr>
              <w:t xml:space="preserve">: services </w:t>
            </w:r>
            <w:r w:rsidR="00273E8A">
              <w:rPr>
                <w:sz w:val="18"/>
                <w:szCs w:val="18"/>
                <w:lang w:eastAsia="ru-RU"/>
              </w:rPr>
              <w:br/>
            </w:r>
            <w:r w:rsidRPr="006E0ACA">
              <w:rPr>
                <w:sz w:val="18"/>
                <w:szCs w:val="18"/>
                <w:lang w:eastAsia="ru-RU"/>
              </w:rPr>
              <w:t>de transport routier</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10 </w:t>
            </w:r>
            <w:r w:rsidR="006E5BDA" w:rsidRPr="006E0ACA">
              <w:rPr>
                <w:sz w:val="18"/>
                <w:szCs w:val="18"/>
                <w:lang w:eastAsia="ru-RU"/>
              </w:rPr>
              <w:t>254,7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117,0</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12 </w:t>
            </w:r>
            <w:r w:rsidR="006E5BDA" w:rsidRPr="006E0ACA">
              <w:rPr>
                <w:sz w:val="18"/>
                <w:szCs w:val="18"/>
                <w:lang w:eastAsia="ru-RU"/>
              </w:rPr>
              <w:t>317,8</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111,8</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14 </w:t>
            </w:r>
            <w:r w:rsidR="006E5BDA" w:rsidRPr="006E0ACA">
              <w:rPr>
                <w:sz w:val="18"/>
                <w:szCs w:val="18"/>
                <w:lang w:eastAsia="ru-RU"/>
              </w:rPr>
              <w:t>701,4</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116,7</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H</w:t>
            </w:r>
            <w:r w:rsidR="006E5BDA" w:rsidRPr="006E0ACA">
              <w:rPr>
                <w:sz w:val="18"/>
                <w:szCs w:val="18"/>
                <w:lang w:eastAsia="ru-RU"/>
              </w:rPr>
              <w:t xml:space="preserve">ébergement </w:t>
            </w:r>
            <w:r w:rsidR="00273E8A">
              <w:rPr>
                <w:sz w:val="18"/>
                <w:szCs w:val="18"/>
                <w:lang w:eastAsia="ru-RU"/>
              </w:rPr>
              <w:br/>
            </w:r>
            <w:r w:rsidR="006E5BDA" w:rsidRPr="006E0ACA">
              <w:rPr>
                <w:sz w:val="18"/>
                <w:szCs w:val="18"/>
                <w:lang w:eastAsia="ru-RU"/>
              </w:rPr>
              <w:t>et restauration</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732,3</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116,3</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890,6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119,0</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3 </w:t>
            </w:r>
            <w:r w:rsidR="006E5BDA" w:rsidRPr="006E0ACA">
              <w:rPr>
                <w:sz w:val="18"/>
                <w:szCs w:val="18"/>
                <w:lang w:eastAsia="ru-RU"/>
              </w:rPr>
              <w:t>038,7</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121,1</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 xml:space="preserve">ervices liés </w:t>
            </w:r>
            <w:r w:rsidR="00273E8A">
              <w:rPr>
                <w:sz w:val="18"/>
                <w:szCs w:val="18"/>
                <w:lang w:eastAsia="ru-RU"/>
              </w:rPr>
              <w:br/>
            </w:r>
            <w:r w:rsidR="006E5BDA" w:rsidRPr="006E0ACA">
              <w:rPr>
                <w:sz w:val="18"/>
                <w:szCs w:val="18"/>
                <w:lang w:eastAsia="ru-RU"/>
              </w:rPr>
              <w:t>au commerce</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18 </w:t>
            </w:r>
            <w:r w:rsidR="006E5BDA" w:rsidRPr="006E0ACA">
              <w:rPr>
                <w:sz w:val="18"/>
                <w:szCs w:val="18"/>
                <w:lang w:eastAsia="ru-RU"/>
              </w:rPr>
              <w:t>976,0</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115,6</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21 </w:t>
            </w:r>
            <w:r w:rsidR="006E5BDA" w:rsidRPr="006E0ACA">
              <w:rPr>
                <w:sz w:val="18"/>
                <w:szCs w:val="18"/>
                <w:lang w:eastAsia="ru-RU"/>
              </w:rPr>
              <w:t>366,9</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118,5</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27 </w:t>
            </w:r>
            <w:r w:rsidR="006E5BDA" w:rsidRPr="006E0ACA">
              <w:rPr>
                <w:sz w:val="18"/>
                <w:szCs w:val="18"/>
                <w:lang w:eastAsia="ru-RU"/>
              </w:rPr>
              <w:t>368,2</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120,5</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 xml:space="preserve">ervices liés </w:t>
            </w:r>
            <w:r w:rsidR="00273E8A">
              <w:rPr>
                <w:sz w:val="18"/>
                <w:szCs w:val="18"/>
                <w:lang w:eastAsia="ru-RU"/>
              </w:rPr>
              <w:br/>
            </w:r>
            <w:r w:rsidR="006E5BDA" w:rsidRPr="006E0ACA">
              <w:rPr>
                <w:sz w:val="18"/>
                <w:szCs w:val="18"/>
                <w:lang w:eastAsia="ru-RU"/>
              </w:rPr>
              <w:t>à l’immobilier</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235,9</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119,9</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757,3</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118,5</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3 </w:t>
            </w:r>
            <w:r w:rsidR="006E5BDA" w:rsidRPr="006E0ACA">
              <w:rPr>
                <w:sz w:val="18"/>
                <w:szCs w:val="18"/>
                <w:lang w:eastAsia="ru-RU"/>
              </w:rPr>
              <w:t>405,1</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117,5</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 xml:space="preserve">ervices dans le domaine </w:t>
            </w:r>
            <w:r w:rsidR="000C388B" w:rsidRPr="006E0ACA">
              <w:rPr>
                <w:sz w:val="18"/>
                <w:szCs w:val="18"/>
                <w:lang w:eastAsia="ru-RU"/>
              </w:rPr>
              <w:br/>
            </w:r>
            <w:r w:rsidR="006E5BDA" w:rsidRPr="006E0ACA">
              <w:rPr>
                <w:sz w:val="18"/>
                <w:szCs w:val="18"/>
                <w:lang w:eastAsia="ru-RU"/>
              </w:rPr>
              <w:t>de l’enseignement</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154,4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109,3</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681,4</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111,2</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3 </w:t>
            </w:r>
            <w:r w:rsidR="006E5BDA" w:rsidRPr="006E0ACA">
              <w:rPr>
                <w:sz w:val="18"/>
                <w:szCs w:val="18"/>
                <w:lang w:eastAsia="ru-RU"/>
              </w:rPr>
              <w:t>263,0</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107,8</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 xml:space="preserve">ervices de santé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868,1</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117,3</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1 </w:t>
            </w:r>
            <w:r w:rsidR="006E5BDA" w:rsidRPr="006E0ACA">
              <w:rPr>
                <w:sz w:val="18"/>
                <w:szCs w:val="18"/>
                <w:lang w:eastAsia="ru-RU"/>
              </w:rPr>
              <w:t>100,4</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117,2</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1 </w:t>
            </w:r>
            <w:r w:rsidR="006E5BDA" w:rsidRPr="006E0ACA">
              <w:rPr>
                <w:sz w:val="18"/>
                <w:szCs w:val="18"/>
                <w:lang w:eastAsia="ru-RU"/>
              </w:rPr>
              <w:t>416,3</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122,2</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ervices de location</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1 </w:t>
            </w:r>
            <w:r w:rsidR="006E5BDA" w:rsidRPr="006E0ACA">
              <w:rPr>
                <w:sz w:val="18"/>
                <w:szCs w:val="18"/>
                <w:lang w:eastAsia="ru-RU"/>
              </w:rPr>
              <w:t>494,6</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119,1</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1 </w:t>
            </w:r>
            <w:r w:rsidR="006E5BDA" w:rsidRPr="006E0ACA">
              <w:rPr>
                <w:sz w:val="18"/>
                <w:szCs w:val="18"/>
                <w:lang w:eastAsia="ru-RU"/>
              </w:rPr>
              <w:t>801,6</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113,8</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270,1</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117,6</w:t>
            </w:r>
          </w:p>
        </w:tc>
      </w:tr>
      <w:tr w:rsidR="006E5BDA" w:rsidRPr="006E0ACA" w:rsidTr="00273E8A">
        <w:trPr>
          <w:cantSplit/>
        </w:trPr>
        <w:tc>
          <w:tcPr>
            <w:tcW w:w="2127" w:type="dxa"/>
            <w:shd w:val="clear" w:color="auto" w:fill="auto"/>
          </w:tcPr>
          <w:p w:rsidR="006E5BDA" w:rsidRPr="006E0ACA" w:rsidRDefault="00F96F19" w:rsidP="00533902">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ervices de réparation d’ordinateurs</w:t>
            </w:r>
            <w:r w:rsidR="00533902" w:rsidRPr="006E0ACA">
              <w:rPr>
                <w:sz w:val="18"/>
                <w:szCs w:val="18"/>
                <w:lang w:eastAsia="ru-RU"/>
              </w:rPr>
              <w:br/>
            </w:r>
            <w:r w:rsidR="006E5BDA" w:rsidRPr="006E0ACA">
              <w:rPr>
                <w:sz w:val="18"/>
                <w:szCs w:val="18"/>
                <w:lang w:eastAsia="ru-RU"/>
              </w:rPr>
              <w:t>et d’articles ménagers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1 </w:t>
            </w:r>
            <w:r w:rsidR="006E5BDA" w:rsidRPr="006E0ACA">
              <w:rPr>
                <w:sz w:val="18"/>
                <w:szCs w:val="18"/>
                <w:lang w:eastAsia="ru-RU"/>
              </w:rPr>
              <w:t>388,4</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117,1</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1 </w:t>
            </w:r>
            <w:r w:rsidR="006E5BDA" w:rsidRPr="006E0ACA">
              <w:rPr>
                <w:sz w:val="18"/>
                <w:szCs w:val="18"/>
                <w:lang w:eastAsia="ru-RU"/>
              </w:rPr>
              <w:t>724,5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116,3</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187,9</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115,6</w:t>
            </w:r>
          </w:p>
        </w:tc>
      </w:tr>
      <w:tr w:rsidR="006E5BDA" w:rsidRPr="006E0ACA" w:rsidTr="00273E8A">
        <w:trPr>
          <w:cantSplit/>
        </w:trPr>
        <w:tc>
          <w:tcPr>
            <w:tcW w:w="2127" w:type="dxa"/>
            <w:shd w:val="clear" w:color="auto" w:fill="auto"/>
          </w:tcPr>
          <w:p w:rsidR="006E5BDA" w:rsidRPr="006E0ACA" w:rsidRDefault="00F96F19" w:rsidP="00F96F19">
            <w:pPr>
              <w:suppressAutoHyphens w:val="0"/>
              <w:spacing w:before="40" w:after="40" w:line="220" w:lineRule="exact"/>
              <w:ind w:left="284"/>
              <w:rPr>
                <w:sz w:val="18"/>
                <w:szCs w:val="18"/>
                <w:lang w:eastAsia="ru-RU"/>
              </w:rPr>
            </w:pPr>
            <w:r w:rsidRPr="006E0ACA">
              <w:rPr>
                <w:sz w:val="18"/>
                <w:szCs w:val="18"/>
                <w:lang w:eastAsia="ru-RU"/>
              </w:rPr>
              <w:t>S</w:t>
            </w:r>
            <w:r w:rsidR="006E5BDA" w:rsidRPr="006E0ACA">
              <w:rPr>
                <w:sz w:val="18"/>
                <w:szCs w:val="18"/>
                <w:lang w:eastAsia="ru-RU"/>
              </w:rPr>
              <w:t>ervices personnalisés</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049,2</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121,7</w:t>
            </w:r>
          </w:p>
        </w:tc>
        <w:tc>
          <w:tcPr>
            <w:tcW w:w="854"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366,5</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107,0</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915,5</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113,8</w:t>
            </w:r>
          </w:p>
        </w:tc>
      </w:tr>
      <w:tr w:rsidR="006E5BDA" w:rsidRPr="006E0ACA" w:rsidTr="00273E8A">
        <w:trPr>
          <w:cantSplit/>
        </w:trPr>
        <w:tc>
          <w:tcPr>
            <w:tcW w:w="2127" w:type="dxa"/>
            <w:shd w:val="clear" w:color="auto" w:fill="auto"/>
          </w:tcPr>
          <w:p w:rsidR="006E5BDA" w:rsidRPr="006E0ACA" w:rsidRDefault="006E5BDA" w:rsidP="009B7C67">
            <w:pPr>
              <w:suppressAutoHyphens w:val="0"/>
              <w:spacing w:before="40" w:after="40" w:line="220" w:lineRule="exact"/>
              <w:ind w:left="284"/>
              <w:rPr>
                <w:sz w:val="18"/>
                <w:szCs w:val="18"/>
                <w:lang w:eastAsia="ru-RU"/>
              </w:rPr>
            </w:pPr>
            <w:r w:rsidRPr="006E0ACA">
              <w:rPr>
                <w:sz w:val="18"/>
                <w:szCs w:val="18"/>
                <w:lang w:eastAsia="ru-RU"/>
              </w:rPr>
              <w:t xml:space="preserve">Services dans le domaine </w:t>
            </w:r>
            <w:r w:rsidR="000C388B" w:rsidRPr="006E0ACA">
              <w:rPr>
                <w:sz w:val="18"/>
                <w:szCs w:val="18"/>
                <w:lang w:eastAsia="ru-RU"/>
              </w:rPr>
              <w:br/>
            </w:r>
            <w:r w:rsidRPr="006E0ACA">
              <w:rPr>
                <w:sz w:val="18"/>
                <w:szCs w:val="18"/>
                <w:lang w:eastAsia="ru-RU"/>
              </w:rPr>
              <w:t xml:space="preserve">de l’architecture et de l’ingénierie, contrôles </w:t>
            </w:r>
            <w:r w:rsidR="009B7C67">
              <w:rPr>
                <w:sz w:val="18"/>
                <w:szCs w:val="18"/>
                <w:lang w:eastAsia="ru-RU"/>
              </w:rPr>
              <w:br/>
            </w:r>
            <w:r w:rsidRPr="006E0ACA">
              <w:rPr>
                <w:sz w:val="18"/>
                <w:szCs w:val="18"/>
                <w:lang w:eastAsia="ru-RU"/>
              </w:rPr>
              <w:t xml:space="preserve">et analyses techniques </w:t>
            </w:r>
          </w:p>
        </w:tc>
        <w:tc>
          <w:tcPr>
            <w:tcW w:w="1275" w:type="dxa"/>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748,7</w:t>
            </w:r>
          </w:p>
        </w:tc>
        <w:tc>
          <w:tcPr>
            <w:tcW w:w="853"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107,3</w:t>
            </w:r>
          </w:p>
        </w:tc>
        <w:tc>
          <w:tcPr>
            <w:tcW w:w="854"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841,0</w:t>
            </w:r>
          </w:p>
        </w:tc>
        <w:tc>
          <w:tcPr>
            <w:tcW w:w="812"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106,6</w:t>
            </w:r>
          </w:p>
        </w:tc>
        <w:tc>
          <w:tcPr>
            <w:tcW w:w="868" w:type="dxa"/>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1 </w:t>
            </w:r>
            <w:r w:rsidR="006E5BDA" w:rsidRPr="006E0ACA">
              <w:rPr>
                <w:sz w:val="18"/>
                <w:szCs w:val="18"/>
                <w:lang w:eastAsia="ru-RU"/>
              </w:rPr>
              <w:t>132,6</w:t>
            </w:r>
          </w:p>
        </w:tc>
        <w:tc>
          <w:tcPr>
            <w:tcW w:w="819" w:type="dxa"/>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115,3</w:t>
            </w:r>
          </w:p>
        </w:tc>
      </w:tr>
      <w:tr w:rsidR="006E5BDA" w:rsidRPr="006E0ACA" w:rsidTr="00273E8A">
        <w:trPr>
          <w:cantSplit/>
        </w:trPr>
        <w:tc>
          <w:tcPr>
            <w:tcW w:w="2127" w:type="dxa"/>
            <w:tcBorders>
              <w:bottom w:val="single" w:sz="12" w:space="0" w:color="auto"/>
            </w:tcBorders>
            <w:shd w:val="clear" w:color="auto" w:fill="auto"/>
          </w:tcPr>
          <w:p w:rsidR="006E5BDA" w:rsidRPr="006E0ACA" w:rsidRDefault="006E5BDA" w:rsidP="00F96F19">
            <w:pPr>
              <w:suppressAutoHyphens w:val="0"/>
              <w:spacing w:before="40" w:after="40" w:line="220" w:lineRule="exact"/>
              <w:ind w:left="284"/>
              <w:rPr>
                <w:sz w:val="18"/>
                <w:szCs w:val="18"/>
                <w:lang w:eastAsia="ru-RU"/>
              </w:rPr>
            </w:pPr>
            <w:r w:rsidRPr="006E0ACA">
              <w:rPr>
                <w:sz w:val="18"/>
                <w:szCs w:val="18"/>
                <w:lang w:eastAsia="ru-RU"/>
              </w:rPr>
              <w:t>Autres services</w:t>
            </w:r>
          </w:p>
        </w:tc>
        <w:tc>
          <w:tcPr>
            <w:tcW w:w="1275" w:type="dxa"/>
            <w:tcBorders>
              <w:bottom w:val="single" w:sz="12" w:space="0" w:color="auto"/>
            </w:tcBorders>
            <w:shd w:val="clear" w:color="auto" w:fill="auto"/>
            <w:vAlign w:val="bottom"/>
          </w:tcPr>
          <w:p w:rsidR="006E5BDA" w:rsidRPr="006E0ACA" w:rsidRDefault="00024457" w:rsidP="00B74AC5">
            <w:pPr>
              <w:suppressAutoHyphens w:val="0"/>
              <w:spacing w:before="40" w:after="40" w:line="220" w:lineRule="exact"/>
              <w:jc w:val="right"/>
              <w:rPr>
                <w:sz w:val="18"/>
                <w:szCs w:val="18"/>
                <w:lang w:eastAsia="ru-RU"/>
              </w:rPr>
            </w:pPr>
            <w:r w:rsidRPr="006E0ACA">
              <w:rPr>
                <w:sz w:val="18"/>
                <w:szCs w:val="18"/>
                <w:lang w:eastAsia="ru-RU"/>
              </w:rPr>
              <w:t xml:space="preserve">Milliards de </w:t>
            </w:r>
            <w:proofErr w:type="spellStart"/>
            <w:r w:rsidRPr="006E0ACA">
              <w:rPr>
                <w:sz w:val="18"/>
                <w:szCs w:val="18"/>
                <w:lang w:eastAsia="ru-RU"/>
              </w:rPr>
              <w:t>sum</w:t>
            </w:r>
            <w:proofErr w:type="spellEnd"/>
          </w:p>
        </w:tc>
        <w:tc>
          <w:tcPr>
            <w:tcW w:w="896" w:type="dxa"/>
            <w:tcBorders>
              <w:bottom w:val="single" w:sz="12" w:space="0" w:color="auto"/>
            </w:tcBorders>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334,0</w:t>
            </w:r>
          </w:p>
        </w:tc>
        <w:tc>
          <w:tcPr>
            <w:tcW w:w="853" w:type="dxa"/>
            <w:tcBorders>
              <w:bottom w:val="single" w:sz="12" w:space="0" w:color="auto"/>
            </w:tcBorders>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116,8</w:t>
            </w:r>
          </w:p>
        </w:tc>
        <w:tc>
          <w:tcPr>
            <w:tcW w:w="854" w:type="dxa"/>
            <w:tcBorders>
              <w:bottom w:val="single" w:sz="12" w:space="0" w:color="auto"/>
            </w:tcBorders>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2 </w:t>
            </w:r>
            <w:r w:rsidR="006E5BDA" w:rsidRPr="006E0ACA">
              <w:rPr>
                <w:sz w:val="18"/>
                <w:szCs w:val="18"/>
                <w:lang w:eastAsia="ru-RU"/>
              </w:rPr>
              <w:t>794,7</w:t>
            </w:r>
          </w:p>
        </w:tc>
        <w:tc>
          <w:tcPr>
            <w:tcW w:w="812" w:type="dxa"/>
            <w:tcBorders>
              <w:bottom w:val="single" w:sz="12" w:space="0" w:color="auto"/>
            </w:tcBorders>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113,5</w:t>
            </w:r>
          </w:p>
        </w:tc>
        <w:tc>
          <w:tcPr>
            <w:tcW w:w="868" w:type="dxa"/>
            <w:tcBorders>
              <w:bottom w:val="single" w:sz="12" w:space="0" w:color="auto"/>
            </w:tcBorders>
            <w:shd w:val="clear" w:color="auto" w:fill="auto"/>
            <w:vAlign w:val="bottom"/>
          </w:tcPr>
          <w:p w:rsidR="006E5BDA" w:rsidRPr="006E0ACA" w:rsidRDefault="009D1A33" w:rsidP="006E5BDA">
            <w:pPr>
              <w:suppressAutoHyphens w:val="0"/>
              <w:spacing w:before="40" w:after="40" w:line="220" w:lineRule="exact"/>
              <w:jc w:val="right"/>
              <w:rPr>
                <w:sz w:val="18"/>
                <w:szCs w:val="18"/>
                <w:lang w:eastAsia="ru-RU"/>
              </w:rPr>
            </w:pPr>
            <w:r w:rsidRPr="006E0ACA">
              <w:rPr>
                <w:sz w:val="18"/>
                <w:szCs w:val="18"/>
                <w:lang w:eastAsia="ru-RU"/>
              </w:rPr>
              <w:t>3 </w:t>
            </w:r>
            <w:r w:rsidR="006E5BDA" w:rsidRPr="006E0ACA">
              <w:rPr>
                <w:sz w:val="18"/>
                <w:szCs w:val="18"/>
                <w:lang w:eastAsia="ru-RU"/>
              </w:rPr>
              <w:t>229,7</w:t>
            </w:r>
          </w:p>
        </w:tc>
        <w:tc>
          <w:tcPr>
            <w:tcW w:w="819" w:type="dxa"/>
            <w:tcBorders>
              <w:bottom w:val="single" w:sz="12" w:space="0" w:color="auto"/>
            </w:tcBorders>
            <w:shd w:val="clear" w:color="auto" w:fill="auto"/>
            <w:vAlign w:val="bottom"/>
          </w:tcPr>
          <w:p w:rsidR="006E5BDA" w:rsidRPr="006E0ACA" w:rsidRDefault="006E5BDA" w:rsidP="006E5BDA">
            <w:pPr>
              <w:suppressAutoHyphens w:val="0"/>
              <w:spacing w:before="40" w:after="40" w:line="220" w:lineRule="exact"/>
              <w:jc w:val="right"/>
              <w:rPr>
                <w:sz w:val="18"/>
                <w:szCs w:val="18"/>
                <w:lang w:eastAsia="ru-RU"/>
              </w:rPr>
            </w:pPr>
            <w:r w:rsidRPr="006E0ACA">
              <w:rPr>
                <w:sz w:val="18"/>
                <w:szCs w:val="18"/>
                <w:lang w:eastAsia="ru-RU"/>
              </w:rPr>
              <w:t>114,9</w:t>
            </w:r>
          </w:p>
        </w:tc>
      </w:tr>
    </w:tbl>
    <w:p w:rsidR="000167EF" w:rsidRPr="00AF175B" w:rsidRDefault="00F96F19" w:rsidP="000167EF">
      <w:pPr>
        <w:pStyle w:val="HChG"/>
      </w:pPr>
      <w:r>
        <w:br w:type="page"/>
      </w:r>
      <w:r w:rsidR="000167EF" w:rsidRPr="00AF175B">
        <w:lastRenderedPageBreak/>
        <w:t>Annexe 4</w:t>
      </w:r>
    </w:p>
    <w:p w:rsidR="000167EF" w:rsidRPr="00AF175B" w:rsidRDefault="000167EF" w:rsidP="000167EF">
      <w:pPr>
        <w:pStyle w:val="H23G"/>
        <w:ind w:right="0"/>
      </w:pPr>
      <w:r w:rsidRPr="00AF175B">
        <w:tab/>
      </w:r>
      <w:r w:rsidRPr="00AF175B">
        <w:tab/>
      </w:r>
      <w:r w:rsidRPr="00AF175B">
        <w:rPr>
          <w:lang w:bidi="es-ES"/>
        </w:rPr>
        <w:t xml:space="preserve">Principaux indicateurs du développement </w:t>
      </w:r>
      <w:proofErr w:type="spellStart"/>
      <w:r w:rsidRPr="00AF175B">
        <w:rPr>
          <w:lang w:bidi="es-ES"/>
        </w:rPr>
        <w:t>socioéconomique</w:t>
      </w:r>
      <w:proofErr w:type="spellEnd"/>
      <w:r w:rsidRPr="00AF175B">
        <w:rPr>
          <w:lang w:bidi="es-ES"/>
        </w:rPr>
        <w:t xml:space="preserve"> de l</w:t>
      </w:r>
      <w:r w:rsidR="001E5965" w:rsidRPr="00AF175B">
        <w:rPr>
          <w:lang w:bidi="es-ES"/>
        </w:rPr>
        <w:t>’</w:t>
      </w:r>
      <w:r w:rsidRPr="00AF175B">
        <w:rPr>
          <w:lang w:bidi="es-ES"/>
        </w:rPr>
        <w:t>Ouzbékistan</w:t>
      </w:r>
      <w:r w:rsidRPr="00AF175B">
        <w:t> (janvier à juin 2017)</w:t>
      </w:r>
    </w:p>
    <w:tbl>
      <w:tblPr>
        <w:tblW w:w="8508" w:type="dxa"/>
        <w:tblInd w:w="1134" w:type="dxa"/>
        <w:tblLayout w:type="fixed"/>
        <w:tblCellMar>
          <w:left w:w="0" w:type="dxa"/>
          <w:right w:w="0" w:type="dxa"/>
        </w:tblCellMar>
        <w:tblLook w:val="0000" w:firstRow="0" w:lastRow="0" w:firstColumn="0" w:lastColumn="0" w:noHBand="0" w:noVBand="0"/>
      </w:tblPr>
      <w:tblGrid>
        <w:gridCol w:w="2977"/>
        <w:gridCol w:w="1276"/>
        <w:gridCol w:w="851"/>
        <w:gridCol w:w="851"/>
        <w:gridCol w:w="851"/>
        <w:gridCol w:w="851"/>
        <w:gridCol w:w="851"/>
      </w:tblGrid>
      <w:tr w:rsidR="000167EF" w:rsidRPr="00AF175B" w:rsidTr="00532EBF">
        <w:trPr>
          <w:cantSplit/>
          <w:tblHeader/>
        </w:trPr>
        <w:tc>
          <w:tcPr>
            <w:tcW w:w="2977" w:type="dxa"/>
            <w:vMerge w:val="restart"/>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00" w:lineRule="exact"/>
              <w:rPr>
                <w:i/>
                <w:sz w:val="16"/>
                <w:szCs w:val="16"/>
                <w:lang w:eastAsia="ru-RU"/>
              </w:rPr>
            </w:pPr>
            <w:r w:rsidRPr="00AF175B">
              <w:rPr>
                <w:i/>
                <w:sz w:val="16"/>
                <w:szCs w:val="24"/>
                <w:lang w:eastAsia="ru-RU"/>
              </w:rPr>
              <w:t>Indicateurs</w:t>
            </w:r>
          </w:p>
        </w:tc>
        <w:tc>
          <w:tcPr>
            <w:tcW w:w="1276" w:type="dxa"/>
            <w:vMerge w:val="restart"/>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r w:rsidRPr="00AF175B">
              <w:rPr>
                <w:i/>
                <w:sz w:val="16"/>
                <w:szCs w:val="24"/>
                <w:lang w:eastAsia="ru-RU"/>
              </w:rPr>
              <w:t>Unité de compte</w:t>
            </w:r>
          </w:p>
        </w:tc>
        <w:tc>
          <w:tcPr>
            <w:tcW w:w="851" w:type="dxa"/>
            <w:vMerge w:val="restart"/>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r w:rsidRPr="00AF175B">
              <w:rPr>
                <w:i/>
                <w:sz w:val="16"/>
                <w:szCs w:val="16"/>
                <w:lang w:eastAsia="ru-RU"/>
              </w:rPr>
              <w:t>Janvier-juin</w:t>
            </w:r>
          </w:p>
        </w:tc>
        <w:tc>
          <w:tcPr>
            <w:tcW w:w="1702" w:type="dxa"/>
            <w:gridSpan w:val="2"/>
            <w:tcBorders>
              <w:top w:val="single" w:sz="4" w:space="0" w:color="auto"/>
              <w:bottom w:val="single" w:sz="4" w:space="0" w:color="auto"/>
              <w:right w:val="single" w:sz="24" w:space="0" w:color="FFFFFF" w:themeColor="background1"/>
            </w:tcBorders>
            <w:shd w:val="clear" w:color="auto" w:fill="auto"/>
            <w:vAlign w:val="bottom"/>
          </w:tcPr>
          <w:p w:rsidR="000167EF" w:rsidRPr="00AF175B" w:rsidRDefault="000167EF" w:rsidP="004B6003">
            <w:pPr>
              <w:suppressAutoHyphens w:val="0"/>
              <w:spacing w:before="80" w:after="80" w:line="200" w:lineRule="exact"/>
              <w:jc w:val="center"/>
              <w:rPr>
                <w:i/>
                <w:sz w:val="16"/>
                <w:szCs w:val="16"/>
                <w:lang w:eastAsia="ru-RU"/>
              </w:rPr>
            </w:pPr>
            <w:r w:rsidRPr="00AF175B">
              <w:rPr>
                <w:i/>
                <w:sz w:val="16"/>
                <w:szCs w:val="16"/>
                <w:lang w:eastAsia="ru-RU"/>
              </w:rPr>
              <w:t>Structure, en %</w:t>
            </w:r>
          </w:p>
        </w:tc>
        <w:tc>
          <w:tcPr>
            <w:tcW w:w="1702" w:type="dxa"/>
            <w:gridSpan w:val="2"/>
            <w:tcBorders>
              <w:top w:val="single" w:sz="4" w:space="0" w:color="auto"/>
              <w:left w:val="single" w:sz="24" w:space="0" w:color="FFFFFF" w:themeColor="background1"/>
              <w:bottom w:val="single" w:sz="4" w:space="0" w:color="auto"/>
            </w:tcBorders>
            <w:shd w:val="clear" w:color="auto" w:fill="auto"/>
            <w:vAlign w:val="bottom"/>
          </w:tcPr>
          <w:p w:rsidR="000167EF" w:rsidRPr="00AF175B" w:rsidRDefault="000167EF" w:rsidP="001E5965">
            <w:pPr>
              <w:suppressAutoHyphens w:val="0"/>
              <w:spacing w:before="80" w:after="80" w:line="200" w:lineRule="exact"/>
              <w:jc w:val="center"/>
              <w:rPr>
                <w:i/>
                <w:sz w:val="16"/>
                <w:szCs w:val="16"/>
                <w:lang w:eastAsia="ru-RU"/>
              </w:rPr>
            </w:pPr>
            <w:r w:rsidRPr="00AF175B">
              <w:rPr>
                <w:i/>
                <w:sz w:val="16"/>
                <w:szCs w:val="16"/>
                <w:lang w:eastAsia="ru-RU"/>
              </w:rPr>
              <w:t>En % par rapport</w:t>
            </w:r>
            <w:r w:rsidR="001E5965" w:rsidRPr="00AF175B">
              <w:rPr>
                <w:i/>
                <w:sz w:val="16"/>
                <w:szCs w:val="16"/>
                <w:lang w:eastAsia="ru-RU"/>
              </w:rPr>
              <w:t xml:space="preserve"> </w:t>
            </w:r>
            <w:r w:rsidRPr="00AF175B">
              <w:rPr>
                <w:i/>
                <w:sz w:val="16"/>
                <w:szCs w:val="16"/>
                <w:lang w:eastAsia="ru-RU"/>
              </w:rPr>
              <w:t>au premier semestre</w:t>
            </w:r>
            <w:r w:rsidR="001E5965" w:rsidRPr="00AF175B">
              <w:rPr>
                <w:i/>
                <w:sz w:val="16"/>
                <w:szCs w:val="16"/>
                <w:lang w:eastAsia="ru-RU"/>
              </w:rPr>
              <w:t xml:space="preserve"> </w:t>
            </w:r>
            <w:r w:rsidRPr="00AF175B">
              <w:rPr>
                <w:i/>
                <w:sz w:val="16"/>
                <w:szCs w:val="16"/>
                <w:lang w:eastAsia="ru-RU"/>
              </w:rPr>
              <w:t>de l</w:t>
            </w:r>
            <w:r w:rsidR="001E5965" w:rsidRPr="00AF175B">
              <w:rPr>
                <w:i/>
                <w:sz w:val="16"/>
                <w:szCs w:val="16"/>
                <w:lang w:eastAsia="ru-RU"/>
              </w:rPr>
              <w:t>’</w:t>
            </w:r>
            <w:r w:rsidRPr="00AF175B">
              <w:rPr>
                <w:i/>
                <w:sz w:val="16"/>
                <w:szCs w:val="16"/>
                <w:lang w:eastAsia="ru-RU"/>
              </w:rPr>
              <w:t>année précédente</w:t>
            </w:r>
          </w:p>
        </w:tc>
      </w:tr>
      <w:tr w:rsidR="000167EF" w:rsidRPr="00AF175B" w:rsidTr="00532EBF">
        <w:trPr>
          <w:cantSplit/>
          <w:tblHeader/>
        </w:trPr>
        <w:tc>
          <w:tcPr>
            <w:tcW w:w="2977" w:type="dxa"/>
            <w:vMerge/>
            <w:tcBorders>
              <w:top w:val="single" w:sz="12" w:space="0" w:color="auto"/>
              <w:bottom w:val="single" w:sz="12" w:space="0" w:color="000000" w:themeColor="text1"/>
            </w:tcBorders>
            <w:shd w:val="clear" w:color="auto" w:fill="auto"/>
            <w:vAlign w:val="bottom"/>
          </w:tcPr>
          <w:p w:rsidR="000167EF" w:rsidRPr="00AF175B" w:rsidRDefault="000167EF" w:rsidP="001E5965">
            <w:pPr>
              <w:suppressAutoHyphens w:val="0"/>
              <w:spacing w:before="80" w:after="80" w:line="200" w:lineRule="exact"/>
              <w:rPr>
                <w:i/>
                <w:sz w:val="16"/>
                <w:szCs w:val="16"/>
                <w:lang w:eastAsia="ru-RU"/>
              </w:rPr>
            </w:pPr>
          </w:p>
        </w:tc>
        <w:tc>
          <w:tcPr>
            <w:tcW w:w="1276" w:type="dxa"/>
            <w:vMerge/>
            <w:tcBorders>
              <w:top w:val="single" w:sz="12" w:space="0" w:color="auto"/>
              <w:bottom w:val="single" w:sz="12" w:space="0" w:color="000000" w:themeColor="text1"/>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p>
        </w:tc>
        <w:tc>
          <w:tcPr>
            <w:tcW w:w="851" w:type="dxa"/>
            <w:vMerge/>
            <w:tcBorders>
              <w:top w:val="single" w:sz="12" w:space="0" w:color="auto"/>
              <w:bottom w:val="single" w:sz="12" w:space="0" w:color="000000" w:themeColor="text1"/>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p>
        </w:tc>
        <w:tc>
          <w:tcPr>
            <w:tcW w:w="851" w:type="dxa"/>
            <w:tcBorders>
              <w:top w:val="single" w:sz="4" w:space="0" w:color="auto"/>
              <w:bottom w:val="single" w:sz="12" w:space="0" w:color="000000" w:themeColor="text1"/>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r w:rsidRPr="00AF175B">
              <w:rPr>
                <w:i/>
                <w:sz w:val="16"/>
                <w:szCs w:val="16"/>
                <w:lang w:eastAsia="ru-RU"/>
              </w:rPr>
              <w:t xml:space="preserve">2016 </w:t>
            </w:r>
          </w:p>
        </w:tc>
        <w:tc>
          <w:tcPr>
            <w:tcW w:w="851" w:type="dxa"/>
            <w:tcBorders>
              <w:top w:val="single" w:sz="4" w:space="0" w:color="auto"/>
              <w:bottom w:val="single" w:sz="12" w:space="0" w:color="000000" w:themeColor="text1"/>
              <w:right w:val="single" w:sz="24" w:space="0" w:color="FFFFFF" w:themeColor="background1"/>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r w:rsidRPr="00AF175B">
              <w:rPr>
                <w:i/>
                <w:sz w:val="16"/>
                <w:szCs w:val="16"/>
                <w:lang w:eastAsia="ru-RU"/>
              </w:rPr>
              <w:t>2017</w:t>
            </w:r>
          </w:p>
        </w:tc>
        <w:tc>
          <w:tcPr>
            <w:tcW w:w="851" w:type="dxa"/>
            <w:tcBorders>
              <w:top w:val="single" w:sz="4" w:space="0" w:color="auto"/>
              <w:left w:val="single" w:sz="24" w:space="0" w:color="FFFFFF" w:themeColor="background1"/>
              <w:bottom w:val="single" w:sz="12" w:space="0" w:color="000000" w:themeColor="text1"/>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r w:rsidRPr="00AF175B">
              <w:rPr>
                <w:i/>
                <w:sz w:val="16"/>
                <w:szCs w:val="16"/>
                <w:lang w:eastAsia="ru-RU"/>
              </w:rPr>
              <w:t>2016</w:t>
            </w:r>
          </w:p>
        </w:tc>
        <w:tc>
          <w:tcPr>
            <w:tcW w:w="851" w:type="dxa"/>
            <w:tcBorders>
              <w:top w:val="single" w:sz="4" w:space="0" w:color="auto"/>
              <w:bottom w:val="single" w:sz="12" w:space="0" w:color="000000" w:themeColor="text1"/>
            </w:tcBorders>
            <w:shd w:val="clear" w:color="auto" w:fill="auto"/>
            <w:vAlign w:val="bottom"/>
          </w:tcPr>
          <w:p w:rsidR="000167EF" w:rsidRPr="00AF175B" w:rsidRDefault="000167EF" w:rsidP="001E5965">
            <w:pPr>
              <w:suppressAutoHyphens w:val="0"/>
              <w:spacing w:before="80" w:after="80" w:line="200" w:lineRule="exact"/>
              <w:jc w:val="right"/>
              <w:rPr>
                <w:i/>
                <w:sz w:val="16"/>
                <w:szCs w:val="16"/>
                <w:lang w:eastAsia="ru-RU"/>
              </w:rPr>
            </w:pPr>
            <w:r w:rsidRPr="00AF175B">
              <w:rPr>
                <w:i/>
                <w:sz w:val="16"/>
                <w:szCs w:val="16"/>
                <w:lang w:eastAsia="ru-RU"/>
              </w:rPr>
              <w:t>2017</w:t>
            </w:r>
          </w:p>
        </w:tc>
      </w:tr>
      <w:tr w:rsidR="000167EF" w:rsidRPr="00AF175B" w:rsidTr="00532EBF">
        <w:trPr>
          <w:cantSplit/>
        </w:trPr>
        <w:tc>
          <w:tcPr>
            <w:tcW w:w="2977" w:type="dxa"/>
            <w:tcBorders>
              <w:top w:val="single" w:sz="12" w:space="0" w:color="000000" w:themeColor="text1"/>
            </w:tcBorders>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1.</w:t>
            </w:r>
            <w:r>
              <w:rPr>
                <w:sz w:val="18"/>
                <w:szCs w:val="24"/>
                <w:lang w:eastAsia="ru-RU"/>
              </w:rPr>
              <w:tab/>
            </w:r>
            <w:r w:rsidR="000167EF" w:rsidRPr="00390739">
              <w:rPr>
                <w:sz w:val="18"/>
                <w:lang w:eastAsia="ru-RU"/>
              </w:rPr>
              <w:t>Produit</w:t>
            </w:r>
            <w:r w:rsidR="000167EF" w:rsidRPr="00AF175B">
              <w:rPr>
                <w:rFonts w:eastAsia="SimSun"/>
                <w:sz w:val="18"/>
                <w:szCs w:val="18"/>
                <w:lang w:bidi="es-ES"/>
              </w:rPr>
              <w:t xml:space="preserve"> intérieur brut, total</w:t>
            </w:r>
          </w:p>
        </w:tc>
        <w:tc>
          <w:tcPr>
            <w:tcW w:w="1276" w:type="dxa"/>
            <w:tcBorders>
              <w:top w:val="single" w:sz="12" w:space="0" w:color="000000" w:themeColor="text1"/>
            </w:tcBorders>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tcBorders>
              <w:top w:val="single" w:sz="12" w:space="0" w:color="000000" w:themeColor="text1"/>
            </w:tcBorders>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102</w:t>
            </w:r>
            <w:r w:rsidR="00AB605A">
              <w:rPr>
                <w:sz w:val="18"/>
                <w:szCs w:val="24"/>
                <w:lang w:eastAsia="ru-RU"/>
              </w:rPr>
              <w:t> </w:t>
            </w:r>
            <w:r w:rsidRPr="00AF175B">
              <w:rPr>
                <w:sz w:val="18"/>
                <w:szCs w:val="24"/>
                <w:lang w:eastAsia="ru-RU"/>
              </w:rPr>
              <w:t>702,1</w:t>
            </w:r>
          </w:p>
        </w:tc>
        <w:tc>
          <w:tcPr>
            <w:tcW w:w="851" w:type="dxa"/>
            <w:tcBorders>
              <w:top w:val="single" w:sz="12" w:space="0" w:color="000000" w:themeColor="text1"/>
            </w:tcBorders>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tcBorders>
              <w:top w:val="single" w:sz="12" w:space="0" w:color="000000" w:themeColor="text1"/>
            </w:tcBorders>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tcBorders>
              <w:top w:val="single" w:sz="12" w:space="0" w:color="000000" w:themeColor="text1"/>
            </w:tcBorders>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107,8</w:t>
            </w:r>
          </w:p>
        </w:tc>
        <w:tc>
          <w:tcPr>
            <w:tcW w:w="851" w:type="dxa"/>
            <w:tcBorders>
              <w:top w:val="single" w:sz="12" w:space="0" w:color="000000" w:themeColor="text1"/>
            </w:tcBorders>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107,0</w:t>
            </w:r>
          </w:p>
        </w:tc>
      </w:tr>
      <w:tr w:rsidR="000167EF" w:rsidRPr="00AF175B" w:rsidTr="00532EBF">
        <w:trPr>
          <w:cantSplit/>
        </w:trPr>
        <w:tc>
          <w:tcPr>
            <w:tcW w:w="2977" w:type="dxa"/>
            <w:shd w:val="clear" w:color="auto" w:fill="auto"/>
          </w:tcPr>
          <w:p w:rsidR="000167EF" w:rsidRPr="00AF175B" w:rsidRDefault="000167EF" w:rsidP="00390739">
            <w:pPr>
              <w:suppressAutoHyphens w:val="0"/>
              <w:spacing w:before="40" w:after="40" w:line="220" w:lineRule="exact"/>
              <w:rPr>
                <w:sz w:val="18"/>
                <w:szCs w:val="24"/>
                <w:lang w:eastAsia="ru-RU"/>
              </w:rPr>
            </w:pPr>
            <w:r w:rsidRPr="00AF175B">
              <w:rPr>
                <w:sz w:val="18"/>
                <w:szCs w:val="24"/>
                <w:lang w:eastAsia="ru-RU"/>
              </w:rPr>
              <w:t>dont</w:t>
            </w:r>
            <w:r w:rsidR="00390739">
              <w:rPr>
                <w:sz w:val="18"/>
                <w:szCs w:val="24"/>
                <w:lang w:eastAsia="ru-RU"/>
              </w:rPr>
              <w:t> </w:t>
            </w:r>
            <w:r w:rsidRPr="00AF175B">
              <w:rPr>
                <w:sz w:val="18"/>
                <w:szCs w:val="24"/>
                <w:lang w:eastAsia="ru-RU"/>
              </w:rPr>
              <w:t>:</w:t>
            </w:r>
          </w:p>
        </w:tc>
        <w:tc>
          <w:tcPr>
            <w:tcW w:w="1276"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r>
      <w:tr w:rsidR="000167EF" w:rsidRPr="00AF175B" w:rsidTr="00532EBF">
        <w:trPr>
          <w:cantSplit/>
        </w:trPr>
        <w:tc>
          <w:tcPr>
            <w:tcW w:w="2977" w:type="dxa"/>
            <w:shd w:val="clear" w:color="auto" w:fill="auto"/>
          </w:tcPr>
          <w:p w:rsidR="000167EF" w:rsidRPr="00AF175B" w:rsidRDefault="000167EF" w:rsidP="00390739">
            <w:pPr>
              <w:suppressAutoHyphens w:val="0"/>
              <w:spacing w:before="40" w:after="40" w:line="220" w:lineRule="exact"/>
              <w:ind w:left="284"/>
              <w:rPr>
                <w:sz w:val="18"/>
                <w:szCs w:val="24"/>
                <w:lang w:eastAsia="ru-RU"/>
              </w:rPr>
            </w:pPr>
            <w:r w:rsidRPr="00390739">
              <w:rPr>
                <w:sz w:val="18"/>
                <w:lang w:eastAsia="ru-RU"/>
              </w:rPr>
              <w:t>Valeur</w:t>
            </w:r>
            <w:r w:rsidRPr="00AF175B">
              <w:rPr>
                <w:sz w:val="18"/>
                <w:szCs w:val="24"/>
                <w:lang w:eastAsia="ru-RU"/>
              </w:rPr>
              <w:t xml:space="preserve"> ajoutée brute des branches d</w:t>
            </w:r>
            <w:r w:rsidR="001E5965" w:rsidRPr="00AF175B">
              <w:rPr>
                <w:sz w:val="18"/>
                <w:szCs w:val="24"/>
                <w:lang w:eastAsia="ru-RU"/>
              </w:rPr>
              <w:t>’</w:t>
            </w:r>
            <w:r w:rsidRPr="00AF175B">
              <w:rPr>
                <w:sz w:val="18"/>
                <w:szCs w:val="24"/>
                <w:lang w:eastAsia="ru-RU"/>
              </w:rPr>
              <w:t>activité</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90</w:t>
            </w:r>
            <w:r w:rsidR="00AB605A">
              <w:rPr>
                <w:sz w:val="18"/>
                <w:szCs w:val="24"/>
                <w:lang w:eastAsia="ru-RU"/>
              </w:rPr>
              <w:t> </w:t>
            </w:r>
            <w:r w:rsidRPr="00AF175B">
              <w:rPr>
                <w:sz w:val="18"/>
                <w:szCs w:val="24"/>
                <w:lang w:eastAsia="ru-RU"/>
              </w:rPr>
              <w:t>699,9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88,7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88,3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108,2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107,1</w:t>
            </w:r>
          </w:p>
        </w:tc>
      </w:tr>
      <w:tr w:rsidR="000167EF" w:rsidRPr="00AF175B" w:rsidTr="00532EBF">
        <w:trPr>
          <w:cantSplit/>
        </w:trPr>
        <w:tc>
          <w:tcPr>
            <w:tcW w:w="2977" w:type="dxa"/>
            <w:shd w:val="clear" w:color="auto" w:fill="auto"/>
          </w:tcPr>
          <w:p w:rsidR="000167EF" w:rsidRPr="00AF175B" w:rsidRDefault="000167EF" w:rsidP="00B74AC5">
            <w:pPr>
              <w:suppressAutoHyphens w:val="0"/>
              <w:spacing w:before="40" w:after="40" w:line="220" w:lineRule="exact"/>
              <w:ind w:left="284"/>
              <w:rPr>
                <w:sz w:val="18"/>
                <w:szCs w:val="24"/>
                <w:lang w:eastAsia="ru-RU"/>
              </w:rPr>
            </w:pPr>
            <w:r w:rsidRPr="00AF175B">
              <w:rPr>
                <w:sz w:val="18"/>
                <w:szCs w:val="24"/>
                <w:lang w:eastAsia="ru-RU"/>
              </w:rPr>
              <w:t>Taxes nettes sur les produits et les</w:t>
            </w:r>
            <w:r w:rsidR="00B74AC5">
              <w:rPr>
                <w:sz w:val="18"/>
                <w:szCs w:val="24"/>
                <w:lang w:eastAsia="ru-RU"/>
              </w:rPr>
              <w:t> </w:t>
            </w:r>
            <w:r w:rsidRPr="00390739">
              <w:rPr>
                <w:sz w:val="18"/>
                <w:lang w:eastAsia="ru-RU"/>
              </w:rPr>
              <w:t>opérations</w:t>
            </w:r>
            <w:r w:rsidRPr="00AF175B">
              <w:rPr>
                <w:sz w:val="18"/>
                <w:szCs w:val="24"/>
                <w:lang w:eastAsia="ru-RU"/>
              </w:rPr>
              <w:t xml:space="preserve"> d</w:t>
            </w:r>
            <w:r w:rsidR="001E5965" w:rsidRPr="00AF175B">
              <w:rPr>
                <w:sz w:val="18"/>
                <w:szCs w:val="24"/>
                <w:lang w:eastAsia="ru-RU"/>
              </w:rPr>
              <w:t>’</w:t>
            </w:r>
            <w:r w:rsidRPr="00AF175B">
              <w:rPr>
                <w:sz w:val="18"/>
                <w:szCs w:val="24"/>
                <w:lang w:eastAsia="ru-RU"/>
              </w:rPr>
              <w:t>import-export</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12</w:t>
            </w:r>
            <w:r w:rsidR="00AB605A">
              <w:rPr>
                <w:sz w:val="18"/>
                <w:szCs w:val="24"/>
                <w:lang w:eastAsia="ru-RU"/>
              </w:rPr>
              <w:t> </w:t>
            </w:r>
            <w:r w:rsidRPr="00AF175B">
              <w:rPr>
                <w:sz w:val="18"/>
                <w:szCs w:val="24"/>
                <w:lang w:eastAsia="ru-RU"/>
              </w:rPr>
              <w:t>002,2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104,4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106,1</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2.</w:t>
            </w:r>
            <w:r>
              <w:rPr>
                <w:sz w:val="18"/>
                <w:szCs w:val="24"/>
                <w:lang w:eastAsia="ru-RU"/>
              </w:rPr>
              <w:tab/>
            </w:r>
            <w:r w:rsidR="000167EF" w:rsidRPr="00AF175B">
              <w:rPr>
                <w:sz w:val="18"/>
                <w:szCs w:val="24"/>
                <w:lang w:eastAsia="ru-RU"/>
              </w:rPr>
              <w:t xml:space="preserve">Valeur ajoutée brute par branche </w:t>
            </w:r>
            <w:r w:rsidR="000167EF" w:rsidRPr="00390739">
              <w:rPr>
                <w:rFonts w:eastAsia="SimSun"/>
                <w:sz w:val="18"/>
                <w:szCs w:val="18"/>
                <w:lang w:bidi="es-ES"/>
              </w:rPr>
              <w:t>d</w:t>
            </w:r>
            <w:r w:rsidR="001E5965" w:rsidRPr="00390739">
              <w:rPr>
                <w:rFonts w:eastAsia="SimSun"/>
                <w:sz w:val="18"/>
                <w:szCs w:val="18"/>
                <w:lang w:bidi="es-ES"/>
              </w:rPr>
              <w:t>’</w:t>
            </w:r>
            <w:r w:rsidR="000167EF" w:rsidRPr="00390739">
              <w:rPr>
                <w:rFonts w:eastAsia="SimSun"/>
                <w:sz w:val="18"/>
                <w:szCs w:val="18"/>
                <w:lang w:bidi="es-ES"/>
              </w:rPr>
              <w:t>activité</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90</w:t>
            </w:r>
            <w:r w:rsidR="00AB605A">
              <w:rPr>
                <w:sz w:val="18"/>
                <w:szCs w:val="24"/>
                <w:lang w:eastAsia="ru-RU"/>
              </w:rPr>
              <w:t> </w:t>
            </w:r>
            <w:r w:rsidRPr="00AF175B">
              <w:rPr>
                <w:sz w:val="18"/>
                <w:szCs w:val="24"/>
                <w:lang w:eastAsia="ru-RU"/>
              </w:rPr>
              <w:t>699,9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108,2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107,1</w:t>
            </w:r>
          </w:p>
        </w:tc>
      </w:tr>
      <w:tr w:rsidR="000167EF" w:rsidRPr="00AF175B" w:rsidTr="00532EBF">
        <w:trPr>
          <w:cantSplit/>
        </w:trPr>
        <w:tc>
          <w:tcPr>
            <w:tcW w:w="2977" w:type="dxa"/>
            <w:shd w:val="clear" w:color="auto" w:fill="auto"/>
          </w:tcPr>
          <w:p w:rsidR="000167EF" w:rsidRPr="00AF175B" w:rsidRDefault="000167EF" w:rsidP="00390739">
            <w:pPr>
              <w:suppressAutoHyphens w:val="0"/>
              <w:spacing w:before="40" w:after="40" w:line="220" w:lineRule="exact"/>
              <w:ind w:left="284"/>
              <w:rPr>
                <w:sz w:val="18"/>
                <w:szCs w:val="24"/>
                <w:lang w:eastAsia="ru-RU"/>
              </w:rPr>
            </w:pPr>
            <w:r w:rsidRPr="00390739">
              <w:rPr>
                <w:sz w:val="18"/>
                <w:lang w:eastAsia="ru-RU"/>
              </w:rPr>
              <w:t>Agriculture</w:t>
            </w:r>
            <w:r w:rsidRPr="00AF175B">
              <w:rPr>
                <w:sz w:val="18"/>
                <w:szCs w:val="24"/>
                <w:lang w:eastAsia="ru-RU"/>
              </w:rPr>
              <w:t>, foresterie et pêche</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7</w:t>
            </w:r>
            <w:r w:rsidR="00AB605A">
              <w:rPr>
                <w:sz w:val="18"/>
                <w:szCs w:val="24"/>
                <w:lang w:eastAsia="ru-RU"/>
              </w:rPr>
              <w:t> </w:t>
            </w:r>
            <w:r w:rsidRPr="00AF175B">
              <w:rPr>
                <w:sz w:val="18"/>
                <w:szCs w:val="24"/>
                <w:lang w:eastAsia="ru-RU"/>
              </w:rPr>
              <w:t>816,6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106,9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105,8</w:t>
            </w:r>
          </w:p>
        </w:tc>
      </w:tr>
      <w:tr w:rsidR="000167EF" w:rsidRPr="00AF175B" w:rsidTr="00532EBF">
        <w:trPr>
          <w:cantSplit/>
        </w:trPr>
        <w:tc>
          <w:tcPr>
            <w:tcW w:w="2977" w:type="dxa"/>
            <w:shd w:val="clear" w:color="auto" w:fill="auto"/>
          </w:tcPr>
          <w:p w:rsidR="000167EF" w:rsidRPr="00AF175B" w:rsidRDefault="000167EF" w:rsidP="00390739">
            <w:pPr>
              <w:suppressAutoHyphens w:val="0"/>
              <w:spacing w:before="40" w:after="40" w:line="220" w:lineRule="exact"/>
              <w:ind w:left="284"/>
              <w:rPr>
                <w:sz w:val="18"/>
                <w:szCs w:val="24"/>
                <w:lang w:eastAsia="ru-RU"/>
              </w:rPr>
            </w:pPr>
            <w:r w:rsidRPr="00AF175B">
              <w:rPr>
                <w:sz w:val="18"/>
                <w:szCs w:val="24"/>
                <w:lang w:eastAsia="ru-RU"/>
              </w:rPr>
              <w:t>Industrie (dont construction)</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32</w:t>
            </w:r>
            <w:r w:rsidR="00AB605A">
              <w:rPr>
                <w:sz w:val="18"/>
                <w:szCs w:val="24"/>
                <w:lang w:eastAsia="ru-RU"/>
              </w:rPr>
              <w:t> </w:t>
            </w:r>
            <w:r w:rsidRPr="00AF175B">
              <w:rPr>
                <w:sz w:val="18"/>
                <w:szCs w:val="24"/>
                <w:lang w:eastAsia="ru-RU"/>
              </w:rPr>
              <w:t>300,7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35,4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35,6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106,7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106,4</w:t>
            </w:r>
          </w:p>
        </w:tc>
      </w:tr>
      <w:tr w:rsidR="000167EF" w:rsidRPr="00AF175B" w:rsidTr="00532EBF">
        <w:trPr>
          <w:cantSplit/>
        </w:trPr>
        <w:tc>
          <w:tcPr>
            <w:tcW w:w="2977" w:type="dxa"/>
            <w:shd w:val="clear" w:color="auto" w:fill="auto"/>
          </w:tcPr>
          <w:p w:rsidR="000167EF" w:rsidRPr="00AF175B" w:rsidRDefault="00060CFB" w:rsidP="001E5965">
            <w:pPr>
              <w:suppressAutoHyphens w:val="0"/>
              <w:spacing w:before="40" w:after="40" w:line="220" w:lineRule="exact"/>
              <w:rPr>
                <w:sz w:val="18"/>
                <w:szCs w:val="24"/>
                <w:lang w:eastAsia="ru-RU"/>
              </w:rPr>
            </w:pPr>
            <w:r>
              <w:rPr>
                <w:sz w:val="18"/>
                <w:szCs w:val="24"/>
                <w:lang w:eastAsia="ru-RU"/>
              </w:rPr>
              <w:t>dont </w:t>
            </w:r>
            <w:r w:rsidR="000167EF" w:rsidRPr="00AF175B">
              <w:rPr>
                <w:sz w:val="18"/>
                <w:szCs w:val="24"/>
                <w:lang w:eastAsia="ru-RU"/>
              </w:rPr>
              <w:t>:</w:t>
            </w:r>
          </w:p>
        </w:tc>
        <w:tc>
          <w:tcPr>
            <w:tcW w:w="1276"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lang w:eastAsia="ru-RU"/>
              </w:rPr>
              <w:t>I</w:t>
            </w:r>
            <w:r w:rsidR="000167EF" w:rsidRPr="00390739">
              <w:rPr>
                <w:sz w:val="18"/>
                <w:lang w:eastAsia="ru-RU"/>
              </w:rPr>
              <w:t>ndustrie</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24</w:t>
            </w:r>
            <w:r w:rsidR="00AB605A">
              <w:rPr>
                <w:sz w:val="18"/>
                <w:szCs w:val="24"/>
                <w:lang w:eastAsia="ru-RU"/>
              </w:rPr>
              <w:t> </w:t>
            </w:r>
            <w:r w:rsidRPr="00AF175B">
              <w:rPr>
                <w:sz w:val="18"/>
                <w:szCs w:val="24"/>
                <w:lang w:eastAsia="ru-RU"/>
              </w:rPr>
              <w:t>998,6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27,3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27,5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103,6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105,7</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lang w:eastAsia="ru-RU"/>
              </w:rPr>
              <w:t>C</w:t>
            </w:r>
            <w:r w:rsidR="000167EF" w:rsidRPr="00390739">
              <w:rPr>
                <w:sz w:val="18"/>
                <w:lang w:eastAsia="ru-RU"/>
              </w:rPr>
              <w:t>onstruction</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7</w:t>
            </w:r>
            <w:r w:rsidR="00AB605A">
              <w:rPr>
                <w:sz w:val="18"/>
                <w:szCs w:val="24"/>
                <w:lang w:eastAsia="ru-RU"/>
              </w:rPr>
              <w:t> </w:t>
            </w:r>
            <w:r w:rsidRPr="00AF175B">
              <w:rPr>
                <w:sz w:val="18"/>
                <w:szCs w:val="24"/>
                <w:lang w:eastAsia="ru-RU"/>
              </w:rPr>
              <w:t>302,1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117,5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108,7</w:t>
            </w:r>
          </w:p>
        </w:tc>
      </w:tr>
      <w:tr w:rsidR="000167EF" w:rsidRPr="00AF175B" w:rsidTr="00532EBF">
        <w:trPr>
          <w:cantSplit/>
        </w:trPr>
        <w:tc>
          <w:tcPr>
            <w:tcW w:w="2977" w:type="dxa"/>
            <w:shd w:val="clear" w:color="auto" w:fill="auto"/>
          </w:tcPr>
          <w:p w:rsidR="000167EF" w:rsidRPr="00AF175B" w:rsidRDefault="000167EF" w:rsidP="00390739">
            <w:pPr>
              <w:suppressAutoHyphens w:val="0"/>
              <w:spacing w:before="40" w:after="40" w:line="220" w:lineRule="exact"/>
              <w:ind w:left="284"/>
              <w:rPr>
                <w:sz w:val="18"/>
                <w:szCs w:val="24"/>
                <w:lang w:eastAsia="ru-RU"/>
              </w:rPr>
            </w:pPr>
            <w:r w:rsidRPr="00390739">
              <w:rPr>
                <w:sz w:val="18"/>
                <w:lang w:eastAsia="ru-RU"/>
              </w:rPr>
              <w:t>Services</w:t>
            </w:r>
          </w:p>
        </w:tc>
        <w:tc>
          <w:tcPr>
            <w:tcW w:w="1276" w:type="dxa"/>
            <w:shd w:val="clear" w:color="auto" w:fill="auto"/>
            <w:vAlign w:val="bottom"/>
          </w:tcPr>
          <w:p w:rsidR="000167EF" w:rsidRPr="00AF175B" w:rsidRDefault="00024457"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AB605A">
            <w:pPr>
              <w:suppressAutoHyphens w:val="0"/>
              <w:spacing w:before="40" w:after="40" w:line="220" w:lineRule="exact"/>
              <w:jc w:val="right"/>
              <w:rPr>
                <w:sz w:val="18"/>
                <w:szCs w:val="24"/>
                <w:lang w:eastAsia="ru-RU"/>
              </w:rPr>
            </w:pPr>
            <w:r w:rsidRPr="00AF175B">
              <w:rPr>
                <w:sz w:val="18"/>
                <w:szCs w:val="24"/>
                <w:lang w:eastAsia="ru-RU"/>
              </w:rPr>
              <w:t>50</w:t>
            </w:r>
            <w:r w:rsidR="00AB605A">
              <w:rPr>
                <w:sz w:val="18"/>
                <w:szCs w:val="24"/>
                <w:lang w:eastAsia="ru-RU"/>
              </w:rPr>
              <w:t> </w:t>
            </w:r>
            <w:r w:rsidRPr="00AF175B">
              <w:rPr>
                <w:sz w:val="18"/>
                <w:szCs w:val="24"/>
                <w:lang w:eastAsia="ru-RU"/>
              </w:rPr>
              <w:t>582,6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56,0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55,8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109,3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107,7</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3.</w:t>
            </w:r>
            <w:r>
              <w:rPr>
                <w:sz w:val="18"/>
                <w:szCs w:val="24"/>
                <w:lang w:eastAsia="ru-RU"/>
              </w:rPr>
              <w:tab/>
            </w:r>
            <w:r w:rsidR="000167EF" w:rsidRPr="00AF175B">
              <w:rPr>
                <w:sz w:val="18"/>
                <w:szCs w:val="24"/>
                <w:lang w:eastAsia="ru-RU"/>
              </w:rPr>
              <w:t xml:space="preserve">Taux </w:t>
            </w:r>
            <w:r w:rsidR="000167EF" w:rsidRPr="00390739">
              <w:rPr>
                <w:rFonts w:eastAsia="SimSun"/>
                <w:sz w:val="18"/>
                <w:szCs w:val="18"/>
                <w:lang w:bidi="es-ES"/>
              </w:rPr>
              <w:t>d</w:t>
            </w:r>
            <w:r w:rsidR="001E5965" w:rsidRPr="00390739">
              <w:rPr>
                <w:rFonts w:eastAsia="SimSun"/>
                <w:sz w:val="18"/>
                <w:szCs w:val="18"/>
                <w:lang w:bidi="es-ES"/>
              </w:rPr>
              <w:t>’</w:t>
            </w:r>
            <w:r w:rsidR="000167EF" w:rsidRPr="00390739">
              <w:rPr>
                <w:rFonts w:eastAsia="SimSun"/>
                <w:sz w:val="18"/>
                <w:szCs w:val="18"/>
                <w:lang w:bidi="es-ES"/>
              </w:rPr>
              <w:t>inflation</w:t>
            </w:r>
          </w:p>
        </w:tc>
        <w:tc>
          <w:tcPr>
            <w:tcW w:w="1276"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szCs w:val="24"/>
                <w:lang w:eastAsia="ru-RU"/>
              </w:rPr>
              <w:t>M</w:t>
            </w:r>
            <w:r w:rsidR="000167EF" w:rsidRPr="00AF175B">
              <w:rPr>
                <w:sz w:val="18"/>
                <w:szCs w:val="24"/>
                <w:lang w:eastAsia="ru-RU"/>
              </w:rPr>
              <w:t xml:space="preserve">oyen </w:t>
            </w:r>
            <w:r w:rsidR="000167EF" w:rsidRPr="00390739">
              <w:rPr>
                <w:sz w:val="18"/>
                <w:lang w:eastAsia="ru-RU"/>
              </w:rPr>
              <w:t>par</w:t>
            </w:r>
            <w:r w:rsidR="000167EF" w:rsidRPr="00AF175B">
              <w:rPr>
                <w:sz w:val="18"/>
                <w:szCs w:val="24"/>
                <w:lang w:eastAsia="ru-RU"/>
              </w:rPr>
              <w:t xml:space="preserve"> mois </w:t>
            </w:r>
          </w:p>
        </w:tc>
        <w:tc>
          <w:tcPr>
            <w:tcW w:w="1276"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0,9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szCs w:val="24"/>
                <w:lang w:eastAsia="ru-RU"/>
              </w:rPr>
              <w:t>P</w:t>
            </w:r>
            <w:r w:rsidR="000167EF" w:rsidRPr="00AF175B">
              <w:rPr>
                <w:sz w:val="18"/>
                <w:szCs w:val="24"/>
                <w:lang w:eastAsia="ru-RU"/>
              </w:rPr>
              <w:t xml:space="preserve">ar </w:t>
            </w:r>
            <w:r w:rsidR="000167EF" w:rsidRPr="00390739">
              <w:rPr>
                <w:sz w:val="18"/>
                <w:lang w:eastAsia="ru-RU"/>
              </w:rPr>
              <w:t>rapport</w:t>
            </w:r>
            <w:r w:rsidR="000167EF" w:rsidRPr="00AF175B">
              <w:rPr>
                <w:sz w:val="18"/>
                <w:szCs w:val="24"/>
                <w:lang w:eastAsia="ru-RU"/>
              </w:rPr>
              <w:t xml:space="preserve"> au mois de décembre </w:t>
            </w:r>
            <w:r>
              <w:rPr>
                <w:sz w:val="18"/>
                <w:szCs w:val="24"/>
                <w:lang w:eastAsia="ru-RU"/>
              </w:rPr>
              <w:br/>
            </w:r>
            <w:r w:rsidR="000167EF" w:rsidRPr="00AF175B">
              <w:rPr>
                <w:sz w:val="18"/>
                <w:szCs w:val="24"/>
                <w:lang w:eastAsia="ru-RU"/>
              </w:rPr>
              <w:t>de l</w:t>
            </w:r>
            <w:r w:rsidR="001E5965" w:rsidRPr="00AF175B">
              <w:rPr>
                <w:sz w:val="18"/>
                <w:szCs w:val="24"/>
                <w:lang w:eastAsia="ru-RU"/>
              </w:rPr>
              <w:t>’</w:t>
            </w:r>
            <w:r w:rsidR="000167EF" w:rsidRPr="00AF175B">
              <w:rPr>
                <w:sz w:val="18"/>
                <w:szCs w:val="24"/>
                <w:lang w:eastAsia="ru-RU"/>
              </w:rPr>
              <w:t>année précédente</w:t>
            </w:r>
          </w:p>
        </w:tc>
        <w:tc>
          <w:tcPr>
            <w:tcW w:w="1276"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5,2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х</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4.</w:t>
            </w:r>
            <w:r>
              <w:rPr>
                <w:sz w:val="18"/>
                <w:szCs w:val="24"/>
                <w:lang w:eastAsia="ru-RU"/>
              </w:rPr>
              <w:tab/>
            </w:r>
            <w:r w:rsidR="000167EF" w:rsidRPr="00390739">
              <w:rPr>
                <w:rFonts w:eastAsia="SimSun"/>
                <w:sz w:val="18"/>
                <w:szCs w:val="18"/>
                <w:lang w:bidi="es-ES"/>
              </w:rPr>
              <w:t>Production</w:t>
            </w:r>
            <w:r w:rsidR="001E5965" w:rsidRPr="00AF175B">
              <w:rPr>
                <w:sz w:val="18"/>
                <w:szCs w:val="24"/>
                <w:lang w:eastAsia="ru-RU"/>
              </w:rPr>
              <w:t xml:space="preserve"> </w:t>
            </w:r>
            <w:r w:rsidR="000167EF" w:rsidRPr="00AF175B">
              <w:rPr>
                <w:sz w:val="18"/>
                <w:szCs w:val="24"/>
                <w:lang w:eastAsia="ru-RU"/>
              </w:rPr>
              <w:t>industrielle</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64</w:t>
            </w:r>
            <w:r w:rsidR="00AB605A">
              <w:rPr>
                <w:sz w:val="18"/>
                <w:szCs w:val="24"/>
                <w:lang w:eastAsia="ru-RU"/>
              </w:rPr>
              <w:t> </w:t>
            </w:r>
            <w:r w:rsidRPr="00AF175B">
              <w:rPr>
                <w:sz w:val="18"/>
                <w:szCs w:val="24"/>
                <w:lang w:eastAsia="ru-RU"/>
              </w:rPr>
              <w:t>991,1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104,7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107,6</w:t>
            </w:r>
          </w:p>
        </w:tc>
      </w:tr>
      <w:tr w:rsidR="000167EF" w:rsidRPr="00AF175B" w:rsidTr="00532EBF">
        <w:trPr>
          <w:cantSplit/>
        </w:trPr>
        <w:tc>
          <w:tcPr>
            <w:tcW w:w="2977" w:type="dxa"/>
            <w:shd w:val="clear" w:color="auto" w:fill="auto"/>
          </w:tcPr>
          <w:p w:rsidR="000167EF" w:rsidRPr="00AF175B" w:rsidRDefault="00060CFB" w:rsidP="001E5965">
            <w:pPr>
              <w:suppressAutoHyphens w:val="0"/>
              <w:spacing w:before="40" w:after="40" w:line="220" w:lineRule="exact"/>
              <w:rPr>
                <w:sz w:val="18"/>
                <w:szCs w:val="24"/>
                <w:lang w:eastAsia="ru-RU"/>
              </w:rPr>
            </w:pPr>
            <w:r>
              <w:rPr>
                <w:sz w:val="18"/>
                <w:szCs w:val="24"/>
                <w:lang w:eastAsia="ru-RU"/>
              </w:rPr>
              <w:t>dont </w:t>
            </w:r>
            <w:r w:rsidR="000167EF" w:rsidRPr="00AF175B">
              <w:rPr>
                <w:sz w:val="18"/>
                <w:szCs w:val="24"/>
                <w:lang w:eastAsia="ru-RU"/>
              </w:rPr>
              <w:t>:</w:t>
            </w:r>
          </w:p>
        </w:tc>
        <w:tc>
          <w:tcPr>
            <w:tcW w:w="1276"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bCs/>
                <w:sz w:val="18"/>
                <w:szCs w:val="24"/>
                <w:lang w:eastAsia="ru-RU"/>
              </w:rPr>
            </w:pPr>
            <w:r>
              <w:rPr>
                <w:bCs/>
                <w:sz w:val="18"/>
                <w:szCs w:val="24"/>
                <w:lang w:eastAsia="ru-RU"/>
              </w:rPr>
              <w:t>I</w:t>
            </w:r>
            <w:r w:rsidR="000167EF" w:rsidRPr="00AF175B">
              <w:rPr>
                <w:bCs/>
                <w:sz w:val="18"/>
                <w:szCs w:val="24"/>
                <w:lang w:eastAsia="ru-RU"/>
              </w:rPr>
              <w:t xml:space="preserve">ndustries </w:t>
            </w:r>
            <w:r w:rsidR="000167EF" w:rsidRPr="00390739">
              <w:rPr>
                <w:sz w:val="18"/>
                <w:lang w:eastAsia="ru-RU"/>
              </w:rPr>
              <w:t>extractives</w:t>
            </w:r>
            <w:r w:rsidR="000167EF" w:rsidRPr="00AF175B">
              <w:rPr>
                <w:bCs/>
                <w:sz w:val="18"/>
                <w:szCs w:val="24"/>
                <w:lang w:eastAsia="ru-RU"/>
              </w:rPr>
              <w:t xml:space="preserve"> et exploitation de</w:t>
            </w:r>
            <w:r w:rsidR="001E5965" w:rsidRPr="00AF175B">
              <w:rPr>
                <w:bCs/>
                <w:sz w:val="18"/>
                <w:szCs w:val="24"/>
                <w:lang w:eastAsia="ru-RU"/>
              </w:rPr>
              <w:t xml:space="preserve"> </w:t>
            </w:r>
            <w:r w:rsidR="000167EF" w:rsidRPr="00AF175B">
              <w:rPr>
                <w:bCs/>
                <w:sz w:val="18"/>
                <w:szCs w:val="24"/>
                <w:lang w:eastAsia="ru-RU"/>
              </w:rPr>
              <w:t>carrières</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6</w:t>
            </w:r>
            <w:r w:rsidR="00AB605A">
              <w:rPr>
                <w:sz w:val="18"/>
                <w:szCs w:val="24"/>
                <w:lang w:eastAsia="ru-RU"/>
              </w:rPr>
              <w:t> </w:t>
            </w:r>
            <w:r w:rsidRPr="00AF175B">
              <w:rPr>
                <w:sz w:val="18"/>
                <w:szCs w:val="24"/>
                <w:lang w:eastAsia="ru-RU"/>
              </w:rPr>
              <w:t>681,9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105,1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103,8</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bCs/>
                <w:sz w:val="18"/>
                <w:szCs w:val="24"/>
                <w:lang w:eastAsia="ru-RU"/>
              </w:rPr>
            </w:pPr>
            <w:r>
              <w:rPr>
                <w:bCs/>
                <w:sz w:val="18"/>
                <w:szCs w:val="24"/>
                <w:lang w:eastAsia="ru-RU"/>
              </w:rPr>
              <w:t>I</w:t>
            </w:r>
            <w:r w:rsidR="000167EF" w:rsidRPr="00AF175B">
              <w:rPr>
                <w:bCs/>
                <w:sz w:val="18"/>
                <w:szCs w:val="24"/>
                <w:lang w:eastAsia="ru-RU"/>
              </w:rPr>
              <w:t xml:space="preserve">ndustrie </w:t>
            </w:r>
            <w:r w:rsidR="000167EF" w:rsidRPr="00390739">
              <w:rPr>
                <w:sz w:val="18"/>
                <w:lang w:eastAsia="ru-RU"/>
              </w:rPr>
              <w:t>manufacturière</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52</w:t>
            </w:r>
            <w:r w:rsidR="00AB605A">
              <w:rPr>
                <w:sz w:val="18"/>
                <w:szCs w:val="24"/>
                <w:lang w:eastAsia="ru-RU"/>
              </w:rPr>
              <w:t> </w:t>
            </w:r>
            <w:r w:rsidRPr="00AF175B">
              <w:rPr>
                <w:sz w:val="18"/>
                <w:szCs w:val="24"/>
                <w:lang w:eastAsia="ru-RU"/>
              </w:rPr>
              <w:t>055,3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78,6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80,1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104,8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107,8</w:t>
            </w:r>
          </w:p>
        </w:tc>
      </w:tr>
      <w:tr w:rsidR="000167EF" w:rsidRPr="00AF175B" w:rsidTr="00532EBF">
        <w:trPr>
          <w:cantSplit/>
        </w:trPr>
        <w:tc>
          <w:tcPr>
            <w:tcW w:w="2977" w:type="dxa"/>
            <w:shd w:val="clear" w:color="auto" w:fill="auto"/>
          </w:tcPr>
          <w:p w:rsidR="000167EF" w:rsidRPr="00AF175B" w:rsidRDefault="00390739" w:rsidP="00B74AC5">
            <w:pPr>
              <w:suppressAutoHyphens w:val="0"/>
              <w:spacing w:before="40" w:after="40" w:line="220" w:lineRule="exact"/>
              <w:ind w:left="284"/>
              <w:rPr>
                <w:bCs/>
                <w:sz w:val="18"/>
                <w:szCs w:val="24"/>
                <w:lang w:eastAsia="ru-RU"/>
              </w:rPr>
            </w:pPr>
            <w:r>
              <w:rPr>
                <w:sz w:val="18"/>
                <w:szCs w:val="24"/>
                <w:lang w:eastAsia="ru-RU"/>
              </w:rPr>
              <w:t>D</w:t>
            </w:r>
            <w:r w:rsidR="000167EF" w:rsidRPr="00AF175B">
              <w:rPr>
                <w:sz w:val="18"/>
                <w:szCs w:val="24"/>
                <w:lang w:eastAsia="ru-RU"/>
              </w:rPr>
              <w:t>istribution de</w:t>
            </w:r>
            <w:r w:rsidR="001E5965" w:rsidRPr="00AF175B">
              <w:rPr>
                <w:sz w:val="18"/>
                <w:szCs w:val="24"/>
                <w:lang w:eastAsia="ru-RU"/>
              </w:rPr>
              <w:t xml:space="preserve"> </w:t>
            </w:r>
            <w:r w:rsidR="000167EF" w:rsidRPr="00390739">
              <w:rPr>
                <w:sz w:val="18"/>
                <w:lang w:eastAsia="ru-RU"/>
              </w:rPr>
              <w:t>gaz</w:t>
            </w:r>
            <w:r w:rsidR="000167EF" w:rsidRPr="00AF175B">
              <w:rPr>
                <w:sz w:val="18"/>
                <w:szCs w:val="24"/>
                <w:lang w:eastAsia="ru-RU"/>
              </w:rPr>
              <w:t>,</w:t>
            </w:r>
            <w:r w:rsidR="001E5965" w:rsidRPr="00AF175B">
              <w:rPr>
                <w:sz w:val="18"/>
                <w:szCs w:val="24"/>
                <w:lang w:eastAsia="ru-RU"/>
              </w:rPr>
              <w:t xml:space="preserve"> </w:t>
            </w:r>
            <w:r w:rsidR="000167EF" w:rsidRPr="00AF175B">
              <w:rPr>
                <w:sz w:val="18"/>
                <w:szCs w:val="24"/>
                <w:lang w:eastAsia="ru-RU"/>
              </w:rPr>
              <w:t>de vapeur et</w:t>
            </w:r>
            <w:r w:rsidR="00B74AC5">
              <w:rPr>
                <w:sz w:val="18"/>
                <w:szCs w:val="24"/>
                <w:lang w:eastAsia="ru-RU"/>
              </w:rPr>
              <w:t> </w:t>
            </w:r>
            <w:r w:rsidR="000167EF" w:rsidRPr="00AF175B">
              <w:rPr>
                <w:sz w:val="18"/>
                <w:szCs w:val="24"/>
                <w:lang w:eastAsia="ru-RU"/>
              </w:rPr>
              <w:t>d</w:t>
            </w:r>
            <w:r w:rsidR="001E5965" w:rsidRPr="00AF175B">
              <w:rPr>
                <w:sz w:val="18"/>
                <w:szCs w:val="24"/>
                <w:lang w:eastAsia="ru-RU"/>
              </w:rPr>
              <w:t>’</w:t>
            </w:r>
            <w:r w:rsidR="000167EF" w:rsidRPr="00AF175B">
              <w:rPr>
                <w:sz w:val="18"/>
                <w:szCs w:val="24"/>
                <w:lang w:eastAsia="ru-RU"/>
              </w:rPr>
              <w:t>air conditionné</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5</w:t>
            </w:r>
            <w:r w:rsidR="00AB605A">
              <w:rPr>
                <w:sz w:val="18"/>
                <w:szCs w:val="24"/>
                <w:lang w:eastAsia="ru-RU"/>
              </w:rPr>
              <w:t> </w:t>
            </w:r>
            <w:r w:rsidRPr="00AF175B">
              <w:rPr>
                <w:sz w:val="18"/>
                <w:szCs w:val="24"/>
                <w:lang w:eastAsia="ru-RU"/>
              </w:rPr>
              <w:t>785,9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9,7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8,9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103,5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110,7</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bCs/>
                <w:sz w:val="18"/>
                <w:szCs w:val="24"/>
                <w:lang w:eastAsia="ru-RU"/>
              </w:rPr>
            </w:pPr>
            <w:r>
              <w:rPr>
                <w:sz w:val="18"/>
                <w:szCs w:val="24"/>
                <w:lang w:eastAsia="ru-RU"/>
              </w:rPr>
              <w:t>D</w:t>
            </w:r>
            <w:r w:rsidR="000167EF" w:rsidRPr="00AF175B">
              <w:rPr>
                <w:sz w:val="18"/>
                <w:szCs w:val="24"/>
                <w:lang w:eastAsia="ru-RU"/>
              </w:rPr>
              <w:t>istribution</w:t>
            </w:r>
            <w:r w:rsidR="001E5965" w:rsidRPr="00AF175B">
              <w:rPr>
                <w:sz w:val="18"/>
                <w:szCs w:val="24"/>
                <w:lang w:eastAsia="ru-RU"/>
              </w:rPr>
              <w:t xml:space="preserve"> </w:t>
            </w:r>
            <w:r w:rsidR="000167EF" w:rsidRPr="00AF175B">
              <w:rPr>
                <w:sz w:val="18"/>
                <w:szCs w:val="24"/>
                <w:lang w:eastAsia="ru-RU"/>
              </w:rPr>
              <w:t>d</w:t>
            </w:r>
            <w:r w:rsidR="001E5965" w:rsidRPr="00AF175B">
              <w:rPr>
                <w:sz w:val="18"/>
                <w:szCs w:val="24"/>
                <w:lang w:eastAsia="ru-RU"/>
              </w:rPr>
              <w:t>’</w:t>
            </w:r>
            <w:r w:rsidR="000167EF" w:rsidRPr="00AF175B">
              <w:rPr>
                <w:sz w:val="18"/>
                <w:szCs w:val="24"/>
                <w:lang w:eastAsia="ru-RU"/>
              </w:rPr>
              <w:t xml:space="preserve">eau, assainissement, collecte et </w:t>
            </w:r>
            <w:r w:rsidR="000167EF" w:rsidRPr="00390739">
              <w:rPr>
                <w:sz w:val="18"/>
                <w:lang w:eastAsia="ru-RU"/>
              </w:rPr>
              <w:t>récupération</w:t>
            </w:r>
            <w:r w:rsidR="001E5965" w:rsidRPr="00AF175B">
              <w:rPr>
                <w:sz w:val="18"/>
                <w:szCs w:val="24"/>
                <w:lang w:eastAsia="ru-RU"/>
              </w:rPr>
              <w:t xml:space="preserve"> </w:t>
            </w:r>
            <w:r w:rsidR="000167EF" w:rsidRPr="00AF175B">
              <w:rPr>
                <w:sz w:val="18"/>
                <w:szCs w:val="24"/>
                <w:lang w:eastAsia="ru-RU"/>
              </w:rPr>
              <w:t>des déchets</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468,0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0,7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0,7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114,9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109,1</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5.</w:t>
            </w:r>
            <w:r>
              <w:rPr>
                <w:sz w:val="18"/>
                <w:szCs w:val="24"/>
                <w:lang w:eastAsia="ru-RU"/>
              </w:rPr>
              <w:tab/>
            </w:r>
            <w:r w:rsidR="000167EF" w:rsidRPr="00AF175B">
              <w:rPr>
                <w:sz w:val="18"/>
                <w:szCs w:val="24"/>
                <w:lang w:eastAsia="ru-RU"/>
              </w:rPr>
              <w:t>Biens de consommation</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26</w:t>
            </w:r>
            <w:r w:rsidR="00AB605A">
              <w:rPr>
                <w:sz w:val="18"/>
                <w:szCs w:val="24"/>
                <w:lang w:eastAsia="ru-RU"/>
              </w:rPr>
              <w:t> </w:t>
            </w:r>
            <w:r w:rsidRPr="00AF175B">
              <w:rPr>
                <w:sz w:val="18"/>
                <w:szCs w:val="24"/>
                <w:lang w:eastAsia="ru-RU"/>
              </w:rPr>
              <w:t>921,9</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102,3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110,0</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szCs w:val="24"/>
                <w:lang w:eastAsia="ru-RU"/>
              </w:rPr>
              <w:t>P</w:t>
            </w:r>
            <w:r w:rsidR="000167EF" w:rsidRPr="00AF175B">
              <w:rPr>
                <w:sz w:val="18"/>
                <w:szCs w:val="24"/>
                <w:lang w:eastAsia="ru-RU"/>
              </w:rPr>
              <w:t xml:space="preserve">roduits </w:t>
            </w:r>
            <w:r w:rsidR="000167EF" w:rsidRPr="00390739">
              <w:rPr>
                <w:sz w:val="18"/>
                <w:lang w:eastAsia="ru-RU"/>
              </w:rPr>
              <w:t>alimentaires</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13</w:t>
            </w:r>
            <w:r w:rsidR="00AB605A">
              <w:rPr>
                <w:sz w:val="18"/>
                <w:szCs w:val="24"/>
                <w:lang w:eastAsia="ru-RU"/>
              </w:rPr>
              <w:t> </w:t>
            </w:r>
            <w:r w:rsidRPr="00AF175B">
              <w:rPr>
                <w:sz w:val="18"/>
                <w:szCs w:val="24"/>
                <w:lang w:eastAsia="ru-RU"/>
              </w:rPr>
              <w:t>188,8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50,8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49,0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116,5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107,6</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szCs w:val="24"/>
                <w:lang w:eastAsia="ru-RU"/>
              </w:rPr>
              <w:t>P</w:t>
            </w:r>
            <w:r w:rsidR="000167EF" w:rsidRPr="00AF175B">
              <w:rPr>
                <w:sz w:val="18"/>
                <w:szCs w:val="24"/>
                <w:lang w:eastAsia="ru-RU"/>
              </w:rPr>
              <w:t xml:space="preserve">roduits non </w:t>
            </w:r>
            <w:r w:rsidR="000167EF" w:rsidRPr="00390739">
              <w:rPr>
                <w:sz w:val="18"/>
                <w:lang w:eastAsia="ru-RU"/>
              </w:rPr>
              <w:t>alimentaires</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13</w:t>
            </w:r>
            <w:r w:rsidR="00AB605A">
              <w:rPr>
                <w:sz w:val="18"/>
                <w:szCs w:val="24"/>
                <w:lang w:eastAsia="ru-RU"/>
              </w:rPr>
              <w:t> </w:t>
            </w:r>
            <w:r w:rsidRPr="00AF175B">
              <w:rPr>
                <w:sz w:val="18"/>
                <w:szCs w:val="24"/>
                <w:lang w:eastAsia="ru-RU"/>
              </w:rPr>
              <w:t>733,1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49,2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51,0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90,8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112,3</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6.</w:t>
            </w:r>
            <w:r>
              <w:rPr>
                <w:sz w:val="18"/>
                <w:szCs w:val="24"/>
                <w:lang w:eastAsia="ru-RU"/>
              </w:rPr>
              <w:tab/>
            </w:r>
            <w:r w:rsidR="000167EF" w:rsidRPr="00390739">
              <w:rPr>
                <w:rFonts w:eastAsia="SimSun"/>
                <w:sz w:val="18"/>
                <w:szCs w:val="18"/>
                <w:lang w:bidi="es-ES"/>
              </w:rPr>
              <w:t>Agriculture</w:t>
            </w:r>
            <w:r w:rsidR="000167EF" w:rsidRPr="00AF175B">
              <w:rPr>
                <w:sz w:val="18"/>
                <w:szCs w:val="24"/>
                <w:lang w:eastAsia="ru-RU"/>
              </w:rPr>
              <w:t>, foresterie et pêche</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24</w:t>
            </w:r>
            <w:r w:rsidR="00AB605A">
              <w:rPr>
                <w:sz w:val="18"/>
                <w:szCs w:val="24"/>
                <w:lang w:eastAsia="ru-RU"/>
              </w:rPr>
              <w:t> </w:t>
            </w:r>
            <w:r w:rsidRPr="00AF175B">
              <w:rPr>
                <w:sz w:val="18"/>
                <w:szCs w:val="24"/>
                <w:lang w:eastAsia="ru-RU"/>
              </w:rPr>
              <w:t>052,7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106,8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105,8</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szCs w:val="24"/>
                <w:lang w:eastAsia="ru-RU"/>
              </w:rPr>
              <w:t>C</w:t>
            </w:r>
            <w:r w:rsidR="000167EF" w:rsidRPr="00AF175B">
              <w:rPr>
                <w:sz w:val="18"/>
                <w:szCs w:val="24"/>
                <w:lang w:eastAsia="ru-RU"/>
              </w:rPr>
              <w:t xml:space="preserve">ulture, élevage, chasse et prestation de services dans </w:t>
            </w:r>
            <w:r w:rsidR="000167EF" w:rsidRPr="00390739">
              <w:rPr>
                <w:sz w:val="18"/>
                <w:lang w:eastAsia="ru-RU"/>
              </w:rPr>
              <w:t>ces</w:t>
            </w:r>
            <w:r w:rsidR="000167EF" w:rsidRPr="00AF175B">
              <w:rPr>
                <w:sz w:val="18"/>
                <w:szCs w:val="24"/>
                <w:lang w:eastAsia="ru-RU"/>
              </w:rPr>
              <w:t xml:space="preserve"> domaines </w:t>
            </w:r>
          </w:p>
        </w:tc>
        <w:tc>
          <w:tcPr>
            <w:tcW w:w="1276" w:type="dxa"/>
            <w:shd w:val="clear" w:color="auto" w:fill="auto"/>
            <w:vAlign w:val="bottom"/>
          </w:tcPr>
          <w:p w:rsidR="000167EF" w:rsidRPr="00AF175B" w:rsidRDefault="00073959" w:rsidP="001E5965">
            <w:pPr>
              <w:suppressAutoHyphens w:val="0"/>
              <w:spacing w:before="40" w:after="40"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23</w:t>
            </w:r>
            <w:r w:rsidR="00AB605A">
              <w:rPr>
                <w:sz w:val="18"/>
                <w:szCs w:val="24"/>
                <w:lang w:eastAsia="ru-RU"/>
              </w:rPr>
              <w:t> </w:t>
            </w:r>
            <w:r w:rsidRPr="00AF175B">
              <w:rPr>
                <w:sz w:val="18"/>
                <w:szCs w:val="24"/>
                <w:lang w:eastAsia="ru-RU"/>
              </w:rPr>
              <w:t>920,8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99,4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99,4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106,8</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lang w:eastAsia="ru-RU"/>
              </w:rPr>
            </w:pPr>
            <w:r w:rsidRPr="00AF175B">
              <w:rPr>
                <w:sz w:val="18"/>
                <w:szCs w:val="24"/>
                <w:lang w:eastAsia="ru-RU"/>
              </w:rPr>
              <w:t>105,8</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lang w:eastAsia="ru-RU"/>
              </w:rPr>
              <w:t>S</w:t>
            </w:r>
            <w:r w:rsidR="000167EF" w:rsidRPr="00390739">
              <w:rPr>
                <w:sz w:val="18"/>
                <w:lang w:eastAsia="ru-RU"/>
              </w:rPr>
              <w:t>ylviculture</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42,2</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0,2</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0,2</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101,3</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101,3</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lang w:eastAsia="ru-RU"/>
              </w:rPr>
              <w:t>P</w:t>
            </w:r>
            <w:r w:rsidR="000167EF" w:rsidRPr="00390739">
              <w:rPr>
                <w:sz w:val="18"/>
                <w:lang w:eastAsia="ru-RU"/>
              </w:rPr>
              <w:t>êche</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89,7</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0,4</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0,4</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125,2</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110,1</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7.</w:t>
            </w:r>
            <w:r>
              <w:rPr>
                <w:sz w:val="18"/>
                <w:szCs w:val="24"/>
                <w:lang w:eastAsia="ru-RU"/>
              </w:rPr>
              <w:tab/>
            </w:r>
            <w:r w:rsidR="000167EF" w:rsidRPr="00390739">
              <w:rPr>
                <w:rFonts w:eastAsia="SimSun"/>
                <w:sz w:val="18"/>
                <w:szCs w:val="18"/>
                <w:lang w:bidi="es-ES"/>
              </w:rPr>
              <w:t>Investissements</w:t>
            </w:r>
            <w:r w:rsidR="000167EF" w:rsidRPr="00AF175B">
              <w:rPr>
                <w:sz w:val="18"/>
                <w:szCs w:val="24"/>
                <w:lang w:eastAsia="ru-RU"/>
              </w:rPr>
              <w:t xml:space="preserve"> en capital fixe</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26</w:t>
            </w:r>
            <w:r w:rsidR="00AB605A">
              <w:rPr>
                <w:sz w:val="18"/>
                <w:szCs w:val="24"/>
                <w:lang w:eastAsia="ru-RU"/>
              </w:rPr>
              <w:t> </w:t>
            </w:r>
            <w:r w:rsidRPr="00AF175B">
              <w:rPr>
                <w:sz w:val="18"/>
                <w:szCs w:val="24"/>
                <w:lang w:eastAsia="ru-RU"/>
              </w:rPr>
              <w:t>599,5</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111,8</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108,3</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lang w:eastAsia="ru-RU"/>
              </w:rPr>
              <w:t>I</w:t>
            </w:r>
            <w:r w:rsidR="000167EF" w:rsidRPr="00390739">
              <w:rPr>
                <w:sz w:val="18"/>
                <w:lang w:eastAsia="ru-RU"/>
              </w:rPr>
              <w:t>nvestissements</w:t>
            </w:r>
            <w:r w:rsidR="000167EF" w:rsidRPr="00AF175B">
              <w:rPr>
                <w:sz w:val="18"/>
                <w:szCs w:val="24"/>
                <w:lang w:eastAsia="ru-RU"/>
              </w:rPr>
              <w:t xml:space="preserve"> centralisés</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5</w:t>
            </w:r>
            <w:r w:rsidR="00AB605A">
              <w:rPr>
                <w:sz w:val="18"/>
                <w:szCs w:val="24"/>
                <w:lang w:eastAsia="ru-RU"/>
              </w:rPr>
              <w:t> </w:t>
            </w:r>
            <w:r w:rsidRPr="00AF175B">
              <w:rPr>
                <w:sz w:val="18"/>
                <w:szCs w:val="24"/>
                <w:lang w:eastAsia="ru-RU"/>
              </w:rPr>
              <w:t>008,8</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22,1</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18,8</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122,8</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90,3</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284"/>
              <w:rPr>
                <w:sz w:val="18"/>
                <w:szCs w:val="24"/>
                <w:lang w:eastAsia="ru-RU"/>
              </w:rPr>
            </w:pPr>
            <w:r>
              <w:rPr>
                <w:sz w:val="18"/>
                <w:lang w:eastAsia="ru-RU"/>
              </w:rPr>
              <w:t>I</w:t>
            </w:r>
            <w:r w:rsidR="000167EF" w:rsidRPr="00390739">
              <w:rPr>
                <w:sz w:val="18"/>
                <w:lang w:eastAsia="ru-RU"/>
              </w:rPr>
              <w:t>nvestissements</w:t>
            </w:r>
            <w:r w:rsidR="000167EF" w:rsidRPr="00AF175B">
              <w:rPr>
                <w:sz w:val="18"/>
                <w:szCs w:val="24"/>
                <w:lang w:eastAsia="ru-RU"/>
              </w:rPr>
              <w:t xml:space="preserve"> non centralisés</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21</w:t>
            </w:r>
            <w:r w:rsidR="00AB605A">
              <w:rPr>
                <w:sz w:val="18"/>
                <w:szCs w:val="24"/>
                <w:lang w:eastAsia="ru-RU"/>
              </w:rPr>
              <w:t> </w:t>
            </w:r>
            <w:r w:rsidRPr="00AF175B">
              <w:rPr>
                <w:sz w:val="18"/>
                <w:szCs w:val="24"/>
                <w:lang w:eastAsia="ru-RU"/>
              </w:rPr>
              <w:t>590,7</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77,9</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81,2</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109,0</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113,4</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8.</w:t>
            </w:r>
            <w:r>
              <w:rPr>
                <w:sz w:val="18"/>
                <w:szCs w:val="24"/>
                <w:lang w:eastAsia="ru-RU"/>
              </w:rPr>
              <w:tab/>
            </w:r>
            <w:r w:rsidR="000167EF" w:rsidRPr="00390739">
              <w:rPr>
                <w:rFonts w:eastAsia="SimSun"/>
                <w:sz w:val="18"/>
                <w:szCs w:val="18"/>
                <w:lang w:bidi="es-ES"/>
              </w:rPr>
              <w:t>Travaux</w:t>
            </w:r>
            <w:r w:rsidR="000167EF" w:rsidRPr="00AF175B">
              <w:rPr>
                <w:sz w:val="18"/>
                <w:szCs w:val="24"/>
                <w:lang w:eastAsia="ru-RU"/>
              </w:rPr>
              <w:t xml:space="preserve"> de construction</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16</w:t>
            </w:r>
            <w:r w:rsidR="00AB605A">
              <w:rPr>
                <w:sz w:val="18"/>
                <w:szCs w:val="24"/>
                <w:lang w:eastAsia="ru-RU"/>
              </w:rPr>
              <w:t> </w:t>
            </w:r>
            <w:r w:rsidRPr="00AF175B">
              <w:rPr>
                <w:sz w:val="18"/>
                <w:szCs w:val="24"/>
                <w:lang w:eastAsia="ru-RU"/>
              </w:rPr>
              <w:t>309,2</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117,5</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108,7</w:t>
            </w:r>
          </w:p>
        </w:tc>
      </w:tr>
      <w:tr w:rsidR="000167EF" w:rsidRPr="00AF175B" w:rsidTr="00532EBF">
        <w:trPr>
          <w:cantSplit/>
        </w:trPr>
        <w:tc>
          <w:tcPr>
            <w:tcW w:w="2977" w:type="dxa"/>
            <w:shd w:val="clear" w:color="auto" w:fill="auto"/>
          </w:tcPr>
          <w:p w:rsidR="000167EF" w:rsidRPr="00AF175B" w:rsidRDefault="00390739" w:rsidP="00390739">
            <w:pPr>
              <w:suppressAutoHyphens w:val="0"/>
              <w:spacing w:before="40" w:after="40" w:line="220" w:lineRule="exact"/>
              <w:ind w:left="170" w:hanging="170"/>
              <w:rPr>
                <w:sz w:val="18"/>
                <w:szCs w:val="24"/>
                <w:lang w:eastAsia="ru-RU"/>
              </w:rPr>
            </w:pPr>
            <w:r>
              <w:rPr>
                <w:sz w:val="18"/>
                <w:szCs w:val="24"/>
                <w:lang w:eastAsia="ru-RU"/>
              </w:rPr>
              <w:t>9.</w:t>
            </w:r>
            <w:r>
              <w:rPr>
                <w:sz w:val="18"/>
                <w:szCs w:val="24"/>
                <w:lang w:eastAsia="ru-RU"/>
              </w:rPr>
              <w:tab/>
            </w:r>
            <w:r w:rsidR="000167EF" w:rsidRPr="00390739">
              <w:rPr>
                <w:rFonts w:eastAsia="SimSun"/>
                <w:sz w:val="18"/>
                <w:szCs w:val="18"/>
                <w:lang w:bidi="es-ES"/>
              </w:rPr>
              <w:t>Services</w:t>
            </w:r>
            <w:r w:rsidR="000167EF" w:rsidRPr="00AF175B">
              <w:rPr>
                <w:sz w:val="18"/>
                <w:szCs w:val="24"/>
                <w:lang w:eastAsia="ru-RU"/>
              </w:rPr>
              <w:t>, total</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Pr>
                <w:sz w:val="18"/>
                <w:lang w:eastAsia="ru-RU"/>
              </w:rPr>
              <w:t>M</w:t>
            </w:r>
            <w:r w:rsidRPr="00D223EC">
              <w:rPr>
                <w:sz w:val="18"/>
                <w:lang w:eastAsia="ru-RU"/>
              </w:rPr>
              <w:t xml:space="preserve">illiards de </w:t>
            </w:r>
            <w:proofErr w:type="spellStart"/>
            <w:r w:rsidRPr="00D223EC">
              <w:rPr>
                <w:sz w:val="18"/>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48</w:t>
            </w:r>
            <w:r w:rsidR="00AB605A">
              <w:rPr>
                <w:sz w:val="18"/>
                <w:szCs w:val="24"/>
                <w:lang w:eastAsia="ru-RU"/>
              </w:rPr>
              <w:t> </w:t>
            </w:r>
            <w:r w:rsidRPr="00AF175B">
              <w:rPr>
                <w:sz w:val="18"/>
                <w:szCs w:val="24"/>
                <w:lang w:eastAsia="ru-RU"/>
              </w:rPr>
              <w:t>832,8</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112,9</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111,6</w:t>
            </w:r>
          </w:p>
        </w:tc>
      </w:tr>
      <w:tr w:rsidR="000167EF" w:rsidRPr="00AF175B" w:rsidTr="00532EBF">
        <w:trPr>
          <w:cantSplit/>
        </w:trPr>
        <w:tc>
          <w:tcPr>
            <w:tcW w:w="2977" w:type="dxa"/>
            <w:shd w:val="clear" w:color="auto" w:fill="auto"/>
          </w:tcPr>
          <w:p w:rsidR="000167EF" w:rsidRPr="00AF175B" w:rsidRDefault="00533902" w:rsidP="00024457">
            <w:pPr>
              <w:keepNext/>
              <w:suppressAutoHyphens w:val="0"/>
              <w:spacing w:before="40" w:after="40" w:line="220" w:lineRule="exact"/>
              <w:ind w:left="170" w:hanging="170"/>
              <w:rPr>
                <w:sz w:val="18"/>
                <w:szCs w:val="24"/>
                <w:lang w:eastAsia="ru-RU"/>
              </w:rPr>
            </w:pPr>
            <w:r>
              <w:rPr>
                <w:sz w:val="18"/>
                <w:szCs w:val="24"/>
                <w:lang w:eastAsia="ru-RU"/>
              </w:rPr>
              <w:lastRenderedPageBreak/>
              <w:t>10. </w:t>
            </w:r>
            <w:r w:rsidR="000167EF" w:rsidRPr="00390739">
              <w:rPr>
                <w:rFonts w:eastAsia="SimSun"/>
                <w:sz w:val="18"/>
                <w:szCs w:val="18"/>
                <w:lang w:bidi="es-ES"/>
              </w:rPr>
              <w:t>Transport</w:t>
            </w:r>
          </w:p>
        </w:tc>
        <w:tc>
          <w:tcPr>
            <w:tcW w:w="1276"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p>
        </w:tc>
      </w:tr>
      <w:tr w:rsidR="000167EF" w:rsidRPr="00AF175B" w:rsidTr="00532EBF">
        <w:trPr>
          <w:cantSplit/>
        </w:trPr>
        <w:tc>
          <w:tcPr>
            <w:tcW w:w="2977" w:type="dxa"/>
            <w:shd w:val="clear" w:color="auto" w:fill="auto"/>
          </w:tcPr>
          <w:p w:rsidR="000167EF" w:rsidRPr="00AF175B" w:rsidRDefault="000167EF" w:rsidP="00024457">
            <w:pPr>
              <w:keepNext/>
              <w:suppressAutoHyphens w:val="0"/>
              <w:spacing w:before="40" w:after="40" w:line="220" w:lineRule="exact"/>
              <w:ind w:left="284"/>
              <w:rPr>
                <w:strike/>
                <w:sz w:val="18"/>
                <w:szCs w:val="24"/>
                <w:lang w:eastAsia="ru-RU"/>
              </w:rPr>
            </w:pPr>
            <w:r w:rsidRPr="00AF175B">
              <w:rPr>
                <w:sz w:val="18"/>
                <w:szCs w:val="24"/>
                <w:lang w:eastAsia="ru-RU"/>
              </w:rPr>
              <w:t>Transport</w:t>
            </w:r>
            <w:r w:rsidR="001E5965" w:rsidRPr="00AF175B">
              <w:rPr>
                <w:sz w:val="18"/>
                <w:szCs w:val="24"/>
                <w:lang w:eastAsia="ru-RU"/>
              </w:rPr>
              <w:t xml:space="preserve"> </w:t>
            </w:r>
            <w:r w:rsidRPr="00AF175B">
              <w:rPr>
                <w:sz w:val="18"/>
                <w:szCs w:val="24"/>
                <w:lang w:eastAsia="ru-RU"/>
              </w:rPr>
              <w:t xml:space="preserve">de marchandises </w:t>
            </w:r>
          </w:p>
        </w:tc>
        <w:tc>
          <w:tcPr>
            <w:tcW w:w="1276" w:type="dxa"/>
            <w:shd w:val="clear" w:color="auto" w:fill="auto"/>
            <w:vAlign w:val="bottom"/>
          </w:tcPr>
          <w:p w:rsidR="000167EF" w:rsidRPr="00AF175B" w:rsidRDefault="00073959" w:rsidP="00024457">
            <w:pPr>
              <w:keepNext/>
              <w:suppressAutoHyphens w:val="0"/>
              <w:spacing w:before="48" w:after="48" w:line="220" w:lineRule="exact"/>
              <w:jc w:val="right"/>
              <w:rPr>
                <w:strike/>
                <w:sz w:val="18"/>
                <w:szCs w:val="24"/>
                <w:lang w:eastAsia="ru-RU"/>
              </w:rPr>
            </w:pPr>
            <w:r w:rsidRPr="00AF175B">
              <w:rPr>
                <w:sz w:val="18"/>
                <w:szCs w:val="24"/>
                <w:lang w:eastAsia="ru-RU"/>
              </w:rPr>
              <w:t>M</w:t>
            </w:r>
            <w:r w:rsidR="000167EF" w:rsidRPr="00AF175B">
              <w:rPr>
                <w:sz w:val="18"/>
                <w:szCs w:val="24"/>
                <w:lang w:eastAsia="ru-RU"/>
              </w:rPr>
              <w:t xml:space="preserve">illiards de tonnes/km </w:t>
            </w: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r w:rsidRPr="00AF175B">
              <w:rPr>
                <w:sz w:val="18"/>
                <w:szCs w:val="24"/>
                <w:lang w:eastAsia="ru-RU"/>
              </w:rPr>
              <w:t>41,9</w:t>
            </w: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r w:rsidRPr="00AF175B">
              <w:rPr>
                <w:sz w:val="18"/>
                <w:szCs w:val="24"/>
                <w:lang w:eastAsia="ru-RU"/>
              </w:rPr>
              <w:t>105,5</w:t>
            </w:r>
          </w:p>
        </w:tc>
        <w:tc>
          <w:tcPr>
            <w:tcW w:w="851" w:type="dxa"/>
            <w:shd w:val="clear" w:color="auto" w:fill="auto"/>
            <w:vAlign w:val="bottom"/>
          </w:tcPr>
          <w:p w:rsidR="000167EF" w:rsidRPr="00AF175B" w:rsidRDefault="000167EF" w:rsidP="00024457">
            <w:pPr>
              <w:keepNext/>
              <w:suppressAutoHyphens w:val="0"/>
              <w:spacing w:before="48" w:after="48" w:line="220" w:lineRule="exact"/>
              <w:jc w:val="right"/>
              <w:rPr>
                <w:sz w:val="18"/>
                <w:szCs w:val="24"/>
                <w:lang w:eastAsia="ru-RU"/>
              </w:rPr>
            </w:pPr>
            <w:r w:rsidRPr="00AF175B">
              <w:rPr>
                <w:sz w:val="18"/>
                <w:szCs w:val="24"/>
                <w:lang w:eastAsia="ru-RU"/>
              </w:rPr>
              <w:t>102,9</w:t>
            </w:r>
          </w:p>
        </w:tc>
      </w:tr>
      <w:tr w:rsidR="000167EF" w:rsidRPr="00AF175B" w:rsidTr="00532EBF">
        <w:trPr>
          <w:cantSplit/>
        </w:trPr>
        <w:tc>
          <w:tcPr>
            <w:tcW w:w="2977" w:type="dxa"/>
            <w:shd w:val="clear" w:color="auto" w:fill="auto"/>
          </w:tcPr>
          <w:p w:rsidR="000167EF" w:rsidRPr="00AF175B" w:rsidRDefault="000167EF" w:rsidP="00390739">
            <w:pPr>
              <w:suppressAutoHyphens w:val="0"/>
              <w:spacing w:before="40" w:after="40" w:line="220" w:lineRule="exact"/>
              <w:ind w:left="284"/>
              <w:rPr>
                <w:strike/>
                <w:sz w:val="18"/>
                <w:szCs w:val="24"/>
                <w:lang w:eastAsia="ru-RU"/>
              </w:rPr>
            </w:pPr>
            <w:r w:rsidRPr="00AF175B">
              <w:rPr>
                <w:sz w:val="18"/>
                <w:szCs w:val="24"/>
                <w:lang w:eastAsia="ru-RU"/>
              </w:rPr>
              <w:t>Transport</w:t>
            </w:r>
            <w:r w:rsidR="001E5965" w:rsidRPr="00AF175B">
              <w:rPr>
                <w:sz w:val="18"/>
                <w:szCs w:val="24"/>
                <w:lang w:eastAsia="ru-RU"/>
              </w:rPr>
              <w:t xml:space="preserve"> </w:t>
            </w:r>
            <w:r w:rsidRPr="00AF175B">
              <w:rPr>
                <w:sz w:val="18"/>
                <w:szCs w:val="24"/>
                <w:lang w:eastAsia="ru-RU"/>
              </w:rPr>
              <w:t xml:space="preserve">de </w:t>
            </w:r>
            <w:r w:rsidRPr="00390739">
              <w:rPr>
                <w:sz w:val="18"/>
                <w:lang w:eastAsia="ru-RU"/>
              </w:rPr>
              <w:t>voyageurs</w:t>
            </w:r>
            <w:r w:rsidR="001E5965" w:rsidRPr="00AF175B">
              <w:rPr>
                <w:sz w:val="18"/>
                <w:szCs w:val="24"/>
                <w:lang w:eastAsia="ru-RU"/>
              </w:rPr>
              <w:t xml:space="preserve"> </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trike/>
                <w:sz w:val="18"/>
                <w:szCs w:val="24"/>
                <w:lang w:eastAsia="ru-RU"/>
              </w:rPr>
            </w:pPr>
            <w:r w:rsidRPr="00AF175B">
              <w:rPr>
                <w:sz w:val="18"/>
                <w:szCs w:val="24"/>
                <w:lang w:eastAsia="ru-RU"/>
              </w:rPr>
              <w:t>M</w:t>
            </w:r>
            <w:r w:rsidR="000167EF" w:rsidRPr="00AF175B">
              <w:rPr>
                <w:sz w:val="18"/>
                <w:szCs w:val="24"/>
                <w:lang w:eastAsia="ru-RU"/>
              </w:rPr>
              <w:t xml:space="preserve">illiards de voyageurs/km </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53,3</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105,1</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105,2</w:t>
            </w:r>
          </w:p>
        </w:tc>
      </w:tr>
      <w:tr w:rsidR="000167EF" w:rsidRPr="00AF175B" w:rsidTr="00532EBF">
        <w:trPr>
          <w:cantSplit/>
        </w:trPr>
        <w:tc>
          <w:tcPr>
            <w:tcW w:w="2977" w:type="dxa"/>
            <w:shd w:val="clear" w:color="auto" w:fill="auto"/>
          </w:tcPr>
          <w:p w:rsidR="000167EF" w:rsidRPr="00AF175B" w:rsidRDefault="000167EF" w:rsidP="00390739">
            <w:pPr>
              <w:suppressAutoHyphens w:val="0"/>
              <w:spacing w:before="40" w:after="40" w:line="220" w:lineRule="exact"/>
              <w:ind w:left="170" w:hanging="170"/>
              <w:rPr>
                <w:sz w:val="18"/>
                <w:szCs w:val="24"/>
                <w:lang w:eastAsia="ru-RU"/>
              </w:rPr>
            </w:pPr>
            <w:r w:rsidRPr="00AF175B">
              <w:rPr>
                <w:sz w:val="18"/>
                <w:szCs w:val="24"/>
                <w:lang w:eastAsia="ru-RU"/>
              </w:rPr>
              <w:t>11. </w:t>
            </w:r>
            <w:r w:rsidRPr="00390739">
              <w:rPr>
                <w:rFonts w:eastAsia="SimSun"/>
                <w:sz w:val="18"/>
                <w:szCs w:val="18"/>
                <w:lang w:bidi="es-ES"/>
              </w:rPr>
              <w:t>Commerce</w:t>
            </w:r>
            <w:r w:rsidRPr="00AF175B">
              <w:rPr>
                <w:sz w:val="18"/>
                <w:szCs w:val="24"/>
                <w:lang w:eastAsia="ru-RU"/>
              </w:rPr>
              <w:t xml:space="preserve"> de détail</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sidRPr="00AF175B">
              <w:rPr>
                <w:sz w:val="18"/>
                <w:szCs w:val="24"/>
                <w:lang w:eastAsia="ru-RU"/>
              </w:rPr>
              <w:t>M</w:t>
            </w:r>
            <w:r w:rsidR="000167EF" w:rsidRPr="00AF175B">
              <w:rPr>
                <w:sz w:val="18"/>
                <w:szCs w:val="24"/>
                <w:lang w:eastAsia="ru-RU"/>
              </w:rPr>
              <w:t xml:space="preserve">illiards de </w:t>
            </w:r>
            <w:proofErr w:type="spellStart"/>
            <w:r w:rsidR="000167EF" w:rsidRPr="00AF175B">
              <w:rPr>
                <w:sz w:val="18"/>
                <w:szCs w:val="24"/>
                <w:lang w:eastAsia="ru-RU"/>
              </w:rPr>
              <w:t>sum</w:t>
            </w:r>
            <w:proofErr w:type="spellEnd"/>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49</w:t>
            </w:r>
            <w:r w:rsidR="00AB605A">
              <w:rPr>
                <w:sz w:val="18"/>
                <w:szCs w:val="24"/>
                <w:lang w:eastAsia="ru-RU"/>
              </w:rPr>
              <w:t> </w:t>
            </w:r>
            <w:r w:rsidRPr="00AF175B">
              <w:rPr>
                <w:sz w:val="18"/>
                <w:szCs w:val="24"/>
                <w:lang w:eastAsia="ru-RU"/>
              </w:rPr>
              <w:t>747,3</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114,1</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111,1</w:t>
            </w:r>
          </w:p>
        </w:tc>
      </w:tr>
      <w:tr w:rsidR="000167EF" w:rsidRPr="00AF175B" w:rsidTr="00532EBF">
        <w:trPr>
          <w:cantSplit/>
        </w:trPr>
        <w:tc>
          <w:tcPr>
            <w:tcW w:w="2977" w:type="dxa"/>
            <w:shd w:val="clear" w:color="auto" w:fill="auto"/>
          </w:tcPr>
          <w:p w:rsidR="000167EF" w:rsidRPr="00AF175B" w:rsidRDefault="00533902" w:rsidP="00060CFB">
            <w:pPr>
              <w:suppressAutoHyphens w:val="0"/>
              <w:spacing w:before="40" w:after="40" w:line="220" w:lineRule="exact"/>
              <w:ind w:left="278" w:hanging="278"/>
              <w:rPr>
                <w:sz w:val="18"/>
                <w:szCs w:val="24"/>
                <w:lang w:eastAsia="ru-RU"/>
              </w:rPr>
            </w:pPr>
            <w:r>
              <w:rPr>
                <w:sz w:val="18"/>
                <w:szCs w:val="24"/>
                <w:lang w:eastAsia="ru-RU"/>
              </w:rPr>
              <w:t>12. </w:t>
            </w:r>
            <w:r w:rsidR="000167EF" w:rsidRPr="00AF175B">
              <w:rPr>
                <w:sz w:val="18"/>
                <w:szCs w:val="24"/>
                <w:lang w:eastAsia="ru-RU"/>
              </w:rPr>
              <w:t xml:space="preserve">Population résidante permanente (en </w:t>
            </w:r>
            <w:r w:rsidR="000167EF" w:rsidRPr="00060CFB">
              <w:rPr>
                <w:spacing w:val="-2"/>
                <w:sz w:val="18"/>
                <w:szCs w:val="24"/>
                <w:lang w:eastAsia="ru-RU"/>
              </w:rPr>
              <w:t>moyenne pour la période cons</w:t>
            </w:r>
            <w:r w:rsidR="000167EF" w:rsidRPr="00AF175B">
              <w:rPr>
                <w:sz w:val="18"/>
                <w:szCs w:val="24"/>
                <w:lang w:eastAsia="ru-RU"/>
              </w:rPr>
              <w:t>idérée)</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sidRPr="00AF175B">
              <w:rPr>
                <w:sz w:val="18"/>
                <w:szCs w:val="24"/>
                <w:lang w:eastAsia="ru-RU"/>
              </w:rPr>
              <w:t>M</w:t>
            </w:r>
            <w:r w:rsidR="000167EF" w:rsidRPr="00AF175B">
              <w:rPr>
                <w:sz w:val="18"/>
                <w:szCs w:val="24"/>
                <w:lang w:eastAsia="ru-RU"/>
              </w:rPr>
              <w:t>illiers de personnes</w:t>
            </w:r>
          </w:p>
        </w:tc>
        <w:tc>
          <w:tcPr>
            <w:tcW w:w="851" w:type="dxa"/>
            <w:shd w:val="clear" w:color="auto" w:fill="auto"/>
            <w:vAlign w:val="bottom"/>
          </w:tcPr>
          <w:p w:rsidR="000167EF" w:rsidRPr="00AF175B" w:rsidRDefault="000167EF" w:rsidP="00AB605A">
            <w:pPr>
              <w:suppressAutoHyphens w:val="0"/>
              <w:spacing w:before="48" w:after="48" w:line="220" w:lineRule="exact"/>
              <w:jc w:val="right"/>
              <w:rPr>
                <w:sz w:val="18"/>
                <w:szCs w:val="24"/>
                <w:lang w:eastAsia="ru-RU"/>
              </w:rPr>
            </w:pPr>
            <w:r w:rsidRPr="00AF175B">
              <w:rPr>
                <w:sz w:val="18"/>
                <w:szCs w:val="24"/>
                <w:lang w:eastAsia="ru-RU"/>
              </w:rPr>
              <w:t>32</w:t>
            </w:r>
            <w:r w:rsidR="00AB605A">
              <w:rPr>
                <w:sz w:val="18"/>
                <w:szCs w:val="24"/>
                <w:lang w:eastAsia="ru-RU"/>
              </w:rPr>
              <w:t> </w:t>
            </w:r>
            <w:r w:rsidRPr="00AF175B">
              <w:rPr>
                <w:sz w:val="18"/>
                <w:szCs w:val="24"/>
                <w:lang w:eastAsia="ru-RU"/>
              </w:rPr>
              <w:t>232,7</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100,0</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101,8</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101,7</w:t>
            </w:r>
          </w:p>
        </w:tc>
      </w:tr>
      <w:tr w:rsidR="000167EF" w:rsidRPr="00AF175B" w:rsidTr="00532EBF">
        <w:trPr>
          <w:cantSplit/>
        </w:trPr>
        <w:tc>
          <w:tcPr>
            <w:tcW w:w="2977" w:type="dxa"/>
            <w:shd w:val="clear" w:color="auto" w:fill="auto"/>
          </w:tcPr>
          <w:p w:rsidR="000167EF" w:rsidRPr="00AF175B" w:rsidRDefault="000167EF" w:rsidP="00060CFB">
            <w:pPr>
              <w:suppressAutoHyphens w:val="0"/>
              <w:spacing w:before="48" w:after="48" w:line="220" w:lineRule="exact"/>
              <w:rPr>
                <w:sz w:val="18"/>
                <w:szCs w:val="24"/>
                <w:lang w:eastAsia="ru-RU"/>
              </w:rPr>
            </w:pPr>
            <w:r w:rsidRPr="00AF175B">
              <w:rPr>
                <w:sz w:val="18"/>
                <w:szCs w:val="24"/>
                <w:lang w:eastAsia="ru-RU"/>
              </w:rPr>
              <w:t>dont</w:t>
            </w:r>
            <w:r w:rsidR="00060CFB">
              <w:rPr>
                <w:sz w:val="18"/>
                <w:szCs w:val="24"/>
                <w:lang w:eastAsia="ru-RU"/>
              </w:rPr>
              <w:t> </w:t>
            </w:r>
            <w:r w:rsidRPr="00AF175B">
              <w:rPr>
                <w:sz w:val="18"/>
                <w:szCs w:val="24"/>
                <w:lang w:eastAsia="ru-RU"/>
              </w:rPr>
              <w:t>:</w:t>
            </w:r>
          </w:p>
        </w:tc>
        <w:tc>
          <w:tcPr>
            <w:tcW w:w="1276" w:type="dxa"/>
            <w:shd w:val="clear" w:color="auto" w:fill="auto"/>
            <w:vAlign w:val="bottom"/>
          </w:tcPr>
          <w:p w:rsidR="000167EF" w:rsidRPr="00AF175B" w:rsidRDefault="000167EF" w:rsidP="001E5965">
            <w:pPr>
              <w:suppressAutoHyphens w:val="0"/>
              <w:spacing w:before="48" w:after="48" w:line="220" w:lineRule="exact"/>
              <w:jc w:val="right"/>
              <w:rPr>
                <w:strike/>
                <w:sz w:val="18"/>
                <w:szCs w:val="24"/>
                <w:lang w:eastAsia="ru-RU"/>
              </w:rPr>
            </w:pP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p>
        </w:tc>
      </w:tr>
      <w:tr w:rsidR="000167EF" w:rsidRPr="00AF175B" w:rsidTr="00532EBF">
        <w:trPr>
          <w:cantSplit/>
        </w:trPr>
        <w:tc>
          <w:tcPr>
            <w:tcW w:w="2977" w:type="dxa"/>
            <w:shd w:val="clear" w:color="auto" w:fill="auto"/>
          </w:tcPr>
          <w:p w:rsidR="000167EF" w:rsidRPr="00AF175B" w:rsidRDefault="00533902" w:rsidP="00390739">
            <w:pPr>
              <w:suppressAutoHyphens w:val="0"/>
              <w:spacing w:before="40" w:after="40" w:line="220" w:lineRule="exact"/>
              <w:ind w:left="284"/>
              <w:rPr>
                <w:sz w:val="18"/>
                <w:szCs w:val="24"/>
                <w:lang w:eastAsia="ru-RU"/>
              </w:rPr>
            </w:pPr>
            <w:r>
              <w:rPr>
                <w:sz w:val="18"/>
                <w:szCs w:val="24"/>
                <w:lang w:eastAsia="ru-RU"/>
              </w:rPr>
              <w:t>P</w:t>
            </w:r>
            <w:r w:rsidR="000167EF" w:rsidRPr="00AF175B">
              <w:rPr>
                <w:sz w:val="18"/>
                <w:szCs w:val="24"/>
                <w:lang w:eastAsia="ru-RU"/>
              </w:rPr>
              <w:t>opulation active</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sidRPr="00AF175B">
              <w:rPr>
                <w:sz w:val="18"/>
                <w:szCs w:val="24"/>
                <w:lang w:eastAsia="ru-RU"/>
              </w:rPr>
              <w:t>M</w:t>
            </w:r>
            <w:r w:rsidR="000167EF" w:rsidRPr="00AF175B">
              <w:rPr>
                <w:sz w:val="18"/>
                <w:szCs w:val="24"/>
                <w:lang w:eastAsia="ru-RU"/>
              </w:rPr>
              <w:t>illiers de personnes</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19</w:t>
            </w:r>
            <w:r w:rsidR="00AB605A">
              <w:rPr>
                <w:sz w:val="18"/>
                <w:szCs w:val="24"/>
                <w:lang w:eastAsia="ru-RU"/>
              </w:rPr>
              <w:t> </w:t>
            </w:r>
            <w:r w:rsidRPr="00AF175B">
              <w:rPr>
                <w:sz w:val="18"/>
                <w:szCs w:val="24"/>
                <w:lang w:eastAsia="ru-RU"/>
              </w:rPr>
              <w:t>485,1</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60,9</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60,5</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101,1</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100,9</w:t>
            </w:r>
          </w:p>
        </w:tc>
      </w:tr>
      <w:tr w:rsidR="000167EF" w:rsidRPr="00AF175B" w:rsidTr="00532EBF">
        <w:trPr>
          <w:cantSplit/>
        </w:trPr>
        <w:tc>
          <w:tcPr>
            <w:tcW w:w="2977" w:type="dxa"/>
            <w:shd w:val="clear" w:color="auto" w:fill="auto"/>
          </w:tcPr>
          <w:p w:rsidR="000167EF" w:rsidRPr="00AF175B" w:rsidRDefault="00533902" w:rsidP="00390739">
            <w:pPr>
              <w:suppressAutoHyphens w:val="0"/>
              <w:spacing w:before="40" w:after="40" w:line="220" w:lineRule="exact"/>
              <w:ind w:left="170" w:hanging="170"/>
              <w:rPr>
                <w:sz w:val="18"/>
                <w:szCs w:val="24"/>
                <w:lang w:eastAsia="ru-RU"/>
              </w:rPr>
            </w:pPr>
            <w:r>
              <w:rPr>
                <w:sz w:val="18"/>
                <w:szCs w:val="24"/>
                <w:lang w:eastAsia="ru-RU"/>
              </w:rPr>
              <w:t>13. </w:t>
            </w:r>
            <w:r w:rsidR="000167EF" w:rsidRPr="00390739">
              <w:rPr>
                <w:rFonts w:eastAsia="SimSun"/>
                <w:sz w:val="18"/>
                <w:szCs w:val="18"/>
                <w:lang w:bidi="es-ES"/>
              </w:rPr>
              <w:t>Personnes</w:t>
            </w:r>
            <w:r w:rsidR="000167EF" w:rsidRPr="00AF175B">
              <w:rPr>
                <w:sz w:val="18"/>
                <w:szCs w:val="24"/>
                <w:lang w:eastAsia="ru-RU"/>
              </w:rPr>
              <w:t xml:space="preserve"> occupant</w:t>
            </w:r>
            <w:r w:rsidR="001E5965" w:rsidRPr="00AF175B">
              <w:rPr>
                <w:sz w:val="18"/>
                <w:szCs w:val="24"/>
                <w:lang w:eastAsia="ru-RU"/>
              </w:rPr>
              <w:t xml:space="preserve"> </w:t>
            </w:r>
            <w:r w:rsidR="000167EF" w:rsidRPr="00AF175B">
              <w:rPr>
                <w:sz w:val="18"/>
                <w:szCs w:val="24"/>
                <w:lang w:eastAsia="ru-RU"/>
              </w:rPr>
              <w:t>un emploi</w:t>
            </w:r>
          </w:p>
        </w:tc>
        <w:tc>
          <w:tcPr>
            <w:tcW w:w="1276" w:type="dxa"/>
            <w:shd w:val="clear" w:color="auto" w:fill="auto"/>
            <w:vAlign w:val="bottom"/>
          </w:tcPr>
          <w:p w:rsidR="000167EF" w:rsidRPr="00AF175B" w:rsidRDefault="00073959" w:rsidP="001E5965">
            <w:pPr>
              <w:suppressAutoHyphens w:val="0"/>
              <w:spacing w:before="48" w:after="48" w:line="220" w:lineRule="exact"/>
              <w:jc w:val="right"/>
              <w:rPr>
                <w:strike/>
                <w:sz w:val="18"/>
                <w:szCs w:val="24"/>
                <w:lang w:eastAsia="ru-RU"/>
              </w:rPr>
            </w:pPr>
            <w:r w:rsidRPr="00AF175B">
              <w:rPr>
                <w:sz w:val="18"/>
                <w:szCs w:val="24"/>
                <w:lang w:eastAsia="ru-RU"/>
              </w:rPr>
              <w:t>M</w:t>
            </w:r>
            <w:r w:rsidR="000167EF" w:rsidRPr="00AF175B">
              <w:rPr>
                <w:sz w:val="18"/>
                <w:szCs w:val="24"/>
                <w:lang w:eastAsia="ru-RU"/>
              </w:rPr>
              <w:t>illiers de personnes</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13</w:t>
            </w:r>
            <w:r w:rsidR="00AB605A">
              <w:rPr>
                <w:sz w:val="18"/>
                <w:szCs w:val="24"/>
                <w:lang w:eastAsia="ru-RU"/>
              </w:rPr>
              <w:t> </w:t>
            </w:r>
            <w:r w:rsidRPr="00AF175B">
              <w:rPr>
                <w:sz w:val="18"/>
                <w:szCs w:val="24"/>
                <w:lang w:eastAsia="ru-RU"/>
              </w:rPr>
              <w:t>421,2</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101,8</w:t>
            </w:r>
          </w:p>
        </w:tc>
        <w:tc>
          <w:tcPr>
            <w:tcW w:w="851" w:type="dxa"/>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101,7</w:t>
            </w:r>
          </w:p>
        </w:tc>
      </w:tr>
      <w:tr w:rsidR="000167EF" w:rsidRPr="00AF175B" w:rsidTr="00532EBF">
        <w:trPr>
          <w:cantSplit/>
        </w:trPr>
        <w:tc>
          <w:tcPr>
            <w:tcW w:w="2977" w:type="dxa"/>
            <w:tcBorders>
              <w:bottom w:val="single" w:sz="12" w:space="0" w:color="auto"/>
            </w:tcBorders>
            <w:shd w:val="clear" w:color="auto" w:fill="auto"/>
          </w:tcPr>
          <w:p w:rsidR="000167EF" w:rsidRPr="00AF175B" w:rsidRDefault="000167EF" w:rsidP="00533902">
            <w:pPr>
              <w:suppressAutoHyphens w:val="0"/>
              <w:spacing w:before="40" w:after="40" w:line="220" w:lineRule="exact"/>
              <w:ind w:left="170" w:hanging="170"/>
              <w:rPr>
                <w:sz w:val="18"/>
                <w:szCs w:val="24"/>
                <w:lang w:eastAsia="ru-RU"/>
              </w:rPr>
            </w:pPr>
            <w:r w:rsidRPr="00AF175B">
              <w:rPr>
                <w:sz w:val="18"/>
                <w:szCs w:val="24"/>
                <w:lang w:eastAsia="ru-RU"/>
              </w:rPr>
              <w:t>14.</w:t>
            </w:r>
            <w:r w:rsidR="00533902">
              <w:rPr>
                <w:sz w:val="18"/>
                <w:szCs w:val="24"/>
                <w:lang w:eastAsia="ru-RU"/>
              </w:rPr>
              <w:t> </w:t>
            </w:r>
            <w:r w:rsidRPr="00390739">
              <w:rPr>
                <w:rFonts w:eastAsia="SimSun"/>
                <w:sz w:val="18"/>
                <w:szCs w:val="18"/>
                <w:lang w:bidi="es-ES"/>
              </w:rPr>
              <w:t>Salaire</w:t>
            </w:r>
            <w:r w:rsidRPr="00AF175B">
              <w:rPr>
                <w:sz w:val="18"/>
                <w:szCs w:val="24"/>
                <w:lang w:eastAsia="ru-RU"/>
              </w:rPr>
              <w:t xml:space="preserve"> nominal moyen</w:t>
            </w:r>
            <w:r w:rsidRPr="00AF175B">
              <w:rPr>
                <w:sz w:val="18"/>
                <w:szCs w:val="24"/>
                <w:vertAlign w:val="superscript"/>
                <w:lang w:eastAsia="ru-RU"/>
              </w:rPr>
              <w:footnoteReference w:customMarkFollows="1" w:id="8"/>
              <w:t>1)</w:t>
            </w:r>
          </w:p>
        </w:tc>
        <w:tc>
          <w:tcPr>
            <w:tcW w:w="1276" w:type="dxa"/>
            <w:tcBorders>
              <w:bottom w:val="single" w:sz="12" w:space="0" w:color="auto"/>
            </w:tcBorders>
            <w:shd w:val="clear" w:color="auto" w:fill="auto"/>
            <w:vAlign w:val="bottom"/>
          </w:tcPr>
          <w:p w:rsidR="000167EF" w:rsidRPr="00AF175B" w:rsidRDefault="00073959" w:rsidP="001E5965">
            <w:pPr>
              <w:suppressAutoHyphens w:val="0"/>
              <w:spacing w:before="48" w:after="48" w:line="220" w:lineRule="exact"/>
              <w:jc w:val="right"/>
              <w:rPr>
                <w:sz w:val="18"/>
                <w:szCs w:val="24"/>
                <w:lang w:eastAsia="ru-RU"/>
              </w:rPr>
            </w:pPr>
            <w:r w:rsidRPr="00AF175B">
              <w:rPr>
                <w:sz w:val="18"/>
                <w:szCs w:val="24"/>
                <w:lang w:eastAsia="ru-RU"/>
              </w:rPr>
              <w:t>M</w:t>
            </w:r>
            <w:r w:rsidR="000167EF" w:rsidRPr="00AF175B">
              <w:rPr>
                <w:sz w:val="18"/>
                <w:szCs w:val="24"/>
                <w:lang w:eastAsia="ru-RU"/>
              </w:rPr>
              <w:t xml:space="preserve">illiers de </w:t>
            </w:r>
            <w:proofErr w:type="spellStart"/>
            <w:r w:rsidR="000167EF" w:rsidRPr="00AF175B">
              <w:rPr>
                <w:sz w:val="18"/>
                <w:szCs w:val="24"/>
                <w:lang w:eastAsia="ru-RU"/>
              </w:rPr>
              <w:t>sum</w:t>
            </w:r>
            <w:proofErr w:type="spellEnd"/>
          </w:p>
        </w:tc>
        <w:tc>
          <w:tcPr>
            <w:tcW w:w="851" w:type="dxa"/>
            <w:tcBorders>
              <w:bottom w:val="single" w:sz="12" w:space="0" w:color="auto"/>
            </w:tcBorders>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w:t>
            </w:r>
            <w:r w:rsidR="00AB605A">
              <w:rPr>
                <w:sz w:val="18"/>
                <w:szCs w:val="24"/>
                <w:lang w:eastAsia="ru-RU"/>
              </w:rPr>
              <w:t> </w:t>
            </w:r>
            <w:r w:rsidRPr="00AF175B">
              <w:rPr>
                <w:sz w:val="18"/>
                <w:szCs w:val="24"/>
                <w:lang w:eastAsia="ru-RU"/>
              </w:rPr>
              <w:t>330,8</w:t>
            </w:r>
          </w:p>
        </w:tc>
        <w:tc>
          <w:tcPr>
            <w:tcW w:w="851" w:type="dxa"/>
            <w:tcBorders>
              <w:bottom w:val="single" w:sz="12" w:space="0" w:color="auto"/>
            </w:tcBorders>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tcBorders>
              <w:bottom w:val="single" w:sz="12" w:space="0" w:color="auto"/>
            </w:tcBorders>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х</w:t>
            </w:r>
          </w:p>
        </w:tc>
        <w:tc>
          <w:tcPr>
            <w:tcW w:w="851" w:type="dxa"/>
            <w:tcBorders>
              <w:bottom w:val="single" w:sz="12" w:space="0" w:color="auto"/>
            </w:tcBorders>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108,8</w:t>
            </w:r>
          </w:p>
        </w:tc>
        <w:tc>
          <w:tcPr>
            <w:tcW w:w="851" w:type="dxa"/>
            <w:tcBorders>
              <w:bottom w:val="single" w:sz="12" w:space="0" w:color="auto"/>
            </w:tcBorders>
            <w:shd w:val="clear" w:color="auto" w:fill="auto"/>
            <w:vAlign w:val="bottom"/>
          </w:tcPr>
          <w:p w:rsidR="000167EF" w:rsidRPr="00AF175B" w:rsidRDefault="000167EF" w:rsidP="001E5965">
            <w:pPr>
              <w:suppressAutoHyphens w:val="0"/>
              <w:spacing w:before="48" w:after="48" w:line="220" w:lineRule="exact"/>
              <w:jc w:val="right"/>
              <w:rPr>
                <w:sz w:val="18"/>
                <w:szCs w:val="24"/>
                <w:lang w:eastAsia="ru-RU"/>
              </w:rPr>
            </w:pPr>
            <w:r w:rsidRPr="00AF175B">
              <w:rPr>
                <w:sz w:val="18"/>
                <w:szCs w:val="24"/>
                <w:lang w:eastAsia="ru-RU"/>
              </w:rPr>
              <w:t>114,6</w:t>
            </w:r>
          </w:p>
        </w:tc>
      </w:tr>
    </w:tbl>
    <w:p w:rsidR="000167EF" w:rsidRPr="00AF175B" w:rsidRDefault="000167EF" w:rsidP="000167EF">
      <w:pPr>
        <w:suppressAutoHyphens w:val="0"/>
        <w:spacing w:line="240" w:lineRule="auto"/>
        <w:rPr>
          <w:b/>
          <w:szCs w:val="24"/>
        </w:rPr>
      </w:pPr>
      <w:r w:rsidRPr="00AF175B">
        <w:rPr>
          <w:b/>
          <w:szCs w:val="24"/>
        </w:rPr>
        <w:br w:type="page"/>
      </w:r>
    </w:p>
    <w:p w:rsidR="000167EF" w:rsidRPr="00AF175B" w:rsidRDefault="000167EF" w:rsidP="000167EF">
      <w:pPr>
        <w:pStyle w:val="HChG"/>
      </w:pPr>
      <w:r w:rsidRPr="00AF175B">
        <w:t>Annexe 5</w:t>
      </w:r>
    </w:p>
    <w:p w:rsidR="000167EF" w:rsidRPr="00AF175B" w:rsidRDefault="000167EF" w:rsidP="00B74AC5">
      <w:pPr>
        <w:pStyle w:val="HChG"/>
      </w:pPr>
      <w:r w:rsidRPr="00AF175B">
        <w:tab/>
      </w:r>
      <w:r w:rsidRPr="00AF175B">
        <w:tab/>
        <w:t>Registre officiel des éditeurs menant des activités</w:t>
      </w:r>
      <w:r w:rsidR="001E5965" w:rsidRPr="00AF175B">
        <w:t xml:space="preserve"> </w:t>
      </w:r>
      <w:r w:rsidR="00B74AC5">
        <w:br/>
      </w:r>
      <w:r w:rsidRPr="00AF175B">
        <w:t>en Ouzbékistan (sites Web) (au 1</w:t>
      </w:r>
      <w:r w:rsidRPr="00AF175B">
        <w:rPr>
          <w:vertAlign w:val="superscript"/>
        </w:rPr>
        <w:t>er</w:t>
      </w:r>
      <w:r w:rsidR="00EB04C2">
        <w:t> </w:t>
      </w:r>
      <w:r w:rsidRPr="00AF175B">
        <w:t>juillet 2017)</w:t>
      </w:r>
    </w:p>
    <w:p w:rsidR="000167EF" w:rsidRPr="00AF175B" w:rsidRDefault="000167EF" w:rsidP="000167EF">
      <w:pPr>
        <w:pStyle w:val="H23G"/>
        <w:ind w:right="0"/>
        <w:rPr>
          <w:lang w:eastAsia="ru-RU"/>
        </w:rPr>
      </w:pPr>
      <w:r w:rsidRPr="00AF175B">
        <w:tab/>
      </w:r>
      <w:r w:rsidRPr="00AF175B">
        <w:tab/>
        <w:t xml:space="preserve">Nombre de sites Web inscrits au registre en tant que </w:t>
      </w:r>
      <w:proofErr w:type="spellStart"/>
      <w:r w:rsidRPr="00AF175B">
        <w:t>médias</w:t>
      </w:r>
      <w:proofErr w:type="spellEnd"/>
    </w:p>
    <w:tbl>
      <w:tblPr>
        <w:tblW w:w="850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133"/>
        <w:gridCol w:w="515"/>
        <w:gridCol w:w="516"/>
        <w:gridCol w:w="515"/>
        <w:gridCol w:w="516"/>
        <w:gridCol w:w="515"/>
        <w:gridCol w:w="516"/>
        <w:gridCol w:w="515"/>
        <w:gridCol w:w="516"/>
        <w:gridCol w:w="515"/>
        <w:gridCol w:w="516"/>
        <w:gridCol w:w="516"/>
        <w:gridCol w:w="850"/>
        <w:gridCol w:w="850"/>
      </w:tblGrid>
      <w:tr w:rsidR="00EB04C2" w:rsidRPr="00EB04C2" w:rsidTr="00EB04C2">
        <w:trPr>
          <w:tblHeader/>
        </w:trPr>
        <w:tc>
          <w:tcPr>
            <w:tcW w:w="1133" w:type="dxa"/>
            <w:shd w:val="clear" w:color="auto" w:fill="auto"/>
            <w:vAlign w:val="bottom"/>
          </w:tcPr>
          <w:p w:rsidR="000167EF" w:rsidRPr="00EB04C2" w:rsidRDefault="000167EF" w:rsidP="00EB04C2">
            <w:pPr>
              <w:suppressAutoHyphens w:val="0"/>
              <w:spacing w:before="80" w:after="80" w:line="200" w:lineRule="exact"/>
              <w:rPr>
                <w:i/>
                <w:sz w:val="16"/>
                <w:lang w:eastAsia="ru-RU"/>
              </w:rPr>
            </w:pPr>
            <w:r w:rsidRPr="00EB04C2">
              <w:rPr>
                <w:i/>
                <w:sz w:val="16"/>
                <w:lang w:eastAsia="ru-RU"/>
              </w:rPr>
              <w:t>Année</w:t>
            </w:r>
          </w:p>
        </w:tc>
        <w:tc>
          <w:tcPr>
            <w:tcW w:w="515"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2000</w:t>
            </w:r>
          </w:p>
        </w:tc>
        <w:tc>
          <w:tcPr>
            <w:tcW w:w="516"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2007</w:t>
            </w:r>
          </w:p>
        </w:tc>
        <w:tc>
          <w:tcPr>
            <w:tcW w:w="515"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2008</w:t>
            </w:r>
          </w:p>
        </w:tc>
        <w:tc>
          <w:tcPr>
            <w:tcW w:w="516"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2009</w:t>
            </w:r>
          </w:p>
        </w:tc>
        <w:tc>
          <w:tcPr>
            <w:tcW w:w="515" w:type="dxa"/>
            <w:shd w:val="clear" w:color="auto" w:fill="auto"/>
            <w:vAlign w:val="bottom"/>
          </w:tcPr>
          <w:p w:rsidR="000167EF" w:rsidRPr="00EB04C2" w:rsidRDefault="000167EF" w:rsidP="00EB04C2">
            <w:pPr>
              <w:suppressAutoHyphens w:val="0"/>
              <w:spacing w:before="80" w:after="80" w:line="200" w:lineRule="exact"/>
              <w:jc w:val="right"/>
              <w:rPr>
                <w:i/>
                <w:noProof/>
                <w:sz w:val="16"/>
                <w:lang w:eastAsia="ru-RU"/>
              </w:rPr>
            </w:pPr>
            <w:r w:rsidRPr="00EB04C2">
              <w:rPr>
                <w:i/>
                <w:noProof/>
                <w:sz w:val="16"/>
                <w:lang w:eastAsia="ru-RU"/>
              </w:rPr>
              <w:t>2010</w:t>
            </w:r>
          </w:p>
        </w:tc>
        <w:tc>
          <w:tcPr>
            <w:tcW w:w="516"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2011</w:t>
            </w:r>
          </w:p>
        </w:tc>
        <w:tc>
          <w:tcPr>
            <w:tcW w:w="515"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2012</w:t>
            </w:r>
          </w:p>
        </w:tc>
        <w:tc>
          <w:tcPr>
            <w:tcW w:w="516"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2013</w:t>
            </w:r>
          </w:p>
        </w:tc>
        <w:tc>
          <w:tcPr>
            <w:tcW w:w="515"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2014</w:t>
            </w:r>
          </w:p>
        </w:tc>
        <w:tc>
          <w:tcPr>
            <w:tcW w:w="516"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2015</w:t>
            </w:r>
          </w:p>
        </w:tc>
        <w:tc>
          <w:tcPr>
            <w:tcW w:w="516" w:type="dxa"/>
            <w:shd w:val="clear" w:color="auto" w:fill="auto"/>
            <w:vAlign w:val="bottom"/>
          </w:tcPr>
          <w:p w:rsidR="000167EF" w:rsidRPr="00EB04C2" w:rsidRDefault="000167EF" w:rsidP="00EB04C2">
            <w:pPr>
              <w:suppressAutoHyphens w:val="0"/>
              <w:spacing w:before="80" w:after="80" w:line="200" w:lineRule="exact"/>
              <w:jc w:val="right"/>
              <w:rPr>
                <w:i/>
                <w:sz w:val="16"/>
                <w:lang w:eastAsia="ru-RU"/>
              </w:rPr>
            </w:pPr>
            <w:r w:rsidRPr="00EB04C2">
              <w:rPr>
                <w:i/>
                <w:sz w:val="16"/>
                <w:lang w:eastAsia="ru-RU"/>
              </w:rPr>
              <w:t>2016</w:t>
            </w:r>
          </w:p>
        </w:tc>
        <w:tc>
          <w:tcPr>
            <w:tcW w:w="850" w:type="dxa"/>
            <w:shd w:val="clear" w:color="auto" w:fill="auto"/>
            <w:vAlign w:val="bottom"/>
          </w:tcPr>
          <w:p w:rsidR="000167EF" w:rsidRPr="00EB04C2" w:rsidRDefault="00EB04C2" w:rsidP="00EB04C2">
            <w:pPr>
              <w:suppressAutoHyphens w:val="0"/>
              <w:spacing w:before="80" w:after="80" w:line="200" w:lineRule="exact"/>
              <w:jc w:val="right"/>
              <w:rPr>
                <w:i/>
                <w:sz w:val="16"/>
                <w:lang w:eastAsia="ru-RU"/>
              </w:rPr>
            </w:pPr>
            <w:r>
              <w:rPr>
                <w:i/>
                <w:sz w:val="16"/>
                <w:lang w:eastAsia="ru-RU"/>
              </w:rPr>
              <w:t>01.01.</w:t>
            </w:r>
            <w:r w:rsidR="000167EF" w:rsidRPr="00EB04C2">
              <w:rPr>
                <w:i/>
                <w:sz w:val="16"/>
                <w:lang w:eastAsia="ru-RU"/>
              </w:rPr>
              <w:t>2017</w:t>
            </w:r>
          </w:p>
        </w:tc>
        <w:tc>
          <w:tcPr>
            <w:tcW w:w="850" w:type="dxa"/>
            <w:shd w:val="clear" w:color="auto" w:fill="auto"/>
            <w:vAlign w:val="bottom"/>
          </w:tcPr>
          <w:p w:rsidR="000167EF" w:rsidRPr="00EB04C2" w:rsidRDefault="00EB04C2" w:rsidP="00EB04C2">
            <w:pPr>
              <w:suppressAutoHyphens w:val="0"/>
              <w:spacing w:before="80" w:after="80" w:line="200" w:lineRule="exact"/>
              <w:jc w:val="right"/>
              <w:rPr>
                <w:i/>
                <w:sz w:val="16"/>
                <w:lang w:eastAsia="ru-RU"/>
              </w:rPr>
            </w:pPr>
            <w:r>
              <w:rPr>
                <w:i/>
                <w:sz w:val="16"/>
                <w:lang w:eastAsia="ru-RU"/>
              </w:rPr>
              <w:t>01.07.</w:t>
            </w:r>
            <w:r w:rsidR="000167EF" w:rsidRPr="00EB04C2">
              <w:rPr>
                <w:i/>
                <w:sz w:val="16"/>
                <w:lang w:eastAsia="ru-RU"/>
              </w:rPr>
              <w:t>2017</w:t>
            </w:r>
          </w:p>
        </w:tc>
      </w:tr>
      <w:tr w:rsidR="00EB04C2" w:rsidRPr="00EB04C2" w:rsidTr="00EB04C2">
        <w:tc>
          <w:tcPr>
            <w:tcW w:w="1133" w:type="dxa"/>
            <w:shd w:val="clear" w:color="auto" w:fill="auto"/>
          </w:tcPr>
          <w:p w:rsidR="000167EF" w:rsidRPr="00EB04C2" w:rsidRDefault="000167EF" w:rsidP="00EB04C2">
            <w:pPr>
              <w:suppressAutoHyphens w:val="0"/>
              <w:spacing w:before="40" w:after="40" w:line="220" w:lineRule="exact"/>
              <w:rPr>
                <w:sz w:val="18"/>
                <w:lang w:eastAsia="ru-RU"/>
              </w:rPr>
            </w:pPr>
            <w:r w:rsidRPr="00EB04C2">
              <w:rPr>
                <w:sz w:val="18"/>
                <w:lang w:eastAsia="ru-RU"/>
              </w:rPr>
              <w:t xml:space="preserve">Nombre de sites Web </w:t>
            </w:r>
          </w:p>
        </w:tc>
        <w:tc>
          <w:tcPr>
            <w:tcW w:w="515"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0</w:t>
            </w:r>
          </w:p>
        </w:tc>
        <w:tc>
          <w:tcPr>
            <w:tcW w:w="516"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0</w:t>
            </w:r>
          </w:p>
        </w:tc>
        <w:tc>
          <w:tcPr>
            <w:tcW w:w="515"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80</w:t>
            </w:r>
          </w:p>
        </w:tc>
        <w:tc>
          <w:tcPr>
            <w:tcW w:w="516"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108</w:t>
            </w:r>
          </w:p>
        </w:tc>
        <w:tc>
          <w:tcPr>
            <w:tcW w:w="515"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150</w:t>
            </w:r>
          </w:p>
        </w:tc>
        <w:tc>
          <w:tcPr>
            <w:tcW w:w="516"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173</w:t>
            </w:r>
          </w:p>
        </w:tc>
        <w:tc>
          <w:tcPr>
            <w:tcW w:w="515"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220</w:t>
            </w:r>
          </w:p>
        </w:tc>
        <w:tc>
          <w:tcPr>
            <w:tcW w:w="516"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261</w:t>
            </w:r>
          </w:p>
        </w:tc>
        <w:tc>
          <w:tcPr>
            <w:tcW w:w="515"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304</w:t>
            </w:r>
          </w:p>
        </w:tc>
        <w:tc>
          <w:tcPr>
            <w:tcW w:w="516"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p>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315</w:t>
            </w:r>
          </w:p>
        </w:tc>
        <w:tc>
          <w:tcPr>
            <w:tcW w:w="516"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362</w:t>
            </w:r>
          </w:p>
        </w:tc>
        <w:tc>
          <w:tcPr>
            <w:tcW w:w="850"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395</w:t>
            </w:r>
          </w:p>
        </w:tc>
        <w:tc>
          <w:tcPr>
            <w:tcW w:w="850" w:type="dxa"/>
            <w:shd w:val="clear" w:color="auto" w:fill="auto"/>
            <w:vAlign w:val="bottom"/>
          </w:tcPr>
          <w:p w:rsidR="000167EF" w:rsidRPr="00EB04C2" w:rsidRDefault="000167EF" w:rsidP="00EB04C2">
            <w:pPr>
              <w:suppressAutoHyphens w:val="0"/>
              <w:spacing w:before="40" w:after="40" w:line="220" w:lineRule="exact"/>
              <w:jc w:val="right"/>
              <w:rPr>
                <w:sz w:val="18"/>
                <w:lang w:eastAsia="ru-RU"/>
              </w:rPr>
            </w:pPr>
          </w:p>
          <w:p w:rsidR="000167EF" w:rsidRPr="00EB04C2" w:rsidRDefault="000167EF" w:rsidP="00EB04C2">
            <w:pPr>
              <w:suppressAutoHyphens w:val="0"/>
              <w:spacing w:before="40" w:after="40" w:line="220" w:lineRule="exact"/>
              <w:jc w:val="right"/>
              <w:rPr>
                <w:sz w:val="18"/>
                <w:lang w:eastAsia="ru-RU"/>
              </w:rPr>
            </w:pPr>
            <w:r w:rsidRPr="00EB04C2">
              <w:rPr>
                <w:sz w:val="18"/>
                <w:lang w:eastAsia="ru-RU"/>
              </w:rPr>
              <w:t>418</w:t>
            </w:r>
          </w:p>
        </w:tc>
      </w:tr>
    </w:tbl>
    <w:p w:rsidR="000167EF" w:rsidRPr="00AF175B" w:rsidRDefault="000167EF" w:rsidP="000167EF">
      <w:pPr>
        <w:pStyle w:val="HChG"/>
      </w:pPr>
      <w:r w:rsidRPr="00AF175B">
        <w:br w:type="page"/>
      </w:r>
      <w:r w:rsidRPr="00AF175B">
        <w:lastRenderedPageBreak/>
        <w:t>Annexe 6</w:t>
      </w:r>
    </w:p>
    <w:p w:rsidR="000167EF" w:rsidRPr="00AF175B" w:rsidRDefault="000167EF" w:rsidP="000167EF">
      <w:pPr>
        <w:pStyle w:val="H23G"/>
      </w:pPr>
      <w:r w:rsidRPr="00AF175B">
        <w:tab/>
      </w:r>
      <w:r w:rsidRPr="00AF175B">
        <w:tab/>
        <w:t xml:space="preserve">Sites Web gouvernementaux et non gouvernementaux enregistrés, au total </w:t>
      </w:r>
      <w:r w:rsidR="00EB04C2">
        <w:br/>
      </w:r>
      <w:r w:rsidRPr="00AF175B">
        <w:t>(au 1</w:t>
      </w:r>
      <w:r w:rsidRPr="00AF175B">
        <w:rPr>
          <w:vertAlign w:val="superscript"/>
        </w:rPr>
        <w:t>er</w:t>
      </w:r>
      <w:r w:rsidR="00EB04C2">
        <w:t> </w:t>
      </w:r>
      <w:r w:rsidRPr="00AF175B">
        <w:t>juillet 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6"/>
        <w:gridCol w:w="1134"/>
        <w:gridCol w:w="708"/>
        <w:gridCol w:w="1772"/>
        <w:gridCol w:w="922"/>
        <w:gridCol w:w="1701"/>
        <w:gridCol w:w="707"/>
      </w:tblGrid>
      <w:tr w:rsidR="00570021" w:rsidRPr="00EB04C2" w:rsidTr="00EE7DE7">
        <w:trPr>
          <w:tblHeader/>
        </w:trPr>
        <w:tc>
          <w:tcPr>
            <w:tcW w:w="426" w:type="dxa"/>
            <w:tcBorders>
              <w:top w:val="single" w:sz="4" w:space="0" w:color="auto"/>
            </w:tcBorders>
            <w:shd w:val="clear" w:color="auto" w:fill="auto"/>
            <w:vAlign w:val="bottom"/>
          </w:tcPr>
          <w:p w:rsidR="00570021" w:rsidRPr="00EB04C2" w:rsidRDefault="00570021" w:rsidP="00570021">
            <w:pPr>
              <w:spacing w:before="80" w:after="80" w:line="200" w:lineRule="exact"/>
              <w:rPr>
                <w:i/>
                <w:sz w:val="16"/>
              </w:rPr>
            </w:pPr>
          </w:p>
        </w:tc>
        <w:tc>
          <w:tcPr>
            <w:tcW w:w="1134" w:type="dxa"/>
            <w:tcBorders>
              <w:top w:val="single" w:sz="4" w:space="0" w:color="auto"/>
            </w:tcBorders>
            <w:shd w:val="clear" w:color="auto" w:fill="auto"/>
            <w:vAlign w:val="bottom"/>
          </w:tcPr>
          <w:p w:rsidR="00570021" w:rsidRPr="00EB04C2" w:rsidRDefault="00570021" w:rsidP="00570021">
            <w:pPr>
              <w:spacing w:before="80" w:after="80" w:line="200" w:lineRule="exact"/>
              <w:jc w:val="right"/>
              <w:rPr>
                <w:i/>
                <w:sz w:val="16"/>
              </w:rPr>
            </w:pPr>
          </w:p>
        </w:tc>
        <w:tc>
          <w:tcPr>
            <w:tcW w:w="2480" w:type="dxa"/>
            <w:gridSpan w:val="2"/>
            <w:tcBorders>
              <w:top w:val="single" w:sz="4" w:space="0" w:color="auto"/>
              <w:bottom w:val="single" w:sz="4" w:space="0" w:color="auto"/>
              <w:right w:val="single" w:sz="24" w:space="0" w:color="FFFFFF" w:themeColor="background1"/>
            </w:tcBorders>
            <w:shd w:val="clear" w:color="auto" w:fill="FFFFFF" w:themeFill="background1"/>
            <w:vAlign w:val="bottom"/>
          </w:tcPr>
          <w:p w:rsidR="00570021" w:rsidRPr="00EB04C2" w:rsidRDefault="00570021" w:rsidP="00570021">
            <w:pPr>
              <w:spacing w:before="80" w:after="80" w:line="200" w:lineRule="exact"/>
              <w:jc w:val="center"/>
              <w:rPr>
                <w:i/>
                <w:sz w:val="16"/>
              </w:rPr>
            </w:pPr>
            <w:r>
              <w:rPr>
                <w:i/>
                <w:sz w:val="16"/>
              </w:rPr>
              <w:t>Site Web gouvernementaux</w:t>
            </w:r>
          </w:p>
        </w:tc>
        <w:tc>
          <w:tcPr>
            <w:tcW w:w="2623" w:type="dxa"/>
            <w:gridSpan w:val="2"/>
            <w:tcBorders>
              <w:top w:val="single" w:sz="4" w:space="0" w:color="auto"/>
              <w:left w:val="single" w:sz="24" w:space="0" w:color="FFFFFF" w:themeColor="background1"/>
              <w:bottom w:val="single" w:sz="4" w:space="0" w:color="auto"/>
            </w:tcBorders>
            <w:shd w:val="clear" w:color="auto" w:fill="FFFFFF" w:themeFill="background1"/>
            <w:vAlign w:val="bottom"/>
          </w:tcPr>
          <w:p w:rsidR="00570021" w:rsidRPr="00EB04C2" w:rsidRDefault="00570021" w:rsidP="00570021">
            <w:pPr>
              <w:spacing w:before="80" w:after="80" w:line="200" w:lineRule="exact"/>
              <w:jc w:val="center"/>
              <w:rPr>
                <w:i/>
                <w:sz w:val="16"/>
              </w:rPr>
            </w:pPr>
            <w:r>
              <w:rPr>
                <w:i/>
                <w:sz w:val="16"/>
              </w:rPr>
              <w:t>Sites Web non gouvernementaux</w:t>
            </w:r>
          </w:p>
        </w:tc>
        <w:tc>
          <w:tcPr>
            <w:tcW w:w="707" w:type="dxa"/>
            <w:tcBorders>
              <w:top w:val="single" w:sz="4" w:space="0" w:color="auto"/>
              <w:bottom w:val="single" w:sz="4" w:space="0" w:color="auto"/>
            </w:tcBorders>
            <w:shd w:val="clear" w:color="auto" w:fill="auto"/>
            <w:vAlign w:val="bottom"/>
          </w:tcPr>
          <w:p w:rsidR="00570021" w:rsidRPr="00EB04C2" w:rsidRDefault="00570021" w:rsidP="00570021">
            <w:pPr>
              <w:spacing w:before="80" w:after="80" w:line="200" w:lineRule="exact"/>
              <w:jc w:val="right"/>
              <w:rPr>
                <w:i/>
                <w:sz w:val="16"/>
              </w:rPr>
            </w:pPr>
          </w:p>
        </w:tc>
      </w:tr>
      <w:tr w:rsidR="00570021" w:rsidRPr="00570021" w:rsidTr="00B74AC5">
        <w:tc>
          <w:tcPr>
            <w:tcW w:w="426" w:type="dxa"/>
            <w:tcBorders>
              <w:bottom w:val="single" w:sz="12" w:space="0" w:color="auto"/>
            </w:tcBorders>
            <w:shd w:val="clear" w:color="auto" w:fill="auto"/>
            <w:vAlign w:val="bottom"/>
          </w:tcPr>
          <w:p w:rsidR="00EB04C2" w:rsidRPr="00570021" w:rsidRDefault="00EB04C2" w:rsidP="00570021">
            <w:pPr>
              <w:spacing w:before="80" w:after="80" w:line="220" w:lineRule="exact"/>
              <w:rPr>
                <w:i/>
                <w:sz w:val="16"/>
                <w:szCs w:val="16"/>
              </w:rPr>
            </w:pPr>
            <w:r w:rsidRPr="00570021">
              <w:rPr>
                <w:i/>
                <w:sz w:val="16"/>
                <w:szCs w:val="16"/>
              </w:rPr>
              <w:t>N</w:t>
            </w:r>
            <w:r w:rsidRPr="00570021">
              <w:rPr>
                <w:i/>
                <w:sz w:val="16"/>
                <w:szCs w:val="16"/>
                <w:vertAlign w:val="superscript"/>
              </w:rPr>
              <w:t>o</w:t>
            </w:r>
          </w:p>
        </w:tc>
        <w:tc>
          <w:tcPr>
            <w:tcW w:w="1134" w:type="dxa"/>
            <w:tcBorders>
              <w:bottom w:val="single" w:sz="12" w:space="0" w:color="auto"/>
            </w:tcBorders>
            <w:shd w:val="clear" w:color="auto" w:fill="auto"/>
            <w:vAlign w:val="bottom"/>
          </w:tcPr>
          <w:p w:rsidR="00EB04C2" w:rsidRPr="00570021" w:rsidRDefault="00EB04C2" w:rsidP="00570021">
            <w:pPr>
              <w:spacing w:before="80" w:after="80" w:line="220" w:lineRule="exact"/>
              <w:rPr>
                <w:i/>
                <w:sz w:val="16"/>
                <w:szCs w:val="16"/>
              </w:rPr>
            </w:pPr>
            <w:r w:rsidRPr="00570021">
              <w:rPr>
                <w:i/>
                <w:sz w:val="16"/>
                <w:szCs w:val="16"/>
              </w:rPr>
              <w:t xml:space="preserve">Type de </w:t>
            </w:r>
            <w:proofErr w:type="spellStart"/>
            <w:r w:rsidRPr="00570021">
              <w:rPr>
                <w:i/>
                <w:sz w:val="16"/>
                <w:szCs w:val="16"/>
              </w:rPr>
              <w:t>médias</w:t>
            </w:r>
            <w:proofErr w:type="spellEnd"/>
          </w:p>
        </w:tc>
        <w:tc>
          <w:tcPr>
            <w:tcW w:w="708" w:type="dxa"/>
            <w:tcBorders>
              <w:top w:val="single" w:sz="4" w:space="0" w:color="auto"/>
              <w:bottom w:val="single" w:sz="12" w:space="0" w:color="auto"/>
            </w:tcBorders>
            <w:shd w:val="clear" w:color="auto" w:fill="auto"/>
            <w:vAlign w:val="bottom"/>
          </w:tcPr>
          <w:p w:rsidR="00EB04C2" w:rsidRPr="00570021" w:rsidRDefault="00EB04C2" w:rsidP="00570021">
            <w:pPr>
              <w:spacing w:before="80" w:after="80" w:line="220" w:lineRule="exact"/>
              <w:jc w:val="right"/>
              <w:rPr>
                <w:i/>
                <w:sz w:val="16"/>
                <w:szCs w:val="16"/>
              </w:rPr>
            </w:pPr>
            <w:r w:rsidRPr="00570021">
              <w:rPr>
                <w:i/>
                <w:sz w:val="16"/>
                <w:szCs w:val="16"/>
              </w:rPr>
              <w:t>Nombre</w:t>
            </w:r>
          </w:p>
        </w:tc>
        <w:tc>
          <w:tcPr>
            <w:tcW w:w="1772" w:type="dxa"/>
            <w:tcBorders>
              <w:top w:val="single" w:sz="4" w:space="0" w:color="auto"/>
              <w:bottom w:val="single" w:sz="12" w:space="0" w:color="auto"/>
              <w:right w:val="single" w:sz="24" w:space="0" w:color="FFFFFF" w:themeColor="background1"/>
            </w:tcBorders>
            <w:shd w:val="clear" w:color="auto" w:fill="FFFFFF" w:themeFill="background1"/>
            <w:vAlign w:val="bottom"/>
          </w:tcPr>
          <w:p w:rsidR="00EB04C2" w:rsidRPr="00570021" w:rsidRDefault="00EB04C2" w:rsidP="00570021">
            <w:pPr>
              <w:spacing w:before="80" w:after="80" w:line="220" w:lineRule="exact"/>
              <w:jc w:val="right"/>
              <w:rPr>
                <w:i/>
                <w:sz w:val="16"/>
                <w:szCs w:val="16"/>
              </w:rPr>
            </w:pPr>
            <w:r w:rsidRPr="00570021">
              <w:rPr>
                <w:i/>
                <w:sz w:val="16"/>
                <w:szCs w:val="16"/>
              </w:rPr>
              <w:t>En pourcentage (%)</w:t>
            </w:r>
          </w:p>
        </w:tc>
        <w:tc>
          <w:tcPr>
            <w:tcW w:w="922" w:type="dxa"/>
            <w:tcBorders>
              <w:top w:val="single" w:sz="4" w:space="0" w:color="auto"/>
              <w:left w:val="single" w:sz="24" w:space="0" w:color="FFFFFF" w:themeColor="background1"/>
              <w:bottom w:val="single" w:sz="12" w:space="0" w:color="auto"/>
            </w:tcBorders>
            <w:shd w:val="clear" w:color="auto" w:fill="FFFFFF" w:themeFill="background1"/>
            <w:vAlign w:val="bottom"/>
          </w:tcPr>
          <w:p w:rsidR="00EB04C2" w:rsidRPr="00570021" w:rsidRDefault="00EB04C2" w:rsidP="00570021">
            <w:pPr>
              <w:spacing w:before="80" w:after="80" w:line="220" w:lineRule="exact"/>
              <w:jc w:val="right"/>
              <w:rPr>
                <w:i/>
                <w:sz w:val="16"/>
                <w:szCs w:val="16"/>
              </w:rPr>
            </w:pPr>
            <w:r w:rsidRPr="00570021">
              <w:rPr>
                <w:i/>
                <w:sz w:val="16"/>
                <w:szCs w:val="16"/>
              </w:rPr>
              <w:t>Nombre</w:t>
            </w:r>
          </w:p>
        </w:tc>
        <w:tc>
          <w:tcPr>
            <w:tcW w:w="1701" w:type="dxa"/>
            <w:tcBorders>
              <w:top w:val="single" w:sz="4" w:space="0" w:color="auto"/>
              <w:bottom w:val="single" w:sz="12" w:space="0" w:color="auto"/>
            </w:tcBorders>
            <w:shd w:val="clear" w:color="auto" w:fill="auto"/>
            <w:vAlign w:val="bottom"/>
          </w:tcPr>
          <w:p w:rsidR="00EB04C2" w:rsidRPr="00570021" w:rsidRDefault="00EB04C2" w:rsidP="00570021">
            <w:pPr>
              <w:spacing w:before="80" w:after="80" w:line="220" w:lineRule="exact"/>
              <w:jc w:val="right"/>
              <w:rPr>
                <w:i/>
                <w:sz w:val="16"/>
                <w:szCs w:val="16"/>
              </w:rPr>
            </w:pPr>
            <w:r w:rsidRPr="00570021">
              <w:rPr>
                <w:i/>
                <w:sz w:val="16"/>
                <w:szCs w:val="16"/>
              </w:rPr>
              <w:t>En pourcentage (%)</w:t>
            </w:r>
          </w:p>
        </w:tc>
        <w:tc>
          <w:tcPr>
            <w:tcW w:w="707" w:type="dxa"/>
            <w:tcBorders>
              <w:top w:val="single" w:sz="4" w:space="0" w:color="auto"/>
              <w:bottom w:val="single" w:sz="12" w:space="0" w:color="auto"/>
            </w:tcBorders>
            <w:shd w:val="clear" w:color="auto" w:fill="auto"/>
            <w:vAlign w:val="bottom"/>
          </w:tcPr>
          <w:p w:rsidR="00EB04C2" w:rsidRPr="00570021" w:rsidRDefault="00EB04C2" w:rsidP="00570021">
            <w:pPr>
              <w:spacing w:before="80" w:after="80" w:line="220" w:lineRule="exact"/>
              <w:jc w:val="right"/>
              <w:rPr>
                <w:b/>
                <w:i/>
                <w:sz w:val="16"/>
                <w:szCs w:val="16"/>
              </w:rPr>
            </w:pPr>
            <w:r w:rsidRPr="00570021">
              <w:rPr>
                <w:b/>
                <w:i/>
                <w:sz w:val="16"/>
                <w:szCs w:val="16"/>
              </w:rPr>
              <w:t>Total</w:t>
            </w:r>
          </w:p>
        </w:tc>
      </w:tr>
      <w:tr w:rsidR="00570021" w:rsidRPr="00EB04C2" w:rsidTr="00B74AC5">
        <w:tc>
          <w:tcPr>
            <w:tcW w:w="426" w:type="dxa"/>
            <w:tcBorders>
              <w:top w:val="single" w:sz="12" w:space="0" w:color="auto"/>
              <w:bottom w:val="single" w:sz="12" w:space="0" w:color="auto"/>
            </w:tcBorders>
            <w:shd w:val="clear" w:color="auto" w:fill="auto"/>
            <w:vAlign w:val="bottom"/>
          </w:tcPr>
          <w:p w:rsidR="00EB04C2" w:rsidRPr="00EB04C2" w:rsidRDefault="00EB04C2" w:rsidP="00EB04C2">
            <w:pPr>
              <w:spacing w:before="40" w:after="40" w:line="220" w:lineRule="exact"/>
              <w:rPr>
                <w:sz w:val="18"/>
              </w:rPr>
            </w:pPr>
            <w:r>
              <w:rPr>
                <w:sz w:val="18"/>
              </w:rPr>
              <w:t>1.</w:t>
            </w:r>
          </w:p>
        </w:tc>
        <w:tc>
          <w:tcPr>
            <w:tcW w:w="1134" w:type="dxa"/>
            <w:tcBorders>
              <w:top w:val="single" w:sz="12" w:space="0" w:color="auto"/>
              <w:bottom w:val="single" w:sz="12" w:space="0" w:color="auto"/>
            </w:tcBorders>
            <w:shd w:val="clear" w:color="auto" w:fill="auto"/>
            <w:vAlign w:val="bottom"/>
          </w:tcPr>
          <w:p w:rsidR="00EB04C2" w:rsidRPr="00EB04C2" w:rsidRDefault="00EB04C2" w:rsidP="00570021">
            <w:pPr>
              <w:spacing w:before="40" w:after="40" w:line="220" w:lineRule="exact"/>
              <w:rPr>
                <w:sz w:val="18"/>
              </w:rPr>
            </w:pPr>
            <w:r>
              <w:rPr>
                <w:sz w:val="18"/>
              </w:rPr>
              <w:t>Sites Web</w:t>
            </w:r>
          </w:p>
        </w:tc>
        <w:tc>
          <w:tcPr>
            <w:tcW w:w="708" w:type="dxa"/>
            <w:tcBorders>
              <w:top w:val="single" w:sz="12" w:space="0" w:color="auto"/>
              <w:bottom w:val="single" w:sz="12" w:space="0" w:color="auto"/>
            </w:tcBorders>
            <w:shd w:val="clear" w:color="auto" w:fill="auto"/>
            <w:vAlign w:val="bottom"/>
          </w:tcPr>
          <w:p w:rsidR="00EB04C2" w:rsidRPr="00EB04C2" w:rsidRDefault="00EB04C2" w:rsidP="00EB04C2">
            <w:pPr>
              <w:spacing w:before="40" w:after="40" w:line="220" w:lineRule="exact"/>
              <w:jc w:val="right"/>
              <w:rPr>
                <w:sz w:val="18"/>
              </w:rPr>
            </w:pPr>
            <w:r>
              <w:rPr>
                <w:sz w:val="18"/>
              </w:rPr>
              <w:t>38</w:t>
            </w:r>
          </w:p>
        </w:tc>
        <w:tc>
          <w:tcPr>
            <w:tcW w:w="1772" w:type="dxa"/>
            <w:tcBorders>
              <w:top w:val="single" w:sz="12" w:space="0" w:color="auto"/>
              <w:bottom w:val="single" w:sz="12" w:space="0" w:color="auto"/>
            </w:tcBorders>
            <w:shd w:val="clear" w:color="auto" w:fill="auto"/>
            <w:vAlign w:val="bottom"/>
          </w:tcPr>
          <w:p w:rsidR="00EB04C2" w:rsidRPr="00EB04C2" w:rsidRDefault="00EB04C2" w:rsidP="00EB04C2">
            <w:pPr>
              <w:spacing w:before="40" w:after="40" w:line="220" w:lineRule="exact"/>
              <w:jc w:val="right"/>
              <w:rPr>
                <w:sz w:val="18"/>
              </w:rPr>
            </w:pPr>
            <w:r>
              <w:rPr>
                <w:sz w:val="18"/>
              </w:rPr>
              <w:t>5</w:t>
            </w:r>
          </w:p>
        </w:tc>
        <w:tc>
          <w:tcPr>
            <w:tcW w:w="922" w:type="dxa"/>
            <w:tcBorders>
              <w:top w:val="single" w:sz="12" w:space="0" w:color="auto"/>
              <w:bottom w:val="single" w:sz="12" w:space="0" w:color="auto"/>
            </w:tcBorders>
            <w:shd w:val="clear" w:color="auto" w:fill="auto"/>
            <w:vAlign w:val="bottom"/>
          </w:tcPr>
          <w:p w:rsidR="00EB04C2" w:rsidRPr="00EB04C2" w:rsidRDefault="00EB04C2" w:rsidP="00EB04C2">
            <w:pPr>
              <w:spacing w:before="40" w:after="40" w:line="220" w:lineRule="exact"/>
              <w:jc w:val="right"/>
              <w:rPr>
                <w:sz w:val="18"/>
              </w:rPr>
            </w:pPr>
            <w:r>
              <w:rPr>
                <w:sz w:val="18"/>
              </w:rPr>
              <w:t>380</w:t>
            </w:r>
          </w:p>
        </w:tc>
        <w:tc>
          <w:tcPr>
            <w:tcW w:w="1701" w:type="dxa"/>
            <w:tcBorders>
              <w:top w:val="single" w:sz="12" w:space="0" w:color="auto"/>
              <w:bottom w:val="single" w:sz="12" w:space="0" w:color="auto"/>
            </w:tcBorders>
            <w:shd w:val="clear" w:color="auto" w:fill="auto"/>
            <w:vAlign w:val="bottom"/>
          </w:tcPr>
          <w:p w:rsidR="00EB04C2" w:rsidRPr="00EB04C2" w:rsidRDefault="00EB04C2" w:rsidP="00EB04C2">
            <w:pPr>
              <w:spacing w:before="40" w:after="40" w:line="220" w:lineRule="exact"/>
              <w:jc w:val="right"/>
              <w:rPr>
                <w:sz w:val="18"/>
              </w:rPr>
            </w:pPr>
            <w:r>
              <w:rPr>
                <w:sz w:val="18"/>
              </w:rPr>
              <w:t>95</w:t>
            </w:r>
          </w:p>
        </w:tc>
        <w:tc>
          <w:tcPr>
            <w:tcW w:w="707" w:type="dxa"/>
            <w:tcBorders>
              <w:top w:val="single" w:sz="12" w:space="0" w:color="auto"/>
              <w:bottom w:val="single" w:sz="12" w:space="0" w:color="auto"/>
            </w:tcBorders>
            <w:shd w:val="clear" w:color="auto" w:fill="auto"/>
            <w:vAlign w:val="bottom"/>
          </w:tcPr>
          <w:p w:rsidR="00EB04C2" w:rsidRPr="00570021" w:rsidRDefault="00EB04C2" w:rsidP="00EB04C2">
            <w:pPr>
              <w:spacing w:before="40" w:after="40" w:line="220" w:lineRule="exact"/>
              <w:jc w:val="right"/>
              <w:rPr>
                <w:b/>
                <w:sz w:val="18"/>
              </w:rPr>
            </w:pPr>
            <w:r w:rsidRPr="00570021">
              <w:rPr>
                <w:b/>
                <w:sz w:val="18"/>
              </w:rPr>
              <w:t>418</w:t>
            </w:r>
          </w:p>
        </w:tc>
      </w:tr>
    </w:tbl>
    <w:p w:rsidR="000167EF" w:rsidRPr="00AF175B" w:rsidRDefault="000167EF" w:rsidP="000167EF">
      <w:pPr>
        <w:pStyle w:val="HChG"/>
      </w:pPr>
      <w:r w:rsidRPr="00AF175B">
        <w:br w:type="page"/>
      </w:r>
      <w:r w:rsidRPr="00AF175B">
        <w:lastRenderedPageBreak/>
        <w:t>Annexe 7</w:t>
      </w:r>
    </w:p>
    <w:p w:rsidR="000167EF" w:rsidRPr="00AF175B" w:rsidRDefault="000167EF" w:rsidP="00570021">
      <w:pPr>
        <w:pStyle w:val="HChG"/>
      </w:pPr>
      <w:r w:rsidRPr="00AF175B">
        <w:tab/>
      </w:r>
      <w:r w:rsidRPr="00AF175B">
        <w:tab/>
        <w:t xml:space="preserve">Registre officiel des </w:t>
      </w:r>
      <w:proofErr w:type="spellStart"/>
      <w:r w:rsidRPr="00AF175B">
        <w:t>médias</w:t>
      </w:r>
      <w:proofErr w:type="spellEnd"/>
      <w:r w:rsidRPr="00AF175B">
        <w:t xml:space="preserve"> ouzbeks (au 1</w:t>
      </w:r>
      <w:r w:rsidRPr="00AF175B">
        <w:rPr>
          <w:vertAlign w:val="superscript"/>
        </w:rPr>
        <w:t>er</w:t>
      </w:r>
      <w:r w:rsidR="00570021">
        <w:t> </w:t>
      </w:r>
      <w:r w:rsidRPr="00AF175B">
        <w:t>juillet 2017) (</w:t>
      </w:r>
      <w:r w:rsidRPr="00570021">
        <w:t>journaux</w:t>
      </w:r>
      <w:r w:rsidRPr="00AF175B">
        <w:t>, magazines, bulletins d</w:t>
      </w:r>
      <w:r w:rsidR="001E5965" w:rsidRPr="00AF175B">
        <w:t>’</w:t>
      </w:r>
      <w:r w:rsidRPr="00AF175B">
        <w:t>information, agences de</w:t>
      </w:r>
      <w:r w:rsidR="00570021">
        <w:t> </w:t>
      </w:r>
      <w:r w:rsidRPr="00AF175B">
        <w:t>presse, chaînes de télévision et stations de radio)</w:t>
      </w:r>
    </w:p>
    <w:p w:rsidR="000167EF" w:rsidRDefault="000167EF" w:rsidP="005D0C9E">
      <w:pPr>
        <w:pStyle w:val="H23G"/>
        <w:ind w:right="-1"/>
      </w:pPr>
      <w:r w:rsidRPr="00AF175B">
        <w:tab/>
      </w:r>
      <w:r w:rsidRPr="00AF175B">
        <w:tab/>
        <w:t xml:space="preserve">Nombre total des </w:t>
      </w:r>
      <w:proofErr w:type="spellStart"/>
      <w:r w:rsidRPr="00AF175B">
        <w:t>médias</w:t>
      </w:r>
      <w:proofErr w:type="spellEnd"/>
      <w:r w:rsidRPr="00AF175B">
        <w:t xml:space="preserve"> enregistrés auprès de l</w:t>
      </w:r>
      <w:r w:rsidR="001E5965" w:rsidRPr="00AF175B">
        <w:t>’</w:t>
      </w:r>
      <w:r w:rsidRPr="00AF175B">
        <w:t>Agence ouzbèke de presse et d</w:t>
      </w:r>
      <w:r w:rsidR="001E5965" w:rsidRPr="00AF175B">
        <w:t>’</w:t>
      </w:r>
      <w:r w:rsidRPr="00AF175B">
        <w:t xml:space="preserve">information </w:t>
      </w:r>
      <w:r w:rsidR="005D0C9E">
        <w:br/>
      </w:r>
      <w:r w:rsidRPr="00AF175B">
        <w:t>et inscrits au registre officiel (au 1</w:t>
      </w:r>
      <w:r w:rsidRPr="00AF175B">
        <w:rPr>
          <w:vertAlign w:val="superscript"/>
        </w:rPr>
        <w:t>er</w:t>
      </w:r>
      <w:r w:rsidR="00570021">
        <w:t> </w:t>
      </w:r>
      <w:r w:rsidRPr="00AF175B">
        <w:t>juillet 2017)</w:t>
      </w:r>
    </w:p>
    <w:tbl>
      <w:tblPr>
        <w:tblW w:w="8504" w:type="dxa"/>
        <w:tblInd w:w="1134" w:type="dxa"/>
        <w:tblLayout w:type="fixed"/>
        <w:tblCellMar>
          <w:left w:w="0" w:type="dxa"/>
          <w:right w:w="0" w:type="dxa"/>
        </w:tblCellMar>
        <w:tblLook w:val="01E0" w:firstRow="1" w:lastRow="1" w:firstColumn="1" w:lastColumn="1" w:noHBand="0" w:noVBand="0"/>
      </w:tblPr>
      <w:tblGrid>
        <w:gridCol w:w="567"/>
        <w:gridCol w:w="1985"/>
        <w:gridCol w:w="709"/>
        <w:gridCol w:w="850"/>
        <w:gridCol w:w="1091"/>
        <w:gridCol w:w="884"/>
        <w:gridCol w:w="860"/>
        <w:gridCol w:w="851"/>
        <w:gridCol w:w="707"/>
      </w:tblGrid>
      <w:tr w:rsidR="00AC2A10" w:rsidRPr="00AC2A10" w:rsidTr="00EE7DE7">
        <w:trPr>
          <w:tblHeader/>
        </w:trPr>
        <w:tc>
          <w:tcPr>
            <w:tcW w:w="567" w:type="dxa"/>
            <w:tcBorders>
              <w:top w:val="single" w:sz="4" w:space="0" w:color="auto"/>
              <w:bottom w:val="single" w:sz="12" w:space="0" w:color="auto"/>
            </w:tcBorders>
            <w:shd w:val="clear" w:color="auto" w:fill="auto"/>
            <w:vAlign w:val="bottom"/>
          </w:tcPr>
          <w:p w:rsidR="000167EF" w:rsidRPr="00AC2A10" w:rsidRDefault="00AC2A10" w:rsidP="00AC2A10">
            <w:pPr>
              <w:suppressAutoHyphens w:val="0"/>
              <w:spacing w:before="80" w:after="80" w:line="200" w:lineRule="exact"/>
              <w:rPr>
                <w:i/>
                <w:sz w:val="16"/>
              </w:rPr>
            </w:pPr>
            <w:r>
              <w:rPr>
                <w:i/>
                <w:sz w:val="16"/>
              </w:rPr>
              <w:t>N</w:t>
            </w:r>
            <w:r w:rsidR="000167EF" w:rsidRPr="00AC2A10">
              <w:rPr>
                <w:i/>
                <w:sz w:val="16"/>
              </w:rPr>
              <w:t>°</w:t>
            </w:r>
          </w:p>
        </w:tc>
        <w:tc>
          <w:tcPr>
            <w:tcW w:w="1985"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both"/>
              <w:rPr>
                <w:i/>
                <w:sz w:val="16"/>
              </w:rPr>
            </w:pPr>
            <w:r w:rsidRPr="00AC2A10">
              <w:rPr>
                <w:i/>
                <w:sz w:val="16"/>
              </w:rPr>
              <w:t>Région</w:t>
            </w:r>
          </w:p>
        </w:tc>
        <w:tc>
          <w:tcPr>
            <w:tcW w:w="709"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right"/>
              <w:rPr>
                <w:i/>
                <w:sz w:val="16"/>
              </w:rPr>
            </w:pPr>
            <w:r w:rsidRPr="00AC2A10">
              <w:rPr>
                <w:i/>
                <w:sz w:val="16"/>
              </w:rPr>
              <w:t>Journaux</w:t>
            </w:r>
          </w:p>
        </w:tc>
        <w:tc>
          <w:tcPr>
            <w:tcW w:w="850"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right"/>
              <w:rPr>
                <w:i/>
                <w:sz w:val="16"/>
              </w:rPr>
            </w:pPr>
            <w:r w:rsidRPr="00AC2A10">
              <w:rPr>
                <w:i/>
                <w:sz w:val="16"/>
              </w:rPr>
              <w:t>Magazines</w:t>
            </w:r>
          </w:p>
        </w:tc>
        <w:tc>
          <w:tcPr>
            <w:tcW w:w="1091"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right"/>
              <w:rPr>
                <w:i/>
                <w:sz w:val="16"/>
              </w:rPr>
            </w:pPr>
            <w:r w:rsidRPr="00AC2A10">
              <w:rPr>
                <w:i/>
                <w:sz w:val="16"/>
              </w:rPr>
              <w:t>Bulletins d</w:t>
            </w:r>
            <w:r w:rsidR="001E5965" w:rsidRPr="00AC2A10">
              <w:rPr>
                <w:i/>
                <w:sz w:val="16"/>
              </w:rPr>
              <w:t>’</w:t>
            </w:r>
            <w:r w:rsidRPr="00AC2A10">
              <w:rPr>
                <w:i/>
                <w:sz w:val="16"/>
              </w:rPr>
              <w:t>information</w:t>
            </w:r>
          </w:p>
        </w:tc>
        <w:tc>
          <w:tcPr>
            <w:tcW w:w="884"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right"/>
              <w:rPr>
                <w:i/>
                <w:sz w:val="16"/>
              </w:rPr>
            </w:pPr>
            <w:r w:rsidRPr="00AC2A10">
              <w:rPr>
                <w:i/>
                <w:sz w:val="16"/>
              </w:rPr>
              <w:t>Chaînes de télévision</w:t>
            </w:r>
          </w:p>
        </w:tc>
        <w:tc>
          <w:tcPr>
            <w:tcW w:w="860"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right"/>
              <w:rPr>
                <w:i/>
                <w:sz w:val="16"/>
              </w:rPr>
            </w:pPr>
            <w:r w:rsidRPr="00AC2A10">
              <w:rPr>
                <w:i/>
                <w:sz w:val="16"/>
              </w:rPr>
              <w:t xml:space="preserve">Stations </w:t>
            </w:r>
            <w:r w:rsidR="00AC2A10">
              <w:rPr>
                <w:i/>
                <w:sz w:val="16"/>
              </w:rPr>
              <w:br/>
            </w:r>
            <w:r w:rsidRPr="00AC2A10">
              <w:rPr>
                <w:i/>
                <w:sz w:val="16"/>
              </w:rPr>
              <w:t>de radio</w:t>
            </w:r>
          </w:p>
        </w:tc>
        <w:tc>
          <w:tcPr>
            <w:tcW w:w="851"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right"/>
              <w:rPr>
                <w:i/>
                <w:sz w:val="16"/>
              </w:rPr>
            </w:pPr>
            <w:r w:rsidRPr="00AC2A10">
              <w:rPr>
                <w:i/>
                <w:sz w:val="16"/>
              </w:rPr>
              <w:t xml:space="preserve">Agences </w:t>
            </w:r>
            <w:r w:rsidR="00AC2A10">
              <w:rPr>
                <w:i/>
                <w:sz w:val="16"/>
              </w:rPr>
              <w:br/>
            </w:r>
            <w:r w:rsidRPr="00AC2A10">
              <w:rPr>
                <w:i/>
                <w:sz w:val="16"/>
              </w:rPr>
              <w:t>de presse</w:t>
            </w:r>
          </w:p>
        </w:tc>
        <w:tc>
          <w:tcPr>
            <w:tcW w:w="707"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00" w:lineRule="exact"/>
              <w:jc w:val="right"/>
              <w:rPr>
                <w:b/>
                <w:i/>
                <w:sz w:val="16"/>
              </w:rPr>
            </w:pPr>
            <w:r w:rsidRPr="00AC2A10">
              <w:rPr>
                <w:b/>
                <w:i/>
                <w:sz w:val="16"/>
              </w:rPr>
              <w:t>Total</w:t>
            </w:r>
          </w:p>
        </w:tc>
      </w:tr>
      <w:tr w:rsidR="00AC2A10" w:rsidRPr="00AC2A10" w:rsidTr="00EE7DE7">
        <w:tc>
          <w:tcPr>
            <w:tcW w:w="567" w:type="dxa"/>
            <w:tcBorders>
              <w:top w:val="single" w:sz="12" w:space="0" w:color="auto"/>
            </w:tcBorders>
            <w:shd w:val="clear" w:color="auto" w:fill="auto"/>
          </w:tcPr>
          <w:p w:rsidR="000167EF" w:rsidRPr="00AC2A10" w:rsidRDefault="000167EF" w:rsidP="00AC2A10">
            <w:pPr>
              <w:suppressAutoHyphens w:val="0"/>
              <w:spacing w:before="40" w:after="40" w:line="220" w:lineRule="exact"/>
              <w:rPr>
                <w:b/>
                <w:sz w:val="18"/>
              </w:rPr>
            </w:pPr>
            <w:r w:rsidRPr="00AC2A10">
              <w:rPr>
                <w:sz w:val="18"/>
              </w:rPr>
              <w:t>1.</w:t>
            </w:r>
          </w:p>
        </w:tc>
        <w:tc>
          <w:tcPr>
            <w:tcW w:w="1985"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rPr>
                <w:sz w:val="18"/>
              </w:rPr>
            </w:pPr>
            <w:proofErr w:type="spellStart"/>
            <w:r w:rsidRPr="00AC2A10">
              <w:rPr>
                <w:sz w:val="18"/>
              </w:rPr>
              <w:t>Médias</w:t>
            </w:r>
            <w:proofErr w:type="spellEnd"/>
            <w:r w:rsidRPr="00AC2A10">
              <w:rPr>
                <w:sz w:val="18"/>
              </w:rPr>
              <w:t xml:space="preserve"> (centraux) </w:t>
            </w:r>
            <w:r w:rsidR="00EE7DE7">
              <w:rPr>
                <w:sz w:val="18"/>
              </w:rPr>
              <w:br/>
            </w:r>
            <w:r w:rsidRPr="00AC2A10">
              <w:rPr>
                <w:sz w:val="18"/>
              </w:rPr>
              <w:t>diffusés sur l</w:t>
            </w:r>
            <w:r w:rsidR="001E5965" w:rsidRPr="00AC2A10">
              <w:rPr>
                <w:sz w:val="18"/>
              </w:rPr>
              <w:t>’</w:t>
            </w:r>
            <w:r w:rsidRPr="00AC2A10">
              <w:rPr>
                <w:sz w:val="18"/>
              </w:rPr>
              <w:t xml:space="preserve">ensemble </w:t>
            </w:r>
            <w:r w:rsidR="00EE7DE7">
              <w:rPr>
                <w:sz w:val="18"/>
              </w:rPr>
              <w:br/>
            </w:r>
            <w:r w:rsidRPr="00AC2A10">
              <w:rPr>
                <w:sz w:val="18"/>
              </w:rPr>
              <w:t>du territoire ouzbek</w:t>
            </w:r>
          </w:p>
        </w:tc>
        <w:tc>
          <w:tcPr>
            <w:tcW w:w="709"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157</w:t>
            </w:r>
          </w:p>
        </w:tc>
        <w:tc>
          <w:tcPr>
            <w:tcW w:w="850"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220</w:t>
            </w:r>
          </w:p>
        </w:tc>
        <w:tc>
          <w:tcPr>
            <w:tcW w:w="1091"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12</w:t>
            </w:r>
          </w:p>
        </w:tc>
        <w:tc>
          <w:tcPr>
            <w:tcW w:w="884"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13</w:t>
            </w:r>
          </w:p>
        </w:tc>
        <w:tc>
          <w:tcPr>
            <w:tcW w:w="860"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8</w:t>
            </w:r>
          </w:p>
        </w:tc>
        <w:tc>
          <w:tcPr>
            <w:tcW w:w="851"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707" w:type="dxa"/>
            <w:tcBorders>
              <w:top w:val="single" w:sz="12" w:space="0" w:color="auto"/>
            </w:tcBorders>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413</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2.</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 xml:space="preserve">République du </w:t>
            </w:r>
            <w:proofErr w:type="spellStart"/>
            <w:r w:rsidRPr="00AC2A10">
              <w:rPr>
                <w:sz w:val="18"/>
              </w:rPr>
              <w:t>Karakalpakstan</w:t>
            </w:r>
            <w:proofErr w:type="spellEnd"/>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42</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8</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5</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57</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3</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Ville de Tachkent</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46</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38</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6</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10</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101</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4.</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w:t>
            </w:r>
            <w:r w:rsidR="001E5965" w:rsidRPr="00AC2A10">
              <w:rPr>
                <w:sz w:val="18"/>
              </w:rPr>
              <w:t xml:space="preserve"> </w:t>
            </w:r>
            <w:r w:rsidRPr="00AC2A10">
              <w:rPr>
                <w:sz w:val="18"/>
              </w:rPr>
              <w:t>de Tachkent</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44</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16</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65</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5.</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w:t>
            </w:r>
            <w:r w:rsidR="001E5965" w:rsidRPr="00AC2A10">
              <w:rPr>
                <w:sz w:val="18"/>
              </w:rPr>
              <w:t xml:space="preserve"> </w:t>
            </w:r>
            <w:r w:rsidRPr="00AC2A10">
              <w:rPr>
                <w:sz w:val="18"/>
              </w:rPr>
              <w:t>d</w:t>
            </w:r>
            <w:r w:rsidR="001E5965" w:rsidRPr="00AC2A10">
              <w:rPr>
                <w:sz w:val="18"/>
              </w:rPr>
              <w:t>’</w:t>
            </w:r>
            <w:r w:rsidRPr="00AC2A10">
              <w:rPr>
                <w:sz w:val="18"/>
              </w:rPr>
              <w:t>Andijan</w:t>
            </w:r>
            <w:r w:rsidR="001E5965" w:rsidRPr="00AC2A10">
              <w:rPr>
                <w:sz w:val="18"/>
              </w:rPr>
              <w:t xml:space="preserve"> </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33</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5</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43</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6.</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 de Boukhara</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32</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5</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5</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43</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7.</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w:t>
            </w:r>
            <w:r w:rsidR="001E5965" w:rsidRPr="00AC2A10">
              <w:rPr>
                <w:sz w:val="18"/>
              </w:rPr>
              <w:t xml:space="preserve"> </w:t>
            </w:r>
            <w:r w:rsidRPr="00AC2A10">
              <w:rPr>
                <w:sz w:val="18"/>
              </w:rPr>
              <w:t>de Djizak</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23</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30</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8.</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w:t>
            </w:r>
            <w:r w:rsidR="001E5965" w:rsidRPr="00AC2A10">
              <w:rPr>
                <w:sz w:val="18"/>
              </w:rPr>
              <w:t xml:space="preserve"> </w:t>
            </w:r>
            <w:r w:rsidRPr="00AC2A10">
              <w:rPr>
                <w:sz w:val="18"/>
              </w:rPr>
              <w:t>de Navoï</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30</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6</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6</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43</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9.</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 de Namangan</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47</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5</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55</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10.</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 de Samarkand</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44</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5</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52</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11.</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 de Syr-Daria</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22</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24</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12.</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 xml:space="preserve">Région de </w:t>
            </w:r>
            <w:proofErr w:type="spellStart"/>
            <w:r w:rsidRPr="00AC2A10">
              <w:rPr>
                <w:sz w:val="18"/>
              </w:rPr>
              <w:t>Sourkhan</w:t>
            </w:r>
            <w:proofErr w:type="spellEnd"/>
            <w:r w:rsidRPr="00AC2A10">
              <w:rPr>
                <w:sz w:val="18"/>
              </w:rPr>
              <w:t>-Daria</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32</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5</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41</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13.</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Région de Ferghana</w:t>
            </w:r>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76</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11</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7</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97</w:t>
            </w:r>
          </w:p>
        </w:tc>
      </w:tr>
      <w:tr w:rsidR="00AC2A10" w:rsidRPr="00AC2A10" w:rsidTr="00EE7DE7">
        <w:tc>
          <w:tcPr>
            <w:tcW w:w="567" w:type="dxa"/>
            <w:shd w:val="clear" w:color="auto" w:fill="auto"/>
          </w:tcPr>
          <w:p w:rsidR="000167EF" w:rsidRPr="00AC2A10" w:rsidRDefault="000167EF" w:rsidP="00AC2A10">
            <w:pPr>
              <w:suppressAutoHyphens w:val="0"/>
              <w:spacing w:before="40" w:after="40" w:line="220" w:lineRule="exact"/>
              <w:rPr>
                <w:b/>
                <w:sz w:val="18"/>
              </w:rPr>
            </w:pPr>
            <w:r w:rsidRPr="00AC2A10">
              <w:rPr>
                <w:sz w:val="18"/>
              </w:rPr>
              <w:t>14.</w:t>
            </w:r>
          </w:p>
        </w:tc>
        <w:tc>
          <w:tcPr>
            <w:tcW w:w="1985" w:type="dxa"/>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 xml:space="preserve">Région de </w:t>
            </w:r>
            <w:proofErr w:type="spellStart"/>
            <w:r w:rsidRPr="00AC2A10">
              <w:rPr>
                <w:sz w:val="18"/>
              </w:rPr>
              <w:t>Khorezm</w:t>
            </w:r>
            <w:proofErr w:type="spellEnd"/>
          </w:p>
        </w:tc>
        <w:tc>
          <w:tcPr>
            <w:tcW w:w="709"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27</w:t>
            </w:r>
          </w:p>
        </w:tc>
        <w:tc>
          <w:tcPr>
            <w:tcW w:w="85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2</w:t>
            </w:r>
          </w:p>
        </w:tc>
        <w:tc>
          <w:tcPr>
            <w:tcW w:w="109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84"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860"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1</w:t>
            </w:r>
          </w:p>
        </w:tc>
        <w:tc>
          <w:tcPr>
            <w:tcW w:w="851" w:type="dxa"/>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34</w:t>
            </w:r>
          </w:p>
        </w:tc>
      </w:tr>
      <w:tr w:rsidR="00AC2A10" w:rsidRPr="00AC2A10" w:rsidTr="00EE7DE7">
        <w:tc>
          <w:tcPr>
            <w:tcW w:w="567" w:type="dxa"/>
            <w:tcBorders>
              <w:bottom w:val="single" w:sz="4" w:space="0" w:color="auto"/>
            </w:tcBorders>
            <w:shd w:val="clear" w:color="auto" w:fill="auto"/>
          </w:tcPr>
          <w:p w:rsidR="000167EF" w:rsidRPr="00AC2A10" w:rsidRDefault="005D0C9E" w:rsidP="00AC2A10">
            <w:pPr>
              <w:suppressAutoHyphens w:val="0"/>
              <w:spacing w:before="40" w:after="40" w:line="220" w:lineRule="exact"/>
              <w:rPr>
                <w:sz w:val="18"/>
              </w:rPr>
            </w:pPr>
            <w:r>
              <w:rPr>
                <w:sz w:val="18"/>
              </w:rPr>
              <w:t>15.</w:t>
            </w:r>
          </w:p>
        </w:tc>
        <w:tc>
          <w:tcPr>
            <w:tcW w:w="1985"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rPr>
                <w:sz w:val="18"/>
              </w:rPr>
            </w:pPr>
            <w:r w:rsidRPr="00AC2A10">
              <w:rPr>
                <w:sz w:val="18"/>
              </w:rPr>
              <w:t xml:space="preserve">Région de </w:t>
            </w:r>
            <w:proofErr w:type="spellStart"/>
            <w:r w:rsidRPr="00AC2A10">
              <w:rPr>
                <w:sz w:val="18"/>
              </w:rPr>
              <w:t>Kachkadaria</w:t>
            </w:r>
            <w:proofErr w:type="spellEnd"/>
          </w:p>
        </w:tc>
        <w:tc>
          <w:tcPr>
            <w:tcW w:w="709"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38</w:t>
            </w:r>
          </w:p>
        </w:tc>
        <w:tc>
          <w:tcPr>
            <w:tcW w:w="850"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1091"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884"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4</w:t>
            </w:r>
          </w:p>
        </w:tc>
        <w:tc>
          <w:tcPr>
            <w:tcW w:w="860"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3</w:t>
            </w:r>
          </w:p>
        </w:tc>
        <w:tc>
          <w:tcPr>
            <w:tcW w:w="851"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jc w:val="right"/>
              <w:rPr>
                <w:sz w:val="18"/>
              </w:rPr>
            </w:pPr>
            <w:r w:rsidRPr="00AC2A10">
              <w:rPr>
                <w:sz w:val="18"/>
              </w:rPr>
              <w:t>-</w:t>
            </w:r>
          </w:p>
        </w:tc>
        <w:tc>
          <w:tcPr>
            <w:tcW w:w="707" w:type="dxa"/>
            <w:tcBorders>
              <w:bottom w:val="single" w:sz="4" w:space="0" w:color="auto"/>
            </w:tcBorders>
            <w:shd w:val="clear" w:color="auto" w:fill="auto"/>
            <w:vAlign w:val="bottom"/>
          </w:tcPr>
          <w:p w:rsidR="000167EF" w:rsidRPr="00AC2A10" w:rsidRDefault="000167EF" w:rsidP="00AC2A10">
            <w:pPr>
              <w:suppressAutoHyphens w:val="0"/>
              <w:spacing w:before="40" w:after="40" w:line="220" w:lineRule="exact"/>
              <w:jc w:val="right"/>
              <w:rPr>
                <w:b/>
                <w:sz w:val="18"/>
              </w:rPr>
            </w:pPr>
            <w:r w:rsidRPr="00AC2A10">
              <w:rPr>
                <w:b/>
                <w:sz w:val="18"/>
              </w:rPr>
              <w:t>48</w:t>
            </w:r>
          </w:p>
        </w:tc>
      </w:tr>
      <w:tr w:rsidR="00AC2A10" w:rsidRPr="00AC2A10" w:rsidTr="00EE7DE7">
        <w:tc>
          <w:tcPr>
            <w:tcW w:w="567" w:type="dxa"/>
            <w:tcBorders>
              <w:top w:val="single" w:sz="4" w:space="0" w:color="auto"/>
              <w:bottom w:val="single" w:sz="12" w:space="0" w:color="auto"/>
            </w:tcBorders>
            <w:shd w:val="clear" w:color="auto" w:fill="auto"/>
          </w:tcPr>
          <w:p w:rsidR="000167EF" w:rsidRPr="00AC2A10" w:rsidRDefault="000167EF" w:rsidP="00AC2A10">
            <w:pPr>
              <w:suppressAutoHyphens w:val="0"/>
              <w:spacing w:before="80" w:after="80" w:line="220" w:lineRule="exact"/>
              <w:rPr>
                <w:b/>
                <w:sz w:val="18"/>
              </w:rPr>
            </w:pPr>
          </w:p>
        </w:tc>
        <w:tc>
          <w:tcPr>
            <w:tcW w:w="1985"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ind w:left="284"/>
              <w:rPr>
                <w:b/>
                <w:sz w:val="18"/>
              </w:rPr>
            </w:pPr>
            <w:r w:rsidRPr="00AC2A10">
              <w:rPr>
                <w:b/>
                <w:sz w:val="18"/>
              </w:rPr>
              <w:t>Total</w:t>
            </w:r>
          </w:p>
        </w:tc>
        <w:tc>
          <w:tcPr>
            <w:tcW w:w="709"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jc w:val="right"/>
              <w:rPr>
                <w:b/>
                <w:sz w:val="18"/>
              </w:rPr>
            </w:pPr>
            <w:r w:rsidRPr="00AC2A10">
              <w:rPr>
                <w:b/>
                <w:sz w:val="18"/>
              </w:rPr>
              <w:t>693</w:t>
            </w:r>
          </w:p>
        </w:tc>
        <w:tc>
          <w:tcPr>
            <w:tcW w:w="850"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jc w:val="right"/>
              <w:rPr>
                <w:b/>
                <w:sz w:val="18"/>
              </w:rPr>
            </w:pPr>
            <w:r w:rsidRPr="00AC2A10">
              <w:rPr>
                <w:b/>
                <w:sz w:val="18"/>
              </w:rPr>
              <w:t>330</w:t>
            </w:r>
          </w:p>
        </w:tc>
        <w:tc>
          <w:tcPr>
            <w:tcW w:w="1091"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jc w:val="right"/>
              <w:rPr>
                <w:b/>
                <w:sz w:val="18"/>
              </w:rPr>
            </w:pPr>
            <w:r w:rsidRPr="00AC2A10">
              <w:rPr>
                <w:b/>
                <w:sz w:val="18"/>
              </w:rPr>
              <w:t>14</w:t>
            </w:r>
          </w:p>
        </w:tc>
        <w:tc>
          <w:tcPr>
            <w:tcW w:w="884"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jc w:val="right"/>
              <w:rPr>
                <w:b/>
                <w:sz w:val="18"/>
              </w:rPr>
            </w:pPr>
            <w:r w:rsidRPr="00AC2A10">
              <w:rPr>
                <w:b/>
                <w:sz w:val="18"/>
              </w:rPr>
              <w:t>68</w:t>
            </w:r>
          </w:p>
        </w:tc>
        <w:tc>
          <w:tcPr>
            <w:tcW w:w="860"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jc w:val="right"/>
              <w:rPr>
                <w:b/>
                <w:sz w:val="18"/>
              </w:rPr>
            </w:pPr>
            <w:r w:rsidRPr="00AC2A10">
              <w:rPr>
                <w:b/>
                <w:sz w:val="18"/>
              </w:rPr>
              <w:t>37</w:t>
            </w:r>
          </w:p>
        </w:tc>
        <w:tc>
          <w:tcPr>
            <w:tcW w:w="851"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jc w:val="right"/>
              <w:rPr>
                <w:b/>
                <w:sz w:val="18"/>
              </w:rPr>
            </w:pPr>
            <w:r w:rsidRPr="00AC2A10">
              <w:rPr>
                <w:b/>
                <w:sz w:val="18"/>
              </w:rPr>
              <w:t>4</w:t>
            </w:r>
          </w:p>
        </w:tc>
        <w:tc>
          <w:tcPr>
            <w:tcW w:w="707" w:type="dxa"/>
            <w:tcBorders>
              <w:top w:val="single" w:sz="4" w:space="0" w:color="auto"/>
              <w:bottom w:val="single" w:sz="12" w:space="0" w:color="auto"/>
            </w:tcBorders>
            <w:shd w:val="clear" w:color="auto" w:fill="auto"/>
            <w:vAlign w:val="bottom"/>
          </w:tcPr>
          <w:p w:rsidR="000167EF" w:rsidRPr="00AC2A10" w:rsidRDefault="000167EF" w:rsidP="00AC2A10">
            <w:pPr>
              <w:suppressAutoHyphens w:val="0"/>
              <w:spacing w:before="80" w:after="80" w:line="220" w:lineRule="exact"/>
              <w:jc w:val="right"/>
              <w:rPr>
                <w:b/>
                <w:sz w:val="18"/>
              </w:rPr>
            </w:pPr>
            <w:r w:rsidRPr="00AC2A10">
              <w:rPr>
                <w:b/>
                <w:sz w:val="18"/>
              </w:rPr>
              <w:t>1</w:t>
            </w:r>
            <w:r w:rsidR="00AC2A10">
              <w:rPr>
                <w:b/>
                <w:sz w:val="18"/>
              </w:rPr>
              <w:t> </w:t>
            </w:r>
            <w:r w:rsidRPr="00AC2A10">
              <w:rPr>
                <w:b/>
                <w:sz w:val="18"/>
              </w:rPr>
              <w:t>146</w:t>
            </w:r>
          </w:p>
        </w:tc>
      </w:tr>
    </w:tbl>
    <w:p w:rsidR="000167EF" w:rsidRPr="00AF175B" w:rsidRDefault="000167EF" w:rsidP="000167EF">
      <w:pPr>
        <w:pStyle w:val="HChG"/>
      </w:pPr>
      <w:r w:rsidRPr="00AF175B">
        <w:br w:type="page"/>
      </w:r>
      <w:r w:rsidRPr="00AF175B">
        <w:lastRenderedPageBreak/>
        <w:t>Annexe 8</w:t>
      </w:r>
    </w:p>
    <w:p w:rsidR="000167EF" w:rsidRPr="00AF175B" w:rsidRDefault="000167EF" w:rsidP="00B74AC5">
      <w:pPr>
        <w:pStyle w:val="HChG"/>
        <w:ind w:left="0" w:firstLine="0"/>
      </w:pPr>
      <w:r w:rsidRPr="00AF175B">
        <w:tab/>
        <w:t>Presse écrite gouvernementale et non gouvernementale</w:t>
      </w:r>
      <w:r w:rsidRPr="00AF175B">
        <w:rPr>
          <w:noProof/>
        </w:rPr>
        <w:t xml:space="preserve"> </w:t>
      </w:r>
      <w:r w:rsidR="00B74AC5">
        <w:rPr>
          <w:noProof/>
        </w:rPr>
        <w:br/>
      </w:r>
      <w:r w:rsidRPr="00AF175B">
        <w:t>(au 1</w:t>
      </w:r>
      <w:r w:rsidRPr="00AF175B">
        <w:rPr>
          <w:vertAlign w:val="superscript"/>
        </w:rPr>
        <w:t>er</w:t>
      </w:r>
      <w:r w:rsidRPr="00AF175B">
        <w:t xml:space="preserve"> juillet 2017)</w:t>
      </w:r>
    </w:p>
    <w:tbl>
      <w:tblPr>
        <w:tblW w:w="9643" w:type="dxa"/>
        <w:tblLayout w:type="fixed"/>
        <w:tblCellMar>
          <w:left w:w="0" w:type="dxa"/>
          <w:right w:w="0" w:type="dxa"/>
        </w:tblCellMar>
        <w:tblLook w:val="01E0" w:firstRow="1" w:lastRow="1" w:firstColumn="1" w:lastColumn="1" w:noHBand="0" w:noVBand="0"/>
      </w:tblPr>
      <w:tblGrid>
        <w:gridCol w:w="284"/>
        <w:gridCol w:w="1984"/>
        <w:gridCol w:w="511"/>
        <w:gridCol w:w="624"/>
        <w:gridCol w:w="624"/>
        <w:gridCol w:w="624"/>
        <w:gridCol w:w="624"/>
        <w:gridCol w:w="624"/>
        <w:gridCol w:w="624"/>
        <w:gridCol w:w="624"/>
        <w:gridCol w:w="624"/>
        <w:gridCol w:w="624"/>
        <w:gridCol w:w="624"/>
        <w:gridCol w:w="624"/>
      </w:tblGrid>
      <w:tr w:rsidR="000167EF" w:rsidRPr="00AF175B" w:rsidTr="00C562D8">
        <w:trPr>
          <w:tblHeader/>
        </w:trPr>
        <w:tc>
          <w:tcPr>
            <w:tcW w:w="284" w:type="dxa"/>
            <w:vMerge w:val="restart"/>
            <w:tcBorders>
              <w:top w:val="single" w:sz="4" w:space="0" w:color="auto"/>
              <w:bottom w:val="single" w:sz="12" w:space="0" w:color="auto"/>
            </w:tcBorders>
            <w:shd w:val="clear" w:color="auto" w:fill="auto"/>
            <w:vAlign w:val="bottom"/>
          </w:tcPr>
          <w:p w:rsidR="000167EF" w:rsidRPr="00AF175B" w:rsidRDefault="005D0C9E" w:rsidP="001E5965">
            <w:pPr>
              <w:suppressAutoHyphens w:val="0"/>
              <w:spacing w:before="80" w:after="80" w:line="200" w:lineRule="exact"/>
              <w:rPr>
                <w:i/>
                <w:sz w:val="14"/>
                <w:szCs w:val="14"/>
              </w:rPr>
            </w:pPr>
            <w:r w:rsidRPr="00AF175B">
              <w:rPr>
                <w:i/>
                <w:sz w:val="14"/>
                <w:szCs w:val="14"/>
              </w:rPr>
              <w:t>N</w:t>
            </w:r>
            <w:r w:rsidR="000167EF" w:rsidRPr="00AF175B">
              <w:rPr>
                <w:i/>
                <w:sz w:val="14"/>
                <w:szCs w:val="14"/>
              </w:rPr>
              <w:t>°</w:t>
            </w:r>
          </w:p>
        </w:tc>
        <w:tc>
          <w:tcPr>
            <w:tcW w:w="1984" w:type="dxa"/>
            <w:vMerge w:val="restart"/>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00" w:lineRule="exact"/>
              <w:rPr>
                <w:i/>
                <w:sz w:val="18"/>
                <w:szCs w:val="18"/>
              </w:rPr>
            </w:pPr>
            <w:r w:rsidRPr="005D0C9E">
              <w:rPr>
                <w:i/>
                <w:sz w:val="18"/>
                <w:szCs w:val="18"/>
              </w:rPr>
              <w:t>Région</w:t>
            </w:r>
          </w:p>
        </w:tc>
        <w:tc>
          <w:tcPr>
            <w:tcW w:w="1759" w:type="dxa"/>
            <w:gridSpan w:val="3"/>
            <w:tcBorders>
              <w:top w:val="single" w:sz="4" w:space="0" w:color="auto"/>
              <w:bottom w:val="single" w:sz="4" w:space="0" w:color="auto"/>
              <w:right w:val="single" w:sz="24" w:space="0" w:color="FFFFFF" w:themeColor="background1"/>
            </w:tcBorders>
            <w:shd w:val="clear" w:color="auto" w:fill="auto"/>
            <w:vAlign w:val="bottom"/>
          </w:tcPr>
          <w:p w:rsidR="000167EF" w:rsidRPr="00AF175B" w:rsidRDefault="000167EF" w:rsidP="001E5965">
            <w:pPr>
              <w:suppressAutoHyphens w:val="0"/>
              <w:spacing w:before="80" w:after="80" w:line="200" w:lineRule="exact"/>
              <w:jc w:val="center"/>
              <w:rPr>
                <w:i/>
                <w:sz w:val="14"/>
                <w:szCs w:val="14"/>
              </w:rPr>
            </w:pPr>
            <w:r w:rsidRPr="00AF175B">
              <w:rPr>
                <w:i/>
                <w:sz w:val="14"/>
                <w:szCs w:val="14"/>
              </w:rPr>
              <w:t>Journaux</w:t>
            </w:r>
          </w:p>
        </w:tc>
        <w:tc>
          <w:tcPr>
            <w:tcW w:w="187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167EF" w:rsidRPr="00AF175B" w:rsidRDefault="000167EF" w:rsidP="001E5965">
            <w:pPr>
              <w:suppressAutoHyphens w:val="0"/>
              <w:spacing w:before="80" w:after="80" w:line="200" w:lineRule="exact"/>
              <w:jc w:val="center"/>
              <w:rPr>
                <w:i/>
                <w:sz w:val="14"/>
                <w:szCs w:val="14"/>
              </w:rPr>
            </w:pPr>
            <w:r w:rsidRPr="00AF175B">
              <w:rPr>
                <w:i/>
                <w:sz w:val="14"/>
                <w:szCs w:val="14"/>
              </w:rPr>
              <w:t>Magazines</w:t>
            </w:r>
          </w:p>
        </w:tc>
        <w:tc>
          <w:tcPr>
            <w:tcW w:w="187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167EF" w:rsidRPr="00AF175B" w:rsidRDefault="000167EF" w:rsidP="001E5965">
            <w:pPr>
              <w:suppressAutoHyphens w:val="0"/>
              <w:spacing w:before="80" w:after="80" w:line="200" w:lineRule="exact"/>
              <w:jc w:val="center"/>
              <w:rPr>
                <w:i/>
                <w:sz w:val="14"/>
                <w:szCs w:val="14"/>
              </w:rPr>
            </w:pPr>
            <w:r w:rsidRPr="00AF175B">
              <w:rPr>
                <w:i/>
                <w:sz w:val="14"/>
                <w:szCs w:val="14"/>
              </w:rPr>
              <w:t>Bulletins d</w:t>
            </w:r>
            <w:r w:rsidR="001E5965" w:rsidRPr="00AF175B">
              <w:rPr>
                <w:i/>
                <w:sz w:val="14"/>
                <w:szCs w:val="14"/>
              </w:rPr>
              <w:t>’</w:t>
            </w:r>
            <w:r w:rsidRPr="00AF175B">
              <w:rPr>
                <w:i/>
                <w:sz w:val="14"/>
                <w:szCs w:val="14"/>
              </w:rPr>
              <w:t>information</w:t>
            </w:r>
          </w:p>
        </w:tc>
        <w:tc>
          <w:tcPr>
            <w:tcW w:w="1872" w:type="dxa"/>
            <w:gridSpan w:val="3"/>
            <w:tcBorders>
              <w:top w:val="single" w:sz="4" w:space="0" w:color="auto"/>
              <w:left w:val="single" w:sz="24" w:space="0" w:color="FFFFFF" w:themeColor="background1"/>
              <w:bottom w:val="single" w:sz="4" w:space="0" w:color="auto"/>
            </w:tcBorders>
            <w:shd w:val="clear" w:color="auto" w:fill="auto"/>
            <w:vAlign w:val="bottom"/>
          </w:tcPr>
          <w:p w:rsidR="000167EF" w:rsidRPr="00C562D8" w:rsidRDefault="000167EF" w:rsidP="001E5965">
            <w:pPr>
              <w:suppressAutoHyphens w:val="0"/>
              <w:spacing w:before="80" w:after="80" w:line="200" w:lineRule="exact"/>
              <w:jc w:val="center"/>
              <w:rPr>
                <w:b/>
                <w:i/>
                <w:sz w:val="14"/>
                <w:szCs w:val="14"/>
              </w:rPr>
            </w:pPr>
            <w:r w:rsidRPr="00C562D8">
              <w:rPr>
                <w:b/>
                <w:i/>
                <w:sz w:val="14"/>
                <w:szCs w:val="14"/>
              </w:rPr>
              <w:t>Total</w:t>
            </w:r>
          </w:p>
        </w:tc>
      </w:tr>
      <w:tr w:rsidR="000167EF" w:rsidRPr="00AF175B" w:rsidTr="00C562D8">
        <w:trPr>
          <w:cantSplit/>
          <w:trHeight w:val="1290"/>
          <w:tblHeader/>
        </w:trPr>
        <w:tc>
          <w:tcPr>
            <w:tcW w:w="284" w:type="dxa"/>
            <w:vMerge/>
            <w:tcBorders>
              <w:top w:val="single" w:sz="12" w:space="0" w:color="auto"/>
              <w:bottom w:val="single" w:sz="12" w:space="0" w:color="auto"/>
            </w:tcBorders>
            <w:shd w:val="clear" w:color="auto" w:fill="auto"/>
            <w:vAlign w:val="bottom"/>
          </w:tcPr>
          <w:p w:rsidR="000167EF" w:rsidRPr="00AF175B" w:rsidRDefault="000167EF" w:rsidP="001E5965">
            <w:pPr>
              <w:suppressAutoHyphens w:val="0"/>
              <w:spacing w:before="80" w:after="80" w:line="200" w:lineRule="exact"/>
              <w:rPr>
                <w:i/>
                <w:sz w:val="14"/>
                <w:szCs w:val="14"/>
              </w:rPr>
            </w:pPr>
          </w:p>
        </w:tc>
        <w:tc>
          <w:tcPr>
            <w:tcW w:w="1984" w:type="dxa"/>
            <w:vMerge/>
            <w:tcBorders>
              <w:top w:val="single" w:sz="12" w:space="0" w:color="auto"/>
              <w:bottom w:val="single" w:sz="12" w:space="0" w:color="auto"/>
            </w:tcBorders>
            <w:shd w:val="clear" w:color="auto" w:fill="auto"/>
            <w:vAlign w:val="bottom"/>
          </w:tcPr>
          <w:p w:rsidR="000167EF" w:rsidRPr="005D0C9E" w:rsidRDefault="000167EF" w:rsidP="001E5965">
            <w:pPr>
              <w:suppressAutoHyphens w:val="0"/>
              <w:spacing w:before="80" w:after="80" w:line="200" w:lineRule="exact"/>
              <w:rPr>
                <w:i/>
                <w:sz w:val="18"/>
                <w:szCs w:val="18"/>
              </w:rPr>
            </w:pPr>
          </w:p>
        </w:tc>
        <w:tc>
          <w:tcPr>
            <w:tcW w:w="511" w:type="dxa"/>
            <w:tcBorders>
              <w:top w:val="single" w:sz="4" w:space="0" w:color="auto"/>
              <w:bottom w:val="single" w:sz="12" w:space="0" w:color="auto"/>
            </w:tcBorders>
            <w:shd w:val="clear" w:color="auto" w:fill="auto"/>
            <w:textDirection w:val="btLr"/>
            <w:vAlign w:val="bottom"/>
          </w:tcPr>
          <w:p w:rsidR="000167EF" w:rsidRPr="00C562D8" w:rsidRDefault="000167EF" w:rsidP="00C562D8">
            <w:pPr>
              <w:suppressAutoHyphens w:val="0"/>
              <w:spacing w:before="80" w:line="180" w:lineRule="exact"/>
              <w:ind w:left="113"/>
              <w:rPr>
                <w:b/>
                <w:i/>
                <w:sz w:val="14"/>
                <w:szCs w:val="14"/>
              </w:rPr>
            </w:pPr>
            <w:r w:rsidRPr="00C562D8">
              <w:rPr>
                <w:b/>
                <w:i/>
                <w:sz w:val="14"/>
                <w:szCs w:val="14"/>
              </w:rPr>
              <w:t>Total</w:t>
            </w:r>
          </w:p>
        </w:tc>
        <w:tc>
          <w:tcPr>
            <w:tcW w:w="624" w:type="dxa"/>
            <w:tcBorders>
              <w:top w:val="single" w:sz="4" w:space="0" w:color="auto"/>
              <w:bottom w:val="single" w:sz="12" w:space="0" w:color="auto"/>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Gouvernementaux</w:t>
            </w:r>
          </w:p>
        </w:tc>
        <w:tc>
          <w:tcPr>
            <w:tcW w:w="624"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Non gouvernementaux</w:t>
            </w:r>
          </w:p>
        </w:tc>
        <w:tc>
          <w:tcPr>
            <w:tcW w:w="624" w:type="dxa"/>
            <w:tcBorders>
              <w:top w:val="single" w:sz="4" w:space="0" w:color="auto"/>
              <w:left w:val="single" w:sz="24" w:space="0" w:color="FFFFFF" w:themeColor="background1"/>
              <w:bottom w:val="single" w:sz="12" w:space="0" w:color="auto"/>
            </w:tcBorders>
            <w:shd w:val="clear" w:color="auto" w:fill="auto"/>
            <w:textDirection w:val="btLr"/>
            <w:vAlign w:val="bottom"/>
          </w:tcPr>
          <w:p w:rsidR="000167EF" w:rsidRPr="00C562D8" w:rsidRDefault="000167EF" w:rsidP="00C562D8">
            <w:pPr>
              <w:suppressAutoHyphens w:val="0"/>
              <w:spacing w:before="80" w:line="180" w:lineRule="exact"/>
              <w:ind w:left="113"/>
              <w:rPr>
                <w:b/>
                <w:i/>
                <w:sz w:val="14"/>
                <w:szCs w:val="14"/>
              </w:rPr>
            </w:pPr>
            <w:r w:rsidRPr="00C562D8">
              <w:rPr>
                <w:b/>
                <w:i/>
                <w:sz w:val="14"/>
                <w:szCs w:val="14"/>
              </w:rPr>
              <w:t>Total</w:t>
            </w:r>
          </w:p>
        </w:tc>
        <w:tc>
          <w:tcPr>
            <w:tcW w:w="624" w:type="dxa"/>
            <w:tcBorders>
              <w:top w:val="single" w:sz="4" w:space="0" w:color="auto"/>
              <w:bottom w:val="single" w:sz="12" w:space="0" w:color="auto"/>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Gouvernementaux</w:t>
            </w:r>
          </w:p>
        </w:tc>
        <w:tc>
          <w:tcPr>
            <w:tcW w:w="624"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Non gouvernementaux</w:t>
            </w:r>
          </w:p>
        </w:tc>
        <w:tc>
          <w:tcPr>
            <w:tcW w:w="624" w:type="dxa"/>
            <w:tcBorders>
              <w:top w:val="single" w:sz="4" w:space="0" w:color="auto"/>
              <w:left w:val="single" w:sz="24" w:space="0" w:color="FFFFFF" w:themeColor="background1"/>
              <w:bottom w:val="single" w:sz="12" w:space="0" w:color="auto"/>
            </w:tcBorders>
            <w:shd w:val="clear" w:color="auto" w:fill="auto"/>
            <w:textDirection w:val="btLr"/>
            <w:vAlign w:val="bottom"/>
          </w:tcPr>
          <w:p w:rsidR="000167EF" w:rsidRPr="00C562D8" w:rsidRDefault="000167EF" w:rsidP="00C562D8">
            <w:pPr>
              <w:suppressAutoHyphens w:val="0"/>
              <w:spacing w:before="80" w:line="180" w:lineRule="exact"/>
              <w:ind w:left="113"/>
              <w:rPr>
                <w:b/>
                <w:i/>
                <w:sz w:val="14"/>
                <w:szCs w:val="14"/>
              </w:rPr>
            </w:pPr>
            <w:r w:rsidRPr="00C562D8">
              <w:rPr>
                <w:b/>
                <w:i/>
                <w:sz w:val="14"/>
                <w:szCs w:val="14"/>
              </w:rPr>
              <w:t>Total</w:t>
            </w:r>
          </w:p>
        </w:tc>
        <w:tc>
          <w:tcPr>
            <w:tcW w:w="624" w:type="dxa"/>
            <w:tcBorders>
              <w:top w:val="single" w:sz="4" w:space="0" w:color="auto"/>
              <w:bottom w:val="single" w:sz="12" w:space="0" w:color="auto"/>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Gouvernementaux</w:t>
            </w:r>
          </w:p>
        </w:tc>
        <w:tc>
          <w:tcPr>
            <w:tcW w:w="624"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Non gouvernementaux</w:t>
            </w:r>
          </w:p>
        </w:tc>
        <w:tc>
          <w:tcPr>
            <w:tcW w:w="624" w:type="dxa"/>
            <w:tcBorders>
              <w:top w:val="single" w:sz="4" w:space="0" w:color="auto"/>
              <w:left w:val="single" w:sz="24" w:space="0" w:color="FFFFFF" w:themeColor="background1"/>
              <w:bottom w:val="single" w:sz="12" w:space="0" w:color="auto"/>
            </w:tcBorders>
            <w:shd w:val="clear" w:color="auto" w:fill="auto"/>
            <w:textDirection w:val="btLr"/>
            <w:vAlign w:val="bottom"/>
          </w:tcPr>
          <w:p w:rsidR="000167EF" w:rsidRPr="00C562D8" w:rsidRDefault="000167EF" w:rsidP="00C562D8">
            <w:pPr>
              <w:suppressAutoHyphens w:val="0"/>
              <w:spacing w:before="80" w:line="180" w:lineRule="exact"/>
              <w:ind w:left="113"/>
              <w:rPr>
                <w:b/>
                <w:i/>
                <w:sz w:val="14"/>
                <w:szCs w:val="14"/>
              </w:rPr>
            </w:pPr>
            <w:r w:rsidRPr="00C562D8">
              <w:rPr>
                <w:b/>
                <w:i/>
                <w:sz w:val="14"/>
                <w:szCs w:val="14"/>
              </w:rPr>
              <w:t>Total</w:t>
            </w:r>
          </w:p>
        </w:tc>
        <w:tc>
          <w:tcPr>
            <w:tcW w:w="624" w:type="dxa"/>
            <w:tcBorders>
              <w:top w:val="single" w:sz="4" w:space="0" w:color="auto"/>
              <w:bottom w:val="single" w:sz="12" w:space="0" w:color="auto"/>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Gouvernementaux</w:t>
            </w:r>
          </w:p>
        </w:tc>
        <w:tc>
          <w:tcPr>
            <w:tcW w:w="624" w:type="dxa"/>
            <w:tcBorders>
              <w:top w:val="single" w:sz="4" w:space="0" w:color="auto"/>
              <w:bottom w:val="single" w:sz="12" w:space="0" w:color="auto"/>
            </w:tcBorders>
            <w:shd w:val="clear" w:color="auto" w:fill="auto"/>
            <w:textDirection w:val="btLr"/>
            <w:vAlign w:val="bottom"/>
          </w:tcPr>
          <w:p w:rsidR="000167EF" w:rsidRPr="00AF175B" w:rsidRDefault="000167EF" w:rsidP="00C562D8">
            <w:pPr>
              <w:suppressAutoHyphens w:val="0"/>
              <w:spacing w:before="80" w:line="180" w:lineRule="exact"/>
              <w:ind w:left="113"/>
              <w:rPr>
                <w:i/>
                <w:sz w:val="14"/>
                <w:szCs w:val="14"/>
              </w:rPr>
            </w:pPr>
            <w:r w:rsidRPr="00AF175B">
              <w:rPr>
                <w:i/>
                <w:sz w:val="14"/>
                <w:szCs w:val="14"/>
              </w:rPr>
              <w:t>Non gouvernementaux</w:t>
            </w:r>
          </w:p>
        </w:tc>
      </w:tr>
      <w:tr w:rsidR="000167EF" w:rsidRPr="005D0C9E" w:rsidTr="00C562D8">
        <w:tc>
          <w:tcPr>
            <w:tcW w:w="284" w:type="dxa"/>
            <w:tcBorders>
              <w:top w:val="single" w:sz="12" w:space="0" w:color="auto"/>
            </w:tcBorders>
            <w:shd w:val="clear" w:color="auto" w:fill="auto"/>
          </w:tcPr>
          <w:p w:rsidR="000167EF" w:rsidRPr="005D0C9E" w:rsidRDefault="005D0C9E" w:rsidP="001E5965">
            <w:pPr>
              <w:suppressAutoHyphens w:val="0"/>
              <w:spacing w:before="40" w:after="40" w:line="220" w:lineRule="exact"/>
              <w:rPr>
                <w:sz w:val="18"/>
                <w:szCs w:val="18"/>
              </w:rPr>
            </w:pPr>
            <w:r w:rsidRPr="005D0C9E">
              <w:rPr>
                <w:sz w:val="18"/>
                <w:szCs w:val="18"/>
              </w:rPr>
              <w:t>1.</w:t>
            </w:r>
          </w:p>
        </w:tc>
        <w:tc>
          <w:tcPr>
            <w:tcW w:w="198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Publications centrales</w:t>
            </w:r>
          </w:p>
        </w:tc>
        <w:tc>
          <w:tcPr>
            <w:tcW w:w="511" w:type="dxa"/>
            <w:tcBorders>
              <w:top w:val="single" w:sz="12"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157</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33</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124</w:t>
            </w:r>
          </w:p>
        </w:tc>
        <w:tc>
          <w:tcPr>
            <w:tcW w:w="624" w:type="dxa"/>
            <w:tcBorders>
              <w:top w:val="single" w:sz="12"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220</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94</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126</w:t>
            </w:r>
          </w:p>
        </w:tc>
        <w:tc>
          <w:tcPr>
            <w:tcW w:w="624" w:type="dxa"/>
            <w:tcBorders>
              <w:top w:val="single" w:sz="12"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12</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7</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5</w:t>
            </w:r>
          </w:p>
        </w:tc>
        <w:tc>
          <w:tcPr>
            <w:tcW w:w="624" w:type="dxa"/>
            <w:tcBorders>
              <w:top w:val="single" w:sz="12"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389</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134</w:t>
            </w:r>
          </w:p>
        </w:tc>
        <w:tc>
          <w:tcPr>
            <w:tcW w:w="624" w:type="dxa"/>
            <w:tcBorders>
              <w:top w:val="single" w:sz="12"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255</w:t>
            </w:r>
          </w:p>
        </w:tc>
      </w:tr>
      <w:tr w:rsidR="000167EF" w:rsidRPr="005D0C9E" w:rsidTr="00C562D8">
        <w:tc>
          <w:tcPr>
            <w:tcW w:w="284" w:type="dxa"/>
            <w:shd w:val="clear" w:color="auto" w:fill="auto"/>
          </w:tcPr>
          <w:p w:rsidR="000167EF" w:rsidRPr="005D0C9E" w:rsidRDefault="005D0C9E" w:rsidP="001E5965">
            <w:pPr>
              <w:suppressAutoHyphens w:val="0"/>
              <w:spacing w:before="40" w:after="40" w:line="220" w:lineRule="exact"/>
              <w:rPr>
                <w:sz w:val="18"/>
                <w:szCs w:val="18"/>
              </w:rPr>
            </w:pPr>
            <w:r w:rsidRPr="005D0C9E">
              <w:rPr>
                <w:sz w:val="18"/>
                <w:szCs w:val="18"/>
              </w:rPr>
              <w:t>2.</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 xml:space="preserve">République du </w:t>
            </w:r>
            <w:proofErr w:type="spellStart"/>
            <w:r w:rsidRPr="005D0C9E">
              <w:rPr>
                <w:sz w:val="18"/>
                <w:szCs w:val="18"/>
              </w:rPr>
              <w:t>Karakalpakstan</w:t>
            </w:r>
            <w:proofErr w:type="spellEnd"/>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42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8</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8</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50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40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10</w:t>
            </w:r>
          </w:p>
        </w:tc>
      </w:tr>
      <w:tr w:rsidR="000167EF" w:rsidRPr="005D0C9E" w:rsidTr="00C562D8">
        <w:tc>
          <w:tcPr>
            <w:tcW w:w="284" w:type="dxa"/>
            <w:shd w:val="clear" w:color="auto" w:fill="auto"/>
          </w:tcPr>
          <w:p w:rsidR="000167EF" w:rsidRPr="005D0C9E" w:rsidRDefault="005D0C9E" w:rsidP="001E5965">
            <w:pPr>
              <w:suppressAutoHyphens w:val="0"/>
              <w:spacing w:before="40" w:after="40" w:line="220" w:lineRule="exact"/>
              <w:rPr>
                <w:sz w:val="18"/>
                <w:szCs w:val="18"/>
              </w:rPr>
            </w:pPr>
            <w:r w:rsidRPr="005D0C9E">
              <w:rPr>
                <w:sz w:val="18"/>
                <w:szCs w:val="18"/>
              </w:rPr>
              <w:t>3.</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Ville de Tachkent</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46</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9</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37</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38</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17</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85</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26</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59</w:t>
            </w:r>
          </w:p>
        </w:tc>
      </w:tr>
      <w:tr w:rsidR="000167EF" w:rsidRPr="005D0C9E" w:rsidTr="00C562D8">
        <w:tc>
          <w:tcPr>
            <w:tcW w:w="284" w:type="dxa"/>
            <w:shd w:val="clear" w:color="auto" w:fill="auto"/>
          </w:tcPr>
          <w:p w:rsidR="000167EF" w:rsidRPr="005D0C9E" w:rsidRDefault="005D0C9E" w:rsidP="001E5965">
            <w:pPr>
              <w:suppressAutoHyphens w:val="0"/>
              <w:spacing w:before="40" w:after="40" w:line="220" w:lineRule="exact"/>
              <w:rPr>
                <w:sz w:val="18"/>
                <w:szCs w:val="18"/>
              </w:rPr>
            </w:pPr>
            <w:r w:rsidRPr="005D0C9E">
              <w:rPr>
                <w:sz w:val="18"/>
                <w:szCs w:val="18"/>
              </w:rPr>
              <w:t>4.</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 de Tachkent</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44</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29</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15</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16</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16</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60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29</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31</w:t>
            </w:r>
          </w:p>
        </w:tc>
      </w:tr>
      <w:tr w:rsidR="000167EF" w:rsidRPr="005D0C9E" w:rsidTr="00C562D8">
        <w:tc>
          <w:tcPr>
            <w:tcW w:w="284" w:type="dxa"/>
            <w:shd w:val="clear" w:color="auto" w:fill="auto"/>
          </w:tcPr>
          <w:p w:rsidR="000167EF" w:rsidRPr="005D0C9E" w:rsidRDefault="005D0C9E" w:rsidP="001E5965">
            <w:pPr>
              <w:suppressAutoHyphens w:val="0"/>
              <w:spacing w:before="40" w:after="40" w:line="220" w:lineRule="exact"/>
              <w:rPr>
                <w:sz w:val="18"/>
                <w:szCs w:val="18"/>
              </w:rPr>
            </w:pPr>
            <w:r w:rsidRPr="005D0C9E">
              <w:rPr>
                <w:sz w:val="18"/>
                <w:szCs w:val="18"/>
              </w:rPr>
              <w:t>5.</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w:t>
            </w:r>
            <w:r w:rsidR="001E5965" w:rsidRPr="005D0C9E">
              <w:rPr>
                <w:sz w:val="18"/>
                <w:szCs w:val="18"/>
              </w:rPr>
              <w:t>’</w:t>
            </w:r>
            <w:r w:rsidRPr="005D0C9E">
              <w:rPr>
                <w:sz w:val="18"/>
                <w:szCs w:val="18"/>
              </w:rPr>
              <w:t xml:space="preserve">Andijan </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33</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13</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5</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38</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16</w:t>
            </w:r>
          </w:p>
        </w:tc>
      </w:tr>
      <w:tr w:rsidR="000167EF" w:rsidRPr="005D0C9E" w:rsidTr="00C562D8">
        <w:tc>
          <w:tcPr>
            <w:tcW w:w="284" w:type="dxa"/>
            <w:shd w:val="clear" w:color="auto" w:fill="auto"/>
          </w:tcPr>
          <w:p w:rsidR="000167EF" w:rsidRPr="005D0C9E" w:rsidRDefault="005D0C9E" w:rsidP="001E5965">
            <w:pPr>
              <w:suppressAutoHyphens w:val="0"/>
              <w:spacing w:before="40" w:after="40" w:line="220" w:lineRule="exact"/>
              <w:rPr>
                <w:sz w:val="18"/>
                <w:szCs w:val="18"/>
              </w:rPr>
            </w:pPr>
            <w:r w:rsidRPr="005D0C9E">
              <w:rPr>
                <w:sz w:val="18"/>
                <w:szCs w:val="18"/>
              </w:rPr>
              <w:t>6.</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de Boukhara</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19</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13</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5</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5</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37</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24</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13</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7.</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de Djizak</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23</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26</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5</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8.</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de Navoï</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6</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5</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36</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15</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9.</w:t>
            </w:r>
          </w:p>
        </w:tc>
        <w:tc>
          <w:tcPr>
            <w:tcW w:w="1984" w:type="dxa"/>
            <w:shd w:val="clear" w:color="auto" w:fill="auto"/>
            <w:vAlign w:val="bottom"/>
          </w:tcPr>
          <w:p w:rsidR="000167EF" w:rsidRPr="005D0C9E" w:rsidRDefault="000167EF" w:rsidP="005D0C9E">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de Namangan</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47</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19</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28</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5</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52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31</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10.</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de Samarkand</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44</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24</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5</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4</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49</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28</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11.</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de Syr-Daria</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14</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8</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23</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15</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8</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12.</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 xml:space="preserve">de </w:t>
            </w:r>
            <w:proofErr w:type="spellStart"/>
            <w:r w:rsidRPr="005D0C9E">
              <w:rPr>
                <w:sz w:val="18"/>
                <w:szCs w:val="18"/>
              </w:rPr>
              <w:t>Sourkhan</w:t>
            </w:r>
            <w:proofErr w:type="spellEnd"/>
            <w:r w:rsidRPr="005D0C9E">
              <w:rPr>
                <w:sz w:val="18"/>
                <w:szCs w:val="18"/>
              </w:rPr>
              <w:t>-Daria</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12</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34</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13</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13.</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de Ferghana</w:t>
            </w:r>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76</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27</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49</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11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8</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87</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30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57</w:t>
            </w:r>
          </w:p>
        </w:tc>
      </w:tr>
      <w:tr w:rsidR="000167EF" w:rsidRPr="005D0C9E" w:rsidTr="00C562D8">
        <w:tc>
          <w:tcPr>
            <w:tcW w:w="284" w:type="dxa"/>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14.</w:t>
            </w:r>
          </w:p>
        </w:tc>
        <w:tc>
          <w:tcPr>
            <w:tcW w:w="1984" w:type="dxa"/>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 xml:space="preserve">de </w:t>
            </w:r>
            <w:proofErr w:type="spellStart"/>
            <w:r w:rsidRPr="005D0C9E">
              <w:rPr>
                <w:sz w:val="18"/>
                <w:szCs w:val="18"/>
              </w:rPr>
              <w:t>Khorezm</w:t>
            </w:r>
            <w:proofErr w:type="spellEnd"/>
          </w:p>
        </w:tc>
        <w:tc>
          <w:tcPr>
            <w:tcW w:w="511"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27</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19</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8</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2</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30</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c>
          <w:tcPr>
            <w:tcW w:w="624" w:type="dxa"/>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9</w:t>
            </w:r>
          </w:p>
        </w:tc>
      </w:tr>
      <w:tr w:rsidR="000167EF" w:rsidRPr="005D0C9E" w:rsidTr="00C562D8">
        <w:tc>
          <w:tcPr>
            <w:tcW w:w="284" w:type="dxa"/>
            <w:tcBorders>
              <w:bottom w:val="single" w:sz="4" w:space="0" w:color="auto"/>
            </w:tcBorders>
            <w:shd w:val="clear" w:color="auto" w:fill="auto"/>
          </w:tcPr>
          <w:p w:rsidR="000167EF" w:rsidRPr="005D0C9E" w:rsidRDefault="000167EF" w:rsidP="005D0C9E">
            <w:pPr>
              <w:suppressAutoHyphens w:val="0"/>
              <w:spacing w:before="40" w:after="40" w:line="220" w:lineRule="exact"/>
              <w:rPr>
                <w:sz w:val="18"/>
                <w:szCs w:val="18"/>
              </w:rPr>
            </w:pPr>
            <w:r w:rsidRPr="005D0C9E">
              <w:rPr>
                <w:sz w:val="18"/>
                <w:szCs w:val="18"/>
              </w:rPr>
              <w:t>15.</w:t>
            </w:r>
          </w:p>
        </w:tc>
        <w:tc>
          <w:tcPr>
            <w:tcW w:w="198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rPr>
                <w:sz w:val="18"/>
                <w:szCs w:val="18"/>
              </w:rPr>
            </w:pPr>
            <w:r w:rsidRPr="005D0C9E">
              <w:rPr>
                <w:sz w:val="18"/>
                <w:szCs w:val="18"/>
              </w:rPr>
              <w:t>Région</w:t>
            </w:r>
            <w:r w:rsidR="001E5965" w:rsidRPr="005D0C9E">
              <w:rPr>
                <w:sz w:val="18"/>
                <w:szCs w:val="18"/>
              </w:rPr>
              <w:t xml:space="preserve"> </w:t>
            </w:r>
            <w:r w:rsidRPr="005D0C9E">
              <w:rPr>
                <w:sz w:val="18"/>
                <w:szCs w:val="18"/>
              </w:rPr>
              <w:t xml:space="preserve">de </w:t>
            </w:r>
            <w:proofErr w:type="spellStart"/>
            <w:r w:rsidRPr="005D0C9E">
              <w:rPr>
                <w:sz w:val="18"/>
                <w:szCs w:val="18"/>
              </w:rPr>
              <w:t>Kachkadaria</w:t>
            </w:r>
            <w:proofErr w:type="spellEnd"/>
          </w:p>
        </w:tc>
        <w:tc>
          <w:tcPr>
            <w:tcW w:w="511" w:type="dxa"/>
            <w:tcBorders>
              <w:bottom w:val="single" w:sz="4"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38</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21</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17</w:t>
            </w:r>
          </w:p>
        </w:tc>
        <w:tc>
          <w:tcPr>
            <w:tcW w:w="624" w:type="dxa"/>
            <w:tcBorders>
              <w:bottom w:val="single" w:sz="4"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3</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w:t>
            </w:r>
          </w:p>
        </w:tc>
        <w:tc>
          <w:tcPr>
            <w:tcW w:w="624" w:type="dxa"/>
            <w:tcBorders>
              <w:bottom w:val="single" w:sz="4"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0</w:t>
            </w:r>
          </w:p>
        </w:tc>
        <w:tc>
          <w:tcPr>
            <w:tcW w:w="624" w:type="dxa"/>
            <w:tcBorders>
              <w:bottom w:val="single" w:sz="4" w:space="0" w:color="auto"/>
            </w:tcBorders>
            <w:shd w:val="clear" w:color="auto" w:fill="auto"/>
            <w:vAlign w:val="bottom"/>
          </w:tcPr>
          <w:p w:rsidR="000167EF" w:rsidRPr="00C562D8" w:rsidRDefault="000167EF" w:rsidP="001E5965">
            <w:pPr>
              <w:suppressAutoHyphens w:val="0"/>
              <w:spacing w:before="40" w:after="40" w:line="220" w:lineRule="exact"/>
              <w:jc w:val="right"/>
              <w:rPr>
                <w:b/>
                <w:sz w:val="18"/>
                <w:szCs w:val="18"/>
              </w:rPr>
            </w:pPr>
            <w:r w:rsidRPr="00C562D8">
              <w:rPr>
                <w:b/>
                <w:sz w:val="18"/>
                <w:szCs w:val="18"/>
              </w:rPr>
              <w:t>41</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23</w:t>
            </w:r>
          </w:p>
        </w:tc>
        <w:tc>
          <w:tcPr>
            <w:tcW w:w="624" w:type="dxa"/>
            <w:tcBorders>
              <w:bottom w:val="single" w:sz="4" w:space="0" w:color="auto"/>
            </w:tcBorders>
            <w:shd w:val="clear" w:color="auto" w:fill="auto"/>
            <w:vAlign w:val="bottom"/>
          </w:tcPr>
          <w:p w:rsidR="000167EF" w:rsidRPr="005D0C9E" w:rsidRDefault="000167EF" w:rsidP="001E5965">
            <w:pPr>
              <w:suppressAutoHyphens w:val="0"/>
              <w:spacing w:before="40" w:after="40" w:line="220" w:lineRule="exact"/>
              <w:jc w:val="right"/>
              <w:rPr>
                <w:sz w:val="18"/>
                <w:szCs w:val="18"/>
              </w:rPr>
            </w:pPr>
            <w:r w:rsidRPr="005D0C9E">
              <w:rPr>
                <w:sz w:val="18"/>
                <w:szCs w:val="18"/>
              </w:rPr>
              <w:t>18</w:t>
            </w:r>
          </w:p>
        </w:tc>
      </w:tr>
      <w:tr w:rsidR="000167EF" w:rsidRPr="005D0C9E" w:rsidTr="00C562D8">
        <w:tc>
          <w:tcPr>
            <w:tcW w:w="284" w:type="dxa"/>
            <w:tcBorders>
              <w:top w:val="single" w:sz="4" w:space="0" w:color="auto"/>
              <w:bottom w:val="single" w:sz="12" w:space="0" w:color="auto"/>
            </w:tcBorders>
            <w:shd w:val="clear" w:color="auto" w:fill="auto"/>
          </w:tcPr>
          <w:p w:rsidR="000167EF" w:rsidRPr="005D0C9E" w:rsidRDefault="000167EF" w:rsidP="001E5965">
            <w:pPr>
              <w:suppressAutoHyphens w:val="0"/>
              <w:spacing w:before="80" w:after="80" w:line="220" w:lineRule="exact"/>
              <w:rPr>
                <w:b/>
                <w:sz w:val="18"/>
                <w:szCs w:val="18"/>
              </w:rPr>
            </w:pPr>
          </w:p>
        </w:tc>
        <w:tc>
          <w:tcPr>
            <w:tcW w:w="1984" w:type="dxa"/>
            <w:tcBorders>
              <w:top w:val="single" w:sz="4" w:space="0" w:color="auto"/>
              <w:bottom w:val="single" w:sz="12" w:space="0" w:color="auto"/>
            </w:tcBorders>
            <w:shd w:val="clear" w:color="auto" w:fill="auto"/>
            <w:vAlign w:val="bottom"/>
          </w:tcPr>
          <w:p w:rsidR="000167EF" w:rsidRPr="005D0C9E" w:rsidRDefault="000167EF" w:rsidP="00C562D8">
            <w:pPr>
              <w:suppressAutoHyphens w:val="0"/>
              <w:spacing w:before="80" w:after="80" w:line="220" w:lineRule="exact"/>
              <w:ind w:left="284"/>
              <w:rPr>
                <w:b/>
                <w:sz w:val="18"/>
                <w:szCs w:val="18"/>
              </w:rPr>
            </w:pPr>
            <w:r w:rsidRPr="005D0C9E">
              <w:rPr>
                <w:b/>
                <w:sz w:val="18"/>
                <w:szCs w:val="18"/>
              </w:rPr>
              <w:t>Total</w:t>
            </w:r>
          </w:p>
        </w:tc>
        <w:tc>
          <w:tcPr>
            <w:tcW w:w="511"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693</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326</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367</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330</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142</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188</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14</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8</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6</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1</w:t>
            </w:r>
            <w:r w:rsidR="00C562D8">
              <w:rPr>
                <w:b/>
                <w:sz w:val="18"/>
                <w:szCs w:val="18"/>
              </w:rPr>
              <w:t> </w:t>
            </w:r>
            <w:r w:rsidRPr="005D0C9E">
              <w:rPr>
                <w:b/>
                <w:sz w:val="18"/>
                <w:szCs w:val="18"/>
              </w:rPr>
              <w:t>037</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476</w:t>
            </w:r>
          </w:p>
        </w:tc>
        <w:tc>
          <w:tcPr>
            <w:tcW w:w="624" w:type="dxa"/>
            <w:tcBorders>
              <w:top w:val="single" w:sz="4" w:space="0" w:color="auto"/>
              <w:bottom w:val="single" w:sz="12" w:space="0" w:color="auto"/>
            </w:tcBorders>
            <w:shd w:val="clear" w:color="auto" w:fill="auto"/>
            <w:vAlign w:val="bottom"/>
          </w:tcPr>
          <w:p w:rsidR="000167EF" w:rsidRPr="005D0C9E" w:rsidRDefault="000167EF" w:rsidP="001E5965">
            <w:pPr>
              <w:suppressAutoHyphens w:val="0"/>
              <w:spacing w:before="80" w:after="80" w:line="220" w:lineRule="exact"/>
              <w:jc w:val="right"/>
              <w:rPr>
                <w:b/>
                <w:sz w:val="18"/>
                <w:szCs w:val="18"/>
              </w:rPr>
            </w:pPr>
            <w:r w:rsidRPr="005D0C9E">
              <w:rPr>
                <w:b/>
                <w:sz w:val="18"/>
                <w:szCs w:val="18"/>
              </w:rPr>
              <w:t>561</w:t>
            </w:r>
          </w:p>
        </w:tc>
      </w:tr>
    </w:tbl>
    <w:p w:rsidR="000167EF" w:rsidRPr="00AF175B" w:rsidRDefault="000167EF" w:rsidP="006837D8">
      <w:pPr>
        <w:pStyle w:val="HChG"/>
      </w:pPr>
      <w:r w:rsidRPr="00AF175B">
        <w:br w:type="page"/>
      </w:r>
      <w:r w:rsidRPr="00AF175B">
        <w:lastRenderedPageBreak/>
        <w:t>Annexe 9</w:t>
      </w:r>
    </w:p>
    <w:p w:rsidR="000167EF" w:rsidRDefault="000167EF" w:rsidP="006837D8">
      <w:pPr>
        <w:pStyle w:val="HChG"/>
        <w:rPr>
          <w:noProof/>
        </w:rPr>
      </w:pPr>
      <w:r w:rsidRPr="00AF175B">
        <w:tab/>
      </w:r>
      <w:proofErr w:type="spellStart"/>
      <w:r w:rsidRPr="00AF175B">
        <w:t>Médias</w:t>
      </w:r>
      <w:proofErr w:type="spellEnd"/>
      <w:r w:rsidRPr="00AF175B">
        <w:t xml:space="preserve"> électroniques gouvernementaux et non gouvernementaux (télévision, radio)</w:t>
      </w:r>
      <w:r w:rsidRPr="00AF175B">
        <w:rPr>
          <w:noProof/>
        </w:rPr>
        <w:t xml:space="preserve"> (</w:t>
      </w:r>
      <w:r w:rsidRPr="00AF175B">
        <w:t>au 1</w:t>
      </w:r>
      <w:r w:rsidRPr="00AF175B">
        <w:rPr>
          <w:vertAlign w:val="superscript"/>
        </w:rPr>
        <w:t>er</w:t>
      </w:r>
      <w:r w:rsidRPr="00AF175B">
        <w:t xml:space="preserve"> juillet 2017</w:t>
      </w:r>
      <w:r w:rsidRPr="00AF175B">
        <w:rPr>
          <w:noProof/>
        </w:rPr>
        <w:t>)</w:t>
      </w:r>
    </w:p>
    <w:tbl>
      <w:tblPr>
        <w:tblW w:w="9639" w:type="dxa"/>
        <w:tblLayout w:type="fixed"/>
        <w:tblCellMar>
          <w:left w:w="0" w:type="dxa"/>
          <w:right w:w="0" w:type="dxa"/>
        </w:tblCellMar>
        <w:tblLook w:val="01E0" w:firstRow="1" w:lastRow="1" w:firstColumn="1" w:lastColumn="1" w:noHBand="0" w:noVBand="0"/>
      </w:tblPr>
      <w:tblGrid>
        <w:gridCol w:w="284"/>
        <w:gridCol w:w="2012"/>
        <w:gridCol w:w="518"/>
        <w:gridCol w:w="12"/>
        <w:gridCol w:w="851"/>
        <w:gridCol w:w="851"/>
        <w:gridCol w:w="8"/>
        <w:gridCol w:w="843"/>
        <w:gridCol w:w="851"/>
        <w:gridCol w:w="851"/>
        <w:gridCol w:w="856"/>
        <w:gridCol w:w="851"/>
        <w:gridCol w:w="851"/>
      </w:tblGrid>
      <w:tr w:rsidR="006837D8" w:rsidRPr="00AF175B" w:rsidTr="00AB605A">
        <w:trPr>
          <w:tblHeader/>
        </w:trPr>
        <w:tc>
          <w:tcPr>
            <w:tcW w:w="284" w:type="dxa"/>
            <w:vMerge w:val="restart"/>
            <w:tcBorders>
              <w:top w:val="single" w:sz="4" w:space="0" w:color="auto"/>
              <w:bottom w:val="single" w:sz="12" w:space="0" w:color="auto"/>
            </w:tcBorders>
            <w:shd w:val="clear" w:color="auto" w:fill="auto"/>
            <w:vAlign w:val="bottom"/>
          </w:tcPr>
          <w:p w:rsidR="006837D8" w:rsidRPr="00AF175B" w:rsidRDefault="00AB605A" w:rsidP="009318EE">
            <w:pPr>
              <w:suppressAutoHyphens w:val="0"/>
              <w:spacing w:before="80" w:after="80" w:line="200" w:lineRule="exact"/>
              <w:rPr>
                <w:i/>
                <w:sz w:val="16"/>
                <w:szCs w:val="16"/>
              </w:rPr>
            </w:pPr>
            <w:r>
              <w:rPr>
                <w:i/>
                <w:sz w:val="16"/>
                <w:szCs w:val="16"/>
              </w:rPr>
              <w:t>N</w:t>
            </w:r>
            <w:r w:rsidR="006837D8" w:rsidRPr="00AF175B">
              <w:rPr>
                <w:i/>
                <w:sz w:val="16"/>
                <w:szCs w:val="16"/>
              </w:rPr>
              <w:t>°</w:t>
            </w:r>
          </w:p>
        </w:tc>
        <w:tc>
          <w:tcPr>
            <w:tcW w:w="2012" w:type="dxa"/>
            <w:vMerge w:val="restart"/>
            <w:tcBorders>
              <w:top w:val="single" w:sz="4" w:space="0" w:color="auto"/>
              <w:bottom w:val="single" w:sz="12" w:space="0" w:color="auto"/>
            </w:tcBorders>
            <w:shd w:val="clear" w:color="auto" w:fill="auto"/>
            <w:vAlign w:val="bottom"/>
          </w:tcPr>
          <w:p w:rsidR="006837D8" w:rsidRPr="00AF175B" w:rsidRDefault="006837D8" w:rsidP="009318EE">
            <w:pPr>
              <w:suppressAutoHyphens w:val="0"/>
              <w:spacing w:before="80" w:after="80" w:line="200" w:lineRule="exact"/>
              <w:rPr>
                <w:i/>
                <w:sz w:val="16"/>
                <w:szCs w:val="16"/>
              </w:rPr>
            </w:pPr>
            <w:r w:rsidRPr="00AF175B">
              <w:rPr>
                <w:i/>
                <w:sz w:val="16"/>
                <w:szCs w:val="16"/>
              </w:rPr>
              <w:t>Région</w:t>
            </w:r>
          </w:p>
        </w:tc>
        <w:tc>
          <w:tcPr>
            <w:tcW w:w="2240" w:type="dxa"/>
            <w:gridSpan w:val="5"/>
            <w:tcBorders>
              <w:top w:val="single" w:sz="4" w:space="0" w:color="auto"/>
              <w:bottom w:val="single" w:sz="4" w:space="0" w:color="auto"/>
              <w:right w:val="single" w:sz="24" w:space="0" w:color="FFFFFF" w:themeColor="background1"/>
            </w:tcBorders>
            <w:shd w:val="clear" w:color="auto" w:fill="auto"/>
            <w:vAlign w:val="bottom"/>
          </w:tcPr>
          <w:p w:rsidR="006837D8" w:rsidRPr="00AF175B" w:rsidRDefault="006837D8" w:rsidP="009318EE">
            <w:pPr>
              <w:suppressAutoHyphens w:val="0"/>
              <w:spacing w:before="80" w:after="80" w:line="200" w:lineRule="exact"/>
              <w:jc w:val="center"/>
              <w:rPr>
                <w:i/>
                <w:sz w:val="16"/>
                <w:szCs w:val="16"/>
              </w:rPr>
            </w:pPr>
            <w:r w:rsidRPr="00AF175B">
              <w:rPr>
                <w:i/>
                <w:sz w:val="16"/>
                <w:szCs w:val="16"/>
              </w:rPr>
              <w:t>Télévision</w:t>
            </w:r>
          </w:p>
        </w:tc>
        <w:tc>
          <w:tcPr>
            <w:tcW w:w="254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837D8" w:rsidRPr="00AF175B" w:rsidRDefault="006837D8" w:rsidP="009318EE">
            <w:pPr>
              <w:suppressAutoHyphens w:val="0"/>
              <w:spacing w:before="80" w:after="80" w:line="200" w:lineRule="exact"/>
              <w:jc w:val="center"/>
              <w:rPr>
                <w:i/>
                <w:sz w:val="16"/>
                <w:szCs w:val="16"/>
              </w:rPr>
            </w:pPr>
            <w:r w:rsidRPr="00AF175B">
              <w:rPr>
                <w:i/>
                <w:sz w:val="16"/>
                <w:szCs w:val="16"/>
              </w:rPr>
              <w:t>Radio</w:t>
            </w:r>
          </w:p>
        </w:tc>
        <w:tc>
          <w:tcPr>
            <w:tcW w:w="2558" w:type="dxa"/>
            <w:gridSpan w:val="3"/>
            <w:tcBorders>
              <w:top w:val="single" w:sz="4" w:space="0" w:color="auto"/>
              <w:left w:val="single" w:sz="24" w:space="0" w:color="FFFFFF" w:themeColor="background1"/>
              <w:bottom w:val="single" w:sz="4" w:space="0" w:color="auto"/>
            </w:tcBorders>
            <w:shd w:val="clear" w:color="auto" w:fill="auto"/>
            <w:vAlign w:val="bottom"/>
          </w:tcPr>
          <w:p w:rsidR="006837D8" w:rsidRPr="00797094" w:rsidRDefault="00797094" w:rsidP="009318EE">
            <w:pPr>
              <w:suppressAutoHyphens w:val="0"/>
              <w:spacing w:before="80" w:after="80" w:line="200" w:lineRule="exact"/>
              <w:jc w:val="center"/>
              <w:rPr>
                <w:b/>
                <w:i/>
                <w:sz w:val="16"/>
                <w:szCs w:val="16"/>
              </w:rPr>
            </w:pPr>
            <w:r>
              <w:rPr>
                <w:b/>
                <w:i/>
                <w:sz w:val="16"/>
                <w:szCs w:val="16"/>
              </w:rPr>
              <w:t>Total</w:t>
            </w:r>
          </w:p>
        </w:tc>
      </w:tr>
      <w:tr w:rsidR="006837D8" w:rsidRPr="00AF175B" w:rsidTr="00AB605A">
        <w:trPr>
          <w:cantSplit/>
          <w:trHeight w:val="1428"/>
          <w:tblHeader/>
        </w:trPr>
        <w:tc>
          <w:tcPr>
            <w:tcW w:w="284" w:type="dxa"/>
            <w:vMerge/>
            <w:tcBorders>
              <w:top w:val="single" w:sz="12" w:space="0" w:color="auto"/>
              <w:bottom w:val="single" w:sz="12" w:space="0" w:color="auto"/>
            </w:tcBorders>
            <w:shd w:val="clear" w:color="auto" w:fill="auto"/>
            <w:vAlign w:val="bottom"/>
          </w:tcPr>
          <w:p w:rsidR="006837D8" w:rsidRPr="00AF175B" w:rsidRDefault="006837D8" w:rsidP="009318EE">
            <w:pPr>
              <w:suppressAutoHyphens w:val="0"/>
              <w:spacing w:before="80" w:after="80" w:line="200" w:lineRule="exact"/>
              <w:rPr>
                <w:i/>
                <w:sz w:val="16"/>
                <w:szCs w:val="16"/>
              </w:rPr>
            </w:pPr>
          </w:p>
        </w:tc>
        <w:tc>
          <w:tcPr>
            <w:tcW w:w="2012" w:type="dxa"/>
            <w:vMerge/>
            <w:tcBorders>
              <w:top w:val="single" w:sz="12" w:space="0" w:color="auto"/>
              <w:bottom w:val="single" w:sz="12" w:space="0" w:color="auto"/>
            </w:tcBorders>
            <w:shd w:val="clear" w:color="auto" w:fill="auto"/>
            <w:vAlign w:val="bottom"/>
          </w:tcPr>
          <w:p w:rsidR="006837D8" w:rsidRPr="00AF175B" w:rsidRDefault="006837D8" w:rsidP="009318EE">
            <w:pPr>
              <w:suppressAutoHyphens w:val="0"/>
              <w:spacing w:before="80" w:after="80" w:line="200" w:lineRule="exact"/>
              <w:rPr>
                <w:i/>
                <w:sz w:val="16"/>
                <w:szCs w:val="16"/>
              </w:rPr>
            </w:pPr>
          </w:p>
        </w:tc>
        <w:tc>
          <w:tcPr>
            <w:tcW w:w="518" w:type="dxa"/>
            <w:tcBorders>
              <w:top w:val="single" w:sz="4" w:space="0" w:color="auto"/>
              <w:bottom w:val="single" w:sz="12" w:space="0" w:color="auto"/>
            </w:tcBorders>
            <w:shd w:val="clear" w:color="auto" w:fill="auto"/>
            <w:textDirection w:val="btLr"/>
            <w:vAlign w:val="bottom"/>
          </w:tcPr>
          <w:p w:rsidR="006837D8" w:rsidRPr="00797094" w:rsidRDefault="006837D8" w:rsidP="006A4568">
            <w:pPr>
              <w:suppressAutoHyphens w:val="0"/>
              <w:spacing w:before="80" w:line="180" w:lineRule="exact"/>
              <w:ind w:left="113" w:right="113"/>
              <w:rPr>
                <w:b/>
                <w:i/>
                <w:sz w:val="16"/>
                <w:szCs w:val="16"/>
              </w:rPr>
            </w:pPr>
            <w:r w:rsidRPr="00797094">
              <w:rPr>
                <w:b/>
                <w:i/>
                <w:sz w:val="16"/>
                <w:szCs w:val="16"/>
              </w:rPr>
              <w:t>Total</w:t>
            </w:r>
          </w:p>
        </w:tc>
        <w:tc>
          <w:tcPr>
            <w:tcW w:w="863" w:type="dxa"/>
            <w:gridSpan w:val="2"/>
            <w:tcBorders>
              <w:top w:val="single" w:sz="4" w:space="0" w:color="auto"/>
              <w:bottom w:val="single" w:sz="12" w:space="0" w:color="auto"/>
            </w:tcBorders>
            <w:shd w:val="clear" w:color="auto" w:fill="auto"/>
            <w:textDirection w:val="btLr"/>
            <w:vAlign w:val="bottom"/>
          </w:tcPr>
          <w:p w:rsidR="006837D8" w:rsidRPr="00B74AC5" w:rsidRDefault="006837D8" w:rsidP="006A4568">
            <w:pPr>
              <w:suppressAutoHyphens w:val="0"/>
              <w:spacing w:before="80" w:line="180" w:lineRule="exact"/>
              <w:ind w:left="113" w:right="113"/>
              <w:rPr>
                <w:i/>
                <w:sz w:val="16"/>
                <w:szCs w:val="16"/>
              </w:rPr>
            </w:pPr>
            <w:r w:rsidRPr="00B74AC5">
              <w:rPr>
                <w:i/>
                <w:sz w:val="16"/>
                <w:szCs w:val="16"/>
              </w:rPr>
              <w:t>Chaînes gouvernementales</w:t>
            </w:r>
          </w:p>
        </w:tc>
        <w:tc>
          <w:tcPr>
            <w:tcW w:w="859" w:type="dxa"/>
            <w:gridSpan w:val="2"/>
            <w:tcBorders>
              <w:top w:val="single" w:sz="4" w:space="0" w:color="auto"/>
              <w:bottom w:val="single" w:sz="12" w:space="0" w:color="auto"/>
              <w:right w:val="single" w:sz="24" w:space="0" w:color="FFFFFF" w:themeColor="background1"/>
            </w:tcBorders>
            <w:shd w:val="clear" w:color="auto" w:fill="auto"/>
            <w:textDirection w:val="btLr"/>
            <w:vAlign w:val="bottom"/>
          </w:tcPr>
          <w:p w:rsidR="006837D8" w:rsidRPr="00AF175B" w:rsidRDefault="006837D8" w:rsidP="006A4568">
            <w:pPr>
              <w:suppressAutoHyphens w:val="0"/>
              <w:spacing w:before="80" w:line="180" w:lineRule="exact"/>
              <w:ind w:left="113" w:right="113"/>
              <w:rPr>
                <w:i/>
                <w:sz w:val="16"/>
                <w:szCs w:val="16"/>
              </w:rPr>
            </w:pPr>
            <w:r w:rsidRPr="00AF175B">
              <w:rPr>
                <w:i/>
                <w:sz w:val="16"/>
                <w:szCs w:val="16"/>
              </w:rPr>
              <w:t>Chaînes non gouvernementales</w:t>
            </w:r>
          </w:p>
        </w:tc>
        <w:tc>
          <w:tcPr>
            <w:tcW w:w="843" w:type="dxa"/>
            <w:tcBorders>
              <w:top w:val="single" w:sz="4" w:space="0" w:color="auto"/>
              <w:left w:val="single" w:sz="24" w:space="0" w:color="FFFFFF" w:themeColor="background1"/>
              <w:bottom w:val="single" w:sz="12" w:space="0" w:color="auto"/>
            </w:tcBorders>
            <w:shd w:val="clear" w:color="auto" w:fill="auto"/>
            <w:textDirection w:val="btLr"/>
            <w:vAlign w:val="bottom"/>
          </w:tcPr>
          <w:p w:rsidR="006837D8" w:rsidRPr="00797094" w:rsidRDefault="006837D8" w:rsidP="006A4568">
            <w:pPr>
              <w:suppressAutoHyphens w:val="0"/>
              <w:spacing w:before="80" w:line="180" w:lineRule="exact"/>
              <w:ind w:left="113" w:right="113"/>
              <w:rPr>
                <w:b/>
                <w:i/>
                <w:sz w:val="16"/>
                <w:szCs w:val="16"/>
              </w:rPr>
            </w:pPr>
            <w:r w:rsidRPr="00797094">
              <w:rPr>
                <w:b/>
                <w:i/>
                <w:sz w:val="16"/>
                <w:szCs w:val="16"/>
              </w:rPr>
              <w:t>Total</w:t>
            </w:r>
          </w:p>
        </w:tc>
        <w:tc>
          <w:tcPr>
            <w:tcW w:w="851" w:type="dxa"/>
            <w:tcBorders>
              <w:top w:val="single" w:sz="4" w:space="0" w:color="auto"/>
              <w:bottom w:val="single" w:sz="12" w:space="0" w:color="auto"/>
            </w:tcBorders>
            <w:shd w:val="clear" w:color="auto" w:fill="auto"/>
            <w:textDirection w:val="btLr"/>
            <w:vAlign w:val="bottom"/>
          </w:tcPr>
          <w:p w:rsidR="006837D8" w:rsidRPr="00AF175B" w:rsidRDefault="006837D8" w:rsidP="006A4568">
            <w:pPr>
              <w:suppressAutoHyphens w:val="0"/>
              <w:spacing w:before="80" w:line="180" w:lineRule="exact"/>
              <w:ind w:left="113" w:right="113"/>
              <w:rPr>
                <w:i/>
                <w:sz w:val="16"/>
                <w:szCs w:val="16"/>
              </w:rPr>
            </w:pPr>
            <w:r w:rsidRPr="00AF175B">
              <w:rPr>
                <w:i/>
                <w:sz w:val="16"/>
                <w:szCs w:val="16"/>
              </w:rPr>
              <w:t>Stations gouvernementales</w:t>
            </w:r>
          </w:p>
        </w:tc>
        <w:tc>
          <w:tcPr>
            <w:tcW w:w="851"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6837D8" w:rsidRPr="00AF175B" w:rsidRDefault="006837D8" w:rsidP="006A4568">
            <w:pPr>
              <w:suppressAutoHyphens w:val="0"/>
              <w:spacing w:before="80" w:line="180" w:lineRule="exact"/>
              <w:ind w:left="113" w:right="113"/>
              <w:rPr>
                <w:i/>
                <w:sz w:val="16"/>
                <w:szCs w:val="16"/>
              </w:rPr>
            </w:pPr>
            <w:r w:rsidRPr="00AF175B">
              <w:rPr>
                <w:i/>
                <w:sz w:val="16"/>
                <w:szCs w:val="16"/>
              </w:rPr>
              <w:t>Stations non gouvernementales</w:t>
            </w:r>
          </w:p>
        </w:tc>
        <w:tc>
          <w:tcPr>
            <w:tcW w:w="856" w:type="dxa"/>
            <w:tcBorders>
              <w:top w:val="single" w:sz="4" w:space="0" w:color="auto"/>
              <w:left w:val="single" w:sz="24" w:space="0" w:color="FFFFFF" w:themeColor="background1"/>
              <w:bottom w:val="single" w:sz="12" w:space="0" w:color="auto"/>
            </w:tcBorders>
            <w:shd w:val="clear" w:color="auto" w:fill="auto"/>
            <w:textDirection w:val="btLr"/>
            <w:vAlign w:val="bottom"/>
          </w:tcPr>
          <w:p w:rsidR="006837D8" w:rsidRPr="00797094" w:rsidRDefault="006837D8" w:rsidP="006A4568">
            <w:pPr>
              <w:suppressAutoHyphens w:val="0"/>
              <w:spacing w:before="80" w:line="180" w:lineRule="exact"/>
              <w:ind w:left="113" w:right="113"/>
              <w:jc w:val="both"/>
              <w:rPr>
                <w:b/>
                <w:i/>
                <w:sz w:val="16"/>
                <w:szCs w:val="16"/>
              </w:rPr>
            </w:pPr>
            <w:r w:rsidRPr="00797094">
              <w:rPr>
                <w:b/>
                <w:i/>
                <w:sz w:val="16"/>
                <w:szCs w:val="16"/>
              </w:rPr>
              <w:t>Total</w:t>
            </w:r>
          </w:p>
        </w:tc>
        <w:tc>
          <w:tcPr>
            <w:tcW w:w="851" w:type="dxa"/>
            <w:tcBorders>
              <w:top w:val="single" w:sz="4" w:space="0" w:color="auto"/>
              <w:bottom w:val="single" w:sz="12" w:space="0" w:color="auto"/>
            </w:tcBorders>
            <w:shd w:val="clear" w:color="auto" w:fill="auto"/>
            <w:textDirection w:val="btLr"/>
            <w:vAlign w:val="bottom"/>
          </w:tcPr>
          <w:p w:rsidR="006837D8" w:rsidRPr="00AF175B" w:rsidRDefault="006837D8" w:rsidP="006A4568">
            <w:pPr>
              <w:suppressAutoHyphens w:val="0"/>
              <w:spacing w:before="80" w:line="180" w:lineRule="exact"/>
              <w:ind w:left="113" w:right="113"/>
              <w:rPr>
                <w:i/>
                <w:sz w:val="16"/>
                <w:szCs w:val="16"/>
              </w:rPr>
            </w:pPr>
            <w:r w:rsidRPr="00AF175B">
              <w:rPr>
                <w:i/>
                <w:sz w:val="16"/>
                <w:szCs w:val="16"/>
              </w:rPr>
              <w:t>Chaînes et stations gouvernementales</w:t>
            </w:r>
          </w:p>
        </w:tc>
        <w:tc>
          <w:tcPr>
            <w:tcW w:w="851" w:type="dxa"/>
            <w:tcBorders>
              <w:top w:val="single" w:sz="4" w:space="0" w:color="auto"/>
              <w:bottom w:val="single" w:sz="12" w:space="0" w:color="auto"/>
            </w:tcBorders>
            <w:shd w:val="clear" w:color="auto" w:fill="auto"/>
            <w:textDirection w:val="btLr"/>
            <w:vAlign w:val="bottom"/>
          </w:tcPr>
          <w:p w:rsidR="006837D8" w:rsidRPr="00AF175B" w:rsidRDefault="006837D8" w:rsidP="006A4568">
            <w:pPr>
              <w:suppressAutoHyphens w:val="0"/>
              <w:spacing w:before="80" w:line="180" w:lineRule="exact"/>
              <w:ind w:left="113" w:right="113"/>
              <w:rPr>
                <w:i/>
                <w:sz w:val="16"/>
                <w:szCs w:val="16"/>
              </w:rPr>
            </w:pPr>
            <w:r w:rsidRPr="00AF175B">
              <w:rPr>
                <w:i/>
                <w:sz w:val="16"/>
                <w:szCs w:val="16"/>
              </w:rPr>
              <w:t>Chaînes et stations non gouvernementales</w:t>
            </w:r>
          </w:p>
        </w:tc>
      </w:tr>
      <w:tr w:rsidR="000167EF" w:rsidRPr="00AF175B" w:rsidTr="00AB605A">
        <w:tc>
          <w:tcPr>
            <w:tcW w:w="284" w:type="dxa"/>
            <w:tcBorders>
              <w:top w:val="single" w:sz="12" w:space="0" w:color="auto"/>
            </w:tcBorders>
            <w:shd w:val="clear" w:color="auto" w:fill="auto"/>
          </w:tcPr>
          <w:p w:rsidR="000167EF" w:rsidRPr="00AF175B" w:rsidRDefault="006837D8" w:rsidP="001E5965">
            <w:pPr>
              <w:suppressAutoHyphens w:val="0"/>
              <w:spacing w:before="40" w:after="40" w:line="220" w:lineRule="exact"/>
              <w:rPr>
                <w:sz w:val="18"/>
                <w:szCs w:val="24"/>
              </w:rPr>
            </w:pPr>
            <w:r>
              <w:rPr>
                <w:sz w:val="18"/>
                <w:szCs w:val="24"/>
              </w:rPr>
              <w:t>1.</w:t>
            </w:r>
          </w:p>
        </w:tc>
        <w:tc>
          <w:tcPr>
            <w:tcW w:w="2012"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Chaînes et stations centrales</w:t>
            </w:r>
          </w:p>
        </w:tc>
        <w:tc>
          <w:tcPr>
            <w:tcW w:w="530" w:type="dxa"/>
            <w:gridSpan w:val="2"/>
            <w:tcBorders>
              <w:top w:val="single" w:sz="12" w:space="0" w:color="auto"/>
            </w:tcBorders>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20</w:t>
            </w:r>
          </w:p>
        </w:tc>
        <w:tc>
          <w:tcPr>
            <w:tcW w:w="851"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10</w:t>
            </w:r>
          </w:p>
        </w:tc>
        <w:tc>
          <w:tcPr>
            <w:tcW w:w="851"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10</w:t>
            </w:r>
          </w:p>
        </w:tc>
        <w:tc>
          <w:tcPr>
            <w:tcW w:w="851" w:type="dxa"/>
            <w:gridSpan w:val="2"/>
            <w:tcBorders>
              <w:top w:val="single" w:sz="12" w:space="0" w:color="auto"/>
            </w:tcBorders>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20</w:t>
            </w:r>
          </w:p>
        </w:tc>
        <w:tc>
          <w:tcPr>
            <w:tcW w:w="851"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5</w:t>
            </w:r>
          </w:p>
        </w:tc>
        <w:tc>
          <w:tcPr>
            <w:tcW w:w="851"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15</w:t>
            </w:r>
          </w:p>
        </w:tc>
        <w:tc>
          <w:tcPr>
            <w:tcW w:w="856" w:type="dxa"/>
            <w:tcBorders>
              <w:top w:val="single" w:sz="12" w:space="0" w:color="auto"/>
            </w:tcBorders>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40</w:t>
            </w:r>
          </w:p>
        </w:tc>
        <w:tc>
          <w:tcPr>
            <w:tcW w:w="851"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15</w:t>
            </w:r>
          </w:p>
        </w:tc>
        <w:tc>
          <w:tcPr>
            <w:tcW w:w="851"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25</w:t>
            </w:r>
          </w:p>
        </w:tc>
      </w:tr>
      <w:tr w:rsidR="000167EF" w:rsidRPr="00AF175B" w:rsidTr="00AB605A">
        <w:tc>
          <w:tcPr>
            <w:tcW w:w="284" w:type="dxa"/>
            <w:shd w:val="clear" w:color="auto" w:fill="auto"/>
          </w:tcPr>
          <w:p w:rsidR="000167EF" w:rsidRPr="00AF175B" w:rsidRDefault="006837D8" w:rsidP="001E5965">
            <w:pPr>
              <w:suppressAutoHyphens w:val="0"/>
              <w:spacing w:before="40" w:after="40" w:line="220" w:lineRule="exact"/>
              <w:rPr>
                <w:sz w:val="18"/>
                <w:szCs w:val="24"/>
              </w:rPr>
            </w:pPr>
            <w:r>
              <w:rPr>
                <w:sz w:val="18"/>
                <w:szCs w:val="24"/>
              </w:rPr>
              <w:t>2.</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République du </w:t>
            </w:r>
            <w:proofErr w:type="spellStart"/>
            <w:r w:rsidRPr="00AF175B">
              <w:rPr>
                <w:sz w:val="18"/>
                <w:szCs w:val="24"/>
              </w:rPr>
              <w:t>Karakalpakstan</w:t>
            </w:r>
            <w:proofErr w:type="spellEnd"/>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4</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3.</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Région</w:t>
            </w:r>
            <w:r w:rsidR="001E5965" w:rsidRPr="00AF175B">
              <w:rPr>
                <w:sz w:val="18"/>
                <w:szCs w:val="24"/>
              </w:rPr>
              <w:t xml:space="preserve"> </w:t>
            </w:r>
            <w:r w:rsidRPr="00AF175B">
              <w:rPr>
                <w:sz w:val="18"/>
                <w:szCs w:val="24"/>
              </w:rPr>
              <w:t>d</w:t>
            </w:r>
            <w:r w:rsidR="001E5965" w:rsidRPr="00AF175B">
              <w:rPr>
                <w:sz w:val="18"/>
                <w:szCs w:val="24"/>
              </w:rPr>
              <w:t>’</w:t>
            </w:r>
            <w:r w:rsidRPr="00AF175B">
              <w:rPr>
                <w:sz w:val="18"/>
                <w:szCs w:val="24"/>
              </w:rPr>
              <w:t xml:space="preserve">Andijan </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4.</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 Région de Boukhara</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4</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5.</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Région</w:t>
            </w:r>
            <w:r w:rsidRPr="00AF175B" w:rsidDel="000639FA">
              <w:rPr>
                <w:sz w:val="18"/>
                <w:szCs w:val="24"/>
              </w:rPr>
              <w:t xml:space="preserve"> </w:t>
            </w:r>
            <w:r w:rsidRPr="00AF175B">
              <w:rPr>
                <w:sz w:val="18"/>
                <w:szCs w:val="24"/>
              </w:rPr>
              <w:t>de Djizak</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6.</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Région</w:t>
            </w:r>
            <w:r w:rsidR="001E5965" w:rsidRPr="00AF175B">
              <w:rPr>
                <w:sz w:val="18"/>
                <w:szCs w:val="24"/>
              </w:rPr>
              <w:t xml:space="preserve"> </w:t>
            </w:r>
            <w:r w:rsidRPr="00AF175B">
              <w:rPr>
                <w:sz w:val="18"/>
                <w:szCs w:val="24"/>
              </w:rPr>
              <w:t>de Namangan</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7.</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Région</w:t>
            </w:r>
            <w:r w:rsidR="001E5965" w:rsidRPr="00AF175B">
              <w:rPr>
                <w:sz w:val="18"/>
                <w:szCs w:val="24"/>
              </w:rPr>
              <w:t xml:space="preserve"> </w:t>
            </w:r>
            <w:r w:rsidRPr="00AF175B">
              <w:rPr>
                <w:sz w:val="18"/>
                <w:szCs w:val="24"/>
              </w:rPr>
              <w:t>de Navoï</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6</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8.</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Région</w:t>
            </w:r>
            <w:r w:rsidR="001E5965" w:rsidRPr="00AF175B">
              <w:rPr>
                <w:sz w:val="18"/>
                <w:szCs w:val="24"/>
              </w:rPr>
              <w:t xml:space="preserve"> </w:t>
            </w:r>
            <w:r w:rsidRPr="00AF175B">
              <w:rPr>
                <w:sz w:val="18"/>
                <w:szCs w:val="24"/>
              </w:rPr>
              <w:t>de Samarkand</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9.</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 Région de Syr-Daria</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10.</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 Région de </w:t>
            </w:r>
            <w:proofErr w:type="spellStart"/>
            <w:r w:rsidRPr="00AF175B">
              <w:rPr>
                <w:sz w:val="18"/>
                <w:szCs w:val="24"/>
              </w:rPr>
              <w:t>Sourkhan</w:t>
            </w:r>
            <w:proofErr w:type="spellEnd"/>
            <w:r w:rsidRPr="00AF175B">
              <w:rPr>
                <w:sz w:val="18"/>
                <w:szCs w:val="24"/>
              </w:rPr>
              <w:t>-Daria</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5</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11.</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 Région de Tachkent</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5</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r>
      <w:tr w:rsidR="000167EF" w:rsidRPr="00AF175B" w:rsidTr="00AB605A">
        <w:tc>
          <w:tcPr>
            <w:tcW w:w="284" w:type="dxa"/>
            <w:shd w:val="clear" w:color="auto" w:fill="auto"/>
          </w:tcPr>
          <w:p w:rsidR="000167EF" w:rsidRPr="00AF175B" w:rsidRDefault="000167EF" w:rsidP="006837D8">
            <w:pPr>
              <w:suppressAutoHyphens w:val="0"/>
              <w:spacing w:before="40" w:after="40" w:line="220" w:lineRule="exact"/>
              <w:rPr>
                <w:sz w:val="18"/>
                <w:szCs w:val="24"/>
              </w:rPr>
            </w:pPr>
            <w:r w:rsidRPr="00AF175B">
              <w:rPr>
                <w:sz w:val="18"/>
                <w:szCs w:val="24"/>
              </w:rPr>
              <w:t>12.</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 Région de Ferghana</w:t>
            </w:r>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7</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4</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7</w:t>
            </w:r>
          </w:p>
        </w:tc>
      </w:tr>
      <w:tr w:rsidR="000167EF" w:rsidRPr="00AF175B" w:rsidTr="00AB605A">
        <w:tc>
          <w:tcPr>
            <w:tcW w:w="284" w:type="dxa"/>
            <w:shd w:val="clear" w:color="auto" w:fill="auto"/>
          </w:tcPr>
          <w:p w:rsidR="000167EF" w:rsidRPr="00AF175B" w:rsidRDefault="006837D8" w:rsidP="001E5965">
            <w:pPr>
              <w:suppressAutoHyphens w:val="0"/>
              <w:spacing w:before="40" w:after="40" w:line="220" w:lineRule="exact"/>
              <w:rPr>
                <w:sz w:val="18"/>
                <w:szCs w:val="24"/>
              </w:rPr>
            </w:pPr>
            <w:r>
              <w:rPr>
                <w:sz w:val="18"/>
                <w:szCs w:val="24"/>
              </w:rPr>
              <w:t>13.</w:t>
            </w:r>
          </w:p>
        </w:tc>
        <w:tc>
          <w:tcPr>
            <w:tcW w:w="2012"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 Région de </w:t>
            </w:r>
            <w:proofErr w:type="spellStart"/>
            <w:r w:rsidRPr="00AF175B">
              <w:rPr>
                <w:sz w:val="18"/>
                <w:szCs w:val="24"/>
              </w:rPr>
              <w:t>Khorezm</w:t>
            </w:r>
            <w:proofErr w:type="spellEnd"/>
          </w:p>
        </w:tc>
        <w:tc>
          <w:tcPr>
            <w:tcW w:w="530"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3</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gridSpan w:val="2"/>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6" w:type="dxa"/>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4</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851"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r>
      <w:tr w:rsidR="000167EF" w:rsidRPr="00AF175B" w:rsidTr="00AB605A">
        <w:tc>
          <w:tcPr>
            <w:tcW w:w="284" w:type="dxa"/>
            <w:tcBorders>
              <w:bottom w:val="single" w:sz="4" w:space="0" w:color="auto"/>
            </w:tcBorders>
            <w:shd w:val="clear" w:color="auto" w:fill="auto"/>
          </w:tcPr>
          <w:p w:rsidR="000167EF" w:rsidRPr="00AF175B" w:rsidRDefault="006837D8" w:rsidP="001E5965">
            <w:pPr>
              <w:suppressAutoHyphens w:val="0"/>
              <w:spacing w:before="40" w:after="40" w:line="220" w:lineRule="exact"/>
              <w:rPr>
                <w:sz w:val="18"/>
                <w:szCs w:val="24"/>
              </w:rPr>
            </w:pPr>
            <w:r>
              <w:rPr>
                <w:sz w:val="18"/>
                <w:szCs w:val="24"/>
              </w:rPr>
              <w:t>14.</w:t>
            </w:r>
          </w:p>
        </w:tc>
        <w:tc>
          <w:tcPr>
            <w:tcW w:w="2012"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 xml:space="preserve"> Région de </w:t>
            </w:r>
            <w:proofErr w:type="spellStart"/>
            <w:r w:rsidRPr="00AF175B">
              <w:rPr>
                <w:sz w:val="18"/>
                <w:szCs w:val="24"/>
              </w:rPr>
              <w:t>Kachkadaria</w:t>
            </w:r>
            <w:proofErr w:type="spellEnd"/>
          </w:p>
        </w:tc>
        <w:tc>
          <w:tcPr>
            <w:tcW w:w="530" w:type="dxa"/>
            <w:gridSpan w:val="2"/>
            <w:tcBorders>
              <w:bottom w:val="single" w:sz="4" w:space="0" w:color="auto"/>
            </w:tcBorders>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4</w:t>
            </w:r>
          </w:p>
        </w:tc>
        <w:tc>
          <w:tcPr>
            <w:tcW w:w="851"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gridSpan w:val="2"/>
            <w:tcBorders>
              <w:bottom w:val="single" w:sz="4" w:space="0" w:color="auto"/>
            </w:tcBorders>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3</w:t>
            </w:r>
          </w:p>
        </w:tc>
        <w:tc>
          <w:tcPr>
            <w:tcW w:w="851"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0</w:t>
            </w:r>
          </w:p>
        </w:tc>
        <w:tc>
          <w:tcPr>
            <w:tcW w:w="851"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856" w:type="dxa"/>
            <w:tcBorders>
              <w:bottom w:val="single" w:sz="4" w:space="0" w:color="auto"/>
            </w:tcBorders>
            <w:shd w:val="clear" w:color="auto" w:fill="auto"/>
            <w:vAlign w:val="bottom"/>
          </w:tcPr>
          <w:p w:rsidR="000167EF" w:rsidRPr="00797094" w:rsidRDefault="000167EF" w:rsidP="001E5965">
            <w:pPr>
              <w:suppressAutoHyphens w:val="0"/>
              <w:spacing w:before="40" w:after="40" w:line="220" w:lineRule="exact"/>
              <w:jc w:val="right"/>
              <w:rPr>
                <w:b/>
                <w:sz w:val="18"/>
                <w:szCs w:val="24"/>
              </w:rPr>
            </w:pPr>
            <w:r w:rsidRPr="00797094">
              <w:rPr>
                <w:b/>
                <w:sz w:val="18"/>
                <w:szCs w:val="24"/>
              </w:rPr>
              <w:t>7</w:t>
            </w:r>
          </w:p>
        </w:tc>
        <w:tc>
          <w:tcPr>
            <w:tcW w:w="851"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2</w:t>
            </w:r>
          </w:p>
        </w:tc>
        <w:tc>
          <w:tcPr>
            <w:tcW w:w="851"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5</w:t>
            </w:r>
          </w:p>
        </w:tc>
      </w:tr>
      <w:tr w:rsidR="000167EF" w:rsidRPr="00AF175B" w:rsidTr="00AB605A">
        <w:tc>
          <w:tcPr>
            <w:tcW w:w="284" w:type="dxa"/>
            <w:tcBorders>
              <w:top w:val="single" w:sz="4" w:space="0" w:color="auto"/>
              <w:bottom w:val="single" w:sz="12" w:space="0" w:color="auto"/>
            </w:tcBorders>
            <w:shd w:val="clear" w:color="auto" w:fill="auto"/>
          </w:tcPr>
          <w:p w:rsidR="000167EF" w:rsidRPr="00AF175B" w:rsidRDefault="000167EF" w:rsidP="001E5965">
            <w:pPr>
              <w:suppressAutoHyphens w:val="0"/>
              <w:spacing w:before="80" w:after="80" w:line="220" w:lineRule="exact"/>
              <w:rPr>
                <w:sz w:val="18"/>
                <w:szCs w:val="24"/>
              </w:rPr>
            </w:pPr>
          </w:p>
        </w:tc>
        <w:tc>
          <w:tcPr>
            <w:tcW w:w="2012"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ind w:left="284"/>
              <w:rPr>
                <w:b/>
                <w:sz w:val="18"/>
                <w:szCs w:val="24"/>
              </w:rPr>
            </w:pPr>
            <w:r w:rsidRPr="00AF175B">
              <w:rPr>
                <w:b/>
                <w:sz w:val="18"/>
                <w:szCs w:val="24"/>
              </w:rPr>
              <w:t>Total</w:t>
            </w:r>
          </w:p>
        </w:tc>
        <w:tc>
          <w:tcPr>
            <w:tcW w:w="530" w:type="dxa"/>
            <w:gridSpan w:val="2"/>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68</w:t>
            </w:r>
          </w:p>
        </w:tc>
        <w:tc>
          <w:tcPr>
            <w:tcW w:w="851"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34</w:t>
            </w:r>
          </w:p>
        </w:tc>
        <w:tc>
          <w:tcPr>
            <w:tcW w:w="851"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34</w:t>
            </w:r>
          </w:p>
        </w:tc>
        <w:tc>
          <w:tcPr>
            <w:tcW w:w="851" w:type="dxa"/>
            <w:gridSpan w:val="2"/>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37</w:t>
            </w:r>
          </w:p>
        </w:tc>
        <w:tc>
          <w:tcPr>
            <w:tcW w:w="851"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5</w:t>
            </w:r>
          </w:p>
        </w:tc>
        <w:tc>
          <w:tcPr>
            <w:tcW w:w="851"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32</w:t>
            </w:r>
          </w:p>
        </w:tc>
        <w:tc>
          <w:tcPr>
            <w:tcW w:w="856"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105</w:t>
            </w:r>
          </w:p>
        </w:tc>
        <w:tc>
          <w:tcPr>
            <w:tcW w:w="851"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39</w:t>
            </w:r>
          </w:p>
        </w:tc>
        <w:tc>
          <w:tcPr>
            <w:tcW w:w="851"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66</w:t>
            </w:r>
          </w:p>
        </w:tc>
      </w:tr>
    </w:tbl>
    <w:p w:rsidR="000167EF" w:rsidRPr="00AF175B" w:rsidRDefault="000167EF" w:rsidP="000167EF">
      <w:pPr>
        <w:pStyle w:val="HChG"/>
      </w:pPr>
      <w:r w:rsidRPr="00AF175B">
        <w:br w:type="page"/>
      </w:r>
      <w:r w:rsidRPr="00AF175B">
        <w:lastRenderedPageBreak/>
        <w:t>Annexe 10</w:t>
      </w:r>
    </w:p>
    <w:p w:rsidR="000167EF" w:rsidRPr="00AF175B" w:rsidRDefault="000167EF" w:rsidP="00FE60BB">
      <w:pPr>
        <w:pStyle w:val="HChG"/>
      </w:pPr>
      <w:r w:rsidRPr="00AF175B">
        <w:tab/>
      </w:r>
      <w:r w:rsidRPr="00AF175B">
        <w:tab/>
      </w:r>
      <w:proofErr w:type="spellStart"/>
      <w:r w:rsidRPr="00AF175B">
        <w:t>Médias</w:t>
      </w:r>
      <w:proofErr w:type="spellEnd"/>
      <w:r w:rsidRPr="00AF175B">
        <w:t xml:space="preserve"> gouvernementaux et non gouvernementaux enregistrés, au total (au 1</w:t>
      </w:r>
      <w:r w:rsidRPr="00AF175B">
        <w:rPr>
          <w:vertAlign w:val="superscript"/>
        </w:rPr>
        <w:t>er</w:t>
      </w:r>
      <w:r w:rsidR="00FE60BB">
        <w:t> </w:t>
      </w:r>
      <w:r w:rsidRPr="00AF175B">
        <w:t>juillet 2017)</w:t>
      </w:r>
    </w:p>
    <w:tbl>
      <w:tblPr>
        <w:tblW w:w="0" w:type="auto"/>
        <w:tblInd w:w="1134" w:type="dxa"/>
        <w:tblLayout w:type="fixed"/>
        <w:tblCellMar>
          <w:left w:w="0" w:type="dxa"/>
          <w:right w:w="0" w:type="dxa"/>
        </w:tblCellMar>
        <w:tblLook w:val="01E0" w:firstRow="1" w:lastRow="1" w:firstColumn="1" w:lastColumn="1" w:noHBand="0" w:noVBand="0"/>
      </w:tblPr>
      <w:tblGrid>
        <w:gridCol w:w="284"/>
        <w:gridCol w:w="1418"/>
        <w:gridCol w:w="1247"/>
        <w:gridCol w:w="1247"/>
        <w:gridCol w:w="1247"/>
        <w:gridCol w:w="1247"/>
        <w:gridCol w:w="1247"/>
      </w:tblGrid>
      <w:tr w:rsidR="000167EF" w:rsidRPr="00AF175B" w:rsidTr="001E5965">
        <w:trPr>
          <w:tblHeader/>
        </w:trPr>
        <w:tc>
          <w:tcPr>
            <w:tcW w:w="284" w:type="dxa"/>
            <w:vMerge w:val="restart"/>
            <w:tcBorders>
              <w:top w:val="single" w:sz="4" w:space="0" w:color="auto"/>
              <w:bottom w:val="single" w:sz="12" w:space="0" w:color="auto"/>
            </w:tcBorders>
            <w:shd w:val="clear" w:color="auto" w:fill="auto"/>
            <w:vAlign w:val="bottom"/>
          </w:tcPr>
          <w:p w:rsidR="000167EF" w:rsidRPr="00AF175B" w:rsidRDefault="00AB605A" w:rsidP="001E5965">
            <w:pPr>
              <w:suppressAutoHyphens w:val="0"/>
              <w:spacing w:before="80" w:after="80" w:line="200" w:lineRule="exact"/>
              <w:rPr>
                <w:i/>
                <w:sz w:val="16"/>
                <w:szCs w:val="16"/>
              </w:rPr>
            </w:pPr>
            <w:r>
              <w:rPr>
                <w:i/>
                <w:sz w:val="16"/>
                <w:szCs w:val="16"/>
              </w:rPr>
              <w:t>N</w:t>
            </w:r>
            <w:r w:rsidR="000167EF" w:rsidRPr="00AF175B">
              <w:rPr>
                <w:i/>
                <w:sz w:val="16"/>
                <w:szCs w:val="16"/>
              </w:rPr>
              <w:t>°</w:t>
            </w:r>
          </w:p>
        </w:tc>
        <w:tc>
          <w:tcPr>
            <w:tcW w:w="1418" w:type="dxa"/>
            <w:vMerge w:val="restart"/>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00" w:lineRule="exact"/>
              <w:rPr>
                <w:i/>
                <w:sz w:val="16"/>
                <w:szCs w:val="16"/>
              </w:rPr>
            </w:pPr>
            <w:r w:rsidRPr="00AF175B">
              <w:rPr>
                <w:i/>
                <w:sz w:val="16"/>
                <w:szCs w:val="16"/>
              </w:rPr>
              <w:t xml:space="preserve">Type de </w:t>
            </w:r>
            <w:proofErr w:type="spellStart"/>
            <w:r w:rsidRPr="00AF175B">
              <w:rPr>
                <w:i/>
                <w:sz w:val="16"/>
                <w:szCs w:val="16"/>
              </w:rPr>
              <w:t>médias</w:t>
            </w:r>
            <w:proofErr w:type="spellEnd"/>
          </w:p>
        </w:tc>
        <w:tc>
          <w:tcPr>
            <w:tcW w:w="1247" w:type="dxa"/>
            <w:gridSpan w:val="2"/>
            <w:tcBorders>
              <w:top w:val="single" w:sz="4" w:space="0" w:color="auto"/>
              <w:bottom w:val="single" w:sz="4" w:space="0" w:color="auto"/>
              <w:right w:val="single" w:sz="24" w:space="0" w:color="FFFFFF" w:themeColor="background1"/>
            </w:tcBorders>
            <w:shd w:val="clear" w:color="auto" w:fill="auto"/>
            <w:vAlign w:val="bottom"/>
          </w:tcPr>
          <w:p w:rsidR="000167EF" w:rsidRPr="00AF175B" w:rsidRDefault="000167EF" w:rsidP="001E5965">
            <w:pPr>
              <w:suppressAutoHyphens w:val="0"/>
              <w:spacing w:before="80" w:after="80" w:line="200" w:lineRule="exact"/>
              <w:jc w:val="center"/>
              <w:rPr>
                <w:i/>
                <w:sz w:val="16"/>
                <w:szCs w:val="16"/>
              </w:rPr>
            </w:pPr>
            <w:proofErr w:type="spellStart"/>
            <w:r w:rsidRPr="00AF175B">
              <w:rPr>
                <w:i/>
                <w:sz w:val="16"/>
                <w:szCs w:val="16"/>
              </w:rPr>
              <w:t>Médias</w:t>
            </w:r>
            <w:proofErr w:type="spellEnd"/>
            <w:r w:rsidRPr="00AF175B">
              <w:rPr>
                <w:i/>
                <w:sz w:val="16"/>
                <w:szCs w:val="16"/>
              </w:rPr>
              <w:t xml:space="preserve"> gouvernementaux</w:t>
            </w:r>
          </w:p>
        </w:tc>
        <w:tc>
          <w:tcPr>
            <w:tcW w:w="124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167EF" w:rsidRPr="00AF175B" w:rsidRDefault="000167EF" w:rsidP="001E5965">
            <w:pPr>
              <w:suppressAutoHyphens w:val="0"/>
              <w:spacing w:before="80" w:after="80" w:line="200" w:lineRule="exact"/>
              <w:jc w:val="center"/>
              <w:rPr>
                <w:i/>
                <w:sz w:val="16"/>
                <w:szCs w:val="16"/>
              </w:rPr>
            </w:pPr>
            <w:proofErr w:type="spellStart"/>
            <w:r w:rsidRPr="00AF175B">
              <w:rPr>
                <w:i/>
                <w:sz w:val="16"/>
                <w:szCs w:val="16"/>
              </w:rPr>
              <w:t>Médias</w:t>
            </w:r>
            <w:proofErr w:type="spellEnd"/>
            <w:r w:rsidRPr="00AF175B">
              <w:rPr>
                <w:i/>
                <w:sz w:val="16"/>
                <w:szCs w:val="16"/>
              </w:rPr>
              <w:t xml:space="preserve"> non gouvernementaux</w:t>
            </w:r>
          </w:p>
        </w:tc>
        <w:tc>
          <w:tcPr>
            <w:tcW w:w="1247" w:type="dxa"/>
            <w:vMerge w:val="restart"/>
            <w:tcBorders>
              <w:top w:val="single" w:sz="4" w:space="0" w:color="auto"/>
              <w:left w:val="single" w:sz="24" w:space="0" w:color="FFFFFF" w:themeColor="background1"/>
              <w:bottom w:val="single" w:sz="12" w:space="0" w:color="auto"/>
            </w:tcBorders>
            <w:shd w:val="clear" w:color="auto" w:fill="auto"/>
            <w:vAlign w:val="bottom"/>
          </w:tcPr>
          <w:p w:rsidR="000167EF" w:rsidRPr="00FE60BB" w:rsidRDefault="000167EF" w:rsidP="001E5965">
            <w:pPr>
              <w:suppressAutoHyphens w:val="0"/>
              <w:spacing w:before="80" w:after="80" w:line="200" w:lineRule="exact"/>
              <w:jc w:val="right"/>
              <w:rPr>
                <w:b/>
                <w:i/>
                <w:sz w:val="16"/>
                <w:szCs w:val="16"/>
              </w:rPr>
            </w:pPr>
            <w:r w:rsidRPr="00FE60BB">
              <w:rPr>
                <w:b/>
                <w:i/>
                <w:sz w:val="16"/>
                <w:szCs w:val="16"/>
              </w:rPr>
              <w:t>Total</w:t>
            </w:r>
          </w:p>
        </w:tc>
      </w:tr>
      <w:tr w:rsidR="000167EF" w:rsidRPr="00AF175B" w:rsidTr="001E5965">
        <w:trPr>
          <w:tblHeader/>
        </w:trPr>
        <w:tc>
          <w:tcPr>
            <w:tcW w:w="284" w:type="dxa"/>
            <w:vMerge/>
            <w:tcBorders>
              <w:top w:val="single" w:sz="12" w:space="0" w:color="auto"/>
              <w:bottom w:val="single" w:sz="12" w:space="0" w:color="auto"/>
            </w:tcBorders>
            <w:shd w:val="clear" w:color="auto" w:fill="auto"/>
            <w:vAlign w:val="bottom"/>
          </w:tcPr>
          <w:p w:rsidR="000167EF" w:rsidRPr="00AF175B" w:rsidRDefault="000167EF" w:rsidP="001E5965">
            <w:pPr>
              <w:suppressAutoHyphens w:val="0"/>
              <w:spacing w:before="40" w:after="40" w:line="220" w:lineRule="exact"/>
              <w:rPr>
                <w:i/>
                <w:sz w:val="16"/>
                <w:szCs w:val="16"/>
              </w:rPr>
            </w:pPr>
          </w:p>
        </w:tc>
        <w:tc>
          <w:tcPr>
            <w:tcW w:w="1418" w:type="dxa"/>
            <w:vMerge/>
            <w:tcBorders>
              <w:top w:val="single" w:sz="12" w:space="0" w:color="auto"/>
              <w:bottom w:val="single" w:sz="12" w:space="0" w:color="auto"/>
            </w:tcBorders>
            <w:shd w:val="clear" w:color="auto" w:fill="auto"/>
            <w:vAlign w:val="bottom"/>
          </w:tcPr>
          <w:p w:rsidR="000167EF" w:rsidRPr="00AF175B" w:rsidRDefault="000167EF" w:rsidP="001E5965">
            <w:pPr>
              <w:suppressAutoHyphens w:val="0"/>
              <w:spacing w:before="40" w:after="40" w:line="220" w:lineRule="exact"/>
              <w:rPr>
                <w:i/>
                <w:sz w:val="16"/>
                <w:szCs w:val="16"/>
              </w:rPr>
            </w:pPr>
          </w:p>
        </w:tc>
        <w:tc>
          <w:tcPr>
            <w:tcW w:w="1247"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i/>
                <w:sz w:val="16"/>
                <w:szCs w:val="16"/>
              </w:rPr>
            </w:pPr>
            <w:r w:rsidRPr="00AF175B">
              <w:rPr>
                <w:i/>
                <w:sz w:val="16"/>
                <w:szCs w:val="16"/>
              </w:rPr>
              <w:t xml:space="preserve">Nombre </w:t>
            </w:r>
          </w:p>
        </w:tc>
        <w:tc>
          <w:tcPr>
            <w:tcW w:w="1247" w:type="dxa"/>
            <w:tcBorders>
              <w:top w:val="single" w:sz="4" w:space="0" w:color="auto"/>
              <w:bottom w:val="single" w:sz="12" w:space="0" w:color="auto"/>
              <w:right w:val="single" w:sz="24" w:space="0" w:color="FFFFFF" w:themeColor="background1"/>
            </w:tcBorders>
            <w:shd w:val="clear" w:color="auto" w:fill="auto"/>
            <w:vAlign w:val="bottom"/>
          </w:tcPr>
          <w:p w:rsidR="000167EF" w:rsidRPr="00AF175B" w:rsidRDefault="000167EF" w:rsidP="001E5965">
            <w:pPr>
              <w:suppressAutoHyphens w:val="0"/>
              <w:spacing w:before="40" w:after="40" w:line="220" w:lineRule="exact"/>
              <w:jc w:val="right"/>
              <w:rPr>
                <w:i/>
                <w:sz w:val="16"/>
                <w:szCs w:val="16"/>
              </w:rPr>
            </w:pPr>
            <w:r w:rsidRPr="00AF175B">
              <w:rPr>
                <w:i/>
                <w:sz w:val="16"/>
                <w:szCs w:val="16"/>
              </w:rPr>
              <w:t>Pourcentage (%)</w:t>
            </w:r>
          </w:p>
        </w:tc>
        <w:tc>
          <w:tcPr>
            <w:tcW w:w="1247" w:type="dxa"/>
            <w:tcBorders>
              <w:top w:val="single" w:sz="4" w:space="0" w:color="auto"/>
              <w:left w:val="single" w:sz="24" w:space="0" w:color="FFFFFF" w:themeColor="background1"/>
              <w:bottom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i/>
                <w:sz w:val="16"/>
                <w:szCs w:val="16"/>
              </w:rPr>
            </w:pPr>
            <w:r w:rsidRPr="00AF175B">
              <w:rPr>
                <w:i/>
                <w:sz w:val="16"/>
                <w:szCs w:val="16"/>
              </w:rPr>
              <w:t>Nombre</w:t>
            </w:r>
          </w:p>
        </w:tc>
        <w:tc>
          <w:tcPr>
            <w:tcW w:w="1247" w:type="dxa"/>
            <w:tcBorders>
              <w:top w:val="single" w:sz="4" w:space="0" w:color="auto"/>
              <w:bottom w:val="single" w:sz="12" w:space="0" w:color="auto"/>
              <w:right w:val="single" w:sz="24" w:space="0" w:color="FFFFFF" w:themeColor="background1"/>
            </w:tcBorders>
            <w:shd w:val="clear" w:color="auto" w:fill="auto"/>
            <w:vAlign w:val="bottom"/>
          </w:tcPr>
          <w:p w:rsidR="000167EF" w:rsidRPr="00AF175B" w:rsidRDefault="000167EF" w:rsidP="001E5965">
            <w:pPr>
              <w:suppressAutoHyphens w:val="0"/>
              <w:spacing w:before="40" w:after="40" w:line="220" w:lineRule="exact"/>
              <w:jc w:val="right"/>
              <w:rPr>
                <w:i/>
                <w:sz w:val="16"/>
                <w:szCs w:val="16"/>
              </w:rPr>
            </w:pPr>
            <w:r w:rsidRPr="00AF175B">
              <w:rPr>
                <w:i/>
                <w:sz w:val="16"/>
                <w:szCs w:val="16"/>
              </w:rPr>
              <w:t>Pourcentage (%)</w:t>
            </w:r>
          </w:p>
        </w:tc>
        <w:tc>
          <w:tcPr>
            <w:tcW w:w="1247" w:type="dxa"/>
            <w:vMerge/>
            <w:tcBorders>
              <w:top w:val="single" w:sz="12" w:space="0" w:color="auto"/>
              <w:left w:val="single" w:sz="24" w:space="0" w:color="FFFFFF" w:themeColor="background1"/>
              <w:bottom w:val="single" w:sz="12" w:space="0" w:color="auto"/>
            </w:tcBorders>
            <w:shd w:val="clear" w:color="auto" w:fill="auto"/>
            <w:vAlign w:val="bottom"/>
          </w:tcPr>
          <w:p w:rsidR="000167EF" w:rsidRPr="00FE60BB" w:rsidRDefault="000167EF" w:rsidP="001E5965">
            <w:pPr>
              <w:suppressAutoHyphens w:val="0"/>
              <w:spacing w:before="40" w:after="40" w:line="220" w:lineRule="exact"/>
              <w:jc w:val="right"/>
              <w:rPr>
                <w:b/>
                <w:i/>
                <w:sz w:val="16"/>
                <w:szCs w:val="16"/>
              </w:rPr>
            </w:pPr>
          </w:p>
        </w:tc>
      </w:tr>
      <w:tr w:rsidR="000167EF" w:rsidRPr="00AF175B" w:rsidTr="001E5965">
        <w:tc>
          <w:tcPr>
            <w:tcW w:w="284" w:type="dxa"/>
            <w:tcBorders>
              <w:top w:val="single" w:sz="12" w:space="0" w:color="auto"/>
            </w:tcBorders>
            <w:shd w:val="clear" w:color="auto" w:fill="auto"/>
          </w:tcPr>
          <w:p w:rsidR="000167EF" w:rsidRPr="00AF175B" w:rsidRDefault="000167EF" w:rsidP="001E5965">
            <w:pPr>
              <w:suppressAutoHyphens w:val="0"/>
              <w:spacing w:before="40" w:after="40" w:line="220" w:lineRule="exact"/>
              <w:rPr>
                <w:sz w:val="18"/>
                <w:szCs w:val="24"/>
              </w:rPr>
            </w:pPr>
            <w:r w:rsidRPr="00AF175B">
              <w:rPr>
                <w:sz w:val="18"/>
                <w:szCs w:val="24"/>
              </w:rPr>
              <w:t>1.</w:t>
            </w:r>
          </w:p>
        </w:tc>
        <w:tc>
          <w:tcPr>
            <w:tcW w:w="1418"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Journaux</w:t>
            </w:r>
          </w:p>
        </w:tc>
        <w:tc>
          <w:tcPr>
            <w:tcW w:w="1247"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326</w:t>
            </w:r>
          </w:p>
        </w:tc>
        <w:tc>
          <w:tcPr>
            <w:tcW w:w="1247"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47,6</w:t>
            </w:r>
            <w:r w:rsidR="00FE60BB">
              <w:rPr>
                <w:sz w:val="18"/>
                <w:szCs w:val="24"/>
              </w:rPr>
              <w:t> </w:t>
            </w:r>
            <w:r w:rsidRPr="00AF175B">
              <w:rPr>
                <w:sz w:val="18"/>
                <w:szCs w:val="24"/>
              </w:rPr>
              <w:t>%</w:t>
            </w:r>
          </w:p>
        </w:tc>
        <w:tc>
          <w:tcPr>
            <w:tcW w:w="1247" w:type="dxa"/>
            <w:tcBorders>
              <w:top w:val="single" w:sz="12"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366</w:t>
            </w:r>
          </w:p>
        </w:tc>
        <w:tc>
          <w:tcPr>
            <w:tcW w:w="1247" w:type="dxa"/>
            <w:tcBorders>
              <w:top w:val="single" w:sz="12" w:space="0" w:color="auto"/>
            </w:tcBorders>
            <w:shd w:val="clear" w:color="auto" w:fill="auto"/>
            <w:vAlign w:val="bottom"/>
          </w:tcPr>
          <w:p w:rsidR="000167EF" w:rsidRPr="00AF175B" w:rsidRDefault="000167EF" w:rsidP="00FE60BB">
            <w:pPr>
              <w:suppressAutoHyphens w:val="0"/>
              <w:spacing w:before="40" w:after="40" w:line="220" w:lineRule="exact"/>
              <w:jc w:val="right"/>
              <w:rPr>
                <w:sz w:val="18"/>
                <w:szCs w:val="24"/>
              </w:rPr>
            </w:pPr>
            <w:r w:rsidRPr="00AF175B">
              <w:rPr>
                <w:sz w:val="18"/>
                <w:szCs w:val="24"/>
              </w:rPr>
              <w:t>52</w:t>
            </w:r>
            <w:r w:rsidR="00FE60BB">
              <w:rPr>
                <w:sz w:val="18"/>
                <w:szCs w:val="24"/>
              </w:rPr>
              <w:t>,</w:t>
            </w:r>
            <w:r w:rsidRPr="00AF175B">
              <w:rPr>
                <w:sz w:val="18"/>
                <w:szCs w:val="24"/>
              </w:rPr>
              <w:t>4</w:t>
            </w:r>
            <w:r w:rsidR="00FE60BB">
              <w:rPr>
                <w:sz w:val="18"/>
                <w:szCs w:val="24"/>
              </w:rPr>
              <w:t> </w:t>
            </w:r>
            <w:r w:rsidRPr="00AF175B">
              <w:rPr>
                <w:sz w:val="18"/>
                <w:szCs w:val="24"/>
              </w:rPr>
              <w:t>%</w:t>
            </w:r>
          </w:p>
        </w:tc>
        <w:tc>
          <w:tcPr>
            <w:tcW w:w="1247" w:type="dxa"/>
            <w:tcBorders>
              <w:top w:val="single" w:sz="12" w:space="0" w:color="auto"/>
            </w:tcBorders>
            <w:shd w:val="clear" w:color="auto" w:fill="auto"/>
            <w:vAlign w:val="bottom"/>
          </w:tcPr>
          <w:p w:rsidR="000167EF" w:rsidRPr="00FE60BB" w:rsidRDefault="000167EF" w:rsidP="001E5965">
            <w:pPr>
              <w:suppressAutoHyphens w:val="0"/>
              <w:spacing w:before="40" w:after="40" w:line="220" w:lineRule="exact"/>
              <w:jc w:val="right"/>
              <w:rPr>
                <w:b/>
                <w:sz w:val="18"/>
                <w:szCs w:val="24"/>
              </w:rPr>
            </w:pPr>
            <w:r w:rsidRPr="00FE60BB">
              <w:rPr>
                <w:b/>
                <w:sz w:val="18"/>
                <w:szCs w:val="24"/>
              </w:rPr>
              <w:t>693</w:t>
            </w:r>
          </w:p>
        </w:tc>
      </w:tr>
      <w:tr w:rsidR="000167EF" w:rsidRPr="00AF175B" w:rsidTr="001E5965">
        <w:tc>
          <w:tcPr>
            <w:tcW w:w="284" w:type="dxa"/>
            <w:shd w:val="clear" w:color="auto" w:fill="auto"/>
          </w:tcPr>
          <w:p w:rsidR="000167EF" w:rsidRPr="00AF175B" w:rsidRDefault="000167EF" w:rsidP="00FE60BB">
            <w:pPr>
              <w:suppressAutoHyphens w:val="0"/>
              <w:spacing w:before="40" w:after="40" w:line="220" w:lineRule="exact"/>
              <w:rPr>
                <w:sz w:val="18"/>
                <w:szCs w:val="24"/>
              </w:rPr>
            </w:pPr>
            <w:r w:rsidRPr="00AF175B">
              <w:rPr>
                <w:sz w:val="18"/>
                <w:szCs w:val="24"/>
              </w:rPr>
              <w:t>2.</w:t>
            </w:r>
          </w:p>
        </w:tc>
        <w:tc>
          <w:tcPr>
            <w:tcW w:w="1418"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Magazines</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142</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44,5</w:t>
            </w:r>
            <w:r w:rsidR="00FE60BB">
              <w:rPr>
                <w:sz w:val="18"/>
                <w:szCs w:val="24"/>
              </w:rPr>
              <w:t> </w:t>
            </w:r>
            <w:r w:rsidRPr="00AF175B">
              <w:rPr>
                <w:sz w:val="18"/>
                <w:szCs w:val="24"/>
              </w:rPr>
              <w:t>%</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188</w:t>
            </w:r>
          </w:p>
        </w:tc>
        <w:tc>
          <w:tcPr>
            <w:tcW w:w="1247" w:type="dxa"/>
            <w:shd w:val="clear" w:color="auto" w:fill="auto"/>
            <w:vAlign w:val="bottom"/>
          </w:tcPr>
          <w:p w:rsidR="000167EF" w:rsidRPr="00AF175B" w:rsidRDefault="000167EF" w:rsidP="00FE60BB">
            <w:pPr>
              <w:suppressAutoHyphens w:val="0"/>
              <w:spacing w:before="40" w:after="40" w:line="220" w:lineRule="exact"/>
              <w:jc w:val="right"/>
              <w:rPr>
                <w:sz w:val="18"/>
                <w:szCs w:val="24"/>
              </w:rPr>
            </w:pPr>
            <w:r w:rsidRPr="00AF175B">
              <w:rPr>
                <w:sz w:val="18"/>
                <w:szCs w:val="24"/>
              </w:rPr>
              <w:t>55</w:t>
            </w:r>
            <w:r w:rsidR="00FE60BB">
              <w:rPr>
                <w:sz w:val="18"/>
                <w:szCs w:val="24"/>
              </w:rPr>
              <w:t>,</w:t>
            </w:r>
            <w:r w:rsidRPr="00AF175B">
              <w:rPr>
                <w:sz w:val="18"/>
                <w:szCs w:val="24"/>
              </w:rPr>
              <w:t>5</w:t>
            </w:r>
            <w:r w:rsidR="00FE60BB">
              <w:rPr>
                <w:sz w:val="18"/>
                <w:szCs w:val="24"/>
              </w:rPr>
              <w:t> </w:t>
            </w:r>
            <w:r w:rsidRPr="00AF175B">
              <w:rPr>
                <w:sz w:val="18"/>
                <w:szCs w:val="24"/>
              </w:rPr>
              <w:t>%</w:t>
            </w:r>
          </w:p>
        </w:tc>
        <w:tc>
          <w:tcPr>
            <w:tcW w:w="1247" w:type="dxa"/>
            <w:shd w:val="clear" w:color="auto" w:fill="auto"/>
            <w:vAlign w:val="bottom"/>
          </w:tcPr>
          <w:p w:rsidR="000167EF" w:rsidRPr="00FE60BB" w:rsidRDefault="000167EF" w:rsidP="001E5965">
            <w:pPr>
              <w:suppressAutoHyphens w:val="0"/>
              <w:spacing w:before="40" w:after="40" w:line="220" w:lineRule="exact"/>
              <w:jc w:val="right"/>
              <w:rPr>
                <w:b/>
                <w:sz w:val="18"/>
                <w:szCs w:val="24"/>
              </w:rPr>
            </w:pPr>
            <w:r w:rsidRPr="00FE60BB">
              <w:rPr>
                <w:b/>
                <w:sz w:val="18"/>
                <w:szCs w:val="24"/>
              </w:rPr>
              <w:t>330</w:t>
            </w:r>
          </w:p>
        </w:tc>
      </w:tr>
      <w:tr w:rsidR="000167EF" w:rsidRPr="00AF175B" w:rsidTr="001E5965">
        <w:tc>
          <w:tcPr>
            <w:tcW w:w="284" w:type="dxa"/>
            <w:shd w:val="clear" w:color="auto" w:fill="auto"/>
          </w:tcPr>
          <w:p w:rsidR="000167EF" w:rsidRPr="00AF175B" w:rsidRDefault="000167EF" w:rsidP="00FE60BB">
            <w:pPr>
              <w:suppressAutoHyphens w:val="0"/>
              <w:spacing w:before="40" w:after="40" w:line="220" w:lineRule="exact"/>
              <w:rPr>
                <w:sz w:val="18"/>
                <w:szCs w:val="24"/>
              </w:rPr>
            </w:pPr>
            <w:r w:rsidRPr="00AF175B">
              <w:rPr>
                <w:sz w:val="18"/>
                <w:szCs w:val="24"/>
              </w:rPr>
              <w:t>3.</w:t>
            </w:r>
          </w:p>
        </w:tc>
        <w:tc>
          <w:tcPr>
            <w:tcW w:w="1418"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Bulletins d</w:t>
            </w:r>
            <w:r w:rsidR="001E5965" w:rsidRPr="00AF175B">
              <w:rPr>
                <w:sz w:val="18"/>
                <w:szCs w:val="24"/>
              </w:rPr>
              <w:t>’</w:t>
            </w:r>
            <w:r w:rsidRPr="00AF175B">
              <w:rPr>
                <w:sz w:val="18"/>
                <w:szCs w:val="24"/>
              </w:rPr>
              <w:t>information</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8</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60,0</w:t>
            </w:r>
            <w:r w:rsidR="00FE60BB">
              <w:rPr>
                <w:sz w:val="18"/>
                <w:szCs w:val="24"/>
              </w:rPr>
              <w:t> </w:t>
            </w:r>
            <w:r w:rsidRPr="00AF175B">
              <w:rPr>
                <w:sz w:val="18"/>
                <w:szCs w:val="24"/>
              </w:rPr>
              <w:t>%</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6</w:t>
            </w:r>
          </w:p>
        </w:tc>
        <w:tc>
          <w:tcPr>
            <w:tcW w:w="1247" w:type="dxa"/>
            <w:shd w:val="clear" w:color="auto" w:fill="auto"/>
            <w:vAlign w:val="bottom"/>
          </w:tcPr>
          <w:p w:rsidR="000167EF" w:rsidRPr="00AF175B" w:rsidRDefault="000167EF" w:rsidP="00FE60BB">
            <w:pPr>
              <w:suppressAutoHyphens w:val="0"/>
              <w:spacing w:before="40" w:after="40" w:line="220" w:lineRule="exact"/>
              <w:jc w:val="right"/>
              <w:rPr>
                <w:sz w:val="18"/>
                <w:szCs w:val="24"/>
              </w:rPr>
            </w:pPr>
            <w:r w:rsidRPr="00AF175B">
              <w:rPr>
                <w:sz w:val="18"/>
                <w:szCs w:val="24"/>
              </w:rPr>
              <w:t>40</w:t>
            </w:r>
            <w:r w:rsidR="00FE60BB">
              <w:rPr>
                <w:sz w:val="18"/>
                <w:szCs w:val="24"/>
              </w:rPr>
              <w:t>,</w:t>
            </w:r>
            <w:r w:rsidRPr="00AF175B">
              <w:rPr>
                <w:sz w:val="18"/>
                <w:szCs w:val="24"/>
              </w:rPr>
              <w:t>0</w:t>
            </w:r>
            <w:r w:rsidR="00FE60BB">
              <w:rPr>
                <w:sz w:val="18"/>
                <w:szCs w:val="24"/>
              </w:rPr>
              <w:t> </w:t>
            </w:r>
            <w:r w:rsidRPr="00AF175B">
              <w:rPr>
                <w:sz w:val="18"/>
                <w:szCs w:val="24"/>
              </w:rPr>
              <w:t>%</w:t>
            </w:r>
          </w:p>
        </w:tc>
        <w:tc>
          <w:tcPr>
            <w:tcW w:w="1247" w:type="dxa"/>
            <w:shd w:val="clear" w:color="auto" w:fill="auto"/>
            <w:vAlign w:val="bottom"/>
          </w:tcPr>
          <w:p w:rsidR="000167EF" w:rsidRPr="00FE60BB" w:rsidRDefault="000167EF" w:rsidP="001E5965">
            <w:pPr>
              <w:suppressAutoHyphens w:val="0"/>
              <w:spacing w:before="40" w:after="40" w:line="220" w:lineRule="exact"/>
              <w:jc w:val="right"/>
              <w:rPr>
                <w:b/>
                <w:sz w:val="18"/>
                <w:szCs w:val="24"/>
              </w:rPr>
            </w:pPr>
            <w:r w:rsidRPr="00FE60BB">
              <w:rPr>
                <w:b/>
                <w:sz w:val="18"/>
                <w:szCs w:val="24"/>
              </w:rPr>
              <w:t>14</w:t>
            </w:r>
          </w:p>
        </w:tc>
        <w:bookmarkStart w:id="75" w:name="_GoBack"/>
        <w:bookmarkEnd w:id="75"/>
      </w:tr>
      <w:tr w:rsidR="000167EF" w:rsidRPr="00AF175B" w:rsidTr="001E5965">
        <w:tc>
          <w:tcPr>
            <w:tcW w:w="284" w:type="dxa"/>
            <w:shd w:val="clear" w:color="auto" w:fill="auto"/>
          </w:tcPr>
          <w:p w:rsidR="000167EF" w:rsidRPr="00AF175B" w:rsidRDefault="000167EF" w:rsidP="00FE60BB">
            <w:pPr>
              <w:suppressAutoHyphens w:val="0"/>
              <w:spacing w:before="40" w:after="40" w:line="220" w:lineRule="exact"/>
              <w:rPr>
                <w:sz w:val="18"/>
                <w:szCs w:val="24"/>
              </w:rPr>
            </w:pPr>
            <w:r w:rsidRPr="00AF175B">
              <w:rPr>
                <w:sz w:val="18"/>
                <w:szCs w:val="24"/>
              </w:rPr>
              <w:t>4.</w:t>
            </w:r>
          </w:p>
        </w:tc>
        <w:tc>
          <w:tcPr>
            <w:tcW w:w="1418"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Chaînes de télévision</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34</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50</w:t>
            </w:r>
            <w:r w:rsidR="00B40519">
              <w:rPr>
                <w:sz w:val="18"/>
                <w:szCs w:val="24"/>
              </w:rPr>
              <w:t>,0</w:t>
            </w:r>
            <w:r w:rsidR="00FE60BB">
              <w:rPr>
                <w:sz w:val="18"/>
                <w:szCs w:val="24"/>
              </w:rPr>
              <w:t> </w:t>
            </w:r>
            <w:r w:rsidRPr="00AF175B">
              <w:rPr>
                <w:sz w:val="18"/>
                <w:szCs w:val="24"/>
              </w:rPr>
              <w:t>%</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34</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50</w:t>
            </w:r>
            <w:r w:rsidR="00B40519">
              <w:rPr>
                <w:sz w:val="18"/>
                <w:szCs w:val="24"/>
              </w:rPr>
              <w:t>,0</w:t>
            </w:r>
            <w:r w:rsidR="00FE60BB">
              <w:rPr>
                <w:sz w:val="18"/>
                <w:szCs w:val="24"/>
              </w:rPr>
              <w:t> </w:t>
            </w:r>
            <w:r w:rsidRPr="00AF175B">
              <w:rPr>
                <w:sz w:val="18"/>
                <w:szCs w:val="24"/>
              </w:rPr>
              <w:t>%</w:t>
            </w:r>
          </w:p>
        </w:tc>
        <w:tc>
          <w:tcPr>
            <w:tcW w:w="1247" w:type="dxa"/>
            <w:shd w:val="clear" w:color="auto" w:fill="auto"/>
            <w:vAlign w:val="bottom"/>
          </w:tcPr>
          <w:p w:rsidR="000167EF" w:rsidRPr="00FE60BB" w:rsidRDefault="000167EF" w:rsidP="001E5965">
            <w:pPr>
              <w:suppressAutoHyphens w:val="0"/>
              <w:spacing w:before="40" w:after="40" w:line="220" w:lineRule="exact"/>
              <w:jc w:val="right"/>
              <w:rPr>
                <w:b/>
                <w:sz w:val="18"/>
                <w:szCs w:val="24"/>
              </w:rPr>
            </w:pPr>
            <w:r w:rsidRPr="00FE60BB">
              <w:rPr>
                <w:b/>
                <w:sz w:val="18"/>
                <w:szCs w:val="24"/>
              </w:rPr>
              <w:t>68</w:t>
            </w:r>
          </w:p>
        </w:tc>
      </w:tr>
      <w:tr w:rsidR="000167EF" w:rsidRPr="00AF175B" w:rsidTr="001E5965">
        <w:tc>
          <w:tcPr>
            <w:tcW w:w="284" w:type="dxa"/>
            <w:shd w:val="clear" w:color="auto" w:fill="auto"/>
          </w:tcPr>
          <w:p w:rsidR="000167EF" w:rsidRPr="00AF175B" w:rsidRDefault="000167EF" w:rsidP="00FE60BB">
            <w:pPr>
              <w:suppressAutoHyphens w:val="0"/>
              <w:spacing w:before="40" w:after="40" w:line="220" w:lineRule="exact"/>
              <w:rPr>
                <w:sz w:val="18"/>
                <w:szCs w:val="24"/>
              </w:rPr>
            </w:pPr>
            <w:r w:rsidRPr="00AF175B">
              <w:rPr>
                <w:sz w:val="18"/>
                <w:szCs w:val="24"/>
              </w:rPr>
              <w:t>5.</w:t>
            </w:r>
          </w:p>
        </w:tc>
        <w:tc>
          <w:tcPr>
            <w:tcW w:w="1418"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Stations</w:t>
            </w:r>
            <w:r w:rsidR="001E5965" w:rsidRPr="00AF175B">
              <w:rPr>
                <w:sz w:val="18"/>
                <w:szCs w:val="24"/>
              </w:rPr>
              <w:t xml:space="preserve"> </w:t>
            </w:r>
            <w:r w:rsidRPr="00AF175B">
              <w:rPr>
                <w:sz w:val="18"/>
                <w:szCs w:val="24"/>
              </w:rPr>
              <w:t>de radio</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5</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12,9</w:t>
            </w:r>
            <w:r w:rsidR="00FE60BB">
              <w:rPr>
                <w:sz w:val="18"/>
                <w:szCs w:val="24"/>
              </w:rPr>
              <w:t> </w:t>
            </w:r>
            <w:r w:rsidRPr="00AF175B">
              <w:rPr>
                <w:sz w:val="18"/>
                <w:szCs w:val="24"/>
              </w:rPr>
              <w:t>%</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32</w:t>
            </w:r>
          </w:p>
        </w:tc>
        <w:tc>
          <w:tcPr>
            <w:tcW w:w="1247" w:type="dxa"/>
            <w:shd w:val="clear" w:color="auto" w:fill="auto"/>
            <w:vAlign w:val="bottom"/>
          </w:tcPr>
          <w:p w:rsidR="000167EF" w:rsidRPr="00AF175B" w:rsidRDefault="000167EF" w:rsidP="00FE60BB">
            <w:pPr>
              <w:suppressAutoHyphens w:val="0"/>
              <w:spacing w:before="40" w:after="40" w:line="220" w:lineRule="exact"/>
              <w:jc w:val="right"/>
              <w:rPr>
                <w:sz w:val="18"/>
                <w:szCs w:val="24"/>
              </w:rPr>
            </w:pPr>
            <w:r w:rsidRPr="00AF175B">
              <w:rPr>
                <w:sz w:val="18"/>
                <w:szCs w:val="24"/>
              </w:rPr>
              <w:t>87</w:t>
            </w:r>
            <w:r w:rsidR="00FE60BB">
              <w:rPr>
                <w:sz w:val="18"/>
                <w:szCs w:val="24"/>
              </w:rPr>
              <w:t>,</w:t>
            </w:r>
            <w:r w:rsidRPr="00AF175B">
              <w:rPr>
                <w:sz w:val="18"/>
                <w:szCs w:val="24"/>
              </w:rPr>
              <w:t>1</w:t>
            </w:r>
            <w:r w:rsidR="00FE60BB">
              <w:rPr>
                <w:sz w:val="18"/>
                <w:szCs w:val="24"/>
              </w:rPr>
              <w:t> </w:t>
            </w:r>
            <w:r w:rsidRPr="00AF175B">
              <w:rPr>
                <w:sz w:val="18"/>
                <w:szCs w:val="24"/>
              </w:rPr>
              <w:t>%</w:t>
            </w:r>
          </w:p>
        </w:tc>
        <w:tc>
          <w:tcPr>
            <w:tcW w:w="1247" w:type="dxa"/>
            <w:shd w:val="clear" w:color="auto" w:fill="auto"/>
            <w:vAlign w:val="bottom"/>
          </w:tcPr>
          <w:p w:rsidR="000167EF" w:rsidRPr="00FE60BB" w:rsidRDefault="000167EF" w:rsidP="001E5965">
            <w:pPr>
              <w:suppressAutoHyphens w:val="0"/>
              <w:spacing w:before="40" w:after="40" w:line="220" w:lineRule="exact"/>
              <w:jc w:val="right"/>
              <w:rPr>
                <w:b/>
                <w:sz w:val="18"/>
                <w:szCs w:val="24"/>
              </w:rPr>
            </w:pPr>
            <w:r w:rsidRPr="00FE60BB">
              <w:rPr>
                <w:b/>
                <w:sz w:val="18"/>
                <w:szCs w:val="24"/>
              </w:rPr>
              <w:t>37</w:t>
            </w:r>
          </w:p>
        </w:tc>
      </w:tr>
      <w:tr w:rsidR="000167EF" w:rsidRPr="00AF175B" w:rsidTr="001E5965">
        <w:tc>
          <w:tcPr>
            <w:tcW w:w="284" w:type="dxa"/>
            <w:shd w:val="clear" w:color="auto" w:fill="auto"/>
          </w:tcPr>
          <w:p w:rsidR="000167EF" w:rsidRPr="00AF175B" w:rsidRDefault="000167EF" w:rsidP="00FE60BB">
            <w:pPr>
              <w:suppressAutoHyphens w:val="0"/>
              <w:spacing w:before="40" w:after="40" w:line="220" w:lineRule="exact"/>
              <w:rPr>
                <w:sz w:val="18"/>
                <w:szCs w:val="24"/>
              </w:rPr>
            </w:pPr>
            <w:r w:rsidRPr="00AF175B">
              <w:rPr>
                <w:sz w:val="18"/>
                <w:szCs w:val="24"/>
              </w:rPr>
              <w:t>6.</w:t>
            </w:r>
          </w:p>
        </w:tc>
        <w:tc>
          <w:tcPr>
            <w:tcW w:w="1418" w:type="dxa"/>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Agences de presse</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75,0</w:t>
            </w:r>
            <w:r w:rsidR="00FE60BB">
              <w:rPr>
                <w:sz w:val="18"/>
                <w:szCs w:val="24"/>
              </w:rPr>
              <w:t> </w:t>
            </w:r>
            <w:r w:rsidRPr="00AF175B">
              <w:rPr>
                <w:sz w:val="18"/>
                <w:szCs w:val="24"/>
              </w:rPr>
              <w:t>%</w:t>
            </w:r>
          </w:p>
        </w:tc>
        <w:tc>
          <w:tcPr>
            <w:tcW w:w="1247" w:type="dxa"/>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1</w:t>
            </w:r>
          </w:p>
        </w:tc>
        <w:tc>
          <w:tcPr>
            <w:tcW w:w="1247" w:type="dxa"/>
            <w:shd w:val="clear" w:color="auto" w:fill="auto"/>
            <w:vAlign w:val="bottom"/>
          </w:tcPr>
          <w:p w:rsidR="000167EF" w:rsidRPr="00AF175B" w:rsidRDefault="000167EF" w:rsidP="00FE60BB">
            <w:pPr>
              <w:suppressAutoHyphens w:val="0"/>
              <w:spacing w:before="40" w:after="40" w:line="220" w:lineRule="exact"/>
              <w:jc w:val="right"/>
              <w:rPr>
                <w:sz w:val="18"/>
                <w:szCs w:val="24"/>
              </w:rPr>
            </w:pPr>
            <w:r w:rsidRPr="00AF175B">
              <w:rPr>
                <w:sz w:val="18"/>
                <w:szCs w:val="24"/>
              </w:rPr>
              <w:t>25</w:t>
            </w:r>
            <w:r w:rsidR="00FE60BB">
              <w:rPr>
                <w:sz w:val="18"/>
                <w:szCs w:val="24"/>
              </w:rPr>
              <w:t>,</w:t>
            </w:r>
            <w:r w:rsidRPr="00AF175B">
              <w:rPr>
                <w:sz w:val="18"/>
                <w:szCs w:val="24"/>
              </w:rPr>
              <w:t>0</w:t>
            </w:r>
            <w:r w:rsidR="00FE60BB">
              <w:rPr>
                <w:sz w:val="18"/>
                <w:szCs w:val="24"/>
              </w:rPr>
              <w:t> </w:t>
            </w:r>
            <w:r w:rsidRPr="00AF175B">
              <w:rPr>
                <w:sz w:val="18"/>
                <w:szCs w:val="24"/>
              </w:rPr>
              <w:t>%</w:t>
            </w:r>
          </w:p>
        </w:tc>
        <w:tc>
          <w:tcPr>
            <w:tcW w:w="1247" w:type="dxa"/>
            <w:shd w:val="clear" w:color="auto" w:fill="auto"/>
            <w:vAlign w:val="bottom"/>
          </w:tcPr>
          <w:p w:rsidR="000167EF" w:rsidRPr="00FE60BB" w:rsidRDefault="000167EF" w:rsidP="001E5965">
            <w:pPr>
              <w:suppressAutoHyphens w:val="0"/>
              <w:spacing w:before="40" w:after="40" w:line="220" w:lineRule="exact"/>
              <w:jc w:val="right"/>
              <w:rPr>
                <w:b/>
                <w:sz w:val="18"/>
                <w:szCs w:val="24"/>
              </w:rPr>
            </w:pPr>
            <w:r w:rsidRPr="00FE60BB">
              <w:rPr>
                <w:b/>
                <w:sz w:val="18"/>
                <w:szCs w:val="24"/>
              </w:rPr>
              <w:t>4</w:t>
            </w:r>
          </w:p>
        </w:tc>
      </w:tr>
      <w:tr w:rsidR="000167EF" w:rsidRPr="00AF175B" w:rsidTr="001E5965">
        <w:tc>
          <w:tcPr>
            <w:tcW w:w="284" w:type="dxa"/>
            <w:tcBorders>
              <w:bottom w:val="single" w:sz="4" w:space="0" w:color="auto"/>
            </w:tcBorders>
            <w:shd w:val="clear" w:color="auto" w:fill="auto"/>
          </w:tcPr>
          <w:p w:rsidR="000167EF" w:rsidRPr="00AF175B" w:rsidRDefault="000167EF" w:rsidP="00FE60BB">
            <w:pPr>
              <w:suppressAutoHyphens w:val="0"/>
              <w:spacing w:before="40" w:after="40" w:line="220" w:lineRule="exact"/>
              <w:rPr>
                <w:sz w:val="18"/>
                <w:szCs w:val="24"/>
              </w:rPr>
            </w:pPr>
            <w:r w:rsidRPr="00AF175B">
              <w:rPr>
                <w:sz w:val="18"/>
                <w:szCs w:val="24"/>
              </w:rPr>
              <w:t>7.</w:t>
            </w:r>
          </w:p>
        </w:tc>
        <w:tc>
          <w:tcPr>
            <w:tcW w:w="1418"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rPr>
                <w:sz w:val="18"/>
                <w:szCs w:val="24"/>
              </w:rPr>
            </w:pPr>
            <w:r w:rsidRPr="00AF175B">
              <w:rPr>
                <w:sz w:val="18"/>
                <w:szCs w:val="24"/>
              </w:rPr>
              <w:t>Sites Web</w:t>
            </w:r>
          </w:p>
        </w:tc>
        <w:tc>
          <w:tcPr>
            <w:tcW w:w="1247"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38</w:t>
            </w:r>
          </w:p>
        </w:tc>
        <w:tc>
          <w:tcPr>
            <w:tcW w:w="1247"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7,5</w:t>
            </w:r>
            <w:r w:rsidR="00FE60BB">
              <w:rPr>
                <w:sz w:val="18"/>
                <w:szCs w:val="24"/>
              </w:rPr>
              <w:t> </w:t>
            </w:r>
            <w:r w:rsidRPr="00AF175B">
              <w:rPr>
                <w:sz w:val="18"/>
                <w:szCs w:val="24"/>
              </w:rPr>
              <w:t>%</w:t>
            </w:r>
          </w:p>
        </w:tc>
        <w:tc>
          <w:tcPr>
            <w:tcW w:w="1247" w:type="dxa"/>
            <w:tcBorders>
              <w:bottom w:val="single" w:sz="4" w:space="0" w:color="auto"/>
            </w:tcBorders>
            <w:shd w:val="clear" w:color="auto" w:fill="auto"/>
            <w:vAlign w:val="bottom"/>
          </w:tcPr>
          <w:p w:rsidR="000167EF" w:rsidRPr="00AF175B" w:rsidRDefault="000167EF" w:rsidP="001E5965">
            <w:pPr>
              <w:suppressAutoHyphens w:val="0"/>
              <w:spacing w:before="40" w:after="40" w:line="220" w:lineRule="exact"/>
              <w:jc w:val="right"/>
              <w:rPr>
                <w:sz w:val="18"/>
                <w:szCs w:val="24"/>
              </w:rPr>
            </w:pPr>
            <w:r w:rsidRPr="00AF175B">
              <w:rPr>
                <w:sz w:val="18"/>
                <w:szCs w:val="24"/>
              </w:rPr>
              <w:t>380</w:t>
            </w:r>
          </w:p>
        </w:tc>
        <w:tc>
          <w:tcPr>
            <w:tcW w:w="1247" w:type="dxa"/>
            <w:tcBorders>
              <w:bottom w:val="single" w:sz="4" w:space="0" w:color="auto"/>
            </w:tcBorders>
            <w:shd w:val="clear" w:color="auto" w:fill="auto"/>
            <w:vAlign w:val="bottom"/>
          </w:tcPr>
          <w:p w:rsidR="000167EF" w:rsidRPr="00AF175B" w:rsidRDefault="000167EF" w:rsidP="00FE60BB">
            <w:pPr>
              <w:suppressAutoHyphens w:val="0"/>
              <w:spacing w:before="40" w:after="40" w:line="220" w:lineRule="exact"/>
              <w:jc w:val="right"/>
              <w:rPr>
                <w:sz w:val="18"/>
                <w:szCs w:val="24"/>
              </w:rPr>
            </w:pPr>
            <w:r w:rsidRPr="00AF175B">
              <w:rPr>
                <w:sz w:val="18"/>
                <w:szCs w:val="24"/>
              </w:rPr>
              <w:t>92</w:t>
            </w:r>
            <w:r w:rsidR="00FE60BB">
              <w:rPr>
                <w:sz w:val="18"/>
                <w:szCs w:val="24"/>
              </w:rPr>
              <w:t>,</w:t>
            </w:r>
            <w:r w:rsidRPr="00AF175B">
              <w:rPr>
                <w:sz w:val="18"/>
                <w:szCs w:val="24"/>
              </w:rPr>
              <w:t>5</w:t>
            </w:r>
            <w:r w:rsidR="00FE60BB">
              <w:rPr>
                <w:sz w:val="18"/>
                <w:szCs w:val="24"/>
              </w:rPr>
              <w:t> </w:t>
            </w:r>
            <w:r w:rsidRPr="00AF175B">
              <w:rPr>
                <w:sz w:val="18"/>
                <w:szCs w:val="24"/>
              </w:rPr>
              <w:t>%</w:t>
            </w:r>
          </w:p>
        </w:tc>
        <w:tc>
          <w:tcPr>
            <w:tcW w:w="1247" w:type="dxa"/>
            <w:tcBorders>
              <w:bottom w:val="single" w:sz="4" w:space="0" w:color="auto"/>
            </w:tcBorders>
            <w:shd w:val="clear" w:color="auto" w:fill="auto"/>
            <w:vAlign w:val="bottom"/>
          </w:tcPr>
          <w:p w:rsidR="000167EF" w:rsidRPr="00FE60BB" w:rsidRDefault="000167EF" w:rsidP="001E5965">
            <w:pPr>
              <w:suppressAutoHyphens w:val="0"/>
              <w:spacing w:before="40" w:after="40" w:line="220" w:lineRule="exact"/>
              <w:jc w:val="right"/>
              <w:rPr>
                <w:b/>
                <w:sz w:val="18"/>
                <w:szCs w:val="24"/>
              </w:rPr>
            </w:pPr>
            <w:r w:rsidRPr="00FE60BB">
              <w:rPr>
                <w:b/>
                <w:sz w:val="18"/>
                <w:szCs w:val="24"/>
              </w:rPr>
              <w:t>418</w:t>
            </w:r>
          </w:p>
        </w:tc>
      </w:tr>
      <w:tr w:rsidR="000167EF" w:rsidRPr="00AF175B" w:rsidTr="001E5965">
        <w:tc>
          <w:tcPr>
            <w:tcW w:w="284" w:type="dxa"/>
            <w:tcBorders>
              <w:top w:val="single" w:sz="4" w:space="0" w:color="auto"/>
              <w:bottom w:val="single" w:sz="12" w:space="0" w:color="auto"/>
            </w:tcBorders>
            <w:shd w:val="clear" w:color="auto" w:fill="auto"/>
          </w:tcPr>
          <w:p w:rsidR="000167EF" w:rsidRPr="00AF175B" w:rsidRDefault="000167EF" w:rsidP="001E5965">
            <w:pPr>
              <w:suppressAutoHyphens w:val="0"/>
              <w:spacing w:before="80" w:after="80" w:line="220" w:lineRule="exact"/>
              <w:rPr>
                <w:sz w:val="18"/>
                <w:szCs w:val="24"/>
              </w:rPr>
            </w:pPr>
          </w:p>
        </w:tc>
        <w:tc>
          <w:tcPr>
            <w:tcW w:w="1418"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ind w:left="284"/>
              <w:rPr>
                <w:b/>
                <w:sz w:val="18"/>
                <w:szCs w:val="24"/>
              </w:rPr>
            </w:pPr>
            <w:r w:rsidRPr="00AF175B">
              <w:rPr>
                <w:b/>
                <w:sz w:val="18"/>
                <w:szCs w:val="24"/>
              </w:rPr>
              <w:t>Total</w:t>
            </w:r>
          </w:p>
        </w:tc>
        <w:tc>
          <w:tcPr>
            <w:tcW w:w="1247"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556</w:t>
            </w:r>
          </w:p>
        </w:tc>
        <w:tc>
          <w:tcPr>
            <w:tcW w:w="1247"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36,6</w:t>
            </w:r>
            <w:r w:rsidR="00FE60BB">
              <w:rPr>
                <w:b/>
                <w:sz w:val="18"/>
                <w:szCs w:val="24"/>
              </w:rPr>
              <w:t> </w:t>
            </w:r>
            <w:r w:rsidRPr="00AF175B">
              <w:rPr>
                <w:b/>
                <w:sz w:val="18"/>
                <w:szCs w:val="24"/>
              </w:rPr>
              <w:t>%</w:t>
            </w:r>
          </w:p>
        </w:tc>
        <w:tc>
          <w:tcPr>
            <w:tcW w:w="1247"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1008</w:t>
            </w:r>
          </w:p>
        </w:tc>
        <w:tc>
          <w:tcPr>
            <w:tcW w:w="1247"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63.4</w:t>
            </w:r>
            <w:r w:rsidR="00FE60BB">
              <w:rPr>
                <w:b/>
                <w:sz w:val="18"/>
                <w:szCs w:val="24"/>
              </w:rPr>
              <w:t> </w:t>
            </w:r>
            <w:r w:rsidRPr="00AF175B">
              <w:rPr>
                <w:b/>
                <w:sz w:val="18"/>
                <w:szCs w:val="24"/>
              </w:rPr>
              <w:t>%</w:t>
            </w:r>
          </w:p>
        </w:tc>
        <w:tc>
          <w:tcPr>
            <w:tcW w:w="1247" w:type="dxa"/>
            <w:tcBorders>
              <w:top w:val="single" w:sz="4" w:space="0" w:color="auto"/>
              <w:bottom w:val="single" w:sz="12" w:space="0" w:color="auto"/>
            </w:tcBorders>
            <w:shd w:val="clear" w:color="auto" w:fill="auto"/>
            <w:vAlign w:val="bottom"/>
          </w:tcPr>
          <w:p w:rsidR="000167EF" w:rsidRPr="00AF175B" w:rsidRDefault="000167EF" w:rsidP="001E5965">
            <w:pPr>
              <w:suppressAutoHyphens w:val="0"/>
              <w:spacing w:before="80" w:after="80" w:line="220" w:lineRule="exact"/>
              <w:jc w:val="right"/>
              <w:rPr>
                <w:b/>
                <w:sz w:val="18"/>
                <w:szCs w:val="24"/>
              </w:rPr>
            </w:pPr>
            <w:r w:rsidRPr="00AF175B">
              <w:rPr>
                <w:b/>
                <w:sz w:val="18"/>
                <w:szCs w:val="24"/>
              </w:rPr>
              <w:t>1563</w:t>
            </w:r>
          </w:p>
        </w:tc>
      </w:tr>
    </w:tbl>
    <w:p w:rsidR="0091323F" w:rsidRPr="00AF175B" w:rsidRDefault="000167EF" w:rsidP="000167EF">
      <w:pPr>
        <w:pStyle w:val="SingleTxtG"/>
        <w:spacing w:before="240" w:after="0"/>
        <w:jc w:val="center"/>
      </w:pPr>
      <w:r w:rsidRPr="00AF175B">
        <w:rPr>
          <w:u w:val="single"/>
        </w:rPr>
        <w:tab/>
      </w:r>
      <w:r w:rsidRPr="00AF175B">
        <w:rPr>
          <w:u w:val="single"/>
        </w:rPr>
        <w:tab/>
      </w:r>
      <w:r w:rsidRPr="00AF175B">
        <w:rPr>
          <w:u w:val="single"/>
        </w:rPr>
        <w:tab/>
      </w:r>
    </w:p>
    <w:sectPr w:rsidR="0091323F" w:rsidRPr="00AF175B" w:rsidSect="00FF146F">
      <w:footnotePr>
        <w:numRestart w:val="eachSect"/>
      </w:footnotePr>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87" w:rsidRDefault="00112487" w:rsidP="00F95C08">
      <w:pPr>
        <w:spacing w:line="240" w:lineRule="auto"/>
      </w:pPr>
    </w:p>
  </w:endnote>
  <w:endnote w:type="continuationSeparator" w:id="0">
    <w:p w:rsidR="00112487" w:rsidRPr="00AC3823" w:rsidRDefault="00112487" w:rsidP="00AC3823">
      <w:pPr>
        <w:pStyle w:val="Pieddepage"/>
      </w:pPr>
    </w:p>
  </w:endnote>
  <w:endnote w:type="continuationNotice" w:id="1">
    <w:p w:rsidR="00112487" w:rsidRDefault="001124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irtec Times New Roman Uz">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uvenirUz">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7" w:rsidRPr="0091323F" w:rsidRDefault="00112487" w:rsidP="0091323F">
    <w:pPr>
      <w:pStyle w:val="Pieddepage"/>
      <w:tabs>
        <w:tab w:val="right" w:pos="9638"/>
      </w:tabs>
    </w:pPr>
    <w:r w:rsidRPr="0091323F">
      <w:rPr>
        <w:b/>
        <w:sz w:val="18"/>
      </w:rPr>
      <w:fldChar w:fldCharType="begin"/>
    </w:r>
    <w:r w:rsidRPr="0091323F">
      <w:rPr>
        <w:b/>
        <w:sz w:val="18"/>
      </w:rPr>
      <w:instrText xml:space="preserve"> PAGE  \* MERGEFORMAT </w:instrText>
    </w:r>
    <w:r w:rsidRPr="0091323F">
      <w:rPr>
        <w:b/>
        <w:sz w:val="18"/>
      </w:rPr>
      <w:fldChar w:fldCharType="separate"/>
    </w:r>
    <w:r w:rsidR="003231A2">
      <w:rPr>
        <w:b/>
        <w:noProof/>
        <w:sz w:val="18"/>
      </w:rPr>
      <w:t>70</w:t>
    </w:r>
    <w:r w:rsidRPr="0091323F">
      <w:rPr>
        <w:b/>
        <w:sz w:val="18"/>
      </w:rPr>
      <w:fldChar w:fldCharType="end"/>
    </w:r>
    <w:r>
      <w:rPr>
        <w:b/>
        <w:sz w:val="18"/>
      </w:rPr>
      <w:tab/>
    </w:r>
    <w:r>
      <w:t>GE.17-20575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7" w:rsidRPr="0091323F" w:rsidRDefault="00112487" w:rsidP="0091323F">
    <w:pPr>
      <w:pStyle w:val="Pieddepage"/>
      <w:tabs>
        <w:tab w:val="right" w:pos="9638"/>
      </w:tabs>
      <w:rPr>
        <w:b/>
        <w:sz w:val="18"/>
      </w:rPr>
    </w:pPr>
    <w:r>
      <w:t>GE.17-20575</w:t>
    </w:r>
    <w:r>
      <w:tab/>
    </w:r>
    <w:r w:rsidRPr="0091323F">
      <w:rPr>
        <w:b/>
        <w:sz w:val="18"/>
      </w:rPr>
      <w:fldChar w:fldCharType="begin"/>
    </w:r>
    <w:r w:rsidRPr="0091323F">
      <w:rPr>
        <w:b/>
        <w:sz w:val="18"/>
      </w:rPr>
      <w:instrText xml:space="preserve"> PAGE  \* MERGEFORMAT </w:instrText>
    </w:r>
    <w:r w:rsidRPr="0091323F">
      <w:rPr>
        <w:b/>
        <w:sz w:val="18"/>
      </w:rPr>
      <w:fldChar w:fldCharType="separate"/>
    </w:r>
    <w:r w:rsidR="003231A2">
      <w:rPr>
        <w:b/>
        <w:noProof/>
        <w:sz w:val="18"/>
      </w:rPr>
      <w:t>69</w:t>
    </w:r>
    <w:r w:rsidRPr="009132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7" w:rsidRPr="0091323F" w:rsidRDefault="00112487" w:rsidP="0091323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17-20575  (F)    270618    030718</w:t>
    </w:r>
    <w:r>
      <w:rPr>
        <w:sz w:val="20"/>
      </w:rPr>
      <w:br/>
    </w:r>
    <w:r w:rsidRPr="0091323F">
      <w:rPr>
        <w:rFonts w:ascii="C39T30Lfz" w:hAnsi="C39T30Lfz"/>
        <w:sz w:val="56"/>
      </w:rPr>
      <w:t></w:t>
    </w:r>
    <w:r w:rsidRPr="0091323F">
      <w:rPr>
        <w:rFonts w:ascii="C39T30Lfz" w:hAnsi="C39T30Lfz"/>
        <w:sz w:val="56"/>
      </w:rPr>
      <w:t></w:t>
    </w:r>
    <w:r w:rsidRPr="0091323F">
      <w:rPr>
        <w:rFonts w:ascii="C39T30Lfz" w:hAnsi="C39T30Lfz"/>
        <w:sz w:val="56"/>
      </w:rPr>
      <w:t></w:t>
    </w:r>
    <w:r w:rsidRPr="0091323F">
      <w:rPr>
        <w:rFonts w:ascii="C39T30Lfz" w:hAnsi="C39T30Lfz"/>
        <w:sz w:val="56"/>
      </w:rPr>
      <w:t></w:t>
    </w:r>
    <w:r w:rsidRPr="0091323F">
      <w:rPr>
        <w:rFonts w:ascii="C39T30Lfz" w:hAnsi="C39T30Lfz"/>
        <w:sz w:val="56"/>
      </w:rPr>
      <w:t></w:t>
    </w:r>
    <w:r w:rsidRPr="0091323F">
      <w:rPr>
        <w:rFonts w:ascii="C39T30Lfz" w:hAnsi="C39T30Lfz"/>
        <w:sz w:val="56"/>
      </w:rPr>
      <w:t></w:t>
    </w:r>
    <w:r w:rsidRPr="0091323F">
      <w:rPr>
        <w:rFonts w:ascii="C39T30Lfz" w:hAnsi="C39T30Lfz"/>
        <w:sz w:val="56"/>
      </w:rPr>
      <w:t></w:t>
    </w:r>
    <w:r w:rsidRPr="0091323F">
      <w:rPr>
        <w:rFonts w:ascii="C39T30Lfz" w:hAnsi="C39T30Lfz"/>
        <w:sz w:val="56"/>
      </w:rPr>
      <w:t></w:t>
    </w:r>
    <w:r w:rsidRPr="0091323F">
      <w:rPr>
        <w:rFonts w:ascii="C39T30Lfz" w:hAnsi="C39T30Lfz"/>
        <w:sz w:val="56"/>
      </w:rPr>
      <w:t></w:t>
    </w:r>
    <w:r>
      <w:rPr>
        <w:noProof/>
        <w:sz w:val="20"/>
        <w:lang w:eastAsia="fr-CH"/>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HRI/CORE/UZB/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UZB/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87" w:rsidRPr="00AC3823" w:rsidRDefault="00112487" w:rsidP="00AC3823">
      <w:pPr>
        <w:pStyle w:val="Pieddepage"/>
        <w:tabs>
          <w:tab w:val="right" w:pos="2155"/>
        </w:tabs>
        <w:spacing w:after="80" w:line="240" w:lineRule="atLeast"/>
        <w:ind w:left="680"/>
        <w:rPr>
          <w:u w:val="single"/>
        </w:rPr>
      </w:pPr>
      <w:r>
        <w:rPr>
          <w:u w:val="single"/>
        </w:rPr>
        <w:tab/>
      </w:r>
    </w:p>
  </w:footnote>
  <w:footnote w:type="continuationSeparator" w:id="0">
    <w:p w:rsidR="00112487" w:rsidRPr="00AC3823" w:rsidRDefault="00112487" w:rsidP="00AC3823">
      <w:pPr>
        <w:pStyle w:val="Pieddepage"/>
        <w:tabs>
          <w:tab w:val="right" w:pos="2155"/>
        </w:tabs>
        <w:spacing w:after="80" w:line="240" w:lineRule="atLeast"/>
        <w:ind w:left="680"/>
        <w:rPr>
          <w:u w:val="single"/>
        </w:rPr>
      </w:pPr>
      <w:r>
        <w:rPr>
          <w:u w:val="single"/>
        </w:rPr>
        <w:tab/>
      </w:r>
    </w:p>
  </w:footnote>
  <w:footnote w:type="continuationNotice" w:id="1">
    <w:p w:rsidR="00112487" w:rsidRPr="00AC3823" w:rsidRDefault="00112487">
      <w:pPr>
        <w:spacing w:line="240" w:lineRule="auto"/>
        <w:rPr>
          <w:sz w:val="2"/>
          <w:szCs w:val="2"/>
        </w:rPr>
      </w:pPr>
    </w:p>
  </w:footnote>
  <w:footnote w:id="2">
    <w:p w:rsidR="00112487" w:rsidRPr="001E5965" w:rsidRDefault="00112487">
      <w:pPr>
        <w:pStyle w:val="Notedebasdepage"/>
      </w:pPr>
      <w:r>
        <w:rPr>
          <w:rStyle w:val="Appelnotedebasdep"/>
        </w:rPr>
        <w:tab/>
      </w:r>
      <w:r w:rsidRPr="001E5965">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112487" w:rsidRPr="001E5965" w:rsidRDefault="00112487">
      <w:pPr>
        <w:pStyle w:val="Notedebasdepage"/>
      </w:pPr>
      <w:r>
        <w:rPr>
          <w:rStyle w:val="Appelnotedebasdep"/>
        </w:rPr>
        <w:tab/>
      </w:r>
      <w:r w:rsidRPr="001E5965">
        <w:rPr>
          <w:rStyle w:val="Appelnotedebasdep"/>
          <w:sz w:val="20"/>
          <w:vertAlign w:val="baseline"/>
        </w:rPr>
        <w:t>**</w:t>
      </w:r>
      <w:r>
        <w:rPr>
          <w:rStyle w:val="Appelnotedebasdep"/>
          <w:sz w:val="20"/>
          <w:vertAlign w:val="baseline"/>
        </w:rPr>
        <w:tab/>
      </w:r>
      <w:r>
        <w:rPr>
          <w:lang w:val="fr-FR"/>
        </w:rPr>
        <w:t>Les annexes au présent rapport sont conservées dans les archives du secrétariat, où elles peuvent être consultées. Elles sont également accessibles sur la page Web du Secrétariat.</w:t>
      </w:r>
    </w:p>
  </w:footnote>
  <w:footnote w:id="4">
    <w:p w:rsidR="00112487" w:rsidRDefault="00112487">
      <w:pPr>
        <w:pStyle w:val="Notedebasdepage"/>
      </w:pPr>
      <w:r>
        <w:tab/>
      </w:r>
      <w:r>
        <w:rPr>
          <w:rStyle w:val="Appelnotedebasdep"/>
        </w:rPr>
        <w:footnoteRef/>
      </w:r>
      <w:r>
        <w:tab/>
      </w:r>
      <w:r>
        <w:rPr>
          <w:lang w:val="fr-FR"/>
        </w:rPr>
        <w:t>Loi n</w:t>
      </w:r>
      <w:r w:rsidRPr="00B80FE5">
        <w:rPr>
          <w:vertAlign w:val="superscript"/>
          <w:lang w:val="fr-FR"/>
        </w:rPr>
        <w:t>o</w:t>
      </w:r>
      <w:r>
        <w:rPr>
          <w:lang w:val="fr-FR"/>
        </w:rPr>
        <w:t xml:space="preserve"> 254-II du 29 août 2001 </w:t>
      </w:r>
      <w:r w:rsidRPr="00664B3F">
        <w:rPr>
          <w:iCs/>
          <w:lang w:val="fr-FR"/>
        </w:rPr>
        <w:t xml:space="preserve">modifiant et complétant le Code pénal, le Code de procédure pénale et le Code de la responsabilité administrative </w:t>
      </w:r>
      <w:r w:rsidRPr="00664B3F">
        <w:rPr>
          <w:lang w:val="fr-FR"/>
        </w:rPr>
        <w:t xml:space="preserve">dans le cadre de la </w:t>
      </w:r>
      <w:r w:rsidRPr="00664B3F">
        <w:rPr>
          <w:iCs/>
          <w:lang w:val="fr-FR"/>
        </w:rPr>
        <w:t>libéralisation des peines</w:t>
      </w:r>
      <w:r w:rsidRPr="00664B3F">
        <w:rPr>
          <w:lang w:val="fr-FR"/>
        </w:rPr>
        <w:t>.</w:t>
      </w:r>
    </w:p>
  </w:footnote>
  <w:footnote w:id="5">
    <w:p w:rsidR="00112487" w:rsidRDefault="00112487" w:rsidP="006E5BDA">
      <w:pPr>
        <w:pStyle w:val="Notedebasdepage"/>
      </w:pPr>
      <w:r>
        <w:tab/>
      </w:r>
      <w:r w:rsidRPr="00390739">
        <w:rPr>
          <w:rStyle w:val="Appelnotedebasdep"/>
          <w:vertAlign w:val="baseline"/>
        </w:rPr>
        <w:t>1)</w:t>
      </w:r>
      <w:r>
        <w:tab/>
      </w:r>
      <w:r w:rsidRPr="00FF146F">
        <w:t>Données provisoires.</w:t>
      </w:r>
    </w:p>
  </w:footnote>
  <w:footnote w:id="6">
    <w:p w:rsidR="00112487" w:rsidRPr="00F00835" w:rsidRDefault="00112487" w:rsidP="006E5BDA">
      <w:pPr>
        <w:pStyle w:val="Notedebasdepage"/>
        <w:rPr>
          <w:szCs w:val="18"/>
        </w:rPr>
      </w:pPr>
      <w:r>
        <w:rPr>
          <w:szCs w:val="18"/>
        </w:rPr>
        <w:tab/>
        <w:t>1)</w:t>
      </w:r>
      <w:r>
        <w:rPr>
          <w:szCs w:val="18"/>
        </w:rPr>
        <w:tab/>
        <w:t>Données provisoires</w:t>
      </w:r>
      <w:r w:rsidRPr="00F00835">
        <w:rPr>
          <w:szCs w:val="18"/>
        </w:rPr>
        <w:t>.</w:t>
      </w:r>
    </w:p>
  </w:footnote>
  <w:footnote w:id="7">
    <w:p w:rsidR="00112487" w:rsidRPr="00F00835" w:rsidRDefault="00112487" w:rsidP="006E5BDA">
      <w:pPr>
        <w:pStyle w:val="Notedebasdepage"/>
      </w:pPr>
      <w:r>
        <w:tab/>
        <w:t>2)</w:t>
      </w:r>
      <w:r>
        <w:tab/>
        <w:t>Compte</w:t>
      </w:r>
      <w:r w:rsidRPr="00F00835">
        <w:t xml:space="preserve"> </w:t>
      </w:r>
      <w:r>
        <w:t>tenu</w:t>
      </w:r>
      <w:r w:rsidRPr="00F00835">
        <w:t xml:space="preserve"> </w:t>
      </w:r>
      <w:r>
        <w:t>des</w:t>
      </w:r>
      <w:r w:rsidRPr="00F00835">
        <w:t xml:space="preserve"> </w:t>
      </w:r>
      <w:r>
        <w:t>ajustements</w:t>
      </w:r>
      <w:r w:rsidRPr="00F00835">
        <w:t xml:space="preserve">, </w:t>
      </w:r>
      <w:r>
        <w:t>petites</w:t>
      </w:r>
      <w:r w:rsidRPr="00F00835">
        <w:t xml:space="preserve"> </w:t>
      </w:r>
      <w:r>
        <w:t>entreprises</w:t>
      </w:r>
      <w:r w:rsidRPr="00F00835">
        <w:t xml:space="preserve"> </w:t>
      </w:r>
      <w:r>
        <w:t>et</w:t>
      </w:r>
      <w:r w:rsidRPr="00F00835">
        <w:t xml:space="preserve"> </w:t>
      </w:r>
      <w:r>
        <w:t>agriculture</w:t>
      </w:r>
      <w:r w:rsidRPr="00F00835">
        <w:t xml:space="preserve"> </w:t>
      </w:r>
      <w:r>
        <w:t>mises</w:t>
      </w:r>
      <w:r w:rsidRPr="00F00835">
        <w:t xml:space="preserve"> à </w:t>
      </w:r>
      <w:r>
        <w:t>part.</w:t>
      </w:r>
      <w:r w:rsidRPr="00F00835">
        <w:t xml:space="preserve"> </w:t>
      </w:r>
    </w:p>
  </w:footnote>
  <w:footnote w:id="8">
    <w:p w:rsidR="00112487" w:rsidRPr="00F00835" w:rsidRDefault="00112487" w:rsidP="000167EF">
      <w:pPr>
        <w:pStyle w:val="Notedebasdepage"/>
      </w:pPr>
      <w:r>
        <w:tab/>
      </w:r>
      <w:r w:rsidRPr="00F00835">
        <w:t>1)</w:t>
      </w:r>
      <w:r>
        <w:tab/>
        <w:t>Compte</w:t>
      </w:r>
      <w:r w:rsidRPr="00F00835">
        <w:t xml:space="preserve"> </w:t>
      </w:r>
      <w:r>
        <w:t>tenu</w:t>
      </w:r>
      <w:r w:rsidRPr="00F00835">
        <w:t xml:space="preserve"> </w:t>
      </w:r>
      <w:r>
        <w:t>des</w:t>
      </w:r>
      <w:r w:rsidRPr="00F00835">
        <w:t xml:space="preserve"> </w:t>
      </w:r>
      <w:r>
        <w:t>ajustements</w:t>
      </w:r>
      <w:r w:rsidRPr="00F00835">
        <w:t xml:space="preserve">, </w:t>
      </w:r>
      <w:r>
        <w:t>petites</w:t>
      </w:r>
      <w:r w:rsidRPr="00F00835">
        <w:t xml:space="preserve"> </w:t>
      </w:r>
      <w:r>
        <w:t>entreprises</w:t>
      </w:r>
      <w:r w:rsidRPr="00F00835">
        <w:t xml:space="preserve"> </w:t>
      </w:r>
      <w:r>
        <w:t>et</w:t>
      </w:r>
      <w:r w:rsidRPr="00F00835">
        <w:t xml:space="preserve"> </w:t>
      </w:r>
      <w:r>
        <w:t>agriculture</w:t>
      </w:r>
      <w:r w:rsidRPr="00F00835">
        <w:t xml:space="preserve"> </w:t>
      </w:r>
      <w:r>
        <w:t>mises</w:t>
      </w:r>
      <w:r w:rsidRPr="00F00835">
        <w:t xml:space="preserve"> à </w:t>
      </w:r>
      <w:r>
        <w:t>part</w:t>
      </w:r>
      <w:r w:rsidRPr="00F0083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7" w:rsidRPr="0091323F" w:rsidRDefault="00112487">
    <w:pPr>
      <w:pStyle w:val="En-tte"/>
    </w:pPr>
    <w:fldSimple w:instr=" TITLE  \* MERGEFORMAT ">
      <w:r>
        <w:t>HRI/CORE/UZB/2017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7" w:rsidRPr="0091323F" w:rsidRDefault="00112487" w:rsidP="0091323F">
    <w:pPr>
      <w:pStyle w:val="En-tte"/>
      <w:jc w:val="right"/>
    </w:pPr>
    <w:fldSimple w:instr=" TITLE  \* MERGEFORMAT ">
      <w:r>
        <w:t>HRI/CORE/UZB/2017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D1A"/>
    <w:multiLevelType w:val="hybridMultilevel"/>
    <w:tmpl w:val="AF445F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2"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5870FC"/>
    <w:multiLevelType w:val="multilevel"/>
    <w:tmpl w:val="7DD86280"/>
    <w:styleLink w:val="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5"/>
  </w:num>
  <w:num w:numId="3">
    <w:abstractNumId w:val="12"/>
  </w:num>
  <w:num w:numId="4">
    <w:abstractNumId w:val="16"/>
  </w:num>
  <w:num w:numId="5">
    <w:abstractNumId w:val="13"/>
  </w:num>
  <w:num w:numId="6">
    <w:abstractNumId w:val="11"/>
  </w:num>
  <w:num w:numId="7">
    <w:abstractNumId w:val="14"/>
  </w:num>
  <w:num w:numId="8">
    <w:abstractNumId w:val="10"/>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A0"/>
    <w:rsid w:val="000167EF"/>
    <w:rsid w:val="00017F94"/>
    <w:rsid w:val="00023842"/>
    <w:rsid w:val="00024457"/>
    <w:rsid w:val="000334F9"/>
    <w:rsid w:val="00060CFB"/>
    <w:rsid w:val="00073959"/>
    <w:rsid w:val="0007796D"/>
    <w:rsid w:val="000B7790"/>
    <w:rsid w:val="000C3431"/>
    <w:rsid w:val="000C388B"/>
    <w:rsid w:val="0010183B"/>
    <w:rsid w:val="00111F2F"/>
    <w:rsid w:val="00112487"/>
    <w:rsid w:val="001419AA"/>
    <w:rsid w:val="0014365E"/>
    <w:rsid w:val="0017066B"/>
    <w:rsid w:val="00176178"/>
    <w:rsid w:val="001C294D"/>
    <w:rsid w:val="001E0CCF"/>
    <w:rsid w:val="001E5965"/>
    <w:rsid w:val="001F525A"/>
    <w:rsid w:val="00223272"/>
    <w:rsid w:val="0024779E"/>
    <w:rsid w:val="00273E8A"/>
    <w:rsid w:val="0027490B"/>
    <w:rsid w:val="002832AC"/>
    <w:rsid w:val="00283FEA"/>
    <w:rsid w:val="002D7C93"/>
    <w:rsid w:val="002E500D"/>
    <w:rsid w:val="002F35A0"/>
    <w:rsid w:val="003231A2"/>
    <w:rsid w:val="00334BF8"/>
    <w:rsid w:val="003479E6"/>
    <w:rsid w:val="00384C6E"/>
    <w:rsid w:val="00390739"/>
    <w:rsid w:val="003F2C29"/>
    <w:rsid w:val="00441C3B"/>
    <w:rsid w:val="00446FE5"/>
    <w:rsid w:val="00450545"/>
    <w:rsid w:val="00452396"/>
    <w:rsid w:val="00462057"/>
    <w:rsid w:val="004734E7"/>
    <w:rsid w:val="0048161A"/>
    <w:rsid w:val="00494C7C"/>
    <w:rsid w:val="004B6003"/>
    <w:rsid w:val="004D3C71"/>
    <w:rsid w:val="004E468C"/>
    <w:rsid w:val="004F44BD"/>
    <w:rsid w:val="00532EBF"/>
    <w:rsid w:val="00533902"/>
    <w:rsid w:val="00534233"/>
    <w:rsid w:val="005505B7"/>
    <w:rsid w:val="00570021"/>
    <w:rsid w:val="00573BE5"/>
    <w:rsid w:val="00585052"/>
    <w:rsid w:val="00586ED3"/>
    <w:rsid w:val="00596AA9"/>
    <w:rsid w:val="005D0C9E"/>
    <w:rsid w:val="005D1817"/>
    <w:rsid w:val="005F6CC7"/>
    <w:rsid w:val="00632110"/>
    <w:rsid w:val="00642C32"/>
    <w:rsid w:val="006837D8"/>
    <w:rsid w:val="00685D51"/>
    <w:rsid w:val="00685F0C"/>
    <w:rsid w:val="006A4568"/>
    <w:rsid w:val="006B3802"/>
    <w:rsid w:val="006D1276"/>
    <w:rsid w:val="006E0ACA"/>
    <w:rsid w:val="006E5BDA"/>
    <w:rsid w:val="00702DC1"/>
    <w:rsid w:val="007035AF"/>
    <w:rsid w:val="00705645"/>
    <w:rsid w:val="0071601D"/>
    <w:rsid w:val="007204BC"/>
    <w:rsid w:val="0072517E"/>
    <w:rsid w:val="007324EA"/>
    <w:rsid w:val="00736A97"/>
    <w:rsid w:val="00751FAE"/>
    <w:rsid w:val="00797094"/>
    <w:rsid w:val="007A62E6"/>
    <w:rsid w:val="008058B6"/>
    <w:rsid w:val="0080684C"/>
    <w:rsid w:val="0083470B"/>
    <w:rsid w:val="0084247B"/>
    <w:rsid w:val="00843AA9"/>
    <w:rsid w:val="00871C75"/>
    <w:rsid w:val="008776DC"/>
    <w:rsid w:val="00893518"/>
    <w:rsid w:val="008D5658"/>
    <w:rsid w:val="0091323F"/>
    <w:rsid w:val="00923BF6"/>
    <w:rsid w:val="009318EE"/>
    <w:rsid w:val="009509A2"/>
    <w:rsid w:val="009705C8"/>
    <w:rsid w:val="00972647"/>
    <w:rsid w:val="009B20D3"/>
    <w:rsid w:val="009B7C67"/>
    <w:rsid w:val="009C1CF4"/>
    <w:rsid w:val="009C3792"/>
    <w:rsid w:val="009D1A33"/>
    <w:rsid w:val="00A30353"/>
    <w:rsid w:val="00A410C5"/>
    <w:rsid w:val="00A85C19"/>
    <w:rsid w:val="00AB1FED"/>
    <w:rsid w:val="00AB605A"/>
    <w:rsid w:val="00AC2A10"/>
    <w:rsid w:val="00AC3823"/>
    <w:rsid w:val="00AE323C"/>
    <w:rsid w:val="00AF175B"/>
    <w:rsid w:val="00AF7811"/>
    <w:rsid w:val="00B00181"/>
    <w:rsid w:val="00B00B0D"/>
    <w:rsid w:val="00B14315"/>
    <w:rsid w:val="00B40519"/>
    <w:rsid w:val="00B53C6C"/>
    <w:rsid w:val="00B74AC5"/>
    <w:rsid w:val="00B765F7"/>
    <w:rsid w:val="00B81364"/>
    <w:rsid w:val="00B9154A"/>
    <w:rsid w:val="00BA0CA9"/>
    <w:rsid w:val="00BC2192"/>
    <w:rsid w:val="00BC5766"/>
    <w:rsid w:val="00BE742D"/>
    <w:rsid w:val="00C02897"/>
    <w:rsid w:val="00C0398E"/>
    <w:rsid w:val="00C10CB1"/>
    <w:rsid w:val="00C14F08"/>
    <w:rsid w:val="00C53180"/>
    <w:rsid w:val="00C562D8"/>
    <w:rsid w:val="00CF4A1C"/>
    <w:rsid w:val="00D21AD2"/>
    <w:rsid w:val="00D223EC"/>
    <w:rsid w:val="00D3439C"/>
    <w:rsid w:val="00D50072"/>
    <w:rsid w:val="00D508B9"/>
    <w:rsid w:val="00DB1831"/>
    <w:rsid w:val="00DD3BFD"/>
    <w:rsid w:val="00DF11C4"/>
    <w:rsid w:val="00DF6678"/>
    <w:rsid w:val="00E860A8"/>
    <w:rsid w:val="00E87F8D"/>
    <w:rsid w:val="00E92ED3"/>
    <w:rsid w:val="00EB04C2"/>
    <w:rsid w:val="00ED48C7"/>
    <w:rsid w:val="00EE7DE7"/>
    <w:rsid w:val="00EF1924"/>
    <w:rsid w:val="00EF2E22"/>
    <w:rsid w:val="00EF6209"/>
    <w:rsid w:val="00F343FE"/>
    <w:rsid w:val="00F660DF"/>
    <w:rsid w:val="00F95C08"/>
    <w:rsid w:val="00F96F19"/>
    <w:rsid w:val="00FD7386"/>
    <w:rsid w:val="00FE60BB"/>
    <w:rsid w:val="00FE6F77"/>
    <w:rsid w:val="00FF14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94859"/>
  <w15:docId w15:val="{146C68F9-9852-4785-906B-F36BB77B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9509A2"/>
    <w:pPr>
      <w:keepNext/>
      <w:keepLines/>
      <w:numPr>
        <w:numId w:val="6"/>
      </w:numPr>
      <w:spacing w:after="0" w:line="240" w:lineRule="auto"/>
      <w:ind w:right="0"/>
      <w:jc w:val="left"/>
      <w:outlineLvl w:val="0"/>
    </w:pPr>
  </w:style>
  <w:style w:type="paragraph" w:styleId="Titre2">
    <w:name w:val="heading 2"/>
    <w:basedOn w:val="Normal"/>
    <w:next w:val="Normal"/>
    <w:link w:val="Titre2Car"/>
    <w:uiPriority w:val="99"/>
    <w:qFormat/>
    <w:rsid w:val="00023842"/>
    <w:pPr>
      <w:numPr>
        <w:ilvl w:val="1"/>
        <w:numId w:val="6"/>
      </w:numPr>
      <w:outlineLvl w:val="1"/>
    </w:pPr>
  </w:style>
  <w:style w:type="paragraph" w:styleId="Titre3">
    <w:name w:val="heading 3"/>
    <w:basedOn w:val="Normal"/>
    <w:next w:val="Normal"/>
    <w:link w:val="Titre3Car"/>
    <w:uiPriority w:val="99"/>
    <w:qFormat/>
    <w:rsid w:val="00023842"/>
    <w:pPr>
      <w:numPr>
        <w:ilvl w:val="2"/>
        <w:numId w:val="6"/>
      </w:numPr>
      <w:outlineLvl w:val="2"/>
    </w:pPr>
  </w:style>
  <w:style w:type="paragraph" w:styleId="Titre4">
    <w:name w:val="heading 4"/>
    <w:basedOn w:val="Normal"/>
    <w:next w:val="Normal"/>
    <w:link w:val="Titre4Car"/>
    <w:qFormat/>
    <w:rsid w:val="00023842"/>
    <w:pPr>
      <w:numPr>
        <w:ilvl w:val="3"/>
        <w:numId w:val="6"/>
      </w:numPr>
      <w:outlineLvl w:val="3"/>
    </w:pPr>
  </w:style>
  <w:style w:type="paragraph" w:styleId="Titre5">
    <w:name w:val="heading 5"/>
    <w:basedOn w:val="Normal"/>
    <w:next w:val="Normal"/>
    <w:link w:val="Titre5Car"/>
    <w:uiPriority w:val="99"/>
    <w:qFormat/>
    <w:rsid w:val="00023842"/>
    <w:pPr>
      <w:numPr>
        <w:ilvl w:val="4"/>
        <w:numId w:val="6"/>
      </w:numPr>
      <w:outlineLvl w:val="4"/>
    </w:pPr>
  </w:style>
  <w:style w:type="paragraph" w:styleId="Titre6">
    <w:name w:val="heading 6"/>
    <w:basedOn w:val="Normal"/>
    <w:next w:val="Normal"/>
    <w:link w:val="Titre6Car"/>
    <w:uiPriority w:val="99"/>
    <w:qFormat/>
    <w:rsid w:val="00023842"/>
    <w:pPr>
      <w:numPr>
        <w:ilvl w:val="5"/>
        <w:numId w:val="6"/>
      </w:numPr>
      <w:outlineLvl w:val="5"/>
    </w:pPr>
  </w:style>
  <w:style w:type="paragraph" w:styleId="Titre7">
    <w:name w:val="heading 7"/>
    <w:basedOn w:val="Normal"/>
    <w:next w:val="Normal"/>
    <w:link w:val="Titre7Car"/>
    <w:qFormat/>
    <w:rsid w:val="00023842"/>
    <w:pPr>
      <w:numPr>
        <w:ilvl w:val="6"/>
        <w:numId w:val="6"/>
      </w:numPr>
      <w:outlineLvl w:val="6"/>
    </w:pPr>
  </w:style>
  <w:style w:type="paragraph" w:styleId="Titre8">
    <w:name w:val="heading 8"/>
    <w:basedOn w:val="Normal"/>
    <w:next w:val="Normal"/>
    <w:link w:val="Titre8Car"/>
    <w:uiPriority w:val="99"/>
    <w:qFormat/>
    <w:rsid w:val="00023842"/>
    <w:pPr>
      <w:numPr>
        <w:ilvl w:val="7"/>
        <w:numId w:val="6"/>
      </w:numPr>
      <w:outlineLvl w:val="7"/>
    </w:pPr>
  </w:style>
  <w:style w:type="paragraph" w:styleId="Titre9">
    <w:name w:val="heading 9"/>
    <w:basedOn w:val="Normal"/>
    <w:next w:val="Normal"/>
    <w:link w:val="Titre9Car"/>
    <w:qFormat/>
    <w:rsid w:val="00023842"/>
    <w:pPr>
      <w:numPr>
        <w:ilvl w:val="8"/>
        <w:numId w:val="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9509A2"/>
    <w:pPr>
      <w:spacing w:line="240" w:lineRule="auto"/>
    </w:pPr>
    <w:rPr>
      <w:sz w:val="16"/>
    </w:rPr>
  </w:style>
  <w:style w:type="character" w:customStyle="1" w:styleId="PieddepageCar">
    <w:name w:val="Pied de page Car"/>
    <w:aliases w:val="3_G Car"/>
    <w:basedOn w:val="Policepardfaut"/>
    <w:link w:val="Pieddepage"/>
    <w:uiPriority w:val="99"/>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
      </w:numPr>
      <w:spacing w:after="120"/>
      <w:ind w:right="1134"/>
      <w:jc w:val="both"/>
    </w:pPr>
  </w:style>
  <w:style w:type="paragraph" w:customStyle="1" w:styleId="Bullet2G">
    <w:name w:val="_Bullet 2_G"/>
    <w:basedOn w:val="Normal"/>
    <w:qFormat/>
    <w:rsid w:val="009509A2"/>
    <w:pPr>
      <w:numPr>
        <w:numId w:val="2"/>
      </w:numPr>
      <w:spacing w:after="120"/>
      <w:ind w:right="1134"/>
      <w:jc w:val="both"/>
    </w:pPr>
  </w:style>
  <w:style w:type="paragraph" w:customStyle="1" w:styleId="ParNoG">
    <w:name w:val="_ParNo_G"/>
    <w:basedOn w:val="Normal"/>
    <w:qFormat/>
    <w:rsid w:val="009509A2"/>
    <w:pPr>
      <w:numPr>
        <w:numId w:val="3"/>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uiPriority w:val="59"/>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9509A2"/>
    <w:rPr>
      <w:color w:val="0000FF"/>
      <w:u w:val="none"/>
    </w:rPr>
  </w:style>
  <w:style w:type="character" w:styleId="Lienhypertextesuivivisit">
    <w:name w:val="FollowedHyperlink"/>
    <w:basedOn w:val="Policepardfaut"/>
    <w:uiPriority w:val="99"/>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9509A2"/>
    <w:rPr>
      <w:rFonts w:ascii="Times New Roman" w:hAnsi="Times New Roman"/>
      <w:b/>
      <w:sz w:val="18"/>
      <w:lang w:val="fr-CH"/>
    </w:rPr>
  </w:style>
  <w:style w:type="character" w:customStyle="1" w:styleId="Titre1Car">
    <w:name w:val="Titre 1 Car"/>
    <w:aliases w:val="Table_G Car"/>
    <w:basedOn w:val="Policepardfaut"/>
    <w:link w:val="Titre1"/>
    <w:uiPriority w:val="99"/>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9"/>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uiPriority w:val="99"/>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uiPriority w:val="99"/>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uiPriority w:val="99"/>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9C3792"/>
    <w:rPr>
      <w:rFonts w:ascii="Tahoma" w:hAnsi="Tahoma" w:cs="Tahoma"/>
      <w:sz w:val="16"/>
      <w:szCs w:val="16"/>
      <w:lang w:eastAsia="en-US"/>
    </w:rPr>
  </w:style>
  <w:style w:type="character" w:styleId="Accentuation">
    <w:name w:val="Emphasis"/>
    <w:uiPriority w:val="20"/>
    <w:qFormat/>
    <w:rsid w:val="0091323F"/>
    <w:rPr>
      <w:i/>
      <w:iCs/>
    </w:rPr>
  </w:style>
  <w:style w:type="paragraph" w:styleId="Commentaire">
    <w:name w:val="annotation text"/>
    <w:basedOn w:val="Normal"/>
    <w:link w:val="CommentaireCar"/>
    <w:unhideWhenUsed/>
    <w:rsid w:val="0091323F"/>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91323F"/>
    <w:rPr>
      <w:rFonts w:ascii="Times New Roman" w:hAnsi="Times New Roman" w:cs="Times New Roman"/>
      <w:sz w:val="20"/>
      <w:szCs w:val="20"/>
      <w:lang w:val="en-GB" w:eastAsia="en-US"/>
    </w:rPr>
  </w:style>
  <w:style w:type="character" w:styleId="Marquedecommentaire">
    <w:name w:val="annotation reference"/>
    <w:basedOn w:val="Policepardfaut"/>
    <w:unhideWhenUsed/>
    <w:rsid w:val="0091323F"/>
    <w:rPr>
      <w:sz w:val="16"/>
      <w:szCs w:val="16"/>
    </w:rPr>
  </w:style>
  <w:style w:type="paragraph" w:styleId="Objetducommentaire">
    <w:name w:val="annotation subject"/>
    <w:basedOn w:val="Commentaire"/>
    <w:next w:val="Commentaire"/>
    <w:link w:val="ObjetducommentaireCar"/>
    <w:uiPriority w:val="99"/>
    <w:unhideWhenUsed/>
    <w:rsid w:val="0091323F"/>
    <w:rPr>
      <w:b/>
      <w:bCs/>
    </w:rPr>
  </w:style>
  <w:style w:type="character" w:customStyle="1" w:styleId="ObjetducommentaireCar">
    <w:name w:val="Objet du commentaire Car"/>
    <w:basedOn w:val="CommentaireCar"/>
    <w:link w:val="Objetducommentaire"/>
    <w:uiPriority w:val="99"/>
    <w:rsid w:val="0091323F"/>
    <w:rPr>
      <w:rFonts w:ascii="Times New Roman" w:hAnsi="Times New Roman" w:cs="Times New Roman"/>
      <w:b/>
      <w:bCs/>
      <w:sz w:val="20"/>
      <w:szCs w:val="20"/>
      <w:lang w:val="en-GB" w:eastAsia="en-US"/>
    </w:rPr>
  </w:style>
  <w:style w:type="character" w:customStyle="1" w:styleId="UnresolvedMention">
    <w:name w:val="Unresolved Mention"/>
    <w:basedOn w:val="Policepardfaut"/>
    <w:uiPriority w:val="99"/>
    <w:semiHidden/>
    <w:unhideWhenUsed/>
    <w:rsid w:val="0091323F"/>
    <w:rPr>
      <w:color w:val="808080"/>
      <w:shd w:val="clear" w:color="auto" w:fill="E6E6E6"/>
    </w:rPr>
  </w:style>
  <w:style w:type="paragraph" w:styleId="Rvision">
    <w:name w:val="Revision"/>
    <w:hidden/>
    <w:uiPriority w:val="99"/>
    <w:semiHidden/>
    <w:rsid w:val="0091323F"/>
    <w:pPr>
      <w:spacing w:after="0" w:line="240" w:lineRule="auto"/>
    </w:pPr>
    <w:rPr>
      <w:rFonts w:ascii="Times New Roman" w:hAnsi="Times New Roman" w:cs="Times New Roman"/>
      <w:sz w:val="20"/>
      <w:szCs w:val="20"/>
      <w:lang w:val="en-GB" w:eastAsia="en-US"/>
    </w:rPr>
  </w:style>
  <w:style w:type="character" w:customStyle="1" w:styleId="terminologypart">
    <w:name w:val="terminologypart"/>
    <w:basedOn w:val="Policepardfaut"/>
    <w:rsid w:val="0091323F"/>
  </w:style>
  <w:style w:type="character" w:customStyle="1" w:styleId="inline-validation1">
    <w:name w:val="inline-validation1"/>
    <w:basedOn w:val="Policepardfaut"/>
    <w:rsid w:val="0091323F"/>
  </w:style>
  <w:style w:type="character" w:customStyle="1" w:styleId="content">
    <w:name w:val="content"/>
    <w:basedOn w:val="Policepardfaut"/>
    <w:rsid w:val="0091323F"/>
  </w:style>
  <w:style w:type="character" w:customStyle="1" w:styleId="SingleTxtGCar">
    <w:name w:val="_ Single Txt_G Car"/>
    <w:link w:val="SingleTxtG"/>
    <w:uiPriority w:val="99"/>
    <w:locked/>
    <w:rsid w:val="0091323F"/>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91323F"/>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uiPriority w:val="99"/>
    <w:rsid w:val="0091323F"/>
    <w:rPr>
      <w:rFonts w:ascii="Times New Roman" w:hAnsi="Times New Roman" w:cs="Courier New"/>
      <w:sz w:val="20"/>
      <w:szCs w:val="20"/>
      <w:lang w:val="en-GB" w:eastAsia="en-US"/>
    </w:rPr>
  </w:style>
  <w:style w:type="paragraph" w:styleId="Corpsdetexte">
    <w:name w:val="Body Text"/>
    <w:basedOn w:val="Normal"/>
    <w:next w:val="Normal"/>
    <w:link w:val="CorpsdetexteCar"/>
    <w:uiPriority w:val="99"/>
    <w:rsid w:val="0091323F"/>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uiPriority w:val="99"/>
    <w:rsid w:val="0091323F"/>
    <w:rPr>
      <w:rFonts w:ascii="Times New Roman" w:hAnsi="Times New Roman" w:cs="Times New Roman"/>
      <w:sz w:val="20"/>
      <w:szCs w:val="20"/>
      <w:lang w:val="en-GB" w:eastAsia="en-US"/>
    </w:rPr>
  </w:style>
  <w:style w:type="paragraph" w:styleId="Retraitcorpsdetexte">
    <w:name w:val="Body Text Indent"/>
    <w:basedOn w:val="Normal"/>
    <w:link w:val="RetraitcorpsdetexteCar"/>
    <w:uiPriority w:val="99"/>
    <w:rsid w:val="0091323F"/>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uiPriority w:val="99"/>
    <w:rsid w:val="0091323F"/>
    <w:rPr>
      <w:rFonts w:ascii="Times New Roman" w:hAnsi="Times New Roman" w:cs="Times New Roman"/>
      <w:sz w:val="20"/>
      <w:szCs w:val="20"/>
      <w:lang w:val="en-GB" w:eastAsia="en-US"/>
    </w:rPr>
  </w:style>
  <w:style w:type="paragraph" w:styleId="Normalcentr">
    <w:name w:val="Block Text"/>
    <w:basedOn w:val="Normal"/>
    <w:uiPriority w:val="99"/>
    <w:rsid w:val="0091323F"/>
    <w:pPr>
      <w:kinsoku/>
      <w:overflowPunct/>
      <w:autoSpaceDE/>
      <w:autoSpaceDN/>
      <w:adjustRightInd/>
      <w:snapToGrid/>
      <w:ind w:left="1440" w:right="1440"/>
    </w:pPr>
    <w:rPr>
      <w:rFonts w:eastAsia="Times New Roman"/>
      <w:lang w:val="en-GB"/>
    </w:rPr>
  </w:style>
  <w:style w:type="character" w:styleId="Numrodeligne">
    <w:name w:val="line number"/>
    <w:semiHidden/>
    <w:rsid w:val="0091323F"/>
    <w:rPr>
      <w:sz w:val="14"/>
    </w:rPr>
  </w:style>
  <w:style w:type="numbering" w:styleId="111111">
    <w:name w:val="Outline List 2"/>
    <w:basedOn w:val="Aucuneliste"/>
    <w:semiHidden/>
    <w:rsid w:val="0091323F"/>
    <w:pPr>
      <w:numPr>
        <w:numId w:val="4"/>
      </w:numPr>
    </w:pPr>
  </w:style>
  <w:style w:type="numbering" w:styleId="1ai">
    <w:name w:val="Outline List 1"/>
    <w:basedOn w:val="Aucuneliste"/>
    <w:rsid w:val="0091323F"/>
    <w:pPr>
      <w:numPr>
        <w:numId w:val="5"/>
      </w:numPr>
    </w:pPr>
  </w:style>
  <w:style w:type="numbering" w:styleId="ArticleSection">
    <w:name w:val="Outline List 3"/>
    <w:basedOn w:val="Aucuneliste"/>
    <w:semiHidden/>
    <w:rsid w:val="0091323F"/>
    <w:pPr>
      <w:numPr>
        <w:numId w:val="6"/>
      </w:numPr>
    </w:pPr>
  </w:style>
  <w:style w:type="paragraph" w:styleId="Corpsdetexte2">
    <w:name w:val="Body Text 2"/>
    <w:basedOn w:val="Normal"/>
    <w:link w:val="Corpsdetexte2Car"/>
    <w:uiPriority w:val="99"/>
    <w:rsid w:val="0091323F"/>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uiPriority w:val="99"/>
    <w:rsid w:val="0091323F"/>
    <w:rPr>
      <w:rFonts w:ascii="Times New Roman" w:hAnsi="Times New Roman" w:cs="Times New Roman"/>
      <w:sz w:val="20"/>
      <w:szCs w:val="20"/>
      <w:lang w:val="en-GB" w:eastAsia="en-US"/>
    </w:rPr>
  </w:style>
  <w:style w:type="paragraph" w:styleId="Corpsdetexte3">
    <w:name w:val="Body Text 3"/>
    <w:basedOn w:val="Normal"/>
    <w:link w:val="Corpsdetexte3Car"/>
    <w:uiPriority w:val="99"/>
    <w:rsid w:val="0091323F"/>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uiPriority w:val="99"/>
    <w:rsid w:val="0091323F"/>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91323F"/>
    <w:pPr>
      <w:spacing w:after="120"/>
      <w:ind w:firstLine="210"/>
    </w:pPr>
  </w:style>
  <w:style w:type="character" w:customStyle="1" w:styleId="Retrait1religneCar">
    <w:name w:val="Retrait 1re ligne Car"/>
    <w:basedOn w:val="CorpsdetexteCar"/>
    <w:link w:val="Retrait1religne"/>
    <w:rsid w:val="0091323F"/>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91323F"/>
    <w:pPr>
      <w:ind w:firstLine="210"/>
    </w:pPr>
  </w:style>
  <w:style w:type="character" w:customStyle="1" w:styleId="Retraitcorpset1religCar">
    <w:name w:val="Retrait corps et 1re lig. Car"/>
    <w:basedOn w:val="RetraitcorpsdetexteCar"/>
    <w:link w:val="Retraitcorpset1relig"/>
    <w:semiHidden/>
    <w:rsid w:val="0091323F"/>
    <w:rPr>
      <w:rFonts w:ascii="Times New Roman" w:hAnsi="Times New Roman" w:cs="Times New Roman"/>
      <w:sz w:val="20"/>
      <w:szCs w:val="20"/>
      <w:lang w:val="en-GB" w:eastAsia="en-US"/>
    </w:rPr>
  </w:style>
  <w:style w:type="paragraph" w:styleId="Retraitcorpsdetexte2">
    <w:name w:val="Body Text Indent 2"/>
    <w:basedOn w:val="Normal"/>
    <w:link w:val="Retraitcorpsdetexte2Car"/>
    <w:uiPriority w:val="99"/>
    <w:rsid w:val="0091323F"/>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uiPriority w:val="99"/>
    <w:rsid w:val="0091323F"/>
    <w:rPr>
      <w:rFonts w:ascii="Times New Roman" w:hAnsi="Times New Roman" w:cs="Times New Roman"/>
      <w:sz w:val="20"/>
      <w:szCs w:val="20"/>
      <w:lang w:val="en-GB" w:eastAsia="en-US"/>
    </w:rPr>
  </w:style>
  <w:style w:type="paragraph" w:styleId="Retraitcorpsdetexte3">
    <w:name w:val="Body Text Indent 3"/>
    <w:basedOn w:val="Normal"/>
    <w:link w:val="Retraitcorpsdetexte3Car"/>
    <w:uiPriority w:val="99"/>
    <w:rsid w:val="0091323F"/>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uiPriority w:val="99"/>
    <w:rsid w:val="0091323F"/>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91323F"/>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91323F"/>
    <w:rPr>
      <w:rFonts w:ascii="Times New Roman" w:hAnsi="Times New Roman" w:cs="Times New Roman"/>
      <w:sz w:val="20"/>
      <w:szCs w:val="20"/>
      <w:lang w:val="en-GB" w:eastAsia="en-US"/>
    </w:rPr>
  </w:style>
  <w:style w:type="paragraph" w:styleId="Date">
    <w:name w:val="Date"/>
    <w:basedOn w:val="Normal"/>
    <w:next w:val="Normal"/>
    <w:link w:val="DateCar"/>
    <w:rsid w:val="0091323F"/>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91323F"/>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91323F"/>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91323F"/>
    <w:rPr>
      <w:rFonts w:ascii="Times New Roman" w:hAnsi="Times New Roman" w:cs="Times New Roman"/>
      <w:sz w:val="20"/>
      <w:szCs w:val="20"/>
      <w:lang w:val="en-GB" w:eastAsia="en-US"/>
    </w:rPr>
  </w:style>
  <w:style w:type="paragraph" w:styleId="Adresseexpditeur">
    <w:name w:val="envelope return"/>
    <w:basedOn w:val="Normal"/>
    <w:semiHidden/>
    <w:rsid w:val="0091323F"/>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91323F"/>
  </w:style>
  <w:style w:type="paragraph" w:styleId="AdresseHTML">
    <w:name w:val="HTML Address"/>
    <w:basedOn w:val="Normal"/>
    <w:link w:val="AdresseHTMLCar"/>
    <w:semiHidden/>
    <w:rsid w:val="0091323F"/>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91323F"/>
    <w:rPr>
      <w:rFonts w:ascii="Times New Roman" w:hAnsi="Times New Roman" w:cs="Times New Roman"/>
      <w:i/>
      <w:iCs/>
      <w:sz w:val="20"/>
      <w:szCs w:val="20"/>
      <w:lang w:val="en-GB" w:eastAsia="en-US"/>
    </w:rPr>
  </w:style>
  <w:style w:type="character" w:styleId="CitationHTML">
    <w:name w:val="HTML Cite"/>
    <w:semiHidden/>
    <w:rsid w:val="0091323F"/>
    <w:rPr>
      <w:i/>
      <w:iCs/>
    </w:rPr>
  </w:style>
  <w:style w:type="character" w:styleId="CodeHTML">
    <w:name w:val="HTML Code"/>
    <w:semiHidden/>
    <w:rsid w:val="0091323F"/>
    <w:rPr>
      <w:rFonts w:ascii="Courier New" w:hAnsi="Courier New" w:cs="Courier New"/>
      <w:sz w:val="20"/>
      <w:szCs w:val="20"/>
    </w:rPr>
  </w:style>
  <w:style w:type="character" w:styleId="DfinitionHTML">
    <w:name w:val="HTML Definition"/>
    <w:semiHidden/>
    <w:rsid w:val="0091323F"/>
    <w:rPr>
      <w:i/>
      <w:iCs/>
    </w:rPr>
  </w:style>
  <w:style w:type="character" w:styleId="ClavierHTML">
    <w:name w:val="HTML Keyboard"/>
    <w:semiHidden/>
    <w:rsid w:val="0091323F"/>
    <w:rPr>
      <w:rFonts w:ascii="Courier New" w:hAnsi="Courier New" w:cs="Courier New"/>
      <w:sz w:val="20"/>
      <w:szCs w:val="20"/>
    </w:rPr>
  </w:style>
  <w:style w:type="paragraph" w:styleId="PrformatHTML">
    <w:name w:val="HTML Preformatted"/>
    <w:basedOn w:val="Normal"/>
    <w:link w:val="PrformatHTMLCar"/>
    <w:uiPriority w:val="99"/>
    <w:rsid w:val="0091323F"/>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uiPriority w:val="99"/>
    <w:rsid w:val="0091323F"/>
    <w:rPr>
      <w:rFonts w:ascii="Courier New" w:hAnsi="Courier New" w:cs="Courier New"/>
      <w:sz w:val="20"/>
      <w:szCs w:val="20"/>
      <w:lang w:val="en-GB" w:eastAsia="en-US"/>
    </w:rPr>
  </w:style>
  <w:style w:type="character" w:styleId="ExempleHTML">
    <w:name w:val="HTML Sample"/>
    <w:semiHidden/>
    <w:rsid w:val="0091323F"/>
    <w:rPr>
      <w:rFonts w:ascii="Courier New" w:hAnsi="Courier New" w:cs="Courier New"/>
    </w:rPr>
  </w:style>
  <w:style w:type="character" w:styleId="MachinecrireHTML">
    <w:name w:val="HTML Typewriter"/>
    <w:semiHidden/>
    <w:rsid w:val="0091323F"/>
    <w:rPr>
      <w:rFonts w:ascii="Courier New" w:hAnsi="Courier New" w:cs="Courier New"/>
      <w:sz w:val="20"/>
      <w:szCs w:val="20"/>
    </w:rPr>
  </w:style>
  <w:style w:type="character" w:styleId="VariableHTML">
    <w:name w:val="HTML Variable"/>
    <w:semiHidden/>
    <w:rsid w:val="0091323F"/>
    <w:rPr>
      <w:i/>
      <w:iCs/>
    </w:rPr>
  </w:style>
  <w:style w:type="paragraph" w:styleId="Liste">
    <w:name w:val="List"/>
    <w:basedOn w:val="Normal"/>
    <w:rsid w:val="0091323F"/>
    <w:pPr>
      <w:kinsoku/>
      <w:overflowPunct/>
      <w:autoSpaceDE/>
      <w:autoSpaceDN/>
      <w:adjustRightInd/>
      <w:snapToGrid/>
      <w:ind w:left="283" w:hanging="283"/>
    </w:pPr>
    <w:rPr>
      <w:rFonts w:eastAsia="Times New Roman"/>
      <w:lang w:val="en-GB"/>
    </w:rPr>
  </w:style>
  <w:style w:type="paragraph" w:styleId="Liste2">
    <w:name w:val="List 2"/>
    <w:basedOn w:val="Normal"/>
    <w:semiHidden/>
    <w:rsid w:val="0091323F"/>
    <w:pPr>
      <w:kinsoku/>
      <w:overflowPunct/>
      <w:autoSpaceDE/>
      <w:autoSpaceDN/>
      <w:adjustRightInd/>
      <w:snapToGrid/>
      <w:ind w:left="566" w:hanging="283"/>
    </w:pPr>
    <w:rPr>
      <w:rFonts w:eastAsia="Times New Roman"/>
      <w:lang w:val="en-GB"/>
    </w:rPr>
  </w:style>
  <w:style w:type="paragraph" w:styleId="Liste3">
    <w:name w:val="List 3"/>
    <w:basedOn w:val="Normal"/>
    <w:semiHidden/>
    <w:rsid w:val="0091323F"/>
    <w:pPr>
      <w:kinsoku/>
      <w:overflowPunct/>
      <w:autoSpaceDE/>
      <w:autoSpaceDN/>
      <w:adjustRightInd/>
      <w:snapToGrid/>
      <w:ind w:left="849" w:hanging="283"/>
    </w:pPr>
    <w:rPr>
      <w:rFonts w:eastAsia="Times New Roman"/>
      <w:lang w:val="en-GB"/>
    </w:rPr>
  </w:style>
  <w:style w:type="paragraph" w:styleId="Liste4">
    <w:name w:val="List 4"/>
    <w:basedOn w:val="Normal"/>
    <w:rsid w:val="0091323F"/>
    <w:pPr>
      <w:kinsoku/>
      <w:overflowPunct/>
      <w:autoSpaceDE/>
      <w:autoSpaceDN/>
      <w:adjustRightInd/>
      <w:snapToGrid/>
      <w:ind w:left="1132" w:hanging="283"/>
    </w:pPr>
    <w:rPr>
      <w:rFonts w:eastAsia="Times New Roman"/>
      <w:lang w:val="en-GB"/>
    </w:rPr>
  </w:style>
  <w:style w:type="paragraph" w:styleId="Liste5">
    <w:name w:val="List 5"/>
    <w:basedOn w:val="Normal"/>
    <w:rsid w:val="0091323F"/>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91323F"/>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91323F"/>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91323F"/>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91323F"/>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91323F"/>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91323F"/>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91323F"/>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91323F"/>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91323F"/>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91323F"/>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91323F"/>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91323F"/>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91323F"/>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91323F"/>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91323F"/>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91323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91323F"/>
    <w:rPr>
      <w:rFonts w:ascii="Arial" w:hAnsi="Arial" w:cs="Arial"/>
      <w:sz w:val="24"/>
      <w:szCs w:val="24"/>
      <w:shd w:val="pct20" w:color="auto" w:fill="auto"/>
      <w:lang w:val="en-GB" w:eastAsia="en-US"/>
    </w:rPr>
  </w:style>
  <w:style w:type="paragraph" w:styleId="NormalWeb">
    <w:name w:val="Normal (Web)"/>
    <w:basedOn w:val="Normal"/>
    <w:uiPriority w:val="99"/>
    <w:rsid w:val="0091323F"/>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91323F"/>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91323F"/>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91323F"/>
    <w:rPr>
      <w:rFonts w:ascii="Times New Roman" w:hAnsi="Times New Roman" w:cs="Times New Roman"/>
      <w:sz w:val="20"/>
      <w:szCs w:val="20"/>
      <w:lang w:val="en-GB" w:eastAsia="en-US"/>
    </w:rPr>
  </w:style>
  <w:style w:type="paragraph" w:styleId="Salutations">
    <w:name w:val="Salutation"/>
    <w:basedOn w:val="Normal"/>
    <w:next w:val="Normal"/>
    <w:link w:val="SalutationsCar"/>
    <w:rsid w:val="0091323F"/>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91323F"/>
    <w:rPr>
      <w:rFonts w:ascii="Times New Roman" w:hAnsi="Times New Roman" w:cs="Times New Roman"/>
      <w:sz w:val="20"/>
      <w:szCs w:val="20"/>
      <w:lang w:val="en-GB" w:eastAsia="en-US"/>
    </w:rPr>
  </w:style>
  <w:style w:type="paragraph" w:styleId="Signature">
    <w:name w:val="Signature"/>
    <w:basedOn w:val="Normal"/>
    <w:link w:val="SignatureCar"/>
    <w:semiHidden/>
    <w:rsid w:val="0091323F"/>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91323F"/>
    <w:rPr>
      <w:rFonts w:ascii="Times New Roman" w:hAnsi="Times New Roman" w:cs="Times New Roman"/>
      <w:sz w:val="20"/>
      <w:szCs w:val="20"/>
      <w:lang w:val="en-GB" w:eastAsia="en-US"/>
    </w:rPr>
  </w:style>
  <w:style w:type="character" w:styleId="lev">
    <w:name w:val="Strong"/>
    <w:uiPriority w:val="22"/>
    <w:qFormat/>
    <w:rsid w:val="0091323F"/>
    <w:rPr>
      <w:b/>
      <w:bCs/>
    </w:rPr>
  </w:style>
  <w:style w:type="paragraph" w:styleId="Sous-titre">
    <w:name w:val="Subtitle"/>
    <w:basedOn w:val="Normal"/>
    <w:link w:val="Sous-titreCar"/>
    <w:qFormat/>
    <w:rsid w:val="0091323F"/>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91323F"/>
    <w:rPr>
      <w:rFonts w:ascii="Arial" w:hAnsi="Arial" w:cs="Arial"/>
      <w:sz w:val="24"/>
      <w:szCs w:val="24"/>
      <w:lang w:val="en-GB" w:eastAsia="en-US"/>
    </w:rPr>
  </w:style>
  <w:style w:type="table" w:styleId="Effetsdetableau3D1">
    <w:name w:val="Table 3D effects 1"/>
    <w:basedOn w:val="TableauNormal"/>
    <w:semiHidden/>
    <w:rsid w:val="0091323F"/>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1323F"/>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1323F"/>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1323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1323F"/>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1323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rsid w:val="0091323F"/>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1323F"/>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1323F"/>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1323F"/>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1323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1323F"/>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1323F"/>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1323F"/>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1323F"/>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91323F"/>
    <w:rPr>
      <w:rFonts w:ascii="Arial" w:hAnsi="Arial" w:cs="Arial"/>
      <w:b/>
      <w:bCs/>
      <w:kern w:val="28"/>
      <w:sz w:val="32"/>
      <w:szCs w:val="32"/>
      <w:lang w:val="en-GB" w:eastAsia="en-US"/>
    </w:rPr>
  </w:style>
  <w:style w:type="paragraph" w:styleId="Adressedestinataire">
    <w:name w:val="envelope address"/>
    <w:basedOn w:val="Normal"/>
    <w:semiHidden/>
    <w:rsid w:val="0091323F"/>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mw-headline">
    <w:name w:val="mw-headline"/>
    <w:rsid w:val="0091323F"/>
  </w:style>
  <w:style w:type="paragraph" w:styleId="Lgende">
    <w:name w:val="caption"/>
    <w:basedOn w:val="Normal"/>
    <w:next w:val="Normal"/>
    <w:qFormat/>
    <w:rsid w:val="0091323F"/>
    <w:pPr>
      <w:suppressAutoHyphens w:val="0"/>
      <w:kinsoku/>
      <w:overflowPunct/>
      <w:autoSpaceDE/>
      <w:autoSpaceDN/>
      <w:adjustRightInd/>
      <w:snapToGrid/>
      <w:spacing w:line="240" w:lineRule="auto"/>
    </w:pPr>
    <w:rPr>
      <w:rFonts w:eastAsia="Times New Roman"/>
      <w:b/>
      <w:bCs/>
      <w:lang w:val="en-GB"/>
    </w:rPr>
  </w:style>
  <w:style w:type="paragraph" w:customStyle="1" w:styleId="Default">
    <w:name w:val="Default"/>
    <w:rsid w:val="0091323F"/>
    <w:pPr>
      <w:autoSpaceDE w:val="0"/>
      <w:autoSpaceDN w:val="0"/>
      <w:adjustRightInd w:val="0"/>
      <w:spacing w:after="0" w:line="240" w:lineRule="auto"/>
    </w:pPr>
    <w:rPr>
      <w:rFonts w:ascii="Arial" w:hAnsi="Arial" w:cs="Arial"/>
      <w:color w:val="000000"/>
      <w:sz w:val="24"/>
      <w:szCs w:val="24"/>
      <w:lang w:val="en-US" w:eastAsia="en-US" w:bidi="hi-IN"/>
    </w:rPr>
  </w:style>
  <w:style w:type="character" w:customStyle="1" w:styleId="CharacterStyle2">
    <w:name w:val="Character Style 2"/>
    <w:rsid w:val="0091323F"/>
    <w:rPr>
      <w:rFonts w:ascii="Tahoma" w:hAnsi="Tahoma" w:cs="Tahoma"/>
      <w:sz w:val="28"/>
      <w:szCs w:val="28"/>
    </w:rPr>
  </w:style>
  <w:style w:type="character" w:customStyle="1" w:styleId="FontStyle31">
    <w:name w:val="Font Style31"/>
    <w:rsid w:val="0091323F"/>
    <w:rPr>
      <w:rFonts w:ascii="Tahoma" w:hAnsi="Tahoma" w:cs="Tahoma"/>
      <w:lang w:bidi="hi-IN"/>
    </w:rPr>
  </w:style>
  <w:style w:type="paragraph" w:styleId="TM3">
    <w:name w:val="toc 3"/>
    <w:basedOn w:val="Normal"/>
    <w:next w:val="Normal"/>
    <w:autoRedefine/>
    <w:uiPriority w:val="39"/>
    <w:rsid w:val="0091323F"/>
    <w:pPr>
      <w:tabs>
        <w:tab w:val="left" w:pos="1260"/>
        <w:tab w:val="right" w:leader="dot" w:pos="9061"/>
      </w:tabs>
      <w:suppressAutoHyphens w:val="0"/>
      <w:kinsoku/>
      <w:overflowPunct/>
      <w:autoSpaceDE/>
      <w:autoSpaceDN/>
      <w:adjustRightInd/>
      <w:snapToGrid/>
      <w:spacing w:line="240" w:lineRule="auto"/>
      <w:jc w:val="both"/>
    </w:pPr>
    <w:rPr>
      <w:rFonts w:ascii="Book Antiqua" w:eastAsia="Times New Roman" w:hAnsi="Book Antiqua"/>
      <w:b/>
      <w:iCs/>
      <w:noProof/>
      <w:color w:val="000000"/>
      <w:sz w:val="24"/>
      <w:szCs w:val="24"/>
      <w:lang w:val="en-GB"/>
    </w:rPr>
  </w:style>
  <w:style w:type="paragraph" w:customStyle="1" w:styleId="CharChar1CharCharCharCharCharCharCharCharCharCharCharCharChar">
    <w:name w:val="Char Char1 Char Char Char Char Char Char Char Char Char Char Char Char Char"/>
    <w:basedOn w:val="Normal"/>
    <w:rsid w:val="0091323F"/>
    <w:pPr>
      <w:suppressAutoHyphens w:val="0"/>
      <w:kinsoku/>
      <w:overflowPunct/>
      <w:autoSpaceDE/>
      <w:autoSpaceDN/>
      <w:adjustRightInd/>
      <w:snapToGrid/>
      <w:spacing w:after="160" w:line="240" w:lineRule="exact"/>
    </w:pPr>
    <w:rPr>
      <w:rFonts w:ascii="Arial" w:eastAsia="Times New Roman" w:hAnsi="Arial" w:cs="Arial"/>
      <w:lang w:val="en-US"/>
    </w:rPr>
  </w:style>
  <w:style w:type="character" w:customStyle="1" w:styleId="FontStyle28">
    <w:name w:val="Font Style28"/>
    <w:rsid w:val="0091323F"/>
    <w:rPr>
      <w:rFonts w:ascii="Tahoma" w:hAnsi="Tahoma" w:cs="Tahoma"/>
      <w:b/>
      <w:bCs/>
      <w:sz w:val="22"/>
      <w:szCs w:val="22"/>
      <w:lang w:bidi="hi-IN"/>
    </w:rPr>
  </w:style>
  <w:style w:type="paragraph" w:styleId="Paragraphedeliste">
    <w:name w:val="List Paragraph"/>
    <w:basedOn w:val="Normal"/>
    <w:uiPriority w:val="99"/>
    <w:qFormat/>
    <w:rsid w:val="0091323F"/>
    <w:pPr>
      <w:suppressAutoHyphens w:val="0"/>
      <w:kinsoku/>
      <w:overflowPunct/>
      <w:autoSpaceDE/>
      <w:autoSpaceDN/>
      <w:adjustRightInd/>
      <w:snapToGrid/>
      <w:spacing w:line="240" w:lineRule="auto"/>
      <w:ind w:left="720"/>
      <w:contextualSpacing/>
    </w:pPr>
    <w:rPr>
      <w:rFonts w:eastAsia="Times New Roman"/>
      <w:sz w:val="24"/>
      <w:szCs w:val="24"/>
      <w:lang w:val="en-GB"/>
    </w:rPr>
  </w:style>
  <w:style w:type="paragraph" w:styleId="En-ttedetabledesmatires">
    <w:name w:val="TOC Heading"/>
    <w:basedOn w:val="Titre1"/>
    <w:next w:val="Normal"/>
    <w:uiPriority w:val="39"/>
    <w:semiHidden/>
    <w:unhideWhenUsed/>
    <w:qFormat/>
    <w:rsid w:val="0091323F"/>
    <w:pPr>
      <w:numPr>
        <w:numId w:val="0"/>
      </w:numPr>
      <w:suppressAutoHyphens w:val="0"/>
      <w:kinsoku/>
      <w:overflowPunct/>
      <w:autoSpaceDE/>
      <w:autoSpaceDN/>
      <w:adjustRightInd/>
      <w:snapToGrid/>
      <w:spacing w:before="480" w:line="276" w:lineRule="auto"/>
      <w:outlineLvl w:val="9"/>
    </w:pPr>
    <w:rPr>
      <w:rFonts w:ascii="Cambria" w:eastAsia="Times New Roman" w:hAnsi="Cambria"/>
      <w:b/>
      <w:bCs/>
      <w:color w:val="365F91"/>
      <w:sz w:val="28"/>
      <w:szCs w:val="28"/>
      <w:lang w:val="en-US"/>
    </w:rPr>
  </w:style>
  <w:style w:type="paragraph" w:styleId="TM1">
    <w:name w:val="toc 1"/>
    <w:basedOn w:val="Normal"/>
    <w:next w:val="Normal"/>
    <w:autoRedefine/>
    <w:uiPriority w:val="39"/>
    <w:unhideWhenUsed/>
    <w:rsid w:val="0091323F"/>
    <w:pPr>
      <w:tabs>
        <w:tab w:val="right" w:leader="dot" w:pos="9350"/>
      </w:tabs>
      <w:suppressAutoHyphens w:val="0"/>
      <w:kinsoku/>
      <w:overflowPunct/>
      <w:autoSpaceDE/>
      <w:autoSpaceDN/>
      <w:adjustRightInd/>
      <w:snapToGrid/>
      <w:spacing w:line="276" w:lineRule="auto"/>
      <w:ind w:left="709" w:hanging="709"/>
    </w:pPr>
    <w:rPr>
      <w:rFonts w:eastAsia="Times New Roman"/>
      <w:sz w:val="24"/>
      <w:szCs w:val="24"/>
      <w:lang w:val="en-GB"/>
    </w:rPr>
  </w:style>
  <w:style w:type="paragraph" w:styleId="TM2">
    <w:name w:val="toc 2"/>
    <w:basedOn w:val="Normal"/>
    <w:next w:val="Normal"/>
    <w:autoRedefine/>
    <w:uiPriority w:val="39"/>
    <w:unhideWhenUsed/>
    <w:rsid w:val="0091323F"/>
    <w:pPr>
      <w:tabs>
        <w:tab w:val="left" w:pos="709"/>
        <w:tab w:val="right" w:leader="dot" w:pos="9350"/>
      </w:tabs>
      <w:suppressAutoHyphens w:val="0"/>
      <w:kinsoku/>
      <w:overflowPunct/>
      <w:autoSpaceDE/>
      <w:autoSpaceDN/>
      <w:adjustRightInd/>
      <w:snapToGrid/>
      <w:spacing w:line="276" w:lineRule="auto"/>
    </w:pPr>
    <w:rPr>
      <w:rFonts w:eastAsia="Times New Roman"/>
      <w:sz w:val="24"/>
      <w:szCs w:val="24"/>
      <w:lang w:val="en-GB"/>
    </w:rPr>
  </w:style>
  <w:style w:type="character" w:styleId="Titredulivre">
    <w:name w:val="Book Title"/>
    <w:uiPriority w:val="33"/>
    <w:qFormat/>
    <w:rsid w:val="0091323F"/>
    <w:rPr>
      <w:b/>
      <w:bCs/>
      <w:smallCaps/>
      <w:spacing w:val="5"/>
    </w:rPr>
  </w:style>
  <w:style w:type="paragraph" w:styleId="Citation">
    <w:name w:val="Quote"/>
    <w:basedOn w:val="Normal"/>
    <w:next w:val="Normal"/>
    <w:link w:val="CitationCar"/>
    <w:uiPriority w:val="29"/>
    <w:qFormat/>
    <w:rsid w:val="0091323F"/>
    <w:pPr>
      <w:suppressAutoHyphens w:val="0"/>
      <w:kinsoku/>
      <w:overflowPunct/>
      <w:autoSpaceDE/>
      <w:autoSpaceDN/>
      <w:adjustRightInd/>
      <w:snapToGrid/>
      <w:spacing w:after="200" w:line="276" w:lineRule="auto"/>
    </w:pPr>
    <w:rPr>
      <w:rFonts w:ascii="Calibri" w:eastAsia="Calibri" w:hAnsi="Calibri"/>
      <w:i/>
      <w:iCs/>
      <w:color w:val="000000"/>
      <w:sz w:val="22"/>
      <w:szCs w:val="22"/>
      <w:lang w:val="en-US"/>
    </w:rPr>
  </w:style>
  <w:style w:type="character" w:customStyle="1" w:styleId="CitationCar">
    <w:name w:val="Citation Car"/>
    <w:basedOn w:val="Policepardfaut"/>
    <w:link w:val="Citation"/>
    <w:uiPriority w:val="29"/>
    <w:rsid w:val="0091323F"/>
    <w:rPr>
      <w:rFonts w:ascii="Calibri" w:eastAsia="Calibri" w:hAnsi="Calibri" w:cs="Times New Roman"/>
      <w:i/>
      <w:iCs/>
      <w:color w:val="000000"/>
      <w:lang w:val="en-US" w:eastAsia="en-US"/>
    </w:rPr>
  </w:style>
  <w:style w:type="character" w:customStyle="1" w:styleId="FootnoteTextCharChar1">
    <w:name w:val="Footnote Text Char Знак Знак Char1"/>
    <w:aliases w:val="Footnote Text Char Знак Char1,Текст сноски Знак Знак Знак Знак Char1,Текст сноски Знак Знак Знак Знак Знак Знак Знак1 Char1,Текст сноски Знак Знак Знак Знак1 Char1,Текст сноски Знак Знак Знак1 Char1"/>
    <w:uiPriority w:val="99"/>
    <w:semiHidden/>
    <w:rsid w:val="0091323F"/>
    <w:rPr>
      <w:rFonts w:ascii="Times New Roman" w:eastAsia="Times New Roman" w:hAnsi="Times New Roman" w:cs="Virtec Times New Roman Uz"/>
      <w:bCs/>
      <w:sz w:val="20"/>
      <w:szCs w:val="20"/>
      <w:lang w:val="ru-RU" w:eastAsia="ru-RU"/>
    </w:rPr>
  </w:style>
  <w:style w:type="character" w:customStyle="1" w:styleId="FootnoteTextChar11">
    <w:name w:val="Footnote Text Char11"/>
    <w:aliases w:val="Текст сноски Знак Char,Char Знак Char,Char Char Char Знак Char,Char Char Char Char Знак Char,Default Paragraph Font Char Char Знак Char,Char Char1"/>
    <w:uiPriority w:val="99"/>
    <w:semiHidden/>
    <w:rsid w:val="0091323F"/>
    <w:rPr>
      <w:rFonts w:ascii="Times New Roman" w:hAnsi="Times New Roman" w:cs="Virtec Times New Roman Uz"/>
      <w:bCs/>
      <w:sz w:val="20"/>
      <w:szCs w:val="20"/>
      <w:lang w:val="ru-RU" w:eastAsia="ru-RU"/>
    </w:rPr>
  </w:style>
  <w:style w:type="character" w:customStyle="1" w:styleId="apple-converted-space">
    <w:name w:val="apple-converted-space"/>
    <w:rsid w:val="0091323F"/>
  </w:style>
  <w:style w:type="paragraph" w:customStyle="1" w:styleId="CharChar">
    <w:name w:val="Char Char"/>
    <w:basedOn w:val="Normal"/>
    <w:autoRedefine/>
    <w:uiPriority w:val="99"/>
    <w:rsid w:val="0091323F"/>
    <w:pPr>
      <w:suppressAutoHyphens w:val="0"/>
      <w:kinsoku/>
      <w:overflowPunct/>
      <w:autoSpaceDE/>
      <w:autoSpaceDN/>
      <w:adjustRightInd/>
      <w:snapToGrid/>
      <w:spacing w:after="160" w:line="240" w:lineRule="exact"/>
    </w:pPr>
    <w:rPr>
      <w:rFonts w:eastAsia="SimSun"/>
      <w:b/>
      <w:bCs/>
      <w:sz w:val="28"/>
      <w:szCs w:val="24"/>
      <w:lang w:val="en-US"/>
    </w:rPr>
  </w:style>
  <w:style w:type="character" w:customStyle="1" w:styleId="clausesuff1">
    <w:name w:val="clausesuff1"/>
    <w:uiPriority w:val="99"/>
    <w:rsid w:val="0091323F"/>
    <w:rPr>
      <w:rFonts w:cs="Times New Roman"/>
    </w:rPr>
  </w:style>
  <w:style w:type="character" w:customStyle="1" w:styleId="clauseprfx">
    <w:name w:val="clauseprfx"/>
    <w:uiPriority w:val="99"/>
    <w:rsid w:val="0091323F"/>
    <w:rPr>
      <w:rFonts w:cs="Times New Roman"/>
    </w:rPr>
  </w:style>
  <w:style w:type="character" w:customStyle="1" w:styleId="FontStyle22">
    <w:name w:val="Font Style22"/>
    <w:uiPriority w:val="99"/>
    <w:rsid w:val="0091323F"/>
    <w:rPr>
      <w:rFonts w:ascii="Times New Roman" w:hAnsi="Times New Roman"/>
      <w:sz w:val="22"/>
    </w:rPr>
  </w:style>
  <w:style w:type="paragraph" w:customStyle="1" w:styleId="a">
    <w:name w:val="Знак"/>
    <w:basedOn w:val="Normal"/>
    <w:autoRedefine/>
    <w:rsid w:val="0091323F"/>
    <w:pPr>
      <w:suppressAutoHyphens w:val="0"/>
      <w:kinsoku/>
      <w:overflowPunct/>
      <w:autoSpaceDE/>
      <w:autoSpaceDN/>
      <w:adjustRightInd/>
      <w:snapToGrid/>
      <w:spacing w:after="160" w:line="240" w:lineRule="exact"/>
    </w:pPr>
    <w:rPr>
      <w:rFonts w:ascii="Arial" w:eastAsia="Calibri" w:hAnsi="Arial" w:cs="Arial"/>
      <w:bCs/>
      <w:sz w:val="28"/>
      <w:lang w:val="en-US"/>
    </w:rPr>
  </w:style>
  <w:style w:type="paragraph" w:customStyle="1" w:styleId="a0">
    <w:name w:val="Знак Знак Знак Знак Знак Знак Знак Знак Знак Знак Знак Знак Знак"/>
    <w:basedOn w:val="Normal"/>
    <w:autoRedefine/>
    <w:uiPriority w:val="99"/>
    <w:rsid w:val="0091323F"/>
    <w:pPr>
      <w:suppressAutoHyphens w:val="0"/>
      <w:kinsoku/>
      <w:overflowPunct/>
      <w:autoSpaceDE/>
      <w:autoSpaceDN/>
      <w:adjustRightInd/>
      <w:snapToGrid/>
      <w:spacing w:after="160" w:line="240" w:lineRule="exact"/>
    </w:pPr>
    <w:rPr>
      <w:rFonts w:eastAsia="Calibri"/>
      <w:bCs/>
      <w:sz w:val="28"/>
      <w:lang w:val="en-US"/>
    </w:rPr>
  </w:style>
  <w:style w:type="paragraph" w:customStyle="1" w:styleId="a1">
    <w:name w:val="Стиль"/>
    <w:uiPriority w:val="99"/>
    <w:rsid w:val="0091323F"/>
    <w:pPr>
      <w:widowControl w:val="0"/>
      <w:autoSpaceDE w:val="0"/>
      <w:autoSpaceDN w:val="0"/>
      <w:adjustRightInd w:val="0"/>
      <w:spacing w:after="0" w:line="300" w:lineRule="auto"/>
    </w:pPr>
    <w:rPr>
      <w:rFonts w:ascii="Times New Roman" w:hAnsi="Times New Roman" w:cs="Times New Roman"/>
      <w:sz w:val="24"/>
      <w:szCs w:val="24"/>
      <w:lang w:val="ru-RU" w:eastAsia="ru-RU"/>
    </w:rPr>
  </w:style>
  <w:style w:type="paragraph" w:customStyle="1" w:styleId="a2">
    <w:name w:val="Знак Знак Знак Знак"/>
    <w:basedOn w:val="Normal"/>
    <w:autoRedefine/>
    <w:uiPriority w:val="99"/>
    <w:rsid w:val="0091323F"/>
    <w:pPr>
      <w:suppressAutoHyphens w:val="0"/>
      <w:kinsoku/>
      <w:overflowPunct/>
      <w:autoSpaceDE/>
      <w:autoSpaceDN/>
      <w:adjustRightInd/>
      <w:snapToGrid/>
      <w:spacing w:after="160" w:line="240" w:lineRule="exact"/>
    </w:pPr>
    <w:rPr>
      <w:rFonts w:eastAsia="SimSun"/>
      <w:b/>
      <w:bCs/>
      <w:sz w:val="28"/>
      <w:szCs w:val="24"/>
      <w:lang w:val="en-US"/>
    </w:rPr>
  </w:style>
  <w:style w:type="paragraph" w:customStyle="1" w:styleId="CarCar">
    <w:name w:val="Car Car"/>
    <w:basedOn w:val="Normal"/>
    <w:autoRedefine/>
    <w:uiPriority w:val="99"/>
    <w:rsid w:val="0091323F"/>
    <w:pPr>
      <w:suppressAutoHyphens w:val="0"/>
      <w:kinsoku/>
      <w:overflowPunct/>
      <w:autoSpaceDE/>
      <w:autoSpaceDN/>
      <w:adjustRightInd/>
      <w:snapToGrid/>
      <w:spacing w:after="160" w:line="240" w:lineRule="exact"/>
    </w:pPr>
    <w:rPr>
      <w:rFonts w:ascii="Arial" w:eastAsia="Calibri" w:hAnsi="Arial" w:cs="Arial"/>
      <w:bCs/>
      <w:sz w:val="28"/>
      <w:lang w:val="en-US"/>
    </w:rPr>
  </w:style>
  <w:style w:type="paragraph" w:customStyle="1" w:styleId="Standardowy">
    <w:name w:val="Standardowy"/>
    <w:basedOn w:val="Normal"/>
    <w:uiPriority w:val="99"/>
    <w:rsid w:val="0091323F"/>
    <w:pPr>
      <w:suppressAutoHyphens w:val="0"/>
      <w:kinsoku/>
      <w:overflowPunct/>
      <w:autoSpaceDE/>
      <w:autoSpaceDN/>
      <w:adjustRightInd/>
      <w:snapToGrid/>
      <w:spacing w:line="300" w:lineRule="auto"/>
    </w:pPr>
    <w:rPr>
      <w:rFonts w:eastAsia="Calibri"/>
      <w:bCs/>
      <w:sz w:val="24"/>
      <w:szCs w:val="24"/>
      <w:lang w:val="en-US"/>
    </w:rPr>
  </w:style>
  <w:style w:type="paragraph" w:customStyle="1" w:styleId="Normal1">
    <w:name w:val="Normal1"/>
    <w:uiPriority w:val="99"/>
    <w:rsid w:val="0091323F"/>
    <w:pPr>
      <w:widowControl w:val="0"/>
      <w:snapToGrid w:val="0"/>
      <w:spacing w:after="0" w:line="300" w:lineRule="auto"/>
    </w:pPr>
    <w:rPr>
      <w:rFonts w:ascii="Times New Roman" w:hAnsi="Times New Roman" w:cs="Times New Roman"/>
      <w:sz w:val="28"/>
      <w:szCs w:val="28"/>
      <w:lang w:val="ru-RU" w:eastAsia="ru-RU"/>
    </w:rPr>
  </w:style>
  <w:style w:type="paragraph" w:customStyle="1" w:styleId="Style36">
    <w:name w:val="Style36"/>
    <w:basedOn w:val="Normal"/>
    <w:uiPriority w:val="99"/>
    <w:rsid w:val="0091323F"/>
    <w:pPr>
      <w:widowControl w:val="0"/>
      <w:suppressAutoHyphens w:val="0"/>
      <w:kinsoku/>
      <w:overflowPunct/>
      <w:snapToGrid/>
      <w:spacing w:line="251" w:lineRule="exact"/>
      <w:ind w:firstLine="697"/>
      <w:jc w:val="both"/>
    </w:pPr>
    <w:rPr>
      <w:rFonts w:ascii="Arial" w:eastAsia="Calibri" w:hAnsi="Arial" w:cs="Arial"/>
      <w:bCs/>
      <w:sz w:val="24"/>
      <w:szCs w:val="24"/>
      <w:lang w:val="en-US"/>
    </w:rPr>
  </w:style>
  <w:style w:type="paragraph" w:customStyle="1" w:styleId="Style44">
    <w:name w:val="Style44"/>
    <w:basedOn w:val="Normal"/>
    <w:uiPriority w:val="99"/>
    <w:rsid w:val="0091323F"/>
    <w:pPr>
      <w:widowControl w:val="0"/>
      <w:suppressAutoHyphens w:val="0"/>
      <w:kinsoku/>
      <w:overflowPunct/>
      <w:snapToGrid/>
      <w:spacing w:line="260" w:lineRule="exact"/>
      <w:ind w:firstLine="678"/>
    </w:pPr>
    <w:rPr>
      <w:rFonts w:ascii="Arial" w:eastAsia="Calibri" w:hAnsi="Arial" w:cs="Arial"/>
      <w:bCs/>
      <w:sz w:val="24"/>
      <w:szCs w:val="24"/>
      <w:lang w:val="en-US"/>
    </w:rPr>
  </w:style>
  <w:style w:type="paragraph" w:customStyle="1" w:styleId="Style53">
    <w:name w:val="Style53"/>
    <w:basedOn w:val="Normal"/>
    <w:uiPriority w:val="99"/>
    <w:rsid w:val="0091323F"/>
    <w:pPr>
      <w:widowControl w:val="0"/>
      <w:suppressAutoHyphens w:val="0"/>
      <w:kinsoku/>
      <w:overflowPunct/>
      <w:snapToGrid/>
      <w:spacing w:line="316" w:lineRule="exact"/>
      <w:ind w:firstLine="678"/>
      <w:jc w:val="both"/>
    </w:pPr>
    <w:rPr>
      <w:rFonts w:ascii="Arial" w:eastAsia="Calibri" w:hAnsi="Arial" w:cs="Arial"/>
      <w:bCs/>
      <w:sz w:val="24"/>
      <w:szCs w:val="24"/>
      <w:lang w:val="en-US"/>
    </w:rPr>
  </w:style>
  <w:style w:type="paragraph" w:customStyle="1" w:styleId="Style91">
    <w:name w:val="Style91"/>
    <w:basedOn w:val="Normal"/>
    <w:uiPriority w:val="99"/>
    <w:rsid w:val="0091323F"/>
    <w:pPr>
      <w:widowControl w:val="0"/>
      <w:suppressAutoHyphens w:val="0"/>
      <w:kinsoku/>
      <w:overflowPunct/>
      <w:snapToGrid/>
      <w:spacing w:line="293" w:lineRule="exact"/>
      <w:jc w:val="both"/>
    </w:pPr>
    <w:rPr>
      <w:rFonts w:ascii="Arial" w:eastAsia="Calibri" w:hAnsi="Arial" w:cs="Arial"/>
      <w:bCs/>
      <w:sz w:val="24"/>
      <w:szCs w:val="24"/>
      <w:lang w:val="en-US"/>
    </w:rPr>
  </w:style>
  <w:style w:type="paragraph" w:customStyle="1" w:styleId="Style95">
    <w:name w:val="Style95"/>
    <w:basedOn w:val="Normal"/>
    <w:uiPriority w:val="99"/>
    <w:rsid w:val="0091323F"/>
    <w:pPr>
      <w:widowControl w:val="0"/>
      <w:suppressAutoHyphens w:val="0"/>
      <w:kinsoku/>
      <w:overflowPunct/>
      <w:snapToGrid/>
      <w:spacing w:line="325" w:lineRule="exact"/>
      <w:ind w:firstLine="511"/>
      <w:jc w:val="both"/>
    </w:pPr>
    <w:rPr>
      <w:rFonts w:ascii="Arial" w:eastAsia="Calibri" w:hAnsi="Arial" w:cs="Arial"/>
      <w:bCs/>
      <w:sz w:val="24"/>
      <w:szCs w:val="24"/>
      <w:lang w:val="en-US"/>
    </w:rPr>
  </w:style>
  <w:style w:type="paragraph" w:customStyle="1" w:styleId="Style132">
    <w:name w:val="Style132"/>
    <w:basedOn w:val="Normal"/>
    <w:uiPriority w:val="99"/>
    <w:rsid w:val="0091323F"/>
    <w:pPr>
      <w:widowControl w:val="0"/>
      <w:suppressAutoHyphens w:val="0"/>
      <w:kinsoku/>
      <w:overflowPunct/>
      <w:snapToGrid/>
      <w:spacing w:line="330" w:lineRule="exact"/>
      <w:ind w:firstLine="687"/>
    </w:pPr>
    <w:rPr>
      <w:rFonts w:ascii="Arial" w:eastAsia="Calibri" w:hAnsi="Arial" w:cs="Arial"/>
      <w:bCs/>
      <w:sz w:val="24"/>
      <w:szCs w:val="24"/>
      <w:lang w:val="en-US"/>
    </w:rPr>
  </w:style>
  <w:style w:type="paragraph" w:customStyle="1" w:styleId="Style146">
    <w:name w:val="Style146"/>
    <w:basedOn w:val="Normal"/>
    <w:uiPriority w:val="99"/>
    <w:rsid w:val="0091323F"/>
    <w:pPr>
      <w:widowControl w:val="0"/>
      <w:suppressAutoHyphens w:val="0"/>
      <w:kinsoku/>
      <w:overflowPunct/>
      <w:snapToGrid/>
      <w:spacing w:line="325" w:lineRule="exact"/>
      <w:ind w:firstLine="548"/>
    </w:pPr>
    <w:rPr>
      <w:rFonts w:ascii="Arial" w:eastAsia="Calibri" w:hAnsi="Arial" w:cs="Arial"/>
      <w:bCs/>
      <w:sz w:val="24"/>
      <w:szCs w:val="24"/>
      <w:lang w:val="en-US"/>
    </w:rPr>
  </w:style>
  <w:style w:type="paragraph" w:customStyle="1" w:styleId="Style171">
    <w:name w:val="Style171"/>
    <w:basedOn w:val="Normal"/>
    <w:uiPriority w:val="99"/>
    <w:rsid w:val="0091323F"/>
    <w:pPr>
      <w:widowControl w:val="0"/>
      <w:suppressAutoHyphens w:val="0"/>
      <w:kinsoku/>
      <w:overflowPunct/>
      <w:snapToGrid/>
      <w:spacing w:line="297" w:lineRule="exact"/>
      <w:ind w:firstLine="697"/>
      <w:jc w:val="both"/>
    </w:pPr>
    <w:rPr>
      <w:rFonts w:ascii="Arial" w:eastAsia="Calibri" w:hAnsi="Arial" w:cs="Arial"/>
      <w:bCs/>
      <w:sz w:val="24"/>
      <w:szCs w:val="24"/>
      <w:lang w:val="en-US"/>
    </w:rPr>
  </w:style>
  <w:style w:type="paragraph" w:customStyle="1" w:styleId="Style117">
    <w:name w:val="Style117"/>
    <w:basedOn w:val="Normal"/>
    <w:uiPriority w:val="99"/>
    <w:rsid w:val="0091323F"/>
    <w:pPr>
      <w:widowControl w:val="0"/>
      <w:suppressAutoHyphens w:val="0"/>
      <w:kinsoku/>
      <w:overflowPunct/>
      <w:snapToGrid/>
      <w:spacing w:line="325" w:lineRule="exact"/>
      <w:ind w:firstLine="530"/>
      <w:jc w:val="both"/>
    </w:pPr>
    <w:rPr>
      <w:rFonts w:ascii="Arial" w:eastAsia="Calibri" w:hAnsi="Arial" w:cs="Arial"/>
      <w:bCs/>
      <w:sz w:val="24"/>
      <w:szCs w:val="24"/>
      <w:lang w:val="en-US"/>
    </w:rPr>
  </w:style>
  <w:style w:type="paragraph" w:customStyle="1" w:styleId="a3">
    <w:name w:val="Знак Знак"/>
    <w:basedOn w:val="Normal"/>
    <w:autoRedefine/>
    <w:uiPriority w:val="99"/>
    <w:rsid w:val="0091323F"/>
    <w:pPr>
      <w:suppressAutoHyphens w:val="0"/>
      <w:kinsoku/>
      <w:overflowPunct/>
      <w:autoSpaceDE/>
      <w:autoSpaceDN/>
      <w:adjustRightInd/>
      <w:snapToGrid/>
      <w:spacing w:after="160" w:line="240" w:lineRule="exact"/>
    </w:pPr>
    <w:rPr>
      <w:rFonts w:ascii="Arial" w:eastAsia="Calibri" w:hAnsi="Arial" w:cs="Arial"/>
      <w:bCs/>
      <w:sz w:val="28"/>
      <w:lang w:val="en-US"/>
    </w:rPr>
  </w:style>
  <w:style w:type="paragraph" w:customStyle="1" w:styleId="Style18">
    <w:name w:val="Style18"/>
    <w:basedOn w:val="Normal"/>
    <w:uiPriority w:val="99"/>
    <w:rsid w:val="0091323F"/>
    <w:pPr>
      <w:widowControl w:val="0"/>
      <w:suppressAutoHyphens w:val="0"/>
      <w:kinsoku/>
      <w:overflowPunct/>
      <w:snapToGrid/>
      <w:spacing w:line="300" w:lineRule="auto"/>
      <w:jc w:val="both"/>
    </w:pPr>
    <w:rPr>
      <w:rFonts w:ascii="Arial" w:eastAsia="Calibri" w:hAnsi="Arial" w:cs="Arial"/>
      <w:bCs/>
      <w:sz w:val="24"/>
      <w:szCs w:val="24"/>
      <w:lang w:val="en-US"/>
    </w:rPr>
  </w:style>
  <w:style w:type="paragraph" w:customStyle="1" w:styleId="Style37">
    <w:name w:val="Style37"/>
    <w:basedOn w:val="Normal"/>
    <w:uiPriority w:val="99"/>
    <w:rsid w:val="0091323F"/>
    <w:pPr>
      <w:widowControl w:val="0"/>
      <w:suppressAutoHyphens w:val="0"/>
      <w:kinsoku/>
      <w:overflowPunct/>
      <w:snapToGrid/>
      <w:spacing w:line="257" w:lineRule="exact"/>
      <w:jc w:val="both"/>
    </w:pPr>
    <w:rPr>
      <w:rFonts w:ascii="Arial" w:eastAsia="Calibri" w:hAnsi="Arial" w:cs="Arial"/>
      <w:bCs/>
      <w:sz w:val="24"/>
      <w:szCs w:val="24"/>
      <w:lang w:val="en-US"/>
    </w:rPr>
  </w:style>
  <w:style w:type="paragraph" w:customStyle="1" w:styleId="Style134">
    <w:name w:val="Style134"/>
    <w:basedOn w:val="Normal"/>
    <w:uiPriority w:val="99"/>
    <w:rsid w:val="0091323F"/>
    <w:pPr>
      <w:widowControl w:val="0"/>
      <w:suppressAutoHyphens w:val="0"/>
      <w:kinsoku/>
      <w:overflowPunct/>
      <w:snapToGrid/>
      <w:spacing w:line="325" w:lineRule="exact"/>
      <w:ind w:firstLine="2769"/>
    </w:pPr>
    <w:rPr>
      <w:rFonts w:ascii="Arial" w:eastAsia="Calibri" w:hAnsi="Arial" w:cs="Arial"/>
      <w:bCs/>
      <w:sz w:val="24"/>
      <w:szCs w:val="24"/>
      <w:lang w:val="en-US"/>
    </w:rPr>
  </w:style>
  <w:style w:type="paragraph" w:customStyle="1" w:styleId="Style152">
    <w:name w:val="Style152"/>
    <w:basedOn w:val="Normal"/>
    <w:uiPriority w:val="99"/>
    <w:rsid w:val="0091323F"/>
    <w:pPr>
      <w:widowControl w:val="0"/>
      <w:suppressAutoHyphens w:val="0"/>
      <w:kinsoku/>
      <w:overflowPunct/>
      <w:snapToGrid/>
      <w:spacing w:line="330" w:lineRule="exact"/>
      <w:ind w:firstLine="3122"/>
    </w:pPr>
    <w:rPr>
      <w:rFonts w:ascii="Arial" w:eastAsia="Calibri" w:hAnsi="Arial" w:cs="Arial"/>
      <w:bCs/>
      <w:sz w:val="24"/>
      <w:szCs w:val="24"/>
      <w:lang w:val="en-US"/>
    </w:rPr>
  </w:style>
  <w:style w:type="paragraph" w:customStyle="1" w:styleId="Style38">
    <w:name w:val="Style38"/>
    <w:basedOn w:val="Normal"/>
    <w:uiPriority w:val="99"/>
    <w:rsid w:val="0091323F"/>
    <w:pPr>
      <w:widowControl w:val="0"/>
      <w:suppressAutoHyphens w:val="0"/>
      <w:kinsoku/>
      <w:overflowPunct/>
      <w:snapToGrid/>
      <w:spacing w:line="322" w:lineRule="exact"/>
    </w:pPr>
    <w:rPr>
      <w:rFonts w:ascii="Arial" w:eastAsia="Calibri" w:hAnsi="Arial" w:cs="Arial"/>
      <w:bCs/>
      <w:sz w:val="24"/>
      <w:szCs w:val="24"/>
      <w:lang w:val="en-US"/>
    </w:rPr>
  </w:style>
  <w:style w:type="paragraph" w:customStyle="1" w:styleId="Style41">
    <w:name w:val="Style41"/>
    <w:basedOn w:val="Normal"/>
    <w:uiPriority w:val="99"/>
    <w:rsid w:val="0091323F"/>
    <w:pPr>
      <w:widowControl w:val="0"/>
      <w:suppressAutoHyphens w:val="0"/>
      <w:kinsoku/>
      <w:overflowPunct/>
      <w:snapToGrid/>
      <w:spacing w:line="254" w:lineRule="exact"/>
    </w:pPr>
    <w:rPr>
      <w:rFonts w:ascii="Arial" w:eastAsia="Calibri" w:hAnsi="Arial" w:cs="Arial"/>
      <w:bCs/>
      <w:sz w:val="24"/>
      <w:szCs w:val="24"/>
      <w:lang w:val="en-US"/>
    </w:rPr>
  </w:style>
  <w:style w:type="paragraph" w:customStyle="1" w:styleId="Style79">
    <w:name w:val="Style79"/>
    <w:basedOn w:val="Normal"/>
    <w:uiPriority w:val="99"/>
    <w:rsid w:val="0091323F"/>
    <w:pPr>
      <w:widowControl w:val="0"/>
      <w:suppressAutoHyphens w:val="0"/>
      <w:kinsoku/>
      <w:overflowPunct/>
      <w:snapToGrid/>
      <w:spacing w:line="300" w:lineRule="auto"/>
    </w:pPr>
    <w:rPr>
      <w:rFonts w:ascii="Arial" w:eastAsia="Calibri" w:hAnsi="Arial" w:cs="Arial"/>
      <w:bCs/>
      <w:sz w:val="24"/>
      <w:szCs w:val="24"/>
      <w:lang w:val="en-US"/>
    </w:rPr>
  </w:style>
  <w:style w:type="paragraph" w:customStyle="1" w:styleId="Style122">
    <w:name w:val="Style122"/>
    <w:basedOn w:val="Normal"/>
    <w:uiPriority w:val="99"/>
    <w:rsid w:val="0091323F"/>
    <w:pPr>
      <w:widowControl w:val="0"/>
      <w:suppressAutoHyphens w:val="0"/>
      <w:kinsoku/>
      <w:overflowPunct/>
      <w:snapToGrid/>
      <w:spacing w:line="260" w:lineRule="exact"/>
      <w:jc w:val="both"/>
    </w:pPr>
    <w:rPr>
      <w:rFonts w:ascii="Arial" w:eastAsia="Calibri" w:hAnsi="Arial" w:cs="Arial"/>
      <w:bCs/>
      <w:sz w:val="24"/>
      <w:szCs w:val="24"/>
      <w:lang w:val="en-US"/>
    </w:rPr>
  </w:style>
  <w:style w:type="paragraph" w:customStyle="1" w:styleId="Style125">
    <w:name w:val="Style125"/>
    <w:basedOn w:val="Normal"/>
    <w:uiPriority w:val="99"/>
    <w:rsid w:val="0091323F"/>
    <w:pPr>
      <w:widowControl w:val="0"/>
      <w:suppressAutoHyphens w:val="0"/>
      <w:kinsoku/>
      <w:overflowPunct/>
      <w:snapToGrid/>
      <w:spacing w:line="265" w:lineRule="exact"/>
      <w:jc w:val="center"/>
    </w:pPr>
    <w:rPr>
      <w:rFonts w:ascii="Arial" w:eastAsia="Calibri" w:hAnsi="Arial" w:cs="Arial"/>
      <w:bCs/>
      <w:sz w:val="24"/>
      <w:szCs w:val="24"/>
      <w:lang w:val="en-US"/>
    </w:rPr>
  </w:style>
  <w:style w:type="paragraph" w:customStyle="1" w:styleId="Style128">
    <w:name w:val="Style128"/>
    <w:basedOn w:val="Normal"/>
    <w:uiPriority w:val="99"/>
    <w:rsid w:val="0091323F"/>
    <w:pPr>
      <w:widowControl w:val="0"/>
      <w:suppressAutoHyphens w:val="0"/>
      <w:kinsoku/>
      <w:overflowPunct/>
      <w:snapToGrid/>
      <w:spacing w:line="346" w:lineRule="exact"/>
      <w:ind w:firstLine="650"/>
      <w:jc w:val="both"/>
    </w:pPr>
    <w:rPr>
      <w:rFonts w:ascii="Arial" w:eastAsia="Calibri" w:hAnsi="Arial" w:cs="Arial"/>
      <w:bCs/>
      <w:sz w:val="24"/>
      <w:szCs w:val="24"/>
      <w:lang w:val="en-US"/>
    </w:rPr>
  </w:style>
  <w:style w:type="paragraph" w:customStyle="1" w:styleId="Style147">
    <w:name w:val="Style147"/>
    <w:basedOn w:val="Normal"/>
    <w:uiPriority w:val="99"/>
    <w:rsid w:val="0091323F"/>
    <w:pPr>
      <w:widowControl w:val="0"/>
      <w:suppressAutoHyphens w:val="0"/>
      <w:kinsoku/>
      <w:overflowPunct/>
      <w:snapToGrid/>
      <w:spacing w:line="300" w:lineRule="auto"/>
    </w:pPr>
    <w:rPr>
      <w:rFonts w:ascii="Arial" w:eastAsia="Calibri" w:hAnsi="Arial" w:cs="Arial"/>
      <w:bCs/>
      <w:sz w:val="24"/>
      <w:szCs w:val="24"/>
      <w:lang w:val="en-US"/>
    </w:rPr>
  </w:style>
  <w:style w:type="paragraph" w:customStyle="1" w:styleId="CharChar0">
    <w:name w:val="Знак Char Char"/>
    <w:basedOn w:val="Normal"/>
    <w:autoRedefine/>
    <w:uiPriority w:val="99"/>
    <w:rsid w:val="0091323F"/>
    <w:pPr>
      <w:suppressAutoHyphens w:val="0"/>
      <w:kinsoku/>
      <w:overflowPunct/>
      <w:autoSpaceDE/>
      <w:autoSpaceDN/>
      <w:adjustRightInd/>
      <w:snapToGrid/>
      <w:spacing w:after="160" w:line="240" w:lineRule="exact"/>
    </w:pPr>
    <w:rPr>
      <w:rFonts w:ascii="Arial" w:eastAsia="Calibri" w:hAnsi="Arial" w:cs="Arial"/>
      <w:bCs/>
      <w:sz w:val="28"/>
      <w:lang w:val="en-US"/>
    </w:rPr>
  </w:style>
  <w:style w:type="paragraph" w:customStyle="1" w:styleId="CharChar1">
    <w:name w:val="Знак Char Char Знак Знак"/>
    <w:basedOn w:val="Normal"/>
    <w:autoRedefine/>
    <w:uiPriority w:val="99"/>
    <w:rsid w:val="0091323F"/>
    <w:pPr>
      <w:suppressAutoHyphens w:val="0"/>
      <w:kinsoku/>
      <w:overflowPunct/>
      <w:autoSpaceDE/>
      <w:autoSpaceDN/>
      <w:adjustRightInd/>
      <w:snapToGrid/>
      <w:spacing w:after="160" w:line="240" w:lineRule="exact"/>
    </w:pPr>
    <w:rPr>
      <w:rFonts w:ascii="Arial" w:eastAsia="Calibri" w:hAnsi="Arial" w:cs="Arial"/>
      <w:bCs/>
      <w:sz w:val="28"/>
      <w:lang w:val="en-US"/>
    </w:rPr>
  </w:style>
  <w:style w:type="paragraph" w:customStyle="1" w:styleId="Suv-inv">
    <w:name w:val="Suv-inv"/>
    <w:basedOn w:val="Normal"/>
    <w:uiPriority w:val="99"/>
    <w:rsid w:val="0091323F"/>
    <w:pPr>
      <w:suppressAutoHyphens w:val="0"/>
      <w:kinsoku/>
      <w:overflowPunct/>
      <w:autoSpaceDE/>
      <w:autoSpaceDN/>
      <w:adjustRightInd/>
      <w:snapToGrid/>
      <w:spacing w:after="57" w:line="230" w:lineRule="atLeast"/>
      <w:ind w:firstLine="170"/>
      <w:jc w:val="both"/>
    </w:pPr>
    <w:rPr>
      <w:rFonts w:ascii="SuvenirUz" w:eastAsia="Calibri" w:hAnsi="SuvenirUz"/>
      <w:b/>
      <w:lang w:val="en-US"/>
    </w:rPr>
  </w:style>
  <w:style w:type="paragraph" w:customStyle="1" w:styleId="BodyTextIndent1">
    <w:name w:val="Body Text Indent1"/>
    <w:basedOn w:val="Normal"/>
    <w:uiPriority w:val="99"/>
    <w:rsid w:val="0091323F"/>
    <w:pPr>
      <w:suppressAutoHyphens w:val="0"/>
      <w:kinsoku/>
      <w:overflowPunct/>
      <w:autoSpaceDE/>
      <w:autoSpaceDN/>
      <w:adjustRightInd/>
      <w:snapToGrid/>
      <w:spacing w:line="300" w:lineRule="auto"/>
      <w:ind w:firstLine="720"/>
      <w:jc w:val="right"/>
    </w:pPr>
    <w:rPr>
      <w:rFonts w:eastAsia="Calibri"/>
      <w:bCs/>
      <w:color w:val="000000"/>
      <w:sz w:val="28"/>
      <w:szCs w:val="28"/>
      <w:lang w:val="en-US"/>
    </w:rPr>
  </w:style>
  <w:style w:type="paragraph" w:customStyle="1" w:styleId="CarCarCarCar">
    <w:name w:val="Car Car Знак Знак Car Car"/>
    <w:basedOn w:val="Normal"/>
    <w:autoRedefine/>
    <w:uiPriority w:val="99"/>
    <w:rsid w:val="0091323F"/>
    <w:pPr>
      <w:suppressAutoHyphens w:val="0"/>
      <w:kinsoku/>
      <w:overflowPunct/>
      <w:autoSpaceDE/>
      <w:autoSpaceDN/>
      <w:adjustRightInd/>
      <w:snapToGrid/>
      <w:spacing w:after="160" w:line="240" w:lineRule="exact"/>
    </w:pPr>
    <w:rPr>
      <w:rFonts w:eastAsia="Calibri"/>
      <w:bCs/>
      <w:sz w:val="28"/>
      <w:szCs w:val="28"/>
      <w:lang w:val="en-US"/>
    </w:rPr>
  </w:style>
  <w:style w:type="paragraph" w:customStyle="1" w:styleId="CharChar2">
    <w:name w:val="Знак Знак Char Char"/>
    <w:basedOn w:val="Normal"/>
    <w:uiPriority w:val="99"/>
    <w:rsid w:val="0091323F"/>
    <w:pPr>
      <w:suppressAutoHyphens w:val="0"/>
      <w:kinsoku/>
      <w:overflowPunct/>
      <w:autoSpaceDE/>
      <w:autoSpaceDN/>
      <w:adjustRightInd/>
      <w:snapToGrid/>
      <w:spacing w:after="160" w:line="240" w:lineRule="exact"/>
    </w:pPr>
    <w:rPr>
      <w:rFonts w:ascii="Arial" w:eastAsia="Calibri" w:hAnsi="Arial" w:cs="Arial"/>
      <w:bCs/>
      <w:lang w:val="en-GB"/>
    </w:rPr>
  </w:style>
  <w:style w:type="character" w:customStyle="1" w:styleId="a4">
    <w:name w:val="Основной шрифт"/>
    <w:uiPriority w:val="99"/>
    <w:rsid w:val="0091323F"/>
  </w:style>
  <w:style w:type="character" w:customStyle="1" w:styleId="FontStyle201">
    <w:name w:val="Font Style201"/>
    <w:uiPriority w:val="99"/>
    <w:rsid w:val="0091323F"/>
    <w:rPr>
      <w:rFonts w:ascii="Palatino Linotype" w:hAnsi="Palatino Linotype"/>
      <w:sz w:val="22"/>
    </w:rPr>
  </w:style>
  <w:style w:type="character" w:customStyle="1" w:styleId="FontStyle191">
    <w:name w:val="Font Style191"/>
    <w:uiPriority w:val="99"/>
    <w:rsid w:val="0091323F"/>
    <w:rPr>
      <w:rFonts w:ascii="Palatino Linotype" w:hAnsi="Palatino Linotype"/>
      <w:b/>
      <w:sz w:val="16"/>
    </w:rPr>
  </w:style>
  <w:style w:type="character" w:customStyle="1" w:styleId="FontStyle220">
    <w:name w:val="Font Style220"/>
    <w:uiPriority w:val="99"/>
    <w:rsid w:val="0091323F"/>
    <w:rPr>
      <w:rFonts w:ascii="Arial" w:hAnsi="Arial"/>
      <w:spacing w:val="-10"/>
      <w:w w:val="40"/>
      <w:sz w:val="54"/>
    </w:rPr>
  </w:style>
  <w:style w:type="character" w:customStyle="1" w:styleId="FontStyle181">
    <w:name w:val="Font Style181"/>
    <w:uiPriority w:val="99"/>
    <w:rsid w:val="0091323F"/>
    <w:rPr>
      <w:rFonts w:ascii="Arial" w:hAnsi="Arial"/>
      <w:b/>
      <w:sz w:val="22"/>
    </w:rPr>
  </w:style>
  <w:style w:type="character" w:customStyle="1" w:styleId="FontStyle190">
    <w:name w:val="Font Style190"/>
    <w:uiPriority w:val="99"/>
    <w:rsid w:val="0091323F"/>
    <w:rPr>
      <w:rFonts w:ascii="Palatino Linotype" w:hAnsi="Palatino Linotype"/>
      <w:b/>
      <w:sz w:val="26"/>
    </w:rPr>
  </w:style>
  <w:style w:type="character" w:customStyle="1" w:styleId="FontStyle242">
    <w:name w:val="Font Style242"/>
    <w:uiPriority w:val="99"/>
    <w:rsid w:val="0091323F"/>
    <w:rPr>
      <w:rFonts w:ascii="Palatino Linotype" w:hAnsi="Palatino Linotype"/>
      <w:sz w:val="24"/>
    </w:rPr>
  </w:style>
  <w:style w:type="character" w:customStyle="1" w:styleId="FontStyle178">
    <w:name w:val="Font Style178"/>
    <w:uiPriority w:val="99"/>
    <w:rsid w:val="0091323F"/>
    <w:rPr>
      <w:rFonts w:ascii="Arial" w:hAnsi="Arial"/>
      <w:b/>
      <w:sz w:val="36"/>
    </w:rPr>
  </w:style>
  <w:style w:type="character" w:customStyle="1" w:styleId="FontStyle188">
    <w:name w:val="Font Style188"/>
    <w:uiPriority w:val="99"/>
    <w:rsid w:val="0091323F"/>
    <w:rPr>
      <w:rFonts w:ascii="Palatino Linotype" w:hAnsi="Palatino Linotype"/>
      <w:sz w:val="28"/>
    </w:rPr>
  </w:style>
  <w:style w:type="character" w:customStyle="1" w:styleId="FontStyle199">
    <w:name w:val="Font Style199"/>
    <w:uiPriority w:val="99"/>
    <w:rsid w:val="0091323F"/>
    <w:rPr>
      <w:rFonts w:ascii="Palatino Linotype" w:hAnsi="Palatino Linotype"/>
      <w:b/>
      <w:sz w:val="22"/>
    </w:rPr>
  </w:style>
  <w:style w:type="character" w:customStyle="1" w:styleId="FontStyle187">
    <w:name w:val="Font Style187"/>
    <w:uiPriority w:val="99"/>
    <w:rsid w:val="0091323F"/>
    <w:rPr>
      <w:rFonts w:ascii="Palatino Linotype" w:hAnsi="Palatino Linotype"/>
      <w:b/>
      <w:sz w:val="22"/>
    </w:rPr>
  </w:style>
  <w:style w:type="character" w:customStyle="1" w:styleId="FontStyle204">
    <w:name w:val="Font Style204"/>
    <w:uiPriority w:val="99"/>
    <w:rsid w:val="0091323F"/>
    <w:rPr>
      <w:rFonts w:ascii="Palatino Linotype" w:hAnsi="Palatino Linotype"/>
      <w:b/>
      <w:smallCaps/>
      <w:sz w:val="16"/>
    </w:rPr>
  </w:style>
  <w:style w:type="character" w:customStyle="1" w:styleId="FontStyle217">
    <w:name w:val="Font Style217"/>
    <w:uiPriority w:val="99"/>
    <w:rsid w:val="0091323F"/>
    <w:rPr>
      <w:rFonts w:ascii="Arial" w:hAnsi="Arial"/>
      <w:sz w:val="18"/>
    </w:rPr>
  </w:style>
  <w:style w:type="character" w:customStyle="1" w:styleId="FontStyle221">
    <w:name w:val="Font Style221"/>
    <w:uiPriority w:val="99"/>
    <w:rsid w:val="0091323F"/>
    <w:rPr>
      <w:rFonts w:ascii="Palatino Linotype" w:hAnsi="Palatino Linotype"/>
      <w:b/>
      <w:i/>
      <w:sz w:val="26"/>
    </w:rPr>
  </w:style>
  <w:style w:type="character" w:customStyle="1" w:styleId="FontStyle232">
    <w:name w:val="Font Style232"/>
    <w:uiPriority w:val="99"/>
    <w:rsid w:val="0091323F"/>
    <w:rPr>
      <w:rFonts w:ascii="Arial" w:hAnsi="Arial"/>
      <w:i/>
      <w:sz w:val="14"/>
    </w:rPr>
  </w:style>
  <w:style w:type="paragraph" w:customStyle="1" w:styleId="a5">
    <w:name w:val="Знак Знак Знак"/>
    <w:basedOn w:val="Normal"/>
    <w:uiPriority w:val="99"/>
    <w:rsid w:val="0091323F"/>
    <w:pPr>
      <w:suppressAutoHyphens w:val="0"/>
      <w:kinsoku/>
      <w:overflowPunct/>
      <w:autoSpaceDE/>
      <w:autoSpaceDN/>
      <w:adjustRightInd/>
      <w:snapToGrid/>
      <w:spacing w:after="160" w:line="240" w:lineRule="exact"/>
    </w:pPr>
    <w:rPr>
      <w:rFonts w:ascii="Arial" w:eastAsia="Calibri" w:hAnsi="Arial" w:cs="Arial"/>
      <w:bCs/>
      <w:lang w:val="en-US"/>
    </w:rPr>
  </w:style>
  <w:style w:type="character" w:customStyle="1" w:styleId="a6">
    <w:name w:val="Основной текст_"/>
    <w:link w:val="2"/>
    <w:uiPriority w:val="99"/>
    <w:locked/>
    <w:rsid w:val="0091323F"/>
    <w:rPr>
      <w:rFonts w:ascii="Arial" w:hAnsi="Arial"/>
      <w:sz w:val="15"/>
      <w:shd w:val="clear" w:color="auto" w:fill="FFFFFF"/>
    </w:rPr>
  </w:style>
  <w:style w:type="paragraph" w:customStyle="1" w:styleId="2">
    <w:name w:val="Основной текст2"/>
    <w:basedOn w:val="Normal"/>
    <w:link w:val="a6"/>
    <w:uiPriority w:val="99"/>
    <w:rsid w:val="0091323F"/>
    <w:pPr>
      <w:widowControl w:val="0"/>
      <w:shd w:val="clear" w:color="auto" w:fill="FFFFFF"/>
      <w:suppressAutoHyphens w:val="0"/>
      <w:kinsoku/>
      <w:overflowPunct/>
      <w:autoSpaceDE/>
      <w:autoSpaceDN/>
      <w:adjustRightInd/>
      <w:snapToGrid/>
      <w:spacing w:before="180" w:after="180" w:line="202" w:lineRule="exact"/>
      <w:ind w:hanging="160"/>
      <w:jc w:val="both"/>
    </w:pPr>
    <w:rPr>
      <w:rFonts w:ascii="Arial" w:eastAsia="Times New Roman" w:hAnsi="Arial" w:cstheme="minorBidi"/>
      <w:sz w:val="15"/>
      <w:szCs w:val="22"/>
      <w:shd w:val="clear" w:color="auto" w:fill="FFFFFF"/>
      <w:lang w:eastAsia="zh-CN"/>
    </w:rPr>
  </w:style>
  <w:style w:type="character" w:customStyle="1" w:styleId="a7">
    <w:name w:val="Основной текст + Курсив"/>
    <w:uiPriority w:val="99"/>
    <w:rsid w:val="0091323F"/>
    <w:rPr>
      <w:rFonts w:ascii="Arial" w:eastAsia="Times New Roman" w:hAnsi="Arial"/>
      <w:i/>
      <w:color w:val="000000"/>
      <w:spacing w:val="0"/>
      <w:w w:val="100"/>
      <w:position w:val="0"/>
      <w:sz w:val="15"/>
      <w:shd w:val="clear" w:color="auto" w:fill="FFFFFF"/>
      <w:lang w:val="ru-RU"/>
    </w:rPr>
  </w:style>
  <w:style w:type="character" w:customStyle="1" w:styleId="a8">
    <w:name w:val="Основной текст + Полужирный"/>
    <w:aliases w:val="Курсив"/>
    <w:uiPriority w:val="99"/>
    <w:rsid w:val="0091323F"/>
    <w:rPr>
      <w:rFonts w:ascii="Arial" w:eastAsia="Times New Roman" w:hAnsi="Arial"/>
      <w:b/>
      <w:i/>
      <w:color w:val="000000"/>
      <w:spacing w:val="0"/>
      <w:w w:val="100"/>
      <w:position w:val="0"/>
      <w:sz w:val="15"/>
      <w:shd w:val="clear" w:color="auto" w:fill="FFFFFF"/>
      <w:lang w:val="ru-RU"/>
    </w:rPr>
  </w:style>
  <w:style w:type="character" w:customStyle="1" w:styleId="10">
    <w:name w:val="Основной текст + Полужирный1"/>
    <w:uiPriority w:val="99"/>
    <w:rsid w:val="0091323F"/>
    <w:rPr>
      <w:rFonts w:ascii="Arial" w:eastAsia="Times New Roman" w:hAnsi="Arial"/>
      <w:b/>
      <w:color w:val="000000"/>
      <w:spacing w:val="0"/>
      <w:w w:val="100"/>
      <w:position w:val="0"/>
      <w:sz w:val="15"/>
      <w:u w:val="none"/>
      <w:shd w:val="clear" w:color="auto" w:fill="FFFFFF"/>
      <w:lang w:val="ru-RU"/>
    </w:rPr>
  </w:style>
  <w:style w:type="paragraph" w:customStyle="1" w:styleId="SingleTxtGR">
    <w:name w:val="_ Single Txt_GR"/>
    <w:basedOn w:val="Normal"/>
    <w:uiPriority w:val="99"/>
    <w:rsid w:val="0091323F"/>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Calibri"/>
      <w:bCs/>
      <w:spacing w:val="4"/>
      <w:w w:val="103"/>
      <w:kern w:val="14"/>
      <w:lang w:val="en-US"/>
    </w:rPr>
  </w:style>
  <w:style w:type="paragraph" w:customStyle="1" w:styleId="21">
    <w:name w:val="Основной текст 21"/>
    <w:basedOn w:val="Normal"/>
    <w:uiPriority w:val="99"/>
    <w:rsid w:val="0091323F"/>
    <w:pPr>
      <w:suppressAutoHyphens w:val="0"/>
      <w:kinsoku/>
      <w:overflowPunct/>
      <w:autoSpaceDE/>
      <w:autoSpaceDN/>
      <w:adjustRightInd/>
      <w:snapToGrid/>
      <w:spacing w:after="200" w:line="360" w:lineRule="auto"/>
      <w:jc w:val="both"/>
    </w:pPr>
    <w:rPr>
      <w:rFonts w:ascii="Calibri" w:eastAsia="Calibri" w:hAnsi="Calibri" w:cs="Calibri"/>
      <w:bCs/>
      <w:sz w:val="28"/>
      <w:szCs w:val="28"/>
      <w:lang w:val="en-US"/>
    </w:rPr>
  </w:style>
  <w:style w:type="paragraph" w:customStyle="1" w:styleId="news-item">
    <w:name w:val="news-item"/>
    <w:basedOn w:val="Normal"/>
    <w:uiPriority w:val="99"/>
    <w:rsid w:val="0091323F"/>
    <w:pPr>
      <w:suppressAutoHyphens w:val="0"/>
      <w:kinsoku/>
      <w:overflowPunct/>
      <w:autoSpaceDE/>
      <w:autoSpaceDN/>
      <w:adjustRightInd/>
      <w:snapToGrid/>
      <w:spacing w:before="100" w:beforeAutospacing="1" w:after="100" w:afterAutospacing="1" w:line="300" w:lineRule="auto"/>
    </w:pPr>
    <w:rPr>
      <w:rFonts w:eastAsia="Calibri"/>
      <w:bCs/>
      <w:sz w:val="24"/>
      <w:szCs w:val="24"/>
      <w:lang w:val="en-US"/>
    </w:rPr>
  </w:style>
  <w:style w:type="numbering" w:customStyle="1" w:styleId="1">
    <w:name w:val="Стиль1"/>
    <w:rsid w:val="0091323F"/>
    <w:pPr>
      <w:numPr>
        <w:numId w:val="7"/>
      </w:numPr>
    </w:pPr>
  </w:style>
  <w:style w:type="paragraph" w:customStyle="1" w:styleId="H23GR">
    <w:name w:val="_ H_2/3_GR"/>
    <w:basedOn w:val="Normal"/>
    <w:next w:val="Normal"/>
    <w:rsid w:val="0091323F"/>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spacing w:val="4"/>
      <w:w w:val="103"/>
      <w:kern w:val="14"/>
      <w:lang w:val="ru-RU" w:eastAsia="ru-RU"/>
    </w:rPr>
  </w:style>
  <w:style w:type="paragraph" w:customStyle="1" w:styleId="HChGR">
    <w:name w:val="_ H _Ch_GR"/>
    <w:basedOn w:val="Normal"/>
    <w:next w:val="Normal"/>
    <w:rsid w:val="0091323F"/>
    <w:pPr>
      <w:keepNext/>
      <w:keepLines/>
      <w:tabs>
        <w:tab w:val="right" w:pos="851"/>
      </w:tabs>
      <w:kinsoku/>
      <w:overflowPunct/>
      <w:autoSpaceDE/>
      <w:autoSpaceDN/>
      <w:adjustRightInd/>
      <w:snapToGrid/>
      <w:spacing w:before="360" w:after="240" w:line="300" w:lineRule="exact"/>
      <w:ind w:left="1134" w:right="1134" w:hanging="1134"/>
    </w:pPr>
    <w:rPr>
      <w:rFonts w:eastAsia="Times New Roman"/>
      <w:b/>
      <w:spacing w:val="4"/>
      <w:w w:val="103"/>
      <w:kern w:val="14"/>
      <w:sz w:val="28"/>
      <w:lang w:val="ru-RU" w:eastAsia="ru-RU"/>
    </w:rPr>
  </w:style>
  <w:style w:type="character" w:customStyle="1" w:styleId="preferred">
    <w:name w:val="preferred"/>
    <w:basedOn w:val="Policepardfaut"/>
    <w:rsid w:val="0001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5%D0%B2%D1%80%D0%BE%D0%BF%D0%B5%D0%B9%D1%81%D0%BA%D0%B8%D0%B9_%D1%81%D0%BE%D1%8E%D0%B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B013-B6C4-4D70-AD32-A597D458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71</Pages>
  <Words>36115</Words>
  <Characters>198634</Characters>
  <Application>Microsoft Office Word</Application>
  <DocSecurity>0</DocSecurity>
  <Lines>1655</Lines>
  <Paragraphs>468</Paragraphs>
  <ScaleCrop>false</ScaleCrop>
  <HeadingPairs>
    <vt:vector size="2" baseType="variant">
      <vt:variant>
        <vt:lpstr>Titre</vt:lpstr>
      </vt:variant>
      <vt:variant>
        <vt:i4>1</vt:i4>
      </vt:variant>
    </vt:vector>
  </HeadingPairs>
  <TitlesOfParts>
    <vt:vector size="1" baseType="lpstr">
      <vt:lpstr>HRI/CORE/UZB/2017</vt:lpstr>
    </vt:vector>
  </TitlesOfParts>
  <Company>DCM</Company>
  <LinksUpToDate>false</LinksUpToDate>
  <CharactersWithSpaces>234281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HRI/CORE/UZB/2017</dc:title>
  <dc:subject/>
  <dc:creator>Fabienne CRELIER</dc:creator>
  <cp:keywords/>
  <cp:lastModifiedBy>Fabienne Crelier</cp:lastModifiedBy>
  <cp:revision>2</cp:revision>
  <cp:lastPrinted>2018-06-29T09:16:00Z</cp:lastPrinted>
  <dcterms:created xsi:type="dcterms:W3CDTF">2018-07-03T12:22:00Z</dcterms:created>
  <dcterms:modified xsi:type="dcterms:W3CDTF">2018-07-03T12:22:00Z</dcterms:modified>
</cp:coreProperties>
</file>