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32CA8" w:rsidTr="00687DE5">
        <w:trPr>
          <w:trHeight w:hRule="exact" w:val="851"/>
        </w:trPr>
        <w:tc>
          <w:tcPr>
            <w:tcW w:w="1280" w:type="dxa"/>
            <w:tcBorders>
              <w:bottom w:val="single" w:sz="4" w:space="0" w:color="auto"/>
            </w:tcBorders>
            <w:shd w:val="clear" w:color="auto" w:fill="auto"/>
          </w:tcPr>
          <w:p w:rsidR="00BD7B12" w:rsidRPr="00BD7B12" w:rsidRDefault="00BD7B12" w:rsidP="00BD7B12">
            <w:pPr>
              <w:suppressAutoHyphens/>
              <w:spacing w:line="20" w:lineRule="exact"/>
              <w:rPr>
                <w:sz w:val="2"/>
              </w:rPr>
            </w:pPr>
            <w:r>
              <w:rPr>
                <w:rStyle w:val="CommentReference"/>
                <w:rFonts w:eastAsia="Calibri"/>
                <w:lang w:eastAsia="en-US"/>
              </w:rPr>
              <w:commentReference w:id="0"/>
            </w:r>
          </w:p>
          <w:p w:rsidR="002D5AAC" w:rsidRPr="009B44DB" w:rsidRDefault="002D5AAC" w:rsidP="00E657DC">
            <w:pPr>
              <w:suppressAutoHyphens/>
            </w:pPr>
          </w:p>
        </w:tc>
        <w:tc>
          <w:tcPr>
            <w:tcW w:w="2273" w:type="dxa"/>
            <w:tcBorders>
              <w:bottom w:val="single" w:sz="4" w:space="0" w:color="auto"/>
            </w:tcBorders>
            <w:shd w:val="clear" w:color="auto" w:fill="auto"/>
            <w:vAlign w:val="bottom"/>
          </w:tcPr>
          <w:p w:rsidR="002D5AAC" w:rsidRPr="009B44DB" w:rsidRDefault="00BD33EE" w:rsidP="00E657DC">
            <w:pPr>
              <w:suppressAutoHyphens/>
              <w:spacing w:after="80" w:line="300" w:lineRule="exact"/>
              <w:rPr>
                <w:sz w:val="28"/>
              </w:rPr>
            </w:pPr>
            <w:r w:rsidRPr="009B44DB">
              <w:rPr>
                <w:sz w:val="28"/>
              </w:rPr>
              <w:t>Naciones Unidas</w:t>
            </w:r>
          </w:p>
        </w:tc>
        <w:tc>
          <w:tcPr>
            <w:tcW w:w="6086" w:type="dxa"/>
            <w:gridSpan w:val="2"/>
            <w:tcBorders>
              <w:bottom w:val="single" w:sz="4" w:space="0" w:color="auto"/>
            </w:tcBorders>
            <w:shd w:val="clear" w:color="auto" w:fill="auto"/>
            <w:vAlign w:val="bottom"/>
          </w:tcPr>
          <w:p w:rsidR="002D5AAC" w:rsidRPr="0029333C" w:rsidRDefault="00687DE5" w:rsidP="00711F2F">
            <w:pPr>
              <w:suppressAutoHyphens/>
              <w:jc w:val="right"/>
            </w:pPr>
            <w:r w:rsidRPr="009B44DB">
              <w:rPr>
                <w:sz w:val="40"/>
              </w:rPr>
              <w:t>HRI</w:t>
            </w:r>
            <w:r w:rsidRPr="0029333C">
              <w:t>/CORE/</w:t>
            </w:r>
            <w:r w:rsidR="00711F2F" w:rsidRPr="0029333C">
              <w:t>ARG</w:t>
            </w:r>
            <w:r w:rsidRPr="0029333C">
              <w:t>/201</w:t>
            </w:r>
            <w:r w:rsidR="00711F2F" w:rsidRPr="0029333C">
              <w:t>4</w:t>
            </w:r>
          </w:p>
        </w:tc>
      </w:tr>
      <w:tr w:rsidR="002D5AAC" w:rsidRPr="00DE2B58" w:rsidTr="00687DE5">
        <w:trPr>
          <w:trHeight w:hRule="exact" w:val="2835"/>
        </w:trPr>
        <w:tc>
          <w:tcPr>
            <w:tcW w:w="1280" w:type="dxa"/>
            <w:tcBorders>
              <w:top w:val="single" w:sz="4" w:space="0" w:color="auto"/>
              <w:bottom w:val="single" w:sz="12" w:space="0" w:color="auto"/>
            </w:tcBorders>
            <w:shd w:val="clear" w:color="auto" w:fill="auto"/>
          </w:tcPr>
          <w:p w:rsidR="002D5AAC" w:rsidRPr="00732CA8" w:rsidRDefault="00D73559" w:rsidP="00E657DC">
            <w:pPr>
              <w:suppressAutoHyphens/>
              <w:spacing w:before="120"/>
              <w:jc w:val="center"/>
            </w:pPr>
            <w:r>
              <w:rPr>
                <w:noProof/>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5E0E7D" w:rsidRDefault="00DB6076" w:rsidP="00E657DC">
            <w:pPr>
              <w:suppressAutoHyphens/>
              <w:spacing w:before="120" w:line="380" w:lineRule="exact"/>
              <w:rPr>
                <w:b/>
                <w:sz w:val="34"/>
                <w:szCs w:val="34"/>
              </w:rPr>
            </w:pPr>
            <w:r w:rsidRPr="005E0E7D">
              <w:rPr>
                <w:b/>
                <w:sz w:val="34"/>
                <w:szCs w:val="34"/>
              </w:rPr>
              <w:t>Instrumentos Internacionales</w:t>
            </w:r>
            <w:r w:rsidRPr="005E0E7D">
              <w:rPr>
                <w:b/>
                <w:sz w:val="34"/>
                <w:szCs w:val="34"/>
              </w:rPr>
              <w:br/>
              <w:t>de Derechos Humanos</w:t>
            </w:r>
          </w:p>
        </w:tc>
        <w:tc>
          <w:tcPr>
            <w:tcW w:w="2819" w:type="dxa"/>
            <w:tcBorders>
              <w:top w:val="single" w:sz="4" w:space="0" w:color="auto"/>
              <w:bottom w:val="single" w:sz="12" w:space="0" w:color="auto"/>
            </w:tcBorders>
            <w:shd w:val="clear" w:color="auto" w:fill="auto"/>
          </w:tcPr>
          <w:p w:rsidR="002D5AAC" w:rsidRPr="001664E0" w:rsidRDefault="00687DE5" w:rsidP="00687DE5">
            <w:pPr>
              <w:suppressAutoHyphens/>
              <w:spacing w:before="240" w:line="240" w:lineRule="exact"/>
            </w:pPr>
            <w:r w:rsidRPr="005E0E7D">
              <w:t>Distr. general</w:t>
            </w:r>
          </w:p>
          <w:p w:rsidR="00687DE5" w:rsidRPr="00DE2B58" w:rsidRDefault="00AD5B6C" w:rsidP="00201E8D">
            <w:pPr>
              <w:suppressAutoHyphens/>
              <w:spacing w:line="240" w:lineRule="exact"/>
            </w:pPr>
            <w:r>
              <w:t>8</w:t>
            </w:r>
            <w:r w:rsidR="00916C52" w:rsidRPr="00861E08">
              <w:t xml:space="preserve"> </w:t>
            </w:r>
            <w:r w:rsidR="001323C0" w:rsidRPr="00994825">
              <w:t>de</w:t>
            </w:r>
            <w:r w:rsidR="00687DE5" w:rsidRPr="00994825">
              <w:t xml:space="preserve"> </w:t>
            </w:r>
            <w:r w:rsidR="0095766F">
              <w:t>julio</w:t>
            </w:r>
            <w:r w:rsidR="0095766F" w:rsidRPr="00DE2B58">
              <w:t xml:space="preserve"> </w:t>
            </w:r>
            <w:r w:rsidR="00687DE5" w:rsidRPr="00DE2B58">
              <w:t>de 201</w:t>
            </w:r>
            <w:r w:rsidR="00E7782E" w:rsidRPr="00DE2B58">
              <w:t>5</w:t>
            </w:r>
          </w:p>
          <w:p w:rsidR="00687DE5" w:rsidRPr="00DE2B58" w:rsidRDefault="00687DE5" w:rsidP="00687DE5">
            <w:pPr>
              <w:suppressAutoHyphens/>
              <w:spacing w:line="240" w:lineRule="exact"/>
            </w:pPr>
          </w:p>
          <w:p w:rsidR="00687DE5" w:rsidRPr="00DE2B58" w:rsidRDefault="00687DE5" w:rsidP="00687DE5">
            <w:pPr>
              <w:suppressAutoHyphens/>
              <w:spacing w:line="240" w:lineRule="exact"/>
            </w:pPr>
            <w:r w:rsidRPr="00DE2B58">
              <w:t>Original: español</w:t>
            </w:r>
          </w:p>
        </w:tc>
      </w:tr>
    </w:tbl>
    <w:p w:rsidR="00687DE5" w:rsidRPr="00DE2B58" w:rsidRDefault="00687DE5" w:rsidP="00687DE5">
      <w:pPr>
        <w:pStyle w:val="HMG"/>
        <w:rPr>
          <w:lang w:val="es-ES"/>
        </w:rPr>
      </w:pPr>
      <w:r w:rsidRPr="00DE2B58">
        <w:rPr>
          <w:lang w:val="es-ES"/>
        </w:rPr>
        <w:tab/>
      </w:r>
      <w:r w:rsidRPr="00DE2B58">
        <w:rPr>
          <w:lang w:val="es-ES"/>
        </w:rPr>
        <w:tab/>
        <w:t>Documento básico que forma parte integrante de los informes de los Estados partes</w:t>
      </w:r>
    </w:p>
    <w:p w:rsidR="00687DE5" w:rsidRPr="00453E70" w:rsidRDefault="00687DE5" w:rsidP="00687DE5">
      <w:pPr>
        <w:pStyle w:val="HMG"/>
        <w:rPr>
          <w:lang w:val="es-ES"/>
        </w:rPr>
      </w:pPr>
      <w:r w:rsidRPr="00DE2B58">
        <w:rPr>
          <w:lang w:val="es-ES"/>
        </w:rPr>
        <w:tab/>
      </w:r>
      <w:r w:rsidRPr="00DE2B58">
        <w:rPr>
          <w:lang w:val="es-ES"/>
        </w:rPr>
        <w:tab/>
      </w:r>
      <w:r w:rsidR="00711F2F" w:rsidRPr="00DE2B58">
        <w:rPr>
          <w:lang w:val="es-ES"/>
        </w:rPr>
        <w:t>Argentina</w:t>
      </w:r>
      <w:r w:rsidRPr="00201E8D">
        <w:rPr>
          <w:rStyle w:val="FootnoteReference"/>
          <w:b w:val="0"/>
          <w:bCs/>
          <w:sz w:val="20"/>
          <w:vertAlign w:val="baseline"/>
          <w:lang w:val="es-ES"/>
        </w:rPr>
        <w:footnoteReference w:customMarkFollows="1" w:id="1"/>
        <w:t>*</w:t>
      </w:r>
    </w:p>
    <w:p w:rsidR="00687DE5" w:rsidRPr="005437AA" w:rsidRDefault="00687DE5" w:rsidP="00687DE5">
      <w:pPr>
        <w:pStyle w:val="SingleTxtG"/>
        <w:jc w:val="right"/>
        <w:rPr>
          <w:lang w:val="es-ES"/>
        </w:rPr>
      </w:pPr>
      <w:r w:rsidRPr="00453E70">
        <w:rPr>
          <w:lang w:val="es-ES"/>
        </w:rPr>
        <w:t>[</w:t>
      </w:r>
      <w:r w:rsidR="008025AA" w:rsidRPr="00201E8D">
        <w:rPr>
          <w:lang w:val="es-ES"/>
        </w:rPr>
        <w:t xml:space="preserve">Fecha de recepción: </w:t>
      </w:r>
      <w:r w:rsidR="00711F2F" w:rsidRPr="00453E70">
        <w:rPr>
          <w:lang w:val="es-ES"/>
        </w:rPr>
        <w:t>27</w:t>
      </w:r>
      <w:r w:rsidRPr="00453E70">
        <w:rPr>
          <w:lang w:val="es-ES"/>
        </w:rPr>
        <w:t xml:space="preserve"> de </w:t>
      </w:r>
      <w:r w:rsidR="00711F2F" w:rsidRPr="00453E70">
        <w:rPr>
          <w:lang w:val="es-ES"/>
        </w:rPr>
        <w:t>mayo</w:t>
      </w:r>
      <w:r w:rsidRPr="00C0191A">
        <w:rPr>
          <w:lang w:val="es-ES"/>
        </w:rPr>
        <w:t xml:space="preserve"> de 201</w:t>
      </w:r>
      <w:r w:rsidR="00711F2F" w:rsidRPr="00C0191A">
        <w:rPr>
          <w:lang w:val="es-ES"/>
        </w:rPr>
        <w:t>4</w:t>
      </w:r>
      <w:r w:rsidRPr="005437AA">
        <w:rPr>
          <w:lang w:val="es-ES"/>
        </w:rPr>
        <w:t>]</w:t>
      </w:r>
    </w:p>
    <w:p w:rsidR="00A273A0" w:rsidRDefault="00DE42B6" w:rsidP="00A273A0">
      <w:pPr>
        <w:spacing w:after="120"/>
        <w:rPr>
          <w:sz w:val="28"/>
        </w:rPr>
      </w:pPr>
      <w:r w:rsidRPr="00BB7ED5">
        <w:br w:type="page"/>
      </w:r>
      <w:r w:rsidR="00A273A0">
        <w:rPr>
          <w:sz w:val="28"/>
        </w:rPr>
        <w:lastRenderedPageBreak/>
        <w:t>Índice</w:t>
      </w:r>
    </w:p>
    <w:p w:rsidR="00A273A0" w:rsidRDefault="00A273A0" w:rsidP="00A273A0">
      <w:pPr>
        <w:tabs>
          <w:tab w:val="right" w:pos="9638"/>
        </w:tabs>
        <w:spacing w:after="120"/>
        <w:ind w:left="283"/>
        <w:rPr>
          <w:sz w:val="18"/>
        </w:rPr>
      </w:pPr>
      <w:r>
        <w:rPr>
          <w:i/>
          <w:sz w:val="18"/>
        </w:rPr>
        <w:tab/>
        <w:t>Página</w:t>
      </w:r>
    </w:p>
    <w:p w:rsidR="00C34E61" w:rsidRPr="00201E8D" w:rsidRDefault="00DE42B6" w:rsidP="00201E8D">
      <w:pPr>
        <w:tabs>
          <w:tab w:val="right" w:pos="850"/>
          <w:tab w:val="left" w:pos="1134"/>
          <w:tab w:val="left" w:pos="1559"/>
          <w:tab w:val="left" w:pos="1984"/>
          <w:tab w:val="left" w:leader="dot" w:pos="8929"/>
          <w:tab w:val="right" w:pos="9638"/>
        </w:tabs>
        <w:spacing w:after="120"/>
      </w:pPr>
      <w:r w:rsidRPr="00201E8D">
        <w:tab/>
      </w:r>
      <w:r w:rsidR="00C34E61" w:rsidRPr="00201E8D">
        <w:tab/>
        <w:t>Siglas y abreviaturas</w:t>
      </w:r>
      <w:r w:rsidR="00C34E61" w:rsidRPr="00201E8D">
        <w:tab/>
      </w:r>
      <w:r w:rsidR="00C34E61" w:rsidRPr="00201E8D">
        <w:tab/>
      </w:r>
      <w:r w:rsidR="006515E8" w:rsidRPr="00201E8D">
        <w:t>3</w:t>
      </w:r>
    </w:p>
    <w:p w:rsidR="00DE42B6" w:rsidRPr="00C0191A" w:rsidRDefault="00C34E61" w:rsidP="00201E8D">
      <w:pPr>
        <w:tabs>
          <w:tab w:val="right" w:pos="850"/>
          <w:tab w:val="left" w:pos="1134"/>
          <w:tab w:val="left" w:pos="1559"/>
          <w:tab w:val="left" w:pos="1984"/>
          <w:tab w:val="left" w:leader="dot" w:pos="8929"/>
          <w:tab w:val="right" w:pos="9638"/>
        </w:tabs>
        <w:spacing w:after="120"/>
      </w:pPr>
      <w:r w:rsidRPr="00201E8D">
        <w:tab/>
      </w:r>
      <w:r w:rsidR="00DE42B6" w:rsidRPr="00201E8D">
        <w:t>I.</w:t>
      </w:r>
      <w:r w:rsidR="00DE42B6" w:rsidRPr="00201E8D">
        <w:tab/>
      </w:r>
      <w:r w:rsidR="007F6B51" w:rsidRPr="00201E8D">
        <w:t>Información general sobre el Estado</w:t>
      </w:r>
      <w:r w:rsidR="00DE42B6" w:rsidRPr="00201E8D">
        <w:tab/>
      </w:r>
      <w:r w:rsidR="00DE42B6" w:rsidRPr="00453E70">
        <w:tab/>
      </w:r>
      <w:r w:rsidR="006515E8" w:rsidRPr="00C0191A">
        <w:t>5</w:t>
      </w:r>
    </w:p>
    <w:p w:rsidR="00DE42B6" w:rsidRPr="00C0191A" w:rsidRDefault="00A273A0" w:rsidP="00201E8D">
      <w:pPr>
        <w:tabs>
          <w:tab w:val="right" w:pos="850"/>
          <w:tab w:val="left" w:pos="1134"/>
          <w:tab w:val="left" w:pos="1559"/>
          <w:tab w:val="left" w:pos="1984"/>
          <w:tab w:val="left" w:leader="dot" w:pos="8929"/>
          <w:tab w:val="right" w:pos="9638"/>
        </w:tabs>
        <w:spacing w:after="120"/>
      </w:pPr>
      <w:r>
        <w:tab/>
      </w:r>
      <w:r>
        <w:tab/>
      </w:r>
      <w:r w:rsidR="00DE42B6" w:rsidRPr="005437AA">
        <w:t>A.</w:t>
      </w:r>
      <w:r w:rsidR="00DE42B6" w:rsidRPr="005437AA">
        <w:tab/>
      </w:r>
      <w:r w:rsidR="007F6B51" w:rsidRPr="00BB7ED5">
        <w:t xml:space="preserve">Características demográficas, económicas, sociales y culturales del </w:t>
      </w:r>
      <w:r w:rsidR="00016B7A" w:rsidRPr="00022550">
        <w:t>Estado</w:t>
      </w:r>
      <w:r w:rsidR="00DE42B6" w:rsidRPr="00C0191A">
        <w:tab/>
      </w:r>
      <w:r w:rsidR="00DE42B6" w:rsidRPr="00453E70">
        <w:tab/>
      </w:r>
      <w:r w:rsidR="006515E8" w:rsidRPr="00C0191A">
        <w:t>6</w:t>
      </w:r>
    </w:p>
    <w:p w:rsidR="007F6B51" w:rsidRPr="00C0191A" w:rsidRDefault="00A273A0" w:rsidP="00201E8D">
      <w:pPr>
        <w:tabs>
          <w:tab w:val="right" w:pos="850"/>
          <w:tab w:val="left" w:pos="1134"/>
          <w:tab w:val="left" w:pos="1559"/>
          <w:tab w:val="left" w:pos="1984"/>
          <w:tab w:val="left" w:leader="dot" w:pos="8929"/>
          <w:tab w:val="right" w:pos="9638"/>
        </w:tabs>
        <w:spacing w:after="120"/>
      </w:pPr>
      <w:r>
        <w:tab/>
      </w:r>
      <w:r>
        <w:tab/>
      </w:r>
      <w:r w:rsidR="007F6B51" w:rsidRPr="005437AA">
        <w:t>B.</w:t>
      </w:r>
      <w:r w:rsidR="007F6B51" w:rsidRPr="005437AA">
        <w:tab/>
        <w:t>Estructura constituci</w:t>
      </w:r>
      <w:r w:rsidR="007F6B51" w:rsidRPr="00BB7ED5">
        <w:t>onal, política y jurídica del Estado</w:t>
      </w:r>
      <w:r>
        <w:tab/>
      </w:r>
      <w:r w:rsidR="00522774" w:rsidRPr="00453E70">
        <w:tab/>
        <w:t>1</w:t>
      </w:r>
      <w:r w:rsidR="006515E8" w:rsidRPr="00C0191A">
        <w:t>4</w:t>
      </w:r>
    </w:p>
    <w:p w:rsidR="007F6B51" w:rsidRPr="00C0191A" w:rsidRDefault="007F6B51" w:rsidP="00201E8D">
      <w:pPr>
        <w:tabs>
          <w:tab w:val="right" w:pos="850"/>
          <w:tab w:val="left" w:pos="1134"/>
          <w:tab w:val="left" w:pos="1559"/>
          <w:tab w:val="left" w:pos="1984"/>
          <w:tab w:val="left" w:leader="dot" w:pos="8929"/>
          <w:tab w:val="right" w:pos="9638"/>
        </w:tabs>
        <w:spacing w:after="120"/>
      </w:pPr>
      <w:r w:rsidRPr="005437AA">
        <w:tab/>
        <w:t>II.</w:t>
      </w:r>
      <w:r w:rsidRPr="005437AA">
        <w:tab/>
      </w:r>
      <w:r w:rsidR="00363B1F" w:rsidRPr="00BB7ED5">
        <w:t>Marco general de protección y promoción de los derechos humanos</w:t>
      </w:r>
      <w:r w:rsidRPr="00201E8D">
        <w:tab/>
      </w:r>
      <w:r w:rsidRPr="00453E70">
        <w:tab/>
      </w:r>
      <w:r w:rsidR="006515E8" w:rsidRPr="00C0191A">
        <w:t>18</w:t>
      </w:r>
    </w:p>
    <w:p w:rsidR="007F6B51" w:rsidRPr="00C0191A" w:rsidRDefault="00A273A0" w:rsidP="00201E8D">
      <w:pPr>
        <w:tabs>
          <w:tab w:val="right" w:pos="850"/>
          <w:tab w:val="left" w:pos="1134"/>
          <w:tab w:val="left" w:pos="1559"/>
          <w:tab w:val="left" w:pos="1984"/>
          <w:tab w:val="left" w:leader="dot" w:pos="8929"/>
          <w:tab w:val="right" w:pos="9638"/>
        </w:tabs>
        <w:spacing w:after="120"/>
      </w:pPr>
      <w:r>
        <w:tab/>
      </w:r>
      <w:r>
        <w:tab/>
      </w:r>
      <w:r w:rsidR="007F6B51" w:rsidRPr="005437AA">
        <w:t>A.</w:t>
      </w:r>
      <w:r w:rsidR="007F6B51" w:rsidRPr="005437AA">
        <w:tab/>
      </w:r>
      <w:r w:rsidR="00363B1F" w:rsidRPr="00BB7ED5">
        <w:t>Aceptación de las normas internacionales de derechos humanos</w:t>
      </w:r>
      <w:r w:rsidR="007F6B51" w:rsidRPr="00201E8D">
        <w:tab/>
      </w:r>
      <w:r w:rsidR="007F6B51" w:rsidRPr="00453E70">
        <w:tab/>
      </w:r>
      <w:r w:rsidR="006515E8" w:rsidRPr="00C0191A">
        <w:t>19</w:t>
      </w:r>
    </w:p>
    <w:p w:rsidR="007F6B51" w:rsidRPr="00C0191A" w:rsidRDefault="00A273A0" w:rsidP="00201E8D">
      <w:pPr>
        <w:tabs>
          <w:tab w:val="right" w:pos="850"/>
          <w:tab w:val="left" w:pos="1134"/>
          <w:tab w:val="left" w:pos="1559"/>
          <w:tab w:val="left" w:pos="1984"/>
          <w:tab w:val="left" w:leader="dot" w:pos="8929"/>
          <w:tab w:val="right" w:pos="9638"/>
        </w:tabs>
        <w:spacing w:after="120"/>
      </w:pPr>
      <w:r>
        <w:tab/>
      </w:r>
      <w:r>
        <w:tab/>
      </w:r>
      <w:r w:rsidR="007F6B51" w:rsidRPr="005437AA">
        <w:t>B.</w:t>
      </w:r>
      <w:r w:rsidR="007F6B51" w:rsidRPr="005437AA">
        <w:tab/>
      </w:r>
      <w:r w:rsidR="000C7F65" w:rsidRPr="00BB7ED5">
        <w:t>Marco jurídico de protección de los derechos humanos</w:t>
      </w:r>
      <w:r w:rsidR="000C7F65" w:rsidRPr="00201E8D">
        <w:t xml:space="preserve"> a nivel nacional</w:t>
      </w:r>
      <w:r w:rsidR="007F6B51" w:rsidRPr="00201E8D">
        <w:tab/>
      </w:r>
      <w:r w:rsidR="007F6B51" w:rsidRPr="00453E70">
        <w:tab/>
      </w:r>
      <w:r w:rsidR="006515E8" w:rsidRPr="00C0191A">
        <w:t>20</w:t>
      </w:r>
    </w:p>
    <w:p w:rsidR="007F6B51" w:rsidRPr="00C0191A" w:rsidRDefault="00A273A0" w:rsidP="00201E8D">
      <w:pPr>
        <w:tabs>
          <w:tab w:val="right" w:pos="850"/>
          <w:tab w:val="left" w:pos="1134"/>
          <w:tab w:val="left" w:pos="1559"/>
          <w:tab w:val="left" w:pos="1984"/>
          <w:tab w:val="left" w:leader="dot" w:pos="8929"/>
          <w:tab w:val="right" w:pos="9638"/>
        </w:tabs>
        <w:spacing w:after="120"/>
      </w:pPr>
      <w:r>
        <w:tab/>
      </w:r>
      <w:r>
        <w:tab/>
      </w:r>
      <w:r w:rsidR="007F6B51" w:rsidRPr="005437AA">
        <w:t>C.</w:t>
      </w:r>
      <w:r w:rsidR="007F6B51" w:rsidRPr="005437AA">
        <w:tab/>
      </w:r>
      <w:r w:rsidR="000C7F65" w:rsidRPr="00BB7ED5">
        <w:t>Marco de la promoción de los derechos humanos a nivel nacional</w:t>
      </w:r>
      <w:r w:rsidR="007F6B51" w:rsidRPr="00201E8D">
        <w:tab/>
      </w:r>
      <w:r w:rsidR="007F6B51" w:rsidRPr="00453E70">
        <w:tab/>
      </w:r>
      <w:r w:rsidR="006515E8" w:rsidRPr="00C0191A">
        <w:t>2</w:t>
      </w:r>
      <w:r w:rsidR="00E6069C">
        <w:t>6</w:t>
      </w:r>
    </w:p>
    <w:p w:rsidR="007F6B51" w:rsidRPr="00C0191A" w:rsidRDefault="00A273A0" w:rsidP="00201E8D">
      <w:pPr>
        <w:tabs>
          <w:tab w:val="right" w:pos="850"/>
          <w:tab w:val="left" w:pos="1134"/>
          <w:tab w:val="left" w:pos="1559"/>
          <w:tab w:val="left" w:pos="1984"/>
          <w:tab w:val="left" w:leader="dot" w:pos="8929"/>
          <w:tab w:val="right" w:pos="9638"/>
        </w:tabs>
        <w:spacing w:after="120"/>
      </w:pPr>
      <w:r>
        <w:tab/>
      </w:r>
      <w:r>
        <w:tab/>
      </w:r>
      <w:r w:rsidR="007F6B51" w:rsidRPr="005437AA">
        <w:t>D.</w:t>
      </w:r>
      <w:r w:rsidR="007F6B51" w:rsidRPr="005437AA">
        <w:tab/>
      </w:r>
      <w:r w:rsidR="00551D3A" w:rsidRPr="00BB7ED5">
        <w:t>Proceso de presentación de informes a nivel nacional</w:t>
      </w:r>
      <w:r w:rsidR="007F6B51" w:rsidRPr="00201E8D">
        <w:tab/>
      </w:r>
      <w:r w:rsidR="007F6B51" w:rsidRPr="00453E70">
        <w:tab/>
      </w:r>
      <w:r w:rsidR="006515E8" w:rsidRPr="00C0191A">
        <w:t>30</w:t>
      </w:r>
    </w:p>
    <w:p w:rsidR="00990E54" w:rsidRPr="00C0191A" w:rsidRDefault="00990E54" w:rsidP="00201E8D">
      <w:pPr>
        <w:tabs>
          <w:tab w:val="right" w:pos="850"/>
          <w:tab w:val="left" w:pos="1134"/>
          <w:tab w:val="left" w:pos="1559"/>
          <w:tab w:val="left" w:pos="1984"/>
          <w:tab w:val="left" w:leader="dot" w:pos="8929"/>
          <w:tab w:val="right" w:pos="9638"/>
        </w:tabs>
        <w:spacing w:after="120"/>
      </w:pPr>
      <w:r w:rsidRPr="005437AA">
        <w:tab/>
        <w:t>III.</w:t>
      </w:r>
      <w:r w:rsidRPr="005437AA">
        <w:tab/>
        <w:t>Información sobre no discriminación, igualdad y recursos eficaces</w:t>
      </w:r>
      <w:r w:rsidRPr="005437AA">
        <w:tab/>
      </w:r>
      <w:r w:rsidRPr="00453E70">
        <w:tab/>
      </w:r>
      <w:r w:rsidR="006515E8" w:rsidRPr="00C0191A">
        <w:t>31</w:t>
      </w:r>
    </w:p>
    <w:p w:rsidR="00990E54" w:rsidRPr="00C0191A" w:rsidRDefault="00A273A0" w:rsidP="00201E8D">
      <w:pPr>
        <w:tabs>
          <w:tab w:val="right" w:pos="850"/>
          <w:tab w:val="left" w:pos="1134"/>
          <w:tab w:val="left" w:pos="1559"/>
          <w:tab w:val="left" w:pos="1984"/>
          <w:tab w:val="left" w:leader="dot" w:pos="8929"/>
          <w:tab w:val="right" w:pos="9638"/>
        </w:tabs>
        <w:spacing w:after="120"/>
      </w:pPr>
      <w:r>
        <w:tab/>
      </w:r>
      <w:r>
        <w:tab/>
      </w:r>
      <w:r w:rsidR="00990E54" w:rsidRPr="005437AA">
        <w:t>A.</w:t>
      </w:r>
      <w:r w:rsidR="00990E54" w:rsidRPr="005437AA">
        <w:tab/>
        <w:t>No discriminación e igualdad</w:t>
      </w:r>
      <w:r w:rsidR="00990E54" w:rsidRPr="005437AA">
        <w:tab/>
      </w:r>
      <w:r w:rsidR="00990E54" w:rsidRPr="00453E70">
        <w:tab/>
      </w:r>
      <w:r w:rsidR="006515E8" w:rsidRPr="00C0191A">
        <w:t>31</w:t>
      </w:r>
    </w:p>
    <w:p w:rsidR="00990E54" w:rsidRPr="00C0191A" w:rsidRDefault="00A273A0" w:rsidP="00201E8D">
      <w:pPr>
        <w:tabs>
          <w:tab w:val="right" w:pos="850"/>
          <w:tab w:val="left" w:pos="1134"/>
          <w:tab w:val="left" w:pos="1559"/>
          <w:tab w:val="left" w:pos="1984"/>
          <w:tab w:val="left" w:leader="dot" w:pos="8929"/>
          <w:tab w:val="right" w:pos="9638"/>
        </w:tabs>
        <w:spacing w:after="120"/>
      </w:pPr>
      <w:r>
        <w:tab/>
      </w:r>
      <w:r>
        <w:tab/>
      </w:r>
      <w:r w:rsidR="00990E54" w:rsidRPr="005437AA">
        <w:t>B.</w:t>
      </w:r>
      <w:r w:rsidR="00990E54" w:rsidRPr="005437AA">
        <w:tab/>
        <w:t>Recursos eficaces</w:t>
      </w:r>
      <w:r w:rsidR="00990E54" w:rsidRPr="005437AA">
        <w:tab/>
      </w:r>
      <w:r w:rsidR="00990E54" w:rsidRPr="00453E70">
        <w:tab/>
      </w:r>
      <w:r w:rsidR="006515E8" w:rsidRPr="00C0191A">
        <w:t>3</w:t>
      </w:r>
      <w:r w:rsidR="00E6069C">
        <w:t>3</w:t>
      </w:r>
    </w:p>
    <w:p w:rsidR="00990E54" w:rsidRPr="00C0191A" w:rsidRDefault="00A273A0" w:rsidP="00201E8D">
      <w:pPr>
        <w:tabs>
          <w:tab w:val="right" w:pos="850"/>
          <w:tab w:val="left" w:pos="1134"/>
          <w:tab w:val="left" w:pos="1559"/>
          <w:tab w:val="left" w:pos="1984"/>
          <w:tab w:val="left" w:leader="dot" w:pos="8929"/>
          <w:tab w:val="right" w:pos="9638"/>
        </w:tabs>
        <w:spacing w:after="120"/>
      </w:pPr>
      <w:r>
        <w:tab/>
      </w:r>
      <w:r>
        <w:tab/>
      </w:r>
      <w:r w:rsidR="00990E54" w:rsidRPr="005437AA">
        <w:t>C.</w:t>
      </w:r>
      <w:r w:rsidR="00990E54" w:rsidRPr="005437AA">
        <w:tab/>
        <w:t>Otra información conexa sobre los derechos humanos</w:t>
      </w:r>
      <w:r w:rsidR="00990E54" w:rsidRPr="005437AA">
        <w:tab/>
      </w:r>
      <w:r w:rsidR="00990E54" w:rsidRPr="00453E70">
        <w:tab/>
      </w:r>
      <w:r w:rsidR="006515E8" w:rsidRPr="00C0191A">
        <w:t>35</w:t>
      </w:r>
    </w:p>
    <w:p w:rsidR="00CA4A42" w:rsidRPr="00201E8D" w:rsidRDefault="00DE42B6" w:rsidP="00201E8D">
      <w:pPr>
        <w:pStyle w:val="HChG"/>
        <w:rPr>
          <w:lang w:val="es-ES"/>
        </w:rPr>
      </w:pPr>
      <w:r w:rsidRPr="005437AA">
        <w:rPr>
          <w:lang w:val="es-ES"/>
        </w:rPr>
        <w:br w:type="page"/>
      </w:r>
      <w:r w:rsidR="00990E54" w:rsidRPr="005437AA">
        <w:rPr>
          <w:lang w:val="es-ES"/>
        </w:rPr>
        <w:lastRenderedPageBreak/>
        <w:tab/>
      </w:r>
      <w:r w:rsidR="00990E54" w:rsidRPr="005437AA">
        <w:rPr>
          <w:lang w:val="es-ES"/>
        </w:rPr>
        <w:tab/>
      </w:r>
      <w:r w:rsidR="00990E54" w:rsidRPr="00201E8D">
        <w:rPr>
          <w:lang w:val="es-ES"/>
        </w:rPr>
        <w:t>Siglas y abreviaturas</w:t>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1701"/>
        <w:gridCol w:w="5670"/>
      </w:tblGrid>
      <w:tr w:rsidR="00990E54" w:rsidRPr="00201E8D" w:rsidTr="00201E8D">
        <w:trPr>
          <w:trHeight w:val="240"/>
        </w:trPr>
        <w:tc>
          <w:tcPr>
            <w:tcW w:w="1701" w:type="dxa"/>
            <w:tcBorders>
              <w:top w:val="nil"/>
              <w:bottom w:val="nil"/>
            </w:tcBorders>
            <w:shd w:val="clear" w:color="auto" w:fill="auto"/>
            <w:vAlign w:val="bottom"/>
          </w:tcPr>
          <w:p w:rsidR="00990E54" w:rsidRPr="00201E8D" w:rsidRDefault="00990E54" w:rsidP="008F1262">
            <w:pPr>
              <w:pStyle w:val="SingleTxtG"/>
              <w:suppressAutoHyphens w:val="0"/>
              <w:spacing w:before="40" w:line="220" w:lineRule="exact"/>
              <w:ind w:left="0" w:right="0"/>
              <w:jc w:val="left"/>
              <w:rPr>
                <w:lang w:val="es-ES"/>
              </w:rPr>
            </w:pPr>
            <w:r w:rsidRPr="00201E8D">
              <w:rPr>
                <w:lang w:val="es-ES"/>
              </w:rPr>
              <w:t>ACNUDH</w:t>
            </w:r>
          </w:p>
        </w:tc>
        <w:tc>
          <w:tcPr>
            <w:tcW w:w="5670" w:type="dxa"/>
            <w:tcBorders>
              <w:top w:val="nil"/>
              <w:bottom w:val="nil"/>
            </w:tcBorders>
            <w:shd w:val="clear" w:color="auto" w:fill="auto"/>
            <w:vAlign w:val="bottom"/>
          </w:tcPr>
          <w:p w:rsidR="00990E54" w:rsidRPr="00201E8D" w:rsidRDefault="00990E54" w:rsidP="008F1262">
            <w:pPr>
              <w:pStyle w:val="SingleTxtG"/>
              <w:suppressAutoHyphens w:val="0"/>
              <w:spacing w:before="40" w:line="220" w:lineRule="exact"/>
              <w:ind w:left="0" w:right="0"/>
              <w:jc w:val="left"/>
              <w:rPr>
                <w:lang w:val="es-ES"/>
              </w:rPr>
            </w:pPr>
            <w:r w:rsidRPr="00201E8D">
              <w:rPr>
                <w:lang w:val="es-ES"/>
              </w:rPr>
              <w:t xml:space="preserve">Alto Comisionado de </w:t>
            </w:r>
            <w:r w:rsidR="00A40CD5">
              <w:rPr>
                <w:lang w:val="es-ES"/>
              </w:rPr>
              <w:t xml:space="preserve">las </w:t>
            </w:r>
            <w:r w:rsidRPr="00201E8D">
              <w:rPr>
                <w:lang w:val="es-ES"/>
              </w:rPr>
              <w:t>Naciones Unidas para los Derechos Humanos</w:t>
            </w:r>
          </w:p>
        </w:tc>
      </w:tr>
      <w:tr w:rsidR="00990E54" w:rsidRPr="00201E8D" w:rsidTr="00201E8D">
        <w:trPr>
          <w:trHeight w:val="240"/>
        </w:trPr>
        <w:tc>
          <w:tcPr>
            <w:tcW w:w="1701" w:type="dxa"/>
            <w:tcBorders>
              <w:top w:val="nil"/>
            </w:tcBorders>
            <w:shd w:val="clear" w:color="auto" w:fill="auto"/>
          </w:tcPr>
          <w:p w:rsidR="00990E54" w:rsidRPr="00201E8D" w:rsidRDefault="00990E54" w:rsidP="008F1262">
            <w:pPr>
              <w:pStyle w:val="SingleTxtG"/>
              <w:suppressAutoHyphens w:val="0"/>
              <w:spacing w:before="40" w:line="220" w:lineRule="exact"/>
              <w:ind w:left="0" w:right="0"/>
              <w:jc w:val="left"/>
              <w:rPr>
                <w:lang w:val="es-ES"/>
              </w:rPr>
            </w:pPr>
            <w:r w:rsidRPr="00201E8D">
              <w:rPr>
                <w:lang w:val="es-ES"/>
              </w:rPr>
              <w:t>ADAJUS</w:t>
            </w:r>
          </w:p>
        </w:tc>
        <w:tc>
          <w:tcPr>
            <w:tcW w:w="5670" w:type="dxa"/>
            <w:tcBorders>
              <w:top w:val="nil"/>
            </w:tcBorders>
            <w:shd w:val="clear" w:color="auto" w:fill="auto"/>
          </w:tcPr>
          <w:p w:rsidR="00990E54" w:rsidRPr="00201E8D" w:rsidRDefault="00990E54" w:rsidP="008F1262">
            <w:pPr>
              <w:pStyle w:val="SingleTxtG"/>
              <w:suppressAutoHyphens w:val="0"/>
              <w:spacing w:before="40" w:line="220" w:lineRule="exact"/>
              <w:ind w:left="0" w:right="0"/>
              <w:jc w:val="left"/>
              <w:rPr>
                <w:lang w:val="es-ES"/>
              </w:rPr>
            </w:pPr>
            <w:r w:rsidRPr="00201E8D">
              <w:rPr>
                <w:lang w:val="es-ES"/>
              </w:rPr>
              <w:t xml:space="preserve">Programa Nacional de Asistencia Personas con Discapacidad </w:t>
            </w:r>
            <w:r w:rsidR="00FD6F98" w:rsidRPr="00201E8D">
              <w:rPr>
                <w:lang w:val="es-ES"/>
              </w:rPr>
              <w:br/>
            </w:r>
            <w:r w:rsidRPr="00201E8D">
              <w:rPr>
                <w:lang w:val="es-ES"/>
              </w:rPr>
              <w:t>en la Administración de Justicia</w:t>
            </w:r>
          </w:p>
        </w:tc>
      </w:tr>
      <w:tr w:rsidR="00990E54" w:rsidRPr="00201E8D" w:rsidTr="00201E8D">
        <w:trPr>
          <w:trHeight w:val="240"/>
        </w:trPr>
        <w:tc>
          <w:tcPr>
            <w:tcW w:w="1701" w:type="dxa"/>
            <w:shd w:val="clear" w:color="auto" w:fill="auto"/>
          </w:tcPr>
          <w:p w:rsidR="00990E54" w:rsidRPr="00201E8D" w:rsidRDefault="00990E54" w:rsidP="008F1262">
            <w:pPr>
              <w:pStyle w:val="SingleTxtG"/>
              <w:suppressAutoHyphens w:val="0"/>
              <w:spacing w:before="40" w:line="220" w:lineRule="exact"/>
              <w:ind w:left="0" w:right="0"/>
              <w:jc w:val="left"/>
              <w:rPr>
                <w:lang w:val="es-ES"/>
              </w:rPr>
            </w:pPr>
            <w:r w:rsidRPr="00201E8D">
              <w:rPr>
                <w:lang w:val="es-ES"/>
              </w:rPr>
              <w:t>AGN</w:t>
            </w:r>
          </w:p>
        </w:tc>
        <w:tc>
          <w:tcPr>
            <w:tcW w:w="5670" w:type="dxa"/>
            <w:shd w:val="clear" w:color="auto" w:fill="auto"/>
          </w:tcPr>
          <w:p w:rsidR="00990E54" w:rsidRPr="00201E8D" w:rsidRDefault="00990E54" w:rsidP="008F1262">
            <w:pPr>
              <w:pStyle w:val="SingleTxtG"/>
              <w:suppressAutoHyphens w:val="0"/>
              <w:spacing w:before="40" w:line="220" w:lineRule="exact"/>
              <w:ind w:left="0" w:right="0"/>
              <w:jc w:val="left"/>
              <w:rPr>
                <w:lang w:val="es-ES"/>
              </w:rPr>
            </w:pPr>
            <w:r w:rsidRPr="00201E8D">
              <w:rPr>
                <w:lang w:val="es-ES"/>
              </w:rPr>
              <w:t>Auditoría General de la Nación</w:t>
            </w:r>
          </w:p>
        </w:tc>
      </w:tr>
      <w:tr w:rsidR="00D24064" w:rsidRPr="00EE3B10" w:rsidTr="00043F31">
        <w:trPr>
          <w:trHeight w:val="240"/>
        </w:trPr>
        <w:tc>
          <w:tcPr>
            <w:tcW w:w="1701" w:type="dxa"/>
            <w:shd w:val="clear" w:color="auto" w:fill="auto"/>
          </w:tcPr>
          <w:p w:rsidR="00D24064" w:rsidRPr="00EE3B10" w:rsidRDefault="00D24064" w:rsidP="00043F31">
            <w:pPr>
              <w:pStyle w:val="SingleTxtG"/>
              <w:suppressAutoHyphens w:val="0"/>
              <w:spacing w:before="40" w:line="220" w:lineRule="exact"/>
              <w:ind w:left="0" w:right="0"/>
              <w:jc w:val="left"/>
              <w:rPr>
                <w:lang w:val="es-ES"/>
              </w:rPr>
            </w:pPr>
            <w:r w:rsidRPr="00C246E0">
              <w:rPr>
                <w:lang w:val="es-ES"/>
              </w:rPr>
              <w:t>CFDH</w:t>
            </w:r>
            <w:r w:rsidRPr="00C246E0">
              <w:rPr>
                <w:lang w:val="es-ES"/>
              </w:rPr>
              <w:tab/>
            </w:r>
          </w:p>
        </w:tc>
        <w:tc>
          <w:tcPr>
            <w:tcW w:w="5670" w:type="dxa"/>
            <w:shd w:val="clear" w:color="auto" w:fill="auto"/>
          </w:tcPr>
          <w:p w:rsidR="00D24064" w:rsidRPr="000168B0" w:rsidRDefault="00D24064" w:rsidP="00043F31">
            <w:pPr>
              <w:pStyle w:val="SingleTxtG"/>
              <w:suppressAutoHyphens w:val="0"/>
              <w:spacing w:before="40" w:line="220" w:lineRule="exact"/>
              <w:ind w:left="0" w:right="0"/>
              <w:jc w:val="left"/>
              <w:rPr>
                <w:lang w:val="es-ES"/>
              </w:rPr>
            </w:pPr>
            <w:r w:rsidRPr="00C246E0">
              <w:rPr>
                <w:lang w:val="es-ES"/>
              </w:rPr>
              <w:t>Consejo Federal de Derechos Humanos</w:t>
            </w:r>
          </w:p>
        </w:tc>
      </w:tr>
      <w:tr w:rsidR="00990E54" w:rsidRPr="00201E8D" w:rsidTr="00201E8D">
        <w:trPr>
          <w:trHeight w:val="240"/>
        </w:trPr>
        <w:tc>
          <w:tcPr>
            <w:tcW w:w="1701" w:type="dxa"/>
            <w:shd w:val="clear" w:color="auto" w:fill="auto"/>
          </w:tcPr>
          <w:p w:rsidR="00990E54" w:rsidRPr="00201E8D" w:rsidRDefault="00990E54" w:rsidP="008F1262">
            <w:pPr>
              <w:pStyle w:val="SingleTxtG"/>
              <w:suppressAutoHyphens w:val="0"/>
              <w:spacing w:before="40" w:line="220" w:lineRule="exact"/>
              <w:ind w:left="0" w:right="0"/>
              <w:jc w:val="left"/>
              <w:rPr>
                <w:lang w:val="es-ES"/>
              </w:rPr>
            </w:pPr>
            <w:r w:rsidRPr="00201E8D">
              <w:rPr>
                <w:lang w:val="es-ES"/>
              </w:rPr>
              <w:t>CIDH</w:t>
            </w:r>
          </w:p>
        </w:tc>
        <w:tc>
          <w:tcPr>
            <w:tcW w:w="5670" w:type="dxa"/>
            <w:shd w:val="clear" w:color="auto" w:fill="auto"/>
          </w:tcPr>
          <w:p w:rsidR="00990E54" w:rsidRPr="00201E8D" w:rsidRDefault="00990E54" w:rsidP="008F1262">
            <w:pPr>
              <w:pStyle w:val="SingleTxtG"/>
              <w:suppressAutoHyphens w:val="0"/>
              <w:spacing w:before="40" w:line="220" w:lineRule="exact"/>
              <w:ind w:left="0" w:right="0"/>
              <w:jc w:val="left"/>
              <w:rPr>
                <w:lang w:val="es-ES"/>
              </w:rPr>
            </w:pPr>
            <w:r w:rsidRPr="00201E8D">
              <w:rPr>
                <w:lang w:val="es-ES"/>
              </w:rPr>
              <w:t>Comisión Interamericana de Derechos Humanos</w:t>
            </w:r>
          </w:p>
        </w:tc>
      </w:tr>
      <w:tr w:rsidR="00D24064" w:rsidRPr="00DD78B8" w:rsidTr="00043F31">
        <w:trPr>
          <w:trHeight w:val="240"/>
        </w:trPr>
        <w:tc>
          <w:tcPr>
            <w:tcW w:w="1701" w:type="dxa"/>
            <w:shd w:val="clear" w:color="auto" w:fill="auto"/>
          </w:tcPr>
          <w:p w:rsidR="00D24064" w:rsidRPr="00DD78B8" w:rsidRDefault="00D24064" w:rsidP="00043F31">
            <w:pPr>
              <w:pStyle w:val="SingleTxtG"/>
              <w:suppressAutoHyphens w:val="0"/>
              <w:spacing w:before="40" w:line="220" w:lineRule="exact"/>
              <w:ind w:left="0" w:right="0"/>
              <w:jc w:val="left"/>
              <w:rPr>
                <w:lang w:val="es-ES"/>
              </w:rPr>
            </w:pPr>
            <w:r w:rsidRPr="00DD78B8">
              <w:rPr>
                <w:lang w:val="es-ES"/>
              </w:rPr>
              <w:t>CN</w:t>
            </w:r>
          </w:p>
        </w:tc>
        <w:tc>
          <w:tcPr>
            <w:tcW w:w="5670" w:type="dxa"/>
            <w:shd w:val="clear" w:color="auto" w:fill="auto"/>
          </w:tcPr>
          <w:p w:rsidR="00D24064" w:rsidRPr="00DD78B8" w:rsidRDefault="00D24064" w:rsidP="00043F31">
            <w:pPr>
              <w:pStyle w:val="SingleTxtG"/>
              <w:suppressAutoHyphens w:val="0"/>
              <w:spacing w:before="40" w:line="220" w:lineRule="exact"/>
              <w:ind w:left="0" w:right="0"/>
              <w:jc w:val="left"/>
              <w:rPr>
                <w:lang w:val="es-ES"/>
              </w:rPr>
            </w:pPr>
            <w:r w:rsidRPr="00DD78B8">
              <w:rPr>
                <w:lang w:val="es-ES"/>
              </w:rPr>
              <w:t>Constitución Nacional</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CNM</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Consejo Nacional de las Mujeres</w:t>
            </w:r>
          </w:p>
        </w:tc>
      </w:tr>
      <w:tr w:rsidR="00D24064" w:rsidRPr="00201E8D" w:rsidTr="00FD6F98">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DA64FB">
              <w:rPr>
                <w:lang w:val="es-ES"/>
              </w:rPr>
              <w:t>COFENAF</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DA64FB">
              <w:rPr>
                <w:lang w:val="es-ES"/>
              </w:rPr>
              <w:t>Consejo Federal de Niñez, Adolescencia y Familia</w:t>
            </w:r>
          </w:p>
        </w:tc>
      </w:tr>
      <w:tr w:rsidR="00D24064" w:rsidRPr="00201E8D" w:rsidTr="00FD6F98">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D915E1">
              <w:rPr>
                <w:lang w:val="es-ES"/>
              </w:rPr>
              <w:t>CONADI</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0168B0">
              <w:rPr>
                <w:lang w:val="es-ES"/>
              </w:rPr>
              <w:t>Comisión Nacional por el Derecho a la Identidad</w:t>
            </w:r>
          </w:p>
        </w:tc>
      </w:tr>
      <w:tr w:rsidR="00D24064" w:rsidRPr="00201E8D" w:rsidTr="00FD6F98">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886C45">
              <w:rPr>
                <w:lang w:val="es-ES"/>
              </w:rPr>
              <w:t>CONADI</w:t>
            </w:r>
            <w:r>
              <w:rPr>
                <w:lang w:val="es-ES"/>
              </w:rPr>
              <w:t>S</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1C33A8">
              <w:rPr>
                <w:lang w:val="es-ES"/>
              </w:rPr>
              <w:t xml:space="preserve">Comisión Nacional Asesora para la Integración de Personas </w:t>
            </w:r>
            <w:r w:rsidRPr="001C33A8">
              <w:rPr>
                <w:lang w:val="es-ES"/>
              </w:rPr>
              <w:br/>
              <w:t>con Discapacidad</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CSJN</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Corte Suprema de Justicia de la Nación</w:t>
            </w:r>
          </w:p>
        </w:tc>
      </w:tr>
      <w:tr w:rsidR="00D24064" w:rsidRPr="00B92DB8" w:rsidTr="00043F31">
        <w:trPr>
          <w:trHeight w:val="240"/>
        </w:trPr>
        <w:tc>
          <w:tcPr>
            <w:tcW w:w="1701" w:type="dxa"/>
            <w:shd w:val="clear" w:color="auto" w:fill="auto"/>
          </w:tcPr>
          <w:p w:rsidR="00D24064" w:rsidRPr="00B92DB8" w:rsidRDefault="00D24064" w:rsidP="00043F31">
            <w:pPr>
              <w:pStyle w:val="SingleTxtG"/>
              <w:suppressAutoHyphens w:val="0"/>
              <w:spacing w:before="40" w:line="220" w:lineRule="exact"/>
              <w:ind w:left="0" w:right="0"/>
              <w:jc w:val="left"/>
              <w:rPr>
                <w:lang w:val="es-ES"/>
              </w:rPr>
            </w:pPr>
            <w:r w:rsidRPr="00B92DB8">
              <w:rPr>
                <w:lang w:val="es-ES"/>
              </w:rPr>
              <w:t>DIGHU</w:t>
            </w:r>
          </w:p>
        </w:tc>
        <w:tc>
          <w:tcPr>
            <w:tcW w:w="5670" w:type="dxa"/>
            <w:shd w:val="clear" w:color="auto" w:fill="auto"/>
          </w:tcPr>
          <w:p w:rsidR="00D24064" w:rsidRPr="00B92DB8" w:rsidRDefault="00D24064" w:rsidP="00043F31">
            <w:pPr>
              <w:pStyle w:val="SingleTxtG"/>
              <w:suppressAutoHyphens w:val="0"/>
              <w:spacing w:before="40" w:line="220" w:lineRule="exact"/>
              <w:ind w:left="0" w:right="0"/>
              <w:jc w:val="left"/>
              <w:rPr>
                <w:lang w:val="es-ES"/>
              </w:rPr>
            </w:pPr>
            <w:r w:rsidRPr="00B92DB8">
              <w:rPr>
                <w:lang w:val="es-ES"/>
              </w:rPr>
              <w:t>Dirección General de Derechos Humanos de Cancillería</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DIJER</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Dirección de la Mujer de Cancillería</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DNI</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Documento Nacional de Identidad</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EPU</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Examen Periódico Universal</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INADI</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 xml:space="preserve">Instituto Nacional contra la Discriminación, la Xenofobia </w:t>
            </w:r>
            <w:r w:rsidRPr="00201E8D">
              <w:rPr>
                <w:lang w:val="es-ES"/>
              </w:rPr>
              <w:br/>
              <w:t>y el Racismo</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INAI</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Instituto Nacional de Asuntos Indígenas</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INDEC</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Instituto Nacional de Estadísticas y Censos</w:t>
            </w:r>
          </w:p>
        </w:tc>
      </w:tr>
      <w:tr w:rsidR="00D24064" w:rsidRPr="009B2EA6" w:rsidTr="00043F31">
        <w:trPr>
          <w:trHeight w:val="240"/>
        </w:trPr>
        <w:tc>
          <w:tcPr>
            <w:tcW w:w="1701" w:type="dxa"/>
            <w:shd w:val="clear" w:color="auto" w:fill="auto"/>
          </w:tcPr>
          <w:p w:rsidR="00D24064" w:rsidRPr="009B2EA6" w:rsidRDefault="00D24064" w:rsidP="00043F31">
            <w:pPr>
              <w:pStyle w:val="SingleTxtG"/>
              <w:suppressAutoHyphens w:val="0"/>
              <w:spacing w:before="40" w:line="220" w:lineRule="exact"/>
              <w:ind w:left="0" w:right="0"/>
              <w:jc w:val="left"/>
              <w:rPr>
                <w:lang w:val="es-ES"/>
              </w:rPr>
            </w:pPr>
            <w:r w:rsidRPr="009B2EA6">
              <w:rPr>
                <w:lang w:val="es-ES"/>
              </w:rPr>
              <w:t>IPPDH</w:t>
            </w:r>
          </w:p>
        </w:tc>
        <w:tc>
          <w:tcPr>
            <w:tcW w:w="5670" w:type="dxa"/>
            <w:shd w:val="clear" w:color="auto" w:fill="auto"/>
          </w:tcPr>
          <w:p w:rsidR="00D24064" w:rsidRPr="009B2EA6" w:rsidRDefault="00D24064" w:rsidP="00043F31">
            <w:pPr>
              <w:pStyle w:val="SingleTxtG"/>
              <w:suppressAutoHyphens w:val="0"/>
              <w:spacing w:before="40" w:line="220" w:lineRule="exact"/>
              <w:ind w:left="0" w:right="0"/>
              <w:jc w:val="left"/>
              <w:rPr>
                <w:lang w:val="es-ES"/>
              </w:rPr>
            </w:pPr>
            <w:r w:rsidRPr="009B2EA6">
              <w:rPr>
                <w:lang w:val="es-ES"/>
              </w:rPr>
              <w:t>Instituto de Políticas Pública en Derechos Humanos del MERCOSUR</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LGBTI</w:t>
            </w:r>
          </w:p>
        </w:tc>
        <w:tc>
          <w:tcPr>
            <w:tcW w:w="5670" w:type="dxa"/>
            <w:shd w:val="clear" w:color="auto" w:fill="auto"/>
          </w:tcPr>
          <w:p w:rsidR="00D24064" w:rsidRPr="00201E8D" w:rsidRDefault="00D24064" w:rsidP="00201E8D">
            <w:pPr>
              <w:pStyle w:val="SingleTxtG"/>
              <w:suppressAutoHyphens w:val="0"/>
              <w:spacing w:before="40" w:line="220" w:lineRule="exact"/>
              <w:ind w:left="0" w:right="0"/>
              <w:jc w:val="left"/>
              <w:rPr>
                <w:lang w:val="es-ES"/>
              </w:rPr>
            </w:pPr>
            <w:r w:rsidRPr="00201E8D">
              <w:rPr>
                <w:lang w:val="es-ES"/>
              </w:rPr>
              <w:t xml:space="preserve">Personas lesbianas, </w:t>
            </w:r>
            <w:r>
              <w:rPr>
                <w:lang w:val="es-ES"/>
              </w:rPr>
              <w:t>gais</w:t>
            </w:r>
            <w:r w:rsidRPr="00201E8D">
              <w:rPr>
                <w:lang w:val="es-ES"/>
              </w:rPr>
              <w:t xml:space="preserve">, bisexuales, transexuales </w:t>
            </w:r>
            <w:r w:rsidRPr="00201E8D">
              <w:rPr>
                <w:lang w:val="es-ES"/>
              </w:rPr>
              <w:br/>
              <w:t>e intersexuales</w:t>
            </w:r>
          </w:p>
        </w:tc>
      </w:tr>
      <w:tr w:rsidR="00D24064" w:rsidRPr="00201E8D" w:rsidTr="00FD6F98">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387DBC">
              <w:rPr>
                <w:lang w:val="es-ES"/>
              </w:rPr>
              <w:t>MD</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387DBC">
              <w:rPr>
                <w:lang w:val="es-ES"/>
              </w:rPr>
              <w:t>Ministerio de Defensa</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MERCOSUR</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Mercado Común del Sur</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MJyDH</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Ministerio de Justicia y Derechos Humanos</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MRECIC</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Ministerio de Relaciones Exteriores y Culto</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MSA</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Ministerio de Salud</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MSE</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Ministerio de Seguridad</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OEA</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 xml:space="preserve">Organización de </w:t>
            </w:r>
            <w:r>
              <w:rPr>
                <w:lang w:val="es-ES"/>
              </w:rPr>
              <w:t xml:space="preserve">los </w:t>
            </w:r>
            <w:r w:rsidRPr="00201E8D">
              <w:rPr>
                <w:lang w:val="es-ES"/>
              </w:rPr>
              <w:t>Estados Americanos</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ONG</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Organización no gubernamental</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OVD</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Oficina de Violencia Doméstica</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PBI</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Producto Bruto Interno</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PCD</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Personas con Discapacidad</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PNDH</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Plan Nacional de Derechos Humanos</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PNUD</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 xml:space="preserve">Programa de </w:t>
            </w:r>
            <w:r>
              <w:rPr>
                <w:lang w:val="es-ES"/>
              </w:rPr>
              <w:t xml:space="preserve">las </w:t>
            </w:r>
            <w:r w:rsidRPr="00201E8D">
              <w:rPr>
                <w:lang w:val="es-ES"/>
              </w:rPr>
              <w:t>Naciones Unidas para el Desarrollo</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SDH</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Secretaría de Derechos Humanos de la Nación</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SENNAF</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Secretaría Nacional de Niñez, Adolescencia y Familia</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SNEEP</w:t>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Sistema Nacional de Estadísticas sobre Ejecución de la Pena</w:t>
            </w:r>
          </w:p>
        </w:tc>
      </w:tr>
      <w:tr w:rsidR="00D24064" w:rsidRPr="00201E8D" w:rsidTr="00201E8D">
        <w:trPr>
          <w:trHeight w:val="240"/>
        </w:trPr>
        <w:tc>
          <w:tcPr>
            <w:tcW w:w="1701"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SNIC</w:t>
            </w:r>
            <w:r w:rsidRPr="00201E8D">
              <w:rPr>
                <w:lang w:val="es-ES"/>
              </w:rPr>
              <w:tab/>
            </w:r>
          </w:p>
        </w:tc>
        <w:tc>
          <w:tcPr>
            <w:tcW w:w="5670" w:type="dxa"/>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Sistema Nacional de Información Criminal</w:t>
            </w:r>
          </w:p>
        </w:tc>
      </w:tr>
      <w:tr w:rsidR="00D24064" w:rsidRPr="00201E8D" w:rsidTr="00201E8D">
        <w:trPr>
          <w:trHeight w:val="240"/>
        </w:trPr>
        <w:tc>
          <w:tcPr>
            <w:tcW w:w="1701" w:type="dxa"/>
            <w:tcBorders>
              <w:bottom w:val="nil"/>
            </w:tcBorders>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UFASE</w:t>
            </w:r>
          </w:p>
        </w:tc>
        <w:tc>
          <w:tcPr>
            <w:tcW w:w="5670" w:type="dxa"/>
            <w:tcBorders>
              <w:bottom w:val="nil"/>
            </w:tcBorders>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 xml:space="preserve">Unidad Fiscal de Asistencia en Secuestros Extorsivos y Trata </w:t>
            </w:r>
            <w:r w:rsidRPr="00201E8D">
              <w:rPr>
                <w:lang w:val="es-ES"/>
              </w:rPr>
              <w:br/>
              <w:t>de Personas</w:t>
            </w:r>
          </w:p>
        </w:tc>
      </w:tr>
      <w:tr w:rsidR="00D24064" w:rsidRPr="00201E8D" w:rsidTr="00201E8D">
        <w:trPr>
          <w:trHeight w:val="240"/>
        </w:trPr>
        <w:tc>
          <w:tcPr>
            <w:tcW w:w="1701" w:type="dxa"/>
            <w:tcBorders>
              <w:top w:val="nil"/>
              <w:bottom w:val="nil"/>
            </w:tcBorders>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UNASUR</w:t>
            </w:r>
          </w:p>
        </w:tc>
        <w:tc>
          <w:tcPr>
            <w:tcW w:w="5670" w:type="dxa"/>
            <w:tcBorders>
              <w:top w:val="nil"/>
              <w:bottom w:val="nil"/>
            </w:tcBorders>
            <w:shd w:val="clear" w:color="auto" w:fill="auto"/>
          </w:tcPr>
          <w:p w:rsidR="00D24064" w:rsidRPr="00201E8D" w:rsidRDefault="00D24064" w:rsidP="008F1262">
            <w:pPr>
              <w:pStyle w:val="SingleTxtG"/>
              <w:suppressAutoHyphens w:val="0"/>
              <w:spacing w:before="40" w:line="220" w:lineRule="exact"/>
              <w:ind w:left="0" w:right="0"/>
              <w:jc w:val="left"/>
              <w:rPr>
                <w:lang w:val="es-ES"/>
              </w:rPr>
            </w:pPr>
            <w:r w:rsidRPr="00201E8D">
              <w:rPr>
                <w:lang w:val="es-ES"/>
              </w:rPr>
              <w:t>Unión de Naciones Suramericanas</w:t>
            </w:r>
          </w:p>
        </w:tc>
      </w:tr>
    </w:tbl>
    <w:p w:rsidR="00CA4A42" w:rsidRPr="00201E8D" w:rsidRDefault="00CA4A42" w:rsidP="005D0540">
      <w:pPr>
        <w:pStyle w:val="HChG"/>
        <w:rPr>
          <w:lang w:val="es-ES"/>
        </w:rPr>
      </w:pPr>
      <w:r w:rsidRPr="00201E8D">
        <w:rPr>
          <w:sz w:val="32"/>
          <w:szCs w:val="32"/>
          <w:lang w:val="es-ES"/>
        </w:rPr>
        <w:br w:type="page"/>
      </w:r>
      <w:r w:rsidRPr="00201E8D">
        <w:rPr>
          <w:sz w:val="32"/>
          <w:szCs w:val="32"/>
          <w:lang w:val="es-ES"/>
        </w:rPr>
        <w:tab/>
      </w:r>
      <w:r w:rsidRPr="00201E8D">
        <w:rPr>
          <w:lang w:val="es-ES"/>
        </w:rPr>
        <w:t>I.</w:t>
      </w:r>
      <w:r w:rsidRPr="00201E8D">
        <w:rPr>
          <w:lang w:val="es-ES"/>
        </w:rPr>
        <w:tab/>
        <w:t xml:space="preserve">Información general sobre el </w:t>
      </w:r>
      <w:r w:rsidR="00C34E61" w:rsidRPr="00201E8D">
        <w:rPr>
          <w:lang w:val="es-ES"/>
        </w:rPr>
        <w:t>E</w:t>
      </w:r>
      <w:r w:rsidRPr="00201E8D">
        <w:rPr>
          <w:lang w:val="es-ES"/>
        </w:rPr>
        <w:t xml:space="preserve">stado </w:t>
      </w:r>
    </w:p>
    <w:p w:rsidR="00CA4A42" w:rsidRPr="00201E8D" w:rsidRDefault="00CA4A42" w:rsidP="00CA4A42">
      <w:pPr>
        <w:pStyle w:val="SingleTxtG"/>
        <w:rPr>
          <w:lang w:val="es-ES"/>
        </w:rPr>
      </w:pPr>
      <w:r w:rsidRPr="00201E8D">
        <w:rPr>
          <w:lang w:val="es-ES"/>
        </w:rPr>
        <w:t>Capital (y ciudad más poblada)</w:t>
      </w:r>
      <w:r w:rsidRPr="00201E8D">
        <w:rPr>
          <w:lang w:val="es-ES"/>
        </w:rPr>
        <w:tab/>
      </w:r>
      <w:r w:rsidRPr="00201E8D">
        <w:rPr>
          <w:lang w:val="es-ES"/>
        </w:rPr>
        <w:tab/>
      </w:r>
      <w:r w:rsidRPr="00201E8D">
        <w:rPr>
          <w:lang w:val="es-ES"/>
        </w:rPr>
        <w:tab/>
        <w:t>Buenos Aires</w:t>
      </w:r>
    </w:p>
    <w:p w:rsidR="00CA4A42" w:rsidRPr="00201E8D" w:rsidRDefault="00CA4A42" w:rsidP="00201E8D">
      <w:pPr>
        <w:pStyle w:val="SingleTxtG"/>
        <w:rPr>
          <w:lang w:val="es-ES"/>
        </w:rPr>
      </w:pPr>
      <w:r w:rsidRPr="00201E8D">
        <w:rPr>
          <w:lang w:val="es-ES"/>
        </w:rPr>
        <w:t>Idioma oficial</w:t>
      </w:r>
      <w:r w:rsidRPr="00201E8D">
        <w:rPr>
          <w:lang w:val="es-ES"/>
        </w:rPr>
        <w:tab/>
      </w:r>
      <w:r w:rsidRPr="00201E8D">
        <w:rPr>
          <w:lang w:val="es-ES"/>
        </w:rPr>
        <w:tab/>
      </w:r>
      <w:r w:rsidRPr="00201E8D">
        <w:rPr>
          <w:lang w:val="es-ES"/>
        </w:rPr>
        <w:tab/>
      </w:r>
      <w:r w:rsidRPr="00201E8D">
        <w:rPr>
          <w:lang w:val="es-ES"/>
        </w:rPr>
        <w:tab/>
      </w:r>
      <w:r w:rsidR="00201E8D">
        <w:rPr>
          <w:lang w:val="es-ES"/>
        </w:rPr>
        <w:tab/>
      </w:r>
      <w:r w:rsidRPr="00201E8D">
        <w:rPr>
          <w:lang w:val="es-ES"/>
        </w:rPr>
        <w:tab/>
        <w:t>Español</w:t>
      </w:r>
    </w:p>
    <w:p w:rsidR="00CA4A42" w:rsidRPr="00201E8D" w:rsidRDefault="00CA4A42" w:rsidP="00CA4A42">
      <w:pPr>
        <w:pStyle w:val="SingleTxtG"/>
        <w:rPr>
          <w:lang w:val="es-ES"/>
        </w:rPr>
      </w:pPr>
      <w:r w:rsidRPr="00201E8D">
        <w:rPr>
          <w:lang w:val="es-ES"/>
        </w:rPr>
        <w:t>Forma de gobierno</w:t>
      </w:r>
      <w:r w:rsidRPr="00201E8D">
        <w:rPr>
          <w:lang w:val="es-ES"/>
        </w:rPr>
        <w:tab/>
      </w:r>
      <w:r w:rsidRPr="00201E8D">
        <w:rPr>
          <w:lang w:val="es-ES"/>
        </w:rPr>
        <w:tab/>
      </w:r>
      <w:r w:rsidRPr="00201E8D">
        <w:rPr>
          <w:lang w:val="es-ES"/>
        </w:rPr>
        <w:tab/>
      </w:r>
      <w:r w:rsidRPr="00201E8D">
        <w:rPr>
          <w:lang w:val="es-ES"/>
        </w:rPr>
        <w:tab/>
      </w:r>
      <w:r w:rsidRPr="00201E8D">
        <w:rPr>
          <w:lang w:val="es-ES"/>
        </w:rPr>
        <w:tab/>
        <w:t>República federal democrática</w:t>
      </w:r>
    </w:p>
    <w:p w:rsidR="00CA4A42" w:rsidRPr="00201E8D" w:rsidRDefault="00CA4A42" w:rsidP="00CA4A42">
      <w:pPr>
        <w:pStyle w:val="SingleTxtG"/>
        <w:rPr>
          <w:lang w:val="es-ES"/>
        </w:rPr>
      </w:pPr>
      <w:r w:rsidRPr="00201E8D">
        <w:rPr>
          <w:lang w:val="es-ES"/>
        </w:rPr>
        <w:t xml:space="preserve">Superficie </w:t>
      </w:r>
      <w:r w:rsidR="0095766F">
        <w:rPr>
          <w:lang w:val="es-ES"/>
        </w:rPr>
        <w:t>t</w:t>
      </w:r>
      <w:r w:rsidRPr="00201E8D">
        <w:rPr>
          <w:lang w:val="es-ES"/>
        </w:rPr>
        <w:t>otal</w:t>
      </w:r>
      <w:r w:rsidRPr="00201E8D">
        <w:rPr>
          <w:lang w:val="es-ES"/>
        </w:rPr>
        <w:tab/>
      </w:r>
      <w:r w:rsidRPr="00201E8D">
        <w:rPr>
          <w:lang w:val="es-ES"/>
        </w:rPr>
        <w:tab/>
      </w:r>
      <w:r w:rsidRPr="00201E8D">
        <w:rPr>
          <w:lang w:val="es-ES"/>
        </w:rPr>
        <w:tab/>
      </w:r>
      <w:r w:rsidRPr="00201E8D">
        <w:rPr>
          <w:lang w:val="es-ES"/>
        </w:rPr>
        <w:tab/>
      </w:r>
      <w:r w:rsidRPr="00201E8D">
        <w:rPr>
          <w:lang w:val="es-ES"/>
        </w:rPr>
        <w:tab/>
        <w:t>3.761.274 km</w:t>
      </w:r>
      <w:r w:rsidRPr="00201E8D">
        <w:rPr>
          <w:vertAlign w:val="superscript"/>
          <w:lang w:val="es-ES"/>
        </w:rPr>
        <w:t>2</w:t>
      </w:r>
    </w:p>
    <w:p w:rsidR="00CA4A42" w:rsidRPr="00201E8D" w:rsidRDefault="00A40CD5" w:rsidP="00C0191A">
      <w:pPr>
        <w:pStyle w:val="SingleTxtG"/>
        <w:rPr>
          <w:lang w:val="es-ES"/>
        </w:rPr>
      </w:pPr>
      <w:r>
        <w:rPr>
          <w:lang w:val="es-ES"/>
        </w:rPr>
        <w:t>Porcentaje de</w:t>
      </w:r>
      <w:r w:rsidR="00CA4A42" w:rsidRPr="00201E8D">
        <w:rPr>
          <w:lang w:val="es-ES"/>
        </w:rPr>
        <w:t xml:space="preserve"> agua</w:t>
      </w:r>
      <w:r w:rsidR="00CA4A42" w:rsidRPr="00201E8D">
        <w:rPr>
          <w:lang w:val="es-ES"/>
        </w:rPr>
        <w:tab/>
      </w:r>
      <w:r w:rsidR="00CA4A42" w:rsidRPr="00201E8D">
        <w:rPr>
          <w:lang w:val="es-ES"/>
        </w:rPr>
        <w:tab/>
      </w:r>
      <w:r w:rsidR="00CA4A42" w:rsidRPr="00201E8D">
        <w:rPr>
          <w:lang w:val="es-ES"/>
        </w:rPr>
        <w:tab/>
      </w:r>
      <w:r w:rsidR="00CA4A42" w:rsidRPr="00201E8D">
        <w:rPr>
          <w:lang w:val="es-ES"/>
        </w:rPr>
        <w:tab/>
      </w:r>
      <w:r w:rsidR="00CA4A42" w:rsidRPr="00201E8D">
        <w:rPr>
          <w:lang w:val="es-ES"/>
        </w:rPr>
        <w:tab/>
        <w:t>1,1%</w:t>
      </w:r>
    </w:p>
    <w:p w:rsidR="00CA4A42" w:rsidRPr="00201E8D" w:rsidRDefault="00CA4A42" w:rsidP="00CA4A42">
      <w:pPr>
        <w:pStyle w:val="SingleTxtG"/>
        <w:rPr>
          <w:vertAlign w:val="superscript"/>
          <w:lang w:val="es-ES"/>
        </w:rPr>
      </w:pPr>
      <w:r w:rsidRPr="00201E8D">
        <w:rPr>
          <w:lang w:val="es-ES"/>
        </w:rPr>
        <w:t>Fronteras</w:t>
      </w: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t>9.665 km</w:t>
      </w:r>
      <w:r w:rsidRPr="00201E8D">
        <w:rPr>
          <w:vertAlign w:val="superscript"/>
          <w:lang w:val="es-ES"/>
        </w:rPr>
        <w:t>2</w:t>
      </w:r>
    </w:p>
    <w:p w:rsidR="00CA4A42" w:rsidRPr="00201E8D" w:rsidRDefault="00CA4A42" w:rsidP="00CA4A42">
      <w:pPr>
        <w:pStyle w:val="SingleTxtG"/>
        <w:rPr>
          <w:lang w:val="es-ES"/>
        </w:rPr>
      </w:pPr>
      <w:r w:rsidRPr="00201E8D">
        <w:rPr>
          <w:lang w:val="es-ES"/>
        </w:rPr>
        <w:t xml:space="preserve">Población </w:t>
      </w:r>
      <w:r w:rsidR="0095766F">
        <w:rPr>
          <w:lang w:val="es-ES"/>
        </w:rPr>
        <w:t>t</w:t>
      </w:r>
      <w:r w:rsidRPr="00201E8D">
        <w:rPr>
          <w:lang w:val="es-ES"/>
        </w:rPr>
        <w:t>otal</w:t>
      </w:r>
      <w:r w:rsidRPr="00201E8D">
        <w:rPr>
          <w:lang w:val="es-ES"/>
        </w:rPr>
        <w:tab/>
      </w:r>
      <w:r w:rsidRPr="00201E8D">
        <w:rPr>
          <w:lang w:val="es-ES"/>
        </w:rPr>
        <w:tab/>
      </w:r>
      <w:r w:rsidRPr="00201E8D">
        <w:rPr>
          <w:lang w:val="es-ES"/>
        </w:rPr>
        <w:tab/>
      </w:r>
      <w:r w:rsidRPr="00201E8D">
        <w:rPr>
          <w:lang w:val="es-ES"/>
        </w:rPr>
        <w:tab/>
      </w:r>
      <w:r w:rsidRPr="00201E8D">
        <w:rPr>
          <w:lang w:val="es-ES"/>
        </w:rPr>
        <w:tab/>
        <w:t>Puesto 32°</w:t>
      </w:r>
    </w:p>
    <w:p w:rsidR="00CA4A42" w:rsidRPr="00201E8D" w:rsidRDefault="00CA4A42" w:rsidP="00CA4A42">
      <w:pPr>
        <w:pStyle w:val="SingleTxtG"/>
        <w:rPr>
          <w:lang w:val="es-ES"/>
        </w:rPr>
      </w:pPr>
      <w:r w:rsidRPr="00201E8D">
        <w:rPr>
          <w:lang w:val="es-ES"/>
        </w:rPr>
        <w:t>Total</w:t>
      </w: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t xml:space="preserve">40.117.096 </w:t>
      </w:r>
      <w:r w:rsidRPr="00201E8D">
        <w:rPr>
          <w:i/>
          <w:lang w:val="es-ES"/>
        </w:rPr>
        <w:t>Censo 2010</w:t>
      </w:r>
    </w:p>
    <w:p w:rsidR="00CA4A42" w:rsidRPr="00201E8D" w:rsidRDefault="00CA4A42" w:rsidP="00CA4A42">
      <w:pPr>
        <w:pStyle w:val="SingleTxtG"/>
        <w:rPr>
          <w:lang w:val="es-ES"/>
        </w:rPr>
      </w:pP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t xml:space="preserve">42.192.500 </w:t>
      </w:r>
      <w:r w:rsidRPr="00201E8D">
        <w:rPr>
          <w:i/>
          <w:lang w:val="es-ES"/>
        </w:rPr>
        <w:t>estimado 2012</w:t>
      </w:r>
    </w:p>
    <w:p w:rsidR="00CA4A42" w:rsidRPr="00201E8D" w:rsidRDefault="00CA4A42" w:rsidP="00CA4A42">
      <w:pPr>
        <w:pStyle w:val="SingleTxtG"/>
        <w:rPr>
          <w:lang w:val="es-ES"/>
        </w:rPr>
      </w:pPr>
      <w:r w:rsidRPr="00201E8D">
        <w:rPr>
          <w:lang w:val="es-ES"/>
        </w:rPr>
        <w:t>Densidad</w:t>
      </w: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t>14,43 hab/km</w:t>
      </w:r>
      <w:r w:rsidRPr="00201E8D">
        <w:rPr>
          <w:vertAlign w:val="superscript"/>
          <w:lang w:val="es-ES"/>
        </w:rPr>
        <w:t>2</w:t>
      </w:r>
    </w:p>
    <w:p w:rsidR="00CA4A42" w:rsidRPr="00201E8D" w:rsidRDefault="00CA4A42" w:rsidP="00CA4A42">
      <w:pPr>
        <w:pStyle w:val="SingleTxtG"/>
        <w:rPr>
          <w:lang w:val="es-ES"/>
        </w:rPr>
      </w:pPr>
      <w:r w:rsidRPr="00201E8D">
        <w:rPr>
          <w:lang w:val="es-ES"/>
        </w:rPr>
        <w:t>PIB (PPA)</w:t>
      </w: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t>Puesto 20°</w:t>
      </w:r>
    </w:p>
    <w:p w:rsidR="00CA4A42" w:rsidRPr="00201E8D" w:rsidRDefault="00CA4A42" w:rsidP="00CA4A42">
      <w:pPr>
        <w:pStyle w:val="SingleTxtG"/>
        <w:rPr>
          <w:lang w:val="es-ES"/>
        </w:rPr>
      </w:pPr>
      <w:r w:rsidRPr="00201E8D">
        <w:rPr>
          <w:lang w:val="es-ES"/>
        </w:rPr>
        <w:t>Total (2012)</w:t>
      </w: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t>USD 756.226</w:t>
      </w:r>
    </w:p>
    <w:p w:rsidR="00CA4A42" w:rsidRPr="00201E8D" w:rsidRDefault="00CA4A42" w:rsidP="00CA4A42">
      <w:pPr>
        <w:pStyle w:val="SingleTxtG"/>
        <w:rPr>
          <w:lang w:val="es-ES"/>
        </w:rPr>
      </w:pPr>
      <w:r w:rsidRPr="00201E8D">
        <w:rPr>
          <w:lang w:val="es-ES"/>
        </w:rPr>
        <w:t>PIB (nominal)</w:t>
      </w:r>
      <w:r w:rsidRPr="00201E8D">
        <w:rPr>
          <w:lang w:val="es-ES"/>
        </w:rPr>
        <w:tab/>
      </w:r>
      <w:r w:rsidRPr="00201E8D">
        <w:rPr>
          <w:lang w:val="es-ES"/>
        </w:rPr>
        <w:tab/>
      </w:r>
      <w:r w:rsidRPr="00201E8D">
        <w:rPr>
          <w:lang w:val="es-ES"/>
        </w:rPr>
        <w:tab/>
      </w:r>
      <w:r w:rsidRPr="00201E8D">
        <w:rPr>
          <w:lang w:val="es-ES"/>
        </w:rPr>
        <w:tab/>
      </w:r>
      <w:r w:rsidRPr="00201E8D">
        <w:rPr>
          <w:lang w:val="es-ES"/>
        </w:rPr>
        <w:tab/>
        <w:t>Puesto 25°</w:t>
      </w:r>
    </w:p>
    <w:p w:rsidR="00CA4A42" w:rsidRPr="00201E8D" w:rsidRDefault="00CA4A42" w:rsidP="00CA4A42">
      <w:pPr>
        <w:pStyle w:val="SingleTxtG"/>
        <w:rPr>
          <w:lang w:val="es-ES"/>
        </w:rPr>
      </w:pPr>
      <w:r w:rsidRPr="00201E8D">
        <w:rPr>
          <w:lang w:val="es-ES"/>
        </w:rPr>
        <w:t>Total 2012</w:t>
      </w:r>
      <w:r w:rsidRPr="00201E8D">
        <w:rPr>
          <w:lang w:val="es-ES"/>
        </w:rPr>
        <w:tab/>
      </w:r>
      <w:r w:rsidRPr="00201E8D">
        <w:rPr>
          <w:lang w:val="es-ES"/>
        </w:rPr>
        <w:tab/>
      </w:r>
      <w:r w:rsidRPr="00201E8D">
        <w:rPr>
          <w:lang w:val="es-ES"/>
        </w:rPr>
        <w:tab/>
      </w:r>
      <w:r w:rsidRPr="00201E8D">
        <w:rPr>
          <w:lang w:val="es-ES"/>
        </w:rPr>
        <w:tab/>
      </w:r>
      <w:r w:rsidRPr="00201E8D">
        <w:rPr>
          <w:lang w:val="es-ES"/>
        </w:rPr>
        <w:tab/>
      </w:r>
      <w:r w:rsidRPr="00201E8D">
        <w:rPr>
          <w:lang w:val="es-ES"/>
        </w:rPr>
        <w:tab/>
        <w:t>USD 474.812 millones</w:t>
      </w:r>
    </w:p>
    <w:p w:rsidR="00CA4A42" w:rsidRPr="00201E8D" w:rsidRDefault="00CA4A42" w:rsidP="00CA4A42">
      <w:pPr>
        <w:pStyle w:val="SingleTxtG"/>
        <w:rPr>
          <w:lang w:val="es-ES"/>
        </w:rPr>
      </w:pPr>
      <w:r w:rsidRPr="00201E8D">
        <w:rPr>
          <w:lang w:val="es-ES"/>
        </w:rPr>
        <w:t>PIB per cápita</w:t>
      </w:r>
      <w:r w:rsidRPr="00201E8D">
        <w:rPr>
          <w:lang w:val="es-ES"/>
        </w:rPr>
        <w:tab/>
      </w:r>
      <w:r w:rsidRPr="00201E8D">
        <w:rPr>
          <w:lang w:val="es-ES"/>
        </w:rPr>
        <w:tab/>
      </w:r>
      <w:r w:rsidRPr="00201E8D">
        <w:rPr>
          <w:lang w:val="es-ES"/>
        </w:rPr>
        <w:tab/>
      </w:r>
      <w:r w:rsidRPr="00201E8D">
        <w:rPr>
          <w:lang w:val="es-ES"/>
        </w:rPr>
        <w:tab/>
      </w:r>
      <w:r w:rsidRPr="00201E8D">
        <w:rPr>
          <w:lang w:val="es-ES"/>
        </w:rPr>
        <w:tab/>
        <w:t>USD 11.835</w:t>
      </w:r>
    </w:p>
    <w:p w:rsidR="00CA4A42" w:rsidRPr="00201E8D" w:rsidRDefault="002E4F3A" w:rsidP="002E4F3A">
      <w:pPr>
        <w:pStyle w:val="SingleTxtG"/>
        <w:rPr>
          <w:lang w:val="es-ES"/>
        </w:rPr>
      </w:pPr>
      <w:r w:rsidRPr="00201E8D">
        <w:rPr>
          <w:lang w:val="es-ES"/>
        </w:rPr>
        <w:t>1.</w:t>
      </w:r>
      <w:r w:rsidRPr="00201E8D">
        <w:rPr>
          <w:lang w:val="es-ES"/>
        </w:rPr>
        <w:tab/>
      </w:r>
      <w:r w:rsidR="00CA4A42" w:rsidRPr="00201E8D">
        <w:rPr>
          <w:lang w:val="es-ES"/>
        </w:rPr>
        <w:t>La República Argentina es un Estad</w:t>
      </w:r>
      <w:r w:rsidR="00CA4A42" w:rsidRPr="00201E8D">
        <w:rPr>
          <w:rStyle w:val="SingleTxtGCar"/>
          <w:lang w:val="es-ES"/>
        </w:rPr>
        <w:t>o soberano, organizado como república representativa y federal, situado en el extremo sureste de América del</w:t>
      </w:r>
      <w:r w:rsidR="00CA4A42" w:rsidRPr="00201E8D">
        <w:rPr>
          <w:lang w:val="es-ES"/>
        </w:rPr>
        <w:t xml:space="preserve"> Sur.</w:t>
      </w:r>
    </w:p>
    <w:p w:rsidR="00CA4A42" w:rsidRPr="00201E8D" w:rsidRDefault="002E4F3A" w:rsidP="002E4F3A">
      <w:pPr>
        <w:pStyle w:val="SingleTxtG"/>
        <w:rPr>
          <w:lang w:val="es-ES"/>
        </w:rPr>
      </w:pPr>
      <w:r w:rsidRPr="00201E8D">
        <w:rPr>
          <w:lang w:val="es-ES"/>
        </w:rPr>
        <w:t>2.</w:t>
      </w:r>
      <w:r w:rsidRPr="00201E8D">
        <w:rPr>
          <w:lang w:val="es-ES"/>
        </w:rPr>
        <w:tab/>
      </w:r>
      <w:r w:rsidR="00CA4A42" w:rsidRPr="00201E8D">
        <w:rPr>
          <w:lang w:val="es-ES"/>
        </w:rPr>
        <w:t>Su territorio está dividido en 23 </w:t>
      </w:r>
      <w:hyperlink r:id="rId11" w:tooltip="Provincias de la Argentina" w:history="1">
        <w:r w:rsidR="00CA4A42" w:rsidRPr="00201E8D">
          <w:rPr>
            <w:lang w:val="es-ES"/>
          </w:rPr>
          <w:t>provincias</w:t>
        </w:r>
      </w:hyperlink>
      <w:r w:rsidR="00016B7A">
        <w:rPr>
          <w:lang w:val="es-ES"/>
        </w:rPr>
        <w:t xml:space="preserve"> </w:t>
      </w:r>
      <w:r w:rsidR="00CA4A42" w:rsidRPr="00201E8D">
        <w:rPr>
          <w:lang w:val="es-ES"/>
        </w:rPr>
        <w:t xml:space="preserve">y </w:t>
      </w:r>
      <w:smartTag w:uri="urn:schemas-microsoft-com:office:smarttags" w:element="PersonName">
        <w:smartTagPr>
          <w:attr w:name="ProductID" w:val="la Ciudad Aut￳noma"/>
        </w:smartTagPr>
        <w:r w:rsidR="00CA4A42" w:rsidRPr="00201E8D">
          <w:rPr>
            <w:lang w:val="es-ES"/>
          </w:rPr>
          <w:t>la Ciudad Autónoma</w:t>
        </w:r>
      </w:smartTag>
      <w:r w:rsidR="00CA4A42" w:rsidRPr="00201E8D">
        <w:rPr>
          <w:lang w:val="es-ES"/>
        </w:rPr>
        <w:t xml:space="preserve"> de</w:t>
      </w:r>
      <w:r w:rsidR="00983907" w:rsidRPr="00201E8D">
        <w:rPr>
          <w:lang w:val="es-ES"/>
        </w:rPr>
        <w:t xml:space="preserve"> </w:t>
      </w:r>
      <w:r w:rsidR="00CA4A42" w:rsidRPr="00201E8D">
        <w:rPr>
          <w:lang w:val="es-ES"/>
        </w:rPr>
        <w:t>Buenos Aires, capital de la nación y sede del gobierno federal.</w:t>
      </w:r>
      <w:r w:rsidR="00983907" w:rsidRPr="00201E8D">
        <w:rPr>
          <w:lang w:val="es-ES"/>
        </w:rPr>
        <w:t xml:space="preserve"> </w:t>
      </w:r>
      <w:r w:rsidR="00CA4A42" w:rsidRPr="00201E8D">
        <w:rPr>
          <w:lang w:val="es-ES"/>
        </w:rPr>
        <w:t>Sus 40 millones de habitantes promedian índices de</w:t>
      </w:r>
      <w:r w:rsidR="00983907" w:rsidRPr="00201E8D">
        <w:rPr>
          <w:lang w:val="es-ES"/>
        </w:rPr>
        <w:t xml:space="preserve"> </w:t>
      </w:r>
      <w:hyperlink r:id="rId12" w:tooltip="Índice de desarrollo humano" w:history="1">
        <w:r w:rsidR="00CA4A42" w:rsidRPr="00201E8D">
          <w:rPr>
            <w:lang w:val="es-ES"/>
          </w:rPr>
          <w:t>desarrollo humano</w:t>
        </w:r>
      </w:hyperlink>
      <w:r w:rsidR="00CA4A42" w:rsidRPr="00201E8D">
        <w:rPr>
          <w:lang w:val="es-ES"/>
        </w:rPr>
        <w:t>,</w:t>
      </w:r>
      <w:r w:rsidR="00983907" w:rsidRPr="00201E8D">
        <w:rPr>
          <w:lang w:val="es-ES"/>
        </w:rPr>
        <w:t xml:space="preserve"> </w:t>
      </w:r>
      <w:r w:rsidR="00CA4A42" w:rsidRPr="00201E8D">
        <w:rPr>
          <w:lang w:val="es-ES"/>
        </w:rPr>
        <w:t>renta per cápita</w:t>
      </w:r>
      <w:r w:rsidR="00983907" w:rsidRPr="00201E8D">
        <w:rPr>
          <w:lang w:val="es-ES"/>
        </w:rPr>
        <w:t xml:space="preserve"> </w:t>
      </w:r>
      <w:r w:rsidR="00CA4A42" w:rsidRPr="00201E8D">
        <w:rPr>
          <w:lang w:val="es-ES"/>
        </w:rPr>
        <w:t>y</w:t>
      </w:r>
      <w:r w:rsidR="00983907" w:rsidRPr="00201E8D">
        <w:rPr>
          <w:lang w:val="es-ES"/>
        </w:rPr>
        <w:t xml:space="preserve"> </w:t>
      </w:r>
      <w:hyperlink r:id="rId13" w:tooltip="Calidad de vida" w:history="1">
        <w:r w:rsidR="00CA4A42" w:rsidRPr="00201E8D">
          <w:rPr>
            <w:lang w:val="es-ES"/>
          </w:rPr>
          <w:t>calidad de vida</w:t>
        </w:r>
      </w:hyperlink>
      <w:r w:rsidR="00983907" w:rsidRPr="00201E8D">
        <w:rPr>
          <w:lang w:val="es-ES"/>
        </w:rPr>
        <w:t xml:space="preserve"> </w:t>
      </w:r>
      <w:r w:rsidR="00CA4A42" w:rsidRPr="00201E8D">
        <w:rPr>
          <w:lang w:val="es-ES"/>
        </w:rPr>
        <w:t>que se encuentran entre los más altos de</w:t>
      </w:r>
      <w:r w:rsidR="00983907" w:rsidRPr="00201E8D">
        <w:rPr>
          <w:lang w:val="es-ES"/>
        </w:rPr>
        <w:t xml:space="preserve"> </w:t>
      </w:r>
      <w:hyperlink r:id="rId14" w:tooltip="América Latina" w:history="1">
        <w:r w:rsidR="00CA4A42" w:rsidRPr="00201E8D">
          <w:rPr>
            <w:lang w:val="es-ES"/>
          </w:rPr>
          <w:t>América Latina</w:t>
        </w:r>
      </w:hyperlink>
      <w:r w:rsidR="00CA4A42" w:rsidRPr="00201E8D">
        <w:rPr>
          <w:lang w:val="es-ES"/>
        </w:rPr>
        <w:t>.</w:t>
      </w:r>
    </w:p>
    <w:p w:rsidR="00CA4A42" w:rsidRPr="00201E8D" w:rsidRDefault="002E4F3A" w:rsidP="002E4F3A">
      <w:pPr>
        <w:pStyle w:val="SingleTxtG"/>
        <w:rPr>
          <w:lang w:val="es-ES"/>
        </w:rPr>
      </w:pPr>
      <w:r w:rsidRPr="00201E8D">
        <w:rPr>
          <w:lang w:val="es-ES"/>
        </w:rPr>
        <w:t>3.</w:t>
      </w:r>
      <w:r w:rsidRPr="00201E8D">
        <w:rPr>
          <w:lang w:val="es-ES"/>
        </w:rPr>
        <w:tab/>
      </w:r>
      <w:r w:rsidR="00CA4A42" w:rsidRPr="00201E8D">
        <w:rPr>
          <w:lang w:val="es-ES"/>
        </w:rPr>
        <w:t>La Argentina es el país hispanohablante más extenso del planeta, el segundo Estado más grande de América del Sur, cuarto en el continente americano y séptimo en el mundo.</w:t>
      </w:r>
    </w:p>
    <w:p w:rsidR="00CA4A42" w:rsidRPr="00201E8D" w:rsidRDefault="002E4F3A" w:rsidP="002E4F3A">
      <w:pPr>
        <w:pStyle w:val="SingleTxtG"/>
        <w:rPr>
          <w:lang w:val="es-ES"/>
        </w:rPr>
      </w:pPr>
      <w:r w:rsidRPr="00201E8D">
        <w:rPr>
          <w:lang w:val="es-ES"/>
        </w:rPr>
        <w:t>4.</w:t>
      </w:r>
      <w:r w:rsidRPr="00201E8D">
        <w:rPr>
          <w:lang w:val="es-ES"/>
        </w:rPr>
        <w:tab/>
      </w:r>
      <w:r w:rsidR="00CA4A42" w:rsidRPr="00201E8D">
        <w:rPr>
          <w:lang w:val="es-ES"/>
        </w:rPr>
        <w:t>El territorio continental americano, que abarca gran parte del</w:t>
      </w:r>
      <w:r w:rsidR="00983907" w:rsidRPr="00201E8D">
        <w:rPr>
          <w:lang w:val="es-ES"/>
        </w:rPr>
        <w:t xml:space="preserve"> </w:t>
      </w:r>
      <w:hyperlink r:id="rId15" w:tooltip="Cono Sur" w:history="1">
        <w:r w:rsidR="00CA4A42" w:rsidRPr="00201E8D">
          <w:rPr>
            <w:lang w:val="es-ES"/>
          </w:rPr>
          <w:t>Cono Sur</w:t>
        </w:r>
      </w:hyperlink>
      <w:r w:rsidR="00CA4A42" w:rsidRPr="00201E8D">
        <w:rPr>
          <w:lang w:val="es-ES"/>
        </w:rPr>
        <w:t>, limita al norte con</w:t>
      </w:r>
      <w:r w:rsidR="00983907" w:rsidRPr="00201E8D">
        <w:rPr>
          <w:lang w:val="es-ES"/>
        </w:rPr>
        <w:t xml:space="preserve"> </w:t>
      </w:r>
      <w:r w:rsidR="00CA4A42" w:rsidRPr="00201E8D">
        <w:rPr>
          <w:lang w:val="es-ES"/>
        </w:rPr>
        <w:t>Bolivia</w:t>
      </w:r>
      <w:r w:rsidR="00983907" w:rsidRPr="00201E8D">
        <w:rPr>
          <w:lang w:val="es-ES"/>
        </w:rPr>
        <w:t xml:space="preserve"> </w:t>
      </w:r>
      <w:r w:rsidR="00CA4A42" w:rsidRPr="00201E8D">
        <w:rPr>
          <w:lang w:val="es-ES"/>
        </w:rPr>
        <w:t>y</w:t>
      </w:r>
      <w:r w:rsidR="00983907" w:rsidRPr="00201E8D">
        <w:rPr>
          <w:lang w:val="es-ES"/>
        </w:rPr>
        <w:t xml:space="preserve"> </w:t>
      </w:r>
      <w:r w:rsidR="00CA4A42" w:rsidRPr="00201E8D">
        <w:rPr>
          <w:lang w:val="es-ES"/>
        </w:rPr>
        <w:t>Paraguay, al nordeste con Brasil, al este con</w:t>
      </w:r>
      <w:r w:rsidR="00983907" w:rsidRPr="00201E8D">
        <w:rPr>
          <w:lang w:val="es-ES"/>
        </w:rPr>
        <w:t xml:space="preserve"> </w:t>
      </w:r>
      <w:r w:rsidR="00CA4A42" w:rsidRPr="00201E8D">
        <w:rPr>
          <w:lang w:val="es-ES"/>
        </w:rPr>
        <w:t>Uruguay</w:t>
      </w:r>
      <w:r w:rsidR="00983907" w:rsidRPr="00201E8D">
        <w:rPr>
          <w:lang w:val="es-ES"/>
        </w:rPr>
        <w:t xml:space="preserve"> </w:t>
      </w:r>
      <w:r w:rsidR="00CA4A42" w:rsidRPr="00201E8D">
        <w:rPr>
          <w:lang w:val="es-ES"/>
        </w:rPr>
        <w:t>y el océano Atlántico, y al sur y oeste con</w:t>
      </w:r>
      <w:r w:rsidR="00983907" w:rsidRPr="00201E8D">
        <w:rPr>
          <w:lang w:val="es-ES"/>
        </w:rPr>
        <w:t xml:space="preserve"> </w:t>
      </w:r>
      <w:r w:rsidR="00CA4A42" w:rsidRPr="00201E8D">
        <w:rPr>
          <w:lang w:val="es-ES"/>
        </w:rPr>
        <w:t>Chile.</w:t>
      </w:r>
    </w:p>
    <w:p w:rsidR="00CA4A42" w:rsidRPr="00201E8D" w:rsidRDefault="002E4F3A" w:rsidP="002E4F3A">
      <w:pPr>
        <w:pStyle w:val="SingleTxtG"/>
        <w:rPr>
          <w:lang w:val="es-ES"/>
        </w:rPr>
      </w:pPr>
      <w:r w:rsidRPr="00201E8D">
        <w:rPr>
          <w:lang w:val="es-ES"/>
        </w:rPr>
        <w:t>5.</w:t>
      </w:r>
      <w:r w:rsidRPr="00201E8D">
        <w:rPr>
          <w:lang w:val="es-ES"/>
        </w:rPr>
        <w:tab/>
      </w:r>
      <w:r w:rsidR="00CA4A42" w:rsidRPr="00201E8D">
        <w:rPr>
          <w:lang w:val="es-ES"/>
        </w:rPr>
        <w:t>Según el Banco Mundial, el PBI nominal de Argentina es el 25° más importante del mundo, pero si se considera el poder adquisitivo el PBI total coloca al país en la 20° economía más importante del mundo. En 2010, el país fue clasificado por el Banco Mundial como nación de ingresos medianos altos o como un mercado emergente.</w:t>
      </w:r>
    </w:p>
    <w:p w:rsidR="00CA4A42" w:rsidRPr="00201E8D" w:rsidRDefault="00CA4A42" w:rsidP="00CA4A42">
      <w:pPr>
        <w:pStyle w:val="H1G"/>
        <w:rPr>
          <w:lang w:val="es-ES"/>
        </w:rPr>
      </w:pPr>
      <w:r w:rsidRPr="00201E8D">
        <w:rPr>
          <w:lang w:val="es-ES"/>
        </w:rPr>
        <w:tab/>
        <w:t>A.</w:t>
      </w:r>
      <w:r w:rsidRPr="00201E8D">
        <w:rPr>
          <w:lang w:val="es-ES"/>
        </w:rPr>
        <w:tab/>
        <w:t>Características demográficas, económicas, sociales y culturales del</w:t>
      </w:r>
      <w:r w:rsidR="0085791E" w:rsidRPr="00201E8D">
        <w:rPr>
          <w:lang w:val="es-ES"/>
        </w:rPr>
        <w:t> </w:t>
      </w:r>
      <w:r w:rsidR="00130C01" w:rsidRPr="00201E8D">
        <w:rPr>
          <w:lang w:val="es-ES"/>
        </w:rPr>
        <w:t>E</w:t>
      </w:r>
      <w:r w:rsidRPr="00201E8D">
        <w:rPr>
          <w:lang w:val="es-ES"/>
        </w:rPr>
        <w:t>stado</w:t>
      </w:r>
    </w:p>
    <w:p w:rsidR="00CA4A42" w:rsidRPr="00201E8D" w:rsidRDefault="00C34E61" w:rsidP="00990E54">
      <w:pPr>
        <w:pStyle w:val="H23G"/>
        <w:rPr>
          <w:sz w:val="16"/>
          <w:szCs w:val="16"/>
          <w:lang w:val="es-ES"/>
        </w:rPr>
      </w:pPr>
      <w:r w:rsidRPr="00201E8D">
        <w:rPr>
          <w:lang w:val="es-ES"/>
        </w:rPr>
        <w:tab/>
        <w:t>1.</w:t>
      </w:r>
      <w:r w:rsidRPr="00201E8D">
        <w:rPr>
          <w:lang w:val="es-ES"/>
        </w:rPr>
        <w:tab/>
      </w:r>
      <w:r w:rsidR="00CA4A42" w:rsidRPr="00201E8D">
        <w:rPr>
          <w:lang w:val="es-ES"/>
        </w:rPr>
        <w:t>Características étnicas y demográficas del país y su población según los siguientes indicadores</w:t>
      </w:r>
    </w:p>
    <w:p w:rsidR="003F604A" w:rsidRPr="00201E8D" w:rsidRDefault="003F604A" w:rsidP="00201E8D">
      <w:pPr>
        <w:pStyle w:val="H23G"/>
        <w:spacing w:after="0"/>
        <w:rPr>
          <w:b w:val="0"/>
          <w:bCs/>
          <w:lang w:val="es-ES"/>
        </w:rPr>
      </w:pPr>
      <w:r w:rsidRPr="00201E8D">
        <w:rPr>
          <w:b w:val="0"/>
          <w:bCs/>
          <w:lang w:val="es-ES"/>
        </w:rPr>
        <w:tab/>
      </w:r>
      <w:r w:rsidRPr="00201E8D">
        <w:rPr>
          <w:b w:val="0"/>
          <w:bCs/>
          <w:lang w:val="es-ES"/>
        </w:rPr>
        <w:tab/>
        <w:t>Cuadro 1</w:t>
      </w:r>
    </w:p>
    <w:p w:rsidR="00CA4A42" w:rsidRPr="00201E8D" w:rsidRDefault="00C34E61" w:rsidP="00201E8D">
      <w:pPr>
        <w:pStyle w:val="H23G"/>
        <w:spacing w:before="0"/>
        <w:rPr>
          <w:lang w:val="es-ES"/>
        </w:rPr>
      </w:pPr>
      <w:r w:rsidRPr="00201E8D">
        <w:rPr>
          <w:lang w:val="es-ES"/>
        </w:rPr>
        <w:tab/>
      </w:r>
      <w:r w:rsidRPr="00201E8D">
        <w:rPr>
          <w:lang w:val="es-ES"/>
        </w:rPr>
        <w:tab/>
      </w:r>
      <w:r w:rsidR="00CA4A42" w:rsidRPr="00201E8D">
        <w:rPr>
          <w:lang w:val="es-ES"/>
        </w:rPr>
        <w:t>Tamaño de población</w:t>
      </w:r>
      <w:r w:rsidR="00CA4A42" w:rsidRPr="00201E8D">
        <w:rPr>
          <w:rStyle w:val="FootnoteReference"/>
          <w:b w:val="0"/>
          <w:bCs/>
          <w:lang w:val="es-ES"/>
        </w:rPr>
        <w:footnoteReference w:id="2"/>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3686"/>
        <w:gridCol w:w="3686"/>
      </w:tblGrid>
      <w:tr w:rsidR="004A13BA" w:rsidRPr="00201E8D" w:rsidTr="00201E8D">
        <w:trPr>
          <w:trHeight w:val="240"/>
        </w:trPr>
        <w:tc>
          <w:tcPr>
            <w:tcW w:w="3686" w:type="dxa"/>
            <w:tcBorders>
              <w:top w:val="single" w:sz="12" w:space="0" w:color="auto"/>
              <w:bottom w:val="nil"/>
            </w:tcBorders>
            <w:shd w:val="clear" w:color="auto" w:fill="auto"/>
          </w:tcPr>
          <w:p w:rsidR="004A13BA" w:rsidRPr="00201E8D" w:rsidRDefault="004A13BA" w:rsidP="000208BB">
            <w:pPr>
              <w:spacing w:before="40" w:after="40" w:line="220" w:lineRule="exact"/>
              <w:rPr>
                <w:sz w:val="18"/>
              </w:rPr>
            </w:pPr>
            <w:r w:rsidRPr="00201E8D">
              <w:rPr>
                <w:sz w:val="18"/>
              </w:rPr>
              <w:t>Total de la población</w:t>
            </w:r>
          </w:p>
        </w:tc>
        <w:tc>
          <w:tcPr>
            <w:tcW w:w="3686" w:type="dxa"/>
            <w:tcBorders>
              <w:top w:val="single" w:sz="12" w:space="0" w:color="auto"/>
              <w:bottom w:val="nil"/>
            </w:tcBorders>
            <w:shd w:val="clear" w:color="auto" w:fill="auto"/>
            <w:vAlign w:val="bottom"/>
          </w:tcPr>
          <w:p w:rsidR="004A13BA" w:rsidRPr="00201E8D" w:rsidRDefault="004A13BA" w:rsidP="000208BB">
            <w:pPr>
              <w:spacing w:before="40" w:after="40" w:line="220" w:lineRule="exact"/>
              <w:jc w:val="right"/>
              <w:rPr>
                <w:sz w:val="18"/>
              </w:rPr>
            </w:pPr>
            <w:r w:rsidRPr="00201E8D">
              <w:rPr>
                <w:sz w:val="18"/>
              </w:rPr>
              <w:t>40.117.096</w:t>
            </w:r>
          </w:p>
        </w:tc>
      </w:tr>
      <w:tr w:rsidR="00CA4A42" w:rsidRPr="00201E8D" w:rsidTr="00201E8D">
        <w:trPr>
          <w:trHeight w:val="240"/>
        </w:trPr>
        <w:tc>
          <w:tcPr>
            <w:tcW w:w="3686" w:type="dxa"/>
            <w:tcBorders>
              <w:top w:val="nil"/>
            </w:tcBorders>
            <w:shd w:val="clear" w:color="auto" w:fill="auto"/>
          </w:tcPr>
          <w:p w:rsidR="00CA4A42" w:rsidRPr="00201E8D" w:rsidRDefault="00CA4A42" w:rsidP="000208BB">
            <w:pPr>
              <w:spacing w:before="40" w:after="40" w:line="220" w:lineRule="exact"/>
              <w:rPr>
                <w:sz w:val="18"/>
              </w:rPr>
            </w:pPr>
            <w:r w:rsidRPr="00201E8D">
              <w:rPr>
                <w:sz w:val="18"/>
              </w:rPr>
              <w:t>Varones</w:t>
            </w:r>
          </w:p>
        </w:tc>
        <w:tc>
          <w:tcPr>
            <w:tcW w:w="3686" w:type="dxa"/>
            <w:tcBorders>
              <w:top w:val="nil"/>
            </w:tcBorders>
            <w:shd w:val="clear" w:color="auto" w:fill="auto"/>
            <w:vAlign w:val="bottom"/>
          </w:tcPr>
          <w:p w:rsidR="00CA4A42" w:rsidRPr="00201E8D" w:rsidRDefault="00CA4A42" w:rsidP="00201E8D">
            <w:pPr>
              <w:spacing w:before="40" w:after="40" w:line="220" w:lineRule="exact"/>
              <w:jc w:val="right"/>
              <w:rPr>
                <w:sz w:val="18"/>
              </w:rPr>
            </w:pPr>
            <w:r w:rsidRPr="00201E8D">
              <w:rPr>
                <w:sz w:val="18"/>
              </w:rPr>
              <w:t>19.523.766</w:t>
            </w:r>
          </w:p>
        </w:tc>
      </w:tr>
      <w:tr w:rsidR="00CA4A42" w:rsidRPr="00201E8D" w:rsidTr="00201E8D">
        <w:trPr>
          <w:trHeight w:val="240"/>
        </w:trPr>
        <w:tc>
          <w:tcPr>
            <w:tcW w:w="3686" w:type="dxa"/>
            <w:tcBorders>
              <w:bottom w:val="single" w:sz="12" w:space="0" w:color="auto"/>
            </w:tcBorders>
            <w:shd w:val="clear" w:color="auto" w:fill="auto"/>
          </w:tcPr>
          <w:p w:rsidR="00CA4A42" w:rsidRPr="00201E8D" w:rsidRDefault="00CA4A42" w:rsidP="000208BB">
            <w:pPr>
              <w:spacing w:before="40" w:after="40" w:line="220" w:lineRule="exact"/>
              <w:rPr>
                <w:sz w:val="18"/>
              </w:rPr>
            </w:pPr>
            <w:r w:rsidRPr="00201E8D">
              <w:rPr>
                <w:sz w:val="18"/>
              </w:rPr>
              <w:t>Mujeres</w:t>
            </w:r>
          </w:p>
        </w:tc>
        <w:tc>
          <w:tcPr>
            <w:tcW w:w="3686" w:type="dxa"/>
            <w:tcBorders>
              <w:bottom w:val="single" w:sz="12" w:space="0" w:color="auto"/>
            </w:tcBorders>
            <w:shd w:val="clear" w:color="auto" w:fill="auto"/>
            <w:vAlign w:val="bottom"/>
          </w:tcPr>
          <w:p w:rsidR="00CA4A42" w:rsidRPr="00201E8D" w:rsidRDefault="00CA4A42" w:rsidP="00201E8D">
            <w:pPr>
              <w:spacing w:before="40" w:after="40" w:line="220" w:lineRule="exact"/>
              <w:jc w:val="right"/>
              <w:rPr>
                <w:sz w:val="18"/>
              </w:rPr>
            </w:pPr>
            <w:r w:rsidRPr="00201E8D">
              <w:rPr>
                <w:sz w:val="18"/>
              </w:rPr>
              <w:t>20.593.330</w:t>
            </w:r>
          </w:p>
        </w:tc>
      </w:tr>
    </w:tbl>
    <w:p w:rsidR="00CA4A42" w:rsidRPr="00201E8D" w:rsidRDefault="002E4F3A" w:rsidP="002E4F3A">
      <w:pPr>
        <w:pStyle w:val="SingleTxtG"/>
        <w:spacing w:before="240"/>
        <w:rPr>
          <w:lang w:val="es-ES"/>
        </w:rPr>
      </w:pPr>
      <w:r w:rsidRPr="00201E8D">
        <w:rPr>
          <w:lang w:val="es-ES"/>
        </w:rPr>
        <w:t>6.</w:t>
      </w:r>
      <w:r w:rsidRPr="00201E8D">
        <w:rPr>
          <w:lang w:val="es-ES"/>
        </w:rPr>
        <w:tab/>
      </w:r>
      <w:r w:rsidR="00CA4A42" w:rsidRPr="00201E8D">
        <w:rPr>
          <w:lang w:val="es-ES"/>
        </w:rPr>
        <w:t>Según los resultados del Censo 2010, el total de la población es de 40.117.096 de personas en todo el territorio nacional, de los cuales 20.593.330 son mujeres y 19.523.766 varones. En comparación con el censo anterior (2001), se observa una variación intercensal del 10,6%, lo que representa 3.856.966 personas más que en 2001.</w:t>
      </w:r>
    </w:p>
    <w:p w:rsidR="00CA4A42" w:rsidRPr="00201E8D" w:rsidRDefault="002E4F3A" w:rsidP="002E4F3A">
      <w:pPr>
        <w:pStyle w:val="SingleTxtG"/>
        <w:rPr>
          <w:lang w:val="es-ES"/>
        </w:rPr>
      </w:pPr>
      <w:r w:rsidRPr="00201E8D">
        <w:rPr>
          <w:lang w:val="es-ES"/>
        </w:rPr>
        <w:t>7.</w:t>
      </w:r>
      <w:r w:rsidRPr="00201E8D">
        <w:rPr>
          <w:lang w:val="es-ES"/>
        </w:rPr>
        <w:tab/>
      </w:r>
      <w:r w:rsidR="00CA4A42" w:rsidRPr="00201E8D">
        <w:rPr>
          <w:lang w:val="es-ES"/>
        </w:rPr>
        <w:t>De acuerdo con su peso demográfico, Argentina se ubica en cuarto lugar dentro de los países de América Latina. A su vez, la participación relativa de Argentina alcanza el 14,7% del MERCOSUR.</w:t>
      </w:r>
    </w:p>
    <w:p w:rsidR="00CA4A42" w:rsidRPr="00201E8D" w:rsidRDefault="002E4F3A" w:rsidP="002E4F3A">
      <w:pPr>
        <w:pStyle w:val="SingleTxtG"/>
        <w:rPr>
          <w:lang w:val="es-ES"/>
        </w:rPr>
      </w:pPr>
      <w:r w:rsidRPr="00201E8D">
        <w:rPr>
          <w:lang w:val="es-ES"/>
        </w:rPr>
        <w:t>8.</w:t>
      </w:r>
      <w:r w:rsidRPr="00201E8D">
        <w:rPr>
          <w:lang w:val="es-ES"/>
        </w:rPr>
        <w:tab/>
      </w:r>
      <w:r w:rsidR="00CA4A42" w:rsidRPr="00201E8D">
        <w:rPr>
          <w:lang w:val="es-ES"/>
        </w:rPr>
        <w:t>En cuanto a la distribución espacial se observa que para 2010 en seis provincias argentinas se concentra el 70% de la población: Ciudad Autónoma de Buenos Aires, provincia de Buenos Aires, Córdoba, Santa Fe, Mendoza y Tucumán. De ellas, Buenos Aires es la provincia que históricamente presenta el mayor peso relativo de población con respecto al total del país.</w:t>
      </w:r>
    </w:p>
    <w:p w:rsidR="00CA4A42" w:rsidRPr="00201E8D" w:rsidRDefault="002E4F3A" w:rsidP="002E4F3A">
      <w:pPr>
        <w:pStyle w:val="SingleTxtG"/>
        <w:rPr>
          <w:lang w:val="es-ES"/>
        </w:rPr>
      </w:pPr>
      <w:r w:rsidRPr="00201E8D">
        <w:rPr>
          <w:lang w:val="es-ES"/>
        </w:rPr>
        <w:t>9.</w:t>
      </w:r>
      <w:r w:rsidRPr="00201E8D">
        <w:rPr>
          <w:lang w:val="es-ES"/>
        </w:rPr>
        <w:tab/>
      </w:r>
      <w:r w:rsidR="00CA4A42" w:rsidRPr="00201E8D">
        <w:rPr>
          <w:lang w:val="es-ES"/>
        </w:rPr>
        <w:t xml:space="preserve">Por su parte, el distrito de mayor densidad de población es </w:t>
      </w:r>
      <w:smartTag w:uri="urn:schemas-microsoft-com:office:smarttags" w:element="PersonName">
        <w:smartTagPr>
          <w:attr w:name="ProductID" w:val="la Ciudad Aut￳noma"/>
        </w:smartTagPr>
        <w:r w:rsidR="00CA4A42" w:rsidRPr="00201E8D">
          <w:rPr>
            <w:lang w:val="es-ES"/>
          </w:rPr>
          <w:t>la Ciudad Autónoma</w:t>
        </w:r>
      </w:smartTag>
      <w:r w:rsidR="00CA4A42" w:rsidRPr="00201E8D">
        <w:rPr>
          <w:lang w:val="es-ES"/>
        </w:rPr>
        <w:t xml:space="preserve"> de Buenos Aires, con 14.450,8 hab</w:t>
      </w:r>
      <w:r w:rsidR="00A40CD5">
        <w:rPr>
          <w:lang w:val="es-ES"/>
        </w:rPr>
        <w:t>itantes</w:t>
      </w:r>
      <w:r w:rsidR="00CA4A42" w:rsidRPr="00201E8D">
        <w:rPr>
          <w:lang w:val="es-ES"/>
        </w:rPr>
        <w:t>/km</w:t>
      </w:r>
      <w:r w:rsidR="00CA4A42" w:rsidRPr="00201E8D">
        <w:rPr>
          <w:vertAlign w:val="superscript"/>
          <w:lang w:val="es-ES"/>
        </w:rPr>
        <w:t>2</w:t>
      </w:r>
      <w:r w:rsidR="00CA4A42" w:rsidRPr="00201E8D">
        <w:rPr>
          <w:lang w:val="es-ES"/>
        </w:rPr>
        <w:t>. En segundo lugar, se ubican los 24 partidos del Gran Buenos Aires, cuya densidad es de 2.694,8 hab</w:t>
      </w:r>
      <w:r w:rsidR="00A40CD5">
        <w:rPr>
          <w:lang w:val="es-ES"/>
        </w:rPr>
        <w:t>itantes</w:t>
      </w:r>
      <w:r w:rsidR="00CA4A42" w:rsidRPr="00201E8D">
        <w:rPr>
          <w:lang w:val="es-ES"/>
        </w:rPr>
        <w:t>/km</w:t>
      </w:r>
      <w:r w:rsidR="00CA4A42" w:rsidRPr="00201E8D">
        <w:rPr>
          <w:vertAlign w:val="superscript"/>
          <w:lang w:val="es-ES"/>
        </w:rPr>
        <w:t>2</w:t>
      </w:r>
      <w:r w:rsidR="00CA4A42" w:rsidRPr="00201E8D">
        <w:rPr>
          <w:lang w:val="es-ES"/>
        </w:rPr>
        <w:t xml:space="preserve">. Ambas áreas, que conforman </w:t>
      </w:r>
      <w:smartTag w:uri="urn:schemas-microsoft-com:office:smarttags" w:element="PersonName">
        <w:smartTagPr>
          <w:attr w:name="ProductID" w:val="la Regi￳n Metropolitana"/>
        </w:smartTagPr>
        <w:r w:rsidR="00CA4A42" w:rsidRPr="00201E8D">
          <w:rPr>
            <w:lang w:val="es-ES"/>
          </w:rPr>
          <w:t>la Región Metropolitana</w:t>
        </w:r>
      </w:smartTag>
      <w:r w:rsidR="00CA4A42" w:rsidRPr="00201E8D">
        <w:rPr>
          <w:lang w:val="es-ES"/>
        </w:rPr>
        <w:t>, tienen niveles de densidad muy superiores a los del resto del país.</w:t>
      </w:r>
    </w:p>
    <w:p w:rsidR="00CA4A42" w:rsidRPr="00201E8D" w:rsidRDefault="002E4F3A" w:rsidP="002E4F3A">
      <w:pPr>
        <w:pStyle w:val="SingleTxtG"/>
        <w:rPr>
          <w:lang w:val="es-ES"/>
        </w:rPr>
      </w:pPr>
      <w:r w:rsidRPr="00201E8D">
        <w:rPr>
          <w:lang w:val="es-ES"/>
        </w:rPr>
        <w:t>10.</w:t>
      </w:r>
      <w:r w:rsidRPr="00201E8D">
        <w:rPr>
          <w:lang w:val="es-ES"/>
        </w:rPr>
        <w:tab/>
      </w:r>
      <w:r w:rsidR="00CA4A42" w:rsidRPr="00201E8D">
        <w:rPr>
          <w:lang w:val="es-ES"/>
        </w:rPr>
        <w:t xml:space="preserve">En cuanto a la estructura poblacional de nuestro país, se destaca el incremento de la proporción de los adultos mayores (65 años y más) a lo largo de los años. En la composición de la población adulta mayor predominan ampliamente las mujeres por sobre los varones, diferencia que se acentúa aun más en los tramos de edades más avanzadas </w:t>
      </w:r>
      <w:r w:rsidR="00C34E61" w:rsidRPr="00201E8D">
        <w:rPr>
          <w:lang w:val="es-ES"/>
        </w:rPr>
        <w:t>(75</w:t>
      </w:r>
      <w:r w:rsidR="00E77FD8" w:rsidRPr="00201E8D">
        <w:rPr>
          <w:lang w:val="es-ES"/>
        </w:rPr>
        <w:t> </w:t>
      </w:r>
      <w:r w:rsidR="00C34E61" w:rsidRPr="00201E8D">
        <w:rPr>
          <w:lang w:val="es-ES"/>
        </w:rPr>
        <w:t>años y más).</w:t>
      </w:r>
    </w:p>
    <w:p w:rsidR="003F604A" w:rsidRPr="00201E8D" w:rsidRDefault="00A40CD5" w:rsidP="00C34E61">
      <w:pPr>
        <w:pStyle w:val="H23G"/>
        <w:rPr>
          <w:b w:val="0"/>
          <w:bCs/>
          <w:lang w:val="es-ES"/>
        </w:rPr>
      </w:pPr>
      <w:r>
        <w:rPr>
          <w:b w:val="0"/>
          <w:bCs/>
          <w:lang w:val="es-ES"/>
        </w:rPr>
        <w:br w:type="page"/>
      </w:r>
      <w:r w:rsidR="003F604A" w:rsidRPr="00201E8D">
        <w:rPr>
          <w:b w:val="0"/>
          <w:bCs/>
          <w:lang w:val="es-ES"/>
        </w:rPr>
        <w:tab/>
      </w:r>
      <w:r w:rsidR="003F604A" w:rsidRPr="00201E8D">
        <w:rPr>
          <w:b w:val="0"/>
          <w:bCs/>
          <w:lang w:val="es-ES"/>
        </w:rPr>
        <w:tab/>
        <w:t>Cuadro 2</w:t>
      </w:r>
    </w:p>
    <w:p w:rsidR="00CA4A42" w:rsidRPr="00201E8D" w:rsidRDefault="00CA4A42" w:rsidP="00201E8D">
      <w:pPr>
        <w:pStyle w:val="H23G"/>
        <w:spacing w:before="0"/>
        <w:rPr>
          <w:lang w:val="es-ES"/>
        </w:rPr>
      </w:pPr>
      <w:r w:rsidRPr="00201E8D">
        <w:rPr>
          <w:lang w:val="es-ES"/>
        </w:rPr>
        <w:tab/>
      </w:r>
      <w:r w:rsidRPr="00201E8D">
        <w:rPr>
          <w:lang w:val="es-ES"/>
        </w:rPr>
        <w:tab/>
        <w:t xml:space="preserve">Población, variación absoluta e intercensal relativa y tasa de crecimiento. </w:t>
      </w:r>
      <w:r w:rsidR="00B62CAB" w:rsidRPr="00201E8D">
        <w:rPr>
          <w:lang w:val="es-ES"/>
        </w:rPr>
        <w:br/>
      </w:r>
      <w:r w:rsidRPr="00201E8D">
        <w:rPr>
          <w:lang w:val="es-ES"/>
        </w:rPr>
        <w:t>Total del país. Años 1869</w:t>
      </w:r>
      <w:r w:rsidR="001820DA">
        <w:rPr>
          <w:lang w:val="es-ES"/>
        </w:rPr>
        <w:t>-</w:t>
      </w:r>
      <w:r w:rsidRPr="00201E8D">
        <w:rPr>
          <w:lang w:val="es-ES"/>
        </w:rPr>
        <w:t xml:space="preserve">2010 </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1701"/>
        <w:gridCol w:w="1701"/>
        <w:gridCol w:w="1701"/>
        <w:gridCol w:w="1701"/>
      </w:tblGrid>
      <w:tr w:rsidR="004A13BA" w:rsidRPr="00201E8D" w:rsidTr="00201E8D">
        <w:trPr>
          <w:trHeight w:val="168"/>
          <w:tblHeader/>
        </w:trPr>
        <w:tc>
          <w:tcPr>
            <w:tcW w:w="567" w:type="dxa"/>
            <w:tcBorders>
              <w:top w:val="single" w:sz="4" w:space="0" w:color="auto"/>
              <w:bottom w:val="single" w:sz="12" w:space="0" w:color="auto"/>
            </w:tcBorders>
            <w:shd w:val="clear" w:color="auto" w:fill="auto"/>
            <w:noWrap/>
            <w:vAlign w:val="bottom"/>
          </w:tcPr>
          <w:p w:rsidR="00CA4A42" w:rsidRPr="00453E70" w:rsidRDefault="00CA4A42" w:rsidP="000208BB">
            <w:pPr>
              <w:spacing w:before="80" w:after="80" w:line="200" w:lineRule="exact"/>
              <w:rPr>
                <w:i/>
                <w:sz w:val="16"/>
              </w:rPr>
            </w:pPr>
            <w:r w:rsidRPr="00453E70">
              <w:rPr>
                <w:i/>
                <w:sz w:val="16"/>
              </w:rPr>
              <w:t>Años</w:t>
            </w:r>
          </w:p>
        </w:tc>
        <w:tc>
          <w:tcPr>
            <w:tcW w:w="1701" w:type="dxa"/>
            <w:tcBorders>
              <w:top w:val="single" w:sz="4" w:space="0" w:color="auto"/>
              <w:bottom w:val="single" w:sz="12" w:space="0" w:color="auto"/>
            </w:tcBorders>
            <w:shd w:val="clear" w:color="auto" w:fill="auto"/>
            <w:noWrap/>
            <w:vAlign w:val="bottom"/>
          </w:tcPr>
          <w:p w:rsidR="00CA4A42" w:rsidRPr="00C0191A" w:rsidRDefault="00CA4A42" w:rsidP="00201E8D">
            <w:pPr>
              <w:spacing w:before="80" w:after="80" w:line="200" w:lineRule="exact"/>
              <w:jc w:val="right"/>
              <w:rPr>
                <w:i/>
                <w:sz w:val="16"/>
              </w:rPr>
            </w:pPr>
            <w:r w:rsidRPr="00C0191A">
              <w:rPr>
                <w:i/>
                <w:sz w:val="16"/>
              </w:rPr>
              <w:t>Población</w:t>
            </w:r>
          </w:p>
        </w:tc>
        <w:tc>
          <w:tcPr>
            <w:tcW w:w="1701" w:type="dxa"/>
            <w:tcBorders>
              <w:top w:val="single" w:sz="4" w:space="0" w:color="auto"/>
              <w:bottom w:val="single" w:sz="12" w:space="0" w:color="auto"/>
            </w:tcBorders>
            <w:shd w:val="clear" w:color="auto" w:fill="auto"/>
            <w:noWrap/>
            <w:vAlign w:val="bottom"/>
          </w:tcPr>
          <w:p w:rsidR="00CA4A42" w:rsidRPr="005437AA" w:rsidRDefault="00CA4A42" w:rsidP="00201E8D">
            <w:pPr>
              <w:spacing w:before="80" w:after="80" w:line="200" w:lineRule="exact"/>
              <w:jc w:val="right"/>
              <w:rPr>
                <w:i/>
                <w:sz w:val="16"/>
              </w:rPr>
            </w:pPr>
            <w:r w:rsidRPr="005437AA">
              <w:rPr>
                <w:i/>
                <w:sz w:val="16"/>
              </w:rPr>
              <w:t>Variación absoluta</w:t>
            </w:r>
          </w:p>
        </w:tc>
        <w:tc>
          <w:tcPr>
            <w:tcW w:w="1701" w:type="dxa"/>
            <w:tcBorders>
              <w:top w:val="single" w:sz="4" w:space="0" w:color="auto"/>
              <w:bottom w:val="single" w:sz="12" w:space="0" w:color="auto"/>
            </w:tcBorders>
            <w:shd w:val="clear" w:color="auto" w:fill="auto"/>
            <w:vAlign w:val="bottom"/>
          </w:tcPr>
          <w:p w:rsidR="002A5C68" w:rsidRPr="00453E70" w:rsidRDefault="00CA4A42" w:rsidP="00201E8D">
            <w:pPr>
              <w:spacing w:before="80" w:after="80" w:line="200" w:lineRule="exact"/>
              <w:jc w:val="right"/>
              <w:rPr>
                <w:i/>
                <w:sz w:val="16"/>
              </w:rPr>
            </w:pPr>
            <w:r w:rsidRPr="00BB7ED5">
              <w:rPr>
                <w:i/>
                <w:sz w:val="16"/>
              </w:rPr>
              <w:t>Variación intercensal</w:t>
            </w:r>
            <w:r w:rsidR="00CA6E7B" w:rsidRPr="00201E8D">
              <w:rPr>
                <w:i/>
                <w:sz w:val="16"/>
              </w:rPr>
              <w:t xml:space="preserve"> </w:t>
            </w:r>
            <w:r w:rsidRPr="00201E8D">
              <w:rPr>
                <w:i/>
                <w:sz w:val="16"/>
              </w:rPr>
              <w:t>relativa</w:t>
            </w:r>
            <w:r w:rsidR="00CA6E7B" w:rsidRPr="00201E8D">
              <w:rPr>
                <w:i/>
                <w:sz w:val="16"/>
              </w:rPr>
              <w:t xml:space="preserve"> </w:t>
            </w:r>
            <w:r w:rsidR="002A5C68" w:rsidRPr="00201E8D">
              <w:rPr>
                <w:i/>
                <w:sz w:val="16"/>
              </w:rPr>
              <w:t>%</w:t>
            </w:r>
          </w:p>
        </w:tc>
        <w:tc>
          <w:tcPr>
            <w:tcW w:w="1701" w:type="dxa"/>
            <w:tcBorders>
              <w:top w:val="single" w:sz="4" w:space="0" w:color="auto"/>
              <w:bottom w:val="single" w:sz="12" w:space="0" w:color="auto"/>
            </w:tcBorders>
            <w:shd w:val="clear" w:color="auto" w:fill="auto"/>
            <w:vAlign w:val="bottom"/>
          </w:tcPr>
          <w:p w:rsidR="002A5C68" w:rsidRPr="00453E70" w:rsidRDefault="00CA4A42" w:rsidP="00201E8D">
            <w:pPr>
              <w:spacing w:before="80" w:after="80" w:line="200" w:lineRule="exact"/>
              <w:jc w:val="right"/>
              <w:rPr>
                <w:i/>
                <w:sz w:val="16"/>
              </w:rPr>
            </w:pPr>
            <w:r w:rsidRPr="00C0191A">
              <w:rPr>
                <w:i/>
                <w:sz w:val="16"/>
              </w:rPr>
              <w:t>Tasa de crecimiento</w:t>
            </w:r>
            <w:r w:rsidR="00CA6E7B" w:rsidRPr="00BB7ED5">
              <w:rPr>
                <w:i/>
                <w:sz w:val="16"/>
              </w:rPr>
              <w:t xml:space="preserve"> </w:t>
            </w:r>
            <w:r w:rsidRPr="00201E8D">
              <w:rPr>
                <w:i/>
                <w:sz w:val="16"/>
              </w:rPr>
              <w:t>anual medio</w:t>
            </w:r>
            <w:r w:rsidR="00CA6E7B" w:rsidRPr="00201E8D">
              <w:rPr>
                <w:i/>
                <w:sz w:val="16"/>
              </w:rPr>
              <w:t xml:space="preserve"> </w:t>
            </w:r>
            <w:r w:rsidR="002A5C68" w:rsidRPr="00201E8D">
              <w:rPr>
                <w:i/>
                <w:sz w:val="16"/>
              </w:rPr>
              <w:t>%</w:t>
            </w:r>
          </w:p>
        </w:tc>
      </w:tr>
      <w:tr w:rsidR="004A13BA" w:rsidRPr="00201E8D" w:rsidTr="00201E8D">
        <w:trPr>
          <w:trHeight w:val="168"/>
        </w:trPr>
        <w:tc>
          <w:tcPr>
            <w:tcW w:w="567" w:type="dxa"/>
            <w:tcBorders>
              <w:top w:val="single" w:sz="12" w:space="0" w:color="auto"/>
            </w:tcBorders>
            <w:shd w:val="clear" w:color="auto" w:fill="auto"/>
            <w:noWrap/>
          </w:tcPr>
          <w:p w:rsidR="00CA4A42" w:rsidRPr="00453E70" w:rsidRDefault="00CA4A42" w:rsidP="000208BB">
            <w:pPr>
              <w:spacing w:before="40" w:after="40" w:line="220" w:lineRule="exact"/>
              <w:rPr>
                <w:sz w:val="18"/>
              </w:rPr>
            </w:pPr>
            <w:r w:rsidRPr="00453E70">
              <w:rPr>
                <w:sz w:val="18"/>
              </w:rPr>
              <w:t>18</w:t>
            </w:r>
            <w:r w:rsidR="001820DA">
              <w:rPr>
                <w:sz w:val="18"/>
              </w:rPr>
              <w:t>69</w:t>
            </w:r>
          </w:p>
        </w:tc>
        <w:tc>
          <w:tcPr>
            <w:tcW w:w="1701" w:type="dxa"/>
            <w:tcBorders>
              <w:top w:val="single" w:sz="12" w:space="0" w:color="auto"/>
            </w:tcBorders>
            <w:shd w:val="clear" w:color="auto" w:fill="auto"/>
            <w:noWrap/>
            <w:vAlign w:val="bottom"/>
          </w:tcPr>
          <w:p w:rsidR="00CA4A42" w:rsidRPr="00C0191A" w:rsidRDefault="00CA4A42" w:rsidP="00201E8D">
            <w:pPr>
              <w:spacing w:before="40" w:after="40" w:line="220" w:lineRule="exact"/>
              <w:jc w:val="right"/>
              <w:rPr>
                <w:sz w:val="18"/>
              </w:rPr>
            </w:pPr>
            <w:r w:rsidRPr="00C0191A">
              <w:rPr>
                <w:sz w:val="18"/>
              </w:rPr>
              <w:t>1.830.214</w:t>
            </w:r>
          </w:p>
        </w:tc>
        <w:tc>
          <w:tcPr>
            <w:tcW w:w="1701" w:type="dxa"/>
            <w:tcBorders>
              <w:top w:val="single" w:sz="12" w:space="0" w:color="auto"/>
            </w:tcBorders>
            <w:shd w:val="clear" w:color="auto" w:fill="auto"/>
            <w:noWrap/>
            <w:vAlign w:val="bottom"/>
          </w:tcPr>
          <w:p w:rsidR="00CA4A42" w:rsidRPr="005437AA" w:rsidRDefault="00CA4A42" w:rsidP="00201E8D">
            <w:pPr>
              <w:spacing w:before="40" w:after="40" w:line="220" w:lineRule="exact"/>
              <w:jc w:val="right"/>
              <w:rPr>
                <w:sz w:val="18"/>
              </w:rPr>
            </w:pPr>
          </w:p>
        </w:tc>
        <w:tc>
          <w:tcPr>
            <w:tcW w:w="1701" w:type="dxa"/>
            <w:tcBorders>
              <w:top w:val="single" w:sz="12" w:space="0" w:color="auto"/>
            </w:tcBorders>
            <w:shd w:val="clear" w:color="auto" w:fill="auto"/>
            <w:noWrap/>
            <w:vAlign w:val="bottom"/>
          </w:tcPr>
          <w:p w:rsidR="00CA4A42" w:rsidRPr="00BB7ED5" w:rsidRDefault="00CA4A42" w:rsidP="00201E8D">
            <w:pPr>
              <w:spacing w:before="40" w:after="40" w:line="220" w:lineRule="exact"/>
              <w:jc w:val="right"/>
              <w:rPr>
                <w:sz w:val="18"/>
              </w:rPr>
            </w:pPr>
          </w:p>
        </w:tc>
        <w:tc>
          <w:tcPr>
            <w:tcW w:w="1701" w:type="dxa"/>
            <w:tcBorders>
              <w:top w:val="single" w:sz="12" w:space="0" w:color="auto"/>
            </w:tcBorders>
            <w:shd w:val="clear" w:color="auto" w:fill="auto"/>
            <w:noWrap/>
            <w:vAlign w:val="bottom"/>
          </w:tcPr>
          <w:p w:rsidR="00CA4A42" w:rsidRPr="00201E8D" w:rsidRDefault="00CA4A42" w:rsidP="00201E8D">
            <w:pPr>
              <w:spacing w:before="40" w:after="40" w:line="220" w:lineRule="exact"/>
              <w:jc w:val="right"/>
              <w:rPr>
                <w:sz w:val="18"/>
              </w:rPr>
            </w:pP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1895</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4.044.911</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2.214.697</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121</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31</w:t>
            </w: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1914</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7.903.662</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3.858.751</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95,4</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35,7</w:t>
            </w: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1947</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15.893.811</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7.990.165</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101,1</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21,4</w:t>
            </w: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1960</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20.013.793</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4.119.966</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25,9</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17,4</w:t>
            </w: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1970</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23.364.431</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3.350.638</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16,7</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15,6</w:t>
            </w: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1980</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27.949.480</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4.585.049</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19,6</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18,1</w:t>
            </w: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1991</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32.615.528</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4.666.048</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16,7</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14,7</w:t>
            </w: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2001</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36.260.130</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3.644.602</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11,2</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10,1</w:t>
            </w:r>
          </w:p>
        </w:tc>
      </w:tr>
      <w:tr w:rsidR="004A13BA" w:rsidRPr="00201E8D" w:rsidTr="00201E8D">
        <w:trPr>
          <w:trHeight w:val="168"/>
        </w:trPr>
        <w:tc>
          <w:tcPr>
            <w:tcW w:w="567" w:type="dxa"/>
            <w:shd w:val="clear" w:color="auto" w:fill="auto"/>
            <w:noWrap/>
          </w:tcPr>
          <w:p w:rsidR="00CA4A42" w:rsidRPr="00201E8D" w:rsidRDefault="00CA4A42" w:rsidP="000208BB">
            <w:pPr>
              <w:spacing w:before="40" w:after="40" w:line="220" w:lineRule="exact"/>
              <w:rPr>
                <w:sz w:val="18"/>
              </w:rPr>
            </w:pPr>
            <w:r w:rsidRPr="00201E8D">
              <w:rPr>
                <w:sz w:val="18"/>
              </w:rPr>
              <w:t>2010</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40.117.096</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3.856.966</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10,6</w:t>
            </w:r>
          </w:p>
        </w:tc>
        <w:tc>
          <w:tcPr>
            <w:tcW w:w="1701" w:type="dxa"/>
            <w:shd w:val="clear" w:color="auto" w:fill="auto"/>
            <w:noWrap/>
            <w:vAlign w:val="bottom"/>
          </w:tcPr>
          <w:p w:rsidR="00CA4A42" w:rsidRPr="00201E8D" w:rsidRDefault="00CA4A42" w:rsidP="00201E8D">
            <w:pPr>
              <w:spacing w:before="40" w:after="40" w:line="220" w:lineRule="exact"/>
              <w:jc w:val="right"/>
              <w:rPr>
                <w:sz w:val="18"/>
              </w:rPr>
            </w:pPr>
            <w:r w:rsidRPr="00201E8D">
              <w:rPr>
                <w:sz w:val="18"/>
              </w:rPr>
              <w:t>11,4</w:t>
            </w:r>
          </w:p>
        </w:tc>
      </w:tr>
    </w:tbl>
    <w:p w:rsidR="00CA4A42" w:rsidRPr="00201E8D" w:rsidRDefault="00CA4A42" w:rsidP="00201E8D">
      <w:pPr>
        <w:pStyle w:val="SingleTxtG"/>
        <w:spacing w:before="120" w:after="240"/>
        <w:ind w:firstLine="170"/>
        <w:jc w:val="left"/>
        <w:rPr>
          <w:sz w:val="18"/>
          <w:szCs w:val="18"/>
          <w:lang w:val="es-ES"/>
        </w:rPr>
      </w:pPr>
      <w:r w:rsidRPr="00201E8D">
        <w:rPr>
          <w:i/>
          <w:iCs/>
          <w:sz w:val="18"/>
          <w:szCs w:val="18"/>
          <w:lang w:val="es-ES"/>
        </w:rPr>
        <w:t>Fuente</w:t>
      </w:r>
      <w:r w:rsidRPr="00201E8D">
        <w:rPr>
          <w:sz w:val="18"/>
          <w:szCs w:val="18"/>
          <w:lang w:val="es-ES"/>
        </w:rPr>
        <w:t xml:space="preserve">: INDEC. Censos Nacionales de Población de </w:t>
      </w:r>
      <w:smartTag w:uri="urn:schemas-microsoft-com:office:smarttags" w:element="metricconverter">
        <w:smartTagPr>
          <w:attr w:name="ProductID" w:val="1869 a"/>
        </w:smartTagPr>
        <w:r w:rsidRPr="00201E8D">
          <w:rPr>
            <w:sz w:val="18"/>
            <w:szCs w:val="18"/>
            <w:lang w:val="es-ES"/>
          </w:rPr>
          <w:t>1869 a</w:t>
        </w:r>
      </w:smartTag>
      <w:r w:rsidRPr="00201E8D">
        <w:rPr>
          <w:sz w:val="18"/>
          <w:szCs w:val="18"/>
          <w:lang w:val="es-ES"/>
        </w:rPr>
        <w:t xml:space="preserve"> 2010.</w:t>
      </w:r>
    </w:p>
    <w:p w:rsidR="00CA4A42" w:rsidRPr="00201E8D" w:rsidRDefault="00015596" w:rsidP="00015596">
      <w:pPr>
        <w:pStyle w:val="H23G"/>
        <w:rPr>
          <w:lang w:val="es-ES"/>
        </w:rPr>
      </w:pPr>
      <w:r w:rsidRPr="00201E8D">
        <w:rPr>
          <w:lang w:val="es-ES"/>
        </w:rPr>
        <w:tab/>
      </w:r>
      <w:r w:rsidRPr="00201E8D">
        <w:rPr>
          <w:lang w:val="es-ES"/>
        </w:rPr>
        <w:tab/>
      </w:r>
      <w:r w:rsidR="00CA4A42" w:rsidRPr="00201E8D">
        <w:rPr>
          <w:lang w:val="es-ES"/>
        </w:rPr>
        <w:t>Densidad de población</w:t>
      </w:r>
    </w:p>
    <w:p w:rsidR="00CA4A42" w:rsidRPr="00201E8D" w:rsidRDefault="002E4F3A" w:rsidP="002E4F3A">
      <w:pPr>
        <w:pStyle w:val="SingleTxtG"/>
        <w:rPr>
          <w:lang w:val="es-ES"/>
        </w:rPr>
      </w:pPr>
      <w:r w:rsidRPr="00201E8D">
        <w:rPr>
          <w:lang w:val="es-ES"/>
        </w:rPr>
        <w:t>11.</w:t>
      </w:r>
      <w:r w:rsidRPr="00201E8D">
        <w:rPr>
          <w:lang w:val="es-ES"/>
        </w:rPr>
        <w:tab/>
      </w:r>
      <w:r w:rsidR="00CA4A42" w:rsidRPr="00201E8D">
        <w:rPr>
          <w:bCs/>
          <w:lang w:val="es-ES"/>
        </w:rPr>
        <w:t>Superficie total país:</w:t>
      </w:r>
      <w:r w:rsidR="00CA4A42" w:rsidRPr="00201E8D">
        <w:rPr>
          <w:lang w:val="es-ES"/>
        </w:rPr>
        <w:t xml:space="preserve"> 3.761.277 km² (Censo Nacional de Población, Hogares y Viviendas 2010). </w:t>
      </w:r>
    </w:p>
    <w:p w:rsidR="00CA4A42" w:rsidRPr="00201E8D" w:rsidRDefault="002E4F3A" w:rsidP="002E4F3A">
      <w:pPr>
        <w:pStyle w:val="SingleTxtG"/>
        <w:rPr>
          <w:lang w:val="es-ES"/>
        </w:rPr>
      </w:pPr>
      <w:r w:rsidRPr="00201E8D">
        <w:rPr>
          <w:lang w:val="es-ES"/>
        </w:rPr>
        <w:t>12.</w:t>
      </w:r>
      <w:r w:rsidRPr="00201E8D">
        <w:rPr>
          <w:lang w:val="es-ES"/>
        </w:rPr>
        <w:tab/>
      </w:r>
      <w:r w:rsidR="00CA4A42" w:rsidRPr="00201E8D">
        <w:rPr>
          <w:bCs/>
          <w:lang w:val="es-ES"/>
        </w:rPr>
        <w:t>Superficie para cálculo de densidad de población: 2</w:t>
      </w:r>
      <w:r w:rsidR="00CA4A42" w:rsidRPr="00201E8D">
        <w:rPr>
          <w:lang w:val="es-ES"/>
        </w:rPr>
        <w:t xml:space="preserve">.780.403 km² (comprende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00CA4A42" w:rsidRPr="00201E8D">
            <w:rPr>
              <w:lang w:val="es-ES"/>
            </w:rPr>
            <w:t>la Ciudad</w:t>
          </w:r>
        </w:smartTag>
        <w:r w:rsidR="00CA4A42" w:rsidRPr="00201E8D">
          <w:rPr>
            <w:lang w:val="es-ES"/>
          </w:rPr>
          <w:t xml:space="preserve"> Autónoma</w:t>
        </w:r>
      </w:smartTag>
      <w:r w:rsidR="00CA4A42" w:rsidRPr="00201E8D">
        <w:rPr>
          <w:lang w:val="es-ES"/>
        </w:rPr>
        <w:t xml:space="preserve"> de Buenos Aires, 22 provincias y los departamentos Río Grande y Ushuaia de la provincia de Tierra del Fuego, Antártida e Islas del Atlántico Sur</w:t>
      </w:r>
      <w:r w:rsidR="00CA4A42" w:rsidRPr="00201E8D">
        <w:rPr>
          <w:rStyle w:val="FootnoteReference"/>
          <w:lang w:val="es-ES"/>
        </w:rPr>
        <w:footnoteReference w:id="3"/>
      </w:r>
      <w:r w:rsidR="00CA4A42" w:rsidRPr="00201E8D">
        <w:rPr>
          <w:lang w:val="es-ES"/>
        </w:rPr>
        <w:t>).</w:t>
      </w:r>
    </w:p>
    <w:p w:rsidR="00CA4A42" w:rsidRPr="00201E8D" w:rsidRDefault="00015596" w:rsidP="00015596">
      <w:pPr>
        <w:pStyle w:val="H23G"/>
        <w:rPr>
          <w:lang w:val="es-ES"/>
        </w:rPr>
      </w:pPr>
      <w:r w:rsidRPr="00201E8D">
        <w:rPr>
          <w:lang w:val="es-ES"/>
        </w:rPr>
        <w:tab/>
      </w:r>
      <w:r w:rsidRPr="00201E8D">
        <w:rPr>
          <w:lang w:val="es-ES"/>
        </w:rPr>
        <w:tab/>
      </w:r>
      <w:r w:rsidR="00CA4A42" w:rsidRPr="00201E8D">
        <w:rPr>
          <w:lang w:val="es-ES"/>
        </w:rPr>
        <w:t>Estructura de edad</w:t>
      </w:r>
    </w:p>
    <w:p w:rsidR="003F604A" w:rsidRPr="00201E8D" w:rsidRDefault="003F604A" w:rsidP="00015596">
      <w:pPr>
        <w:pStyle w:val="H23G"/>
        <w:rPr>
          <w:b w:val="0"/>
          <w:bCs/>
          <w:lang w:val="es-ES"/>
        </w:rPr>
      </w:pPr>
      <w:r w:rsidRPr="00201E8D">
        <w:rPr>
          <w:b w:val="0"/>
          <w:bCs/>
          <w:lang w:val="es-ES"/>
        </w:rPr>
        <w:tab/>
      </w:r>
      <w:r w:rsidRPr="00201E8D">
        <w:rPr>
          <w:b w:val="0"/>
          <w:bCs/>
          <w:lang w:val="es-ES"/>
        </w:rPr>
        <w:tab/>
        <w:t>Cuadro 3</w:t>
      </w:r>
    </w:p>
    <w:p w:rsidR="00CA4A42" w:rsidRPr="00201E8D" w:rsidRDefault="00015596" w:rsidP="00201E8D">
      <w:pPr>
        <w:pStyle w:val="H23G"/>
        <w:spacing w:before="0"/>
        <w:rPr>
          <w:lang w:val="es-ES"/>
        </w:rPr>
      </w:pPr>
      <w:r w:rsidRPr="00201E8D">
        <w:rPr>
          <w:lang w:val="es-ES"/>
        </w:rPr>
        <w:tab/>
      </w:r>
      <w:r w:rsidRPr="00201E8D">
        <w:rPr>
          <w:lang w:val="es-ES"/>
        </w:rPr>
        <w:tab/>
      </w:r>
      <w:r w:rsidR="00CA4A42" w:rsidRPr="00201E8D">
        <w:rPr>
          <w:lang w:val="es-ES"/>
        </w:rPr>
        <w:t xml:space="preserve">Total del país. Población total por sexo e índice de masculinidad, </w:t>
      </w:r>
      <w:r w:rsidR="00FD2ED9" w:rsidRPr="00201E8D">
        <w:rPr>
          <w:lang w:val="es-ES"/>
        </w:rPr>
        <w:br/>
      </w:r>
      <w:r w:rsidR="00CA4A42" w:rsidRPr="00201E8D">
        <w:rPr>
          <w:lang w:val="es-ES"/>
        </w:rPr>
        <w:t>según edad en grupos quinquenales de edad. Año 2010</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245"/>
        <w:gridCol w:w="1580"/>
        <w:gridCol w:w="1403"/>
        <w:gridCol w:w="1638"/>
        <w:gridCol w:w="1504"/>
      </w:tblGrid>
      <w:tr w:rsidR="00CA4A42" w:rsidRPr="00201E8D" w:rsidTr="00201E8D">
        <w:trPr>
          <w:tblHeader/>
        </w:trPr>
        <w:tc>
          <w:tcPr>
            <w:tcW w:w="1245" w:type="dxa"/>
            <w:tcBorders>
              <w:top w:val="single" w:sz="4" w:space="0" w:color="auto"/>
              <w:bottom w:val="single" w:sz="12" w:space="0" w:color="auto"/>
            </w:tcBorders>
            <w:shd w:val="clear" w:color="auto" w:fill="auto"/>
            <w:vAlign w:val="bottom"/>
          </w:tcPr>
          <w:p w:rsidR="00CA4A42" w:rsidRPr="00453E70" w:rsidRDefault="00CA4A42" w:rsidP="000208BB">
            <w:pPr>
              <w:spacing w:before="80" w:after="80" w:line="200" w:lineRule="exact"/>
              <w:rPr>
                <w:i/>
                <w:sz w:val="16"/>
              </w:rPr>
            </w:pPr>
            <w:r w:rsidRPr="00453E70">
              <w:rPr>
                <w:i/>
                <w:sz w:val="16"/>
              </w:rPr>
              <w:t>Edad</w:t>
            </w:r>
          </w:p>
        </w:tc>
        <w:tc>
          <w:tcPr>
            <w:tcW w:w="1580" w:type="dxa"/>
            <w:tcBorders>
              <w:top w:val="single" w:sz="4" w:space="0" w:color="auto"/>
              <w:bottom w:val="single" w:sz="12" w:space="0" w:color="auto"/>
            </w:tcBorders>
            <w:shd w:val="clear" w:color="auto" w:fill="auto"/>
            <w:vAlign w:val="bottom"/>
          </w:tcPr>
          <w:p w:rsidR="00CA4A42" w:rsidRPr="00BB7ED5" w:rsidRDefault="00CA4A42" w:rsidP="00201E8D">
            <w:pPr>
              <w:spacing w:before="80" w:after="80" w:line="200" w:lineRule="exact"/>
              <w:jc w:val="center"/>
              <w:rPr>
                <w:i/>
                <w:sz w:val="16"/>
              </w:rPr>
            </w:pPr>
            <w:r w:rsidRPr="00C0191A">
              <w:rPr>
                <w:i/>
                <w:sz w:val="16"/>
              </w:rPr>
              <w:t>Población</w:t>
            </w:r>
            <w:r w:rsidR="00FD2ED9" w:rsidRPr="00C0191A">
              <w:rPr>
                <w:i/>
                <w:sz w:val="16"/>
              </w:rPr>
              <w:br/>
            </w:r>
            <w:r w:rsidRPr="00BB7ED5">
              <w:rPr>
                <w:i/>
                <w:sz w:val="16"/>
              </w:rPr>
              <w:t>Total</w:t>
            </w:r>
          </w:p>
        </w:tc>
        <w:tc>
          <w:tcPr>
            <w:tcW w:w="3041" w:type="dxa"/>
            <w:gridSpan w:val="2"/>
            <w:tcBorders>
              <w:top w:val="single" w:sz="4" w:space="0" w:color="auto"/>
              <w:bottom w:val="single" w:sz="12" w:space="0" w:color="auto"/>
            </w:tcBorders>
            <w:shd w:val="clear" w:color="auto" w:fill="auto"/>
            <w:vAlign w:val="bottom"/>
          </w:tcPr>
          <w:p w:rsidR="00CA4A42" w:rsidRPr="00201E8D" w:rsidRDefault="00CA4A42" w:rsidP="00201E8D">
            <w:pPr>
              <w:spacing w:before="80" w:after="80" w:line="200" w:lineRule="exact"/>
              <w:jc w:val="center"/>
              <w:rPr>
                <w:i/>
                <w:sz w:val="16"/>
              </w:rPr>
            </w:pPr>
            <w:r w:rsidRPr="00201E8D">
              <w:rPr>
                <w:i/>
                <w:sz w:val="16"/>
              </w:rPr>
              <w:t>Sexo</w:t>
            </w:r>
            <w:r w:rsidR="000208BB" w:rsidRPr="00201E8D">
              <w:rPr>
                <w:i/>
                <w:sz w:val="16"/>
              </w:rPr>
              <w:t xml:space="preserve"> </w:t>
            </w:r>
            <w:r w:rsidR="000208BB" w:rsidRPr="00201E8D">
              <w:rPr>
                <w:i/>
                <w:sz w:val="16"/>
              </w:rPr>
              <w:br/>
            </w:r>
            <w:r w:rsidRPr="00201E8D">
              <w:rPr>
                <w:i/>
                <w:sz w:val="16"/>
              </w:rPr>
              <w:t>Varones Mujeres</w:t>
            </w:r>
          </w:p>
        </w:tc>
        <w:tc>
          <w:tcPr>
            <w:tcW w:w="1504" w:type="dxa"/>
            <w:tcBorders>
              <w:top w:val="single" w:sz="4" w:space="0" w:color="auto"/>
              <w:bottom w:val="single" w:sz="12" w:space="0" w:color="auto"/>
            </w:tcBorders>
            <w:shd w:val="clear" w:color="auto" w:fill="auto"/>
            <w:vAlign w:val="bottom"/>
          </w:tcPr>
          <w:p w:rsidR="00CA4A42" w:rsidRPr="00201E8D" w:rsidRDefault="00CA4A42" w:rsidP="00201E8D">
            <w:pPr>
              <w:spacing w:before="80" w:after="80" w:line="200" w:lineRule="exact"/>
              <w:jc w:val="center"/>
              <w:rPr>
                <w:i/>
                <w:sz w:val="16"/>
              </w:rPr>
            </w:pPr>
            <w:r w:rsidRPr="00201E8D">
              <w:rPr>
                <w:i/>
                <w:sz w:val="16"/>
              </w:rPr>
              <w:t>Índice</w:t>
            </w:r>
            <w:r w:rsidR="00FD2ED9" w:rsidRPr="00201E8D">
              <w:rPr>
                <w:i/>
                <w:sz w:val="16"/>
              </w:rPr>
              <w:br/>
            </w:r>
            <w:r w:rsidRPr="00201E8D">
              <w:rPr>
                <w:i/>
                <w:sz w:val="16"/>
              </w:rPr>
              <w:t>de</w:t>
            </w:r>
            <w:r w:rsidR="00FD2ED9" w:rsidRPr="00201E8D">
              <w:rPr>
                <w:i/>
                <w:sz w:val="16"/>
              </w:rPr>
              <w:t xml:space="preserve"> </w:t>
            </w:r>
            <w:r w:rsidRPr="00201E8D">
              <w:rPr>
                <w:i/>
                <w:sz w:val="16"/>
              </w:rPr>
              <w:t>Masculinidad</w:t>
            </w:r>
          </w:p>
        </w:tc>
      </w:tr>
      <w:tr w:rsidR="00CA4A42" w:rsidRPr="00201E8D" w:rsidTr="00201E8D">
        <w:trPr>
          <w:trHeight w:val="240"/>
        </w:trPr>
        <w:tc>
          <w:tcPr>
            <w:tcW w:w="1245" w:type="dxa"/>
            <w:tcBorders>
              <w:top w:val="single" w:sz="12" w:space="0" w:color="auto"/>
            </w:tcBorders>
            <w:shd w:val="clear" w:color="auto" w:fill="auto"/>
          </w:tcPr>
          <w:p w:rsidR="00CA4A42" w:rsidRPr="00201E8D" w:rsidRDefault="00CA4A42" w:rsidP="000208BB">
            <w:pPr>
              <w:spacing w:before="40" w:after="40" w:line="220" w:lineRule="exact"/>
              <w:rPr>
                <w:sz w:val="18"/>
              </w:rPr>
            </w:pPr>
            <w:r w:rsidRPr="00201E8D">
              <w:rPr>
                <w:sz w:val="18"/>
              </w:rPr>
              <w:t>0-4</w:t>
            </w:r>
          </w:p>
        </w:tc>
        <w:tc>
          <w:tcPr>
            <w:tcW w:w="1580" w:type="dxa"/>
            <w:tcBorders>
              <w:top w:val="single" w:sz="12" w:space="0" w:color="auto"/>
            </w:tcBorders>
            <w:shd w:val="clear" w:color="auto" w:fill="auto"/>
            <w:vAlign w:val="bottom"/>
          </w:tcPr>
          <w:p w:rsidR="00CA4A42" w:rsidRPr="00201E8D" w:rsidRDefault="00CA4A42" w:rsidP="00201E8D">
            <w:pPr>
              <w:spacing w:before="40" w:after="40" w:line="220" w:lineRule="exact"/>
              <w:jc w:val="right"/>
              <w:rPr>
                <w:sz w:val="18"/>
              </w:rPr>
            </w:pPr>
            <w:r w:rsidRPr="00201E8D">
              <w:rPr>
                <w:sz w:val="18"/>
              </w:rPr>
              <w:t>3.337.652</w:t>
            </w:r>
          </w:p>
        </w:tc>
        <w:tc>
          <w:tcPr>
            <w:tcW w:w="1403" w:type="dxa"/>
            <w:tcBorders>
              <w:top w:val="single" w:sz="12" w:space="0" w:color="auto"/>
            </w:tcBorders>
            <w:shd w:val="clear" w:color="auto" w:fill="auto"/>
            <w:vAlign w:val="bottom"/>
          </w:tcPr>
          <w:p w:rsidR="00CA4A42" w:rsidRPr="00201E8D" w:rsidRDefault="00CA4A42" w:rsidP="00201E8D">
            <w:pPr>
              <w:spacing w:before="40" w:after="40" w:line="220" w:lineRule="exact"/>
              <w:jc w:val="right"/>
              <w:rPr>
                <w:sz w:val="18"/>
              </w:rPr>
            </w:pPr>
            <w:r w:rsidRPr="00201E8D">
              <w:rPr>
                <w:sz w:val="18"/>
              </w:rPr>
              <w:t>1.697.972</w:t>
            </w:r>
          </w:p>
        </w:tc>
        <w:tc>
          <w:tcPr>
            <w:tcW w:w="1638" w:type="dxa"/>
            <w:tcBorders>
              <w:top w:val="single" w:sz="12" w:space="0" w:color="auto"/>
            </w:tcBorders>
            <w:shd w:val="clear" w:color="auto" w:fill="auto"/>
            <w:vAlign w:val="bottom"/>
          </w:tcPr>
          <w:p w:rsidR="00CA4A42" w:rsidRPr="00201E8D" w:rsidRDefault="00CA4A42" w:rsidP="00201E8D">
            <w:pPr>
              <w:spacing w:before="40" w:after="40" w:line="220" w:lineRule="exact"/>
              <w:jc w:val="right"/>
              <w:rPr>
                <w:sz w:val="18"/>
              </w:rPr>
            </w:pPr>
            <w:r w:rsidRPr="00201E8D">
              <w:rPr>
                <w:sz w:val="18"/>
              </w:rPr>
              <w:t>1.639.680</w:t>
            </w:r>
          </w:p>
        </w:tc>
        <w:tc>
          <w:tcPr>
            <w:tcW w:w="1504" w:type="dxa"/>
            <w:tcBorders>
              <w:top w:val="single" w:sz="12" w:space="0" w:color="auto"/>
            </w:tcBorders>
            <w:shd w:val="clear" w:color="auto" w:fill="auto"/>
            <w:vAlign w:val="bottom"/>
          </w:tcPr>
          <w:p w:rsidR="00CA4A42" w:rsidRPr="00201E8D" w:rsidRDefault="00CA4A42" w:rsidP="00201E8D">
            <w:pPr>
              <w:spacing w:before="40" w:after="40" w:line="220" w:lineRule="exact"/>
              <w:jc w:val="right"/>
              <w:rPr>
                <w:sz w:val="18"/>
              </w:rPr>
            </w:pPr>
            <w:r w:rsidRPr="00201E8D">
              <w:rPr>
                <w:sz w:val="18"/>
              </w:rPr>
              <w:t>103,6</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5-9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3.381.219</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1.717.752</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1.663.467</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103,3</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10-14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3.503.446</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1.779.372</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1.724.074</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103,2</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15-19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3.542.067</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1.785.061</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1.757.006</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103,6</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20-24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3.300.149</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1.648.456</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1.651.693</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99,8</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25-29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3.130.509</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1.552.106</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1.578.403</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98,3</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30-34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3.098.713</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1.523.342</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1.575.371</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96,7</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35-39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2.678.435</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1.311.528</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1.366.907</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95,9</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40-44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2.310.775</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1.125.887</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1.184.888</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95,0</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45-49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2.196.350</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1.067.468</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1.128.882</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94,6</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50-54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2.042.993</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986.196</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1.056.797</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93,3</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55-59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1.868.950</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893.570</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975.380</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91,6</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60-64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1.621.190</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760.914</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860.276</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88,4</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65-69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1.293.061</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588.569</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704.492</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83,5</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70-74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1.015.897</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438.438</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577.459</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75,9</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75-79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801.659</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321.481</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480.178</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67,0</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80-84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565.916</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200.744</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365.172</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55,0</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85-89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298.337</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92.848</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205.489</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45,2</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90-94</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102.808</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26.574</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76.234</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34,9</w:t>
            </w:r>
          </w:p>
        </w:tc>
      </w:tr>
      <w:tr w:rsidR="00CA4A42" w:rsidRPr="00201E8D" w:rsidTr="00201E8D">
        <w:trPr>
          <w:trHeight w:val="240"/>
        </w:trPr>
        <w:tc>
          <w:tcPr>
            <w:tcW w:w="1245" w:type="dxa"/>
            <w:shd w:val="clear" w:color="auto" w:fill="auto"/>
          </w:tcPr>
          <w:p w:rsidR="00CA4A42" w:rsidRPr="00201E8D" w:rsidRDefault="00CA4A42" w:rsidP="000208BB">
            <w:pPr>
              <w:spacing w:before="40" w:after="40" w:line="220" w:lineRule="exact"/>
              <w:rPr>
                <w:sz w:val="18"/>
              </w:rPr>
            </w:pPr>
            <w:r w:rsidRPr="00201E8D">
              <w:rPr>
                <w:sz w:val="18"/>
              </w:rPr>
              <w:t>95-99</w:t>
            </w:r>
          </w:p>
        </w:tc>
        <w:tc>
          <w:tcPr>
            <w:tcW w:w="1580"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23.483</w:t>
            </w:r>
          </w:p>
        </w:tc>
        <w:tc>
          <w:tcPr>
            <w:tcW w:w="1403"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4.704</w:t>
            </w:r>
          </w:p>
        </w:tc>
        <w:tc>
          <w:tcPr>
            <w:tcW w:w="1638"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18.779</w:t>
            </w:r>
          </w:p>
        </w:tc>
        <w:tc>
          <w:tcPr>
            <w:tcW w:w="1504" w:type="dxa"/>
            <w:shd w:val="clear" w:color="auto" w:fill="auto"/>
            <w:vAlign w:val="bottom"/>
          </w:tcPr>
          <w:p w:rsidR="00CA4A42" w:rsidRPr="00201E8D" w:rsidRDefault="00CA4A42" w:rsidP="00201E8D">
            <w:pPr>
              <w:spacing w:before="40" w:after="40" w:line="220" w:lineRule="exact"/>
              <w:jc w:val="right"/>
              <w:rPr>
                <w:sz w:val="18"/>
              </w:rPr>
            </w:pPr>
            <w:r w:rsidRPr="00201E8D">
              <w:rPr>
                <w:sz w:val="18"/>
              </w:rPr>
              <w:t>25,0</w:t>
            </w:r>
          </w:p>
        </w:tc>
      </w:tr>
      <w:tr w:rsidR="00BF5734" w:rsidRPr="00201E8D" w:rsidTr="00FD2ED9">
        <w:trPr>
          <w:trHeight w:val="240"/>
        </w:trPr>
        <w:tc>
          <w:tcPr>
            <w:tcW w:w="1245" w:type="dxa"/>
            <w:tcBorders>
              <w:bottom w:val="single" w:sz="4" w:space="0" w:color="auto"/>
            </w:tcBorders>
            <w:shd w:val="clear" w:color="auto" w:fill="auto"/>
          </w:tcPr>
          <w:p w:rsidR="00BF5734" w:rsidRPr="00201E8D" w:rsidRDefault="00BF5734" w:rsidP="00FD2ED9">
            <w:pPr>
              <w:spacing w:before="40" w:after="40" w:line="220" w:lineRule="exact"/>
              <w:rPr>
                <w:sz w:val="18"/>
              </w:rPr>
            </w:pPr>
            <w:r w:rsidRPr="00201E8D">
              <w:rPr>
                <w:sz w:val="18"/>
              </w:rPr>
              <w:t>100 y más</w:t>
            </w:r>
          </w:p>
        </w:tc>
        <w:tc>
          <w:tcPr>
            <w:tcW w:w="1580" w:type="dxa"/>
            <w:tcBorders>
              <w:bottom w:val="single" w:sz="4" w:space="0" w:color="auto"/>
            </w:tcBorders>
            <w:shd w:val="clear" w:color="auto" w:fill="auto"/>
            <w:vAlign w:val="bottom"/>
          </w:tcPr>
          <w:p w:rsidR="00BF5734" w:rsidRPr="00201E8D" w:rsidRDefault="00BF5734" w:rsidP="00FD2ED9">
            <w:pPr>
              <w:spacing w:before="40" w:after="40" w:line="220" w:lineRule="exact"/>
              <w:jc w:val="right"/>
              <w:rPr>
                <w:sz w:val="18"/>
              </w:rPr>
            </w:pPr>
            <w:r w:rsidRPr="00201E8D">
              <w:rPr>
                <w:sz w:val="18"/>
              </w:rPr>
              <w:t>3.487</w:t>
            </w:r>
          </w:p>
        </w:tc>
        <w:tc>
          <w:tcPr>
            <w:tcW w:w="1403" w:type="dxa"/>
            <w:tcBorders>
              <w:bottom w:val="single" w:sz="4" w:space="0" w:color="auto"/>
            </w:tcBorders>
            <w:shd w:val="clear" w:color="auto" w:fill="auto"/>
            <w:vAlign w:val="bottom"/>
          </w:tcPr>
          <w:p w:rsidR="00BF5734" w:rsidRPr="00201E8D" w:rsidRDefault="00BF5734" w:rsidP="00FD2ED9">
            <w:pPr>
              <w:spacing w:before="40" w:after="40" w:line="220" w:lineRule="exact"/>
              <w:jc w:val="right"/>
              <w:rPr>
                <w:sz w:val="18"/>
              </w:rPr>
            </w:pPr>
            <w:r w:rsidRPr="00201E8D">
              <w:rPr>
                <w:sz w:val="18"/>
              </w:rPr>
              <w:t>784</w:t>
            </w:r>
          </w:p>
        </w:tc>
        <w:tc>
          <w:tcPr>
            <w:tcW w:w="1638" w:type="dxa"/>
            <w:tcBorders>
              <w:bottom w:val="single" w:sz="4" w:space="0" w:color="auto"/>
            </w:tcBorders>
            <w:shd w:val="clear" w:color="auto" w:fill="auto"/>
            <w:vAlign w:val="bottom"/>
          </w:tcPr>
          <w:p w:rsidR="00BF5734" w:rsidRPr="00201E8D" w:rsidRDefault="00BF5734" w:rsidP="00FD2ED9">
            <w:pPr>
              <w:spacing w:before="40" w:after="40" w:line="220" w:lineRule="exact"/>
              <w:jc w:val="right"/>
              <w:rPr>
                <w:sz w:val="18"/>
              </w:rPr>
            </w:pPr>
            <w:r w:rsidRPr="00201E8D">
              <w:rPr>
                <w:sz w:val="18"/>
              </w:rPr>
              <w:t>2.703</w:t>
            </w:r>
          </w:p>
        </w:tc>
        <w:tc>
          <w:tcPr>
            <w:tcW w:w="1504" w:type="dxa"/>
            <w:tcBorders>
              <w:bottom w:val="single" w:sz="4" w:space="0" w:color="auto"/>
            </w:tcBorders>
            <w:shd w:val="clear" w:color="auto" w:fill="auto"/>
            <w:vAlign w:val="bottom"/>
          </w:tcPr>
          <w:p w:rsidR="00BF5734" w:rsidRPr="00201E8D" w:rsidRDefault="00BF5734" w:rsidP="00FD2ED9">
            <w:pPr>
              <w:spacing w:before="40" w:after="40" w:line="220" w:lineRule="exact"/>
              <w:jc w:val="right"/>
              <w:rPr>
                <w:sz w:val="18"/>
              </w:rPr>
            </w:pPr>
            <w:r w:rsidRPr="00201E8D">
              <w:rPr>
                <w:sz w:val="18"/>
              </w:rPr>
              <w:t>29,0</w:t>
            </w:r>
          </w:p>
        </w:tc>
      </w:tr>
      <w:tr w:rsidR="00BF5734" w:rsidRPr="00201E8D" w:rsidTr="00201E8D">
        <w:tc>
          <w:tcPr>
            <w:tcW w:w="1245" w:type="dxa"/>
            <w:tcBorders>
              <w:top w:val="single" w:sz="4" w:space="0" w:color="auto"/>
              <w:bottom w:val="single" w:sz="12" w:space="0" w:color="auto"/>
            </w:tcBorders>
            <w:shd w:val="clear" w:color="auto" w:fill="auto"/>
            <w:vAlign w:val="bottom"/>
          </w:tcPr>
          <w:p w:rsidR="00BF5734" w:rsidRPr="00201E8D" w:rsidRDefault="00BF5734" w:rsidP="00201E8D">
            <w:pPr>
              <w:spacing w:before="80" w:after="80" w:line="220" w:lineRule="exact"/>
              <w:ind w:left="284"/>
              <w:rPr>
                <w:b/>
                <w:bCs/>
                <w:sz w:val="18"/>
              </w:rPr>
            </w:pPr>
            <w:r w:rsidRPr="00201E8D">
              <w:rPr>
                <w:b/>
                <w:bCs/>
                <w:sz w:val="18"/>
              </w:rPr>
              <w:t>Total</w:t>
            </w:r>
          </w:p>
        </w:tc>
        <w:tc>
          <w:tcPr>
            <w:tcW w:w="1580" w:type="dxa"/>
            <w:tcBorders>
              <w:top w:val="single" w:sz="4" w:space="0" w:color="auto"/>
              <w:bottom w:val="single" w:sz="12" w:space="0" w:color="auto"/>
            </w:tcBorders>
            <w:shd w:val="clear" w:color="auto" w:fill="auto"/>
          </w:tcPr>
          <w:p w:rsidR="00BF5734" w:rsidRPr="00201E8D" w:rsidRDefault="00BF5734" w:rsidP="00201E8D">
            <w:pPr>
              <w:spacing w:before="80" w:after="80" w:line="220" w:lineRule="exact"/>
              <w:jc w:val="right"/>
              <w:rPr>
                <w:b/>
                <w:bCs/>
                <w:sz w:val="18"/>
              </w:rPr>
            </w:pPr>
            <w:r w:rsidRPr="00453E70">
              <w:rPr>
                <w:b/>
                <w:bCs/>
                <w:sz w:val="18"/>
              </w:rPr>
              <w:t>40.117.096</w:t>
            </w:r>
          </w:p>
        </w:tc>
        <w:tc>
          <w:tcPr>
            <w:tcW w:w="1403" w:type="dxa"/>
            <w:tcBorders>
              <w:top w:val="single" w:sz="4" w:space="0" w:color="auto"/>
              <w:bottom w:val="single" w:sz="12" w:space="0" w:color="auto"/>
            </w:tcBorders>
            <w:shd w:val="clear" w:color="auto" w:fill="auto"/>
          </w:tcPr>
          <w:p w:rsidR="00BF5734" w:rsidRPr="00201E8D" w:rsidRDefault="00BF5734" w:rsidP="00201E8D">
            <w:pPr>
              <w:spacing w:before="80" w:after="80" w:line="220" w:lineRule="exact"/>
              <w:jc w:val="right"/>
              <w:rPr>
                <w:b/>
                <w:bCs/>
                <w:sz w:val="18"/>
              </w:rPr>
            </w:pPr>
            <w:r w:rsidRPr="00453E70">
              <w:rPr>
                <w:b/>
                <w:bCs/>
                <w:sz w:val="18"/>
              </w:rPr>
              <w:t>19.523.766</w:t>
            </w:r>
          </w:p>
        </w:tc>
        <w:tc>
          <w:tcPr>
            <w:tcW w:w="1638" w:type="dxa"/>
            <w:tcBorders>
              <w:top w:val="single" w:sz="4" w:space="0" w:color="auto"/>
              <w:bottom w:val="single" w:sz="12" w:space="0" w:color="auto"/>
            </w:tcBorders>
            <w:shd w:val="clear" w:color="auto" w:fill="auto"/>
          </w:tcPr>
          <w:p w:rsidR="00BF5734" w:rsidRPr="00201E8D" w:rsidRDefault="00BF5734" w:rsidP="00201E8D">
            <w:pPr>
              <w:spacing w:before="80" w:after="80" w:line="220" w:lineRule="exact"/>
              <w:jc w:val="right"/>
              <w:rPr>
                <w:b/>
                <w:bCs/>
                <w:sz w:val="18"/>
              </w:rPr>
            </w:pPr>
            <w:r w:rsidRPr="00453E70">
              <w:rPr>
                <w:b/>
                <w:bCs/>
                <w:sz w:val="18"/>
              </w:rPr>
              <w:t>20.593.330</w:t>
            </w:r>
          </w:p>
        </w:tc>
        <w:tc>
          <w:tcPr>
            <w:tcW w:w="1504" w:type="dxa"/>
            <w:tcBorders>
              <w:top w:val="single" w:sz="4" w:space="0" w:color="auto"/>
              <w:bottom w:val="single" w:sz="12" w:space="0" w:color="auto"/>
            </w:tcBorders>
            <w:shd w:val="clear" w:color="auto" w:fill="auto"/>
          </w:tcPr>
          <w:p w:rsidR="00BF5734" w:rsidRPr="00201E8D" w:rsidRDefault="00BF5734" w:rsidP="00201E8D">
            <w:pPr>
              <w:spacing w:before="80" w:after="80" w:line="220" w:lineRule="exact"/>
              <w:jc w:val="right"/>
              <w:rPr>
                <w:b/>
                <w:bCs/>
                <w:sz w:val="18"/>
              </w:rPr>
            </w:pPr>
            <w:r w:rsidRPr="00453E70">
              <w:rPr>
                <w:b/>
                <w:bCs/>
                <w:sz w:val="18"/>
              </w:rPr>
              <w:t>94,8</w:t>
            </w:r>
          </w:p>
        </w:tc>
      </w:tr>
    </w:tbl>
    <w:p w:rsidR="004E792D" w:rsidRPr="00201E8D" w:rsidRDefault="004E792D" w:rsidP="00201E8D">
      <w:pPr>
        <w:pStyle w:val="SingleTxtG"/>
        <w:spacing w:before="120" w:after="0"/>
        <w:ind w:firstLine="170"/>
        <w:jc w:val="left"/>
        <w:rPr>
          <w:sz w:val="18"/>
          <w:szCs w:val="18"/>
          <w:lang w:val="es-ES"/>
        </w:rPr>
      </w:pPr>
      <w:r w:rsidRPr="00201E8D">
        <w:rPr>
          <w:i/>
          <w:iCs/>
          <w:sz w:val="18"/>
          <w:szCs w:val="18"/>
          <w:lang w:val="es-ES"/>
        </w:rPr>
        <w:t>Fuente</w:t>
      </w:r>
      <w:r w:rsidRPr="00201E8D">
        <w:rPr>
          <w:sz w:val="18"/>
          <w:szCs w:val="18"/>
          <w:lang w:val="es-ES"/>
        </w:rPr>
        <w:t>: INDEC. Censo Nacional de Población, Hogares y Viviendas 2010.</w:t>
      </w:r>
    </w:p>
    <w:p w:rsidR="00CA4A42" w:rsidRPr="00201E8D" w:rsidRDefault="00CA4A42" w:rsidP="00201E8D">
      <w:pPr>
        <w:pStyle w:val="SingleTxtG"/>
        <w:spacing w:after="240"/>
        <w:ind w:firstLine="170"/>
        <w:jc w:val="left"/>
        <w:rPr>
          <w:sz w:val="18"/>
          <w:szCs w:val="18"/>
          <w:lang w:val="es-ES"/>
        </w:rPr>
      </w:pPr>
      <w:r w:rsidRPr="00201E8D">
        <w:rPr>
          <w:i/>
          <w:iCs/>
          <w:sz w:val="18"/>
          <w:szCs w:val="18"/>
          <w:lang w:val="es-ES"/>
        </w:rPr>
        <w:t>Nota</w:t>
      </w:r>
      <w:r w:rsidRPr="00201E8D">
        <w:rPr>
          <w:sz w:val="18"/>
          <w:szCs w:val="18"/>
          <w:lang w:val="es-ES"/>
        </w:rPr>
        <w:t>: la población total incluye a las personas en situación de calle. El índice de masculinidad indica la cantidad de varones por cada 100 mujeres.</w:t>
      </w:r>
    </w:p>
    <w:p w:rsidR="003F604A" w:rsidRPr="00201E8D" w:rsidRDefault="003F604A" w:rsidP="00201E8D">
      <w:pPr>
        <w:pStyle w:val="H23G"/>
        <w:spacing w:after="0"/>
        <w:rPr>
          <w:b w:val="0"/>
          <w:bCs/>
          <w:lang w:val="es-ES"/>
        </w:rPr>
      </w:pPr>
      <w:r>
        <w:rPr>
          <w:b w:val="0"/>
          <w:bCs/>
          <w:lang w:val="es-ES"/>
        </w:rPr>
        <w:tab/>
      </w:r>
      <w:r>
        <w:rPr>
          <w:b w:val="0"/>
          <w:bCs/>
          <w:lang w:val="es-ES"/>
        </w:rPr>
        <w:tab/>
      </w:r>
      <w:r w:rsidRPr="00201E8D">
        <w:rPr>
          <w:b w:val="0"/>
          <w:bCs/>
          <w:lang w:val="es-ES"/>
        </w:rPr>
        <w:t>Cuadro 4</w:t>
      </w:r>
    </w:p>
    <w:p w:rsidR="00CA4A42" w:rsidRPr="00201E8D" w:rsidRDefault="00015596" w:rsidP="00201E8D">
      <w:pPr>
        <w:pStyle w:val="H23G"/>
        <w:spacing w:before="0"/>
        <w:rPr>
          <w:lang w:val="es-ES"/>
        </w:rPr>
      </w:pPr>
      <w:r w:rsidRPr="00201E8D">
        <w:rPr>
          <w:lang w:val="es-ES"/>
        </w:rPr>
        <w:tab/>
      </w:r>
      <w:r w:rsidRPr="00201E8D">
        <w:rPr>
          <w:lang w:val="es-ES"/>
        </w:rPr>
        <w:tab/>
      </w:r>
      <w:r w:rsidR="00CA4A42" w:rsidRPr="00201E8D">
        <w:rPr>
          <w:lang w:val="es-ES"/>
        </w:rPr>
        <w:t>Tasa de dependencia (porcentaje de población menor de 15 años y mayor de 65 años)</w:t>
      </w:r>
      <w:r w:rsidR="001820DA">
        <w:rPr>
          <w:lang w:val="es-ES"/>
        </w:rPr>
        <w:t>.</w:t>
      </w:r>
      <w:r w:rsidRPr="00201E8D">
        <w:rPr>
          <w:lang w:val="es-ES"/>
        </w:rPr>
        <w:tab/>
      </w:r>
      <w:r w:rsidRPr="00201E8D">
        <w:rPr>
          <w:lang w:val="es-ES"/>
        </w:rPr>
        <w:tab/>
      </w:r>
      <w:r w:rsidR="00CA4A42" w:rsidRPr="00201E8D">
        <w:rPr>
          <w:lang w:val="es-ES"/>
        </w:rPr>
        <w:t>Índice de dependencia potencial total de jóvenes y de adultos mayores. Total del país. Años 1991/2010</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12"/>
        <w:gridCol w:w="1904"/>
        <w:gridCol w:w="1977"/>
        <w:gridCol w:w="1977"/>
      </w:tblGrid>
      <w:tr w:rsidR="00FF68EC" w:rsidRPr="00201E8D" w:rsidTr="00201E8D">
        <w:trPr>
          <w:trHeight w:val="240"/>
          <w:tblHeader/>
        </w:trPr>
        <w:tc>
          <w:tcPr>
            <w:tcW w:w="1513" w:type="dxa"/>
            <w:tcBorders>
              <w:top w:val="single" w:sz="4" w:space="0" w:color="auto"/>
              <w:bottom w:val="single" w:sz="12" w:space="0" w:color="auto"/>
            </w:tcBorders>
            <w:shd w:val="clear" w:color="auto" w:fill="auto"/>
            <w:vAlign w:val="bottom"/>
          </w:tcPr>
          <w:p w:rsidR="00CA4A42" w:rsidRPr="00453E70" w:rsidRDefault="00CA4A42" w:rsidP="000208BB">
            <w:pPr>
              <w:pStyle w:val="BodyText"/>
              <w:spacing w:before="80" w:after="80" w:line="200" w:lineRule="exact"/>
              <w:rPr>
                <w:i/>
                <w:sz w:val="16"/>
                <w:szCs w:val="22"/>
              </w:rPr>
            </w:pPr>
          </w:p>
        </w:tc>
        <w:tc>
          <w:tcPr>
            <w:tcW w:w="1907" w:type="dxa"/>
            <w:tcBorders>
              <w:top w:val="single" w:sz="4" w:space="0" w:color="auto"/>
              <w:bottom w:val="single" w:sz="12" w:space="0" w:color="auto"/>
            </w:tcBorders>
            <w:shd w:val="clear" w:color="auto" w:fill="auto"/>
            <w:vAlign w:val="bottom"/>
          </w:tcPr>
          <w:p w:rsidR="00CA4A42" w:rsidRPr="00C0191A" w:rsidRDefault="00CA4A42" w:rsidP="00201E8D">
            <w:pPr>
              <w:pStyle w:val="BodyText"/>
              <w:spacing w:before="80" w:after="80" w:line="200" w:lineRule="exact"/>
              <w:jc w:val="right"/>
              <w:rPr>
                <w:i/>
                <w:sz w:val="16"/>
                <w:szCs w:val="22"/>
              </w:rPr>
            </w:pPr>
            <w:r w:rsidRPr="00C0191A">
              <w:rPr>
                <w:i/>
                <w:sz w:val="16"/>
                <w:szCs w:val="22"/>
              </w:rPr>
              <w:t>Total</w:t>
            </w:r>
            <w:r w:rsidR="009B3922">
              <w:rPr>
                <w:i/>
                <w:sz w:val="16"/>
                <w:szCs w:val="22"/>
              </w:rPr>
              <w:t xml:space="preserve"> </w:t>
            </w:r>
            <w:r w:rsidRPr="00C0191A">
              <w:rPr>
                <w:i/>
                <w:sz w:val="16"/>
                <w:szCs w:val="22"/>
              </w:rPr>
              <w:t>%</w:t>
            </w:r>
          </w:p>
        </w:tc>
        <w:tc>
          <w:tcPr>
            <w:tcW w:w="1980" w:type="dxa"/>
            <w:tcBorders>
              <w:top w:val="single" w:sz="4" w:space="0" w:color="auto"/>
              <w:bottom w:val="single" w:sz="12" w:space="0" w:color="auto"/>
            </w:tcBorders>
            <w:shd w:val="clear" w:color="auto" w:fill="auto"/>
            <w:vAlign w:val="bottom"/>
          </w:tcPr>
          <w:p w:rsidR="00CA4A42" w:rsidRPr="00C0191A" w:rsidRDefault="00CA4A42" w:rsidP="00201E8D">
            <w:pPr>
              <w:pStyle w:val="BodyText"/>
              <w:spacing w:before="80" w:after="80" w:line="200" w:lineRule="exact"/>
              <w:jc w:val="right"/>
              <w:rPr>
                <w:i/>
                <w:sz w:val="16"/>
                <w:szCs w:val="22"/>
              </w:rPr>
            </w:pPr>
            <w:r w:rsidRPr="005437AA">
              <w:rPr>
                <w:i/>
                <w:sz w:val="16"/>
                <w:szCs w:val="22"/>
              </w:rPr>
              <w:t>Jóvenes</w:t>
            </w:r>
            <w:r w:rsidR="009B3922">
              <w:rPr>
                <w:i/>
                <w:sz w:val="16"/>
                <w:szCs w:val="22"/>
              </w:rPr>
              <w:t xml:space="preserve"> </w:t>
            </w:r>
            <w:r w:rsidRPr="00C0191A">
              <w:rPr>
                <w:i/>
                <w:sz w:val="16"/>
                <w:szCs w:val="22"/>
              </w:rPr>
              <w:t>%</w:t>
            </w:r>
          </w:p>
        </w:tc>
        <w:tc>
          <w:tcPr>
            <w:tcW w:w="1980" w:type="dxa"/>
            <w:tcBorders>
              <w:top w:val="single" w:sz="4" w:space="0" w:color="auto"/>
              <w:bottom w:val="single" w:sz="12" w:space="0" w:color="auto"/>
            </w:tcBorders>
            <w:shd w:val="clear" w:color="auto" w:fill="auto"/>
            <w:vAlign w:val="bottom"/>
          </w:tcPr>
          <w:p w:rsidR="00CA4A42" w:rsidRPr="00C0191A" w:rsidRDefault="00CA4A42" w:rsidP="00201E8D">
            <w:pPr>
              <w:pStyle w:val="BodyText"/>
              <w:spacing w:before="80" w:after="80" w:line="200" w:lineRule="exact"/>
              <w:jc w:val="right"/>
              <w:rPr>
                <w:i/>
                <w:sz w:val="16"/>
                <w:szCs w:val="22"/>
              </w:rPr>
            </w:pPr>
            <w:r w:rsidRPr="005437AA">
              <w:rPr>
                <w:i/>
                <w:sz w:val="16"/>
                <w:szCs w:val="22"/>
              </w:rPr>
              <w:t>Adultos</w:t>
            </w:r>
            <w:r w:rsidR="009B3922">
              <w:rPr>
                <w:i/>
                <w:sz w:val="16"/>
                <w:szCs w:val="22"/>
              </w:rPr>
              <w:t xml:space="preserve"> </w:t>
            </w:r>
            <w:r w:rsidRPr="00C0191A">
              <w:rPr>
                <w:i/>
                <w:sz w:val="16"/>
                <w:szCs w:val="22"/>
              </w:rPr>
              <w:t>%</w:t>
            </w:r>
          </w:p>
        </w:tc>
      </w:tr>
      <w:tr w:rsidR="00FF68EC" w:rsidRPr="00201E8D" w:rsidTr="00201E8D">
        <w:trPr>
          <w:trHeight w:val="240"/>
        </w:trPr>
        <w:tc>
          <w:tcPr>
            <w:tcW w:w="1513" w:type="dxa"/>
            <w:tcBorders>
              <w:top w:val="single" w:sz="12" w:space="0" w:color="auto"/>
            </w:tcBorders>
            <w:shd w:val="clear" w:color="auto" w:fill="auto"/>
          </w:tcPr>
          <w:p w:rsidR="00CA4A42" w:rsidRPr="00453E70" w:rsidRDefault="00CA4A42" w:rsidP="000208BB">
            <w:pPr>
              <w:pStyle w:val="BodyText"/>
              <w:spacing w:before="40" w:after="40" w:line="220" w:lineRule="exact"/>
              <w:rPr>
                <w:sz w:val="18"/>
                <w:szCs w:val="22"/>
              </w:rPr>
            </w:pPr>
            <w:r w:rsidRPr="00453E70">
              <w:rPr>
                <w:sz w:val="18"/>
                <w:szCs w:val="22"/>
              </w:rPr>
              <w:t>1991</w:t>
            </w:r>
          </w:p>
        </w:tc>
        <w:tc>
          <w:tcPr>
            <w:tcW w:w="1907" w:type="dxa"/>
            <w:tcBorders>
              <w:top w:val="single" w:sz="12" w:space="0" w:color="auto"/>
            </w:tcBorders>
            <w:shd w:val="clear" w:color="auto" w:fill="auto"/>
            <w:vAlign w:val="bottom"/>
          </w:tcPr>
          <w:p w:rsidR="00CA4A42" w:rsidRPr="00C0191A" w:rsidRDefault="00CA4A42" w:rsidP="00201E8D">
            <w:pPr>
              <w:pStyle w:val="BodyText"/>
              <w:spacing w:before="40" w:after="40" w:line="220" w:lineRule="exact"/>
              <w:jc w:val="right"/>
              <w:rPr>
                <w:sz w:val="18"/>
                <w:szCs w:val="22"/>
              </w:rPr>
            </w:pPr>
            <w:r w:rsidRPr="00C0191A">
              <w:rPr>
                <w:sz w:val="18"/>
                <w:szCs w:val="22"/>
              </w:rPr>
              <w:t>65,1</w:t>
            </w:r>
          </w:p>
        </w:tc>
        <w:tc>
          <w:tcPr>
            <w:tcW w:w="1980" w:type="dxa"/>
            <w:tcBorders>
              <w:top w:val="single" w:sz="12" w:space="0" w:color="auto"/>
            </w:tcBorders>
            <w:shd w:val="clear" w:color="auto" w:fill="auto"/>
            <w:vAlign w:val="bottom"/>
          </w:tcPr>
          <w:p w:rsidR="00CA4A42" w:rsidRPr="005437AA" w:rsidRDefault="00CA4A42" w:rsidP="00201E8D">
            <w:pPr>
              <w:pStyle w:val="BodyText"/>
              <w:spacing w:before="40" w:after="40" w:line="220" w:lineRule="exact"/>
              <w:jc w:val="right"/>
              <w:rPr>
                <w:sz w:val="18"/>
                <w:szCs w:val="22"/>
              </w:rPr>
            </w:pPr>
            <w:r w:rsidRPr="005437AA">
              <w:rPr>
                <w:sz w:val="18"/>
                <w:szCs w:val="22"/>
              </w:rPr>
              <w:t>50,5</w:t>
            </w:r>
          </w:p>
        </w:tc>
        <w:tc>
          <w:tcPr>
            <w:tcW w:w="1980" w:type="dxa"/>
            <w:tcBorders>
              <w:top w:val="single" w:sz="12" w:space="0" w:color="auto"/>
            </w:tcBorders>
            <w:shd w:val="clear" w:color="auto" w:fill="auto"/>
            <w:vAlign w:val="bottom"/>
          </w:tcPr>
          <w:p w:rsidR="00CA4A42" w:rsidRPr="00BB7ED5" w:rsidRDefault="00CA4A42" w:rsidP="00201E8D">
            <w:pPr>
              <w:pStyle w:val="BodyText"/>
              <w:spacing w:before="40" w:after="40" w:line="220" w:lineRule="exact"/>
              <w:jc w:val="right"/>
              <w:rPr>
                <w:sz w:val="18"/>
                <w:szCs w:val="22"/>
              </w:rPr>
            </w:pPr>
            <w:r w:rsidRPr="00BB7ED5">
              <w:rPr>
                <w:sz w:val="18"/>
                <w:szCs w:val="22"/>
              </w:rPr>
              <w:t>14,6</w:t>
            </w:r>
          </w:p>
        </w:tc>
      </w:tr>
      <w:tr w:rsidR="00FF68EC" w:rsidRPr="00201E8D" w:rsidTr="00FF68EC">
        <w:trPr>
          <w:trHeight w:val="240"/>
        </w:trPr>
        <w:tc>
          <w:tcPr>
            <w:tcW w:w="1513" w:type="dxa"/>
            <w:shd w:val="clear" w:color="auto" w:fill="auto"/>
          </w:tcPr>
          <w:p w:rsidR="00CA4A42" w:rsidRPr="00453E70" w:rsidRDefault="00CA4A42" w:rsidP="000208BB">
            <w:pPr>
              <w:pStyle w:val="BodyText"/>
              <w:spacing w:before="40" w:after="40" w:line="220" w:lineRule="exact"/>
              <w:rPr>
                <w:sz w:val="18"/>
                <w:szCs w:val="22"/>
              </w:rPr>
            </w:pPr>
            <w:r w:rsidRPr="00453E70">
              <w:rPr>
                <w:sz w:val="18"/>
                <w:szCs w:val="22"/>
              </w:rPr>
              <w:t>2001</w:t>
            </w:r>
          </w:p>
        </w:tc>
        <w:tc>
          <w:tcPr>
            <w:tcW w:w="1907" w:type="dxa"/>
            <w:shd w:val="clear" w:color="auto" w:fill="auto"/>
            <w:vAlign w:val="bottom"/>
          </w:tcPr>
          <w:p w:rsidR="00CA4A42" w:rsidRPr="00C0191A" w:rsidRDefault="00CA4A42" w:rsidP="00201E8D">
            <w:pPr>
              <w:pStyle w:val="BodyText"/>
              <w:spacing w:before="40" w:after="40" w:line="220" w:lineRule="exact"/>
              <w:jc w:val="right"/>
              <w:rPr>
                <w:sz w:val="18"/>
                <w:szCs w:val="22"/>
              </w:rPr>
            </w:pPr>
            <w:r w:rsidRPr="00C0191A">
              <w:rPr>
                <w:sz w:val="18"/>
                <w:szCs w:val="22"/>
              </w:rPr>
              <w:t>61,7</w:t>
            </w:r>
          </w:p>
        </w:tc>
        <w:tc>
          <w:tcPr>
            <w:tcW w:w="1980" w:type="dxa"/>
            <w:shd w:val="clear" w:color="auto" w:fill="auto"/>
            <w:vAlign w:val="bottom"/>
          </w:tcPr>
          <w:p w:rsidR="00CA4A42" w:rsidRPr="005437AA" w:rsidRDefault="00CA4A42" w:rsidP="00201E8D">
            <w:pPr>
              <w:pStyle w:val="BodyText"/>
              <w:spacing w:before="40" w:after="40" w:line="220" w:lineRule="exact"/>
              <w:jc w:val="right"/>
              <w:rPr>
                <w:sz w:val="18"/>
                <w:szCs w:val="22"/>
              </w:rPr>
            </w:pPr>
            <w:r w:rsidRPr="005437AA">
              <w:rPr>
                <w:sz w:val="18"/>
                <w:szCs w:val="22"/>
              </w:rPr>
              <w:t>45,7</w:t>
            </w:r>
          </w:p>
        </w:tc>
        <w:tc>
          <w:tcPr>
            <w:tcW w:w="1980" w:type="dxa"/>
            <w:shd w:val="clear" w:color="auto" w:fill="auto"/>
            <w:vAlign w:val="bottom"/>
          </w:tcPr>
          <w:p w:rsidR="00CA4A42" w:rsidRPr="00BB7ED5" w:rsidRDefault="00CA4A42" w:rsidP="00201E8D">
            <w:pPr>
              <w:pStyle w:val="BodyText"/>
              <w:spacing w:before="40" w:after="40" w:line="220" w:lineRule="exact"/>
              <w:jc w:val="right"/>
              <w:rPr>
                <w:sz w:val="18"/>
                <w:szCs w:val="22"/>
              </w:rPr>
            </w:pPr>
            <w:r w:rsidRPr="00BB7ED5">
              <w:rPr>
                <w:sz w:val="18"/>
                <w:szCs w:val="22"/>
              </w:rPr>
              <w:t>16,0</w:t>
            </w:r>
          </w:p>
        </w:tc>
      </w:tr>
      <w:tr w:rsidR="00FF68EC" w:rsidRPr="00201E8D" w:rsidTr="00FF68EC">
        <w:trPr>
          <w:trHeight w:val="240"/>
        </w:trPr>
        <w:tc>
          <w:tcPr>
            <w:tcW w:w="1513" w:type="dxa"/>
            <w:shd w:val="clear" w:color="auto" w:fill="auto"/>
          </w:tcPr>
          <w:p w:rsidR="00CA4A42" w:rsidRPr="00453E70" w:rsidRDefault="00CA4A42" w:rsidP="000208BB">
            <w:pPr>
              <w:pStyle w:val="BodyText"/>
              <w:spacing w:before="40" w:after="40" w:line="220" w:lineRule="exact"/>
              <w:rPr>
                <w:sz w:val="18"/>
                <w:szCs w:val="22"/>
              </w:rPr>
            </w:pPr>
            <w:r w:rsidRPr="00453E70">
              <w:rPr>
                <w:sz w:val="18"/>
                <w:szCs w:val="22"/>
              </w:rPr>
              <w:t>2010</w:t>
            </w:r>
          </w:p>
        </w:tc>
        <w:tc>
          <w:tcPr>
            <w:tcW w:w="1907" w:type="dxa"/>
            <w:shd w:val="clear" w:color="auto" w:fill="auto"/>
            <w:vAlign w:val="bottom"/>
          </w:tcPr>
          <w:p w:rsidR="00CA4A42" w:rsidRPr="00C0191A" w:rsidRDefault="00CA4A42" w:rsidP="00201E8D">
            <w:pPr>
              <w:pStyle w:val="BodyText"/>
              <w:spacing w:before="40" w:after="40" w:line="220" w:lineRule="exact"/>
              <w:jc w:val="right"/>
              <w:rPr>
                <w:sz w:val="18"/>
                <w:szCs w:val="22"/>
              </w:rPr>
            </w:pPr>
            <w:r w:rsidRPr="00C0191A">
              <w:rPr>
                <w:sz w:val="18"/>
                <w:szCs w:val="22"/>
              </w:rPr>
              <w:t>55,5</w:t>
            </w:r>
          </w:p>
        </w:tc>
        <w:tc>
          <w:tcPr>
            <w:tcW w:w="1980" w:type="dxa"/>
            <w:shd w:val="clear" w:color="auto" w:fill="auto"/>
            <w:vAlign w:val="bottom"/>
          </w:tcPr>
          <w:p w:rsidR="00CA4A42" w:rsidRPr="005437AA" w:rsidRDefault="00CA4A42" w:rsidP="00201E8D">
            <w:pPr>
              <w:pStyle w:val="BodyText"/>
              <w:spacing w:before="40" w:after="40" w:line="220" w:lineRule="exact"/>
              <w:jc w:val="right"/>
              <w:rPr>
                <w:sz w:val="18"/>
                <w:szCs w:val="22"/>
              </w:rPr>
            </w:pPr>
            <w:r w:rsidRPr="005437AA">
              <w:rPr>
                <w:sz w:val="18"/>
                <w:szCs w:val="22"/>
              </w:rPr>
              <w:t>39,6</w:t>
            </w:r>
          </w:p>
        </w:tc>
        <w:tc>
          <w:tcPr>
            <w:tcW w:w="1980" w:type="dxa"/>
            <w:shd w:val="clear" w:color="auto" w:fill="auto"/>
            <w:vAlign w:val="bottom"/>
          </w:tcPr>
          <w:p w:rsidR="00CA4A42" w:rsidRPr="00BB7ED5" w:rsidRDefault="00CA4A42" w:rsidP="00201E8D">
            <w:pPr>
              <w:pStyle w:val="BodyText"/>
              <w:spacing w:before="40" w:after="40" w:line="220" w:lineRule="exact"/>
              <w:jc w:val="right"/>
              <w:rPr>
                <w:sz w:val="18"/>
                <w:szCs w:val="22"/>
              </w:rPr>
            </w:pPr>
            <w:r w:rsidRPr="00BB7ED5">
              <w:rPr>
                <w:sz w:val="18"/>
                <w:szCs w:val="22"/>
              </w:rPr>
              <w:t>15,9</w:t>
            </w:r>
          </w:p>
        </w:tc>
      </w:tr>
    </w:tbl>
    <w:p w:rsidR="00CA4A42" w:rsidRPr="00201E8D" w:rsidRDefault="00CA4A42" w:rsidP="00201E8D">
      <w:pPr>
        <w:pStyle w:val="SingleTxtG"/>
        <w:spacing w:before="120" w:after="0"/>
        <w:ind w:firstLine="170"/>
        <w:jc w:val="left"/>
        <w:rPr>
          <w:sz w:val="18"/>
          <w:szCs w:val="18"/>
          <w:lang w:val="es-ES"/>
        </w:rPr>
      </w:pPr>
      <w:r w:rsidRPr="00201E8D">
        <w:rPr>
          <w:i/>
          <w:iCs/>
          <w:sz w:val="18"/>
          <w:szCs w:val="18"/>
          <w:lang w:val="es-ES"/>
        </w:rPr>
        <w:t>Fuente</w:t>
      </w:r>
      <w:r w:rsidRPr="00201E8D">
        <w:rPr>
          <w:sz w:val="18"/>
          <w:szCs w:val="18"/>
          <w:lang w:val="es-ES"/>
        </w:rPr>
        <w:t>: INDEC. Censo Nacional de Población y Vivienda 1991 y Censo Nacional de Población, Hogares y Viviendas 2001 y 2010.</w:t>
      </w:r>
    </w:p>
    <w:p w:rsidR="003F604A" w:rsidRPr="00201E8D" w:rsidRDefault="003F604A" w:rsidP="00201E8D">
      <w:pPr>
        <w:pStyle w:val="H23G"/>
        <w:spacing w:after="0"/>
        <w:rPr>
          <w:b w:val="0"/>
          <w:bCs/>
          <w:lang w:val="es-ES"/>
        </w:rPr>
      </w:pPr>
      <w:r>
        <w:rPr>
          <w:b w:val="0"/>
          <w:bCs/>
          <w:lang w:val="es-ES"/>
        </w:rPr>
        <w:tab/>
      </w:r>
      <w:r>
        <w:rPr>
          <w:b w:val="0"/>
          <w:bCs/>
          <w:lang w:val="es-ES"/>
        </w:rPr>
        <w:tab/>
      </w:r>
      <w:r w:rsidRPr="00201E8D">
        <w:rPr>
          <w:b w:val="0"/>
          <w:bCs/>
          <w:lang w:val="es-ES"/>
        </w:rPr>
        <w:t>Cuadro 5</w:t>
      </w:r>
    </w:p>
    <w:p w:rsidR="00CA4A42" w:rsidRPr="00201E8D" w:rsidRDefault="00015596" w:rsidP="00201E8D">
      <w:pPr>
        <w:pStyle w:val="H23G"/>
        <w:spacing w:before="0"/>
        <w:rPr>
          <w:lang w:val="es-ES"/>
        </w:rPr>
      </w:pPr>
      <w:r w:rsidRPr="00201E8D">
        <w:rPr>
          <w:lang w:val="es-ES"/>
        </w:rPr>
        <w:tab/>
      </w:r>
      <w:r w:rsidRPr="00201E8D">
        <w:rPr>
          <w:lang w:val="es-ES"/>
        </w:rPr>
        <w:tab/>
      </w:r>
      <w:r w:rsidR="00CA4A42" w:rsidRPr="00201E8D">
        <w:rPr>
          <w:lang w:val="es-ES"/>
        </w:rPr>
        <w:t>Tasa de fecundidad</w:t>
      </w:r>
      <w:r w:rsidR="001820DA">
        <w:rPr>
          <w:lang w:val="es-ES"/>
        </w:rPr>
        <w:t xml:space="preserve">. </w:t>
      </w:r>
      <w:r w:rsidR="00CA4A42" w:rsidRPr="00201E8D">
        <w:rPr>
          <w:lang w:val="es-ES"/>
        </w:rPr>
        <w:t>Paridez media final del total de país. Años 2001 y 2010</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316"/>
        <w:gridCol w:w="2527"/>
        <w:gridCol w:w="2527"/>
      </w:tblGrid>
      <w:tr w:rsidR="00CA4A42" w:rsidRPr="00201E8D" w:rsidTr="00201E8D">
        <w:trPr>
          <w:trHeight w:val="240"/>
          <w:tblHeader/>
        </w:trPr>
        <w:tc>
          <w:tcPr>
            <w:tcW w:w="2316" w:type="dxa"/>
            <w:vMerge w:val="restart"/>
            <w:tcBorders>
              <w:top w:val="single" w:sz="4" w:space="0" w:color="auto"/>
              <w:bottom w:val="single" w:sz="12" w:space="0" w:color="auto"/>
            </w:tcBorders>
            <w:shd w:val="clear" w:color="auto" w:fill="auto"/>
            <w:vAlign w:val="bottom"/>
          </w:tcPr>
          <w:p w:rsidR="00CA4A42" w:rsidRPr="00201E8D" w:rsidRDefault="00CA4A42" w:rsidP="000208BB">
            <w:pPr>
              <w:autoSpaceDE w:val="0"/>
              <w:autoSpaceDN w:val="0"/>
              <w:adjustRightInd w:val="0"/>
              <w:spacing w:before="80" w:after="80" w:line="200" w:lineRule="exact"/>
              <w:rPr>
                <w:i/>
                <w:sz w:val="16"/>
                <w:szCs w:val="16"/>
              </w:rPr>
            </w:pPr>
          </w:p>
        </w:tc>
        <w:tc>
          <w:tcPr>
            <w:tcW w:w="5054" w:type="dxa"/>
            <w:gridSpan w:val="2"/>
            <w:tcBorders>
              <w:top w:val="single" w:sz="4" w:space="0" w:color="auto"/>
              <w:bottom w:val="single" w:sz="4"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center"/>
              <w:rPr>
                <w:i/>
                <w:sz w:val="16"/>
                <w:szCs w:val="16"/>
              </w:rPr>
            </w:pPr>
            <w:r w:rsidRPr="00201E8D">
              <w:rPr>
                <w:i/>
                <w:sz w:val="16"/>
                <w:szCs w:val="16"/>
              </w:rPr>
              <w:t>Paridez media final</w:t>
            </w:r>
          </w:p>
        </w:tc>
      </w:tr>
      <w:tr w:rsidR="00CA4A42" w:rsidRPr="00201E8D" w:rsidTr="00201E8D">
        <w:trPr>
          <w:trHeight w:val="240"/>
          <w:tblHeader/>
        </w:trPr>
        <w:tc>
          <w:tcPr>
            <w:tcW w:w="2316" w:type="dxa"/>
            <w:vMerge/>
            <w:tcBorders>
              <w:top w:val="single" w:sz="12"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rPr>
                <w:i/>
                <w:sz w:val="16"/>
                <w:szCs w:val="16"/>
              </w:rPr>
            </w:pPr>
          </w:p>
        </w:tc>
        <w:tc>
          <w:tcPr>
            <w:tcW w:w="2527"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16"/>
              </w:rPr>
            </w:pPr>
            <w:r w:rsidRPr="00201E8D">
              <w:rPr>
                <w:i/>
                <w:sz w:val="16"/>
                <w:szCs w:val="16"/>
              </w:rPr>
              <w:t>2001</w:t>
            </w:r>
          </w:p>
        </w:tc>
        <w:tc>
          <w:tcPr>
            <w:tcW w:w="2527"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16"/>
              </w:rPr>
            </w:pPr>
            <w:r w:rsidRPr="00201E8D">
              <w:rPr>
                <w:i/>
                <w:sz w:val="16"/>
                <w:szCs w:val="16"/>
              </w:rPr>
              <w:t>2010</w:t>
            </w:r>
          </w:p>
        </w:tc>
      </w:tr>
      <w:tr w:rsidR="003A213C" w:rsidRPr="00201E8D" w:rsidTr="003A213C">
        <w:tc>
          <w:tcPr>
            <w:tcW w:w="2316" w:type="dxa"/>
            <w:tcBorders>
              <w:top w:val="single" w:sz="12" w:space="0" w:color="auto"/>
              <w:bottom w:val="single" w:sz="12" w:space="0" w:color="auto"/>
            </w:tcBorders>
            <w:shd w:val="clear" w:color="auto" w:fill="auto"/>
            <w:vAlign w:val="bottom"/>
          </w:tcPr>
          <w:p w:rsidR="003A213C" w:rsidRPr="00C0191A" w:rsidRDefault="003A213C" w:rsidP="00201E8D">
            <w:pPr>
              <w:autoSpaceDE w:val="0"/>
              <w:autoSpaceDN w:val="0"/>
              <w:adjustRightInd w:val="0"/>
              <w:spacing w:before="80" w:after="80" w:line="220" w:lineRule="exact"/>
              <w:ind w:left="284"/>
              <w:rPr>
                <w:b/>
                <w:bCs/>
                <w:sz w:val="18"/>
                <w:szCs w:val="22"/>
              </w:rPr>
            </w:pPr>
            <w:r w:rsidRPr="00453E70">
              <w:rPr>
                <w:b/>
                <w:bCs/>
                <w:sz w:val="18"/>
                <w:szCs w:val="22"/>
              </w:rPr>
              <w:t>Total del país</w:t>
            </w:r>
          </w:p>
        </w:tc>
        <w:tc>
          <w:tcPr>
            <w:tcW w:w="2527" w:type="dxa"/>
            <w:tcBorders>
              <w:top w:val="single" w:sz="12" w:space="0" w:color="auto"/>
              <w:bottom w:val="single" w:sz="12" w:space="0" w:color="auto"/>
            </w:tcBorders>
            <w:shd w:val="clear" w:color="auto" w:fill="auto"/>
            <w:vAlign w:val="bottom"/>
          </w:tcPr>
          <w:p w:rsidR="003A213C" w:rsidRPr="00BB7ED5" w:rsidRDefault="003A213C" w:rsidP="00201E8D">
            <w:pPr>
              <w:autoSpaceDE w:val="0"/>
              <w:autoSpaceDN w:val="0"/>
              <w:adjustRightInd w:val="0"/>
              <w:spacing w:before="80" w:after="80" w:line="220" w:lineRule="exact"/>
              <w:ind w:left="113"/>
              <w:jc w:val="right"/>
              <w:rPr>
                <w:b/>
                <w:bCs/>
                <w:sz w:val="18"/>
                <w:szCs w:val="22"/>
              </w:rPr>
            </w:pPr>
            <w:r w:rsidRPr="005437AA">
              <w:rPr>
                <w:b/>
                <w:bCs/>
                <w:sz w:val="18"/>
                <w:szCs w:val="22"/>
              </w:rPr>
              <w:t>3,1</w:t>
            </w:r>
          </w:p>
        </w:tc>
        <w:tc>
          <w:tcPr>
            <w:tcW w:w="2527" w:type="dxa"/>
            <w:tcBorders>
              <w:top w:val="single" w:sz="12" w:space="0" w:color="auto"/>
              <w:bottom w:val="single" w:sz="12" w:space="0" w:color="auto"/>
            </w:tcBorders>
            <w:shd w:val="clear" w:color="auto" w:fill="auto"/>
            <w:vAlign w:val="bottom"/>
          </w:tcPr>
          <w:p w:rsidR="003A213C" w:rsidRPr="00201E8D" w:rsidRDefault="003A213C" w:rsidP="00201E8D">
            <w:pPr>
              <w:autoSpaceDE w:val="0"/>
              <w:autoSpaceDN w:val="0"/>
              <w:adjustRightInd w:val="0"/>
              <w:spacing w:before="80" w:after="80" w:line="220" w:lineRule="exact"/>
              <w:ind w:left="113"/>
              <w:jc w:val="right"/>
              <w:rPr>
                <w:b/>
                <w:bCs/>
                <w:sz w:val="18"/>
                <w:szCs w:val="22"/>
              </w:rPr>
            </w:pPr>
            <w:r w:rsidRPr="00201E8D">
              <w:rPr>
                <w:b/>
                <w:bCs/>
                <w:sz w:val="18"/>
                <w:szCs w:val="22"/>
              </w:rPr>
              <w:t>2,9</w:t>
            </w:r>
          </w:p>
        </w:tc>
      </w:tr>
    </w:tbl>
    <w:p w:rsidR="004F3EC4" w:rsidRPr="00201E8D" w:rsidRDefault="004F3EC4" w:rsidP="00201E8D">
      <w:pPr>
        <w:pStyle w:val="SingleTxtG"/>
        <w:spacing w:before="120" w:after="0"/>
        <w:ind w:firstLine="170"/>
        <w:jc w:val="left"/>
        <w:rPr>
          <w:sz w:val="18"/>
          <w:szCs w:val="18"/>
          <w:lang w:val="es-ES"/>
        </w:rPr>
      </w:pPr>
      <w:r w:rsidRPr="00201E8D">
        <w:rPr>
          <w:i/>
          <w:iCs/>
          <w:sz w:val="18"/>
          <w:szCs w:val="18"/>
          <w:lang w:val="es-ES"/>
        </w:rPr>
        <w:t>Fuente</w:t>
      </w:r>
      <w:r w:rsidRPr="00201E8D">
        <w:rPr>
          <w:sz w:val="18"/>
          <w:szCs w:val="18"/>
          <w:lang w:val="es-ES"/>
        </w:rPr>
        <w:t>: INDEC. Censo Nacional de Población, Hogares y Viviendas 2001 y 2010.</w:t>
      </w:r>
    </w:p>
    <w:p w:rsidR="00CA4A42" w:rsidRPr="00201E8D" w:rsidRDefault="00CA4A42" w:rsidP="00201E8D">
      <w:pPr>
        <w:pStyle w:val="SingleTxtG"/>
        <w:spacing w:after="0"/>
        <w:ind w:firstLine="170"/>
        <w:jc w:val="left"/>
        <w:rPr>
          <w:sz w:val="18"/>
          <w:szCs w:val="18"/>
          <w:lang w:val="es-ES"/>
        </w:rPr>
      </w:pPr>
      <w:r w:rsidRPr="00201E8D">
        <w:rPr>
          <w:i/>
          <w:iCs/>
          <w:sz w:val="18"/>
          <w:szCs w:val="18"/>
          <w:lang w:val="es-ES"/>
        </w:rPr>
        <w:t>Nota</w:t>
      </w:r>
      <w:r w:rsidRPr="00201E8D">
        <w:rPr>
          <w:sz w:val="18"/>
          <w:szCs w:val="18"/>
          <w:lang w:val="es-ES"/>
        </w:rPr>
        <w:t>: La paridez media final es calculada en mujeres entre 45 y 49 años de edad</w:t>
      </w:r>
      <w:r w:rsidR="00B627DC" w:rsidRPr="00201E8D">
        <w:rPr>
          <w:sz w:val="18"/>
          <w:szCs w:val="18"/>
          <w:lang w:val="es-ES"/>
        </w:rPr>
        <w:t>, al término de su vida fértil.</w:t>
      </w:r>
    </w:p>
    <w:p w:rsidR="00CA4A42" w:rsidRPr="00201E8D" w:rsidRDefault="002E4F3A" w:rsidP="002E4F3A">
      <w:pPr>
        <w:pStyle w:val="SingleTxtG"/>
        <w:spacing w:before="240"/>
        <w:rPr>
          <w:lang w:val="es-ES"/>
        </w:rPr>
      </w:pPr>
      <w:r w:rsidRPr="00201E8D">
        <w:rPr>
          <w:lang w:val="es-ES"/>
        </w:rPr>
        <w:t>13.</w:t>
      </w:r>
      <w:r w:rsidRPr="00201E8D">
        <w:rPr>
          <w:lang w:val="es-ES"/>
        </w:rPr>
        <w:tab/>
      </w:r>
      <w:r w:rsidR="00CA4A42" w:rsidRPr="00201E8D">
        <w:rPr>
          <w:lang w:val="es-ES"/>
        </w:rPr>
        <w:t xml:space="preserve">La paridez media final es una medida que da cuenta de la fecundidad. Se define como la relación entre los hijos nacidos vivos de mujeres de </w:t>
      </w:r>
      <w:smartTag w:uri="urn:schemas-microsoft-com:office:smarttags" w:element="metricconverter">
        <w:smartTagPr>
          <w:attr w:name="ProductID" w:val="45 a"/>
        </w:smartTagPr>
        <w:r w:rsidR="00CA4A42" w:rsidRPr="00201E8D">
          <w:rPr>
            <w:lang w:val="es-ES"/>
          </w:rPr>
          <w:t>45 a</w:t>
        </w:r>
      </w:smartTag>
      <w:r w:rsidR="00CA4A42" w:rsidRPr="00201E8D">
        <w:rPr>
          <w:lang w:val="es-ES"/>
        </w:rPr>
        <w:t xml:space="preserve"> 49 años de edad a lo largo de su vida reproductiva (fecundidad retrospectiva) en relación al total de mujeres censadas en esas edades.</w:t>
      </w:r>
    </w:p>
    <w:p w:rsidR="00CA4A42" w:rsidRPr="00201E8D" w:rsidRDefault="002E4F3A" w:rsidP="002E4F3A">
      <w:pPr>
        <w:pStyle w:val="SingleTxtG"/>
        <w:rPr>
          <w:lang w:val="es-ES"/>
        </w:rPr>
      </w:pPr>
      <w:r w:rsidRPr="00201E8D">
        <w:rPr>
          <w:lang w:val="es-ES"/>
        </w:rPr>
        <w:t>14.</w:t>
      </w:r>
      <w:r w:rsidRPr="00201E8D">
        <w:rPr>
          <w:lang w:val="es-ES"/>
        </w:rPr>
        <w:tab/>
      </w:r>
      <w:r w:rsidR="00CA4A42" w:rsidRPr="00201E8D">
        <w:rPr>
          <w:lang w:val="es-ES"/>
        </w:rPr>
        <w:t>Se observa para el total del país que la paridez media final ha descendido desde 3,1</w:t>
      </w:r>
      <w:r w:rsidR="007E642A" w:rsidRPr="00201E8D">
        <w:rPr>
          <w:lang w:val="es-ES"/>
        </w:rPr>
        <w:t> </w:t>
      </w:r>
      <w:r w:rsidR="00CA4A42" w:rsidRPr="00201E8D">
        <w:rPr>
          <w:lang w:val="es-ES"/>
        </w:rPr>
        <w:t xml:space="preserve">hijos por mujer en el </w:t>
      </w:r>
      <w:smartTag w:uri="urn:schemas-microsoft-com:office:smarttags" w:element="metricconverter">
        <w:smartTagPr>
          <w:attr w:name="ProductID" w:val="2001 a"/>
        </w:smartTagPr>
        <w:r w:rsidR="00CA4A42" w:rsidRPr="00201E8D">
          <w:rPr>
            <w:lang w:val="es-ES"/>
          </w:rPr>
          <w:t>2001 a</w:t>
        </w:r>
      </w:smartTag>
      <w:r w:rsidR="00CA4A42" w:rsidRPr="00201E8D">
        <w:rPr>
          <w:lang w:val="es-ES"/>
        </w:rPr>
        <w:t xml:space="preserve"> 2,9 hijos en el 2010. Estos datos evidencian el descenso de la fecundidad en la última década. El distrito que presenta el más bajo valor de paridez media final es </w:t>
      </w:r>
      <w:smartTag w:uri="urn:schemas-microsoft-com:office:smarttags" w:element="PersonName">
        <w:smartTagPr>
          <w:attr w:name="ProductID" w:val="la Ciudad"/>
        </w:smartTagPr>
        <w:r w:rsidR="00CA4A42" w:rsidRPr="00201E8D">
          <w:rPr>
            <w:lang w:val="es-ES"/>
          </w:rPr>
          <w:t>la Ciudad</w:t>
        </w:r>
      </w:smartTag>
      <w:r w:rsidR="00CA4A42" w:rsidRPr="00201E8D">
        <w:rPr>
          <w:lang w:val="es-ES"/>
        </w:rPr>
        <w:t xml:space="preserve"> de Buenos Aires, con 1,9 hijos por mujer en el 2010. Así, mantiene casi sin diferencias el valor registrado en el Censo 2001 (2 hijos por mujer) y se sigue ubicando en los menores niveles de fecundidad del país. El resto de las provincias pueden clasificarse en dos categorías: las que tienen entre </w:t>
      </w:r>
      <w:r w:rsidR="00A40CD5">
        <w:rPr>
          <w:lang w:val="es-ES"/>
        </w:rPr>
        <w:t>dos</w:t>
      </w:r>
      <w:r w:rsidR="00CA4A42" w:rsidRPr="00201E8D">
        <w:rPr>
          <w:lang w:val="es-ES"/>
        </w:rPr>
        <w:t xml:space="preserve"> y </w:t>
      </w:r>
      <w:r w:rsidR="00A40CD5">
        <w:rPr>
          <w:lang w:val="es-ES"/>
        </w:rPr>
        <w:t>tres</w:t>
      </w:r>
      <w:r w:rsidR="00CA4A42" w:rsidRPr="00201E8D">
        <w:rPr>
          <w:lang w:val="es-ES"/>
        </w:rPr>
        <w:t xml:space="preserve"> hijos por mujer (cuatro provincias) y las que superan los </w:t>
      </w:r>
      <w:r w:rsidR="00A40CD5">
        <w:rPr>
          <w:lang w:val="es-ES"/>
        </w:rPr>
        <w:t>tres</w:t>
      </w:r>
      <w:r w:rsidR="00CA4A42" w:rsidRPr="00201E8D">
        <w:rPr>
          <w:lang w:val="es-ES"/>
        </w:rPr>
        <w:t xml:space="preserve"> hijos (</w:t>
      </w:r>
      <w:r w:rsidR="00A40CD5">
        <w:rPr>
          <w:lang w:val="es-ES"/>
        </w:rPr>
        <w:t>19</w:t>
      </w:r>
      <w:r w:rsidR="00A40CD5" w:rsidRPr="00201E8D">
        <w:rPr>
          <w:lang w:val="es-ES"/>
        </w:rPr>
        <w:t xml:space="preserve"> </w:t>
      </w:r>
      <w:r w:rsidR="00CA4A42" w:rsidRPr="00201E8D">
        <w:rPr>
          <w:lang w:val="es-ES"/>
        </w:rPr>
        <w:t>provincias). En el primer grupo se hallan Tierra del Fuego, Antártida e Islas del Atlántico Sur, Buenos Aires, Córdoba y Santa Fe, mientras que en el segundo grupo aparecen, alcanzando los valores máximos de fecundidad, las provincias de Misiones, Santiago del Estero, Chaco, Formosa y Salta.</w:t>
      </w:r>
    </w:p>
    <w:p w:rsidR="00CA4A42" w:rsidRPr="00201E8D" w:rsidRDefault="002E4F3A" w:rsidP="002E4F3A">
      <w:pPr>
        <w:pStyle w:val="SingleTxtG"/>
        <w:rPr>
          <w:lang w:val="es-ES"/>
        </w:rPr>
      </w:pPr>
      <w:r w:rsidRPr="00201E8D">
        <w:rPr>
          <w:lang w:val="es-ES"/>
        </w:rPr>
        <w:t>15.</w:t>
      </w:r>
      <w:r w:rsidRPr="00201E8D">
        <w:rPr>
          <w:lang w:val="es-ES"/>
        </w:rPr>
        <w:tab/>
      </w:r>
      <w:r w:rsidR="00CA4A42" w:rsidRPr="00201E8D">
        <w:rPr>
          <w:lang w:val="es-ES"/>
        </w:rPr>
        <w:t>Cabe mencionar que los datos del Censo 2010 no presentan provincias que alcancen o superen los 4 hijos por mujer. En contraste, esta situación se presentaba, según el Censo 2001, en cinco provincias: Formosa, Jujuy, Misiones, Salta y Santiago del Estero.</w:t>
      </w:r>
    </w:p>
    <w:p w:rsidR="00CA4A42" w:rsidRPr="00201E8D" w:rsidRDefault="002E4F3A" w:rsidP="002E4F3A">
      <w:pPr>
        <w:pStyle w:val="SingleTxtG"/>
        <w:rPr>
          <w:lang w:val="es-ES"/>
        </w:rPr>
      </w:pPr>
      <w:r w:rsidRPr="00201E8D">
        <w:rPr>
          <w:lang w:val="es-ES"/>
        </w:rPr>
        <w:t>16.</w:t>
      </w:r>
      <w:r w:rsidRPr="00201E8D">
        <w:rPr>
          <w:lang w:val="es-ES"/>
        </w:rPr>
        <w:tab/>
      </w:r>
      <w:r w:rsidR="00CA4A42" w:rsidRPr="00201E8D">
        <w:rPr>
          <w:lang w:val="es-ES"/>
        </w:rPr>
        <w:t xml:space="preserve">Los datos del Censo 2010 evidencian el descenso del promedio de hijos por mujer desde el grupo de </w:t>
      </w:r>
      <w:smartTag w:uri="urn:schemas-microsoft-com:office:smarttags" w:element="metricconverter">
        <w:smartTagPr>
          <w:attr w:name="ProductID" w:val="25 a"/>
        </w:smartTagPr>
        <w:r w:rsidR="00CA4A42" w:rsidRPr="00201E8D">
          <w:rPr>
            <w:lang w:val="es-ES"/>
          </w:rPr>
          <w:t>25 a</w:t>
        </w:r>
      </w:smartTag>
      <w:r w:rsidR="00CA4A42" w:rsidRPr="00201E8D">
        <w:rPr>
          <w:lang w:val="es-ES"/>
        </w:rPr>
        <w:t xml:space="preserve"> 29 años hasta el final del período reproductivo (</w:t>
      </w:r>
      <w:smartTag w:uri="urn:schemas-microsoft-com:office:smarttags" w:element="metricconverter">
        <w:smartTagPr>
          <w:attr w:name="ProductID" w:val="45 a"/>
        </w:smartTagPr>
        <w:r w:rsidR="00CA4A42" w:rsidRPr="00201E8D">
          <w:rPr>
            <w:lang w:val="es-ES"/>
          </w:rPr>
          <w:t>45 a</w:t>
        </w:r>
      </w:smartTag>
      <w:r w:rsidR="00CA4A42" w:rsidRPr="00201E8D">
        <w:rPr>
          <w:lang w:val="es-ES"/>
        </w:rPr>
        <w:t xml:space="preserve"> 49 años de edad). A partir de los 50 años de edad, los valores del Censo 2010 son similares a los reg</w:t>
      </w:r>
      <w:r w:rsidR="00015596" w:rsidRPr="00201E8D">
        <w:rPr>
          <w:lang w:val="es-ES"/>
        </w:rPr>
        <w:t>istrados en la década anterior.</w:t>
      </w:r>
    </w:p>
    <w:p w:rsidR="00CA4A42" w:rsidRPr="00201E8D" w:rsidRDefault="00015596" w:rsidP="00015596">
      <w:pPr>
        <w:pStyle w:val="H23G"/>
        <w:rPr>
          <w:lang w:val="es-ES"/>
        </w:rPr>
      </w:pPr>
      <w:r w:rsidRPr="00201E8D">
        <w:rPr>
          <w:lang w:val="es-ES"/>
        </w:rPr>
        <w:tab/>
      </w:r>
      <w:r w:rsidRPr="00201E8D">
        <w:rPr>
          <w:lang w:val="es-ES"/>
        </w:rPr>
        <w:tab/>
      </w:r>
      <w:r w:rsidR="00CA4A42" w:rsidRPr="00201E8D">
        <w:rPr>
          <w:lang w:val="es-ES"/>
        </w:rPr>
        <w:t>Distribución de la población por origen étnico</w:t>
      </w:r>
    </w:p>
    <w:p w:rsidR="00CA4A42" w:rsidRPr="002E4F3A" w:rsidRDefault="00015596" w:rsidP="00201E8D">
      <w:pPr>
        <w:pStyle w:val="H4G"/>
        <w:rPr>
          <w:lang w:val="es-ES"/>
        </w:rPr>
      </w:pPr>
      <w:r w:rsidRPr="00201E8D">
        <w:rPr>
          <w:lang w:val="es-ES"/>
        </w:rPr>
        <w:tab/>
      </w:r>
      <w:r w:rsidRPr="00201E8D">
        <w:rPr>
          <w:lang w:val="es-ES"/>
        </w:rPr>
        <w:tab/>
      </w:r>
      <w:r w:rsidR="00CA4A42" w:rsidRPr="002E4F3A">
        <w:rPr>
          <w:lang w:val="es-ES"/>
        </w:rPr>
        <w:t>Población originaria</w:t>
      </w:r>
    </w:p>
    <w:p w:rsidR="00CA4A42" w:rsidRPr="00201E8D" w:rsidRDefault="002E4F3A" w:rsidP="002E4F3A">
      <w:pPr>
        <w:pStyle w:val="SingleTxtG"/>
        <w:rPr>
          <w:lang w:val="es-ES"/>
        </w:rPr>
      </w:pPr>
      <w:r w:rsidRPr="00201E8D">
        <w:rPr>
          <w:lang w:val="es-ES"/>
        </w:rPr>
        <w:t>17.</w:t>
      </w:r>
      <w:r w:rsidRPr="00201E8D">
        <w:rPr>
          <w:lang w:val="es-ES"/>
        </w:rPr>
        <w:tab/>
      </w:r>
      <w:r w:rsidR="00CA4A42" w:rsidRPr="00201E8D">
        <w:rPr>
          <w:lang w:val="es-ES"/>
        </w:rPr>
        <w:t>La población originaria autorreconocida como tal es de 955.032 personas en todo el país, lo que representa un 2,4% del total de la población nacional.</w:t>
      </w:r>
    </w:p>
    <w:p w:rsidR="00CA4A42" w:rsidRPr="00201E8D" w:rsidRDefault="002E4F3A" w:rsidP="002E4F3A">
      <w:pPr>
        <w:pStyle w:val="SingleTxtG"/>
        <w:rPr>
          <w:lang w:val="es-ES"/>
        </w:rPr>
      </w:pPr>
      <w:r w:rsidRPr="00201E8D">
        <w:rPr>
          <w:lang w:val="es-ES"/>
        </w:rPr>
        <w:t>18.</w:t>
      </w:r>
      <w:r w:rsidRPr="00201E8D">
        <w:rPr>
          <w:lang w:val="es-ES"/>
        </w:rPr>
        <w:tab/>
      </w:r>
      <w:r w:rsidR="00CA4A42" w:rsidRPr="00201E8D">
        <w:rPr>
          <w:lang w:val="es-ES"/>
        </w:rPr>
        <w:t>De este total, 481.074 son varones y 473.958 son mujeres. Este es un dato significativo, ya que si se comparan los valores con la población total se observa que la proporción de varones y mujeres se invierte: mientras que en el total de la población argentina los varones representan el 48,7% y las mujeres el 51,3%, en la población originaria el 50,4% son varones y el 49,6% mujeres.</w:t>
      </w:r>
    </w:p>
    <w:p w:rsidR="003F604A" w:rsidRPr="00201E8D" w:rsidRDefault="003F604A" w:rsidP="00201E8D">
      <w:pPr>
        <w:pStyle w:val="H23G"/>
        <w:spacing w:after="0"/>
        <w:rPr>
          <w:b w:val="0"/>
          <w:bCs/>
          <w:lang w:val="es-ES"/>
        </w:rPr>
      </w:pPr>
      <w:r w:rsidRPr="00201E8D">
        <w:rPr>
          <w:b w:val="0"/>
          <w:bCs/>
          <w:lang w:val="es-ES"/>
        </w:rPr>
        <w:tab/>
      </w:r>
      <w:r w:rsidRPr="00201E8D">
        <w:rPr>
          <w:b w:val="0"/>
          <w:bCs/>
          <w:lang w:val="es-ES"/>
        </w:rPr>
        <w:tab/>
        <w:t>Cuadro 6</w:t>
      </w:r>
    </w:p>
    <w:p w:rsidR="00CA4A42" w:rsidRPr="00201E8D" w:rsidRDefault="00015596" w:rsidP="00201E8D">
      <w:pPr>
        <w:pStyle w:val="H23G"/>
        <w:spacing w:before="0"/>
        <w:rPr>
          <w:lang w:val="es-ES"/>
        </w:rPr>
      </w:pPr>
      <w:r w:rsidRPr="00201E8D">
        <w:rPr>
          <w:lang w:val="es-ES"/>
        </w:rPr>
        <w:tab/>
      </w:r>
      <w:r w:rsidRPr="00201E8D">
        <w:rPr>
          <w:lang w:val="es-ES"/>
        </w:rPr>
        <w:tab/>
      </w:r>
      <w:r w:rsidR="00CA4A42" w:rsidRPr="00201E8D">
        <w:rPr>
          <w:lang w:val="es-ES"/>
        </w:rPr>
        <w:t>Población indígena o descendiente de pueblos indígenas y originarios en viviendas particulares por sexo, según grandes grupos de edad. Total del país. Año 2010</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701"/>
        <w:gridCol w:w="1701"/>
        <w:gridCol w:w="1701"/>
      </w:tblGrid>
      <w:tr w:rsidR="001F72E4" w:rsidRPr="00201E8D" w:rsidTr="00201E8D">
        <w:trPr>
          <w:trHeight w:val="240"/>
          <w:tblHeader/>
        </w:trPr>
        <w:tc>
          <w:tcPr>
            <w:tcW w:w="2268" w:type="dxa"/>
            <w:vMerge w:val="restart"/>
            <w:tcBorders>
              <w:top w:val="single" w:sz="4" w:space="0" w:color="auto"/>
            </w:tcBorders>
            <w:shd w:val="clear" w:color="auto" w:fill="auto"/>
            <w:vAlign w:val="bottom"/>
          </w:tcPr>
          <w:p w:rsidR="001F72E4" w:rsidRPr="00201E8D" w:rsidRDefault="001F72E4" w:rsidP="000208BB">
            <w:pPr>
              <w:spacing w:before="80" w:after="80" w:line="200" w:lineRule="exact"/>
              <w:rPr>
                <w:i/>
                <w:sz w:val="16"/>
                <w:szCs w:val="16"/>
              </w:rPr>
            </w:pPr>
            <w:r w:rsidRPr="00201E8D">
              <w:rPr>
                <w:i/>
                <w:sz w:val="16"/>
                <w:szCs w:val="16"/>
              </w:rPr>
              <w:t>Grupo de edad</w:t>
            </w:r>
          </w:p>
        </w:tc>
        <w:tc>
          <w:tcPr>
            <w:tcW w:w="5103" w:type="dxa"/>
            <w:gridSpan w:val="3"/>
            <w:tcBorders>
              <w:top w:val="single" w:sz="4" w:space="0" w:color="auto"/>
              <w:bottom w:val="single" w:sz="4" w:space="0" w:color="auto"/>
            </w:tcBorders>
            <w:shd w:val="clear" w:color="auto" w:fill="auto"/>
            <w:vAlign w:val="bottom"/>
          </w:tcPr>
          <w:p w:rsidR="001F72E4" w:rsidRPr="00201E8D" w:rsidRDefault="001F72E4" w:rsidP="00201E8D">
            <w:pPr>
              <w:spacing w:before="80" w:after="80" w:line="200" w:lineRule="exact"/>
              <w:jc w:val="center"/>
              <w:rPr>
                <w:i/>
                <w:sz w:val="16"/>
                <w:szCs w:val="16"/>
              </w:rPr>
            </w:pPr>
            <w:r w:rsidRPr="00201E8D">
              <w:rPr>
                <w:i/>
                <w:sz w:val="16"/>
                <w:szCs w:val="16"/>
              </w:rPr>
              <w:t>Población indígena o descendiente de pueblos indígenas u originarios</w:t>
            </w:r>
          </w:p>
        </w:tc>
      </w:tr>
      <w:tr w:rsidR="001F72E4" w:rsidRPr="00201E8D" w:rsidTr="00201E8D">
        <w:trPr>
          <w:trHeight w:val="240"/>
        </w:trPr>
        <w:tc>
          <w:tcPr>
            <w:tcW w:w="2268" w:type="dxa"/>
            <w:vMerge/>
            <w:tcBorders>
              <w:bottom w:val="single" w:sz="12" w:space="0" w:color="auto"/>
            </w:tcBorders>
            <w:shd w:val="clear" w:color="auto" w:fill="auto"/>
          </w:tcPr>
          <w:p w:rsidR="001F72E4" w:rsidRPr="00201E8D" w:rsidRDefault="001F72E4" w:rsidP="00201E8D">
            <w:pPr>
              <w:spacing w:before="80" w:after="80" w:line="200" w:lineRule="exact"/>
              <w:rPr>
                <w:i/>
                <w:sz w:val="16"/>
                <w:szCs w:val="16"/>
              </w:rPr>
            </w:pPr>
          </w:p>
        </w:tc>
        <w:tc>
          <w:tcPr>
            <w:tcW w:w="1701" w:type="dxa"/>
            <w:tcBorders>
              <w:top w:val="single" w:sz="4" w:space="0" w:color="auto"/>
              <w:bottom w:val="single" w:sz="12" w:space="0" w:color="auto"/>
            </w:tcBorders>
            <w:shd w:val="clear" w:color="auto" w:fill="auto"/>
            <w:vAlign w:val="bottom"/>
          </w:tcPr>
          <w:p w:rsidR="001F72E4" w:rsidRPr="00201E8D" w:rsidRDefault="001F72E4" w:rsidP="00201E8D">
            <w:pPr>
              <w:spacing w:before="80" w:after="80" w:line="200" w:lineRule="exact"/>
              <w:jc w:val="right"/>
              <w:rPr>
                <w:b/>
                <w:bCs/>
                <w:i/>
                <w:sz w:val="16"/>
                <w:szCs w:val="16"/>
              </w:rPr>
            </w:pPr>
            <w:r w:rsidRPr="00201E8D">
              <w:rPr>
                <w:b/>
                <w:bCs/>
                <w:i/>
                <w:sz w:val="16"/>
                <w:szCs w:val="16"/>
              </w:rPr>
              <w:t>Total</w:t>
            </w:r>
          </w:p>
        </w:tc>
        <w:tc>
          <w:tcPr>
            <w:tcW w:w="1701" w:type="dxa"/>
            <w:tcBorders>
              <w:top w:val="single" w:sz="4" w:space="0" w:color="auto"/>
              <w:bottom w:val="single" w:sz="12" w:space="0" w:color="auto"/>
            </w:tcBorders>
            <w:shd w:val="clear" w:color="auto" w:fill="auto"/>
            <w:vAlign w:val="bottom"/>
          </w:tcPr>
          <w:p w:rsidR="001F72E4" w:rsidRPr="00201E8D" w:rsidRDefault="001F72E4" w:rsidP="00201E8D">
            <w:pPr>
              <w:spacing w:before="80" w:after="80" w:line="200" w:lineRule="exact"/>
              <w:jc w:val="right"/>
              <w:rPr>
                <w:i/>
                <w:sz w:val="16"/>
                <w:szCs w:val="16"/>
              </w:rPr>
            </w:pPr>
            <w:r w:rsidRPr="00201E8D">
              <w:rPr>
                <w:i/>
                <w:sz w:val="16"/>
                <w:szCs w:val="16"/>
              </w:rPr>
              <w:t>Varones</w:t>
            </w:r>
          </w:p>
        </w:tc>
        <w:tc>
          <w:tcPr>
            <w:tcW w:w="1701" w:type="dxa"/>
            <w:tcBorders>
              <w:top w:val="single" w:sz="4" w:space="0" w:color="auto"/>
              <w:bottom w:val="single" w:sz="12" w:space="0" w:color="auto"/>
            </w:tcBorders>
            <w:shd w:val="clear" w:color="auto" w:fill="auto"/>
            <w:vAlign w:val="bottom"/>
          </w:tcPr>
          <w:p w:rsidR="001F72E4" w:rsidRPr="00201E8D" w:rsidRDefault="001F72E4" w:rsidP="00201E8D">
            <w:pPr>
              <w:spacing w:before="80" w:after="80" w:line="200" w:lineRule="exact"/>
              <w:jc w:val="right"/>
              <w:rPr>
                <w:i/>
                <w:sz w:val="16"/>
                <w:szCs w:val="16"/>
              </w:rPr>
            </w:pPr>
            <w:r w:rsidRPr="00201E8D">
              <w:rPr>
                <w:i/>
                <w:sz w:val="16"/>
                <w:szCs w:val="16"/>
              </w:rPr>
              <w:t>Mujeres</w:t>
            </w:r>
          </w:p>
        </w:tc>
      </w:tr>
      <w:tr w:rsidR="005815F4" w:rsidRPr="00201E8D" w:rsidTr="00201E8D">
        <w:trPr>
          <w:trHeight w:val="240"/>
        </w:trPr>
        <w:tc>
          <w:tcPr>
            <w:tcW w:w="2268" w:type="dxa"/>
            <w:tcBorders>
              <w:top w:val="single" w:sz="12" w:space="0" w:color="auto"/>
              <w:bottom w:val="nil"/>
            </w:tcBorders>
            <w:shd w:val="clear" w:color="auto" w:fill="auto"/>
          </w:tcPr>
          <w:p w:rsidR="00CA4A42" w:rsidRPr="00201E8D" w:rsidRDefault="00CA4A42" w:rsidP="000208BB">
            <w:pPr>
              <w:spacing w:before="40" w:after="40" w:line="220" w:lineRule="exact"/>
              <w:rPr>
                <w:sz w:val="18"/>
              </w:rPr>
            </w:pPr>
            <w:r w:rsidRPr="00201E8D">
              <w:rPr>
                <w:sz w:val="18"/>
              </w:rPr>
              <w:t>0 a 14</w:t>
            </w:r>
          </w:p>
        </w:tc>
        <w:tc>
          <w:tcPr>
            <w:tcW w:w="1701" w:type="dxa"/>
            <w:tcBorders>
              <w:top w:val="single" w:sz="12" w:space="0" w:color="auto"/>
              <w:bottom w:val="nil"/>
            </w:tcBorders>
            <w:shd w:val="clear" w:color="auto" w:fill="auto"/>
            <w:vAlign w:val="bottom"/>
          </w:tcPr>
          <w:p w:rsidR="00CA4A42" w:rsidRPr="00201E8D" w:rsidRDefault="00CA4A42" w:rsidP="00201E8D">
            <w:pPr>
              <w:spacing w:before="40" w:after="40" w:line="220" w:lineRule="exact"/>
              <w:jc w:val="right"/>
              <w:rPr>
                <w:b/>
                <w:bCs/>
                <w:sz w:val="18"/>
              </w:rPr>
            </w:pPr>
            <w:r w:rsidRPr="00201E8D">
              <w:rPr>
                <w:b/>
                <w:bCs/>
                <w:sz w:val="18"/>
              </w:rPr>
              <w:t>271.286</w:t>
            </w:r>
          </w:p>
        </w:tc>
        <w:tc>
          <w:tcPr>
            <w:tcW w:w="1701" w:type="dxa"/>
            <w:tcBorders>
              <w:top w:val="single" w:sz="12" w:space="0" w:color="auto"/>
              <w:bottom w:val="nil"/>
            </w:tcBorders>
            <w:shd w:val="clear" w:color="auto" w:fill="auto"/>
            <w:vAlign w:val="bottom"/>
          </w:tcPr>
          <w:p w:rsidR="00CA4A42" w:rsidRPr="00453E70" w:rsidRDefault="00CA4A42" w:rsidP="00201E8D">
            <w:pPr>
              <w:spacing w:before="40" w:after="40" w:line="220" w:lineRule="exact"/>
              <w:jc w:val="right"/>
              <w:rPr>
                <w:sz w:val="18"/>
              </w:rPr>
            </w:pPr>
            <w:r w:rsidRPr="00453E70">
              <w:rPr>
                <w:sz w:val="18"/>
              </w:rPr>
              <w:t>138.726</w:t>
            </w:r>
          </w:p>
        </w:tc>
        <w:tc>
          <w:tcPr>
            <w:tcW w:w="1701" w:type="dxa"/>
            <w:tcBorders>
              <w:top w:val="single" w:sz="12" w:space="0" w:color="auto"/>
              <w:bottom w:val="nil"/>
            </w:tcBorders>
            <w:shd w:val="clear" w:color="auto" w:fill="auto"/>
            <w:vAlign w:val="bottom"/>
          </w:tcPr>
          <w:p w:rsidR="00CA4A42" w:rsidRPr="00C0191A" w:rsidRDefault="00CA4A42" w:rsidP="00201E8D">
            <w:pPr>
              <w:spacing w:before="40" w:after="40" w:line="220" w:lineRule="exact"/>
              <w:jc w:val="right"/>
              <w:rPr>
                <w:sz w:val="18"/>
              </w:rPr>
            </w:pPr>
            <w:r w:rsidRPr="00C0191A">
              <w:rPr>
                <w:sz w:val="18"/>
              </w:rPr>
              <w:t>132.560</w:t>
            </w:r>
          </w:p>
        </w:tc>
      </w:tr>
      <w:tr w:rsidR="005815F4" w:rsidRPr="00201E8D" w:rsidTr="00201E8D">
        <w:trPr>
          <w:trHeight w:val="240"/>
        </w:trPr>
        <w:tc>
          <w:tcPr>
            <w:tcW w:w="2268" w:type="dxa"/>
            <w:tcBorders>
              <w:top w:val="nil"/>
            </w:tcBorders>
            <w:shd w:val="clear" w:color="auto" w:fill="auto"/>
          </w:tcPr>
          <w:p w:rsidR="00CA4A42" w:rsidRPr="00201E8D" w:rsidRDefault="00CA4A42" w:rsidP="000208BB">
            <w:pPr>
              <w:spacing w:before="40" w:after="40" w:line="220" w:lineRule="exact"/>
              <w:rPr>
                <w:sz w:val="18"/>
              </w:rPr>
            </w:pPr>
            <w:r w:rsidRPr="00201E8D">
              <w:rPr>
                <w:sz w:val="18"/>
              </w:rPr>
              <w:t>15 a 64</w:t>
            </w:r>
          </w:p>
        </w:tc>
        <w:tc>
          <w:tcPr>
            <w:tcW w:w="1701" w:type="dxa"/>
            <w:tcBorders>
              <w:top w:val="nil"/>
            </w:tcBorders>
            <w:shd w:val="clear" w:color="auto" w:fill="auto"/>
            <w:vAlign w:val="bottom"/>
          </w:tcPr>
          <w:p w:rsidR="00CA4A42" w:rsidRPr="00201E8D" w:rsidRDefault="00CA4A42" w:rsidP="00201E8D">
            <w:pPr>
              <w:spacing w:before="40" w:after="40" w:line="220" w:lineRule="exact"/>
              <w:jc w:val="right"/>
              <w:rPr>
                <w:b/>
                <w:bCs/>
                <w:sz w:val="18"/>
              </w:rPr>
            </w:pPr>
            <w:r w:rsidRPr="00201E8D">
              <w:rPr>
                <w:b/>
                <w:bCs/>
                <w:sz w:val="18"/>
              </w:rPr>
              <w:t>627.725</w:t>
            </w:r>
          </w:p>
        </w:tc>
        <w:tc>
          <w:tcPr>
            <w:tcW w:w="1701" w:type="dxa"/>
            <w:tcBorders>
              <w:top w:val="nil"/>
            </w:tcBorders>
            <w:shd w:val="clear" w:color="auto" w:fill="auto"/>
            <w:vAlign w:val="bottom"/>
          </w:tcPr>
          <w:p w:rsidR="00CA4A42" w:rsidRPr="00453E70" w:rsidRDefault="00CA4A42" w:rsidP="00201E8D">
            <w:pPr>
              <w:spacing w:before="40" w:after="40" w:line="220" w:lineRule="exact"/>
              <w:jc w:val="right"/>
              <w:rPr>
                <w:sz w:val="18"/>
              </w:rPr>
            </w:pPr>
            <w:r w:rsidRPr="00453E70">
              <w:rPr>
                <w:sz w:val="18"/>
              </w:rPr>
              <w:t>314.903</w:t>
            </w:r>
          </w:p>
        </w:tc>
        <w:tc>
          <w:tcPr>
            <w:tcW w:w="1701" w:type="dxa"/>
            <w:tcBorders>
              <w:top w:val="nil"/>
            </w:tcBorders>
            <w:shd w:val="clear" w:color="auto" w:fill="auto"/>
            <w:vAlign w:val="bottom"/>
          </w:tcPr>
          <w:p w:rsidR="00CA4A42" w:rsidRPr="00C0191A" w:rsidRDefault="00CA4A42" w:rsidP="00201E8D">
            <w:pPr>
              <w:spacing w:before="40" w:after="40" w:line="220" w:lineRule="exact"/>
              <w:jc w:val="right"/>
              <w:rPr>
                <w:sz w:val="18"/>
              </w:rPr>
            </w:pPr>
            <w:r w:rsidRPr="00C0191A">
              <w:rPr>
                <w:sz w:val="18"/>
              </w:rPr>
              <w:t>312.822</w:t>
            </w:r>
          </w:p>
        </w:tc>
      </w:tr>
      <w:tr w:rsidR="001F72E4" w:rsidRPr="00201E8D" w:rsidTr="00201E8D">
        <w:trPr>
          <w:trHeight w:val="240"/>
        </w:trPr>
        <w:tc>
          <w:tcPr>
            <w:tcW w:w="2268" w:type="dxa"/>
            <w:tcBorders>
              <w:bottom w:val="single" w:sz="4" w:space="0" w:color="auto"/>
            </w:tcBorders>
            <w:shd w:val="clear" w:color="auto" w:fill="auto"/>
          </w:tcPr>
          <w:p w:rsidR="001F72E4" w:rsidRPr="00201E8D" w:rsidRDefault="001F72E4" w:rsidP="00201E8D">
            <w:pPr>
              <w:spacing w:before="40" w:after="40" w:line="220" w:lineRule="exact"/>
              <w:rPr>
                <w:sz w:val="18"/>
              </w:rPr>
            </w:pPr>
            <w:r w:rsidRPr="00201E8D">
              <w:rPr>
                <w:sz w:val="18"/>
              </w:rPr>
              <w:t>65 y más</w:t>
            </w:r>
          </w:p>
        </w:tc>
        <w:tc>
          <w:tcPr>
            <w:tcW w:w="1701" w:type="dxa"/>
            <w:tcBorders>
              <w:bottom w:val="single" w:sz="4" w:space="0" w:color="auto"/>
            </w:tcBorders>
            <w:shd w:val="clear" w:color="auto" w:fill="auto"/>
            <w:vAlign w:val="bottom"/>
          </w:tcPr>
          <w:p w:rsidR="001F72E4" w:rsidRPr="00201E8D" w:rsidRDefault="001F72E4" w:rsidP="00201E8D">
            <w:pPr>
              <w:spacing w:before="40" w:after="40" w:line="220" w:lineRule="exact"/>
              <w:jc w:val="right"/>
              <w:rPr>
                <w:b/>
                <w:bCs/>
                <w:sz w:val="18"/>
              </w:rPr>
            </w:pPr>
            <w:r w:rsidRPr="00201E8D">
              <w:rPr>
                <w:b/>
                <w:bCs/>
                <w:sz w:val="18"/>
              </w:rPr>
              <w:t>56.021</w:t>
            </w:r>
          </w:p>
        </w:tc>
        <w:tc>
          <w:tcPr>
            <w:tcW w:w="1701" w:type="dxa"/>
            <w:tcBorders>
              <w:bottom w:val="single" w:sz="4" w:space="0" w:color="auto"/>
            </w:tcBorders>
            <w:shd w:val="clear" w:color="auto" w:fill="auto"/>
            <w:vAlign w:val="bottom"/>
          </w:tcPr>
          <w:p w:rsidR="001F72E4" w:rsidRPr="00453E70" w:rsidRDefault="001F72E4" w:rsidP="00201E8D">
            <w:pPr>
              <w:spacing w:before="40" w:after="40" w:line="220" w:lineRule="exact"/>
              <w:jc w:val="right"/>
              <w:rPr>
                <w:sz w:val="18"/>
              </w:rPr>
            </w:pPr>
            <w:r w:rsidRPr="00453E70">
              <w:rPr>
                <w:sz w:val="18"/>
              </w:rPr>
              <w:t>27.445</w:t>
            </w:r>
          </w:p>
        </w:tc>
        <w:tc>
          <w:tcPr>
            <w:tcW w:w="1701" w:type="dxa"/>
            <w:tcBorders>
              <w:bottom w:val="single" w:sz="4" w:space="0" w:color="auto"/>
            </w:tcBorders>
            <w:shd w:val="clear" w:color="auto" w:fill="auto"/>
            <w:vAlign w:val="bottom"/>
          </w:tcPr>
          <w:p w:rsidR="001F72E4" w:rsidRPr="00C0191A" w:rsidRDefault="001F72E4" w:rsidP="00201E8D">
            <w:pPr>
              <w:spacing w:before="40" w:after="40" w:line="220" w:lineRule="exact"/>
              <w:jc w:val="right"/>
              <w:rPr>
                <w:sz w:val="18"/>
              </w:rPr>
            </w:pPr>
            <w:r w:rsidRPr="00C0191A">
              <w:rPr>
                <w:sz w:val="18"/>
              </w:rPr>
              <w:t>28.576</w:t>
            </w:r>
          </w:p>
        </w:tc>
      </w:tr>
      <w:tr w:rsidR="001F72E4" w:rsidRPr="00201E8D" w:rsidTr="00201E8D">
        <w:trPr>
          <w:trHeight w:val="240"/>
        </w:trPr>
        <w:tc>
          <w:tcPr>
            <w:tcW w:w="2268" w:type="dxa"/>
            <w:tcBorders>
              <w:top w:val="single" w:sz="4" w:space="0" w:color="auto"/>
              <w:bottom w:val="single" w:sz="12" w:space="0" w:color="auto"/>
            </w:tcBorders>
            <w:shd w:val="clear" w:color="auto" w:fill="auto"/>
          </w:tcPr>
          <w:p w:rsidR="001F72E4" w:rsidRPr="00201E8D" w:rsidRDefault="001F72E4" w:rsidP="00201E8D">
            <w:pPr>
              <w:spacing w:before="80" w:after="80" w:line="220" w:lineRule="exact"/>
              <w:ind w:left="284"/>
              <w:rPr>
                <w:b/>
                <w:bCs/>
                <w:sz w:val="18"/>
              </w:rPr>
            </w:pPr>
            <w:r w:rsidRPr="00201E8D">
              <w:rPr>
                <w:b/>
                <w:bCs/>
                <w:sz w:val="18"/>
              </w:rPr>
              <w:t>Total</w:t>
            </w:r>
          </w:p>
        </w:tc>
        <w:tc>
          <w:tcPr>
            <w:tcW w:w="1701" w:type="dxa"/>
            <w:tcBorders>
              <w:top w:val="single" w:sz="4" w:space="0" w:color="auto"/>
              <w:bottom w:val="single" w:sz="12" w:space="0" w:color="auto"/>
            </w:tcBorders>
            <w:shd w:val="clear" w:color="auto" w:fill="auto"/>
            <w:vAlign w:val="bottom"/>
          </w:tcPr>
          <w:p w:rsidR="001F72E4" w:rsidRPr="00201E8D" w:rsidRDefault="001F72E4" w:rsidP="00201E8D">
            <w:pPr>
              <w:spacing w:before="80" w:after="80" w:line="220" w:lineRule="exact"/>
              <w:jc w:val="right"/>
              <w:rPr>
                <w:b/>
                <w:bCs/>
                <w:sz w:val="18"/>
              </w:rPr>
            </w:pPr>
            <w:r w:rsidRPr="00201E8D">
              <w:rPr>
                <w:b/>
                <w:bCs/>
                <w:sz w:val="18"/>
              </w:rPr>
              <w:t>955.032</w:t>
            </w:r>
          </w:p>
        </w:tc>
        <w:tc>
          <w:tcPr>
            <w:tcW w:w="1701" w:type="dxa"/>
            <w:tcBorders>
              <w:top w:val="single" w:sz="4" w:space="0" w:color="auto"/>
              <w:bottom w:val="single" w:sz="12" w:space="0" w:color="auto"/>
            </w:tcBorders>
            <w:shd w:val="clear" w:color="auto" w:fill="auto"/>
            <w:vAlign w:val="bottom"/>
          </w:tcPr>
          <w:p w:rsidR="001F72E4" w:rsidRPr="00201E8D" w:rsidRDefault="001F72E4" w:rsidP="00201E8D">
            <w:pPr>
              <w:spacing w:before="80" w:after="80" w:line="220" w:lineRule="exact"/>
              <w:jc w:val="right"/>
              <w:rPr>
                <w:b/>
                <w:bCs/>
                <w:sz w:val="18"/>
              </w:rPr>
            </w:pPr>
            <w:r w:rsidRPr="00201E8D">
              <w:rPr>
                <w:b/>
                <w:bCs/>
                <w:sz w:val="18"/>
              </w:rPr>
              <w:t>481.074</w:t>
            </w:r>
          </w:p>
        </w:tc>
        <w:tc>
          <w:tcPr>
            <w:tcW w:w="1701" w:type="dxa"/>
            <w:tcBorders>
              <w:top w:val="single" w:sz="4" w:space="0" w:color="auto"/>
              <w:bottom w:val="single" w:sz="12" w:space="0" w:color="auto"/>
            </w:tcBorders>
            <w:shd w:val="clear" w:color="auto" w:fill="auto"/>
            <w:vAlign w:val="bottom"/>
          </w:tcPr>
          <w:p w:rsidR="001F72E4" w:rsidRPr="00201E8D" w:rsidRDefault="001F72E4" w:rsidP="00201E8D">
            <w:pPr>
              <w:spacing w:before="80" w:after="80" w:line="220" w:lineRule="exact"/>
              <w:jc w:val="right"/>
              <w:rPr>
                <w:b/>
                <w:bCs/>
                <w:sz w:val="18"/>
              </w:rPr>
            </w:pPr>
            <w:r w:rsidRPr="00201E8D">
              <w:rPr>
                <w:b/>
                <w:bCs/>
                <w:sz w:val="18"/>
              </w:rPr>
              <w:t>473.958</w:t>
            </w:r>
          </w:p>
        </w:tc>
      </w:tr>
    </w:tbl>
    <w:p w:rsidR="00CA4A42" w:rsidRPr="00201E8D" w:rsidRDefault="00CA4A42" w:rsidP="00201E8D">
      <w:pPr>
        <w:pStyle w:val="SingleTxtG"/>
        <w:spacing w:before="120" w:after="240"/>
        <w:ind w:firstLine="170"/>
        <w:jc w:val="left"/>
        <w:rPr>
          <w:sz w:val="18"/>
          <w:szCs w:val="18"/>
          <w:lang w:val="es-ES"/>
        </w:rPr>
      </w:pPr>
      <w:r w:rsidRPr="00201E8D">
        <w:rPr>
          <w:i/>
          <w:iCs/>
          <w:sz w:val="18"/>
          <w:szCs w:val="18"/>
          <w:lang w:val="es-ES"/>
        </w:rPr>
        <w:t>Fuente</w:t>
      </w:r>
      <w:r w:rsidRPr="00201E8D">
        <w:rPr>
          <w:sz w:val="18"/>
          <w:szCs w:val="18"/>
          <w:lang w:val="es-ES"/>
        </w:rPr>
        <w:t>: INDEC, Instituto Nacional de Estadís</w:t>
      </w:r>
      <w:r w:rsidR="00015596" w:rsidRPr="00201E8D">
        <w:rPr>
          <w:sz w:val="18"/>
          <w:szCs w:val="18"/>
          <w:lang w:val="es-ES"/>
        </w:rPr>
        <w:t>ticas y Censos 2010.</w:t>
      </w:r>
    </w:p>
    <w:p w:rsidR="00CA4A42" w:rsidRPr="00201E8D" w:rsidRDefault="002E4F3A" w:rsidP="002E4F3A">
      <w:pPr>
        <w:pStyle w:val="SingleTxtG"/>
        <w:rPr>
          <w:lang w:val="es-ES"/>
        </w:rPr>
      </w:pPr>
      <w:r w:rsidRPr="00201E8D">
        <w:rPr>
          <w:lang w:val="es-ES"/>
        </w:rPr>
        <w:t>19.</w:t>
      </w:r>
      <w:r w:rsidRPr="00201E8D">
        <w:rPr>
          <w:lang w:val="es-ES"/>
        </w:rPr>
        <w:tab/>
      </w:r>
      <w:r w:rsidR="00CA4A42" w:rsidRPr="00201E8D">
        <w:rPr>
          <w:lang w:val="es-ES"/>
        </w:rPr>
        <w:t>Las provincias con mayor proporción de población originaria son Chubut, Neuquén, Jujuy, Río Negro, Salta y Formosa, con porcentajes que van desde 8,7% a 6,1%.</w:t>
      </w:r>
    </w:p>
    <w:p w:rsidR="00CA4A42" w:rsidRPr="00201E8D" w:rsidRDefault="002E4F3A" w:rsidP="002E4F3A">
      <w:pPr>
        <w:pStyle w:val="SingleTxtG"/>
        <w:rPr>
          <w:lang w:val="es-ES"/>
        </w:rPr>
      </w:pPr>
      <w:r w:rsidRPr="00201E8D">
        <w:rPr>
          <w:lang w:val="es-ES"/>
        </w:rPr>
        <w:t>20.</w:t>
      </w:r>
      <w:r w:rsidRPr="00201E8D">
        <w:rPr>
          <w:lang w:val="es-ES"/>
        </w:rPr>
        <w:tab/>
      </w:r>
      <w:r w:rsidR="00CA4A42" w:rsidRPr="00201E8D">
        <w:rPr>
          <w:lang w:val="es-ES"/>
        </w:rPr>
        <w:t>Del total de personas que se reconocen pertenecientes o descendientes de pueblos originarios, el 21,5% se declara perteneciente o descendiente del pueblo Mapuche, lo que representa un total de 205.009 personas.</w:t>
      </w:r>
    </w:p>
    <w:p w:rsidR="00CA4A42" w:rsidRPr="00201E8D" w:rsidRDefault="002E4F3A" w:rsidP="002E4F3A">
      <w:pPr>
        <w:pStyle w:val="SingleTxtG"/>
        <w:rPr>
          <w:lang w:val="es-ES"/>
        </w:rPr>
      </w:pPr>
      <w:r w:rsidRPr="00201E8D">
        <w:rPr>
          <w:lang w:val="es-ES"/>
        </w:rPr>
        <w:t>21.</w:t>
      </w:r>
      <w:r w:rsidRPr="00201E8D">
        <w:rPr>
          <w:lang w:val="es-ES"/>
        </w:rPr>
        <w:tab/>
      </w:r>
      <w:r w:rsidR="00CA4A42" w:rsidRPr="00201E8D">
        <w:rPr>
          <w:lang w:val="es-ES"/>
        </w:rPr>
        <w:t>Los pueblos Mapuche, Toba y Guaraní son los únicos que se ubican por encima del 10%; sumados, estos pueblos conforman el 45,9% de la población originaria argentina. Con valores entre 5% y 10% del total de población originaria se encuentran los pueblos Diaguita, Kolla, Quechua y Wichí, que en conjunto conforman el 25% del total de la población originaria. El 70% de la población originaria de Argentina se concentra en los siete pueblos mencionados anteriormente.</w:t>
      </w:r>
    </w:p>
    <w:p w:rsidR="00CA4A42" w:rsidRPr="00201E8D" w:rsidRDefault="002E4F3A" w:rsidP="002E4F3A">
      <w:pPr>
        <w:pStyle w:val="SingleTxtG"/>
        <w:rPr>
          <w:lang w:val="es-ES"/>
        </w:rPr>
      </w:pPr>
      <w:r w:rsidRPr="00201E8D">
        <w:rPr>
          <w:lang w:val="es-ES"/>
        </w:rPr>
        <w:t>22.</w:t>
      </w:r>
      <w:r w:rsidRPr="00201E8D">
        <w:rPr>
          <w:lang w:val="es-ES"/>
        </w:rPr>
        <w:tab/>
      </w:r>
      <w:r w:rsidR="00CA4A42" w:rsidRPr="00201E8D">
        <w:rPr>
          <w:lang w:val="es-ES"/>
        </w:rPr>
        <w:t xml:space="preserve"> </w:t>
      </w:r>
      <w:r w:rsidR="00034502">
        <w:rPr>
          <w:lang w:val="es-ES"/>
        </w:rPr>
        <w:t xml:space="preserve">Con respecto a </w:t>
      </w:r>
      <w:r w:rsidR="00CA4A42" w:rsidRPr="00201E8D">
        <w:rPr>
          <w:lang w:val="es-ES"/>
        </w:rPr>
        <w:t>la composición de la población originaria por edades, el 65,7% se encuentra en el grupo de población en edad de trabajar, que comprende las edades de los</w:t>
      </w:r>
      <w:r w:rsidR="00034502">
        <w:rPr>
          <w:lang w:val="es-ES"/>
        </w:rPr>
        <w:t> </w:t>
      </w:r>
      <w:r w:rsidR="00CA4A42" w:rsidRPr="00201E8D">
        <w:rPr>
          <w:lang w:val="es-ES"/>
        </w:rPr>
        <w:t>15 a los 64 años. El valor observado es muy similar al del total de la población (64,3%).</w:t>
      </w:r>
    </w:p>
    <w:p w:rsidR="00CA4A42" w:rsidRPr="00201E8D" w:rsidRDefault="002E4F3A" w:rsidP="002E4F3A">
      <w:pPr>
        <w:pStyle w:val="SingleTxtG"/>
        <w:rPr>
          <w:lang w:val="es-ES"/>
        </w:rPr>
      </w:pPr>
      <w:r w:rsidRPr="00201E8D">
        <w:rPr>
          <w:lang w:val="es-ES"/>
        </w:rPr>
        <w:t>23.</w:t>
      </w:r>
      <w:r w:rsidRPr="00201E8D">
        <w:rPr>
          <w:lang w:val="es-ES"/>
        </w:rPr>
        <w:tab/>
      </w:r>
      <w:r w:rsidR="00CA4A42" w:rsidRPr="00201E8D">
        <w:rPr>
          <w:lang w:val="es-ES"/>
        </w:rPr>
        <w:t>Al analizar los otros grandes grupos de edad se observan diferencias considerables con respecto a la media nacional. En la población originaria hay mayor porcentaje de población joven (28,4% contra 25,5%) y una menor participación relativa de adultos mayores, lo que da cuenta de una población menos envejecida (5,9% contr</w:t>
      </w:r>
      <w:r w:rsidR="00015596" w:rsidRPr="00201E8D">
        <w:rPr>
          <w:lang w:val="es-ES"/>
        </w:rPr>
        <w:t>a 10,2% de la población total).</w:t>
      </w:r>
    </w:p>
    <w:p w:rsidR="00CA4A42" w:rsidRPr="002E4F3A" w:rsidRDefault="00015596" w:rsidP="00201E8D">
      <w:pPr>
        <w:pStyle w:val="H4G"/>
        <w:rPr>
          <w:lang w:val="es-ES"/>
        </w:rPr>
      </w:pPr>
      <w:r w:rsidRPr="00201E8D">
        <w:rPr>
          <w:lang w:val="es-ES"/>
        </w:rPr>
        <w:tab/>
      </w:r>
      <w:r w:rsidRPr="00201E8D">
        <w:rPr>
          <w:lang w:val="es-ES"/>
        </w:rPr>
        <w:tab/>
      </w:r>
      <w:r w:rsidR="00CA4A42" w:rsidRPr="002E4F3A">
        <w:rPr>
          <w:lang w:val="es-ES"/>
        </w:rPr>
        <w:t>Población afrodescendiente</w:t>
      </w:r>
    </w:p>
    <w:p w:rsidR="00CA4A42" w:rsidRPr="00201E8D" w:rsidRDefault="002E4F3A" w:rsidP="002E4F3A">
      <w:pPr>
        <w:pStyle w:val="SingleTxtG"/>
        <w:rPr>
          <w:lang w:val="es-ES"/>
        </w:rPr>
      </w:pPr>
      <w:r w:rsidRPr="00201E8D">
        <w:rPr>
          <w:lang w:val="es-ES"/>
        </w:rPr>
        <w:t>24.</w:t>
      </w:r>
      <w:r w:rsidRPr="00201E8D">
        <w:rPr>
          <w:lang w:val="es-ES"/>
        </w:rPr>
        <w:tab/>
      </w:r>
      <w:r w:rsidR="00CA4A42" w:rsidRPr="00201E8D">
        <w:rPr>
          <w:lang w:val="es-ES"/>
        </w:rPr>
        <w:t>El Censo 2010 releva por primera vez en la historia estadística argentina a la población afrodescendiente.</w:t>
      </w:r>
    </w:p>
    <w:p w:rsidR="00CA4A42" w:rsidRPr="00201E8D" w:rsidRDefault="002E4F3A" w:rsidP="002E4F3A">
      <w:pPr>
        <w:pStyle w:val="SingleTxtG"/>
        <w:rPr>
          <w:lang w:val="es-ES"/>
        </w:rPr>
      </w:pPr>
      <w:r w:rsidRPr="00201E8D">
        <w:rPr>
          <w:lang w:val="es-ES"/>
        </w:rPr>
        <w:t>25.</w:t>
      </w:r>
      <w:r w:rsidRPr="00201E8D">
        <w:rPr>
          <w:lang w:val="es-ES"/>
        </w:rPr>
        <w:tab/>
      </w:r>
      <w:r w:rsidR="00CA4A42" w:rsidRPr="00201E8D">
        <w:rPr>
          <w:lang w:val="es-ES"/>
        </w:rPr>
        <w:t xml:space="preserve">Durante el período histórico comprendido entre el 1700 y principios de 1800, esclavos africanos ingresaron de manera legal o ilegal al puerto de Buenos Aires, traídos por </w:t>
      </w:r>
      <w:smartTag w:uri="urn:schemas-microsoft-com:office:smarttags" w:element="PersonName">
        <w:smartTagPr>
          <w:attr w:name="ProductID" w:val="la Compa￱￭a"/>
        </w:smartTagPr>
        <w:r w:rsidR="00CA4A42" w:rsidRPr="00201E8D">
          <w:rPr>
            <w:lang w:val="es-ES"/>
          </w:rPr>
          <w:t>la Compañía</w:t>
        </w:r>
      </w:smartTag>
      <w:r w:rsidR="00CA4A42" w:rsidRPr="00201E8D">
        <w:rPr>
          <w:lang w:val="es-ES"/>
        </w:rPr>
        <w:t xml:space="preserve"> de Guinea. De esta llegada da cuenta el Censo de 1778, que registra una proporción importante </w:t>
      </w:r>
      <w:r w:rsidR="001820DA">
        <w:rPr>
          <w:lang w:val="es-ES"/>
        </w:rPr>
        <w:t>—</w:t>
      </w:r>
      <w:r w:rsidR="00CA4A42" w:rsidRPr="00201E8D">
        <w:rPr>
          <w:lang w:val="es-ES"/>
        </w:rPr>
        <w:t>mayor al 30%</w:t>
      </w:r>
      <w:r w:rsidR="001820DA">
        <w:rPr>
          <w:lang w:val="es-ES"/>
        </w:rPr>
        <w:t>—</w:t>
      </w:r>
      <w:r w:rsidR="00CA4A42" w:rsidRPr="00201E8D">
        <w:rPr>
          <w:lang w:val="es-ES"/>
        </w:rPr>
        <w:t xml:space="preserve"> de africanos y descendientes de africanos en Santiago del Estero, Catamarca, Salta, Córdoba, Tucumán y Buenos Aires. A partir de 1801 se reglamentan las formaciones milicianas con afrodescendientes. Ya en el período posterior a </w:t>
      </w:r>
      <w:smartTag w:uri="urn:schemas-microsoft-com:office:smarttags" w:element="PersonName">
        <w:smartTagPr>
          <w:attr w:name="ProductID" w:val="la Revoluci￳n"/>
        </w:smartTagPr>
        <w:r w:rsidR="00CA4A42" w:rsidRPr="00201E8D">
          <w:rPr>
            <w:lang w:val="es-ES"/>
          </w:rPr>
          <w:t>la Revolución</w:t>
        </w:r>
      </w:smartTag>
      <w:r w:rsidR="00CA4A42" w:rsidRPr="00201E8D">
        <w:rPr>
          <w:lang w:val="es-ES"/>
        </w:rPr>
        <w:t xml:space="preserve"> de Mayo los ejércitos se conforman con esclavos libertos “rescatados” por el Estado para el servicio militar.</w:t>
      </w:r>
    </w:p>
    <w:p w:rsidR="00CA4A42" w:rsidRPr="00201E8D" w:rsidRDefault="002E4F3A" w:rsidP="002E4F3A">
      <w:pPr>
        <w:pStyle w:val="SingleTxtG"/>
        <w:rPr>
          <w:lang w:val="es-ES"/>
        </w:rPr>
      </w:pPr>
      <w:r w:rsidRPr="00201E8D">
        <w:rPr>
          <w:lang w:val="es-ES"/>
        </w:rPr>
        <w:t>26.</w:t>
      </w:r>
      <w:r w:rsidRPr="00201E8D">
        <w:rPr>
          <w:lang w:val="es-ES"/>
        </w:rPr>
        <w:tab/>
      </w:r>
      <w:r w:rsidR="00CA4A42" w:rsidRPr="00201E8D">
        <w:rPr>
          <w:lang w:val="es-ES"/>
        </w:rPr>
        <w:t xml:space="preserve">El Censo 2010 registra 62.642 hogares con al menos una persona afrodescendiente, lo que representa un 0,5% del total de hogares en el país. La mayoría de los hogares con al menos un afrodescendiente está en la provincia de Buenos Aires (39,1%). De ellos, un 25,6% se halla en los 24 Partidos del Gran Buenos Aires y un 13,5% en el interior de la provincia de Buenos Aires. Luego, se ubican </w:t>
      </w:r>
      <w:smartTag w:uri="urn:schemas-microsoft-com:office:smarttags" w:element="PersonName">
        <w:smartTagPr>
          <w:attr w:name="ProductID" w:val="la Ciudad Aut￳noma"/>
        </w:smartTagPr>
        <w:r w:rsidR="00CA4A42" w:rsidRPr="00201E8D">
          <w:rPr>
            <w:lang w:val="es-ES"/>
          </w:rPr>
          <w:t>la Ciudad Autónoma</w:t>
        </w:r>
      </w:smartTag>
      <w:r w:rsidR="00CA4A42" w:rsidRPr="00201E8D">
        <w:rPr>
          <w:lang w:val="es-ES"/>
        </w:rPr>
        <w:t xml:space="preserve"> de Buenos Aires con un 12,9%, Entre Ríos con un 7,7%, Santa Fe con un 6,8% y Córdoba con un 6,2%. La cantidad total de personas en viviendas particulares que se autorreconocen como afrodescendientes es de 149.493; es decir, un 0,4% de la población.</w:t>
      </w:r>
    </w:p>
    <w:p w:rsidR="00CA4A42" w:rsidRPr="00201E8D" w:rsidRDefault="002E4F3A" w:rsidP="002E4F3A">
      <w:pPr>
        <w:pStyle w:val="SingleTxtG"/>
        <w:rPr>
          <w:lang w:val="es-ES"/>
        </w:rPr>
      </w:pPr>
      <w:r w:rsidRPr="00201E8D">
        <w:rPr>
          <w:lang w:val="es-ES"/>
        </w:rPr>
        <w:t>27.</w:t>
      </w:r>
      <w:r w:rsidRPr="00201E8D">
        <w:rPr>
          <w:lang w:val="es-ES"/>
        </w:rPr>
        <w:tab/>
      </w:r>
      <w:r w:rsidR="00CA4A42" w:rsidRPr="00201E8D">
        <w:rPr>
          <w:lang w:val="es-ES"/>
        </w:rPr>
        <w:t xml:space="preserve">Del total de población afrodescendiente, 76.064 son varones y 73.429 son mujeres. Este es un dato significativo, ya que si se comparan los valores con el promedio de la población total se observa que la proporción de varones y mujeres se invierte: mientras que en el total de la población del país los varones representan el 48,7% y las mujeres el 51,3%, en la población afrodescendiente el 51% son varones y el 49% mujeres. Esta inversión se visualiza cuando se analiza el Índice de Masculinidad (IM) de la población afrodescendiente, que es de 103,6; es decir, hay alrededor de 103 varones cada 100 mujeres, a diferencia del IM del total de la población </w:t>
      </w:r>
      <w:r w:rsidR="001820DA">
        <w:rPr>
          <w:lang w:val="es-ES"/>
        </w:rPr>
        <w:t>—</w:t>
      </w:r>
      <w:r w:rsidR="00CA4A42" w:rsidRPr="00201E8D">
        <w:rPr>
          <w:lang w:val="es-ES"/>
        </w:rPr>
        <w:t>cuyo valor es de 94,8</w:t>
      </w:r>
      <w:r w:rsidR="001820DA">
        <w:rPr>
          <w:lang w:val="es-ES"/>
        </w:rPr>
        <w:t>—</w:t>
      </w:r>
      <w:r w:rsidR="00CA4A42" w:rsidRPr="00201E8D">
        <w:rPr>
          <w:lang w:val="es-ES"/>
        </w:rPr>
        <w:t>, lo que significa que hay alrededor de 95 varones cada 100 mujeres.</w:t>
      </w:r>
    </w:p>
    <w:p w:rsidR="00CA4A42" w:rsidRPr="00201E8D" w:rsidRDefault="002E4F3A" w:rsidP="002E4F3A">
      <w:pPr>
        <w:pStyle w:val="SingleTxtG"/>
        <w:rPr>
          <w:lang w:val="es-ES"/>
        </w:rPr>
      </w:pPr>
      <w:r w:rsidRPr="00201E8D">
        <w:rPr>
          <w:lang w:val="es-ES"/>
        </w:rPr>
        <w:t>28.</w:t>
      </w:r>
      <w:r w:rsidRPr="00201E8D">
        <w:rPr>
          <w:lang w:val="es-ES"/>
        </w:rPr>
        <w:tab/>
      </w:r>
      <w:r w:rsidR="00CA4A42" w:rsidRPr="00201E8D">
        <w:rPr>
          <w:lang w:val="es-ES"/>
        </w:rPr>
        <w:t>El 3,7% de las personas que se autorreconocen como originarias o descendientes de pueblos originarios es analfabeta. Se observa una reducción del analfabetismo en 2,3 puntos porcentuales entre el período 2005</w:t>
      </w:r>
      <w:r w:rsidR="000208BB" w:rsidRPr="00201E8D">
        <w:rPr>
          <w:lang w:val="es-ES"/>
        </w:rPr>
        <w:t>–</w:t>
      </w:r>
      <w:r w:rsidR="00CA4A42" w:rsidRPr="00201E8D">
        <w:rPr>
          <w:lang w:val="es-ES"/>
        </w:rPr>
        <w:t>2010.</w:t>
      </w:r>
    </w:p>
    <w:p w:rsidR="00CA4A42" w:rsidRPr="00201E8D" w:rsidRDefault="002E4F3A" w:rsidP="002E4F3A">
      <w:pPr>
        <w:pStyle w:val="SingleTxtG"/>
        <w:rPr>
          <w:lang w:val="es-ES"/>
        </w:rPr>
      </w:pPr>
      <w:r w:rsidRPr="00201E8D">
        <w:rPr>
          <w:lang w:val="es-ES"/>
        </w:rPr>
        <w:t>29.</w:t>
      </w:r>
      <w:r w:rsidRPr="00201E8D">
        <w:rPr>
          <w:lang w:val="es-ES"/>
        </w:rPr>
        <w:tab/>
      </w:r>
      <w:r w:rsidR="00CA4A42" w:rsidRPr="00201E8D">
        <w:rPr>
          <w:lang w:val="es-ES"/>
        </w:rPr>
        <w:t xml:space="preserve">El 67,9% de las personas afrodescendientes tienen entre 15 y 64 años; es decir, se hallan en el grupo población en edad de trabajar, el 24,7% se encuentra en el grupo de </w:t>
      </w:r>
      <w:smartTag w:uri="urn:schemas-microsoft-com:office:smarttags" w:element="metricconverter">
        <w:smartTagPr>
          <w:attr w:name="ProductID" w:val="0 a"/>
        </w:smartTagPr>
        <w:r w:rsidR="00CA4A42" w:rsidRPr="00201E8D">
          <w:rPr>
            <w:lang w:val="es-ES"/>
          </w:rPr>
          <w:t>0 a</w:t>
        </w:r>
      </w:smartTag>
      <w:r w:rsidR="00CA4A42" w:rsidRPr="00201E8D">
        <w:rPr>
          <w:lang w:val="es-ES"/>
        </w:rPr>
        <w:t xml:space="preserve"> 14 años y el 7,4% tiene 65 años o más. El porcentaje de población en este grupo etario es menor a la media nacional (10,3%), por lo que se registra en la población afrodescendiente un menor envejecimiento. En relación con la distribución espacial de la población afrodescendiente en el territorio nacional, el 70,3% se concentra en las provincias de Buenos Aires, Ciudad Autónoma de Buenos Aires, Entre Ríos, Santa Fe y Córdoba.</w:t>
      </w:r>
    </w:p>
    <w:p w:rsidR="00CA4A42" w:rsidRPr="002E4F3A" w:rsidRDefault="00015596" w:rsidP="00201E8D">
      <w:pPr>
        <w:pStyle w:val="H4G"/>
        <w:rPr>
          <w:lang w:val="es-ES"/>
        </w:rPr>
      </w:pPr>
      <w:r w:rsidRPr="00201E8D">
        <w:rPr>
          <w:lang w:val="es-ES"/>
        </w:rPr>
        <w:tab/>
      </w:r>
      <w:r w:rsidRPr="00201E8D">
        <w:rPr>
          <w:lang w:val="es-ES"/>
        </w:rPr>
        <w:tab/>
      </w:r>
      <w:r w:rsidR="00CA4A42" w:rsidRPr="002E4F3A">
        <w:rPr>
          <w:lang w:val="es-ES"/>
        </w:rPr>
        <w:t>Población extranjera</w:t>
      </w:r>
    </w:p>
    <w:p w:rsidR="00CA4A42" w:rsidRPr="00201E8D" w:rsidRDefault="002E4F3A" w:rsidP="002E4F3A">
      <w:pPr>
        <w:pStyle w:val="SingleTxtG"/>
        <w:rPr>
          <w:lang w:val="es-ES"/>
        </w:rPr>
      </w:pPr>
      <w:r w:rsidRPr="00201E8D">
        <w:rPr>
          <w:lang w:val="es-ES"/>
        </w:rPr>
        <w:t>30.</w:t>
      </w:r>
      <w:r w:rsidRPr="00201E8D">
        <w:rPr>
          <w:lang w:val="es-ES"/>
        </w:rPr>
        <w:tab/>
      </w:r>
      <w:r w:rsidR="00034502">
        <w:rPr>
          <w:lang w:val="es-ES"/>
        </w:rPr>
        <w:t>El</w:t>
      </w:r>
      <w:r w:rsidR="00CA4A42" w:rsidRPr="00201E8D">
        <w:rPr>
          <w:lang w:val="es-ES"/>
        </w:rPr>
        <w:t xml:space="preserve"> Censo 2010 contabiliza un 4,5% de población nacida en el extranjero, un total de 1.805.957 personas. El patrón migratorio muestra el porcentaje histórico más alto de población de los países limítrofes (3,1%) con respecto a la población total. En concreto, el 77,7% de los extranjeros proviene de los países limítrofes y Perú. La mayor parte de la población nacida en el extranjero son mujeres (53,9%), una proporción superior total de la población nativa del mismo sexo. En relación con la edad, la población nacida en el extranjero presenta mayores proporciones de población en edad de trabajar (15-64 años) y adultos mayores (65 años y más) que la población nativa. Entre la población en edad de trabajar son mayoría las personas que provienen de países limítrofes y Perú (1.114.346 personas, 86,4% del grupo etario), mientras que entre los adultos mayores hay un importante componente de italianos y españoles (165.637 personas, 44% del grupo etario).</w:t>
      </w:r>
    </w:p>
    <w:p w:rsidR="00CA4A42" w:rsidRPr="00201E8D" w:rsidRDefault="002E4F3A" w:rsidP="002E4F3A">
      <w:pPr>
        <w:pStyle w:val="SingleTxtG"/>
        <w:rPr>
          <w:lang w:val="es-ES"/>
        </w:rPr>
      </w:pPr>
      <w:r w:rsidRPr="00201E8D">
        <w:rPr>
          <w:lang w:val="es-ES"/>
        </w:rPr>
        <w:t>31.</w:t>
      </w:r>
      <w:r w:rsidRPr="00201E8D">
        <w:rPr>
          <w:lang w:val="es-ES"/>
        </w:rPr>
        <w:tab/>
      </w:r>
      <w:r w:rsidR="00CA4A42" w:rsidRPr="00201E8D">
        <w:rPr>
          <w:lang w:val="es-ES"/>
        </w:rPr>
        <w:t xml:space="preserve">Se observa que el país que aporta mayor cantidad de población a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según el Censo 2010 es Paraguay con 550.713 personas. Estas representan el 30,5% de la población nacida en el extranjero, con una tendencia creciente en los últimos dos censos. Luego se encuentran Bolivia, con 345.272 personas (19,1%), Chile con 191.147 (10,6%) y Perú con 157.514 (8,7%). Estos cuatro países registran el 68,9% del total de los inmigrantes.</w:t>
      </w:r>
    </w:p>
    <w:p w:rsidR="00CA4A42" w:rsidRPr="00201E8D" w:rsidRDefault="002E4F3A" w:rsidP="002E4F3A">
      <w:pPr>
        <w:pStyle w:val="SingleTxtG"/>
        <w:rPr>
          <w:lang w:val="es-ES"/>
        </w:rPr>
      </w:pPr>
      <w:r w:rsidRPr="00201E8D">
        <w:rPr>
          <w:lang w:val="es-ES"/>
        </w:rPr>
        <w:t>32.</w:t>
      </w:r>
      <w:r w:rsidRPr="00201E8D">
        <w:rPr>
          <w:lang w:val="es-ES"/>
        </w:rPr>
        <w:tab/>
      </w:r>
      <w:r w:rsidR="00CA4A42" w:rsidRPr="00201E8D">
        <w:rPr>
          <w:lang w:val="es-ES"/>
        </w:rPr>
        <w:t>Por su parte, Italia y España son los países europeos con mayor cantidad de población en Argentina, pero ambos muestran una participación relativa decreciente en las últimas décadas. Esta tendencia se debe en parte al menor flujo migratorio de ultramar y a las defunciones de italianos y españoles más envejecidos.</w:t>
      </w:r>
    </w:p>
    <w:p w:rsidR="00CA4A42" w:rsidRPr="00201E8D" w:rsidRDefault="002E4F3A" w:rsidP="002E4F3A">
      <w:pPr>
        <w:pStyle w:val="SingleTxtG"/>
        <w:rPr>
          <w:lang w:val="es-ES"/>
        </w:rPr>
      </w:pPr>
      <w:r w:rsidRPr="00201E8D">
        <w:rPr>
          <w:lang w:val="es-ES"/>
        </w:rPr>
        <w:t>33.</w:t>
      </w:r>
      <w:r w:rsidRPr="00201E8D">
        <w:rPr>
          <w:lang w:val="es-ES"/>
        </w:rPr>
        <w:tab/>
      </w:r>
      <w:r w:rsidR="00CA4A42" w:rsidRPr="00201E8D">
        <w:rPr>
          <w:lang w:val="es-ES"/>
        </w:rPr>
        <w:t xml:space="preserve">Se observa que los polos urbanos más atrayentes para los no nativos son los 24 partidos del Gran Buenos Aires y </w:t>
      </w:r>
      <w:smartTag w:uri="urn:schemas-microsoft-com:office:smarttags" w:element="PersonName">
        <w:smartTagPr>
          <w:attr w:name="ProductID" w:val="la Ciudad Aut￳noma"/>
        </w:smartTagPr>
        <w:r w:rsidR="00CA4A42" w:rsidRPr="00201E8D">
          <w:rPr>
            <w:lang w:val="es-ES"/>
          </w:rPr>
          <w:t>la Ciudad Autónoma</w:t>
        </w:r>
      </w:smartTag>
      <w:r w:rsidR="00CA4A42" w:rsidRPr="00201E8D">
        <w:rPr>
          <w:lang w:val="es-ES"/>
        </w:rPr>
        <w:t xml:space="preserve"> de Buenos Aires, donde se encuentra el 62,2% de los nacidos en el extranjero. Luego le siguen, en orden de importancia, el Interior de </w:t>
      </w:r>
      <w:smartTag w:uri="urn:schemas-microsoft-com:office:smarttags" w:element="PersonName">
        <w:smartTagPr>
          <w:attr w:name="ProductID" w:val="la Provincia"/>
        </w:smartTagPr>
        <w:r w:rsidR="00CA4A42" w:rsidRPr="00201E8D">
          <w:rPr>
            <w:lang w:val="es-ES"/>
          </w:rPr>
          <w:t>la Provincia</w:t>
        </w:r>
      </w:smartTag>
      <w:r w:rsidR="00CA4A42" w:rsidRPr="00201E8D">
        <w:rPr>
          <w:lang w:val="es-ES"/>
        </w:rPr>
        <w:t xml:space="preserve"> de Buenos Aires, Mendoza, Córdoba, Río Negro, Misiones y Santa Fe, con valores superiores al 2%.</w:t>
      </w:r>
    </w:p>
    <w:p w:rsidR="00CA4A42" w:rsidRPr="00201E8D" w:rsidRDefault="002E4F3A" w:rsidP="002E4F3A">
      <w:pPr>
        <w:pStyle w:val="SingleTxtG"/>
        <w:rPr>
          <w:lang w:val="es-ES"/>
        </w:rPr>
      </w:pPr>
      <w:r w:rsidRPr="00201E8D">
        <w:rPr>
          <w:lang w:val="es-ES"/>
        </w:rPr>
        <w:t>34.</w:t>
      </w:r>
      <w:r w:rsidRPr="00201E8D">
        <w:rPr>
          <w:lang w:val="es-ES"/>
        </w:rPr>
        <w:tab/>
      </w:r>
      <w:r w:rsidR="00CA4A42" w:rsidRPr="00201E8D">
        <w:rPr>
          <w:lang w:val="es-ES"/>
        </w:rPr>
        <w:t>Del total de población extranjera, el 29,4% ha arribado al país entre 2002 y 2010. Más de la mitad declara tener algún tipo de cobertura de salud y el 85,5% de las personas de 65 años y más tiene cobertura jubilatoria.</w:t>
      </w:r>
    </w:p>
    <w:p w:rsidR="00CA4A42" w:rsidRPr="00201E8D" w:rsidRDefault="00015596" w:rsidP="00015596">
      <w:pPr>
        <w:pStyle w:val="H23G"/>
        <w:rPr>
          <w:lang w:val="es-ES"/>
        </w:rPr>
      </w:pPr>
      <w:r w:rsidRPr="00201E8D">
        <w:rPr>
          <w:lang w:val="es-ES"/>
        </w:rPr>
        <w:tab/>
        <w:t>2.</w:t>
      </w:r>
      <w:r w:rsidRPr="00201E8D">
        <w:rPr>
          <w:lang w:val="es-ES"/>
        </w:rPr>
        <w:tab/>
      </w:r>
      <w:r w:rsidR="00CA4A42" w:rsidRPr="00201E8D">
        <w:rPr>
          <w:lang w:val="es-ES"/>
        </w:rPr>
        <w:t>Nivel de vida de los diferentes sectores de la población según los siguientes indicadores</w:t>
      </w:r>
    </w:p>
    <w:p w:rsidR="003F604A" w:rsidRPr="00201E8D" w:rsidRDefault="003F604A" w:rsidP="00201E8D">
      <w:pPr>
        <w:pStyle w:val="H23G"/>
        <w:spacing w:after="0"/>
        <w:rPr>
          <w:b w:val="0"/>
          <w:bCs/>
          <w:lang w:val="es-ES"/>
        </w:rPr>
      </w:pPr>
      <w:r w:rsidRPr="00201E8D">
        <w:rPr>
          <w:b w:val="0"/>
          <w:bCs/>
          <w:lang w:val="es-ES"/>
        </w:rPr>
        <w:tab/>
      </w:r>
      <w:r w:rsidRPr="00201E8D">
        <w:rPr>
          <w:b w:val="0"/>
          <w:bCs/>
          <w:lang w:val="es-ES"/>
        </w:rPr>
        <w:tab/>
        <w:t>Cuadro 7</w:t>
      </w:r>
    </w:p>
    <w:p w:rsidR="00CA4A42" w:rsidRPr="00201E8D" w:rsidRDefault="00015596" w:rsidP="00201E8D">
      <w:pPr>
        <w:pStyle w:val="H23G"/>
        <w:spacing w:before="0"/>
        <w:rPr>
          <w:lang w:val="es-ES"/>
        </w:rPr>
      </w:pPr>
      <w:r w:rsidRPr="00201E8D">
        <w:rPr>
          <w:lang w:val="es-ES"/>
        </w:rPr>
        <w:tab/>
      </w:r>
      <w:r w:rsidRPr="00201E8D">
        <w:rPr>
          <w:lang w:val="es-ES"/>
        </w:rPr>
        <w:tab/>
      </w:r>
      <w:r w:rsidR="00034502">
        <w:rPr>
          <w:lang w:val="es-ES"/>
        </w:rPr>
        <w:t>Tasa</w:t>
      </w:r>
      <w:r w:rsidR="00034502" w:rsidRPr="00201E8D">
        <w:rPr>
          <w:lang w:val="es-ES"/>
        </w:rPr>
        <w:t xml:space="preserve"> </w:t>
      </w:r>
      <w:r w:rsidR="00CA4A42" w:rsidRPr="00201E8D">
        <w:rPr>
          <w:lang w:val="es-ES"/>
        </w:rPr>
        <w:t>de mortalidad infantil. Año 2009</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686"/>
        <w:gridCol w:w="3686"/>
      </w:tblGrid>
      <w:tr w:rsidR="00CA4A42" w:rsidRPr="00201E8D" w:rsidTr="00201E8D">
        <w:trPr>
          <w:trHeight w:val="240"/>
          <w:tblHeader/>
        </w:trPr>
        <w:tc>
          <w:tcPr>
            <w:tcW w:w="3686"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CA4A42" w:rsidRPr="00201E8D" w:rsidRDefault="00B627DC" w:rsidP="00453E70">
            <w:pPr>
              <w:spacing w:before="80" w:after="80" w:line="200" w:lineRule="exact"/>
              <w:rPr>
                <w:bCs/>
                <w:i/>
                <w:sz w:val="16"/>
                <w:szCs w:val="14"/>
              </w:rPr>
            </w:pPr>
            <w:r w:rsidRPr="00453E70">
              <w:rPr>
                <w:bCs/>
                <w:i/>
                <w:sz w:val="16"/>
                <w:szCs w:val="22"/>
              </w:rPr>
              <w:t>Pais</w:t>
            </w:r>
          </w:p>
        </w:tc>
        <w:tc>
          <w:tcPr>
            <w:tcW w:w="3686"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CA4A42" w:rsidRPr="00201E8D" w:rsidRDefault="00B627DC" w:rsidP="00201E8D">
            <w:pPr>
              <w:spacing w:before="80" w:after="80" w:line="200" w:lineRule="exact"/>
              <w:jc w:val="right"/>
              <w:rPr>
                <w:bCs/>
                <w:i/>
                <w:sz w:val="16"/>
                <w:szCs w:val="22"/>
              </w:rPr>
            </w:pPr>
            <w:r w:rsidRPr="00201E8D">
              <w:rPr>
                <w:bCs/>
                <w:i/>
                <w:sz w:val="16"/>
                <w:szCs w:val="22"/>
              </w:rPr>
              <w:t>Tasa de mortalidad infantil</w:t>
            </w:r>
            <w:r w:rsidR="000208BB" w:rsidRPr="00201E8D">
              <w:rPr>
                <w:bCs/>
                <w:i/>
                <w:sz w:val="16"/>
                <w:szCs w:val="22"/>
              </w:rPr>
              <w:t xml:space="preserve"> </w:t>
            </w:r>
            <w:r w:rsidR="00CA4A42" w:rsidRPr="00201E8D">
              <w:rPr>
                <w:bCs/>
                <w:i/>
                <w:sz w:val="16"/>
                <w:szCs w:val="22"/>
              </w:rPr>
              <w:t>cada mil nacidos vivos</w:t>
            </w:r>
          </w:p>
        </w:tc>
      </w:tr>
      <w:tr w:rsidR="00CA4A42" w:rsidRPr="00201E8D" w:rsidTr="00201E8D">
        <w:trPr>
          <w:trHeight w:val="240"/>
        </w:trPr>
        <w:tc>
          <w:tcPr>
            <w:tcW w:w="3686" w:type="dxa"/>
            <w:tcBorders>
              <w:top w:val="single" w:sz="12" w:space="0" w:color="auto"/>
              <w:bottom w:val="single" w:sz="12" w:space="0" w:color="auto"/>
            </w:tcBorders>
            <w:shd w:val="clear" w:color="auto" w:fill="auto"/>
            <w:noWrap/>
            <w:tcMar>
              <w:top w:w="15" w:type="dxa"/>
              <w:left w:w="15" w:type="dxa"/>
              <w:bottom w:w="0" w:type="dxa"/>
              <w:right w:w="15" w:type="dxa"/>
            </w:tcMar>
          </w:tcPr>
          <w:p w:rsidR="00CA4A42" w:rsidRPr="00201E8D" w:rsidRDefault="00B627DC" w:rsidP="00453E70">
            <w:pPr>
              <w:spacing w:before="40" w:after="40" w:line="220" w:lineRule="exact"/>
              <w:rPr>
                <w:bCs/>
                <w:sz w:val="18"/>
                <w:szCs w:val="22"/>
              </w:rPr>
            </w:pPr>
            <w:r w:rsidRPr="00201E8D">
              <w:rPr>
                <w:bCs/>
                <w:sz w:val="18"/>
                <w:szCs w:val="22"/>
              </w:rPr>
              <w:t xml:space="preserve">República </w:t>
            </w:r>
            <w:r w:rsidR="00D24064" w:rsidRPr="00201E8D">
              <w:rPr>
                <w:bCs/>
                <w:sz w:val="18"/>
                <w:szCs w:val="22"/>
              </w:rPr>
              <w:t>Argentina</w:t>
            </w:r>
          </w:p>
        </w:tc>
        <w:tc>
          <w:tcPr>
            <w:tcW w:w="3686" w:type="dxa"/>
            <w:tcBorders>
              <w:top w:val="single" w:sz="12" w:space="0" w:color="auto"/>
              <w:bottom w:val="single" w:sz="12" w:space="0" w:color="auto"/>
            </w:tcBorders>
            <w:shd w:val="clear" w:color="auto" w:fill="auto"/>
            <w:noWrap/>
            <w:tcMar>
              <w:top w:w="15" w:type="dxa"/>
              <w:left w:w="15" w:type="dxa"/>
              <w:bottom w:w="0" w:type="dxa"/>
              <w:right w:w="15" w:type="dxa"/>
            </w:tcMar>
            <w:vAlign w:val="bottom"/>
          </w:tcPr>
          <w:p w:rsidR="00CA4A42" w:rsidRPr="00201E8D" w:rsidRDefault="00CA4A42" w:rsidP="00201E8D">
            <w:pPr>
              <w:spacing w:before="40" w:after="40" w:line="220" w:lineRule="exact"/>
              <w:jc w:val="right"/>
              <w:rPr>
                <w:bCs/>
                <w:sz w:val="18"/>
                <w:szCs w:val="16"/>
              </w:rPr>
            </w:pPr>
            <w:r w:rsidRPr="00201E8D">
              <w:rPr>
                <w:bCs/>
                <w:sz w:val="18"/>
                <w:szCs w:val="22"/>
              </w:rPr>
              <w:t>12,1</w:t>
            </w:r>
          </w:p>
        </w:tc>
      </w:tr>
    </w:tbl>
    <w:p w:rsidR="00D1789A" w:rsidRPr="00201E8D" w:rsidRDefault="00CA4A42" w:rsidP="00201E8D">
      <w:pPr>
        <w:pStyle w:val="SingleTxtG"/>
        <w:spacing w:before="120" w:after="240"/>
        <w:ind w:firstLine="170"/>
        <w:jc w:val="left"/>
        <w:rPr>
          <w:sz w:val="18"/>
          <w:szCs w:val="18"/>
          <w:lang w:val="es-ES"/>
        </w:rPr>
      </w:pPr>
      <w:r w:rsidRPr="00201E8D">
        <w:rPr>
          <w:i/>
          <w:iCs/>
          <w:sz w:val="18"/>
          <w:szCs w:val="18"/>
          <w:lang w:val="es-ES"/>
        </w:rPr>
        <w:t>Fuente</w:t>
      </w:r>
      <w:r w:rsidRPr="00201E8D">
        <w:rPr>
          <w:sz w:val="18"/>
          <w:szCs w:val="18"/>
          <w:lang w:val="es-ES"/>
        </w:rPr>
        <w:t>: Dirección de Estadísticas e Información de Salud, Ministerio de Salud.</w:t>
      </w:r>
    </w:p>
    <w:p w:rsidR="00CA4A42" w:rsidRPr="00201E8D" w:rsidRDefault="00D1789A" w:rsidP="00201E8D">
      <w:pPr>
        <w:pStyle w:val="H4G"/>
        <w:rPr>
          <w:lang w:val="es-ES"/>
        </w:rPr>
      </w:pPr>
      <w:r w:rsidRPr="00201E8D">
        <w:rPr>
          <w:lang w:val="es-ES"/>
        </w:rPr>
        <w:tab/>
      </w:r>
      <w:r w:rsidRPr="00201E8D">
        <w:rPr>
          <w:lang w:val="es-ES"/>
        </w:rPr>
        <w:tab/>
      </w:r>
      <w:r w:rsidR="00CA4A42" w:rsidRPr="00201E8D">
        <w:rPr>
          <w:lang w:val="es-ES"/>
        </w:rPr>
        <w:t>Nota técnica:</w:t>
      </w:r>
    </w:p>
    <w:p w:rsidR="00CA4A42" w:rsidRDefault="002E4F3A" w:rsidP="002E4F3A">
      <w:pPr>
        <w:pStyle w:val="SingleTxtG"/>
        <w:rPr>
          <w:lang w:val="es-ES"/>
        </w:rPr>
      </w:pPr>
      <w:r>
        <w:rPr>
          <w:lang w:val="es-ES"/>
        </w:rPr>
        <w:t>35.</w:t>
      </w:r>
      <w:r>
        <w:rPr>
          <w:lang w:val="es-ES"/>
        </w:rPr>
        <w:tab/>
      </w:r>
      <w:r w:rsidR="00CA4A42" w:rsidRPr="00201E8D">
        <w:rPr>
          <w:lang w:val="es-ES"/>
        </w:rPr>
        <w:t>La tasa de mortalidad infantil relaciona las defunciones de menores de un año acaecidas durante un año y el número de nacidos vivos registrados en el transcurso del mismo año. Se expresa por 1.000 nacidos vivos.</w:t>
      </w:r>
    </w:p>
    <w:p w:rsidR="00CA4A42" w:rsidRPr="00201E8D" w:rsidRDefault="00CA4A42" w:rsidP="00201E8D">
      <w:pPr>
        <w:keepNext/>
        <w:keepLines/>
        <w:ind w:left="1418"/>
        <w:jc w:val="center"/>
      </w:pPr>
      <w:r w:rsidRPr="002D5149">
        <w:t>N</w:t>
      </w:r>
      <w:r w:rsidR="00AD66B9">
        <w:t>úmero</w:t>
      </w:r>
      <w:r w:rsidRPr="002D5149">
        <w:t xml:space="preserve"> de muertes de menores de un año</w:t>
      </w:r>
      <w:r w:rsidR="005437AA" w:rsidRPr="002D5149">
        <w:t xml:space="preserve"> </w:t>
      </w:r>
      <w:r w:rsidR="005437AA" w:rsidRPr="002D5149">
        <w:br/>
      </w:r>
      <w:r w:rsidRPr="00201E8D">
        <w:t xml:space="preserve">de edad acaecidas en la población </w:t>
      </w:r>
      <w:r w:rsidR="007550E9" w:rsidRPr="00BB7ED5">
        <w:t>de</w:t>
      </w:r>
      <w:r w:rsidR="007550E9" w:rsidRPr="007550E9">
        <w:t xml:space="preserve"> </w:t>
      </w:r>
      <w:r w:rsidR="005437AA" w:rsidRPr="002D5149">
        <w:br/>
      </w:r>
      <w:r w:rsidR="00BB7ED5" w:rsidRPr="00BB7ED5">
        <w:t>un área</w:t>
      </w:r>
      <w:r w:rsidRPr="00201E8D">
        <w:t xml:space="preserve"> geográfica dada durante un año dado</w:t>
      </w:r>
    </w:p>
    <w:p w:rsidR="00CA4A42" w:rsidRPr="00201E8D" w:rsidRDefault="005437AA" w:rsidP="00201E8D">
      <w:pPr>
        <w:ind w:left="1134"/>
        <w:jc w:val="both"/>
      </w:pPr>
      <w:r w:rsidRPr="002D5149">
        <w:t>Tasa anual</w:t>
      </w:r>
      <w:r w:rsidR="00CA4A42" w:rsidRPr="00201E8D">
        <w:t xml:space="preserve"> de mort. infantil </w:t>
      </w:r>
      <w:r w:rsidR="00CA4A42" w:rsidRPr="00201E8D">
        <w:rPr>
          <w:sz w:val="24"/>
          <w:szCs w:val="24"/>
          <w:vertAlign w:val="subscript"/>
        </w:rPr>
        <w:t>=</w:t>
      </w:r>
      <w:r w:rsidR="00CA4A42" w:rsidRPr="00201E8D">
        <w:t xml:space="preserve"> </w:t>
      </w:r>
      <w:r w:rsidRPr="002D5149">
        <w:rPr>
          <w:vertAlign w:val="superscript"/>
        </w:rPr>
        <w:t>__________________________________</w:t>
      </w:r>
      <w:r w:rsidR="00D44A14" w:rsidRPr="002D5149">
        <w:rPr>
          <w:vertAlign w:val="superscript"/>
        </w:rPr>
        <w:t>_____________________</w:t>
      </w:r>
      <w:r w:rsidRPr="002D5149">
        <w:rPr>
          <w:vertAlign w:val="superscript"/>
        </w:rPr>
        <w:t>___</w:t>
      </w:r>
      <w:r w:rsidR="00CA4A42" w:rsidRPr="00201E8D">
        <w:t xml:space="preserve"> </w:t>
      </w:r>
      <w:r w:rsidR="00975B63" w:rsidRPr="002D5149">
        <w:t xml:space="preserve"> </w:t>
      </w:r>
      <w:r w:rsidR="00CA4A42" w:rsidRPr="00201E8D">
        <w:t>x 1</w:t>
      </w:r>
      <w:r w:rsidR="005D10CA" w:rsidRPr="00201E8D">
        <w:t>.</w:t>
      </w:r>
      <w:r w:rsidR="00CA4A42" w:rsidRPr="00201E8D">
        <w:t>000</w:t>
      </w:r>
    </w:p>
    <w:p w:rsidR="00CA4A42" w:rsidRPr="00201E8D" w:rsidRDefault="008E0756" w:rsidP="00201E8D">
      <w:pPr>
        <w:keepNext/>
        <w:keepLines/>
        <w:ind w:left="1418"/>
        <w:jc w:val="center"/>
      </w:pPr>
      <w:r w:rsidRPr="008E0756">
        <w:t>N</w:t>
      </w:r>
      <w:r w:rsidR="00AD66B9">
        <w:t>úmero</w:t>
      </w:r>
      <w:r w:rsidR="00CA4A42" w:rsidRPr="002D5149">
        <w:t xml:space="preserve"> de nacidos vivos registrados </w:t>
      </w:r>
      <w:r w:rsidR="005D10CA" w:rsidRPr="002D5149">
        <w:br/>
      </w:r>
      <w:r w:rsidR="00D44A14" w:rsidRPr="00D44A14">
        <w:t>en</w:t>
      </w:r>
      <w:r w:rsidR="00D44A14">
        <w:t xml:space="preserve"> </w:t>
      </w:r>
      <w:r w:rsidR="00CA4A42" w:rsidRPr="00201E8D">
        <w:t xml:space="preserve">la población del área geográfica </w:t>
      </w:r>
      <w:r w:rsidR="005D10CA" w:rsidRPr="00201E8D">
        <w:br/>
      </w:r>
      <w:r w:rsidR="00D44A14" w:rsidRPr="00BB7ED5">
        <w:t>dada</w:t>
      </w:r>
      <w:r w:rsidR="00D44A14">
        <w:t xml:space="preserve"> </w:t>
      </w:r>
      <w:r w:rsidR="00D1789A" w:rsidRPr="00201E8D">
        <w:t>durante el mismo año</w:t>
      </w:r>
    </w:p>
    <w:p w:rsidR="00CA4A42" w:rsidRPr="00201E8D" w:rsidRDefault="002E4F3A" w:rsidP="002E4F3A">
      <w:pPr>
        <w:pStyle w:val="SingleTxtG"/>
        <w:spacing w:before="240"/>
        <w:rPr>
          <w:lang w:val="es-ES"/>
        </w:rPr>
      </w:pPr>
      <w:r w:rsidRPr="00201E8D">
        <w:rPr>
          <w:lang w:val="es-ES"/>
        </w:rPr>
        <w:t>36.</w:t>
      </w:r>
      <w:r w:rsidRPr="00201E8D">
        <w:rPr>
          <w:lang w:val="es-ES"/>
        </w:rPr>
        <w:tab/>
      </w:r>
      <w:r w:rsidR="00CA4A42" w:rsidRPr="00201E8D">
        <w:rPr>
          <w:lang w:val="es-ES"/>
        </w:rPr>
        <w:t>Se consideran nacidos vivos registrados a los ocurridos en el año de registro y en el año inmediato anterior.</w:t>
      </w:r>
    </w:p>
    <w:p w:rsidR="003F604A" w:rsidRPr="00201E8D" w:rsidRDefault="003F604A" w:rsidP="00201E8D">
      <w:pPr>
        <w:pStyle w:val="H23G"/>
        <w:spacing w:after="0"/>
        <w:rPr>
          <w:b w:val="0"/>
          <w:bCs/>
          <w:lang w:val="es-ES"/>
        </w:rPr>
      </w:pPr>
      <w:r w:rsidRPr="00201E8D">
        <w:rPr>
          <w:b w:val="0"/>
          <w:bCs/>
          <w:lang w:val="es-ES"/>
        </w:rPr>
        <w:tab/>
      </w:r>
      <w:r w:rsidRPr="00201E8D">
        <w:rPr>
          <w:b w:val="0"/>
          <w:bCs/>
          <w:lang w:val="es-ES"/>
        </w:rPr>
        <w:tab/>
        <w:t>Cuadro 8</w:t>
      </w:r>
    </w:p>
    <w:p w:rsidR="00CA4A42" w:rsidRPr="00201E8D" w:rsidRDefault="00D1789A" w:rsidP="00201E8D">
      <w:pPr>
        <w:pStyle w:val="H23G"/>
        <w:spacing w:before="0"/>
        <w:rPr>
          <w:lang w:val="es-ES"/>
        </w:rPr>
      </w:pPr>
      <w:r w:rsidRPr="00C0191A">
        <w:rPr>
          <w:lang w:val="es-ES"/>
        </w:rPr>
        <w:tab/>
      </w:r>
      <w:r w:rsidRPr="00C0191A">
        <w:rPr>
          <w:lang w:val="es-ES"/>
        </w:rPr>
        <w:tab/>
      </w:r>
      <w:r w:rsidR="00B627DC" w:rsidRPr="00201E8D">
        <w:rPr>
          <w:lang w:val="es-ES"/>
        </w:rPr>
        <w:t>Mortalidad materna</w:t>
      </w:r>
      <w:r w:rsidR="00034502">
        <w:rPr>
          <w:lang w:val="es-ES"/>
        </w:rPr>
        <w:t>. Tasa</w:t>
      </w:r>
      <w:r w:rsidR="00CA4A42" w:rsidRPr="00201E8D">
        <w:rPr>
          <w:lang w:val="es-ES"/>
        </w:rPr>
        <w:t xml:space="preserve"> de mortalidad materna. Año 2009</w:t>
      </w:r>
    </w:p>
    <w:tbl>
      <w:tblPr>
        <w:tblW w:w="0" w:type="auto"/>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3686"/>
        <w:gridCol w:w="3686"/>
      </w:tblGrid>
      <w:tr w:rsidR="00CA4A42" w:rsidRPr="00201E8D" w:rsidTr="00201E8D">
        <w:trPr>
          <w:trHeight w:val="240"/>
          <w:tblHeader/>
        </w:trPr>
        <w:tc>
          <w:tcPr>
            <w:tcW w:w="3686"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CA4A42" w:rsidRPr="00201E8D" w:rsidRDefault="00B627DC" w:rsidP="00453E70">
            <w:pPr>
              <w:spacing w:before="80" w:after="80" w:line="200" w:lineRule="exact"/>
              <w:rPr>
                <w:bCs/>
                <w:i/>
                <w:sz w:val="16"/>
                <w:szCs w:val="22"/>
              </w:rPr>
            </w:pPr>
            <w:r w:rsidRPr="00453E70">
              <w:rPr>
                <w:bCs/>
                <w:i/>
                <w:sz w:val="16"/>
                <w:szCs w:val="22"/>
              </w:rPr>
              <w:t>Pais</w:t>
            </w:r>
          </w:p>
        </w:tc>
        <w:tc>
          <w:tcPr>
            <w:tcW w:w="3686"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D1789A" w:rsidRPr="00BB7ED5" w:rsidRDefault="00B627DC" w:rsidP="00C0191A">
            <w:pPr>
              <w:spacing w:before="80" w:after="80" w:line="200" w:lineRule="exact"/>
              <w:jc w:val="right"/>
              <w:rPr>
                <w:bCs/>
                <w:i/>
                <w:sz w:val="16"/>
                <w:szCs w:val="22"/>
              </w:rPr>
            </w:pPr>
            <w:r w:rsidRPr="00201E8D">
              <w:rPr>
                <w:bCs/>
                <w:i/>
                <w:sz w:val="16"/>
                <w:szCs w:val="22"/>
              </w:rPr>
              <w:t>Tasa de mortalidad materna</w:t>
            </w:r>
            <w:r w:rsidR="00EC5773" w:rsidRPr="00201E8D">
              <w:rPr>
                <w:bCs/>
                <w:i/>
                <w:sz w:val="16"/>
                <w:szCs w:val="22"/>
              </w:rPr>
              <w:br/>
            </w:r>
            <w:r w:rsidRPr="00201E8D">
              <w:rPr>
                <w:bCs/>
                <w:i/>
                <w:sz w:val="16"/>
                <w:szCs w:val="22"/>
              </w:rPr>
              <w:t xml:space="preserve">Cada </w:t>
            </w:r>
            <w:r w:rsidR="00B75841">
              <w:rPr>
                <w:bCs/>
                <w:i/>
                <w:sz w:val="16"/>
                <w:szCs w:val="22"/>
              </w:rPr>
              <w:t>10.000</w:t>
            </w:r>
            <w:r w:rsidRPr="005437AA">
              <w:rPr>
                <w:bCs/>
                <w:i/>
                <w:sz w:val="16"/>
                <w:szCs w:val="22"/>
              </w:rPr>
              <w:t xml:space="preserve"> nacidos vivos</w:t>
            </w:r>
          </w:p>
        </w:tc>
      </w:tr>
      <w:tr w:rsidR="00CA4A42" w:rsidRPr="00201E8D" w:rsidTr="00201E8D">
        <w:trPr>
          <w:trHeight w:val="240"/>
        </w:trPr>
        <w:tc>
          <w:tcPr>
            <w:tcW w:w="3686" w:type="dxa"/>
            <w:tcBorders>
              <w:top w:val="single" w:sz="12" w:space="0" w:color="auto"/>
              <w:bottom w:val="single" w:sz="12" w:space="0" w:color="auto"/>
            </w:tcBorders>
            <w:shd w:val="clear" w:color="auto" w:fill="auto"/>
            <w:noWrap/>
            <w:tcMar>
              <w:top w:w="15" w:type="dxa"/>
              <w:left w:w="15" w:type="dxa"/>
              <w:bottom w:w="0" w:type="dxa"/>
              <w:right w:w="15" w:type="dxa"/>
            </w:tcMar>
          </w:tcPr>
          <w:p w:rsidR="00CA4A42" w:rsidRPr="00201E8D" w:rsidRDefault="00B627DC" w:rsidP="00201E8D">
            <w:pPr>
              <w:spacing w:before="40" w:after="40" w:line="220" w:lineRule="exact"/>
              <w:rPr>
                <w:bCs/>
                <w:sz w:val="18"/>
                <w:szCs w:val="18"/>
              </w:rPr>
            </w:pPr>
            <w:r w:rsidRPr="00201E8D">
              <w:rPr>
                <w:bCs/>
                <w:sz w:val="18"/>
                <w:szCs w:val="18"/>
              </w:rPr>
              <w:t>República argentina</w:t>
            </w:r>
          </w:p>
        </w:tc>
        <w:tc>
          <w:tcPr>
            <w:tcW w:w="3686" w:type="dxa"/>
            <w:tcBorders>
              <w:top w:val="single" w:sz="12" w:space="0" w:color="auto"/>
              <w:bottom w:val="single" w:sz="12" w:space="0" w:color="auto"/>
            </w:tcBorders>
            <w:shd w:val="clear" w:color="auto" w:fill="auto"/>
            <w:noWrap/>
            <w:tcMar>
              <w:top w:w="15" w:type="dxa"/>
              <w:left w:w="15" w:type="dxa"/>
              <w:bottom w:w="0" w:type="dxa"/>
              <w:right w:w="15" w:type="dxa"/>
            </w:tcMar>
          </w:tcPr>
          <w:p w:rsidR="00CA4A42" w:rsidRPr="00201E8D" w:rsidRDefault="00CA4A42" w:rsidP="00201E8D">
            <w:pPr>
              <w:spacing w:before="40" w:after="40" w:line="220" w:lineRule="exact"/>
              <w:jc w:val="right"/>
              <w:rPr>
                <w:bCs/>
                <w:sz w:val="18"/>
                <w:szCs w:val="18"/>
              </w:rPr>
            </w:pPr>
            <w:r w:rsidRPr="00201E8D">
              <w:rPr>
                <w:bCs/>
                <w:sz w:val="18"/>
                <w:szCs w:val="18"/>
              </w:rPr>
              <w:t>5,5</w:t>
            </w:r>
          </w:p>
        </w:tc>
      </w:tr>
    </w:tbl>
    <w:p w:rsidR="00CA4A42" w:rsidRPr="00201E8D" w:rsidRDefault="00CA4A42" w:rsidP="00201E8D">
      <w:pPr>
        <w:pStyle w:val="SingleTxtG"/>
        <w:spacing w:before="120" w:after="240"/>
        <w:ind w:firstLine="170"/>
        <w:jc w:val="left"/>
        <w:rPr>
          <w:sz w:val="18"/>
          <w:szCs w:val="18"/>
          <w:lang w:val="es-ES"/>
        </w:rPr>
      </w:pPr>
      <w:r w:rsidRPr="00201E8D">
        <w:rPr>
          <w:i/>
          <w:iCs/>
          <w:sz w:val="18"/>
          <w:szCs w:val="18"/>
          <w:lang w:val="es-ES"/>
        </w:rPr>
        <w:t>Fuente</w:t>
      </w:r>
      <w:r w:rsidRPr="00201E8D">
        <w:rPr>
          <w:sz w:val="18"/>
          <w:szCs w:val="18"/>
          <w:lang w:val="es-ES"/>
        </w:rPr>
        <w:t>: Dirección de Estadísticas e Información</w:t>
      </w:r>
      <w:r w:rsidR="00D1789A" w:rsidRPr="00201E8D">
        <w:rPr>
          <w:sz w:val="18"/>
          <w:szCs w:val="18"/>
          <w:lang w:val="es-ES"/>
        </w:rPr>
        <w:t xml:space="preserve"> de Salud, Ministerio de Salud.</w:t>
      </w:r>
    </w:p>
    <w:p w:rsidR="00CA4A42" w:rsidRPr="00201E8D" w:rsidRDefault="00D1789A" w:rsidP="00201E8D">
      <w:pPr>
        <w:pStyle w:val="H4G"/>
        <w:rPr>
          <w:lang w:val="es-ES"/>
        </w:rPr>
      </w:pPr>
      <w:r w:rsidRPr="00201E8D">
        <w:rPr>
          <w:lang w:val="es-ES"/>
        </w:rPr>
        <w:tab/>
      </w:r>
      <w:r w:rsidRPr="00201E8D">
        <w:rPr>
          <w:lang w:val="es-ES"/>
        </w:rPr>
        <w:tab/>
      </w:r>
      <w:r w:rsidR="00CA4A42" w:rsidRPr="00201E8D">
        <w:rPr>
          <w:lang w:val="es-ES"/>
        </w:rPr>
        <w:t>Nota técnica:</w:t>
      </w:r>
    </w:p>
    <w:p w:rsidR="00CA4A42" w:rsidRPr="00201E8D" w:rsidRDefault="002E4F3A" w:rsidP="002E4F3A">
      <w:pPr>
        <w:pStyle w:val="SingleTxtG"/>
        <w:rPr>
          <w:lang w:val="es-ES"/>
        </w:rPr>
      </w:pPr>
      <w:r w:rsidRPr="00201E8D">
        <w:rPr>
          <w:lang w:val="es-ES"/>
        </w:rPr>
        <w:t>37.</w:t>
      </w:r>
      <w:r w:rsidRPr="00201E8D">
        <w:rPr>
          <w:lang w:val="es-ES"/>
        </w:rPr>
        <w:tab/>
      </w:r>
      <w:r w:rsidR="00CA4A42" w:rsidRPr="00201E8D">
        <w:rPr>
          <w:lang w:val="es-ES"/>
        </w:rPr>
        <w:t>La tasa de mortalidad materna refleja el riesgo de morir de las mujeres durante la gestación, el parto y el pue</w:t>
      </w:r>
      <w:r w:rsidR="00D1789A" w:rsidRPr="00201E8D">
        <w:rPr>
          <w:lang w:val="es-ES"/>
        </w:rPr>
        <w:t>rperio.</w:t>
      </w:r>
    </w:p>
    <w:p w:rsidR="00CA4A42" w:rsidRDefault="002E4F3A" w:rsidP="002E4F3A">
      <w:pPr>
        <w:pStyle w:val="SingleTxtG"/>
        <w:rPr>
          <w:lang w:val="es-ES"/>
        </w:rPr>
      </w:pPr>
      <w:r>
        <w:rPr>
          <w:lang w:val="es-ES"/>
        </w:rPr>
        <w:t>38.</w:t>
      </w:r>
      <w:r>
        <w:rPr>
          <w:lang w:val="es-ES"/>
        </w:rPr>
        <w:tab/>
      </w:r>
      <w:r w:rsidR="00CA4A42" w:rsidRPr="00201E8D">
        <w:rPr>
          <w:lang w:val="es-ES"/>
        </w:rPr>
        <w:t>Se utiliza como denominador el número de nacidos vivos como una aproximación al número de mujeres expuestas a morir por causas relacionadas con el embarazo, el parto y el puerperio. Se expresa por 10.000 nacidos vivos.</w:t>
      </w:r>
    </w:p>
    <w:p w:rsidR="007A2C14" w:rsidRPr="00201E8D" w:rsidRDefault="007A2C14" w:rsidP="00201E8D">
      <w:pPr>
        <w:keepNext/>
        <w:keepLines/>
        <w:ind w:left="1418"/>
        <w:jc w:val="center"/>
      </w:pPr>
      <w:r w:rsidRPr="007A2C14">
        <w:t>N</w:t>
      </w:r>
      <w:r w:rsidR="00AD66B9">
        <w:t>úmero</w:t>
      </w:r>
      <w:r w:rsidRPr="007A2C14">
        <w:t xml:space="preserve"> de </w:t>
      </w:r>
      <w:r w:rsidRPr="00453E70">
        <w:t>defunciones por causas maternas</w:t>
      </w:r>
      <w:r w:rsidRPr="007A2C14">
        <w:br/>
      </w:r>
      <w:r w:rsidRPr="00BB7ED5">
        <w:t xml:space="preserve">acaecidas en la población femenina de </w:t>
      </w:r>
      <w:r w:rsidRPr="007A2C14">
        <w:br/>
      </w:r>
      <w:r w:rsidR="00BB7ED5" w:rsidRPr="001B5FA3">
        <w:t>un área</w:t>
      </w:r>
      <w:r w:rsidR="00DF52F7">
        <w:t xml:space="preserve"> </w:t>
      </w:r>
      <w:r w:rsidRPr="00201E8D">
        <w:t>geográfica dada durante un</w:t>
      </w:r>
      <w:r>
        <w:t xml:space="preserve"> </w:t>
      </w:r>
      <w:r w:rsidRPr="00201E8D">
        <w:t>año dado</w:t>
      </w:r>
    </w:p>
    <w:p w:rsidR="007A2C14" w:rsidRPr="00201E8D" w:rsidRDefault="007A2C14" w:rsidP="00201E8D">
      <w:pPr>
        <w:ind w:left="1134"/>
        <w:jc w:val="both"/>
      </w:pPr>
      <w:r w:rsidRPr="007A2C14">
        <w:t>Tasa anual</w:t>
      </w:r>
      <w:r w:rsidRPr="00201E8D">
        <w:t xml:space="preserve"> de mort. </w:t>
      </w:r>
      <w:r>
        <w:t>m</w:t>
      </w:r>
      <w:r w:rsidRPr="00BB7ED5">
        <w:t>aterna</w:t>
      </w:r>
      <w:r>
        <w:t xml:space="preserve"> </w:t>
      </w:r>
      <w:r w:rsidRPr="00201E8D">
        <w:rPr>
          <w:sz w:val="24"/>
          <w:szCs w:val="24"/>
          <w:vertAlign w:val="subscript"/>
        </w:rPr>
        <w:t>=</w:t>
      </w:r>
      <w:r w:rsidRPr="00201E8D">
        <w:t xml:space="preserve"> </w:t>
      </w:r>
      <w:r w:rsidRPr="007A2C14">
        <w:rPr>
          <w:vertAlign w:val="superscript"/>
        </w:rPr>
        <w:t>__________________________________________________________</w:t>
      </w:r>
      <w:r w:rsidRPr="00201E8D">
        <w:t xml:space="preserve"> </w:t>
      </w:r>
      <w:r w:rsidR="00975B63">
        <w:t xml:space="preserve"> </w:t>
      </w:r>
      <w:r w:rsidRPr="00201E8D">
        <w:t>x 1</w:t>
      </w:r>
      <w:r>
        <w:t>0</w:t>
      </w:r>
      <w:r w:rsidRPr="00201E8D">
        <w:t>.000</w:t>
      </w:r>
    </w:p>
    <w:p w:rsidR="007A2C14" w:rsidRPr="00201E8D" w:rsidRDefault="007A2C14" w:rsidP="00201E8D">
      <w:pPr>
        <w:keepNext/>
        <w:keepLines/>
        <w:ind w:left="1418"/>
        <w:jc w:val="center"/>
      </w:pPr>
      <w:r w:rsidRPr="008E0756">
        <w:t>N</w:t>
      </w:r>
      <w:r w:rsidR="00AD66B9">
        <w:t>úmero</w:t>
      </w:r>
      <w:r w:rsidRPr="007A2C14">
        <w:t xml:space="preserve"> de nacidos vivos registrados </w:t>
      </w:r>
      <w:r w:rsidRPr="007A2C14">
        <w:br/>
      </w:r>
      <w:r w:rsidRPr="00D44A14">
        <w:t>en</w:t>
      </w:r>
      <w:r>
        <w:t xml:space="preserve"> </w:t>
      </w:r>
      <w:r w:rsidRPr="00BB7ED5">
        <w:t>la población d</w:t>
      </w:r>
      <w:r w:rsidRPr="00201E8D">
        <w:t xml:space="preserve">el área geográfica </w:t>
      </w:r>
      <w:r w:rsidRPr="00201E8D">
        <w:br/>
        <w:t>dada</w:t>
      </w:r>
      <w:r>
        <w:t xml:space="preserve"> </w:t>
      </w:r>
      <w:r w:rsidRPr="00201E8D">
        <w:t>durante el mismo año</w:t>
      </w:r>
    </w:p>
    <w:p w:rsidR="00CA4A42" w:rsidRPr="00201E8D" w:rsidRDefault="002E4F3A" w:rsidP="002E4F3A">
      <w:pPr>
        <w:pStyle w:val="SingleTxtG"/>
        <w:spacing w:before="240"/>
        <w:rPr>
          <w:lang w:val="es-ES"/>
        </w:rPr>
      </w:pPr>
      <w:r w:rsidRPr="00201E8D">
        <w:rPr>
          <w:lang w:val="es-ES"/>
        </w:rPr>
        <w:t>39.</w:t>
      </w:r>
      <w:r w:rsidRPr="00201E8D">
        <w:rPr>
          <w:lang w:val="es-ES"/>
        </w:rPr>
        <w:tab/>
      </w:r>
      <w:r w:rsidR="00CA4A42" w:rsidRPr="00201E8D">
        <w:rPr>
          <w:lang w:val="es-ES"/>
        </w:rPr>
        <w:t>En el año 2001 se incorporó una pregunta a los formularios estadísticos de defunción, de forma tal de identificar más adecuadamente los casos de muertes maternas y, consecuentemente, conocer con mayor precisión el nivel de la tasa de mortalidad materna.</w:t>
      </w:r>
    </w:p>
    <w:p w:rsidR="00CA4A42" w:rsidRPr="00201E8D" w:rsidRDefault="002E4F3A" w:rsidP="002E4F3A">
      <w:pPr>
        <w:pStyle w:val="SingleTxtG"/>
        <w:rPr>
          <w:lang w:val="es-ES"/>
        </w:rPr>
      </w:pPr>
      <w:r w:rsidRPr="00201E8D">
        <w:rPr>
          <w:lang w:val="es-ES"/>
        </w:rPr>
        <w:t>40.</w:t>
      </w:r>
      <w:r w:rsidRPr="00201E8D">
        <w:rPr>
          <w:lang w:val="es-ES"/>
        </w:rPr>
        <w:tab/>
      </w:r>
      <w:r w:rsidR="00CA4A42" w:rsidRPr="00201E8D">
        <w:rPr>
          <w:lang w:val="es-ES"/>
        </w:rPr>
        <w:t>A partir de esta herramienta, anualmente el Sistema de Estadísticas de Salud intenta mejorar la calidad de la información y superar la omisión de causas maternas.</w:t>
      </w:r>
    </w:p>
    <w:p w:rsidR="00CA4A42" w:rsidRPr="00201E8D" w:rsidRDefault="002E4F3A" w:rsidP="002E4F3A">
      <w:pPr>
        <w:pStyle w:val="SingleTxtG"/>
        <w:rPr>
          <w:lang w:val="es-ES"/>
        </w:rPr>
      </w:pPr>
      <w:r w:rsidRPr="00201E8D">
        <w:rPr>
          <w:lang w:val="es-ES"/>
        </w:rPr>
        <w:t>41.</w:t>
      </w:r>
      <w:r w:rsidRPr="00201E8D">
        <w:rPr>
          <w:lang w:val="es-ES"/>
        </w:rPr>
        <w:tab/>
      </w:r>
      <w:r w:rsidR="00CA4A42" w:rsidRPr="00201E8D">
        <w:rPr>
          <w:lang w:val="es-ES"/>
        </w:rPr>
        <w:t xml:space="preserve">Investigaciones realizadas por </w:t>
      </w:r>
      <w:smartTag w:uri="urn:schemas-microsoft-com:office:smarttags" w:element="PersonName">
        <w:smartTagPr>
          <w:attr w:name="ProductID" w:val="la Direcci￳n"/>
        </w:smartTagPr>
        <w:r w:rsidR="00CA4A42" w:rsidRPr="00201E8D">
          <w:rPr>
            <w:lang w:val="es-ES"/>
          </w:rPr>
          <w:t>la Dirección</w:t>
        </w:r>
      </w:smartTag>
      <w:r w:rsidR="00CA4A42" w:rsidRPr="00201E8D">
        <w:rPr>
          <w:lang w:val="es-ES"/>
        </w:rPr>
        <w:t xml:space="preserve"> de Estadísticas e Información de Salud en los años 2000</w:t>
      </w:r>
      <w:r w:rsidR="004F75FF" w:rsidRPr="00201E8D">
        <w:rPr>
          <w:lang w:val="es-ES"/>
        </w:rPr>
        <w:t>–</w:t>
      </w:r>
      <w:r w:rsidR="00CA4A42" w:rsidRPr="00201E8D">
        <w:rPr>
          <w:lang w:val="es-ES"/>
        </w:rPr>
        <w:t>2001 y 2005</w:t>
      </w:r>
      <w:r w:rsidR="004F75FF" w:rsidRPr="00201E8D">
        <w:rPr>
          <w:lang w:val="es-ES"/>
        </w:rPr>
        <w:t>–</w:t>
      </w:r>
      <w:r w:rsidR="00CA4A42" w:rsidRPr="00201E8D">
        <w:rPr>
          <w:lang w:val="es-ES"/>
        </w:rPr>
        <w:t xml:space="preserve">2006 han permitido demostrar que la omisión de registración civil y estadística de nacidos vivos afecta a un conjunto de jurisdicciones del país. La vigencia de los Decretos </w:t>
      </w:r>
      <w:r w:rsidR="00FA7F12">
        <w:rPr>
          <w:lang w:val="es-ES"/>
        </w:rPr>
        <w:t>N° </w:t>
      </w:r>
      <w:r w:rsidR="00CA4A42" w:rsidRPr="00201E8D">
        <w:rPr>
          <w:lang w:val="es-ES"/>
        </w:rPr>
        <w:t xml:space="preserve">262/03, 832/04 y 819/05, de gratuidad del DNI al nacimiento, y </w:t>
      </w:r>
      <w:smartTag w:uri="urn:schemas-microsoft-com:office:smarttags" w:element="PersonName">
        <w:smartTagPr>
          <w:attr w:name="ProductID" w:val="la Ley"/>
        </w:smartTagPr>
        <w:r w:rsidR="00CA4A42" w:rsidRPr="00201E8D">
          <w:rPr>
            <w:lang w:val="es-ES"/>
          </w:rPr>
          <w:t>la Ley</w:t>
        </w:r>
      </w:smartTag>
      <w:r w:rsidR="00CA4A42" w:rsidRPr="00201E8D">
        <w:rPr>
          <w:lang w:val="es-ES"/>
        </w:rPr>
        <w:t xml:space="preserve"> </w:t>
      </w:r>
      <w:r w:rsidR="00FA7F12">
        <w:rPr>
          <w:lang w:val="es-ES"/>
        </w:rPr>
        <w:t>N° </w:t>
      </w:r>
      <w:r w:rsidR="00CA4A42" w:rsidRPr="00201E8D">
        <w:rPr>
          <w:lang w:val="es-ES"/>
        </w:rPr>
        <w:t>26061/05 Decreto Reglamentario 415/06 que establece la gratuidad del primer DNI a todos los niños y niñas y adolescentes nacidos en el territorio nacional en forma permanente, han permitido mejorar la inscripción de los nacidos vivos, especialmente a partir del año 2004.</w:t>
      </w:r>
    </w:p>
    <w:p w:rsidR="003F604A" w:rsidRPr="00201E8D" w:rsidRDefault="003F604A" w:rsidP="00201E8D">
      <w:pPr>
        <w:pStyle w:val="H23G"/>
        <w:spacing w:after="0"/>
        <w:rPr>
          <w:b w:val="0"/>
          <w:bCs/>
          <w:lang w:val="es-ES"/>
        </w:rPr>
      </w:pPr>
      <w:r w:rsidRPr="00201E8D">
        <w:rPr>
          <w:b w:val="0"/>
          <w:bCs/>
          <w:lang w:val="es-ES"/>
        </w:rPr>
        <w:tab/>
      </w:r>
      <w:r w:rsidRPr="00201E8D">
        <w:rPr>
          <w:b w:val="0"/>
          <w:bCs/>
          <w:lang w:val="es-ES"/>
        </w:rPr>
        <w:tab/>
        <w:t>Cuadro 9</w:t>
      </w:r>
    </w:p>
    <w:p w:rsidR="00CA4A42" w:rsidRPr="00201E8D" w:rsidRDefault="00D1789A" w:rsidP="00201E8D">
      <w:pPr>
        <w:pStyle w:val="H23G"/>
        <w:spacing w:before="0"/>
        <w:rPr>
          <w:lang w:val="es-ES"/>
        </w:rPr>
      </w:pPr>
      <w:r w:rsidRPr="00201E8D">
        <w:rPr>
          <w:lang w:val="es-ES"/>
        </w:rPr>
        <w:tab/>
      </w:r>
      <w:r w:rsidRPr="00201E8D">
        <w:rPr>
          <w:lang w:val="es-ES"/>
        </w:rPr>
        <w:tab/>
      </w:r>
      <w:r w:rsidR="00CA4A42" w:rsidRPr="00201E8D">
        <w:rPr>
          <w:lang w:val="es-ES"/>
        </w:rPr>
        <w:t xml:space="preserve">Indicadores sobre la delincuencia </w:t>
      </w:r>
      <w:r w:rsidRPr="00201E8D">
        <w:rPr>
          <w:lang w:val="es-ES"/>
        </w:rPr>
        <w:t>y la administración de justicia</w:t>
      </w:r>
      <w:r w:rsidR="00034502">
        <w:rPr>
          <w:lang w:val="es-ES"/>
        </w:rPr>
        <w:t xml:space="preserve">: </w:t>
      </w:r>
      <w:r w:rsidR="00CA4A42" w:rsidRPr="00201E8D">
        <w:rPr>
          <w:lang w:val="es-ES"/>
        </w:rPr>
        <w:t>Estadísticas criminológicas</w:t>
      </w:r>
    </w:p>
    <w:p w:rsidR="00CA4A42" w:rsidRPr="00201E8D" w:rsidRDefault="00D1789A" w:rsidP="00D1789A">
      <w:pPr>
        <w:pStyle w:val="H23G"/>
        <w:rPr>
          <w:lang w:val="es-ES"/>
        </w:rPr>
      </w:pPr>
      <w:r w:rsidRPr="00201E8D">
        <w:rPr>
          <w:lang w:val="es-ES"/>
        </w:rPr>
        <w:tab/>
      </w:r>
      <w:r w:rsidRPr="00201E8D">
        <w:rPr>
          <w:lang w:val="es-ES"/>
        </w:rPr>
        <w:tab/>
      </w:r>
      <w:r w:rsidR="00034502">
        <w:rPr>
          <w:lang w:val="es-ES"/>
        </w:rPr>
        <w:t xml:space="preserve">1. </w:t>
      </w:r>
      <w:r w:rsidR="00CA4A42" w:rsidRPr="00201E8D">
        <w:rPr>
          <w:lang w:val="es-ES"/>
        </w:rPr>
        <w:t>Datos provenientes del Sistema Nacional de Información Criminal (SNIC)</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5"/>
        <w:gridCol w:w="2268"/>
        <w:gridCol w:w="2268"/>
      </w:tblGrid>
      <w:tr w:rsidR="004F75FF" w:rsidRPr="00201E8D" w:rsidTr="00201E8D">
        <w:trPr>
          <w:trHeight w:val="240"/>
          <w:tblHeader/>
        </w:trPr>
        <w:tc>
          <w:tcPr>
            <w:tcW w:w="2835" w:type="dxa"/>
            <w:tcBorders>
              <w:top w:val="single" w:sz="4" w:space="0" w:color="auto"/>
              <w:bottom w:val="single" w:sz="12" w:space="0" w:color="auto"/>
            </w:tcBorders>
            <w:shd w:val="clear" w:color="auto" w:fill="auto"/>
            <w:vAlign w:val="bottom"/>
          </w:tcPr>
          <w:p w:rsidR="00CA4A42" w:rsidRPr="00453E70" w:rsidRDefault="00CA4A42" w:rsidP="00453E70">
            <w:pPr>
              <w:autoSpaceDE w:val="0"/>
              <w:autoSpaceDN w:val="0"/>
              <w:adjustRightInd w:val="0"/>
              <w:spacing w:before="80" w:after="80" w:line="200" w:lineRule="exact"/>
              <w:rPr>
                <w:i/>
                <w:sz w:val="16"/>
                <w:szCs w:val="22"/>
              </w:rPr>
            </w:pPr>
            <w:r w:rsidRPr="00453E70">
              <w:rPr>
                <w:i/>
                <w:sz w:val="16"/>
                <w:szCs w:val="22"/>
              </w:rPr>
              <w:t>Año</w:t>
            </w:r>
          </w:p>
        </w:tc>
        <w:tc>
          <w:tcPr>
            <w:tcW w:w="2268"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16"/>
              </w:rPr>
            </w:pPr>
            <w:r w:rsidRPr="00C0191A">
              <w:rPr>
                <w:i/>
                <w:sz w:val="16"/>
                <w:szCs w:val="22"/>
              </w:rPr>
              <w:t>Homicidios dolosos</w:t>
            </w:r>
            <w:r w:rsidR="004F75FF" w:rsidRPr="00BB7ED5">
              <w:rPr>
                <w:i/>
                <w:sz w:val="16"/>
                <w:szCs w:val="16"/>
              </w:rPr>
              <w:br/>
            </w:r>
            <w:r w:rsidRPr="00201E8D">
              <w:rPr>
                <w:i/>
                <w:sz w:val="16"/>
                <w:szCs w:val="16"/>
              </w:rPr>
              <w:t>cantidad de casos</w:t>
            </w:r>
          </w:p>
        </w:tc>
        <w:tc>
          <w:tcPr>
            <w:tcW w:w="2268"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16"/>
              </w:rPr>
            </w:pPr>
            <w:r w:rsidRPr="00201E8D">
              <w:rPr>
                <w:i/>
                <w:sz w:val="16"/>
                <w:szCs w:val="22"/>
              </w:rPr>
              <w:t>Tasa</w:t>
            </w:r>
            <w:r w:rsidR="004F75FF" w:rsidRPr="00201E8D">
              <w:rPr>
                <w:i/>
                <w:sz w:val="16"/>
                <w:szCs w:val="16"/>
              </w:rPr>
              <w:br/>
            </w:r>
            <w:r w:rsidRPr="00201E8D">
              <w:rPr>
                <w:i/>
                <w:sz w:val="16"/>
                <w:szCs w:val="16"/>
              </w:rPr>
              <w:t>cada 100.000 personas</w:t>
            </w:r>
          </w:p>
        </w:tc>
      </w:tr>
      <w:tr w:rsidR="004F75FF" w:rsidRPr="00201E8D" w:rsidTr="00201E8D">
        <w:trPr>
          <w:trHeight w:val="240"/>
        </w:trPr>
        <w:tc>
          <w:tcPr>
            <w:tcW w:w="2835" w:type="dxa"/>
            <w:tcBorders>
              <w:top w:val="single" w:sz="12" w:space="0" w:color="auto"/>
            </w:tcBorders>
            <w:shd w:val="clear" w:color="auto" w:fill="auto"/>
          </w:tcPr>
          <w:p w:rsidR="00CA4A42" w:rsidRPr="00453E70" w:rsidRDefault="00CA4A42" w:rsidP="00453E70">
            <w:pPr>
              <w:autoSpaceDE w:val="0"/>
              <w:autoSpaceDN w:val="0"/>
              <w:adjustRightInd w:val="0"/>
              <w:spacing w:before="40" w:after="40" w:line="220" w:lineRule="exact"/>
              <w:rPr>
                <w:sz w:val="18"/>
                <w:szCs w:val="22"/>
              </w:rPr>
            </w:pPr>
            <w:r w:rsidRPr="00453E70">
              <w:rPr>
                <w:sz w:val="18"/>
                <w:szCs w:val="22"/>
              </w:rPr>
              <w:t>2008</w:t>
            </w:r>
          </w:p>
        </w:tc>
        <w:tc>
          <w:tcPr>
            <w:tcW w:w="2268" w:type="dxa"/>
            <w:tcBorders>
              <w:top w:val="single" w:sz="12" w:space="0" w:color="auto"/>
            </w:tcBorders>
            <w:shd w:val="clear" w:color="auto" w:fill="auto"/>
            <w:vAlign w:val="bottom"/>
          </w:tcPr>
          <w:p w:rsidR="00CA4A42" w:rsidRPr="00C0191A" w:rsidRDefault="00CA4A42" w:rsidP="00201E8D">
            <w:pPr>
              <w:autoSpaceDE w:val="0"/>
              <w:autoSpaceDN w:val="0"/>
              <w:adjustRightInd w:val="0"/>
              <w:spacing w:before="40" w:after="40" w:line="220" w:lineRule="exact"/>
              <w:jc w:val="right"/>
              <w:rPr>
                <w:sz w:val="18"/>
                <w:szCs w:val="22"/>
              </w:rPr>
            </w:pPr>
            <w:r w:rsidRPr="00C0191A">
              <w:rPr>
                <w:sz w:val="18"/>
                <w:szCs w:val="22"/>
              </w:rPr>
              <w:t>2.305</w:t>
            </w:r>
          </w:p>
        </w:tc>
        <w:tc>
          <w:tcPr>
            <w:tcW w:w="2268" w:type="dxa"/>
            <w:tcBorders>
              <w:top w:val="single" w:sz="12" w:space="0" w:color="auto"/>
            </w:tcBorders>
            <w:shd w:val="clear" w:color="auto" w:fill="auto"/>
            <w:vAlign w:val="bottom"/>
          </w:tcPr>
          <w:p w:rsidR="00CA4A42" w:rsidRPr="005437AA" w:rsidRDefault="00CA4A42" w:rsidP="00201E8D">
            <w:pPr>
              <w:autoSpaceDE w:val="0"/>
              <w:autoSpaceDN w:val="0"/>
              <w:adjustRightInd w:val="0"/>
              <w:spacing w:before="40" w:after="40" w:line="220" w:lineRule="exact"/>
              <w:jc w:val="right"/>
              <w:rPr>
                <w:sz w:val="18"/>
                <w:szCs w:val="22"/>
              </w:rPr>
            </w:pPr>
            <w:r w:rsidRPr="005437AA">
              <w:rPr>
                <w:sz w:val="18"/>
                <w:szCs w:val="22"/>
              </w:rPr>
              <w:t>5,8</w:t>
            </w:r>
          </w:p>
        </w:tc>
      </w:tr>
      <w:tr w:rsidR="004F75FF" w:rsidRPr="00201E8D" w:rsidTr="00201E8D">
        <w:trPr>
          <w:trHeight w:val="240"/>
        </w:trPr>
        <w:tc>
          <w:tcPr>
            <w:tcW w:w="2835" w:type="dxa"/>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2007</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2.071</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5,2</w:t>
            </w:r>
          </w:p>
        </w:tc>
      </w:tr>
      <w:tr w:rsidR="004F75FF" w:rsidRPr="00201E8D" w:rsidTr="00201E8D">
        <w:trPr>
          <w:trHeight w:val="240"/>
        </w:trPr>
        <w:tc>
          <w:tcPr>
            <w:tcW w:w="2835" w:type="dxa"/>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2006</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2.052</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5,2</w:t>
            </w:r>
          </w:p>
        </w:tc>
      </w:tr>
      <w:tr w:rsidR="004F75FF" w:rsidRPr="00201E8D" w:rsidTr="00201E8D">
        <w:trPr>
          <w:trHeight w:val="240"/>
        </w:trPr>
        <w:tc>
          <w:tcPr>
            <w:tcW w:w="2835" w:type="dxa"/>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2005</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2.115</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5,8</w:t>
            </w:r>
          </w:p>
        </w:tc>
      </w:tr>
    </w:tbl>
    <w:p w:rsidR="00CA4A42" w:rsidRPr="00201E8D" w:rsidRDefault="00CA4A42" w:rsidP="00D1789A">
      <w:pPr>
        <w:pStyle w:val="SingleTxtG"/>
        <w:rPr>
          <w:sz w:val="22"/>
          <w:szCs w:val="22"/>
          <w:lang w:val="es-ES"/>
        </w:rPr>
      </w:pP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5"/>
        <w:gridCol w:w="2268"/>
        <w:gridCol w:w="2268"/>
      </w:tblGrid>
      <w:tr w:rsidR="004F75FF" w:rsidRPr="00201E8D" w:rsidTr="00201E8D">
        <w:trPr>
          <w:trHeight w:val="240"/>
          <w:tblHeader/>
        </w:trPr>
        <w:tc>
          <w:tcPr>
            <w:tcW w:w="2835" w:type="dxa"/>
            <w:tcBorders>
              <w:top w:val="single" w:sz="4" w:space="0" w:color="auto"/>
              <w:bottom w:val="single" w:sz="12" w:space="0" w:color="auto"/>
            </w:tcBorders>
            <w:shd w:val="clear" w:color="auto" w:fill="auto"/>
            <w:vAlign w:val="bottom"/>
          </w:tcPr>
          <w:p w:rsidR="00CA4A42" w:rsidRPr="00453E70" w:rsidRDefault="00CA4A42" w:rsidP="00453E70">
            <w:pPr>
              <w:autoSpaceDE w:val="0"/>
              <w:autoSpaceDN w:val="0"/>
              <w:adjustRightInd w:val="0"/>
              <w:spacing w:before="80" w:after="80" w:line="200" w:lineRule="exact"/>
              <w:rPr>
                <w:i/>
                <w:sz w:val="16"/>
                <w:szCs w:val="22"/>
              </w:rPr>
            </w:pPr>
            <w:r w:rsidRPr="00453E70">
              <w:rPr>
                <w:i/>
                <w:sz w:val="16"/>
                <w:szCs w:val="22"/>
              </w:rPr>
              <w:t>Año</w:t>
            </w:r>
          </w:p>
        </w:tc>
        <w:tc>
          <w:tcPr>
            <w:tcW w:w="2268"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22"/>
              </w:rPr>
            </w:pPr>
            <w:r w:rsidRPr="00C0191A">
              <w:rPr>
                <w:i/>
                <w:sz w:val="16"/>
                <w:szCs w:val="22"/>
              </w:rPr>
              <w:t>Homicidios culposos en accidentes</w:t>
            </w:r>
            <w:r w:rsidR="004F75FF" w:rsidRPr="005437AA">
              <w:rPr>
                <w:i/>
                <w:sz w:val="16"/>
                <w:szCs w:val="22"/>
              </w:rPr>
              <w:br/>
            </w:r>
            <w:r w:rsidRPr="00201E8D">
              <w:rPr>
                <w:i/>
                <w:sz w:val="16"/>
                <w:szCs w:val="22"/>
              </w:rPr>
              <w:t>de tránsito</w:t>
            </w:r>
            <w:r w:rsidR="004F75FF" w:rsidRPr="00201E8D">
              <w:rPr>
                <w:i/>
                <w:sz w:val="16"/>
                <w:szCs w:val="16"/>
              </w:rPr>
              <w:t xml:space="preserve"> </w:t>
            </w:r>
            <w:r w:rsidRPr="00201E8D">
              <w:rPr>
                <w:i/>
                <w:sz w:val="16"/>
                <w:szCs w:val="16"/>
              </w:rPr>
              <w:t>cantidad de casos</w:t>
            </w:r>
          </w:p>
        </w:tc>
        <w:tc>
          <w:tcPr>
            <w:tcW w:w="2268"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16"/>
              </w:rPr>
            </w:pPr>
            <w:r w:rsidRPr="00201E8D">
              <w:rPr>
                <w:i/>
                <w:sz w:val="16"/>
                <w:szCs w:val="22"/>
              </w:rPr>
              <w:t>Tasa</w:t>
            </w:r>
            <w:r w:rsidR="004F75FF" w:rsidRPr="00201E8D">
              <w:rPr>
                <w:i/>
                <w:sz w:val="16"/>
                <w:szCs w:val="16"/>
              </w:rPr>
              <w:t xml:space="preserve"> </w:t>
            </w:r>
            <w:r w:rsidRPr="00201E8D">
              <w:rPr>
                <w:i/>
                <w:sz w:val="16"/>
                <w:szCs w:val="16"/>
              </w:rPr>
              <w:t xml:space="preserve">cantidad de hechos </w:t>
            </w:r>
            <w:r w:rsidR="004F75FF" w:rsidRPr="00201E8D">
              <w:rPr>
                <w:i/>
                <w:sz w:val="16"/>
                <w:szCs w:val="16"/>
              </w:rPr>
              <w:br/>
            </w:r>
            <w:r w:rsidRPr="00201E8D">
              <w:rPr>
                <w:i/>
                <w:sz w:val="16"/>
                <w:szCs w:val="16"/>
              </w:rPr>
              <w:t>cada 100.000 personas</w:t>
            </w:r>
          </w:p>
        </w:tc>
      </w:tr>
      <w:tr w:rsidR="004F75FF" w:rsidRPr="00201E8D" w:rsidTr="00201E8D">
        <w:trPr>
          <w:trHeight w:val="240"/>
        </w:trPr>
        <w:tc>
          <w:tcPr>
            <w:tcW w:w="2835" w:type="dxa"/>
            <w:tcBorders>
              <w:top w:val="single" w:sz="12" w:space="0" w:color="auto"/>
            </w:tcBorders>
            <w:shd w:val="clear" w:color="auto" w:fill="auto"/>
          </w:tcPr>
          <w:p w:rsidR="00CA4A42" w:rsidRPr="00453E70" w:rsidRDefault="00CA4A42" w:rsidP="00453E70">
            <w:pPr>
              <w:autoSpaceDE w:val="0"/>
              <w:autoSpaceDN w:val="0"/>
              <w:adjustRightInd w:val="0"/>
              <w:spacing w:before="40" w:after="40" w:line="220" w:lineRule="exact"/>
              <w:rPr>
                <w:sz w:val="18"/>
                <w:szCs w:val="22"/>
              </w:rPr>
            </w:pPr>
            <w:r w:rsidRPr="00453E70">
              <w:rPr>
                <w:sz w:val="18"/>
                <w:szCs w:val="22"/>
              </w:rPr>
              <w:t>2008</w:t>
            </w:r>
          </w:p>
        </w:tc>
        <w:tc>
          <w:tcPr>
            <w:tcW w:w="2268" w:type="dxa"/>
            <w:tcBorders>
              <w:top w:val="single" w:sz="12" w:space="0" w:color="auto"/>
            </w:tcBorders>
            <w:shd w:val="clear" w:color="auto" w:fill="auto"/>
            <w:vAlign w:val="bottom"/>
          </w:tcPr>
          <w:p w:rsidR="00CA4A42" w:rsidRPr="00C0191A" w:rsidRDefault="00CA4A42" w:rsidP="00201E8D">
            <w:pPr>
              <w:autoSpaceDE w:val="0"/>
              <w:autoSpaceDN w:val="0"/>
              <w:adjustRightInd w:val="0"/>
              <w:spacing w:before="40" w:after="40" w:line="220" w:lineRule="exact"/>
              <w:jc w:val="right"/>
              <w:rPr>
                <w:sz w:val="18"/>
                <w:szCs w:val="22"/>
              </w:rPr>
            </w:pPr>
            <w:r w:rsidRPr="00C0191A">
              <w:rPr>
                <w:sz w:val="18"/>
                <w:szCs w:val="22"/>
              </w:rPr>
              <w:t>3.988</w:t>
            </w:r>
          </w:p>
        </w:tc>
        <w:tc>
          <w:tcPr>
            <w:tcW w:w="2268" w:type="dxa"/>
            <w:tcBorders>
              <w:top w:val="single" w:sz="12" w:space="0" w:color="auto"/>
            </w:tcBorders>
            <w:shd w:val="clear" w:color="auto" w:fill="auto"/>
            <w:vAlign w:val="bottom"/>
          </w:tcPr>
          <w:p w:rsidR="00CA4A42" w:rsidRPr="005437AA" w:rsidRDefault="00CA4A42" w:rsidP="00201E8D">
            <w:pPr>
              <w:autoSpaceDE w:val="0"/>
              <w:autoSpaceDN w:val="0"/>
              <w:adjustRightInd w:val="0"/>
              <w:spacing w:before="40" w:after="40" w:line="220" w:lineRule="exact"/>
              <w:jc w:val="right"/>
              <w:rPr>
                <w:sz w:val="18"/>
                <w:szCs w:val="22"/>
              </w:rPr>
            </w:pPr>
            <w:r w:rsidRPr="005437AA">
              <w:rPr>
                <w:sz w:val="18"/>
                <w:szCs w:val="22"/>
              </w:rPr>
              <w:t>10</w:t>
            </w:r>
          </w:p>
        </w:tc>
      </w:tr>
      <w:tr w:rsidR="004F75FF" w:rsidRPr="00201E8D" w:rsidTr="00201E8D">
        <w:trPr>
          <w:trHeight w:val="240"/>
        </w:trPr>
        <w:tc>
          <w:tcPr>
            <w:tcW w:w="2835" w:type="dxa"/>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2007</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3.783</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9,6</w:t>
            </w:r>
          </w:p>
        </w:tc>
      </w:tr>
      <w:tr w:rsidR="004F75FF" w:rsidRPr="00201E8D" w:rsidTr="00201E8D">
        <w:trPr>
          <w:trHeight w:val="240"/>
        </w:trPr>
        <w:tc>
          <w:tcPr>
            <w:tcW w:w="2835" w:type="dxa"/>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2006</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3.692</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9,5</w:t>
            </w:r>
          </w:p>
        </w:tc>
      </w:tr>
      <w:tr w:rsidR="004F75FF" w:rsidRPr="00201E8D" w:rsidTr="00201E8D">
        <w:trPr>
          <w:trHeight w:val="240"/>
        </w:trPr>
        <w:tc>
          <w:tcPr>
            <w:tcW w:w="2835" w:type="dxa"/>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2005</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3.443</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9,5</w:t>
            </w:r>
          </w:p>
        </w:tc>
      </w:tr>
    </w:tbl>
    <w:p w:rsidR="00CA4A42" w:rsidRPr="00201E8D" w:rsidRDefault="00CA4A42" w:rsidP="00D1789A">
      <w:pPr>
        <w:pStyle w:val="SingleTxtG"/>
        <w:rPr>
          <w:sz w:val="22"/>
          <w:szCs w:val="22"/>
          <w:lang w:val="es-ES"/>
        </w:rPr>
      </w:pP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5"/>
        <w:gridCol w:w="2268"/>
        <w:gridCol w:w="2268"/>
      </w:tblGrid>
      <w:tr w:rsidR="004F75FF" w:rsidRPr="00201E8D" w:rsidTr="00201E8D">
        <w:trPr>
          <w:trHeight w:val="240"/>
          <w:tblHeader/>
        </w:trPr>
        <w:tc>
          <w:tcPr>
            <w:tcW w:w="2835" w:type="dxa"/>
            <w:tcBorders>
              <w:top w:val="single" w:sz="4" w:space="0" w:color="auto"/>
              <w:bottom w:val="single" w:sz="12" w:space="0" w:color="auto"/>
            </w:tcBorders>
            <w:shd w:val="clear" w:color="auto" w:fill="auto"/>
            <w:vAlign w:val="bottom"/>
          </w:tcPr>
          <w:p w:rsidR="00CA4A42" w:rsidRPr="00453E70" w:rsidRDefault="00CA4A42" w:rsidP="00453E70">
            <w:pPr>
              <w:autoSpaceDE w:val="0"/>
              <w:autoSpaceDN w:val="0"/>
              <w:adjustRightInd w:val="0"/>
              <w:spacing w:before="80" w:after="80" w:line="200" w:lineRule="exact"/>
              <w:rPr>
                <w:i/>
                <w:sz w:val="16"/>
                <w:szCs w:val="22"/>
              </w:rPr>
            </w:pPr>
            <w:r w:rsidRPr="00453E70">
              <w:rPr>
                <w:i/>
                <w:sz w:val="16"/>
                <w:szCs w:val="22"/>
              </w:rPr>
              <w:t>Año</w:t>
            </w:r>
          </w:p>
        </w:tc>
        <w:tc>
          <w:tcPr>
            <w:tcW w:w="2268"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22"/>
              </w:rPr>
            </w:pPr>
            <w:r w:rsidRPr="00C0191A">
              <w:rPr>
                <w:i/>
                <w:sz w:val="16"/>
                <w:szCs w:val="22"/>
              </w:rPr>
              <w:t>Delitos contra la integridad</w:t>
            </w:r>
            <w:r w:rsidR="00424967" w:rsidRPr="005437AA">
              <w:rPr>
                <w:i/>
                <w:sz w:val="16"/>
                <w:szCs w:val="22"/>
              </w:rPr>
              <w:br/>
            </w:r>
            <w:r w:rsidRPr="00201E8D">
              <w:rPr>
                <w:i/>
                <w:sz w:val="16"/>
                <w:szCs w:val="22"/>
              </w:rPr>
              <w:t>sexual</w:t>
            </w:r>
            <w:r w:rsidR="00424967" w:rsidRPr="00201E8D">
              <w:rPr>
                <w:i/>
                <w:sz w:val="16"/>
                <w:szCs w:val="16"/>
              </w:rPr>
              <w:t xml:space="preserve"> </w:t>
            </w:r>
            <w:r w:rsidRPr="00201E8D">
              <w:rPr>
                <w:i/>
                <w:sz w:val="16"/>
                <w:szCs w:val="16"/>
              </w:rPr>
              <w:t>cantidad de casos</w:t>
            </w:r>
          </w:p>
        </w:tc>
        <w:tc>
          <w:tcPr>
            <w:tcW w:w="2268"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22"/>
              </w:rPr>
            </w:pPr>
            <w:r w:rsidRPr="00201E8D">
              <w:rPr>
                <w:i/>
                <w:sz w:val="16"/>
                <w:szCs w:val="22"/>
              </w:rPr>
              <w:t>Tasa</w:t>
            </w:r>
            <w:r w:rsidR="00424967" w:rsidRPr="00201E8D">
              <w:rPr>
                <w:i/>
                <w:sz w:val="16"/>
                <w:szCs w:val="16"/>
              </w:rPr>
              <w:t xml:space="preserve"> </w:t>
            </w:r>
            <w:r w:rsidRPr="00201E8D">
              <w:rPr>
                <w:i/>
                <w:sz w:val="16"/>
                <w:szCs w:val="16"/>
              </w:rPr>
              <w:t>cantidad de hechos</w:t>
            </w:r>
            <w:r w:rsidR="00EF279B" w:rsidRPr="00201E8D">
              <w:rPr>
                <w:i/>
                <w:sz w:val="16"/>
                <w:szCs w:val="16"/>
              </w:rPr>
              <w:br/>
            </w:r>
            <w:r w:rsidRPr="00201E8D">
              <w:rPr>
                <w:i/>
                <w:sz w:val="16"/>
                <w:szCs w:val="16"/>
              </w:rPr>
              <w:t>cada 100.000 personas</w:t>
            </w:r>
            <w:r w:rsidR="00EF1C0A" w:rsidRPr="00201E8D">
              <w:rPr>
                <w:i/>
                <w:sz w:val="16"/>
                <w:szCs w:val="16"/>
              </w:rPr>
              <w:t xml:space="preserve"> </w:t>
            </w:r>
            <w:r w:rsidRPr="00201E8D">
              <w:rPr>
                <w:i/>
                <w:sz w:val="16"/>
                <w:szCs w:val="16"/>
              </w:rPr>
              <w:t xml:space="preserve">cantidad de casos </w:t>
            </w:r>
          </w:p>
        </w:tc>
      </w:tr>
      <w:tr w:rsidR="004F75FF" w:rsidRPr="00201E8D" w:rsidTr="00201E8D">
        <w:trPr>
          <w:trHeight w:val="240"/>
        </w:trPr>
        <w:tc>
          <w:tcPr>
            <w:tcW w:w="2835" w:type="dxa"/>
            <w:tcBorders>
              <w:top w:val="single" w:sz="12" w:space="0" w:color="auto"/>
            </w:tcBorders>
            <w:shd w:val="clear" w:color="auto" w:fill="auto"/>
          </w:tcPr>
          <w:p w:rsidR="00CA4A42" w:rsidRPr="00453E70" w:rsidRDefault="00CA4A42" w:rsidP="00453E70">
            <w:pPr>
              <w:autoSpaceDE w:val="0"/>
              <w:autoSpaceDN w:val="0"/>
              <w:adjustRightInd w:val="0"/>
              <w:spacing w:before="40" w:after="40" w:line="220" w:lineRule="exact"/>
              <w:rPr>
                <w:sz w:val="18"/>
                <w:szCs w:val="22"/>
              </w:rPr>
            </w:pPr>
            <w:r w:rsidRPr="00453E70">
              <w:rPr>
                <w:sz w:val="18"/>
                <w:szCs w:val="22"/>
              </w:rPr>
              <w:t>2008</w:t>
            </w:r>
          </w:p>
        </w:tc>
        <w:tc>
          <w:tcPr>
            <w:tcW w:w="2268" w:type="dxa"/>
            <w:tcBorders>
              <w:top w:val="single" w:sz="12" w:space="0" w:color="auto"/>
            </w:tcBorders>
            <w:shd w:val="clear" w:color="auto" w:fill="auto"/>
            <w:vAlign w:val="bottom"/>
          </w:tcPr>
          <w:p w:rsidR="00CA4A42" w:rsidRPr="00C0191A" w:rsidRDefault="00CA4A42" w:rsidP="00201E8D">
            <w:pPr>
              <w:autoSpaceDE w:val="0"/>
              <w:autoSpaceDN w:val="0"/>
              <w:adjustRightInd w:val="0"/>
              <w:spacing w:before="40" w:after="40" w:line="220" w:lineRule="exact"/>
              <w:jc w:val="right"/>
              <w:rPr>
                <w:sz w:val="18"/>
                <w:szCs w:val="22"/>
              </w:rPr>
            </w:pPr>
            <w:r w:rsidRPr="00C0191A">
              <w:rPr>
                <w:sz w:val="18"/>
                <w:szCs w:val="22"/>
              </w:rPr>
              <w:t>3.988</w:t>
            </w:r>
          </w:p>
        </w:tc>
        <w:tc>
          <w:tcPr>
            <w:tcW w:w="2268" w:type="dxa"/>
            <w:tcBorders>
              <w:top w:val="single" w:sz="12" w:space="0" w:color="auto"/>
            </w:tcBorders>
            <w:shd w:val="clear" w:color="auto" w:fill="auto"/>
            <w:vAlign w:val="bottom"/>
          </w:tcPr>
          <w:p w:rsidR="00CA4A42" w:rsidRPr="005437AA" w:rsidRDefault="00CA4A42" w:rsidP="00201E8D">
            <w:pPr>
              <w:autoSpaceDE w:val="0"/>
              <w:autoSpaceDN w:val="0"/>
              <w:adjustRightInd w:val="0"/>
              <w:spacing w:before="40" w:after="40" w:line="220" w:lineRule="exact"/>
              <w:jc w:val="right"/>
              <w:rPr>
                <w:sz w:val="18"/>
                <w:szCs w:val="22"/>
              </w:rPr>
            </w:pPr>
            <w:r w:rsidRPr="005437AA">
              <w:rPr>
                <w:sz w:val="18"/>
                <w:szCs w:val="22"/>
              </w:rPr>
              <w:t>10</w:t>
            </w:r>
          </w:p>
        </w:tc>
      </w:tr>
      <w:tr w:rsidR="004F75FF" w:rsidRPr="00201E8D" w:rsidTr="00201E8D">
        <w:trPr>
          <w:trHeight w:val="240"/>
        </w:trPr>
        <w:tc>
          <w:tcPr>
            <w:tcW w:w="2835" w:type="dxa"/>
            <w:shd w:val="clear" w:color="auto" w:fill="auto"/>
          </w:tcPr>
          <w:p w:rsidR="00CA4A42" w:rsidRPr="00201E8D" w:rsidRDefault="00CA4A42" w:rsidP="00453E70">
            <w:pPr>
              <w:autoSpaceDE w:val="0"/>
              <w:autoSpaceDN w:val="0"/>
              <w:adjustRightInd w:val="0"/>
              <w:spacing w:before="40" w:after="40" w:line="220" w:lineRule="exact"/>
              <w:rPr>
                <w:sz w:val="18"/>
                <w:szCs w:val="16"/>
              </w:rPr>
            </w:pPr>
            <w:r w:rsidRPr="00201E8D">
              <w:rPr>
                <w:sz w:val="18"/>
                <w:szCs w:val="22"/>
              </w:rPr>
              <w:t>2007</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3.783</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9,6</w:t>
            </w:r>
          </w:p>
        </w:tc>
      </w:tr>
    </w:tbl>
    <w:p w:rsidR="00CA4A42" w:rsidRPr="00201E8D" w:rsidRDefault="00A15F8F" w:rsidP="00A15F8F">
      <w:pPr>
        <w:pStyle w:val="H23G"/>
        <w:rPr>
          <w:lang w:val="es-ES"/>
        </w:rPr>
      </w:pPr>
      <w:r w:rsidRPr="00201E8D">
        <w:rPr>
          <w:lang w:val="es-ES"/>
        </w:rPr>
        <w:tab/>
      </w:r>
      <w:r w:rsidRPr="00201E8D">
        <w:rPr>
          <w:lang w:val="es-ES"/>
        </w:rPr>
        <w:tab/>
      </w:r>
      <w:r w:rsidR="00034502">
        <w:rPr>
          <w:lang w:val="es-ES"/>
        </w:rPr>
        <w:t xml:space="preserve">2. </w:t>
      </w:r>
      <w:r w:rsidR="00CA4A42" w:rsidRPr="00201E8D">
        <w:rPr>
          <w:lang w:val="es-ES"/>
        </w:rPr>
        <w:t xml:space="preserve">Datos proporcionados por el Sistema Nacional de Estadísticas sobre Ejecución de </w:t>
      </w:r>
      <w:smartTag w:uri="urn:schemas-microsoft-com:office:smarttags" w:element="PersonName">
        <w:smartTagPr>
          <w:attr w:name="ProductID" w:val="la Pena"/>
        </w:smartTagPr>
        <w:r w:rsidR="00CA4A42" w:rsidRPr="00201E8D">
          <w:rPr>
            <w:lang w:val="es-ES"/>
          </w:rPr>
          <w:t>la Pena</w:t>
        </w:r>
      </w:smartTag>
      <w:r w:rsidR="00CA4A42" w:rsidRPr="00201E8D">
        <w:rPr>
          <w:lang w:val="es-ES"/>
        </w:rPr>
        <w:t xml:space="preserve"> (SNEEP), con relación a la población carcelaria</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835"/>
        <w:gridCol w:w="2268"/>
        <w:gridCol w:w="2268"/>
      </w:tblGrid>
      <w:tr w:rsidR="00CA4A42" w:rsidRPr="00201E8D" w:rsidTr="00201E8D">
        <w:trPr>
          <w:trHeight w:val="240"/>
          <w:tblHeader/>
        </w:trPr>
        <w:tc>
          <w:tcPr>
            <w:tcW w:w="2835" w:type="dxa"/>
            <w:tcBorders>
              <w:top w:val="single" w:sz="4" w:space="0" w:color="auto"/>
              <w:bottom w:val="single" w:sz="12" w:space="0" w:color="auto"/>
            </w:tcBorders>
            <w:shd w:val="clear" w:color="auto" w:fill="auto"/>
            <w:vAlign w:val="bottom"/>
          </w:tcPr>
          <w:p w:rsidR="00CA4A42" w:rsidRPr="00453E70" w:rsidRDefault="00CA4A42" w:rsidP="00453E70">
            <w:pPr>
              <w:autoSpaceDE w:val="0"/>
              <w:autoSpaceDN w:val="0"/>
              <w:adjustRightInd w:val="0"/>
              <w:spacing w:before="80" w:after="80" w:line="200" w:lineRule="exact"/>
              <w:rPr>
                <w:i/>
                <w:sz w:val="16"/>
                <w:szCs w:val="22"/>
              </w:rPr>
            </w:pPr>
            <w:r w:rsidRPr="00453E70">
              <w:rPr>
                <w:i/>
                <w:sz w:val="16"/>
                <w:szCs w:val="22"/>
              </w:rPr>
              <w:t>Año</w:t>
            </w:r>
          </w:p>
        </w:tc>
        <w:tc>
          <w:tcPr>
            <w:tcW w:w="2268" w:type="dxa"/>
            <w:tcBorders>
              <w:top w:val="single" w:sz="4" w:space="0" w:color="auto"/>
              <w:bottom w:val="single" w:sz="12" w:space="0" w:color="auto"/>
            </w:tcBorders>
            <w:shd w:val="clear" w:color="auto" w:fill="auto"/>
            <w:vAlign w:val="bottom"/>
          </w:tcPr>
          <w:p w:rsidR="00CA4A42" w:rsidRPr="00BB7ED5" w:rsidRDefault="00CA4A42" w:rsidP="00201E8D">
            <w:pPr>
              <w:autoSpaceDE w:val="0"/>
              <w:autoSpaceDN w:val="0"/>
              <w:adjustRightInd w:val="0"/>
              <w:spacing w:before="80" w:after="80" w:line="200" w:lineRule="exact"/>
              <w:jc w:val="right"/>
              <w:rPr>
                <w:i/>
                <w:sz w:val="16"/>
                <w:szCs w:val="22"/>
              </w:rPr>
            </w:pPr>
            <w:r w:rsidRPr="00C0191A">
              <w:rPr>
                <w:i/>
                <w:sz w:val="16"/>
                <w:szCs w:val="22"/>
              </w:rPr>
              <w:t>Personas privadas de libertad</w:t>
            </w:r>
          </w:p>
        </w:tc>
        <w:tc>
          <w:tcPr>
            <w:tcW w:w="2268" w:type="dxa"/>
            <w:tcBorders>
              <w:top w:val="single" w:sz="4" w:space="0" w:color="auto"/>
              <w:bottom w:val="single" w:sz="12" w:space="0" w:color="auto"/>
            </w:tcBorders>
            <w:shd w:val="clear" w:color="auto" w:fill="auto"/>
            <w:vAlign w:val="bottom"/>
          </w:tcPr>
          <w:p w:rsidR="00CA4A42" w:rsidRPr="00201E8D" w:rsidRDefault="00CA4A42" w:rsidP="00201E8D">
            <w:pPr>
              <w:autoSpaceDE w:val="0"/>
              <w:autoSpaceDN w:val="0"/>
              <w:adjustRightInd w:val="0"/>
              <w:spacing w:before="80" w:after="80" w:line="200" w:lineRule="exact"/>
              <w:jc w:val="right"/>
              <w:rPr>
                <w:i/>
                <w:sz w:val="16"/>
                <w:szCs w:val="16"/>
              </w:rPr>
            </w:pPr>
            <w:r w:rsidRPr="00201E8D">
              <w:rPr>
                <w:i/>
                <w:sz w:val="16"/>
                <w:szCs w:val="22"/>
              </w:rPr>
              <w:t>Tasa</w:t>
            </w:r>
            <w:r w:rsidR="007E3CCF" w:rsidRPr="00201E8D">
              <w:rPr>
                <w:i/>
                <w:sz w:val="16"/>
                <w:szCs w:val="16"/>
              </w:rPr>
              <w:t xml:space="preserve"> </w:t>
            </w:r>
            <w:r w:rsidRPr="00201E8D">
              <w:rPr>
                <w:i/>
                <w:sz w:val="16"/>
                <w:szCs w:val="16"/>
              </w:rPr>
              <w:t xml:space="preserve">cantidad de hechos </w:t>
            </w:r>
            <w:r w:rsidR="007E3CCF" w:rsidRPr="00201E8D">
              <w:rPr>
                <w:i/>
                <w:sz w:val="16"/>
                <w:szCs w:val="16"/>
              </w:rPr>
              <w:br/>
            </w:r>
            <w:r w:rsidRPr="00201E8D">
              <w:rPr>
                <w:i/>
                <w:sz w:val="16"/>
                <w:szCs w:val="16"/>
              </w:rPr>
              <w:t>cada 100.000 personas</w:t>
            </w:r>
          </w:p>
        </w:tc>
      </w:tr>
      <w:tr w:rsidR="00CA4A42" w:rsidRPr="00201E8D" w:rsidTr="00201E8D">
        <w:trPr>
          <w:trHeight w:val="240"/>
        </w:trPr>
        <w:tc>
          <w:tcPr>
            <w:tcW w:w="2835" w:type="dxa"/>
            <w:tcBorders>
              <w:top w:val="single" w:sz="12" w:space="0" w:color="auto"/>
            </w:tcBorders>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2008</w:t>
            </w:r>
          </w:p>
        </w:tc>
        <w:tc>
          <w:tcPr>
            <w:tcW w:w="2268" w:type="dxa"/>
            <w:tcBorders>
              <w:top w:val="single" w:sz="12" w:space="0" w:color="auto"/>
            </w:tcBorders>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54.537</w:t>
            </w:r>
          </w:p>
        </w:tc>
        <w:tc>
          <w:tcPr>
            <w:tcW w:w="2268" w:type="dxa"/>
            <w:tcBorders>
              <w:top w:val="single" w:sz="12" w:space="0" w:color="auto"/>
            </w:tcBorders>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137,2</w:t>
            </w:r>
          </w:p>
        </w:tc>
      </w:tr>
      <w:tr w:rsidR="00CA4A42" w:rsidRPr="00201E8D" w:rsidTr="00201E8D">
        <w:trPr>
          <w:trHeight w:val="240"/>
        </w:trPr>
        <w:tc>
          <w:tcPr>
            <w:tcW w:w="2835" w:type="dxa"/>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2007</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52.457</w:t>
            </w:r>
          </w:p>
        </w:tc>
        <w:tc>
          <w:tcPr>
            <w:tcW w:w="2268" w:type="dxa"/>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134,6</w:t>
            </w:r>
          </w:p>
        </w:tc>
      </w:tr>
      <w:tr w:rsidR="00CA4A42" w:rsidRPr="00201E8D" w:rsidTr="00201E8D">
        <w:trPr>
          <w:trHeight w:val="240"/>
        </w:trPr>
        <w:tc>
          <w:tcPr>
            <w:tcW w:w="2835" w:type="dxa"/>
            <w:tcBorders>
              <w:bottom w:val="single" w:sz="12" w:space="0" w:color="auto"/>
            </w:tcBorders>
            <w:shd w:val="clear" w:color="auto" w:fill="auto"/>
          </w:tcPr>
          <w:p w:rsidR="00CA4A42" w:rsidRPr="00201E8D" w:rsidRDefault="00CA4A42" w:rsidP="00453E70">
            <w:pPr>
              <w:autoSpaceDE w:val="0"/>
              <w:autoSpaceDN w:val="0"/>
              <w:adjustRightInd w:val="0"/>
              <w:spacing w:before="40" w:after="40" w:line="220" w:lineRule="exact"/>
              <w:rPr>
                <w:sz w:val="18"/>
                <w:szCs w:val="22"/>
              </w:rPr>
            </w:pPr>
            <w:r w:rsidRPr="00201E8D">
              <w:rPr>
                <w:sz w:val="18"/>
                <w:szCs w:val="22"/>
              </w:rPr>
              <w:t>2006</w:t>
            </w:r>
          </w:p>
        </w:tc>
        <w:tc>
          <w:tcPr>
            <w:tcW w:w="2268" w:type="dxa"/>
            <w:tcBorders>
              <w:bottom w:val="single" w:sz="12" w:space="0" w:color="auto"/>
            </w:tcBorders>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54.000</w:t>
            </w:r>
          </w:p>
        </w:tc>
        <w:tc>
          <w:tcPr>
            <w:tcW w:w="2268" w:type="dxa"/>
            <w:tcBorders>
              <w:bottom w:val="single" w:sz="12" w:space="0" w:color="auto"/>
            </w:tcBorders>
            <w:shd w:val="clear" w:color="auto" w:fill="auto"/>
            <w:vAlign w:val="bottom"/>
          </w:tcPr>
          <w:p w:rsidR="00CA4A42" w:rsidRPr="00201E8D" w:rsidRDefault="00CA4A42" w:rsidP="00201E8D">
            <w:pPr>
              <w:autoSpaceDE w:val="0"/>
              <w:autoSpaceDN w:val="0"/>
              <w:adjustRightInd w:val="0"/>
              <w:spacing w:before="40" w:after="40" w:line="220" w:lineRule="exact"/>
              <w:jc w:val="right"/>
              <w:rPr>
                <w:sz w:val="18"/>
                <w:szCs w:val="22"/>
              </w:rPr>
            </w:pPr>
            <w:r w:rsidRPr="00201E8D">
              <w:rPr>
                <w:sz w:val="18"/>
                <w:szCs w:val="22"/>
              </w:rPr>
              <w:t>139</w:t>
            </w:r>
          </w:p>
        </w:tc>
      </w:tr>
    </w:tbl>
    <w:p w:rsidR="00CA4A42" w:rsidRPr="00201E8D" w:rsidRDefault="00CA4A42" w:rsidP="00201E8D">
      <w:pPr>
        <w:pStyle w:val="SingleTxtG"/>
        <w:spacing w:before="120" w:after="240"/>
        <w:ind w:firstLine="170"/>
        <w:jc w:val="left"/>
        <w:rPr>
          <w:sz w:val="18"/>
          <w:szCs w:val="18"/>
          <w:lang w:val="es-ES"/>
        </w:rPr>
      </w:pPr>
      <w:r w:rsidRPr="00201E8D">
        <w:rPr>
          <w:i/>
          <w:iCs/>
          <w:sz w:val="18"/>
          <w:szCs w:val="18"/>
          <w:lang w:val="es-ES"/>
        </w:rPr>
        <w:t>Nota</w:t>
      </w:r>
      <w:r w:rsidRPr="00201E8D">
        <w:rPr>
          <w:sz w:val="18"/>
          <w:szCs w:val="18"/>
          <w:lang w:val="es-ES"/>
        </w:rPr>
        <w:t>: Se contabilizan las personas privadas de libertad en establecimientos penitenciarios, no se incluye los detenidos en comisar</w:t>
      </w:r>
      <w:r w:rsidR="00A15F8F" w:rsidRPr="00201E8D">
        <w:rPr>
          <w:sz w:val="18"/>
          <w:szCs w:val="18"/>
          <w:lang w:val="es-ES"/>
        </w:rPr>
        <w:t>ías y en institutos de menores.</w:t>
      </w:r>
    </w:p>
    <w:p w:rsidR="00CA4A42" w:rsidRPr="00201E8D" w:rsidRDefault="002E4F3A" w:rsidP="002E4F3A">
      <w:pPr>
        <w:pStyle w:val="SingleTxtG"/>
        <w:rPr>
          <w:lang w:val="es-ES"/>
        </w:rPr>
      </w:pPr>
      <w:r w:rsidRPr="00201E8D">
        <w:rPr>
          <w:lang w:val="es-ES"/>
        </w:rPr>
        <w:t>42.</w:t>
      </w:r>
      <w:r w:rsidRPr="00201E8D">
        <w:rPr>
          <w:lang w:val="es-ES"/>
        </w:rPr>
        <w:tab/>
      </w:r>
      <w:r w:rsidR="00CA4A42" w:rsidRPr="00201E8D">
        <w:rPr>
          <w:lang w:val="es-ES"/>
        </w:rPr>
        <w:t xml:space="preserve">En Argentina, la duración de la prisión preventiva es entre </w:t>
      </w:r>
      <w:r w:rsidR="00FB6FA6">
        <w:rPr>
          <w:lang w:val="es-ES"/>
        </w:rPr>
        <w:t>dos</w:t>
      </w:r>
      <w:r w:rsidR="00CA4A42" w:rsidRPr="00201E8D">
        <w:rPr>
          <w:lang w:val="es-ES"/>
        </w:rPr>
        <w:t xml:space="preserve"> y </w:t>
      </w:r>
      <w:r w:rsidR="00FB6FA6">
        <w:rPr>
          <w:lang w:val="es-ES"/>
        </w:rPr>
        <w:t>tres</w:t>
      </w:r>
      <w:r w:rsidR="00CA4A42" w:rsidRPr="00201E8D">
        <w:rPr>
          <w:lang w:val="es-ES"/>
        </w:rPr>
        <w:t xml:space="preserve"> años aproximadamente.</w:t>
      </w:r>
    </w:p>
    <w:p w:rsidR="00CA4A42" w:rsidRPr="00201E8D" w:rsidRDefault="002E4F3A" w:rsidP="002E4F3A">
      <w:pPr>
        <w:pStyle w:val="SingleTxtG"/>
        <w:rPr>
          <w:lang w:val="es-ES"/>
        </w:rPr>
      </w:pPr>
      <w:r w:rsidRPr="00201E8D">
        <w:rPr>
          <w:lang w:val="es-ES"/>
        </w:rPr>
        <w:t>43.</w:t>
      </w:r>
      <w:r w:rsidRPr="00201E8D">
        <w:rPr>
          <w:lang w:val="es-ES"/>
        </w:rPr>
        <w:tab/>
      </w:r>
      <w:r w:rsidR="00CA4A42" w:rsidRPr="00201E8D">
        <w:rPr>
          <w:lang w:val="es-ES"/>
        </w:rPr>
        <w:t>Cabe destacar que en nuestro país no se aplica la pena de muerte.</w:t>
      </w:r>
    </w:p>
    <w:p w:rsidR="00CA4A42" w:rsidRPr="00201E8D" w:rsidRDefault="002E4F3A" w:rsidP="002E4F3A">
      <w:pPr>
        <w:pStyle w:val="SingleTxtG"/>
        <w:rPr>
          <w:lang w:val="es-ES"/>
        </w:rPr>
      </w:pPr>
      <w:r w:rsidRPr="00201E8D">
        <w:rPr>
          <w:lang w:val="es-ES"/>
        </w:rPr>
        <w:t>44.</w:t>
      </w:r>
      <w:r w:rsidRPr="00201E8D">
        <w:rPr>
          <w:lang w:val="es-ES"/>
        </w:rPr>
        <w:tab/>
      </w:r>
      <w:r w:rsidR="00CA4A42" w:rsidRPr="00201E8D">
        <w:rPr>
          <w:lang w:val="es-ES"/>
        </w:rPr>
        <w:t>De acuerdo al Informe SNEEP Año 2008, la mayor cantidad de personas privadas de libertad se encontraba en dicha situación desde hacía menos de 3 años, mientras que en la mayor parte del os casos aun no tenían una condena firme (el 59% están procesados sin condena firme).</w:t>
      </w:r>
    </w:p>
    <w:p w:rsidR="00CA4A42" w:rsidRPr="00201E8D" w:rsidRDefault="002E4F3A" w:rsidP="002E4F3A">
      <w:pPr>
        <w:pStyle w:val="SingleTxtG"/>
        <w:rPr>
          <w:lang w:val="es-ES"/>
        </w:rPr>
      </w:pPr>
      <w:r w:rsidRPr="00201E8D">
        <w:rPr>
          <w:lang w:val="es-ES"/>
        </w:rPr>
        <w:t>45.</w:t>
      </w:r>
      <w:r w:rsidRPr="00201E8D">
        <w:rPr>
          <w:lang w:val="es-ES"/>
        </w:rPr>
        <w:tab/>
      </w:r>
      <w:r w:rsidR="00CA4A42" w:rsidRPr="00201E8D">
        <w:rPr>
          <w:lang w:val="es-ES"/>
        </w:rPr>
        <w:t>Asimismo, en relación a la duración de la pena impuesta a aquellos detenidos que ya tienen condena, en el 34% de los casos fue de entre 3 y 6 años, mientras que en el 26% de los casos fue de entre 6 y 9 años. Por su parte, el 20,4% de los condenados era reincidente (el 12,3% reiterante) mientras que el 2% de los condenados tiene una medida de seguridad impuesta.</w:t>
      </w:r>
    </w:p>
    <w:p w:rsidR="00CA4A42" w:rsidRPr="00201E8D" w:rsidRDefault="002E4F3A" w:rsidP="002E4F3A">
      <w:pPr>
        <w:pStyle w:val="SingleTxtG"/>
        <w:rPr>
          <w:lang w:val="es-ES"/>
        </w:rPr>
      </w:pPr>
      <w:r w:rsidRPr="00201E8D">
        <w:rPr>
          <w:lang w:val="es-ES"/>
        </w:rPr>
        <w:t>46.</w:t>
      </w:r>
      <w:r w:rsidRPr="00201E8D">
        <w:rPr>
          <w:lang w:val="es-ES"/>
        </w:rPr>
        <w:tab/>
      </w:r>
      <w:r w:rsidR="00CA4A42" w:rsidRPr="00201E8D">
        <w:rPr>
          <w:lang w:val="es-ES"/>
        </w:rPr>
        <w:t>Por último, la mayor parte de los detenidos están imputados por la comisión de un delito contra la propiedad (por robo y hurto). La cantidad de detenidos acusa</w:t>
      </w:r>
      <w:r w:rsidR="0058511B">
        <w:rPr>
          <w:lang w:val="es-ES"/>
        </w:rPr>
        <w:t>d</w:t>
      </w:r>
      <w:r w:rsidR="00CA4A42" w:rsidRPr="00201E8D">
        <w:rPr>
          <w:lang w:val="es-ES"/>
        </w:rPr>
        <w:t>os por la comisión de homicidios dolosos fue de 7.839 personas y 3.252 estaban imputadas por la comisión de una violación.</w:t>
      </w:r>
    </w:p>
    <w:p w:rsidR="00CA4A42" w:rsidRPr="00201E8D" w:rsidRDefault="00A15F8F" w:rsidP="00A15F8F">
      <w:pPr>
        <w:pStyle w:val="H1G"/>
        <w:rPr>
          <w:lang w:val="es-ES"/>
        </w:rPr>
      </w:pPr>
      <w:r w:rsidRPr="00201E8D">
        <w:rPr>
          <w:lang w:val="es-ES"/>
        </w:rPr>
        <w:tab/>
      </w:r>
      <w:r w:rsidR="00CA4A42" w:rsidRPr="00201E8D">
        <w:rPr>
          <w:lang w:val="es-ES"/>
        </w:rPr>
        <w:t>B.</w:t>
      </w:r>
      <w:r w:rsidRPr="00201E8D">
        <w:rPr>
          <w:lang w:val="es-ES"/>
        </w:rPr>
        <w:tab/>
        <w:t>Estructura constitucional, política y jurídica del Estado</w:t>
      </w:r>
    </w:p>
    <w:p w:rsidR="00CA4A42" w:rsidRPr="00201E8D" w:rsidRDefault="00747A7A" w:rsidP="00A15F8F">
      <w:pPr>
        <w:pStyle w:val="H23G"/>
        <w:rPr>
          <w:u w:val="single"/>
          <w:lang w:val="es-ES"/>
        </w:rPr>
      </w:pPr>
      <w:r w:rsidRPr="00201E8D">
        <w:rPr>
          <w:lang w:val="es-ES"/>
        </w:rPr>
        <w:tab/>
      </w:r>
      <w:r w:rsidR="00A15F8F" w:rsidRPr="00201E8D">
        <w:rPr>
          <w:lang w:val="es-ES"/>
        </w:rPr>
        <w:t>1.</w:t>
      </w:r>
      <w:r w:rsidR="00A15F8F" w:rsidRPr="00201E8D">
        <w:rPr>
          <w:lang w:val="es-ES"/>
        </w:rPr>
        <w:tab/>
      </w:r>
      <w:r w:rsidR="00CA4A42" w:rsidRPr="00201E8D">
        <w:rPr>
          <w:lang w:val="es-ES"/>
        </w:rPr>
        <w:t>Forma republicana de gobierno</w:t>
      </w:r>
      <w:r w:rsidR="00CA4A42" w:rsidRPr="00201E8D">
        <w:rPr>
          <w:u w:val="single"/>
          <w:lang w:val="es-ES"/>
        </w:rPr>
        <w:t xml:space="preserve"> </w:t>
      </w:r>
    </w:p>
    <w:p w:rsidR="00CA4A42" w:rsidRPr="00201E8D" w:rsidRDefault="002E4F3A" w:rsidP="002E4F3A">
      <w:pPr>
        <w:pStyle w:val="SingleTxtG"/>
        <w:rPr>
          <w:lang w:val="es-ES"/>
        </w:rPr>
      </w:pPr>
      <w:r w:rsidRPr="00201E8D">
        <w:rPr>
          <w:lang w:val="es-ES"/>
        </w:rPr>
        <w:t>47.</w:t>
      </w:r>
      <w:r w:rsidRPr="00201E8D">
        <w:rPr>
          <w:lang w:val="es-ES"/>
        </w:rPr>
        <w:tab/>
      </w:r>
      <w:r w:rsidR="00CA4A42" w:rsidRPr="00201E8D">
        <w:rPr>
          <w:lang w:val="es-ES"/>
        </w:rPr>
        <w:t xml:space="preserve">La organización política de </w:t>
      </w:r>
      <w:smartTag w:uri="urn:schemas-microsoft-com:office:smarttags" w:element="PersonName">
        <w:smartTagPr>
          <w:attr w:name="ProductID" w:val="la Rep￺blica Argentina"/>
        </w:smartTagPr>
        <w:r w:rsidR="00CA4A42" w:rsidRPr="00201E8D">
          <w:rPr>
            <w:lang w:val="es-ES"/>
          </w:rPr>
          <w:t>la República Argentina</w:t>
        </w:r>
      </w:smartTag>
      <w:r w:rsidR="00CA4A42" w:rsidRPr="00201E8D">
        <w:rPr>
          <w:lang w:val="es-ES"/>
        </w:rPr>
        <w:t xml:space="preserve"> se fundamenta en la forma representativa, republicana y federal de gobierno, consagrada en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Nacional</w:t>
        </w:r>
      </w:smartTag>
      <w:r w:rsidR="00CA4A42" w:rsidRPr="00201E8D">
        <w:rPr>
          <w:lang w:val="es-ES"/>
        </w:rPr>
        <w:t xml:space="preserve"> adoptada en 1853 por el Congreso General Constituyente de </w:t>
      </w:r>
      <w:smartTag w:uri="urn:schemas-microsoft-com:office:smarttags" w:element="PersonName">
        <w:smartTagPr>
          <w:attr w:name="ProductID" w:val="la Confederaci￳n Argentina."/>
        </w:smartTagPr>
        <w:r w:rsidR="00CA4A42" w:rsidRPr="00201E8D">
          <w:rPr>
            <w:lang w:val="es-ES"/>
          </w:rPr>
          <w:t>la Confederación Argentina.</w:t>
        </w:r>
      </w:smartTag>
      <w:r w:rsidR="00CA4A42" w:rsidRPr="00201E8D">
        <w:rPr>
          <w:lang w:val="es-ES"/>
        </w:rPr>
        <w:t xml:space="preserve"> Este texto fue objeto de reformas en 1860, sustancialmente la incorporación de la provincia de Buenos Aires que estuvo separada de </w:t>
      </w:r>
      <w:smartTag w:uri="urn:schemas-microsoft-com:office:smarttags" w:element="PersonName">
        <w:smartTagPr>
          <w:attr w:name="ProductID" w:val="la Confederaci￳n Argentina"/>
        </w:smartTagPr>
        <w:r w:rsidR="00CA4A42" w:rsidRPr="00201E8D">
          <w:rPr>
            <w:lang w:val="es-ES"/>
          </w:rPr>
          <w:t>la Confederación Argentina</w:t>
        </w:r>
      </w:smartTag>
      <w:r w:rsidR="00CA4A42" w:rsidRPr="00201E8D">
        <w:rPr>
          <w:lang w:val="es-ES"/>
        </w:rPr>
        <w:t xml:space="preserve"> entre 1853/60. En 1949, una convención constituyente modificó el texto de 1853/1860, que a su vez fue dejado sin efecto en 1956 por el gobierno provisional que repuso el texto anterior. El 22 de agosto de 1994, una Convención Nacional Constituyente aprobó reformas a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que entraron en vigor el 24 de agosto de 1994. Estas reformas refieren, sustancialmente, a la parte orgánica de </w:t>
      </w:r>
      <w:smartTag w:uri="urn:schemas-microsoft-com:office:smarttags" w:element="PersonName">
        <w:smartTagPr>
          <w:attr w:name="ProductID" w:val="la Constituci￳n."/>
        </w:smartTagPr>
        <w:r w:rsidR="00CA4A42" w:rsidRPr="00201E8D">
          <w:rPr>
            <w:lang w:val="es-ES"/>
          </w:rPr>
          <w:t>la Constitución.</w:t>
        </w:r>
      </w:smartTag>
    </w:p>
    <w:p w:rsidR="00CA4A42" w:rsidRPr="00201E8D" w:rsidRDefault="002E4F3A" w:rsidP="002E4F3A">
      <w:pPr>
        <w:pStyle w:val="SingleTxtG"/>
        <w:rPr>
          <w:lang w:val="es-ES"/>
        </w:rPr>
      </w:pPr>
      <w:r w:rsidRPr="00201E8D">
        <w:rPr>
          <w:lang w:val="es-ES"/>
        </w:rPr>
        <w:t>48.</w:t>
      </w:r>
      <w:r w:rsidRPr="00201E8D">
        <w:rPr>
          <w:lang w:val="es-ES"/>
        </w:rPr>
        <w:tab/>
      </w:r>
      <w:r w:rsidR="00CA4A42" w:rsidRPr="00201E8D">
        <w:rPr>
          <w:lang w:val="es-ES"/>
        </w:rPr>
        <w:t xml:space="preserve">El sistema de gobierno es presidencialista, con base en la división de poderes legislativo, ejecutivo y judicial. El Poder Ejecutivo está a cargo del Presidente de </w:t>
      </w:r>
      <w:smartTag w:uri="urn:schemas-microsoft-com:office:smarttags" w:element="PersonName">
        <w:smartTagPr>
          <w:attr w:name="ProductID" w:val="la Naci￳n."/>
        </w:smartTagPr>
        <w:r w:rsidR="00CA4A42" w:rsidRPr="00201E8D">
          <w:rPr>
            <w:lang w:val="es-ES"/>
          </w:rPr>
          <w:t>la Nación.</w:t>
        </w:r>
      </w:smartTag>
    </w:p>
    <w:p w:rsidR="00CA4A42" w:rsidRPr="00201E8D" w:rsidRDefault="002E4F3A" w:rsidP="002E4F3A">
      <w:pPr>
        <w:pStyle w:val="SingleTxtG"/>
        <w:rPr>
          <w:lang w:val="es-ES"/>
        </w:rPr>
      </w:pPr>
      <w:r w:rsidRPr="00201E8D">
        <w:rPr>
          <w:lang w:val="es-ES"/>
        </w:rPr>
        <w:t>49.</w:t>
      </w:r>
      <w:r w:rsidRPr="00201E8D">
        <w:rPr>
          <w:lang w:val="es-ES"/>
        </w:rPr>
        <w:tab/>
      </w:r>
      <w:r w:rsidR="00CA4A42" w:rsidRPr="00201E8D">
        <w:rPr>
          <w:lang w:val="es-ES"/>
        </w:rPr>
        <w:t xml:space="preserve">Integran </w:t>
      </w:r>
      <w:smartTag w:uri="urn:schemas-microsoft-com:office:smarttags" w:element="PersonName">
        <w:smartTagPr>
          <w:attr w:name="ProductID" w:val="la Rep￺blica Argentina"/>
        </w:smartTagPr>
        <w:r w:rsidR="00CA4A42" w:rsidRPr="00201E8D">
          <w:rPr>
            <w:lang w:val="es-ES"/>
          </w:rPr>
          <w:t>la República Argentina</w:t>
        </w:r>
      </w:smartTag>
      <w:r w:rsidR="00CA4A42" w:rsidRPr="00201E8D">
        <w:rPr>
          <w:lang w:val="es-ES"/>
        </w:rPr>
        <w:t xml:space="preserve"> 23 provincias y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00CA4A42" w:rsidRPr="00201E8D">
            <w:rPr>
              <w:lang w:val="es-ES"/>
            </w:rPr>
            <w:t>la Ciudad</w:t>
          </w:r>
        </w:smartTag>
        <w:r w:rsidR="00CA4A42" w:rsidRPr="00201E8D">
          <w:rPr>
            <w:lang w:val="es-ES"/>
          </w:rPr>
          <w:t xml:space="preserve"> Autónoma</w:t>
        </w:r>
      </w:smartTag>
      <w:r w:rsidR="00CA4A42" w:rsidRPr="00201E8D">
        <w:rPr>
          <w:lang w:val="es-ES"/>
        </w:rPr>
        <w:t xml:space="preserve"> de Buenos Aires. Las provincias son: Buenos Aires, Catamarca, Corrientes, Córdoba, Chaco, Chubut, Entre Ríos, Formosa, Jujuy, </w:t>
      </w:r>
      <w:smartTag w:uri="urn:schemas-microsoft-com:office:smarttags" w:element="PersonName">
        <w:smartTagPr>
          <w:attr w:name="ProductID" w:val="La Pampa"/>
        </w:smartTagPr>
        <w:r w:rsidR="00CA4A42" w:rsidRPr="00201E8D">
          <w:rPr>
            <w:lang w:val="es-ES"/>
          </w:rPr>
          <w:t>La Pampa</w:t>
        </w:r>
      </w:smartTag>
      <w:r w:rsidR="00CA4A42" w:rsidRPr="00201E8D">
        <w:rPr>
          <w:lang w:val="es-ES"/>
        </w:rPr>
        <w:t xml:space="preserve">, </w:t>
      </w:r>
      <w:smartTag w:uri="urn:schemas-microsoft-com:office:smarttags" w:element="PersonName">
        <w:smartTagPr>
          <w:attr w:name="ProductID" w:val="La Rioja"/>
        </w:smartTagPr>
        <w:r w:rsidR="00CA4A42" w:rsidRPr="00201E8D">
          <w:rPr>
            <w:lang w:val="es-ES"/>
          </w:rPr>
          <w:t>La Rioja</w:t>
        </w:r>
      </w:smartTag>
      <w:r w:rsidR="00CA4A42" w:rsidRPr="00201E8D">
        <w:rPr>
          <w:lang w:val="es-ES"/>
        </w:rPr>
        <w:t>, Mendoza, Misiones, Neuquén, Río Negro, Salta, San Juan, San Luis, Santa Cruz, Santa Fe, Santiago del Estero, Tucumán y Tierra del Fuego</w:t>
      </w:r>
      <w:r w:rsidR="00CA4A42" w:rsidRPr="00201E8D">
        <w:rPr>
          <w:rStyle w:val="FootnoteReference"/>
          <w:lang w:val="es-ES"/>
        </w:rPr>
        <w:footnoteReference w:id="4"/>
      </w:r>
      <w:r w:rsidR="00971219">
        <w:rPr>
          <w:lang w:val="es-ES"/>
        </w:rPr>
        <w:t>.</w:t>
      </w:r>
    </w:p>
    <w:p w:rsidR="00CA4A42" w:rsidRPr="00201E8D" w:rsidRDefault="002E4F3A" w:rsidP="002E4F3A">
      <w:pPr>
        <w:pStyle w:val="SingleTxtG"/>
        <w:rPr>
          <w:lang w:val="es-ES"/>
        </w:rPr>
      </w:pPr>
      <w:r w:rsidRPr="00201E8D">
        <w:rPr>
          <w:lang w:val="es-ES"/>
        </w:rPr>
        <w:t>50.</w:t>
      </w:r>
      <w:r w:rsidRPr="00201E8D">
        <w:rPr>
          <w:lang w:val="es-ES"/>
        </w:rPr>
        <w:tab/>
      </w:r>
      <w:r w:rsidR="00CA4A42" w:rsidRPr="00201E8D">
        <w:rPr>
          <w:lang w:val="es-ES"/>
        </w:rPr>
        <w:t xml:space="preserve">Por tratarse de una república federal, las provincias tienen autonomía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en lo que respecta a su ordenamiento interno, en concordancia con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Nacional.</w:t>
        </w:r>
      </w:smartTag>
      <w:r w:rsidR="00CA4A42" w:rsidRPr="00201E8D">
        <w:rPr>
          <w:lang w:val="es-ES"/>
        </w:rPr>
        <w:t xml:space="preserve"> Dictan su propia constitución, en la que deben asegurar administración de justicia y autonomía municipal, reglando el alcance y contenido del orden institucional, político, administrativo, económico y financiero. Eligen sus autoridades: gobernador, legisladores y demás funcionarios provinciales. A través de las instituciones locales dictan su legislación y están facultados para celebrar convenios internacionales, en tanto no sean incompatibles con la política exterior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y no afecten las facultades delegadas al Gobierno Federal o el crédito público de </w:t>
      </w:r>
      <w:smartTag w:uri="urn:schemas-microsoft-com:office:smarttags" w:element="PersonName">
        <w:smartTagPr>
          <w:attr w:name="ProductID" w:val="la Naci￳n. De"/>
        </w:smartTagPr>
        <w:r w:rsidR="00CA4A42" w:rsidRPr="00201E8D">
          <w:rPr>
            <w:lang w:val="es-ES"/>
          </w:rPr>
          <w:t>la Nación. De</w:t>
        </w:r>
      </w:smartTag>
      <w:r w:rsidR="00CA4A42" w:rsidRPr="00201E8D">
        <w:rPr>
          <w:lang w:val="es-ES"/>
        </w:rPr>
        <w:t xml:space="preserve"> igual modo, pueden celebrar tratados parciales para fines de administración de justicia, de intereses económicos y trabajos de utilidad común, con conocimiento del Congreso Federal.</w:t>
      </w:r>
    </w:p>
    <w:p w:rsidR="00CA4A42" w:rsidRPr="00201E8D" w:rsidRDefault="00747A7A" w:rsidP="00747A7A">
      <w:pPr>
        <w:pStyle w:val="H23G"/>
        <w:rPr>
          <w:lang w:val="es-ES"/>
        </w:rPr>
      </w:pPr>
      <w:r w:rsidRPr="00201E8D">
        <w:rPr>
          <w:lang w:val="es-ES"/>
        </w:rPr>
        <w:tab/>
        <w:t>2.</w:t>
      </w:r>
      <w:r w:rsidRPr="00201E8D">
        <w:rPr>
          <w:lang w:val="es-ES"/>
        </w:rPr>
        <w:tab/>
      </w:r>
      <w:r w:rsidR="00CA4A42" w:rsidRPr="00201E8D">
        <w:rPr>
          <w:lang w:val="es-ES"/>
        </w:rPr>
        <w:t xml:space="preserve">Autoridades de </w:t>
      </w:r>
      <w:smartTag w:uri="urn:schemas-microsoft-com:office:smarttags" w:element="PersonName">
        <w:smartTagPr>
          <w:attr w:name="ProductID" w:val="la Naci￳n. Gobierno"/>
        </w:smartTagPr>
        <w:r w:rsidR="00CA4A42" w:rsidRPr="00201E8D">
          <w:rPr>
            <w:lang w:val="es-ES"/>
          </w:rPr>
          <w:t>la Nación. Gobierno</w:t>
        </w:r>
      </w:smartTag>
      <w:r w:rsidR="00CA4A42" w:rsidRPr="00201E8D">
        <w:rPr>
          <w:lang w:val="es-ES"/>
        </w:rPr>
        <w:t xml:space="preserve"> Federal</w:t>
      </w:r>
    </w:p>
    <w:p w:rsidR="00CA4A42" w:rsidRPr="002E4F3A" w:rsidRDefault="00747A7A" w:rsidP="00201E8D">
      <w:pPr>
        <w:pStyle w:val="H23G"/>
        <w:rPr>
          <w:lang w:val="es-ES"/>
        </w:rPr>
      </w:pPr>
      <w:r w:rsidRPr="00201E8D">
        <w:rPr>
          <w:lang w:val="es-ES"/>
        </w:rPr>
        <w:tab/>
      </w:r>
      <w:r w:rsidRPr="00201E8D">
        <w:rPr>
          <w:lang w:val="es-ES"/>
        </w:rPr>
        <w:tab/>
      </w:r>
      <w:r w:rsidR="00CA4A42" w:rsidRPr="002E4F3A">
        <w:rPr>
          <w:lang w:val="es-ES"/>
        </w:rPr>
        <w:t xml:space="preserve">Poder Legislativo </w:t>
      </w:r>
    </w:p>
    <w:p w:rsidR="00CA4A42" w:rsidRPr="00201E8D" w:rsidRDefault="002E4F3A" w:rsidP="002E4F3A">
      <w:pPr>
        <w:pStyle w:val="SingleTxtG"/>
        <w:rPr>
          <w:lang w:val="es-ES"/>
        </w:rPr>
      </w:pPr>
      <w:r w:rsidRPr="00201E8D">
        <w:rPr>
          <w:lang w:val="es-ES"/>
        </w:rPr>
        <w:t>51.</w:t>
      </w:r>
      <w:r w:rsidRPr="00201E8D">
        <w:rPr>
          <w:lang w:val="es-ES"/>
        </w:rPr>
        <w:tab/>
      </w:r>
      <w:r w:rsidR="00CA4A42" w:rsidRPr="00201E8D">
        <w:rPr>
          <w:lang w:val="es-ES"/>
        </w:rPr>
        <w:t xml:space="preserve">De acuerdo con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Nacional</w:t>
        </w:r>
      </w:smartTag>
      <w:r w:rsidR="00CA4A42" w:rsidRPr="00201E8D">
        <w:rPr>
          <w:lang w:val="es-ES"/>
        </w:rPr>
        <w:t xml:space="preserve"> (CN) vigente, el Poder Legislativo está constituido por un Congreso formado por dos cámaras: Cámara de Diputados y Cámara de Senadores (</w:t>
      </w:r>
      <w:r w:rsidR="00FB6FA6">
        <w:rPr>
          <w:lang w:val="es-ES"/>
        </w:rPr>
        <w:t xml:space="preserve">CN, </w:t>
      </w:r>
      <w:r w:rsidR="00251041" w:rsidRPr="00201E8D">
        <w:rPr>
          <w:lang w:val="es-ES"/>
        </w:rPr>
        <w:t>art. </w:t>
      </w:r>
      <w:r w:rsidR="00CA4A42" w:rsidRPr="00201E8D">
        <w:rPr>
          <w:lang w:val="es-ES"/>
        </w:rPr>
        <w:t xml:space="preserve">44). </w:t>
      </w:r>
      <w:smartTag w:uri="urn:schemas-microsoft-com:office:smarttags" w:element="PersonName">
        <w:smartTagPr>
          <w:attr w:name="ProductID" w:val="La C￡mara"/>
        </w:smartTagPr>
        <w:r w:rsidR="00CA4A42" w:rsidRPr="00201E8D">
          <w:rPr>
            <w:lang w:val="es-ES"/>
          </w:rPr>
          <w:t>La Cámara</w:t>
        </w:r>
      </w:smartTag>
      <w:r w:rsidR="00CA4A42" w:rsidRPr="00201E8D">
        <w:rPr>
          <w:lang w:val="es-ES"/>
        </w:rPr>
        <w:t xml:space="preserve"> de Diputados se compone de representantes elegidos directamente por el pueblo de las provincias y de la ciudad de Buenos Aires, dependiendo su número de la cantidad de habitantes. A los fines electorales, el país se divide en distritos, eligiendo cada uno de ellos sus candidatos en forma proporcional al número de habitantes. Duran cuatro años en sus cargos y se renuevan por mitades cada dos años, pudiendo ser reelegidos (</w:t>
      </w:r>
      <w:r w:rsidR="00251041" w:rsidRPr="00201E8D">
        <w:rPr>
          <w:lang w:val="es-ES"/>
        </w:rPr>
        <w:t>art. </w:t>
      </w:r>
      <w:r w:rsidR="00CA4A42" w:rsidRPr="00201E8D">
        <w:rPr>
          <w:lang w:val="es-ES"/>
        </w:rPr>
        <w:t>50).</w:t>
      </w:r>
    </w:p>
    <w:p w:rsidR="00CA4A42" w:rsidRPr="00201E8D" w:rsidRDefault="002E4F3A" w:rsidP="002E4F3A">
      <w:pPr>
        <w:pStyle w:val="SingleTxtG"/>
        <w:rPr>
          <w:lang w:val="es-ES"/>
        </w:rPr>
      </w:pPr>
      <w:r w:rsidRPr="00201E8D">
        <w:rPr>
          <w:lang w:val="es-ES"/>
        </w:rPr>
        <w:t>52.</w:t>
      </w:r>
      <w:r w:rsidRPr="00201E8D">
        <w:rPr>
          <w:lang w:val="es-ES"/>
        </w:rPr>
        <w:tab/>
      </w:r>
      <w:r w:rsidR="00CA4A42" w:rsidRPr="00201E8D">
        <w:rPr>
          <w:lang w:val="es-ES"/>
        </w:rPr>
        <w:t xml:space="preserve">El Senado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se compone de tres senadores por cada provincia y tres por la ciudad de Buenos Aires, elegidos en forma directa y conjunta, correspondiendo dos bancas al partido político que obtenga el mayor número de votos, y la restante al partido político que le siga en número de votos. Cada senador tendrá un voto (</w:t>
      </w:r>
      <w:r w:rsidR="00FB6FA6">
        <w:rPr>
          <w:lang w:val="es-ES"/>
        </w:rPr>
        <w:t xml:space="preserve">CN, </w:t>
      </w:r>
      <w:r w:rsidR="00251041" w:rsidRPr="00201E8D">
        <w:rPr>
          <w:lang w:val="es-ES"/>
        </w:rPr>
        <w:t>art. </w:t>
      </w:r>
      <w:r w:rsidR="00CA4A42" w:rsidRPr="00201E8D">
        <w:rPr>
          <w:lang w:val="es-ES"/>
        </w:rPr>
        <w:t xml:space="preserve">54). Los senadores duran seis años en el ejercicio de su mandato y son reelegibles indefinidamente. La renovación de </w:t>
      </w:r>
      <w:smartTag w:uri="urn:schemas-microsoft-com:office:smarttags" w:element="PersonName">
        <w:smartTagPr>
          <w:attr w:name="ProductID" w:val="La C￡mara"/>
        </w:smartTagPr>
        <w:r w:rsidR="00CA4A42" w:rsidRPr="00201E8D">
          <w:rPr>
            <w:lang w:val="es-ES"/>
          </w:rPr>
          <w:t>la Cámara</w:t>
        </w:r>
      </w:smartTag>
      <w:r w:rsidR="00CA4A42" w:rsidRPr="00201E8D">
        <w:rPr>
          <w:lang w:val="es-ES"/>
        </w:rPr>
        <w:t xml:space="preserve"> es parcial, cada dos años se renueva una tercera parte (</w:t>
      </w:r>
      <w:r w:rsidR="00251041" w:rsidRPr="00201E8D">
        <w:rPr>
          <w:lang w:val="es-ES"/>
        </w:rPr>
        <w:t>art. </w:t>
      </w:r>
      <w:r w:rsidR="00CA4A42" w:rsidRPr="00201E8D">
        <w:rPr>
          <w:lang w:val="es-ES"/>
        </w:rPr>
        <w:t>56).</w:t>
      </w:r>
    </w:p>
    <w:p w:rsidR="00CA4A42" w:rsidRPr="00201E8D" w:rsidRDefault="002E4F3A" w:rsidP="002E4F3A">
      <w:pPr>
        <w:pStyle w:val="SingleTxtG"/>
        <w:rPr>
          <w:lang w:val="es-ES"/>
        </w:rPr>
      </w:pPr>
      <w:r w:rsidRPr="00201E8D">
        <w:rPr>
          <w:lang w:val="es-ES"/>
        </w:rPr>
        <w:t>53.</w:t>
      </w:r>
      <w:r w:rsidRPr="00201E8D">
        <w:rPr>
          <w:lang w:val="es-ES"/>
        </w:rPr>
        <w:tab/>
      </w:r>
      <w:r w:rsidR="00CA4A42" w:rsidRPr="00201E8D">
        <w:rPr>
          <w:lang w:val="es-ES"/>
        </w:rPr>
        <w:t xml:space="preserve">La formación y sanción de las leyes es función del Poder Legislativo. También corresponde al Congreso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declarar en estado de sitio en uno o varios puntos de la nación en caso de conmoción interior, y de aprobarlo o suspenderlo cuando hubiera sido declarado por el Poder Ejecutivo en receso del Congreso.</w:t>
      </w:r>
    </w:p>
    <w:p w:rsidR="00CA4A42" w:rsidRPr="00201E8D" w:rsidRDefault="002E4F3A" w:rsidP="002E4F3A">
      <w:pPr>
        <w:pStyle w:val="SingleTxtG"/>
        <w:rPr>
          <w:lang w:val="es-ES"/>
        </w:rPr>
      </w:pPr>
      <w:r w:rsidRPr="00201E8D">
        <w:rPr>
          <w:lang w:val="es-ES"/>
        </w:rPr>
        <w:t>54.</w:t>
      </w:r>
      <w:r w:rsidRPr="00201E8D">
        <w:rPr>
          <w:lang w:val="es-ES"/>
        </w:rPr>
        <w:tab/>
      </w:r>
      <w:r w:rsidR="00CA4A42" w:rsidRPr="00201E8D">
        <w:rPr>
          <w:lang w:val="es-ES"/>
        </w:rPr>
        <w:t xml:space="preserve">También se encuentran en el ámbito del Poder Legislativo, </w:t>
      </w:r>
      <w:smartTag w:uri="urn:schemas-microsoft-com:office:smarttags" w:element="PersonName">
        <w:smartTagPr>
          <w:attr w:name="ProductID" w:val="la Auditor￭a General"/>
        </w:smartTagPr>
        <w:r w:rsidR="00CA4A42" w:rsidRPr="00201E8D">
          <w:rPr>
            <w:lang w:val="es-ES"/>
          </w:rPr>
          <w:t>la Auditoría General</w:t>
        </w:r>
      </w:smartTag>
      <w:r w:rsidR="00CA4A42" w:rsidRPr="00201E8D">
        <w:rPr>
          <w:lang w:val="es-ES"/>
        </w:rPr>
        <w:t xml:space="preserve">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y el Defensor del Pueblo. </w:t>
      </w:r>
      <w:smartTag w:uri="urn:schemas-microsoft-com:office:smarttags" w:element="PersonName">
        <w:smartTagPr>
          <w:attr w:name="ProductID" w:val="la Auditor￭a General"/>
        </w:smartTagPr>
        <w:smartTag w:uri="urn:schemas-microsoft-com:office:smarttags" w:element="PersonName">
          <w:smartTagPr>
            <w:attr w:name="ProductID" w:val="La Auditor￭a"/>
          </w:smartTagPr>
          <w:r w:rsidR="00CA4A42" w:rsidRPr="00201E8D">
            <w:rPr>
              <w:lang w:val="es-ES"/>
            </w:rPr>
            <w:t>La Auditoría</w:t>
          </w:r>
        </w:smartTag>
        <w:r w:rsidR="00CA4A42" w:rsidRPr="00201E8D">
          <w:rPr>
            <w:lang w:val="es-ES"/>
          </w:rPr>
          <w:t xml:space="preserve"> General</w:t>
        </w:r>
      </w:smartTag>
      <w:r w:rsidR="00CA4A42" w:rsidRPr="00201E8D">
        <w:rPr>
          <w:lang w:val="es-ES"/>
        </w:rPr>
        <w:t xml:space="preserve">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(AGN) es un organismo de asistencia técnica del Congreso, tiene autonomía funcional a los fines del control externo del sector público nacional en sus aspectos patrimoniales, económicos, financieros y operativos, como atribución propia de este poder (</w:t>
      </w:r>
      <w:r w:rsidR="00FB6FA6">
        <w:rPr>
          <w:lang w:val="es-ES"/>
        </w:rPr>
        <w:t xml:space="preserve">CN, </w:t>
      </w:r>
      <w:r w:rsidR="00251041" w:rsidRPr="00201E8D">
        <w:rPr>
          <w:lang w:val="es-ES"/>
        </w:rPr>
        <w:t>art. </w:t>
      </w:r>
      <w:r w:rsidR="00CA4A42" w:rsidRPr="00201E8D">
        <w:rPr>
          <w:lang w:val="es-ES"/>
        </w:rPr>
        <w:t xml:space="preserve">85). </w:t>
      </w:r>
    </w:p>
    <w:p w:rsidR="00CA4A42" w:rsidRPr="00201E8D" w:rsidRDefault="002E4F3A" w:rsidP="002E4F3A">
      <w:pPr>
        <w:pStyle w:val="SingleTxtG"/>
        <w:rPr>
          <w:lang w:val="es-ES"/>
        </w:rPr>
      </w:pPr>
      <w:r w:rsidRPr="00201E8D">
        <w:rPr>
          <w:lang w:val="es-ES"/>
        </w:rPr>
        <w:t>55.</w:t>
      </w:r>
      <w:r w:rsidRPr="00201E8D">
        <w:rPr>
          <w:lang w:val="es-ES"/>
        </w:rPr>
        <w:tab/>
      </w:r>
      <w:r w:rsidR="00CA4A42" w:rsidRPr="00201E8D">
        <w:rPr>
          <w:lang w:val="es-ES"/>
        </w:rPr>
        <w:t xml:space="preserve">El Defensor del Pueblo es un órgano independiente instituido en el ámbito del Congreso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con plena autonomía funcional, con la misión de defensa y protección de los derechos humanos y demás derechos, garantías e intereses tutelados en </w:t>
      </w: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y las leyes, ante hechos, actos u omisiones de </w:t>
      </w:r>
      <w:smartTag w:uri="urn:schemas-microsoft-com:office:smarttags" w:element="PersonName">
        <w:smartTagPr>
          <w:attr w:name="ProductID" w:val="conocimientomeasǔla Administraci￳nKǝཀͰ逐&quot;게*\C\\disco-area.mrec.ar\a\dighu\Documento Básico OHCHR\D"/>
        </w:smartTagPr>
        <w:r w:rsidR="00CA4A42" w:rsidRPr="00201E8D">
          <w:rPr>
            <w:lang w:val="es-ES"/>
          </w:rPr>
          <w:t>la Administración</w:t>
        </w:r>
      </w:smartTag>
      <w:r w:rsidR="00CA4A42" w:rsidRPr="00201E8D">
        <w:rPr>
          <w:lang w:val="es-ES"/>
        </w:rPr>
        <w:t xml:space="preserve"> (</w:t>
      </w:r>
      <w:r w:rsidR="00FB6FA6">
        <w:rPr>
          <w:lang w:val="es-ES"/>
        </w:rPr>
        <w:t xml:space="preserve">CN, </w:t>
      </w:r>
      <w:r w:rsidR="00251041" w:rsidRPr="00201E8D">
        <w:rPr>
          <w:lang w:val="es-ES"/>
        </w:rPr>
        <w:t>art. </w:t>
      </w:r>
      <w:r w:rsidR="00CA4A42" w:rsidRPr="00201E8D">
        <w:rPr>
          <w:lang w:val="es-ES"/>
        </w:rPr>
        <w:t xml:space="preserve">86). </w:t>
      </w:r>
    </w:p>
    <w:p w:rsidR="00CA4A42" w:rsidRPr="002E4F3A" w:rsidRDefault="00747A7A" w:rsidP="00201E8D">
      <w:pPr>
        <w:pStyle w:val="H23G"/>
        <w:rPr>
          <w:lang w:val="es-ES"/>
        </w:rPr>
      </w:pPr>
      <w:r w:rsidRPr="00201E8D">
        <w:rPr>
          <w:lang w:val="es-ES"/>
        </w:rPr>
        <w:tab/>
      </w:r>
      <w:r w:rsidRPr="00201E8D">
        <w:rPr>
          <w:lang w:val="es-ES"/>
        </w:rPr>
        <w:tab/>
      </w:r>
      <w:r w:rsidR="00CA4A42" w:rsidRPr="002E4F3A">
        <w:rPr>
          <w:lang w:val="es-ES"/>
        </w:rPr>
        <w:t xml:space="preserve">Poder Ejecutivo </w:t>
      </w:r>
    </w:p>
    <w:p w:rsidR="00CA4A42" w:rsidRPr="00201E8D" w:rsidRDefault="002E4F3A" w:rsidP="002E4F3A">
      <w:pPr>
        <w:pStyle w:val="SingleTxtG"/>
        <w:rPr>
          <w:lang w:val="es-ES"/>
        </w:rPr>
      </w:pPr>
      <w:r w:rsidRPr="00201E8D">
        <w:rPr>
          <w:lang w:val="es-ES"/>
        </w:rPr>
        <w:t>56.</w:t>
      </w:r>
      <w:r w:rsidRPr="00201E8D">
        <w:rPr>
          <w:lang w:val="es-ES"/>
        </w:rPr>
        <w:tab/>
      </w:r>
      <w:r w:rsidR="00CA4A42" w:rsidRPr="00201E8D">
        <w:rPr>
          <w:lang w:val="es-ES"/>
        </w:rPr>
        <w:t xml:space="preserve">El Poder Ejecutivo nacional es desempeñado por un ciudadano con el título de </w:t>
      </w:r>
      <w:r w:rsidR="00CA4A42" w:rsidRPr="00201E8D">
        <w:rPr>
          <w:iCs/>
          <w:lang w:val="es-ES"/>
        </w:rPr>
        <w:t xml:space="preserve">Presidente de </w:t>
      </w:r>
      <w:smartTag w:uri="urn:schemas-microsoft-com:office:smarttags" w:element="PersonName">
        <w:smartTagPr>
          <w:attr w:name="ProductID" w:val="la Naci￳n Argentina"/>
        </w:smartTagPr>
        <w:r w:rsidR="00CA4A42" w:rsidRPr="00201E8D">
          <w:rPr>
            <w:iCs/>
            <w:lang w:val="es-ES"/>
          </w:rPr>
          <w:t>la Nación Argentina</w:t>
        </w:r>
      </w:smartTag>
      <w:r w:rsidR="00CA4A42" w:rsidRPr="00201E8D">
        <w:rPr>
          <w:lang w:val="es-ES"/>
        </w:rPr>
        <w:t xml:space="preserve"> (</w:t>
      </w:r>
      <w:r w:rsidR="00FB6FA6">
        <w:rPr>
          <w:lang w:val="es-ES"/>
        </w:rPr>
        <w:t xml:space="preserve">CN, </w:t>
      </w:r>
      <w:r w:rsidR="00251041" w:rsidRPr="00201E8D">
        <w:rPr>
          <w:lang w:val="es-ES"/>
        </w:rPr>
        <w:t>art. </w:t>
      </w:r>
      <w:r w:rsidR="00CA4A42" w:rsidRPr="00201E8D">
        <w:rPr>
          <w:lang w:val="es-ES"/>
        </w:rPr>
        <w:t xml:space="preserve">87). </w:t>
      </w:r>
    </w:p>
    <w:p w:rsidR="00CA4A42" w:rsidRPr="00201E8D" w:rsidRDefault="002E4F3A" w:rsidP="002E4F3A">
      <w:pPr>
        <w:pStyle w:val="SingleTxtG"/>
        <w:rPr>
          <w:lang w:val="es-ES"/>
        </w:rPr>
      </w:pPr>
      <w:r w:rsidRPr="00201E8D">
        <w:rPr>
          <w:lang w:val="es-ES"/>
        </w:rPr>
        <w:t>57.</w:t>
      </w:r>
      <w:r w:rsidRPr="00201E8D">
        <w:rPr>
          <w:lang w:val="es-ES"/>
        </w:rPr>
        <w:tab/>
      </w:r>
      <w:r w:rsidR="00CA4A42" w:rsidRPr="00201E8D">
        <w:rPr>
          <w:lang w:val="es-ES"/>
        </w:rPr>
        <w:t>El Presidente y el Vicepresidente duran en sus funciones el término de cuatro años y pueden ser reelegidos por un solo período consecutivo. Si han sido reelectos o se han sucedido recíprocamente deberán esperar el intervalo de un período (</w:t>
      </w:r>
      <w:r w:rsidR="00FB6FA6">
        <w:rPr>
          <w:lang w:val="es-ES"/>
        </w:rPr>
        <w:t xml:space="preserve">CN, </w:t>
      </w:r>
      <w:r w:rsidR="00251041" w:rsidRPr="00201E8D">
        <w:rPr>
          <w:lang w:val="es-ES"/>
        </w:rPr>
        <w:t>art. </w:t>
      </w:r>
      <w:r w:rsidR="00CA4A42" w:rsidRPr="00201E8D">
        <w:rPr>
          <w:lang w:val="es-ES"/>
        </w:rPr>
        <w:t xml:space="preserve">90). El Presidente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cesa en el poder el mismo día en que expira su período de cuatro años, sin que evento alguno que lo haya interrumpido pueda ser motivo de que se complete más tarde (</w:t>
      </w:r>
      <w:r w:rsidR="00251041" w:rsidRPr="00201E8D">
        <w:rPr>
          <w:lang w:val="es-ES"/>
        </w:rPr>
        <w:t>art. </w:t>
      </w:r>
      <w:r w:rsidR="00CA4A42" w:rsidRPr="00201E8D">
        <w:rPr>
          <w:lang w:val="es-ES"/>
        </w:rPr>
        <w:t>91).</w:t>
      </w:r>
    </w:p>
    <w:p w:rsidR="00CA4A42" w:rsidRPr="00201E8D" w:rsidRDefault="002E4F3A" w:rsidP="002E4F3A">
      <w:pPr>
        <w:pStyle w:val="SingleTxtG"/>
        <w:rPr>
          <w:lang w:val="es-ES"/>
        </w:rPr>
      </w:pPr>
      <w:r w:rsidRPr="00201E8D">
        <w:rPr>
          <w:lang w:val="es-ES"/>
        </w:rPr>
        <w:t>58.</w:t>
      </w:r>
      <w:r w:rsidRPr="00201E8D">
        <w:rPr>
          <w:lang w:val="es-ES"/>
        </w:rPr>
        <w:tab/>
      </w:r>
      <w:r w:rsidR="00CA4A42" w:rsidRPr="00201E8D">
        <w:rPr>
          <w:lang w:val="es-ES"/>
        </w:rPr>
        <w:t xml:space="preserve">En caso de enfermedad, ausencia de la capital federal, muerte, renuncia o destitución del Presidente, el Poder Ejecutivo será ejercido por el Vicepresidente de </w:t>
      </w:r>
      <w:smartTag w:uri="urn:schemas-microsoft-com:office:smarttags" w:element="PersonName">
        <w:smartTagPr>
          <w:attr w:name="ProductID" w:val="la Naci￳n. En"/>
        </w:smartTagPr>
        <w:r w:rsidR="00CA4A42" w:rsidRPr="00201E8D">
          <w:rPr>
            <w:lang w:val="es-ES"/>
          </w:rPr>
          <w:t>la Nación. En</w:t>
        </w:r>
      </w:smartTag>
      <w:r w:rsidR="00CA4A42" w:rsidRPr="00201E8D">
        <w:rPr>
          <w:lang w:val="es-ES"/>
        </w:rPr>
        <w:t xml:space="preserve"> caso de destitución, muerte, dimisión o inhabilidad del Presidente y Vicepresidente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el Congreso determinará qué funcionario público ha de desempeñar </w:t>
      </w:r>
      <w:smartTag w:uri="urn:schemas-microsoft-com:office:smarttags" w:element="PersonName">
        <w:smartTagPr>
          <w:attr w:name="ProductID" w:val="la Presidencia"/>
        </w:smartTagPr>
        <w:r w:rsidR="00CA4A42" w:rsidRPr="00201E8D">
          <w:rPr>
            <w:lang w:val="es-ES"/>
          </w:rPr>
          <w:t>la Presidencia</w:t>
        </w:r>
      </w:smartTag>
      <w:r w:rsidR="00CA4A42" w:rsidRPr="00201E8D">
        <w:rPr>
          <w:lang w:val="es-ES"/>
        </w:rPr>
        <w:t xml:space="preserve"> hasta que haya cesado la causa de la inhabilidad o un nuevo presidente sea electo (</w:t>
      </w:r>
      <w:r w:rsidR="00FB6FA6">
        <w:rPr>
          <w:lang w:val="es-ES"/>
        </w:rPr>
        <w:t xml:space="preserve">CN, </w:t>
      </w:r>
      <w:r w:rsidR="00251041" w:rsidRPr="00201E8D">
        <w:rPr>
          <w:lang w:val="es-ES"/>
        </w:rPr>
        <w:t>art. </w:t>
      </w:r>
      <w:r w:rsidR="00CA4A42" w:rsidRPr="00201E8D">
        <w:rPr>
          <w:lang w:val="es-ES"/>
        </w:rPr>
        <w:t>88).</w:t>
      </w:r>
    </w:p>
    <w:p w:rsidR="00CA4A42" w:rsidRPr="00201E8D" w:rsidRDefault="002E4F3A" w:rsidP="002E4F3A">
      <w:pPr>
        <w:pStyle w:val="SingleTxtG"/>
        <w:rPr>
          <w:lang w:val="es-ES"/>
        </w:rPr>
      </w:pPr>
      <w:r w:rsidRPr="00201E8D">
        <w:rPr>
          <w:lang w:val="es-ES"/>
        </w:rPr>
        <w:t>59.</w:t>
      </w:r>
      <w:r w:rsidRPr="00201E8D">
        <w:rPr>
          <w:lang w:val="es-ES"/>
        </w:rPr>
        <w:tab/>
      </w:r>
      <w:r w:rsidR="00CA4A42" w:rsidRPr="00201E8D">
        <w:rPr>
          <w:lang w:val="es-ES"/>
        </w:rPr>
        <w:t xml:space="preserve">El procedimiento de elección del Presidente y del Vicepresidente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es la elección directa del pueblo, en doble vuelta, considerándose el territorio nacional como distrito único (</w:t>
      </w:r>
      <w:r w:rsidR="00FB6FA6">
        <w:rPr>
          <w:lang w:val="es-ES"/>
        </w:rPr>
        <w:t xml:space="preserve">CN, </w:t>
      </w:r>
      <w:r w:rsidR="00251041" w:rsidRPr="00201E8D">
        <w:rPr>
          <w:lang w:val="es-ES"/>
        </w:rPr>
        <w:t>art. </w:t>
      </w:r>
      <w:r w:rsidR="00CA4A42" w:rsidRPr="00201E8D">
        <w:rPr>
          <w:lang w:val="es-ES"/>
        </w:rPr>
        <w:t>94). La elección se efectuará dentro de los dos meses anteriores a la conclusión del mandato del Presidente en ejercicio (</w:t>
      </w:r>
      <w:r w:rsidR="00251041" w:rsidRPr="00201E8D">
        <w:rPr>
          <w:lang w:val="es-ES"/>
        </w:rPr>
        <w:t>art. </w:t>
      </w:r>
      <w:r w:rsidR="00CA4A42" w:rsidRPr="00201E8D">
        <w:rPr>
          <w:lang w:val="es-ES"/>
        </w:rPr>
        <w:t>95). La segunda vuelta electoral se realizará, si correspondiere, entre las dos fórmulas de candidatos más votadas, dentro de los 30 días de celebrada la anterior (</w:t>
      </w:r>
      <w:r w:rsidR="00251041" w:rsidRPr="00201E8D">
        <w:rPr>
          <w:lang w:val="es-ES"/>
        </w:rPr>
        <w:t>art. </w:t>
      </w:r>
      <w:r w:rsidR="00CA4A42" w:rsidRPr="00201E8D">
        <w:rPr>
          <w:lang w:val="es-ES"/>
        </w:rPr>
        <w:t>96). No habrá segunda vuelta cuando la fórmula más votada en la primera reuniere más del 45% de los votos afirmativos válidamente emitidos (</w:t>
      </w:r>
      <w:r w:rsidR="00251041" w:rsidRPr="00201E8D">
        <w:rPr>
          <w:lang w:val="es-ES"/>
        </w:rPr>
        <w:t>art. </w:t>
      </w:r>
      <w:r w:rsidR="00CA4A42" w:rsidRPr="00201E8D">
        <w:rPr>
          <w:lang w:val="es-ES"/>
        </w:rPr>
        <w:t>97) o cuando obtuviere el 40% de los votos y existiere una diferencia mayor de diez puntos porcentuales respecto del total de los votos afirmativos válidamente emitidos sobre la fórmula que le sigue (</w:t>
      </w:r>
      <w:r w:rsidR="00251041" w:rsidRPr="00201E8D">
        <w:rPr>
          <w:lang w:val="es-ES"/>
        </w:rPr>
        <w:t>art. </w:t>
      </w:r>
      <w:r w:rsidR="00CA4A42" w:rsidRPr="00201E8D">
        <w:rPr>
          <w:lang w:val="es-ES"/>
        </w:rPr>
        <w:t>98).</w:t>
      </w:r>
    </w:p>
    <w:p w:rsidR="00CA4A42" w:rsidRPr="00201E8D" w:rsidRDefault="002E4F3A" w:rsidP="002E4F3A">
      <w:pPr>
        <w:pStyle w:val="SingleTxtG"/>
        <w:rPr>
          <w:lang w:val="es-ES"/>
        </w:rPr>
      </w:pPr>
      <w:r w:rsidRPr="00201E8D">
        <w:rPr>
          <w:lang w:val="es-ES"/>
        </w:rPr>
        <w:t>60.</w:t>
      </w:r>
      <w:r w:rsidRPr="00201E8D">
        <w:rPr>
          <w:lang w:val="es-ES"/>
        </w:rPr>
        <w:tab/>
      </w:r>
      <w:r w:rsidR="00CA4A42" w:rsidRPr="00201E8D">
        <w:rPr>
          <w:lang w:val="es-ES"/>
        </w:rPr>
        <w:t xml:space="preserve">Un Jefe de Gabinete de Ministros, con responsabilidad política ante el Congreso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ejerce la administración general del </w:t>
      </w:r>
      <w:r w:rsidR="00CA4A42" w:rsidRPr="00201E8D">
        <w:rPr>
          <w:rStyle w:val="SingleTxtGCar"/>
          <w:lang w:val="es-ES"/>
        </w:rPr>
        <w:t xml:space="preserve">país mediante los actos y reglamentos necesarios a tal fin y aquellos que le delegue el Presidente de </w:t>
      </w:r>
      <w:smartTag w:uri="urn:schemas-microsoft-com:office:smarttags" w:element="PersonName">
        <w:smartTagPr>
          <w:attr w:name="ProductID" w:val="la Naci￳n"/>
        </w:smartTagPr>
        <w:r w:rsidR="00CA4A42" w:rsidRPr="00201E8D">
          <w:rPr>
            <w:rStyle w:val="SingleTxtGCar"/>
            <w:lang w:val="es-ES"/>
          </w:rPr>
          <w:t>la Nación</w:t>
        </w:r>
      </w:smartTag>
      <w:r w:rsidR="00CA4A42" w:rsidRPr="00201E8D">
        <w:rPr>
          <w:rStyle w:val="SingleTxtGCar"/>
          <w:lang w:val="es-ES"/>
        </w:rPr>
        <w:t xml:space="preserve">, con el refrendo del ministro secretario del ramo al cual el acto o reglamento se refiera. Coordina, prepara y convoca las reuniones de gabinete de ministros, presidiéndolas en caso de ausencia del Presidente. Debe concurrir al Congreso al menos una vez por mes, alternativamente a cada una de sus cámaras, para informar de la marcha del Gobierno, sin perjuicio de ser convocado expresamente o interpelado, previo voto de la mayoría absoluta de la totalidad de los miembros de cualquiera de las cámaras. Una vez iniciadas las sesiones ordinarias del Congreso, presenta junto a los restantes ministros una memoria detallada del estado de </w:t>
      </w:r>
      <w:smartTag w:uri="urn:schemas-microsoft-com:office:smarttags" w:element="PersonName">
        <w:smartTagPr>
          <w:attr w:name="ProductID" w:val="la Naci￳n"/>
        </w:smartTagPr>
        <w:r w:rsidR="00CA4A42" w:rsidRPr="00201E8D">
          <w:rPr>
            <w:rStyle w:val="SingleTxtGCar"/>
            <w:lang w:val="es-ES"/>
          </w:rPr>
          <w:t>la Nación</w:t>
        </w:r>
      </w:smartTag>
      <w:r w:rsidR="00CA4A42" w:rsidRPr="00201E8D">
        <w:rPr>
          <w:rStyle w:val="SingleTxtGCar"/>
          <w:lang w:val="es-ES"/>
        </w:rPr>
        <w:t xml:space="preserve"> en lo relativo a los negocios de los respectivos </w:t>
      </w:r>
      <w:r w:rsidR="00CA4A42" w:rsidRPr="00201E8D">
        <w:rPr>
          <w:lang w:val="es-ES"/>
        </w:rPr>
        <w:t xml:space="preserve">departamentos. También produce los informes y explicaciones verbales o escritos que cualquiera de las cámaras solicite al poder ejecutivo, pudiendo concurrir a las sesiones del Congreso y participar en sus debates sin derecho a voto. Refrenda los decretos que ejercen facultades delegadas por el Congreso, sujeto al control de </w:t>
      </w:r>
      <w:smartTag w:uri="urn:schemas-microsoft-com:office:smarttags" w:element="PersonName">
        <w:smartTagPr>
          <w:attr w:name="ProductID" w:val="la Comisi￳n Bicameral"/>
        </w:smartTagPr>
        <w:r w:rsidR="00CA4A42" w:rsidRPr="00201E8D">
          <w:rPr>
            <w:lang w:val="es-ES"/>
          </w:rPr>
          <w:t>la Comisión Bicameral</w:t>
        </w:r>
      </w:smartTag>
      <w:r w:rsidR="00CA4A42" w:rsidRPr="00201E8D">
        <w:rPr>
          <w:lang w:val="es-ES"/>
        </w:rPr>
        <w:t xml:space="preserve"> Permanente. A su vez refrenda, conjuntamente con los demás ministros, los decretos de necesidad y urgencia y los que promulgan parcialmente leyes, sometiéndolos personalmente luego de su sanción a consideración de </w:t>
      </w:r>
      <w:smartTag w:uri="urn:schemas-microsoft-com:office:smarttags" w:element="PersonName">
        <w:smartTagPr>
          <w:attr w:name="ProductID" w:val="la Comisi￳n Bicameral"/>
        </w:smartTagPr>
        <w:r w:rsidR="00CA4A42" w:rsidRPr="00201E8D">
          <w:rPr>
            <w:lang w:val="es-ES"/>
          </w:rPr>
          <w:t>la Comisión Bicameral</w:t>
        </w:r>
      </w:smartTag>
      <w:r w:rsidR="00CA4A42" w:rsidRPr="00201E8D">
        <w:rPr>
          <w:lang w:val="es-ES"/>
        </w:rPr>
        <w:t xml:space="preserve"> Permanente (</w:t>
      </w:r>
      <w:r w:rsidR="00FB6FA6">
        <w:rPr>
          <w:lang w:val="es-ES"/>
        </w:rPr>
        <w:t xml:space="preserve">CN, </w:t>
      </w:r>
      <w:r w:rsidR="00251041" w:rsidRPr="00201E8D">
        <w:rPr>
          <w:lang w:val="es-ES"/>
        </w:rPr>
        <w:t>arts. </w:t>
      </w:r>
      <w:r w:rsidR="00CA4A42" w:rsidRPr="00201E8D">
        <w:rPr>
          <w:lang w:val="es-ES"/>
        </w:rPr>
        <w:t xml:space="preserve">100 y 101). </w:t>
      </w:r>
    </w:p>
    <w:p w:rsidR="00CA4A42" w:rsidRPr="002E4F3A" w:rsidRDefault="00747A7A" w:rsidP="00201E8D">
      <w:pPr>
        <w:pStyle w:val="H23G"/>
        <w:rPr>
          <w:lang w:val="es-ES"/>
        </w:rPr>
      </w:pPr>
      <w:r w:rsidRPr="00201E8D">
        <w:rPr>
          <w:lang w:val="es-ES"/>
        </w:rPr>
        <w:tab/>
      </w:r>
      <w:r w:rsidRPr="00201E8D">
        <w:rPr>
          <w:lang w:val="es-ES"/>
        </w:rPr>
        <w:tab/>
      </w:r>
      <w:r w:rsidR="00CA4A42" w:rsidRPr="002E4F3A">
        <w:rPr>
          <w:lang w:val="es-ES"/>
        </w:rPr>
        <w:t>Poder Judicial</w:t>
      </w:r>
    </w:p>
    <w:p w:rsidR="00CA4A42" w:rsidRPr="00201E8D" w:rsidRDefault="002E4F3A" w:rsidP="002E4F3A">
      <w:pPr>
        <w:pStyle w:val="SingleTxtG"/>
        <w:rPr>
          <w:lang w:val="es-ES"/>
        </w:rPr>
      </w:pPr>
      <w:r w:rsidRPr="00201E8D">
        <w:rPr>
          <w:lang w:val="es-ES"/>
        </w:rPr>
        <w:t>61.</w:t>
      </w:r>
      <w:r w:rsidRPr="00201E8D">
        <w:rPr>
          <w:lang w:val="es-ES"/>
        </w:rPr>
        <w:tab/>
      </w:r>
      <w:r w:rsidR="00CA4A42" w:rsidRPr="00201E8D">
        <w:rPr>
          <w:lang w:val="es-ES"/>
        </w:rPr>
        <w:t xml:space="preserve">El Poder Judicial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es ejercido por </w:t>
      </w:r>
      <w:smartTag w:uri="urn:schemas-microsoft-com:office:smarttags" w:element="PersonName">
        <w:smartTagPr>
          <w:attr w:name="ProductID" w:val="la Corte Suprema"/>
        </w:smartTagPr>
        <w:r w:rsidR="00CA4A42" w:rsidRPr="00201E8D">
          <w:rPr>
            <w:lang w:val="es-ES"/>
          </w:rPr>
          <w:t>la Corte Suprema</w:t>
        </w:r>
      </w:smartTag>
      <w:r w:rsidR="00CA4A42" w:rsidRPr="00201E8D">
        <w:rPr>
          <w:lang w:val="es-ES"/>
        </w:rPr>
        <w:t xml:space="preserve"> de Justicia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y por los demás tribunales inferiores que el Congreso establezca en el territorio nacional (</w:t>
      </w:r>
      <w:r w:rsidR="00FB6FA6">
        <w:rPr>
          <w:lang w:val="es-ES"/>
        </w:rPr>
        <w:t xml:space="preserve">CN, </w:t>
      </w:r>
      <w:r w:rsidR="00251041" w:rsidRPr="00201E8D">
        <w:rPr>
          <w:lang w:val="es-ES"/>
        </w:rPr>
        <w:t>art. </w:t>
      </w:r>
      <w:r w:rsidR="00CA4A42" w:rsidRPr="00201E8D">
        <w:rPr>
          <w:lang w:val="es-ES"/>
        </w:rPr>
        <w:t xml:space="preserve">108). En ningún caso puede el Presidente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ejercer funciones judiciales, arrogarse el conocimiento de causas pendientes o restablecer las fenecidas (</w:t>
      </w:r>
      <w:r w:rsidR="00FB6FA6">
        <w:rPr>
          <w:lang w:val="es-ES"/>
        </w:rPr>
        <w:t xml:space="preserve">CN, </w:t>
      </w:r>
      <w:r w:rsidR="00251041" w:rsidRPr="00201E8D">
        <w:rPr>
          <w:lang w:val="es-ES"/>
        </w:rPr>
        <w:t>art. </w:t>
      </w:r>
      <w:r w:rsidR="00CA4A42" w:rsidRPr="00201E8D">
        <w:rPr>
          <w:lang w:val="es-ES"/>
        </w:rPr>
        <w:t>109).</w:t>
      </w:r>
    </w:p>
    <w:p w:rsidR="00CA4A42" w:rsidRPr="00201E8D" w:rsidRDefault="002E4F3A" w:rsidP="002E4F3A">
      <w:pPr>
        <w:pStyle w:val="SingleTxtG"/>
        <w:rPr>
          <w:lang w:val="es-ES"/>
        </w:rPr>
      </w:pPr>
      <w:r w:rsidRPr="00201E8D">
        <w:rPr>
          <w:lang w:val="es-ES"/>
        </w:rPr>
        <w:t>62.</w:t>
      </w:r>
      <w:r w:rsidRPr="00201E8D">
        <w:rPr>
          <w:lang w:val="es-ES"/>
        </w:rPr>
        <w:tab/>
      </w:r>
      <w:r w:rsidR="00CA4A42" w:rsidRPr="00201E8D">
        <w:rPr>
          <w:shd w:val="clear" w:color="auto" w:fill="FFFFFF"/>
          <w:lang w:val="es-ES"/>
        </w:rPr>
        <w:t xml:space="preserve">El Consejo de </w:t>
      </w:r>
      <w:smartTag w:uri="urn:schemas-microsoft-com:office:smarttags" w:element="PersonName">
        <w:smartTagPr>
          <w:attr w:name="ProductID" w:val="la Magistratura"/>
        </w:smartTagPr>
        <w:r w:rsidR="00CA4A42" w:rsidRPr="00201E8D">
          <w:rPr>
            <w:shd w:val="clear" w:color="auto" w:fill="FFFFFF"/>
            <w:lang w:val="es-ES"/>
          </w:rPr>
          <w:t>la Magistratura</w:t>
        </w:r>
      </w:smartTag>
      <w:r w:rsidR="00CA4A42" w:rsidRPr="00201E8D">
        <w:rPr>
          <w:shd w:val="clear" w:color="auto" w:fill="FFFFFF"/>
          <w:lang w:val="es-ES"/>
        </w:rPr>
        <w:t xml:space="preserve"> tiene a su cargo la selección de los magistrados y la administración del Poder Judicial. La integración del </w:t>
      </w:r>
      <w:r w:rsidR="00CA4A42" w:rsidRPr="00201E8D">
        <w:rPr>
          <w:lang w:val="es-ES"/>
        </w:rPr>
        <w:t xml:space="preserve">Consejo de </w:t>
      </w:r>
      <w:smartTag w:uri="urn:schemas-microsoft-com:office:smarttags" w:element="PersonName">
        <w:smartTagPr>
          <w:attr w:name="ProductID" w:val="la Magistratura"/>
        </w:smartTagPr>
        <w:r w:rsidR="00CA4A42" w:rsidRPr="00201E8D">
          <w:rPr>
            <w:lang w:val="es-ES"/>
          </w:rPr>
          <w:t>la Magistratura</w:t>
        </w:r>
      </w:smartTag>
      <w:r w:rsidR="00CA4A42" w:rsidRPr="00201E8D">
        <w:rPr>
          <w:lang w:val="es-ES"/>
        </w:rPr>
        <w:t xml:space="preserve"> se renueva periódicamente, procurando el equilibrio entre la representación de los órganos políticos resultantes de la elección popular, de los jueces de todas las instancias y de los abogados de la matrícula federal, como asimismo por otras personas del ámbito académico y científico, en el número y la forma que indica la ley.</w:t>
      </w:r>
    </w:p>
    <w:p w:rsidR="00CA4A42" w:rsidRPr="00201E8D" w:rsidRDefault="002E4F3A" w:rsidP="002E4F3A">
      <w:pPr>
        <w:pStyle w:val="SingleTxtG"/>
        <w:rPr>
          <w:lang w:val="es-ES"/>
        </w:rPr>
      </w:pPr>
      <w:r w:rsidRPr="00201E8D">
        <w:rPr>
          <w:lang w:val="es-ES"/>
        </w:rPr>
        <w:t>63.</w:t>
      </w:r>
      <w:r w:rsidRPr="00201E8D">
        <w:rPr>
          <w:lang w:val="es-ES"/>
        </w:rPr>
        <w:tab/>
      </w:r>
      <w:r w:rsidR="00CA4A42" w:rsidRPr="00201E8D">
        <w:rPr>
          <w:lang w:val="es-ES"/>
        </w:rPr>
        <w:t xml:space="preserve">Los jueces de </w:t>
      </w:r>
      <w:smartTag w:uri="urn:schemas-microsoft-com:office:smarttags" w:element="PersonName">
        <w:smartTagPr>
          <w:attr w:name="ProductID" w:val="la Corte Suprema"/>
        </w:smartTagPr>
        <w:r w:rsidR="00CA4A42" w:rsidRPr="00201E8D">
          <w:rPr>
            <w:lang w:val="es-ES"/>
          </w:rPr>
          <w:t>la Corte Suprema</w:t>
        </w:r>
      </w:smartTag>
      <w:r w:rsidR="00CA4A42" w:rsidRPr="00201E8D">
        <w:rPr>
          <w:lang w:val="es-ES"/>
        </w:rPr>
        <w:t xml:space="preserve"> de Justicia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y de los tribunales federales inferiores conservan sus empleos mientras dure su buena conducta (</w:t>
      </w:r>
      <w:r w:rsidR="00FB6FA6">
        <w:rPr>
          <w:lang w:val="es-ES"/>
        </w:rPr>
        <w:t xml:space="preserve">CN, </w:t>
      </w:r>
      <w:r w:rsidR="00251041" w:rsidRPr="00201E8D">
        <w:rPr>
          <w:lang w:val="es-ES"/>
        </w:rPr>
        <w:t>art. </w:t>
      </w:r>
      <w:r w:rsidR="00CA4A42" w:rsidRPr="00201E8D">
        <w:rPr>
          <w:lang w:val="es-ES"/>
        </w:rPr>
        <w:t>110). Su remoción es decidida por un jurado de enjuiciamiento integrado por legisladores, magistrados y abogados de la matrícula (</w:t>
      </w:r>
      <w:r w:rsidR="00FB6FA6">
        <w:rPr>
          <w:lang w:val="es-ES"/>
        </w:rPr>
        <w:t xml:space="preserve">CN, </w:t>
      </w:r>
      <w:r w:rsidR="00251041" w:rsidRPr="00201E8D">
        <w:rPr>
          <w:lang w:val="es-ES"/>
        </w:rPr>
        <w:t>art. </w:t>
      </w:r>
      <w:r w:rsidR="00CA4A42" w:rsidRPr="00201E8D">
        <w:rPr>
          <w:lang w:val="es-ES"/>
        </w:rPr>
        <w:t>115), por causales de mal desempeño o por delito en el ejercicio de sus funciones o por crímenes comunes (</w:t>
      </w:r>
      <w:r w:rsidR="00FB6FA6">
        <w:rPr>
          <w:lang w:val="es-ES"/>
        </w:rPr>
        <w:t xml:space="preserve">CN, </w:t>
      </w:r>
      <w:r w:rsidR="00251041" w:rsidRPr="00201E8D">
        <w:rPr>
          <w:lang w:val="es-ES"/>
        </w:rPr>
        <w:t>art. </w:t>
      </w:r>
      <w:r w:rsidR="00CA4A42" w:rsidRPr="00201E8D">
        <w:rPr>
          <w:lang w:val="es-ES"/>
        </w:rPr>
        <w:t xml:space="preserve">53). </w:t>
      </w:r>
    </w:p>
    <w:p w:rsidR="00CA4A42" w:rsidRPr="00201E8D" w:rsidRDefault="002E4F3A" w:rsidP="002E4F3A">
      <w:pPr>
        <w:pStyle w:val="SingleTxtG"/>
        <w:rPr>
          <w:lang w:val="es-ES"/>
        </w:rPr>
      </w:pPr>
      <w:r w:rsidRPr="00201E8D">
        <w:rPr>
          <w:lang w:val="es-ES"/>
        </w:rPr>
        <w:t>64.</w:t>
      </w:r>
      <w:r w:rsidRPr="00201E8D">
        <w:rPr>
          <w:lang w:val="es-ES"/>
        </w:rPr>
        <w:tab/>
      </w:r>
      <w:r w:rsidR="00CA4A42" w:rsidRPr="00201E8D">
        <w:rPr>
          <w:lang w:val="es-ES"/>
        </w:rPr>
        <w:t xml:space="preserve">Corresponde a </w:t>
      </w:r>
      <w:smartTag w:uri="urn:schemas-microsoft-com:office:smarttags" w:element="PersonName">
        <w:smartTagPr>
          <w:attr w:name="ProductID" w:val="la Corte Suprema"/>
        </w:smartTagPr>
        <w:r w:rsidR="00CA4A42" w:rsidRPr="00201E8D">
          <w:rPr>
            <w:lang w:val="es-ES"/>
          </w:rPr>
          <w:t>la Corte Suprema</w:t>
        </w:r>
      </w:smartTag>
      <w:r w:rsidR="00CA4A42" w:rsidRPr="00201E8D">
        <w:rPr>
          <w:lang w:val="es-ES"/>
        </w:rPr>
        <w:t xml:space="preserve"> y a los tribunales inferiores de la nación, el conocimiento y decisión de todas las causas que versen sobre puntos regidos por </w:t>
      </w: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por las leyes de la nación y por los tratados con las naciones extranjeras, ejerciendo </w:t>
      </w:r>
      <w:smartTag w:uri="urn:schemas-microsoft-com:office:smarttags" w:element="PersonName">
        <w:smartTagPr>
          <w:attr w:name="ProductID" w:val="la Corte Suprema"/>
        </w:smartTagPr>
        <w:r w:rsidR="00CA4A42" w:rsidRPr="00201E8D">
          <w:rPr>
            <w:lang w:val="es-ES"/>
          </w:rPr>
          <w:t>la Corte Suprema</w:t>
        </w:r>
      </w:smartTag>
      <w:r w:rsidR="00CA4A42" w:rsidRPr="00201E8D">
        <w:rPr>
          <w:lang w:val="es-ES"/>
        </w:rPr>
        <w:t xml:space="preserve"> su jurisdicción por apelación según las reglas y excepciones que prescriba el Congreso.</w:t>
      </w:r>
    </w:p>
    <w:p w:rsidR="00CA4A42" w:rsidRPr="00201E8D" w:rsidRDefault="002E4F3A" w:rsidP="002E4F3A">
      <w:pPr>
        <w:pStyle w:val="SingleTxtG"/>
        <w:rPr>
          <w:lang w:val="es-ES"/>
        </w:rPr>
      </w:pPr>
      <w:r w:rsidRPr="00201E8D">
        <w:rPr>
          <w:lang w:val="es-ES"/>
        </w:rPr>
        <w:t>65.</w:t>
      </w:r>
      <w:r w:rsidRPr="00201E8D">
        <w:rPr>
          <w:lang w:val="es-ES"/>
        </w:rPr>
        <w:tab/>
      </w:r>
      <w:r w:rsidR="00CA4A42" w:rsidRPr="00201E8D">
        <w:rPr>
          <w:lang w:val="es-ES"/>
        </w:rPr>
        <w:t xml:space="preserve">Sin perjuicio de lo anterior, </w:t>
      </w:r>
      <w:smartTag w:uri="urn:schemas-microsoft-com:office:smarttags" w:element="PersonName">
        <w:smartTagPr>
          <w:attr w:name="ProductID" w:val="la Corte Suprema"/>
        </w:smartTagPr>
        <w:r w:rsidR="00CA4A42" w:rsidRPr="00201E8D">
          <w:rPr>
            <w:lang w:val="es-ES"/>
          </w:rPr>
          <w:t>la Corte Suprema</w:t>
        </w:r>
      </w:smartTag>
      <w:r w:rsidR="00CA4A42" w:rsidRPr="00201E8D">
        <w:rPr>
          <w:lang w:val="es-ES"/>
        </w:rPr>
        <w:t xml:space="preserve"> de Justicia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ejerce competencia originaria y exclusiva en las causas concernientes a embajadores, ministros públicos y cónsules extranjeros, las causas de almirantazgo y jurisdicción marítima; los asuntos en que la nación sea parte; las causas que se susciten entre dos o más provincias; entre una provincia y los vecinos de otra; entre los vecinos de diferentes provincias y entre una provincia o sus vecinos, contra un Estado o ciudadano extranjero.</w:t>
      </w:r>
    </w:p>
    <w:p w:rsidR="00CA4A42" w:rsidRPr="002E4F3A" w:rsidRDefault="00747A7A" w:rsidP="00201E8D">
      <w:pPr>
        <w:pStyle w:val="H23G"/>
        <w:rPr>
          <w:lang w:val="es-ES"/>
        </w:rPr>
      </w:pPr>
      <w:r w:rsidRPr="00201E8D">
        <w:rPr>
          <w:lang w:val="es-ES"/>
        </w:rPr>
        <w:tab/>
      </w:r>
      <w:r w:rsidRPr="00201E8D">
        <w:rPr>
          <w:lang w:val="es-ES"/>
        </w:rPr>
        <w:tab/>
      </w:r>
      <w:r w:rsidR="00CA4A42" w:rsidRPr="002E4F3A">
        <w:rPr>
          <w:lang w:val="es-ES"/>
        </w:rPr>
        <w:t>Ministerio Público</w:t>
      </w:r>
    </w:p>
    <w:p w:rsidR="00CA4A42" w:rsidRPr="00201E8D" w:rsidRDefault="002E4F3A" w:rsidP="002E4F3A">
      <w:pPr>
        <w:pStyle w:val="SingleTxtG"/>
        <w:rPr>
          <w:lang w:val="es-ES"/>
        </w:rPr>
      </w:pPr>
      <w:r w:rsidRPr="00201E8D">
        <w:rPr>
          <w:lang w:val="es-ES"/>
        </w:rPr>
        <w:t>66.</w:t>
      </w:r>
      <w:r w:rsidRPr="00201E8D">
        <w:rPr>
          <w:lang w:val="es-ES"/>
        </w:rPr>
        <w:tab/>
      </w:r>
      <w:r w:rsidR="00CA4A42" w:rsidRPr="00201E8D">
        <w:rPr>
          <w:lang w:val="es-ES"/>
        </w:rPr>
        <w:t xml:space="preserve">El Ministerio Público es un órgano independiente con autonomía funcional y autarquía financiera, que tiene por función promover la actuación de la justicia en defensa de la legalidad de los intereses generales de la sociedad, en coordinación con las demás autoridades de </w:t>
      </w:r>
      <w:smartTag w:uri="urn:schemas-microsoft-com:office:smarttags" w:element="PersonName">
        <w:smartTagPr>
          <w:attr w:name="ProductID" w:val="la Rep￺blica. Est￡"/>
        </w:smartTagPr>
        <w:r w:rsidR="00CA4A42" w:rsidRPr="00201E8D">
          <w:rPr>
            <w:lang w:val="es-ES"/>
          </w:rPr>
          <w:t>la República. Está</w:t>
        </w:r>
      </w:smartTag>
      <w:r w:rsidR="00CA4A42" w:rsidRPr="00201E8D">
        <w:rPr>
          <w:lang w:val="es-ES"/>
        </w:rPr>
        <w:t xml:space="preserve"> integrado por un Procurador General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y un Defensor General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y los demás miembros que la ley establece. Sus miembros gozan de inmunidades funcionales e intangibilidad de remuneraciones (</w:t>
      </w:r>
      <w:r w:rsidR="00FB6FA6">
        <w:rPr>
          <w:lang w:val="es-ES"/>
        </w:rPr>
        <w:t xml:space="preserve">CN, </w:t>
      </w:r>
      <w:r w:rsidR="00251041" w:rsidRPr="00201E8D">
        <w:rPr>
          <w:lang w:val="es-ES"/>
        </w:rPr>
        <w:t>art. </w:t>
      </w:r>
      <w:r w:rsidR="00CA4A42" w:rsidRPr="00201E8D">
        <w:rPr>
          <w:lang w:val="es-ES"/>
        </w:rPr>
        <w:t>120).</w:t>
      </w:r>
    </w:p>
    <w:p w:rsidR="00CA4A42" w:rsidRPr="002E4F3A" w:rsidRDefault="00747A7A" w:rsidP="00201E8D">
      <w:pPr>
        <w:pStyle w:val="H23G"/>
        <w:rPr>
          <w:lang w:val="es-ES"/>
        </w:rPr>
      </w:pPr>
      <w:r w:rsidRPr="00201E8D">
        <w:rPr>
          <w:lang w:val="es-ES"/>
        </w:rPr>
        <w:tab/>
      </w:r>
      <w:r w:rsidRPr="00201E8D">
        <w:rPr>
          <w:lang w:val="es-ES"/>
        </w:rPr>
        <w:tab/>
      </w:r>
      <w:r w:rsidR="00CA4A42" w:rsidRPr="002E4F3A">
        <w:rPr>
          <w:lang w:val="es-ES"/>
        </w:rPr>
        <w:t>Ministerio Público de la Defensa</w:t>
      </w:r>
    </w:p>
    <w:p w:rsidR="00CA4A42" w:rsidRPr="00201E8D" w:rsidRDefault="002E4F3A" w:rsidP="002E4F3A">
      <w:pPr>
        <w:pStyle w:val="SingleTxtG"/>
        <w:rPr>
          <w:lang w:val="es-ES"/>
        </w:rPr>
      </w:pPr>
      <w:r w:rsidRPr="00201E8D">
        <w:rPr>
          <w:lang w:val="es-ES"/>
        </w:rPr>
        <w:t>67.</w:t>
      </w:r>
      <w:r w:rsidRPr="00201E8D">
        <w:rPr>
          <w:lang w:val="es-ES"/>
        </w:rPr>
        <w:tab/>
      </w:r>
      <w:r w:rsidR="00CA4A42" w:rsidRPr="00201E8D">
        <w:rPr>
          <w:lang w:val="es-ES"/>
        </w:rPr>
        <w:t xml:space="preserve">El Ministerio Público de </w:t>
      </w:r>
      <w:smartTag w:uri="urn:schemas-microsoft-com:office:smarttags" w:element="PersonName">
        <w:smartTagPr>
          <w:attr w:name="ProductID" w:val="la Defensa"/>
        </w:smartTagPr>
        <w:r w:rsidR="00CA4A42" w:rsidRPr="00201E8D">
          <w:rPr>
            <w:lang w:val="es-ES"/>
          </w:rPr>
          <w:t>la Defensa</w:t>
        </w:r>
      </w:smartTag>
      <w:r w:rsidR="00CA4A42" w:rsidRPr="00201E8D">
        <w:rPr>
          <w:lang w:val="es-ES"/>
        </w:rPr>
        <w:t xml:space="preserve"> es el órgano encargado de asegurar la efectiva asistencia y defensa judicial de los derechos de las personas, y tiene entre sus principales funciones:</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Proveer la asistencia de un abogado para asegurar el acceso a la justicia de las personas</w:t>
      </w:r>
      <w:r w:rsidR="00FB6FA6">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Otorgar asesoramiento y ejercer la defensa de la persona y los derechos de los justiciables (incluye la representación promiscua de menores e incapaces)</w:t>
      </w:r>
      <w:r w:rsidR="00FB6FA6">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Ejercer la tutela pública de los menores de edad sin representación legal y la curatela pública de los incapaces e inhabilitados</w:t>
      </w:r>
      <w:r w:rsidR="00FB6FA6">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Diseñar y ejecutar políticas para facilitar el acceso a la justicia de los grupos especialmente vulnerables.</w:t>
      </w:r>
    </w:p>
    <w:p w:rsidR="00CA4A42" w:rsidRPr="00201E8D" w:rsidRDefault="002E4F3A" w:rsidP="002E4F3A">
      <w:pPr>
        <w:pStyle w:val="SingleTxtG"/>
        <w:rPr>
          <w:lang w:val="es-ES"/>
        </w:rPr>
      </w:pPr>
      <w:r w:rsidRPr="00201E8D">
        <w:rPr>
          <w:lang w:val="es-ES"/>
        </w:rPr>
        <w:t>68.</w:t>
      </w:r>
      <w:r w:rsidRPr="00201E8D">
        <w:rPr>
          <w:lang w:val="es-ES"/>
        </w:rPr>
        <w:tab/>
      </w:r>
      <w:r w:rsidR="00CA4A42" w:rsidRPr="00201E8D">
        <w:rPr>
          <w:lang w:val="es-ES"/>
        </w:rPr>
        <w:t xml:space="preserve">El servicio es brindado por los defensores públicos, tutores y curadores públicos que integran el Ministerio Público de </w:t>
      </w:r>
      <w:smartTag w:uri="urn:schemas-microsoft-com:office:smarttags" w:element="PersonName">
        <w:smartTagPr>
          <w:attr w:name="ProductID" w:val="la Defensa."/>
        </w:smartTagPr>
        <w:r w:rsidR="00CA4A42" w:rsidRPr="00201E8D">
          <w:rPr>
            <w:lang w:val="es-ES"/>
          </w:rPr>
          <w:t>la Defensa.</w:t>
        </w:r>
      </w:smartTag>
    </w:p>
    <w:p w:rsidR="00CA4A42" w:rsidRPr="00201E8D" w:rsidRDefault="002E4F3A" w:rsidP="002E4F3A">
      <w:pPr>
        <w:pStyle w:val="SingleTxtG"/>
        <w:rPr>
          <w:lang w:val="es-ES"/>
        </w:rPr>
      </w:pPr>
      <w:r w:rsidRPr="00201E8D">
        <w:rPr>
          <w:lang w:val="es-ES"/>
        </w:rPr>
        <w:t>69.</w:t>
      </w:r>
      <w:r w:rsidRPr="00201E8D">
        <w:rPr>
          <w:lang w:val="es-ES"/>
        </w:rPr>
        <w:tab/>
      </w:r>
      <w:r w:rsidR="00CA4A42" w:rsidRPr="00201E8D">
        <w:rPr>
          <w:lang w:val="es-ES"/>
        </w:rPr>
        <w:t>En los casos penales, si una persona ha sido acusada de cometer un delito y no ha designado un abogado de confianza, el Juez de la causa le designará el defensor público oficial que por</w:t>
      </w:r>
      <w:r w:rsidR="00426DF2" w:rsidRPr="00201E8D">
        <w:rPr>
          <w:lang w:val="es-ES"/>
        </w:rPr>
        <w:t xml:space="preserve"> </w:t>
      </w:r>
      <w:r w:rsidR="00CA4A42" w:rsidRPr="00201E8D">
        <w:rPr>
          <w:lang w:val="es-ES"/>
        </w:rPr>
        <w:t xml:space="preserve">turno de las defensorías públicas </w:t>
      </w:r>
      <w:hyperlink r:id="rId16" w:history="1">
        <w:r w:rsidR="001322D3" w:rsidRPr="001322D3">
          <w:rPr>
            <w:rStyle w:val="Hyperlink"/>
            <w:lang w:val="es-ES" w:eastAsia="es-ES"/>
          </w:rPr>
          <w:t>http://www.mpd.gov.ar/uploads/res DGN 1629_2011.PDF</w:t>
        </w:r>
      </w:hyperlink>
      <w:r w:rsidR="00CA4A42" w:rsidRPr="00201E8D">
        <w:rPr>
          <w:lang w:val="es-ES"/>
        </w:rPr>
        <w:t>co</w:t>
      </w:r>
      <w:r w:rsidR="00CA4A42" w:rsidRPr="00201E8D">
        <w:rPr>
          <w:rStyle w:val="SingleTxtGCar"/>
          <w:lang w:val="es-ES"/>
        </w:rPr>
        <w:t>r</w:t>
      </w:r>
      <w:r w:rsidR="00CA4A42" w:rsidRPr="00201E8D">
        <w:rPr>
          <w:lang w:val="es-ES"/>
        </w:rPr>
        <w:t>responda. Este servicio es gratuito.</w:t>
      </w:r>
    </w:p>
    <w:p w:rsidR="00CA4A42" w:rsidRPr="00201E8D" w:rsidRDefault="002E4F3A" w:rsidP="002E4F3A">
      <w:pPr>
        <w:pStyle w:val="SingleTxtG"/>
        <w:rPr>
          <w:lang w:val="es-ES"/>
        </w:rPr>
      </w:pPr>
      <w:r w:rsidRPr="00201E8D">
        <w:rPr>
          <w:lang w:val="es-ES"/>
        </w:rPr>
        <w:t>70.</w:t>
      </w:r>
      <w:r w:rsidRPr="00201E8D">
        <w:rPr>
          <w:lang w:val="es-ES"/>
        </w:rPr>
        <w:tab/>
      </w:r>
      <w:r w:rsidR="00CA4A42" w:rsidRPr="00201E8D">
        <w:rPr>
          <w:lang w:val="es-ES"/>
        </w:rPr>
        <w:t>Para los asuntos no penales (civil, familia y patrimonial, comercial, contencioso administrativo federal, trabajo y seguridad social, etc.), puede acudir a un defensor público oficial (de pobres y ausentes) para solicitar asesoramiento y/o patrocinio jurídico gratuito siempre que se invoque y justifique pobreza.</w:t>
      </w:r>
    </w:p>
    <w:p w:rsidR="00CA4A42" w:rsidRPr="00201E8D" w:rsidRDefault="002E4F3A" w:rsidP="002E4F3A">
      <w:pPr>
        <w:pStyle w:val="SingleTxtG"/>
        <w:rPr>
          <w:lang w:val="es-ES"/>
        </w:rPr>
      </w:pPr>
      <w:r w:rsidRPr="00201E8D">
        <w:rPr>
          <w:lang w:val="es-ES"/>
        </w:rPr>
        <w:t>71.</w:t>
      </w:r>
      <w:r w:rsidRPr="00201E8D">
        <w:rPr>
          <w:lang w:val="es-ES"/>
        </w:rPr>
        <w:tab/>
      </w:r>
      <w:r w:rsidR="00CA4A42" w:rsidRPr="00201E8D">
        <w:rPr>
          <w:lang w:val="es-ES"/>
        </w:rPr>
        <w:t xml:space="preserve">El personal de </w:t>
      </w:r>
      <w:smartTag w:uri="urn:schemas-microsoft-com:office:smarttags" w:element="PersonName">
        <w:smartTagPr>
          <w:attr w:name="ProductID" w:val="la Defensor￭a"/>
        </w:smartTagPr>
        <w:r w:rsidR="00CA4A42" w:rsidRPr="00201E8D">
          <w:rPr>
            <w:lang w:val="es-ES"/>
          </w:rPr>
          <w:t>la Defensoría</w:t>
        </w:r>
      </w:smartTag>
      <w:r w:rsidR="00CA4A42" w:rsidRPr="00201E8D">
        <w:rPr>
          <w:lang w:val="es-ES"/>
        </w:rPr>
        <w:t xml:space="preserve"> evaluará su caso y le brindará el correspondiente asesoramiento y/o patrocinio letrado para iniciar las acciones legales pertinentes, siempre que se cumplan con los requisitos de admisión (Ley </w:t>
      </w:r>
      <w:r w:rsidR="00FA7F12">
        <w:rPr>
          <w:lang w:val="es-ES"/>
        </w:rPr>
        <w:t>N° </w:t>
      </w:r>
      <w:r w:rsidR="00CA4A42" w:rsidRPr="00201E8D">
        <w:rPr>
          <w:lang w:val="es-ES"/>
        </w:rPr>
        <w:t xml:space="preserve">24946, </w:t>
      </w:r>
      <w:r w:rsidR="00FB6FA6">
        <w:rPr>
          <w:lang w:val="es-ES"/>
        </w:rPr>
        <w:t xml:space="preserve">art. 60, </w:t>
      </w:r>
      <w:r w:rsidR="00CA4A42" w:rsidRPr="00201E8D">
        <w:rPr>
          <w:lang w:val="es-ES"/>
        </w:rPr>
        <w:t>acreditar pobreza).</w:t>
      </w:r>
    </w:p>
    <w:p w:rsidR="00CA4A42" w:rsidRPr="00201E8D" w:rsidRDefault="002E4F3A" w:rsidP="002E4F3A">
      <w:pPr>
        <w:pStyle w:val="SingleTxtG"/>
        <w:rPr>
          <w:lang w:val="es-ES"/>
        </w:rPr>
      </w:pPr>
      <w:r w:rsidRPr="00201E8D">
        <w:rPr>
          <w:lang w:val="es-ES"/>
        </w:rPr>
        <w:t>72.</w:t>
      </w:r>
      <w:r w:rsidRPr="00201E8D">
        <w:rPr>
          <w:lang w:val="es-ES"/>
        </w:rPr>
        <w:tab/>
      </w:r>
      <w:r w:rsidR="00CA4A42" w:rsidRPr="00201E8D">
        <w:rPr>
          <w:lang w:val="es-ES"/>
        </w:rPr>
        <w:t>Además, en las Defensorías Públicas de Menores e Incapaces en lo Civil, Comercial y del Trabajo</w:t>
      </w:r>
      <w:r w:rsidR="009E11A8" w:rsidRPr="00201E8D">
        <w:rPr>
          <w:lang w:val="es-ES"/>
        </w:rPr>
        <w:t xml:space="preserve"> </w:t>
      </w:r>
      <w:r w:rsidR="00CA4A42" w:rsidRPr="00201E8D">
        <w:rPr>
          <w:lang w:val="es-ES"/>
        </w:rPr>
        <w:t>atienden cuestiones relativas a los menores de edad y a la capacidad de las personas, como solicitudes de internaciones psiqui</w:t>
      </w:r>
      <w:r w:rsidR="00CA4A42" w:rsidRPr="00201E8D">
        <w:rPr>
          <w:rStyle w:val="SingleTxtGCar"/>
          <w:lang w:val="es-ES"/>
        </w:rPr>
        <w:t>á</w:t>
      </w:r>
      <w:r w:rsidR="00CA4A42" w:rsidRPr="00201E8D">
        <w:rPr>
          <w:lang w:val="es-ES"/>
        </w:rPr>
        <w:t xml:space="preserve">tricas, pedidos de insania e inhabilitación de las personas, asesoramiento en cuestiones civiles de familia. Los defensores públicos de menores e incapaces siempre actuarán en representación del menor e incapaz. El personal de </w:t>
      </w:r>
      <w:smartTag w:uri="urn:schemas-microsoft-com:office:smarttags" w:element="PersonName">
        <w:smartTagPr>
          <w:attr w:name="ProductID" w:val="la Defensor￭a"/>
        </w:smartTagPr>
        <w:r w:rsidR="00CA4A42" w:rsidRPr="00201E8D">
          <w:rPr>
            <w:lang w:val="es-ES"/>
          </w:rPr>
          <w:t>la Defensoría</w:t>
        </w:r>
      </w:smartTag>
      <w:r w:rsidR="00CA4A42" w:rsidRPr="00201E8D">
        <w:rPr>
          <w:lang w:val="es-ES"/>
        </w:rPr>
        <w:t xml:space="preserve"> evaluará su caso y, de corresponder, iniciará las acciones pertinentes o bien le brindará el pertinente asesoramiento y su posterior derivación.</w:t>
      </w:r>
    </w:p>
    <w:p w:rsidR="00CA4A42" w:rsidRPr="00201E8D" w:rsidRDefault="00747A7A" w:rsidP="00453E70">
      <w:pPr>
        <w:pStyle w:val="HChG"/>
        <w:rPr>
          <w:lang w:val="es-ES"/>
        </w:rPr>
      </w:pPr>
      <w:r w:rsidRPr="00201E8D">
        <w:rPr>
          <w:lang w:val="es-ES"/>
        </w:rPr>
        <w:tab/>
        <w:t>II</w:t>
      </w:r>
      <w:r w:rsidR="00CA4A42" w:rsidRPr="00201E8D">
        <w:rPr>
          <w:lang w:val="es-ES"/>
        </w:rPr>
        <w:t>.</w:t>
      </w:r>
      <w:r w:rsidR="00CA4A42" w:rsidRPr="00201E8D">
        <w:rPr>
          <w:lang w:val="es-ES"/>
        </w:rPr>
        <w:tab/>
      </w:r>
      <w:r w:rsidRPr="00201E8D">
        <w:rPr>
          <w:lang w:val="es-ES"/>
        </w:rPr>
        <w:t>Marco general de protección y promoción de los derechos humanos</w:t>
      </w:r>
    </w:p>
    <w:p w:rsidR="00CA4A42" w:rsidRPr="00201E8D" w:rsidRDefault="002E4F3A" w:rsidP="002E4F3A">
      <w:pPr>
        <w:pStyle w:val="SingleTxtG"/>
        <w:rPr>
          <w:lang w:val="es-ES"/>
        </w:rPr>
      </w:pPr>
      <w:r w:rsidRPr="00201E8D">
        <w:rPr>
          <w:lang w:val="es-ES"/>
        </w:rPr>
        <w:t>73.</w:t>
      </w:r>
      <w:r w:rsidRPr="00201E8D">
        <w:rPr>
          <w:lang w:val="es-ES"/>
        </w:rPr>
        <w:tab/>
      </w:r>
      <w:r w:rsidR="00CA4A42" w:rsidRPr="00201E8D">
        <w:rPr>
          <w:lang w:val="es-ES"/>
        </w:rPr>
        <w:t xml:space="preserve">La Secretaría de Relaciones Exteriores del Ministerio de Relaciones Exteriores y Culto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es la responsable de la política exterior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en las relaciones con todos los países y los Organismos Internacionales.</w:t>
      </w:r>
    </w:p>
    <w:p w:rsidR="00CA4A42" w:rsidRPr="00201E8D" w:rsidRDefault="002E4F3A" w:rsidP="002E4F3A">
      <w:pPr>
        <w:pStyle w:val="SingleTxtG"/>
        <w:rPr>
          <w:lang w:val="es-ES"/>
        </w:rPr>
      </w:pPr>
      <w:r w:rsidRPr="00201E8D">
        <w:rPr>
          <w:lang w:val="es-ES"/>
        </w:rPr>
        <w:t>74.</w:t>
      </w:r>
      <w:r w:rsidRPr="00201E8D">
        <w:rPr>
          <w:lang w:val="es-ES"/>
        </w:rPr>
        <w:tab/>
      </w:r>
      <w:r w:rsidR="00CA4A42" w:rsidRPr="00201E8D">
        <w:rPr>
          <w:lang w:val="es-ES"/>
        </w:rPr>
        <w:t xml:space="preserve">Por su parte, </w:t>
      </w:r>
      <w:smartTag w:uri="urn:schemas-microsoft-com:office:smarttags" w:element="PersonName">
        <w:smartTagPr>
          <w:attr w:name="ProductID" w:val="la Direcci￳n General"/>
        </w:smartTagPr>
        <w:r w:rsidR="00CA4A42" w:rsidRPr="00201E8D">
          <w:rPr>
            <w:lang w:val="es-ES"/>
          </w:rPr>
          <w:t>la Dirección General</w:t>
        </w:r>
      </w:smartTag>
      <w:r w:rsidR="00CA4A42" w:rsidRPr="00201E8D">
        <w:rPr>
          <w:lang w:val="es-ES"/>
        </w:rPr>
        <w:t xml:space="preserve"> de Derechos Humanos (DIGHU) del Ministerio de Relaciones Exteriores y Culto debe entender en la elaboración y en el diseño de los planes, programas, proyectos y objetivos de política exterior en materia de Derechos Humanos, así como participar en la conducción de la política exterior vinculada a esos temas ante los organismos, entidades o comisiones especiales internacionales.</w:t>
      </w:r>
    </w:p>
    <w:p w:rsidR="00CA4A42" w:rsidRPr="00201E8D" w:rsidRDefault="002E4F3A" w:rsidP="002E4F3A">
      <w:pPr>
        <w:pStyle w:val="SingleTxtG"/>
        <w:rPr>
          <w:lang w:val="es-ES"/>
        </w:rPr>
      </w:pPr>
      <w:r w:rsidRPr="00201E8D">
        <w:rPr>
          <w:lang w:val="es-ES"/>
        </w:rPr>
        <w:t>75.</w:t>
      </w:r>
      <w:r w:rsidRPr="00201E8D">
        <w:rPr>
          <w:lang w:val="es-ES"/>
        </w:rPr>
        <w:tab/>
      </w:r>
      <w:r w:rsidR="00CA4A42" w:rsidRPr="00201E8D">
        <w:rPr>
          <w:lang w:val="es-ES"/>
        </w:rPr>
        <w:t>Tiene bajo su órbita:</w:t>
      </w:r>
    </w:p>
    <w:p w:rsidR="00CA4A42" w:rsidRPr="00201E8D" w:rsidRDefault="002E4F3A" w:rsidP="002E4F3A">
      <w:pPr>
        <w:pStyle w:val="Bullet1G"/>
        <w:numPr>
          <w:ilvl w:val="0"/>
          <w:numId w:val="0"/>
        </w:numPr>
        <w:tabs>
          <w:tab w:val="left" w:pos="1701"/>
        </w:tabs>
        <w:ind w:left="1701" w:hanging="170"/>
        <w:rPr>
          <w:rFonts w:eastAsia="MS Mincho"/>
          <w:lang w:val="es-ES"/>
        </w:rPr>
      </w:pPr>
      <w:r w:rsidRPr="00201E8D">
        <w:rPr>
          <w:rFonts w:eastAsia="MS Mincho"/>
          <w:lang w:val="es-ES"/>
        </w:rPr>
        <w:t>•</w:t>
      </w:r>
      <w:r w:rsidRPr="00201E8D">
        <w:rPr>
          <w:rFonts w:eastAsia="MS Mincho"/>
          <w:lang w:val="es-ES"/>
        </w:rPr>
        <w:tab/>
      </w:r>
      <w:r w:rsidR="00CA4A42" w:rsidRPr="00201E8D">
        <w:rPr>
          <w:rFonts w:eastAsia="MS Mincho"/>
          <w:lang w:val="es-ES"/>
        </w:rPr>
        <w:t>Coordinar con las áreas competentes, en lo relativo a las relaciones con los demás Estados, en cuestiones referidas a los Derechos Humanos y Derecho Humanitario y su régimen legal internacional</w:t>
      </w:r>
      <w:r w:rsidR="0037762A">
        <w:rPr>
          <w:rFonts w:eastAsia="MS Mincho"/>
          <w:lang w:val="es-ES"/>
        </w:rPr>
        <w:t>;</w:t>
      </w:r>
    </w:p>
    <w:p w:rsidR="00CA4A42" w:rsidRPr="00201E8D" w:rsidRDefault="002E4F3A" w:rsidP="002E4F3A">
      <w:pPr>
        <w:pStyle w:val="Bullet1G"/>
        <w:numPr>
          <w:ilvl w:val="0"/>
          <w:numId w:val="0"/>
        </w:numPr>
        <w:tabs>
          <w:tab w:val="left" w:pos="1701"/>
        </w:tabs>
        <w:ind w:left="1701" w:hanging="170"/>
        <w:rPr>
          <w:rFonts w:eastAsia="MS Mincho"/>
          <w:lang w:val="es-ES"/>
        </w:rPr>
      </w:pPr>
      <w:r w:rsidRPr="00201E8D">
        <w:rPr>
          <w:rFonts w:eastAsia="MS Mincho"/>
          <w:lang w:val="es-ES"/>
        </w:rPr>
        <w:t>•</w:t>
      </w:r>
      <w:r w:rsidRPr="00201E8D">
        <w:rPr>
          <w:rFonts w:eastAsia="MS Mincho"/>
          <w:lang w:val="es-ES"/>
        </w:rPr>
        <w:tab/>
      </w:r>
      <w:r w:rsidR="00CA4A42" w:rsidRPr="00201E8D">
        <w:rPr>
          <w:rFonts w:eastAsia="MS Mincho"/>
          <w:lang w:val="es-ES"/>
        </w:rPr>
        <w:t xml:space="preserve">Elaborar proyectos de instrucciones, planes, programas operativos para los eventos internacionales de Derechos Humanos y Derecho Humanitario, en que intervenga </w:t>
      </w:r>
      <w:smartTag w:uri="urn:schemas-microsoft-com:office:smarttags" w:element="PersonName">
        <w:smartTagPr>
          <w:attr w:name="ProductID" w:val="/File:Yes_check.svgྵƐg&#10;la Revoluci￳nƊhLa RiojaƇ&#10;i&#10;la Sanci￳nƀ&#10;jla SDH"/>
        </w:smartTagPr>
        <w:r w:rsidR="00CA4A42" w:rsidRPr="00201E8D">
          <w:rPr>
            <w:rFonts w:eastAsia="MS Mincho"/>
            <w:lang w:val="es-ES"/>
          </w:rPr>
          <w:t>la República Argentina</w:t>
        </w:r>
      </w:smartTag>
      <w:r w:rsidR="00CA4A42" w:rsidRPr="00201E8D">
        <w:rPr>
          <w:rFonts w:eastAsia="MS Mincho"/>
          <w:lang w:val="es-ES"/>
        </w:rPr>
        <w:t>, en coordinación con las demás áreas correspondientes</w:t>
      </w:r>
      <w:r w:rsidR="0037762A">
        <w:rPr>
          <w:rFonts w:eastAsia="MS Mincho"/>
          <w:lang w:val="es-ES"/>
        </w:rPr>
        <w:t>;</w:t>
      </w:r>
    </w:p>
    <w:p w:rsidR="00CA4A42" w:rsidRPr="00201E8D" w:rsidRDefault="002E4F3A" w:rsidP="002E4F3A">
      <w:pPr>
        <w:pStyle w:val="Bullet1G"/>
        <w:numPr>
          <w:ilvl w:val="0"/>
          <w:numId w:val="0"/>
        </w:numPr>
        <w:tabs>
          <w:tab w:val="left" w:pos="1701"/>
        </w:tabs>
        <w:ind w:left="1701" w:hanging="170"/>
        <w:rPr>
          <w:rFonts w:eastAsia="MS Mincho"/>
          <w:lang w:val="es-ES"/>
        </w:rPr>
      </w:pPr>
      <w:r w:rsidRPr="00201E8D">
        <w:rPr>
          <w:rFonts w:eastAsia="MS Mincho"/>
          <w:lang w:val="es-ES"/>
        </w:rPr>
        <w:t>•</w:t>
      </w:r>
      <w:r w:rsidRPr="00201E8D">
        <w:rPr>
          <w:rFonts w:eastAsia="MS Mincho"/>
          <w:lang w:val="es-ES"/>
        </w:rPr>
        <w:tab/>
      </w:r>
      <w:r w:rsidR="00CA4A42" w:rsidRPr="00201E8D">
        <w:rPr>
          <w:rFonts w:eastAsia="MS Mincho"/>
          <w:lang w:val="es-ES"/>
        </w:rPr>
        <w:t>Intervenir, con las áreas competentes, en el estudio de la normativa de derecho interno para su compatibilización a las normas de derecho internacional sobre Derechos Humanos y Derecho Humanitario</w:t>
      </w:r>
      <w:r w:rsidR="0037762A">
        <w:rPr>
          <w:rFonts w:eastAsia="MS Mincho"/>
          <w:lang w:val="es-ES"/>
        </w:rPr>
        <w:t>;</w:t>
      </w:r>
    </w:p>
    <w:p w:rsidR="00CA4A42" w:rsidRPr="00201E8D" w:rsidRDefault="002E4F3A" w:rsidP="002E4F3A">
      <w:pPr>
        <w:pStyle w:val="Bullet1G"/>
        <w:numPr>
          <w:ilvl w:val="0"/>
          <w:numId w:val="0"/>
        </w:numPr>
        <w:tabs>
          <w:tab w:val="left" w:pos="1701"/>
        </w:tabs>
        <w:ind w:left="1701" w:hanging="170"/>
        <w:rPr>
          <w:rFonts w:eastAsia="MS Mincho"/>
          <w:lang w:val="es-ES"/>
        </w:rPr>
      </w:pPr>
      <w:r w:rsidRPr="00201E8D">
        <w:rPr>
          <w:rFonts w:eastAsia="MS Mincho"/>
          <w:lang w:val="es-ES"/>
        </w:rPr>
        <w:t>•</w:t>
      </w:r>
      <w:r w:rsidRPr="00201E8D">
        <w:rPr>
          <w:rFonts w:eastAsia="MS Mincho"/>
          <w:lang w:val="es-ES"/>
        </w:rPr>
        <w:tab/>
      </w:r>
      <w:r w:rsidR="00CA4A42" w:rsidRPr="00201E8D">
        <w:rPr>
          <w:rFonts w:eastAsia="MS Mincho"/>
          <w:lang w:val="es-ES"/>
        </w:rPr>
        <w:t>Intervenir, en coordinación con las áreas competentes, en la conclusión de tratados, acuerdos y convenios internacionales que en materia de Derechos Humanos y Derecho Humanitario sea parte la Nación Argentina</w:t>
      </w:r>
      <w:r w:rsidR="0037762A">
        <w:rPr>
          <w:rFonts w:eastAsia="MS Mincho"/>
          <w:lang w:val="es-ES"/>
        </w:rPr>
        <w:t>;</w:t>
      </w:r>
    </w:p>
    <w:p w:rsidR="00CA4A42" w:rsidRPr="00201E8D" w:rsidRDefault="002E4F3A" w:rsidP="002E4F3A">
      <w:pPr>
        <w:pStyle w:val="Bullet1G"/>
        <w:numPr>
          <w:ilvl w:val="0"/>
          <w:numId w:val="0"/>
        </w:numPr>
        <w:tabs>
          <w:tab w:val="left" w:pos="1701"/>
        </w:tabs>
        <w:ind w:left="1701" w:hanging="170"/>
        <w:rPr>
          <w:rFonts w:eastAsia="MS Mincho"/>
          <w:lang w:val="es-ES"/>
        </w:rPr>
      </w:pPr>
      <w:r w:rsidRPr="00201E8D">
        <w:rPr>
          <w:rFonts w:eastAsia="MS Mincho"/>
          <w:lang w:val="es-ES"/>
        </w:rPr>
        <w:t>•</w:t>
      </w:r>
      <w:r w:rsidRPr="00201E8D">
        <w:rPr>
          <w:rFonts w:eastAsia="MS Mincho"/>
          <w:lang w:val="es-ES"/>
        </w:rPr>
        <w:tab/>
      </w:r>
      <w:r w:rsidR="00CA4A42" w:rsidRPr="00201E8D">
        <w:rPr>
          <w:rFonts w:eastAsia="MS Mincho"/>
          <w:lang w:val="es-ES"/>
        </w:rPr>
        <w:t xml:space="preserve">Propiciar los estudios, el diseño y evaluación de los proyectos, programas y planes con otros organismos y dependencias del Estado, que sean relevantes para la política exterior de </w:t>
      </w:r>
      <w:smartTag w:uri="urn:schemas-microsoft-com:office:smarttags" w:element="PersonName">
        <w:smartTagPr>
          <w:attr w:name="ProductID" w:val="la Rep￺blica"/>
        </w:smartTagPr>
        <w:r w:rsidR="00CA4A42" w:rsidRPr="00201E8D">
          <w:rPr>
            <w:rFonts w:eastAsia="MS Mincho"/>
            <w:lang w:val="es-ES"/>
          </w:rPr>
          <w:t>la República</w:t>
        </w:r>
      </w:smartTag>
      <w:r w:rsidR="00CA4A42" w:rsidRPr="00201E8D">
        <w:rPr>
          <w:rFonts w:eastAsia="MS Mincho"/>
          <w:lang w:val="es-ES"/>
        </w:rPr>
        <w:t>, en materia de Derechos Humanos y Derecho Humanitario, a fin de asegurar la indispensable coherencia en la ejecución de la misma</w:t>
      </w:r>
      <w:r w:rsidR="0037762A">
        <w:rPr>
          <w:rFonts w:eastAsia="MS Mincho"/>
          <w:lang w:val="es-ES"/>
        </w:rPr>
        <w:t>;</w:t>
      </w:r>
    </w:p>
    <w:p w:rsidR="00CA4A42" w:rsidRPr="00201E8D" w:rsidRDefault="002E4F3A" w:rsidP="002E4F3A">
      <w:pPr>
        <w:pStyle w:val="Bullet1G"/>
        <w:numPr>
          <w:ilvl w:val="0"/>
          <w:numId w:val="0"/>
        </w:numPr>
        <w:tabs>
          <w:tab w:val="left" w:pos="1701"/>
        </w:tabs>
        <w:ind w:left="1701" w:hanging="170"/>
        <w:rPr>
          <w:rFonts w:eastAsia="MS Mincho"/>
          <w:lang w:val="es-ES"/>
        </w:rPr>
      </w:pPr>
      <w:bookmarkStart w:id="1" w:name="_GoBack"/>
      <w:bookmarkEnd w:id="1"/>
      <w:r w:rsidRPr="00201E8D">
        <w:rPr>
          <w:rFonts w:eastAsia="MS Mincho"/>
          <w:lang w:val="es-ES"/>
        </w:rPr>
        <w:t>•</w:t>
      </w:r>
      <w:r w:rsidRPr="00201E8D">
        <w:rPr>
          <w:rFonts w:eastAsia="MS Mincho"/>
          <w:lang w:val="es-ES"/>
        </w:rPr>
        <w:tab/>
      </w:r>
      <w:r w:rsidR="00CA4A42" w:rsidRPr="00201E8D">
        <w:rPr>
          <w:rFonts w:eastAsia="MS Mincho"/>
          <w:lang w:val="es-ES"/>
        </w:rPr>
        <w:t xml:space="preserve">Coordinar y efectuar las consultas necesarias con el Alto Comisionado </w:t>
      </w:r>
      <w:r w:rsidR="0037762A">
        <w:rPr>
          <w:rFonts w:eastAsia="MS Mincho"/>
          <w:lang w:val="es-ES"/>
        </w:rPr>
        <w:t xml:space="preserve">de las Naciones Unidas </w:t>
      </w:r>
      <w:r w:rsidR="00CA4A42" w:rsidRPr="00201E8D">
        <w:rPr>
          <w:rFonts w:eastAsia="MS Mincho"/>
          <w:lang w:val="es-ES"/>
        </w:rPr>
        <w:t xml:space="preserve">para </w:t>
      </w:r>
      <w:r w:rsidR="0037762A">
        <w:rPr>
          <w:rFonts w:eastAsia="MS Mincho"/>
          <w:lang w:val="es-ES"/>
        </w:rPr>
        <w:t xml:space="preserve">los </w:t>
      </w:r>
      <w:r w:rsidR="00CA4A42" w:rsidRPr="00201E8D">
        <w:rPr>
          <w:rFonts w:eastAsia="MS Mincho"/>
          <w:lang w:val="es-ES"/>
        </w:rPr>
        <w:t xml:space="preserve">Refugiados (ACNUR), en lo que se refiere a las decisiones sobre la concesión de asilo y/o refugio en </w:t>
      </w:r>
      <w:smartTag w:uri="urn:schemas-microsoft-com:office:smarttags" w:element="PersonName">
        <w:smartTagPr>
          <w:attr w:name="ProductID" w:val="la Rep￺blica"/>
        </w:smartTagPr>
        <w:r w:rsidR="00CA4A42" w:rsidRPr="00201E8D">
          <w:rPr>
            <w:rFonts w:eastAsia="MS Mincho"/>
            <w:lang w:val="es-ES"/>
          </w:rPr>
          <w:t>la República</w:t>
        </w:r>
      </w:smartTag>
      <w:r w:rsidR="00CA4A42" w:rsidRPr="00201E8D">
        <w:rPr>
          <w:rFonts w:eastAsia="MS Mincho"/>
          <w:lang w:val="es-ES"/>
        </w:rPr>
        <w:t xml:space="preserve"> de los extranjeros que así lo soliciten</w:t>
      </w:r>
      <w:r w:rsidR="0037762A">
        <w:rPr>
          <w:rFonts w:eastAsia="MS Mincho"/>
          <w:lang w:val="es-ES"/>
        </w:rPr>
        <w:t>;</w:t>
      </w:r>
    </w:p>
    <w:p w:rsidR="00CA4A42" w:rsidRPr="00201E8D" w:rsidRDefault="002E4F3A" w:rsidP="002E4F3A">
      <w:pPr>
        <w:pStyle w:val="Bullet1G"/>
        <w:numPr>
          <w:ilvl w:val="0"/>
          <w:numId w:val="0"/>
        </w:numPr>
        <w:tabs>
          <w:tab w:val="left" w:pos="1701"/>
        </w:tabs>
        <w:ind w:left="1701" w:hanging="170"/>
        <w:rPr>
          <w:rFonts w:eastAsia="MS Mincho"/>
          <w:lang w:val="es-ES"/>
        </w:rPr>
      </w:pPr>
      <w:r w:rsidRPr="00201E8D">
        <w:rPr>
          <w:rFonts w:eastAsia="MS Mincho"/>
          <w:lang w:val="es-ES"/>
        </w:rPr>
        <w:t>•</w:t>
      </w:r>
      <w:r w:rsidRPr="00201E8D">
        <w:rPr>
          <w:rFonts w:eastAsia="MS Mincho"/>
          <w:lang w:val="es-ES"/>
        </w:rPr>
        <w:tab/>
      </w:r>
      <w:r w:rsidR="00CA4A42" w:rsidRPr="00201E8D">
        <w:rPr>
          <w:rFonts w:eastAsia="MS Mincho"/>
          <w:lang w:val="es-ES"/>
        </w:rPr>
        <w:t>Entender, en coordinación con otras áreas competentes, en lo relacionado con minorías nacionales, étnicas, religiosas y lingüísticas en el ámbito de los organismos internacionales</w:t>
      </w:r>
      <w:r w:rsidR="0037762A">
        <w:rPr>
          <w:rFonts w:eastAsia="MS Mincho"/>
          <w:lang w:val="es-ES"/>
        </w:rPr>
        <w:t>;</w:t>
      </w:r>
    </w:p>
    <w:p w:rsidR="00CA4A42" w:rsidRPr="00201E8D" w:rsidRDefault="002E4F3A" w:rsidP="002E4F3A">
      <w:pPr>
        <w:pStyle w:val="Bullet1G"/>
        <w:numPr>
          <w:ilvl w:val="0"/>
          <w:numId w:val="0"/>
        </w:numPr>
        <w:tabs>
          <w:tab w:val="left" w:pos="1701"/>
        </w:tabs>
        <w:ind w:left="1701" w:hanging="170"/>
        <w:rPr>
          <w:rFonts w:eastAsia="MS Mincho"/>
          <w:lang w:val="es-ES"/>
        </w:rPr>
      </w:pPr>
      <w:r w:rsidRPr="00201E8D">
        <w:rPr>
          <w:rFonts w:eastAsia="MS Mincho"/>
          <w:lang w:val="es-ES"/>
        </w:rPr>
        <w:t>•</w:t>
      </w:r>
      <w:r w:rsidRPr="00201E8D">
        <w:rPr>
          <w:rFonts w:eastAsia="MS Mincho"/>
          <w:lang w:val="es-ES"/>
        </w:rPr>
        <w:tab/>
      </w:r>
      <w:r w:rsidR="00CA4A42" w:rsidRPr="00201E8D">
        <w:rPr>
          <w:rFonts w:eastAsia="MS Mincho"/>
          <w:lang w:val="es-ES"/>
        </w:rPr>
        <w:t>Entender, en coordinación con otras áreas competentes, en lo atinente a las normas internacionales relativas a los Derechos del Niño.</w:t>
      </w:r>
    </w:p>
    <w:p w:rsidR="00CA4A42" w:rsidRPr="00201E8D" w:rsidRDefault="002E4F3A" w:rsidP="002E4F3A">
      <w:pPr>
        <w:pStyle w:val="SingleTxtG"/>
        <w:rPr>
          <w:lang w:val="es-ES"/>
        </w:rPr>
      </w:pPr>
      <w:r w:rsidRPr="00201E8D">
        <w:rPr>
          <w:lang w:val="es-ES"/>
        </w:rPr>
        <w:t>76.</w:t>
      </w:r>
      <w:r w:rsidRPr="00201E8D">
        <w:rPr>
          <w:lang w:val="es-ES"/>
        </w:rPr>
        <w:tab/>
      </w:r>
      <w:r w:rsidR="00CA4A42" w:rsidRPr="00201E8D">
        <w:rPr>
          <w:lang w:val="es-ES"/>
        </w:rPr>
        <w:t xml:space="preserve">Por otro lado, </w:t>
      </w:r>
      <w:smartTag w:uri="urn:schemas-microsoft-com:office:smarttags" w:element="PersonName">
        <w:r w:rsidR="00CA4A42" w:rsidRPr="00201E8D">
          <w:rPr>
            <w:lang w:val="es-ES"/>
          </w:rPr>
          <w:t>la Dirección</w:t>
        </w:r>
      </w:smartTag>
      <w:r w:rsidR="00CA4A42" w:rsidRPr="00201E8D">
        <w:rPr>
          <w:lang w:val="es-ES"/>
        </w:rPr>
        <w:t xml:space="preserve"> de </w:t>
      </w:r>
      <w:smartTag w:uri="urn:schemas-microsoft-com:office:smarttags" w:element="PersonName">
        <w:smartTagPr>
          <w:attr w:name="ProductID" w:val="la Mujer"/>
        </w:smartTagPr>
        <w:r w:rsidR="00CA4A42" w:rsidRPr="00201E8D">
          <w:rPr>
            <w:lang w:val="es-ES"/>
          </w:rPr>
          <w:t>la Mujer</w:t>
        </w:r>
      </w:smartTag>
      <w:r w:rsidR="00CA4A42" w:rsidRPr="00201E8D">
        <w:rPr>
          <w:lang w:val="es-ES"/>
        </w:rPr>
        <w:t xml:space="preserve"> (DIJER) tiene por responsabilidad primaria intervenir en los asuntos vinculados con la mujer en el orden internacional y en la política exterior de </w:t>
      </w:r>
      <w:smartTag w:uri="urn:schemas-microsoft-com:office:smarttags" w:element="PersonName">
        <w:smartTagPr>
          <w:attr w:name="ProductID" w:val="la Rep￺blica. Entre"/>
        </w:smartTagPr>
        <w:smartTag w:uri="urn:schemas-microsoft-com:office:smarttags" w:element="PersonName">
          <w:smartTagPr>
            <w:attr w:name="ProductID" w:val="la Rep￺blica."/>
          </w:smartTagPr>
          <w:r w:rsidR="00CA4A42" w:rsidRPr="00201E8D">
            <w:rPr>
              <w:lang w:val="es-ES"/>
            </w:rPr>
            <w:t>la República.</w:t>
          </w:r>
        </w:smartTag>
        <w:r w:rsidR="00CA4A42" w:rsidRPr="00201E8D">
          <w:rPr>
            <w:lang w:val="es-ES"/>
          </w:rPr>
          <w:t xml:space="preserve"> Entre</w:t>
        </w:r>
      </w:smartTag>
      <w:r w:rsidR="00CA4A42" w:rsidRPr="00201E8D">
        <w:rPr>
          <w:lang w:val="es-ES"/>
        </w:rPr>
        <w:t xml:space="preserve"> las acciones que desarrolla se cuentan:</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Instrumentar y coordinar acciones sobre los temas de la mujer en los objetivos de la política exterior del país, como así también el tratamiento de la problemática de género y la igualdad de oportunidades y la posición a adoptar en las distintas instancias que así lo requieran</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Participar en la elaboración de proyectos de instrucción, planes y programas operativos para los eventos internacionales sobre la condición y situación de la mujer en que intervenga </w:t>
      </w:r>
      <w:smartTag w:uri="urn:schemas-microsoft-com:office:smarttags" w:element="PersonName">
        <w:smartTagPr>
          <w:attr w:name="ProductID" w:val="la Rep￺blica Argentina"/>
        </w:smartTagPr>
        <w:smartTag w:uri="urn:schemas-microsoft-com:office:smarttags" w:element="PersonName">
          <w:smartTagPr>
            <w:attr w:name="ProductID" w:val="la Rep￺blica"/>
          </w:smartTagPr>
          <w:r w:rsidR="00CA4A42" w:rsidRPr="00201E8D">
            <w:rPr>
              <w:lang w:val="es-ES"/>
            </w:rPr>
            <w:t>la República</w:t>
          </w:r>
        </w:smartTag>
        <w:r w:rsidR="00CA4A42" w:rsidRPr="00201E8D">
          <w:rPr>
            <w:lang w:val="es-ES"/>
          </w:rPr>
          <w:t xml:space="preserve"> Argentina</w:t>
        </w:r>
      </w:smartTag>
      <w:r w:rsidR="00CA4A42" w:rsidRPr="00201E8D">
        <w:rPr>
          <w:lang w:val="es-ES"/>
        </w:rPr>
        <w:t xml:space="preserve">, así como aquellos que tengan lugar en los organismos internacionales de los que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sea parte</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Participar en las áreas competentes, en el estudio de la normativa de derecho interno para su adecuación a las normas de derecho internacional sobre la condición y situación de la mujer así como en la conclusión de tratados, acuerdos y convenios internacionales negociados por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en materia de la condición y situación de la mujer</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Participar en los distintos eventos y reuniones de organismos internacionales o gobiernos extranjeros en los que se traten temas relacionados con el área de la mujer</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Coordinar la participación de representaciones nacionales ante organismos internacionales e intergubernamentales, y de las actividades que se desarrollen en el exterior vinculadas a la situación y los derechos de las mujeres y a la problemática de género</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Coordinar con los organismos gubernamentales nacionales las actividades e información necesaria para establecer los marcos de acción en el escenario internacional.</w:t>
      </w:r>
    </w:p>
    <w:p w:rsidR="00CA4A42" w:rsidRPr="00201E8D" w:rsidRDefault="00747A7A" w:rsidP="00747A7A">
      <w:pPr>
        <w:pStyle w:val="H1G"/>
        <w:rPr>
          <w:lang w:val="es-ES"/>
        </w:rPr>
      </w:pPr>
      <w:r w:rsidRPr="00201E8D">
        <w:rPr>
          <w:lang w:val="es-ES"/>
        </w:rPr>
        <w:tab/>
        <w:t>A.</w:t>
      </w:r>
      <w:r w:rsidRPr="00201E8D">
        <w:rPr>
          <w:lang w:val="es-ES"/>
        </w:rPr>
        <w:tab/>
        <w:t>Aceptación de las normas internacionales de derechos humanos</w:t>
      </w:r>
    </w:p>
    <w:p w:rsidR="00CA4A42" w:rsidRDefault="002E4F3A" w:rsidP="002E4F3A">
      <w:pPr>
        <w:pStyle w:val="SingleTxtG"/>
        <w:rPr>
          <w:lang w:val="es-ES"/>
        </w:rPr>
      </w:pPr>
      <w:r>
        <w:rPr>
          <w:lang w:val="es-ES"/>
        </w:rPr>
        <w:t>77.</w:t>
      </w:r>
      <w:r>
        <w:rPr>
          <w:lang w:val="es-ES"/>
        </w:rPr>
        <w:tab/>
      </w:r>
      <w:r w:rsidR="00CA4A42" w:rsidRPr="00201E8D">
        <w:rPr>
          <w:lang w:val="es-ES"/>
        </w:rPr>
        <w:t xml:space="preserve">La República Argentina ha firmado y ratificado los siguientes tratados, y sus </w:t>
      </w:r>
      <w:r w:rsidR="00CA4A42" w:rsidRPr="00201E8D">
        <w:rPr>
          <w:rStyle w:val="SingleTxtGCar"/>
          <w:lang w:val="es-ES"/>
        </w:rPr>
        <w:t>p</w:t>
      </w:r>
      <w:r w:rsidR="00CA4A42" w:rsidRPr="00201E8D">
        <w:rPr>
          <w:lang w:val="es-ES"/>
        </w:rPr>
        <w:t>rotocolos facultativos, y ha aceptado la competencia de sus respectivos comités:</w:t>
      </w:r>
    </w:p>
    <w:p w:rsidR="003F604A" w:rsidRPr="00201E8D" w:rsidRDefault="003F604A" w:rsidP="00201E8D">
      <w:pPr>
        <w:pStyle w:val="SingleTxtG"/>
        <w:spacing w:after="0"/>
        <w:rPr>
          <w:lang w:val="es-ES"/>
        </w:rPr>
      </w:pPr>
      <w:r w:rsidRPr="00201E8D">
        <w:rPr>
          <w:lang w:val="es-ES"/>
        </w:rPr>
        <w:t>Cuadro 10</w:t>
      </w:r>
    </w:p>
    <w:p w:rsidR="00034502" w:rsidRPr="00201E8D" w:rsidRDefault="00034502" w:rsidP="00C0191A">
      <w:pPr>
        <w:pStyle w:val="SingleTxtG"/>
        <w:rPr>
          <w:b/>
          <w:bCs/>
          <w:lang w:val="es-ES"/>
        </w:rPr>
      </w:pPr>
      <w:r w:rsidRPr="00201E8D">
        <w:rPr>
          <w:b/>
          <w:bCs/>
          <w:lang w:val="es-ES"/>
        </w:rPr>
        <w:t>Estatus de los principales instrumentos internacionales de derechos humanos</w:t>
      </w:r>
    </w:p>
    <w:tbl>
      <w:tblPr>
        <w:tblW w:w="9639" w:type="dxa"/>
        <w:tblInd w:w="72" w:type="dxa"/>
        <w:tblBorders>
          <w:top w:val="single" w:sz="8" w:space="0" w:color="AAAAAA"/>
          <w:left w:val="single" w:sz="8" w:space="0" w:color="AAAAAA"/>
          <w:bottom w:val="single" w:sz="8" w:space="0" w:color="AAAAAA"/>
          <w:right w:val="single" w:sz="8" w:space="0" w:color="AAAAAA"/>
        </w:tblBorders>
        <w:shd w:val="clear" w:color="auto" w:fill="F9F9F9"/>
        <w:tblLayout w:type="fixed"/>
        <w:tblCellMar>
          <w:top w:w="15" w:type="dxa"/>
          <w:left w:w="15" w:type="dxa"/>
          <w:bottom w:w="15" w:type="dxa"/>
          <w:right w:w="15" w:type="dxa"/>
        </w:tblCellMar>
        <w:tblLook w:val="0000" w:firstRow="0" w:lastRow="0" w:firstColumn="0" w:lastColumn="0" w:noHBand="0" w:noVBand="0"/>
      </w:tblPr>
      <w:tblGrid>
        <w:gridCol w:w="1051"/>
        <w:gridCol w:w="509"/>
        <w:gridCol w:w="567"/>
        <w:gridCol w:w="425"/>
        <w:gridCol w:w="425"/>
        <w:gridCol w:w="425"/>
        <w:gridCol w:w="851"/>
        <w:gridCol w:w="709"/>
        <w:gridCol w:w="425"/>
        <w:gridCol w:w="567"/>
        <w:gridCol w:w="425"/>
        <w:gridCol w:w="425"/>
        <w:gridCol w:w="426"/>
        <w:gridCol w:w="425"/>
        <w:gridCol w:w="425"/>
        <w:gridCol w:w="709"/>
        <w:gridCol w:w="425"/>
        <w:gridCol w:w="425"/>
      </w:tblGrid>
      <w:tr w:rsidR="00E90CA6" w:rsidRPr="00201E8D" w:rsidTr="00201E8D">
        <w:trPr>
          <w:gridAfter w:val="1"/>
          <w:wAfter w:w="425" w:type="dxa"/>
        </w:trPr>
        <w:tc>
          <w:tcPr>
            <w:tcW w:w="1051" w:type="dxa"/>
            <w:vMerge w:val="restart"/>
            <w:tcBorders>
              <w:top w:val="single" w:sz="6" w:space="0" w:color="AAAAAA"/>
              <w:left w:val="single" w:sz="6" w:space="0" w:color="AAAAAA"/>
              <w:bottom w:val="single" w:sz="6" w:space="0" w:color="AAAAAA"/>
              <w:right w:val="single" w:sz="6" w:space="0" w:color="AAAAAA"/>
            </w:tcBorders>
            <w:shd w:val="clear" w:color="auto" w:fill="E8E8E8"/>
            <w:tcMar>
              <w:top w:w="72" w:type="dxa"/>
              <w:left w:w="72" w:type="dxa"/>
              <w:bottom w:w="72" w:type="dxa"/>
              <w:right w:w="72" w:type="dxa"/>
            </w:tcMar>
            <w:vAlign w:val="center"/>
          </w:tcPr>
          <w:p w:rsidR="00CA4A42" w:rsidRPr="00453E70" w:rsidRDefault="00D73559" w:rsidP="00FE385A">
            <w:pPr>
              <w:spacing w:before="100" w:beforeAutospacing="1" w:after="100" w:afterAutospacing="1"/>
              <w:jc w:val="center"/>
              <w:rPr>
                <w:rFonts w:ascii="Arial" w:hAnsi="Arial" w:cs="Arial"/>
                <w:b/>
                <w:bCs/>
                <w:color w:val="000000"/>
                <w:sz w:val="18"/>
                <w:szCs w:val="18"/>
              </w:rPr>
            </w:pPr>
            <w:r>
              <w:rPr>
                <w:rFonts w:ascii="Arial" w:hAnsi="Arial" w:cs="Arial"/>
                <w:b/>
                <w:bCs/>
                <w:noProof/>
                <w:color w:val="000000"/>
                <w:sz w:val="18"/>
                <w:szCs w:val="18"/>
              </w:rPr>
              <w:drawing>
                <wp:inline distT="0" distB="0" distL="0" distR="0">
                  <wp:extent cx="190500" cy="121920"/>
                  <wp:effectExtent l="0" t="0" r="0" b="0"/>
                  <wp:docPr id="2" name="Picture 2" descr="Bandera de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de Argenti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00CA4A42" w:rsidRPr="00453E70">
              <w:rPr>
                <w:rFonts w:ascii="Arial" w:hAnsi="Arial" w:cs="Arial"/>
                <w:b/>
                <w:bCs/>
                <w:color w:val="000000"/>
                <w:sz w:val="18"/>
                <w:szCs w:val="18"/>
              </w:rPr>
              <w:br/>
              <w:t>Argentina</w:t>
            </w:r>
          </w:p>
        </w:tc>
        <w:tc>
          <w:tcPr>
            <w:tcW w:w="8163" w:type="dxa"/>
            <w:gridSpan w:val="16"/>
            <w:tcBorders>
              <w:top w:val="single" w:sz="6" w:space="0" w:color="AAAAAA"/>
              <w:left w:val="single" w:sz="6" w:space="0" w:color="AAAAAA"/>
              <w:bottom w:val="single" w:sz="6" w:space="0" w:color="AAAAAA"/>
              <w:right w:val="single" w:sz="6" w:space="0" w:color="AAAAAA"/>
            </w:tcBorders>
            <w:shd w:val="clear" w:color="auto" w:fill="E8E8E8"/>
            <w:tcMar>
              <w:top w:w="72" w:type="dxa"/>
              <w:left w:w="72" w:type="dxa"/>
              <w:bottom w:w="72" w:type="dxa"/>
              <w:right w:w="72" w:type="dxa"/>
            </w:tcMar>
            <w:vAlign w:val="center"/>
          </w:tcPr>
          <w:p w:rsidR="00CA4A42" w:rsidRPr="00C0191A" w:rsidRDefault="00CA4A42" w:rsidP="00FE385A">
            <w:pPr>
              <w:spacing w:before="100" w:beforeAutospacing="1" w:after="100" w:afterAutospacing="1"/>
              <w:jc w:val="center"/>
              <w:rPr>
                <w:rFonts w:ascii="Arial" w:hAnsi="Arial" w:cs="Arial"/>
                <w:b/>
                <w:bCs/>
                <w:color w:val="000000"/>
                <w:sz w:val="18"/>
                <w:szCs w:val="18"/>
              </w:rPr>
            </w:pPr>
            <w:r w:rsidRPr="00C0191A">
              <w:rPr>
                <w:rFonts w:ascii="Arial" w:hAnsi="Arial" w:cs="Arial"/>
                <w:b/>
                <w:bCs/>
                <w:color w:val="000000"/>
                <w:sz w:val="18"/>
                <w:szCs w:val="18"/>
              </w:rPr>
              <w:t>Tratados internacionales</w:t>
            </w:r>
          </w:p>
        </w:tc>
      </w:tr>
      <w:tr w:rsidR="00636AA3" w:rsidRPr="00201E8D" w:rsidTr="00201E8D">
        <w:tc>
          <w:tcPr>
            <w:tcW w:w="1051"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36AA3" w:rsidRPr="00201E8D" w:rsidRDefault="00636AA3" w:rsidP="00FE385A">
            <w:pPr>
              <w:rPr>
                <w:rFonts w:ascii="Arial" w:hAnsi="Arial" w:cs="Arial"/>
                <w:b/>
                <w:bCs/>
                <w:color w:val="000000"/>
                <w:sz w:val="18"/>
                <w:szCs w:val="18"/>
              </w:rPr>
            </w:pPr>
          </w:p>
        </w:tc>
        <w:tc>
          <w:tcPr>
            <w:tcW w:w="1076" w:type="dxa"/>
            <w:gridSpan w:val="2"/>
            <w:tcBorders>
              <w:top w:val="single" w:sz="6" w:space="0" w:color="AAAAAA"/>
              <w:left w:val="single" w:sz="6" w:space="0" w:color="AAAAAA"/>
              <w:bottom w:val="single" w:sz="6" w:space="0" w:color="AAAAAA"/>
              <w:right w:val="single" w:sz="6" w:space="0" w:color="AAAAAA"/>
            </w:tcBorders>
            <w:shd w:val="clear" w:color="auto" w:fill="F8F8F8"/>
            <w:vAlign w:val="center"/>
          </w:tcPr>
          <w:p w:rsidR="00636AA3" w:rsidRPr="00453E70" w:rsidRDefault="0015351A" w:rsidP="00C0191A">
            <w:pPr>
              <w:spacing w:before="100" w:beforeAutospacing="1" w:after="100" w:afterAutospacing="1"/>
              <w:jc w:val="center"/>
              <w:rPr>
                <w:rFonts w:ascii="Arial" w:hAnsi="Arial" w:cs="Arial"/>
                <w:b/>
                <w:bCs/>
                <w:color w:val="000000"/>
                <w:sz w:val="18"/>
                <w:szCs w:val="18"/>
              </w:rPr>
            </w:pPr>
            <w:hyperlink r:id="rId18" w:tooltip="Pacto Internacional de Derechos Económicos, Sociales y Culturales" w:history="1">
              <w:r w:rsidR="00636AA3" w:rsidRPr="00C0191A">
                <w:rPr>
                  <w:rStyle w:val="Hyperlink"/>
                  <w:rFonts w:ascii="Arial" w:hAnsi="Arial" w:cs="Arial"/>
                  <w:b/>
                  <w:bCs/>
                  <w:color w:val="0B0080"/>
                  <w:sz w:val="18"/>
                  <w:szCs w:val="18"/>
                </w:rPr>
                <w:t>CESCR</w:t>
              </w:r>
            </w:hyperlink>
          </w:p>
        </w:tc>
        <w:tc>
          <w:tcPr>
            <w:tcW w:w="1275" w:type="dxa"/>
            <w:gridSpan w:val="3"/>
            <w:tcBorders>
              <w:top w:val="single" w:sz="6" w:space="0" w:color="AAAAAA"/>
              <w:left w:val="single" w:sz="6" w:space="0" w:color="AAAAAA"/>
              <w:bottom w:val="single" w:sz="6" w:space="0" w:color="AAAAAA"/>
              <w:right w:val="single" w:sz="6" w:space="0" w:color="AAAAAA"/>
            </w:tcBorders>
            <w:shd w:val="clear" w:color="auto" w:fill="F8F8F8"/>
            <w:vAlign w:val="center"/>
          </w:tcPr>
          <w:p w:rsidR="00636AA3" w:rsidRPr="00453E70" w:rsidRDefault="00034502" w:rsidP="005437AA">
            <w:pPr>
              <w:spacing w:before="100" w:beforeAutospacing="1" w:after="100" w:afterAutospacing="1"/>
              <w:jc w:val="center"/>
              <w:rPr>
                <w:rFonts w:ascii="Arial" w:hAnsi="Arial" w:cs="Arial"/>
                <w:b/>
                <w:bCs/>
                <w:color w:val="000000"/>
                <w:sz w:val="18"/>
                <w:szCs w:val="18"/>
              </w:rPr>
            </w:pPr>
            <w:r w:rsidRPr="00201E8D">
              <w:rPr>
                <w:rFonts w:ascii="Arial" w:hAnsi="Arial" w:cs="Arial"/>
                <w:b/>
                <w:bCs/>
                <w:color w:val="000000"/>
                <w:sz w:val="18"/>
                <w:szCs w:val="18"/>
              </w:rPr>
              <w:t>CCPR</w:t>
            </w:r>
          </w:p>
        </w:tc>
        <w:tc>
          <w:tcPr>
            <w:tcW w:w="851" w:type="dxa"/>
            <w:vMerge w:val="restart"/>
            <w:tcBorders>
              <w:top w:val="single" w:sz="6" w:space="0" w:color="AAAAAA"/>
              <w:left w:val="single" w:sz="6" w:space="0" w:color="AAAAAA"/>
              <w:bottom w:val="single" w:sz="6" w:space="0" w:color="AAAAAA"/>
              <w:right w:val="single" w:sz="6" w:space="0" w:color="AAAAAA"/>
            </w:tcBorders>
            <w:shd w:val="clear" w:color="auto" w:fill="F8F8F8"/>
            <w:vAlign w:val="center"/>
          </w:tcPr>
          <w:p w:rsidR="00636AA3" w:rsidRPr="00453E70" w:rsidRDefault="00034502" w:rsidP="00BB7ED5">
            <w:pPr>
              <w:spacing w:before="100" w:beforeAutospacing="1" w:after="100" w:afterAutospacing="1"/>
              <w:jc w:val="center"/>
              <w:rPr>
                <w:rFonts w:ascii="Arial" w:hAnsi="Arial" w:cs="Arial"/>
                <w:b/>
                <w:bCs/>
                <w:color w:val="000000"/>
                <w:sz w:val="18"/>
                <w:szCs w:val="18"/>
              </w:rPr>
            </w:pPr>
            <w:r w:rsidRPr="00201E8D">
              <w:rPr>
                <w:rFonts w:ascii="Arial" w:hAnsi="Arial" w:cs="Arial"/>
                <w:b/>
                <w:bCs/>
                <w:color w:val="000000"/>
                <w:sz w:val="18"/>
                <w:szCs w:val="18"/>
              </w:rPr>
              <w:t>CERD</w:t>
            </w:r>
          </w:p>
        </w:tc>
        <w:tc>
          <w:tcPr>
            <w:tcW w:w="709" w:type="dxa"/>
            <w:vMerge w:val="restart"/>
            <w:tcBorders>
              <w:top w:val="single" w:sz="6" w:space="0" w:color="AAAAAA"/>
              <w:left w:val="single" w:sz="6" w:space="0" w:color="AAAAAA"/>
              <w:bottom w:val="single" w:sz="6" w:space="0" w:color="AAAAAA"/>
              <w:right w:val="single" w:sz="6" w:space="0" w:color="AAAAAA"/>
            </w:tcBorders>
            <w:shd w:val="clear" w:color="auto" w:fill="F8F8F8"/>
            <w:vAlign w:val="center"/>
          </w:tcPr>
          <w:p w:rsidR="00636AA3" w:rsidRPr="00453E70" w:rsidRDefault="00034502" w:rsidP="00201E8D">
            <w:pPr>
              <w:spacing w:before="100" w:beforeAutospacing="1" w:after="100" w:afterAutospacing="1"/>
              <w:jc w:val="center"/>
              <w:rPr>
                <w:rFonts w:ascii="Arial" w:hAnsi="Arial" w:cs="Arial"/>
                <w:b/>
                <w:bCs/>
                <w:color w:val="000000"/>
                <w:sz w:val="18"/>
                <w:szCs w:val="18"/>
              </w:rPr>
            </w:pPr>
            <w:r w:rsidRPr="00201E8D">
              <w:rPr>
                <w:rFonts w:ascii="Arial" w:hAnsi="Arial" w:cs="Arial"/>
                <w:b/>
                <w:bCs/>
                <w:color w:val="000000"/>
                <w:sz w:val="18"/>
                <w:szCs w:val="18"/>
              </w:rPr>
              <w:t>CED</w:t>
            </w:r>
          </w:p>
        </w:tc>
        <w:tc>
          <w:tcPr>
            <w:tcW w:w="992" w:type="dxa"/>
            <w:gridSpan w:val="2"/>
            <w:tcBorders>
              <w:top w:val="single" w:sz="6" w:space="0" w:color="AAAAAA"/>
              <w:left w:val="single" w:sz="6" w:space="0" w:color="AAAAAA"/>
              <w:bottom w:val="single" w:sz="6" w:space="0" w:color="AAAAAA"/>
              <w:right w:val="single" w:sz="6" w:space="0" w:color="AAAAAA"/>
            </w:tcBorders>
            <w:shd w:val="clear" w:color="auto" w:fill="F8F8F8"/>
            <w:vAlign w:val="center"/>
          </w:tcPr>
          <w:p w:rsidR="00636AA3" w:rsidRPr="00453E70" w:rsidRDefault="00034502" w:rsidP="00201E8D">
            <w:pPr>
              <w:spacing w:before="100" w:beforeAutospacing="1" w:after="100" w:afterAutospacing="1"/>
              <w:jc w:val="center"/>
              <w:rPr>
                <w:rFonts w:ascii="Arial" w:hAnsi="Arial" w:cs="Arial"/>
                <w:b/>
                <w:bCs/>
                <w:color w:val="000000"/>
                <w:sz w:val="18"/>
                <w:szCs w:val="18"/>
              </w:rPr>
            </w:pPr>
            <w:r w:rsidRPr="00201E8D">
              <w:rPr>
                <w:rFonts w:ascii="Arial" w:hAnsi="Arial" w:cs="Arial"/>
                <w:b/>
                <w:bCs/>
                <w:color w:val="000000"/>
                <w:sz w:val="18"/>
                <w:szCs w:val="18"/>
              </w:rPr>
              <w:t>CEDAW</w:t>
            </w:r>
          </w:p>
        </w:tc>
        <w:tc>
          <w:tcPr>
            <w:tcW w:w="850" w:type="dxa"/>
            <w:gridSpan w:val="2"/>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vAlign w:val="center"/>
          </w:tcPr>
          <w:p w:rsidR="00636AA3" w:rsidRPr="00453E70" w:rsidRDefault="00034502" w:rsidP="00201E8D">
            <w:pPr>
              <w:spacing w:before="100" w:beforeAutospacing="1" w:after="100" w:afterAutospacing="1"/>
              <w:jc w:val="center"/>
              <w:rPr>
                <w:rFonts w:ascii="Arial" w:hAnsi="Arial" w:cs="Arial"/>
                <w:b/>
                <w:bCs/>
                <w:color w:val="000000"/>
                <w:sz w:val="18"/>
                <w:szCs w:val="18"/>
              </w:rPr>
            </w:pPr>
            <w:r w:rsidRPr="00201E8D">
              <w:rPr>
                <w:rFonts w:ascii="Arial" w:hAnsi="Arial" w:cs="Arial"/>
                <w:b/>
                <w:bCs/>
                <w:color w:val="000000"/>
                <w:sz w:val="18"/>
                <w:szCs w:val="18"/>
              </w:rPr>
              <w:t>CAT</w:t>
            </w:r>
          </w:p>
        </w:tc>
        <w:tc>
          <w:tcPr>
            <w:tcW w:w="1276" w:type="dxa"/>
            <w:gridSpan w:val="3"/>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vAlign w:val="center"/>
          </w:tcPr>
          <w:p w:rsidR="00636AA3" w:rsidRPr="00453E70" w:rsidRDefault="00034502" w:rsidP="00201E8D">
            <w:pPr>
              <w:spacing w:before="100" w:beforeAutospacing="1" w:after="100" w:afterAutospacing="1"/>
              <w:jc w:val="center"/>
              <w:rPr>
                <w:rFonts w:ascii="Arial" w:hAnsi="Arial" w:cs="Arial"/>
                <w:b/>
                <w:bCs/>
                <w:color w:val="000000"/>
                <w:sz w:val="18"/>
                <w:szCs w:val="18"/>
              </w:rPr>
            </w:pPr>
            <w:r w:rsidRPr="00201E8D">
              <w:rPr>
                <w:rFonts w:ascii="Arial" w:hAnsi="Arial" w:cs="Arial"/>
                <w:b/>
                <w:bCs/>
                <w:color w:val="000000"/>
                <w:sz w:val="18"/>
                <w:szCs w:val="18"/>
              </w:rPr>
              <w:t>CRC</w:t>
            </w:r>
          </w:p>
        </w:tc>
        <w:tc>
          <w:tcPr>
            <w:tcW w:w="709" w:type="dxa"/>
            <w:vMerge w:val="restart"/>
            <w:tcBorders>
              <w:top w:val="single" w:sz="6" w:space="0" w:color="AAAAAA"/>
              <w:left w:val="single" w:sz="6" w:space="0" w:color="AAAAAA"/>
              <w:bottom w:val="single" w:sz="6" w:space="0" w:color="AAAAAA"/>
              <w:right w:val="single" w:sz="6" w:space="0" w:color="AAAAAA"/>
            </w:tcBorders>
            <w:shd w:val="clear" w:color="auto" w:fill="F8F8F8"/>
            <w:tcMar>
              <w:top w:w="0" w:type="dxa"/>
              <w:left w:w="0" w:type="dxa"/>
              <w:bottom w:w="0" w:type="dxa"/>
              <w:right w:w="0" w:type="dxa"/>
            </w:tcMar>
            <w:vAlign w:val="center"/>
          </w:tcPr>
          <w:p w:rsidR="00636AA3" w:rsidRPr="00453E70" w:rsidRDefault="0015351A" w:rsidP="00201E8D">
            <w:pPr>
              <w:spacing w:before="100" w:beforeAutospacing="1" w:after="100" w:afterAutospacing="1"/>
              <w:jc w:val="center"/>
              <w:rPr>
                <w:rFonts w:ascii="Arial" w:hAnsi="Arial" w:cs="Arial"/>
                <w:b/>
                <w:bCs/>
                <w:color w:val="000000"/>
                <w:sz w:val="18"/>
                <w:szCs w:val="18"/>
              </w:rPr>
            </w:pPr>
            <w:hyperlink r:id="rId19" w:tooltip="Convención internacional sobre la protección de los derechos de todos los trabajadores migratorios y de sus familiares" w:history="1">
              <w:r w:rsidR="00636AA3" w:rsidRPr="00C0191A">
                <w:rPr>
                  <w:rStyle w:val="Hyperlink"/>
                  <w:rFonts w:ascii="Arial" w:hAnsi="Arial" w:cs="Arial"/>
                  <w:b/>
                  <w:bCs/>
                  <w:color w:val="0B0080"/>
                  <w:sz w:val="18"/>
                  <w:szCs w:val="18"/>
                </w:rPr>
                <w:t>MWC</w:t>
              </w:r>
            </w:hyperlink>
          </w:p>
        </w:tc>
        <w:tc>
          <w:tcPr>
            <w:tcW w:w="850" w:type="dxa"/>
            <w:gridSpan w:val="2"/>
            <w:tcBorders>
              <w:top w:val="single" w:sz="6" w:space="0" w:color="AAAAAA"/>
              <w:left w:val="single" w:sz="6" w:space="0" w:color="AAAAAA"/>
              <w:bottom w:val="single" w:sz="6" w:space="0" w:color="AAAAAA"/>
              <w:right w:val="single" w:sz="6" w:space="0" w:color="AAAAAA"/>
            </w:tcBorders>
            <w:shd w:val="clear" w:color="auto" w:fill="F8F8F8"/>
            <w:tcMar>
              <w:top w:w="28" w:type="dxa"/>
              <w:left w:w="28" w:type="dxa"/>
              <w:bottom w:w="28" w:type="dxa"/>
              <w:right w:w="28" w:type="dxa"/>
            </w:tcMar>
            <w:vAlign w:val="center"/>
          </w:tcPr>
          <w:p w:rsidR="00636AA3" w:rsidRPr="00453E70" w:rsidRDefault="0015351A" w:rsidP="00201E8D">
            <w:pPr>
              <w:spacing w:before="100" w:beforeAutospacing="1" w:after="100" w:afterAutospacing="1"/>
              <w:jc w:val="center"/>
              <w:rPr>
                <w:rFonts w:ascii="Arial" w:hAnsi="Arial" w:cs="Arial"/>
                <w:b/>
                <w:bCs/>
                <w:color w:val="000000"/>
                <w:sz w:val="18"/>
                <w:szCs w:val="18"/>
              </w:rPr>
            </w:pPr>
            <w:hyperlink r:id="rId20" w:tooltip="Convención sobre los Derechos de las Personas con Discapacidad" w:history="1">
              <w:r w:rsidR="00636AA3" w:rsidRPr="00C0191A">
                <w:rPr>
                  <w:rStyle w:val="Hyperlink"/>
                  <w:rFonts w:ascii="Arial" w:hAnsi="Arial" w:cs="Arial"/>
                  <w:b/>
                  <w:bCs/>
                  <w:color w:val="0B0080"/>
                  <w:sz w:val="18"/>
                  <w:szCs w:val="18"/>
                </w:rPr>
                <w:t>CRPD</w:t>
              </w:r>
            </w:hyperlink>
          </w:p>
        </w:tc>
      </w:tr>
      <w:tr w:rsidR="003B3300" w:rsidRPr="00201E8D" w:rsidTr="00201E8D">
        <w:trPr>
          <w:cantSplit/>
          <w:trHeight w:val="1134"/>
        </w:trPr>
        <w:tc>
          <w:tcPr>
            <w:tcW w:w="1051"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201E8D" w:rsidRDefault="00CA4A42" w:rsidP="00FE385A">
            <w:pPr>
              <w:rPr>
                <w:rFonts w:ascii="Arial" w:hAnsi="Arial" w:cs="Arial"/>
                <w:b/>
                <w:bCs/>
                <w:color w:val="000000"/>
                <w:sz w:val="18"/>
                <w:szCs w:val="18"/>
              </w:rPr>
            </w:pPr>
          </w:p>
        </w:tc>
        <w:tc>
          <w:tcPr>
            <w:tcW w:w="509"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CESCR</w:t>
            </w:r>
          </w:p>
        </w:tc>
        <w:tc>
          <w:tcPr>
            <w:tcW w:w="567"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15351A" w:rsidP="00201E8D">
            <w:pPr>
              <w:spacing w:before="100" w:beforeAutospacing="1" w:after="100" w:afterAutospacing="1"/>
              <w:ind w:left="113" w:right="113"/>
              <w:jc w:val="center"/>
              <w:rPr>
                <w:rFonts w:ascii="Arial" w:hAnsi="Arial" w:cs="Arial"/>
                <w:b/>
                <w:bCs/>
                <w:color w:val="000000"/>
                <w:sz w:val="12"/>
                <w:szCs w:val="12"/>
              </w:rPr>
            </w:pPr>
            <w:hyperlink r:id="rId21" w:tooltip="Protocolo Facultativo del Pacto Internacional de Derechos Económicos, Sociales y Culturales" w:history="1">
              <w:r w:rsidR="00CA4A42" w:rsidRPr="00201E8D">
                <w:rPr>
                  <w:rStyle w:val="Hyperlink"/>
                  <w:rFonts w:ascii="Arial" w:hAnsi="Arial" w:cs="Arial"/>
                  <w:b/>
                  <w:bCs/>
                  <w:color w:val="0B0080"/>
                  <w:sz w:val="12"/>
                  <w:szCs w:val="12"/>
                </w:rPr>
                <w:t>CESCR-OP</w:t>
              </w:r>
            </w:hyperlink>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CCPR</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CCPR-OP1</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CCPR-OP2-DP</w:t>
            </w:r>
          </w:p>
        </w:tc>
        <w:tc>
          <w:tcPr>
            <w:tcW w:w="851"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201E8D" w:rsidRDefault="00CA4A42" w:rsidP="00FE385A">
            <w:pPr>
              <w:rPr>
                <w:rFonts w:ascii="Arial" w:hAnsi="Arial" w:cs="Arial"/>
                <w:b/>
                <w:bCs/>
                <w:color w:val="000000"/>
                <w:sz w:val="18"/>
                <w:szCs w:val="18"/>
              </w:rPr>
            </w:pPr>
          </w:p>
        </w:tc>
        <w:tc>
          <w:tcPr>
            <w:tcW w:w="709"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201E8D" w:rsidRDefault="00CA4A42" w:rsidP="00FE385A">
            <w:pPr>
              <w:rPr>
                <w:rFonts w:ascii="Arial" w:hAnsi="Arial" w:cs="Arial"/>
                <w:b/>
                <w:bCs/>
                <w:color w:val="000000"/>
                <w:sz w:val="18"/>
                <w:szCs w:val="18"/>
              </w:rPr>
            </w:pP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CEDAW</w:t>
            </w:r>
          </w:p>
        </w:tc>
        <w:tc>
          <w:tcPr>
            <w:tcW w:w="567"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CEDAW-OP</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CAT</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CAT-OP</w:t>
            </w:r>
          </w:p>
        </w:tc>
        <w:tc>
          <w:tcPr>
            <w:tcW w:w="426"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CRC</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CRC-OP-AC</w:t>
            </w:r>
          </w:p>
        </w:tc>
        <w:tc>
          <w:tcPr>
            <w:tcW w:w="425" w:type="dxa"/>
            <w:tcBorders>
              <w:top w:val="single" w:sz="6" w:space="0" w:color="AAAAAA"/>
              <w:left w:val="single" w:sz="6" w:space="0" w:color="AAAAAA"/>
              <w:bottom w:val="single" w:sz="6" w:space="0" w:color="AAAAAA"/>
              <w:right w:val="single" w:sz="6" w:space="0" w:color="AAAAAA"/>
            </w:tcBorders>
            <w:shd w:val="clear" w:color="auto" w:fill="F8F8F8"/>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CRC-OP-SC</w:t>
            </w:r>
          </w:p>
        </w:tc>
        <w:tc>
          <w:tcPr>
            <w:tcW w:w="709" w:type="dxa"/>
            <w:vMerge/>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201E8D" w:rsidRDefault="00CA4A42" w:rsidP="00FE385A">
            <w:pPr>
              <w:rPr>
                <w:rFonts w:ascii="Arial" w:hAnsi="Arial" w:cs="Arial"/>
                <w:b/>
                <w:bCs/>
                <w:color w:val="000000"/>
                <w:sz w:val="18"/>
                <w:szCs w:val="18"/>
              </w:rPr>
            </w:pPr>
          </w:p>
        </w:tc>
        <w:tc>
          <w:tcPr>
            <w:tcW w:w="425" w:type="dxa"/>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textDirection w:val="tbRl"/>
            <w:vAlign w:val="center"/>
          </w:tcPr>
          <w:p w:rsidR="00CA4A42" w:rsidRPr="00201E8D" w:rsidRDefault="00CA4A42" w:rsidP="00201E8D">
            <w:pPr>
              <w:spacing w:before="100" w:beforeAutospacing="1" w:after="100" w:afterAutospacing="1"/>
              <w:ind w:left="113" w:right="113"/>
              <w:jc w:val="center"/>
              <w:rPr>
                <w:rFonts w:ascii="Arial" w:hAnsi="Arial" w:cs="Arial"/>
                <w:b/>
                <w:bCs/>
                <w:color w:val="000000"/>
                <w:sz w:val="12"/>
                <w:szCs w:val="12"/>
              </w:rPr>
            </w:pPr>
            <w:r w:rsidRPr="00201E8D">
              <w:rPr>
                <w:rFonts w:ascii="Arial" w:hAnsi="Arial" w:cs="Arial"/>
                <w:b/>
                <w:bCs/>
                <w:color w:val="000000"/>
                <w:sz w:val="12"/>
                <w:szCs w:val="12"/>
              </w:rPr>
              <w:t>CRPD</w:t>
            </w:r>
          </w:p>
        </w:tc>
        <w:tc>
          <w:tcPr>
            <w:tcW w:w="425" w:type="dxa"/>
            <w:tcBorders>
              <w:top w:val="single" w:sz="6" w:space="0" w:color="AAAAAA"/>
              <w:left w:val="single" w:sz="6" w:space="0" w:color="AAAAAA"/>
              <w:bottom w:val="single" w:sz="6" w:space="0" w:color="AAAAAA"/>
              <w:right w:val="single" w:sz="6" w:space="0" w:color="AAAAAA"/>
            </w:tcBorders>
            <w:shd w:val="clear" w:color="auto" w:fill="F8F8F8"/>
            <w:tcMar>
              <w:top w:w="72" w:type="dxa"/>
              <w:left w:w="72" w:type="dxa"/>
              <w:bottom w:w="72" w:type="dxa"/>
              <w:right w:w="72" w:type="dxa"/>
            </w:tcMar>
            <w:textDirection w:val="tbRl"/>
            <w:vAlign w:val="center"/>
          </w:tcPr>
          <w:p w:rsidR="00CA4A42" w:rsidRPr="00201E8D" w:rsidRDefault="0015351A" w:rsidP="00201E8D">
            <w:pPr>
              <w:spacing w:before="100" w:beforeAutospacing="1" w:after="100" w:afterAutospacing="1"/>
              <w:ind w:left="113" w:right="113"/>
              <w:jc w:val="center"/>
              <w:rPr>
                <w:rFonts w:ascii="Arial" w:hAnsi="Arial" w:cs="Arial"/>
                <w:b/>
                <w:bCs/>
                <w:color w:val="000000"/>
                <w:sz w:val="12"/>
                <w:szCs w:val="12"/>
              </w:rPr>
            </w:pPr>
            <w:hyperlink r:id="rId22" w:tooltip="Protocolo Facultativo de la Convención sobre los Derechos de las Personas con Discapacidad" w:history="1">
              <w:r w:rsidR="00CA4A42" w:rsidRPr="00201E8D">
                <w:rPr>
                  <w:rStyle w:val="Hyperlink"/>
                  <w:rFonts w:ascii="Arial" w:hAnsi="Arial" w:cs="Arial"/>
                  <w:b/>
                  <w:bCs/>
                  <w:color w:val="0B0080"/>
                  <w:sz w:val="12"/>
                  <w:szCs w:val="12"/>
                </w:rPr>
                <w:t>CRPD-OP</w:t>
              </w:r>
            </w:hyperlink>
          </w:p>
        </w:tc>
      </w:tr>
      <w:tr w:rsidR="003B3300" w:rsidRPr="00201E8D" w:rsidTr="00201E8D">
        <w:tc>
          <w:tcPr>
            <w:tcW w:w="1051" w:type="dxa"/>
            <w:tcBorders>
              <w:top w:val="single" w:sz="6" w:space="0" w:color="AAAAAA"/>
              <w:left w:val="single" w:sz="6" w:space="0" w:color="AAAAAA"/>
              <w:bottom w:val="single" w:sz="6" w:space="0" w:color="AAAAAA"/>
              <w:right w:val="single" w:sz="6" w:space="0" w:color="AAAAAA"/>
            </w:tcBorders>
            <w:shd w:val="clear" w:color="auto" w:fill="E8E8E8"/>
            <w:vAlign w:val="center"/>
          </w:tcPr>
          <w:p w:rsidR="00CA4A42" w:rsidRPr="00201E8D" w:rsidRDefault="00CA4A42" w:rsidP="00FE385A">
            <w:pPr>
              <w:spacing w:before="100" w:beforeAutospacing="1" w:after="100" w:afterAutospacing="1"/>
              <w:jc w:val="center"/>
              <w:rPr>
                <w:rFonts w:ascii="Arial" w:hAnsi="Arial" w:cs="Arial"/>
                <w:b/>
                <w:bCs/>
                <w:color w:val="000000"/>
                <w:sz w:val="18"/>
                <w:szCs w:val="18"/>
              </w:rPr>
            </w:pPr>
            <w:r w:rsidRPr="00201E8D">
              <w:rPr>
                <w:rFonts w:ascii="Arial" w:hAnsi="Arial" w:cs="Arial"/>
                <w:b/>
                <w:bCs/>
                <w:color w:val="000000"/>
                <w:sz w:val="18"/>
                <w:szCs w:val="18"/>
              </w:rPr>
              <w:t>Pertenencia</w:t>
            </w:r>
          </w:p>
        </w:tc>
        <w:tc>
          <w:tcPr>
            <w:tcW w:w="509"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3" name="Picture 3"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67"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4" name="Picture 4"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5" name="Picture 5"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14300" cy="114300"/>
                  <wp:effectExtent l="0" t="0" r="0" b="0"/>
                  <wp:docPr id="6" name="Picture 6" descr="Yes check.sv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check.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noProof/>
                <w:color w:val="0B0080"/>
                <w:sz w:val="15"/>
                <w:szCs w:val="15"/>
              </w:rPr>
              <w:drawing>
                <wp:inline distT="0" distB="0" distL="0" distR="0">
                  <wp:extent cx="99060" cy="83820"/>
                  <wp:effectExtent l="0" t="0" r="0" b="0"/>
                  <wp:docPr id="7" name="Picture 7" descr="Argentina ha reconocido la competencia de recibir y procesar comunicaciones individuales por parte de los órganos competentes.">
                    <a:hlinkClick xmlns:a="http://schemas.openxmlformats.org/drawingml/2006/main" r:id="rId26" tooltip="Argentina ha reconocido la competencia de recibir y procesar comunicaciones individuales por parte de los órganos competen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gentina ha reconocido la competencia de recibir y procesar comunicaciones individuales por parte de los órganos competen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 cy="8382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8" name="Picture 8"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851"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9" name="Picture 9"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709"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0" name="Picture 10"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1" name="Picture 11"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67"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2" name="Picture 12"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3" name="Picture 13"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4" name="Picture 14"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6"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5" name="Picture 15"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6" name="Picture 16"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7" name="Picture 17"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709" w:type="dxa"/>
            <w:tcBorders>
              <w:top w:val="single" w:sz="6" w:space="0" w:color="AAAAAA"/>
              <w:left w:val="single" w:sz="6" w:space="0" w:color="AAAAAA"/>
              <w:bottom w:val="single" w:sz="6" w:space="0" w:color="AAAAAA"/>
              <w:right w:val="single" w:sz="6" w:space="0" w:color="AAAAAA"/>
            </w:tcBorders>
            <w:shd w:val="clear" w:color="auto" w:fill="F9F9F9"/>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8" name="Picture 18"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tcMar>
              <w:top w:w="72" w:type="dxa"/>
              <w:left w:w="72" w:type="dxa"/>
              <w:bottom w:w="72" w:type="dxa"/>
              <w:right w:w="72" w:type="dxa"/>
            </w:tcMar>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19" name="Picture 19"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4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A4A42" w:rsidRPr="00453E70"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B0080"/>
                <w:sz w:val="15"/>
                <w:szCs w:val="15"/>
              </w:rPr>
              <w:drawing>
                <wp:inline distT="0" distB="0" distL="0" distR="0">
                  <wp:extent cx="144780" cy="144780"/>
                  <wp:effectExtent l="0" t="0" r="7620" b="7620"/>
                  <wp:docPr id="20" name="Picture 20" descr="Firmado y ratificado.">
                    <a:hlinkClick xmlns:a="http://schemas.openxmlformats.org/drawingml/2006/main" r:id="rId23"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rmado y ratifica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E90CA6" w:rsidRPr="00201E8D" w:rsidTr="00E90CA6">
        <w:trPr>
          <w:gridAfter w:val="1"/>
          <w:wAfter w:w="425" w:type="dxa"/>
        </w:trPr>
        <w:tc>
          <w:tcPr>
            <w:tcW w:w="9214" w:type="dxa"/>
            <w:gridSpan w:val="17"/>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CA4A42" w:rsidRPr="00BB7ED5" w:rsidRDefault="00D73559" w:rsidP="00FE385A">
            <w:pPr>
              <w:spacing w:before="100" w:beforeAutospacing="1" w:after="100" w:afterAutospacing="1"/>
              <w:jc w:val="center"/>
              <w:rPr>
                <w:rFonts w:ascii="Arial" w:hAnsi="Arial" w:cs="Arial"/>
                <w:color w:val="000000"/>
                <w:sz w:val="18"/>
                <w:szCs w:val="18"/>
              </w:rPr>
            </w:pPr>
            <w:r>
              <w:rPr>
                <w:rFonts w:ascii="Arial" w:hAnsi="Arial" w:cs="Arial"/>
                <w:noProof/>
                <w:color w:val="000000"/>
                <w:sz w:val="15"/>
                <w:szCs w:val="15"/>
              </w:rPr>
              <w:drawing>
                <wp:inline distT="0" distB="0" distL="0" distR="0">
                  <wp:extent cx="144780" cy="144780"/>
                  <wp:effectExtent l="0" t="0" r="7620" b="7620"/>
                  <wp:docPr id="21" name="Picture 21" descr="Yes chec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check.sv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CA4A42" w:rsidRPr="00453E70">
              <w:rPr>
                <w:rStyle w:val="apple-converted-space"/>
                <w:rFonts w:ascii="Arial" w:hAnsi="Arial" w:cs="Arial"/>
                <w:color w:val="000000"/>
                <w:sz w:val="15"/>
                <w:szCs w:val="15"/>
              </w:rPr>
              <w:t> </w:t>
            </w:r>
            <w:r w:rsidR="00CA4A42" w:rsidRPr="00C0191A">
              <w:rPr>
                <w:rFonts w:ascii="Arial" w:hAnsi="Arial" w:cs="Arial"/>
                <w:color w:val="000000"/>
                <w:sz w:val="15"/>
                <w:szCs w:val="15"/>
              </w:rPr>
              <w:t>Firmado y ratificado,</w:t>
            </w:r>
            <w:r w:rsidR="00CA4A42" w:rsidRPr="005437AA">
              <w:rPr>
                <w:rStyle w:val="apple-converted-space"/>
                <w:rFonts w:ascii="Arial" w:hAnsi="Arial" w:cs="Arial"/>
                <w:color w:val="000000"/>
                <w:sz w:val="15"/>
                <w:szCs w:val="15"/>
              </w:rPr>
              <w:t> </w:t>
            </w:r>
            <w:r>
              <w:rPr>
                <w:rFonts w:ascii="Arial" w:hAnsi="Arial" w:cs="Arial"/>
                <w:noProof/>
                <w:color w:val="000000"/>
                <w:sz w:val="15"/>
                <w:szCs w:val="15"/>
              </w:rPr>
              <w:drawing>
                <wp:inline distT="0" distB="0" distL="0" distR="0">
                  <wp:extent cx="144780" cy="144780"/>
                  <wp:effectExtent l="0" t="0" r="7620" b="7620"/>
                  <wp:docPr id="22" name="Picture 22" descr="Chec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sv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CA4A42" w:rsidRPr="00453E70">
              <w:rPr>
                <w:rStyle w:val="apple-converted-space"/>
                <w:rFonts w:ascii="Arial" w:hAnsi="Arial" w:cs="Arial"/>
                <w:color w:val="000000"/>
                <w:sz w:val="15"/>
                <w:szCs w:val="15"/>
              </w:rPr>
              <w:t> </w:t>
            </w:r>
            <w:r w:rsidR="00CA4A42" w:rsidRPr="00C0191A">
              <w:rPr>
                <w:rFonts w:ascii="Arial" w:hAnsi="Arial" w:cs="Arial"/>
                <w:color w:val="000000"/>
                <w:sz w:val="15"/>
                <w:szCs w:val="15"/>
              </w:rPr>
              <w:t>firmado pero no ratificado,</w:t>
            </w:r>
            <w:r w:rsidR="00CA4A42" w:rsidRPr="005437AA">
              <w:rPr>
                <w:rStyle w:val="apple-converted-space"/>
                <w:rFonts w:ascii="Arial" w:hAnsi="Arial" w:cs="Arial"/>
                <w:color w:val="000000"/>
                <w:sz w:val="15"/>
                <w:szCs w:val="15"/>
              </w:rPr>
              <w:t> </w:t>
            </w:r>
            <w:r>
              <w:rPr>
                <w:rFonts w:ascii="Arial" w:hAnsi="Arial" w:cs="Arial"/>
                <w:noProof/>
                <w:color w:val="000000"/>
                <w:sz w:val="15"/>
                <w:szCs w:val="15"/>
              </w:rPr>
              <w:drawing>
                <wp:inline distT="0" distB="0" distL="0" distR="0">
                  <wp:extent cx="99060" cy="106680"/>
                  <wp:effectExtent l="0" t="0" r="0" b="7620"/>
                  <wp:docPr id="23" name="Picture 23" descr="X mar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 mark.sv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00CA4A42" w:rsidRPr="00453E70">
              <w:rPr>
                <w:rStyle w:val="apple-converted-space"/>
                <w:rFonts w:ascii="Arial" w:hAnsi="Arial" w:cs="Arial"/>
                <w:color w:val="000000"/>
                <w:sz w:val="15"/>
                <w:szCs w:val="15"/>
              </w:rPr>
              <w:t> </w:t>
            </w:r>
            <w:r w:rsidR="00CA4A42" w:rsidRPr="00C0191A">
              <w:rPr>
                <w:rFonts w:ascii="Arial" w:hAnsi="Arial" w:cs="Arial"/>
                <w:color w:val="000000"/>
                <w:sz w:val="15"/>
                <w:szCs w:val="15"/>
              </w:rPr>
              <w:t>ni firmado ni ratificado,</w:t>
            </w:r>
            <w:r w:rsidR="00CA4A42" w:rsidRPr="005437AA">
              <w:rPr>
                <w:rStyle w:val="apple-converted-space"/>
                <w:rFonts w:ascii="Arial" w:hAnsi="Arial" w:cs="Arial"/>
                <w:color w:val="000000"/>
                <w:sz w:val="15"/>
                <w:szCs w:val="15"/>
              </w:rPr>
              <w:t> </w:t>
            </w:r>
            <w:r>
              <w:rPr>
                <w:rFonts w:ascii="Arial" w:hAnsi="Arial" w:cs="Arial"/>
                <w:noProof/>
                <w:color w:val="000000"/>
                <w:sz w:val="15"/>
                <w:szCs w:val="15"/>
              </w:rPr>
              <w:drawing>
                <wp:inline distT="0" distB="0" distL="0" distR="0">
                  <wp:extent cx="144780" cy="144780"/>
                  <wp:effectExtent l="0" t="0" r="7620" b="7620"/>
                  <wp:docPr id="24" name="Picture 24" descr="Symbol comment vot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l comment vote.sv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CA4A42" w:rsidRPr="00453E70">
              <w:rPr>
                <w:rStyle w:val="apple-converted-space"/>
                <w:rFonts w:ascii="Arial" w:hAnsi="Arial" w:cs="Arial"/>
                <w:color w:val="000000"/>
                <w:sz w:val="15"/>
                <w:szCs w:val="15"/>
              </w:rPr>
              <w:t> </w:t>
            </w:r>
            <w:r w:rsidR="00CA4A42" w:rsidRPr="00C0191A">
              <w:rPr>
                <w:rFonts w:ascii="Arial" w:hAnsi="Arial" w:cs="Arial"/>
                <w:color w:val="000000"/>
                <w:sz w:val="15"/>
                <w:szCs w:val="15"/>
              </w:rPr>
              <w:t>sin información,</w:t>
            </w:r>
            <w:r w:rsidR="00CA4A42" w:rsidRPr="005437AA">
              <w:rPr>
                <w:rStyle w:val="apple-converted-space"/>
                <w:rFonts w:ascii="Arial" w:hAnsi="Arial" w:cs="Arial"/>
                <w:color w:val="000000"/>
                <w:sz w:val="15"/>
                <w:szCs w:val="15"/>
              </w:rPr>
              <w:t> </w:t>
            </w:r>
            <w:r>
              <w:rPr>
                <w:rFonts w:ascii="Arial" w:hAnsi="Arial" w:cs="Arial"/>
                <w:noProof/>
                <w:color w:val="000000"/>
                <w:sz w:val="15"/>
                <w:szCs w:val="15"/>
              </w:rPr>
              <w:drawing>
                <wp:inline distT="0" distB="0" distL="0" distR="0">
                  <wp:extent cx="144780" cy="121920"/>
                  <wp:effectExtent l="0" t="0" r="7620" b="0"/>
                  <wp:docPr id="25" name="Picture 25" descr="Zeichen 10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eichen 101.sv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00CA4A42" w:rsidRPr="00453E70">
              <w:rPr>
                <w:rStyle w:val="apple-converted-space"/>
                <w:rFonts w:ascii="Arial" w:hAnsi="Arial" w:cs="Arial"/>
                <w:color w:val="000000"/>
                <w:sz w:val="15"/>
                <w:szCs w:val="15"/>
              </w:rPr>
              <w:t> </w:t>
            </w:r>
            <w:r w:rsidR="00CA4A42" w:rsidRPr="00C0191A">
              <w:rPr>
                <w:rFonts w:ascii="Arial" w:hAnsi="Arial" w:cs="Arial"/>
                <w:color w:val="000000"/>
                <w:sz w:val="15"/>
                <w:szCs w:val="15"/>
              </w:rPr>
              <w:t>ha accedido a firmar y ratificar el órgano en cuestión, pero también reconoce la competencia de recibir y procesar comunicaciones individuales por par</w:t>
            </w:r>
            <w:r w:rsidR="00CA4A42" w:rsidRPr="005437AA">
              <w:rPr>
                <w:rFonts w:ascii="Arial" w:hAnsi="Arial" w:cs="Arial"/>
                <w:color w:val="000000"/>
                <w:sz w:val="15"/>
                <w:szCs w:val="15"/>
              </w:rPr>
              <w:t>te de los órganos competentes.</w:t>
            </w:r>
          </w:p>
        </w:tc>
      </w:tr>
    </w:tbl>
    <w:p w:rsidR="00CA4A42" w:rsidRPr="00201E8D" w:rsidRDefault="002E4F3A" w:rsidP="002E4F3A">
      <w:pPr>
        <w:pStyle w:val="SingleTxtG"/>
        <w:spacing w:before="240"/>
        <w:rPr>
          <w:lang w:val="es-ES"/>
        </w:rPr>
      </w:pPr>
      <w:r w:rsidRPr="00201E8D">
        <w:rPr>
          <w:lang w:val="es-ES"/>
        </w:rPr>
        <w:t>78.</w:t>
      </w:r>
      <w:r w:rsidRPr="00201E8D">
        <w:rPr>
          <w:lang w:val="es-ES"/>
        </w:rPr>
        <w:tab/>
      </w:r>
      <w:r w:rsidR="00CA4A42" w:rsidRPr="00201E8D">
        <w:rPr>
          <w:lang w:val="es-ES"/>
        </w:rPr>
        <w:t xml:space="preserve">El orden jurídico vigente en </w:t>
      </w:r>
      <w:smartTag w:uri="urn:schemas-microsoft-com:office:smarttags" w:element="PersonName">
        <w:smartTagPr>
          <w:attr w:name="ProductID" w:val="la Rep￺blica Argentina"/>
        </w:smartTagPr>
        <w:r w:rsidR="00CA4A42" w:rsidRPr="00201E8D">
          <w:rPr>
            <w:lang w:val="es-ES"/>
          </w:rPr>
          <w:t>la República Argentina</w:t>
        </w:r>
      </w:smartTag>
      <w:r w:rsidR="00CA4A42" w:rsidRPr="00201E8D">
        <w:rPr>
          <w:lang w:val="es-ES"/>
        </w:rPr>
        <w:t xml:space="preserve"> se integra con normas jurídicas que poseen distinta jerarquía y distintos ámbitos de validez, todos los cuales responden a las pautas que al respecto enuncia </w:t>
      </w:r>
      <w:smartTag w:uri="urn:schemas-microsoft-com:office:smarttags" w:element="PersonName">
        <w:smartTagPr>
          <w:attr w:name="ProductID" w:val="la Constituci￳n Nacional."/>
        </w:smartTagPr>
        <w:r w:rsidR="00CA4A42" w:rsidRPr="00201E8D">
          <w:rPr>
            <w:lang w:val="es-ES"/>
          </w:rPr>
          <w:t>la Constitución Nacional.</w:t>
        </w:r>
      </w:smartTag>
    </w:p>
    <w:p w:rsidR="00CA4A42" w:rsidRPr="00201E8D" w:rsidRDefault="002E4F3A" w:rsidP="002E4F3A">
      <w:pPr>
        <w:pStyle w:val="SingleTxtG"/>
        <w:rPr>
          <w:lang w:val="es-ES"/>
        </w:rPr>
      </w:pPr>
      <w:r w:rsidRPr="00201E8D">
        <w:rPr>
          <w:lang w:val="es-ES"/>
        </w:rPr>
        <w:t>79.</w:t>
      </w:r>
      <w:r w:rsidRPr="00201E8D">
        <w:rPr>
          <w:lang w:val="es-ES"/>
        </w:rPr>
        <w:tab/>
      </w:r>
      <w:r w:rsidR="00CA4A42" w:rsidRPr="00201E8D">
        <w:rPr>
          <w:lang w:val="es-ES"/>
        </w:rPr>
        <w:t>La competencia para celebrar tratados corresponde al Poder Ejecutivo Nacional (</w:t>
      </w:r>
      <w:r w:rsidR="0037762A">
        <w:rPr>
          <w:lang w:val="es-ES"/>
        </w:rPr>
        <w:t xml:space="preserve">CN, </w:t>
      </w:r>
      <w:r w:rsidR="00251041" w:rsidRPr="00201E8D">
        <w:rPr>
          <w:lang w:val="es-ES"/>
        </w:rPr>
        <w:t>art. </w:t>
      </w:r>
      <w:r w:rsidR="00CA4A42" w:rsidRPr="00201E8D">
        <w:rPr>
          <w:lang w:val="es-ES"/>
        </w:rPr>
        <w:t>99, inc.</w:t>
      </w:r>
      <w:r w:rsidR="003A56F8">
        <w:rPr>
          <w:lang w:val="es-ES"/>
        </w:rPr>
        <w:t> </w:t>
      </w:r>
      <w:r w:rsidR="00CA4A42" w:rsidRPr="00201E8D">
        <w:rPr>
          <w:lang w:val="es-ES"/>
        </w:rPr>
        <w:t xml:space="preserve">11 CN). Sin perjuicio de ello, entre la celebración de un tratado y la manifestación del consentimiento en obligarse,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ha previsto un trámite sustancial a cargo del poder legislativo (aprobar o desechar los tratados concluidos con las demás naciones y las organizaciones internacionales</w:t>
      </w:r>
      <w:r w:rsidR="0037762A">
        <w:rPr>
          <w:lang w:val="es-ES"/>
        </w:rPr>
        <w:t>; CN,</w:t>
      </w:r>
      <w:r w:rsidR="00CA4A42" w:rsidRPr="00201E8D">
        <w:rPr>
          <w:lang w:val="es-ES"/>
        </w:rPr>
        <w:t xml:space="preserve"> </w:t>
      </w:r>
      <w:r w:rsidR="00251041" w:rsidRPr="00201E8D">
        <w:rPr>
          <w:lang w:val="es-ES"/>
        </w:rPr>
        <w:t>art. </w:t>
      </w:r>
      <w:r w:rsidR="00CA4A42" w:rsidRPr="00201E8D">
        <w:rPr>
          <w:lang w:val="es-ES"/>
        </w:rPr>
        <w:t>75, inc.</w:t>
      </w:r>
      <w:r w:rsidR="003A56F8">
        <w:rPr>
          <w:lang w:val="es-ES"/>
        </w:rPr>
        <w:t> </w:t>
      </w:r>
      <w:r w:rsidR="00CA4A42" w:rsidRPr="00201E8D">
        <w:rPr>
          <w:lang w:val="es-ES"/>
        </w:rPr>
        <w:t>22) que hace al principio de la separación de poderes y a su correlato de mutuo control. Ello garantiza la participación de los representantes del pueblo de la nación y de los representantes de las provincias en la decisión de los temas por los que el país se obliga.</w:t>
      </w:r>
    </w:p>
    <w:p w:rsidR="00CA4A42" w:rsidRPr="00201E8D" w:rsidRDefault="002E4F3A" w:rsidP="002E4F3A">
      <w:pPr>
        <w:pStyle w:val="SingleTxtG"/>
        <w:rPr>
          <w:lang w:val="es-ES"/>
        </w:rPr>
      </w:pPr>
      <w:r w:rsidRPr="00201E8D">
        <w:rPr>
          <w:lang w:val="es-ES"/>
        </w:rPr>
        <w:t>80.</w:t>
      </w:r>
      <w:r w:rsidRPr="00201E8D">
        <w:rPr>
          <w:lang w:val="es-ES"/>
        </w:rPr>
        <w:tab/>
      </w:r>
      <w:r w:rsidR="00CA4A42" w:rsidRPr="00201E8D">
        <w:rPr>
          <w:lang w:val="es-ES"/>
        </w:rPr>
        <w:t xml:space="preserve">El </w:t>
      </w:r>
      <w:r w:rsidR="00715F81" w:rsidRPr="00201E8D">
        <w:rPr>
          <w:lang w:val="es-ES"/>
        </w:rPr>
        <w:t>artículo </w:t>
      </w:r>
      <w:r w:rsidR="00CA4A42" w:rsidRPr="00201E8D">
        <w:rPr>
          <w:lang w:val="es-ES"/>
        </w:rPr>
        <w:t xml:space="preserve">75 de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otorga jerarquía constitucional a los siguientes tratados de derechos humanos, que en las condiciones de su vigencia tienen jerarquía superior a las leyes nacionales, y deben entenderse complementarios de los derechos y garantías reconocidos en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Nacional</w:t>
        </w:r>
      </w:smartTag>
      <w:r w:rsidR="00CA4A42" w:rsidRPr="00201E8D">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Declaración Americana de </w:t>
      </w:r>
      <w:r w:rsidR="0037762A">
        <w:rPr>
          <w:lang w:val="es-ES"/>
        </w:rPr>
        <w:t xml:space="preserve">los </w:t>
      </w:r>
      <w:r w:rsidR="00CA4A42" w:rsidRPr="00201E8D">
        <w:rPr>
          <w:lang w:val="es-ES"/>
        </w:rPr>
        <w:t>Derechos y Deberes del Hombre</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Declaración Universal de Derechos Humanos</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Convención Americana sobre Derechos Humanos</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Pacto Internacional de Derechos Económicos, Sociales y Culturales</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Pacto Internacional de Derechos Civiles y Políticos y su Protocolo Facultativo</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Convención </w:t>
      </w:r>
      <w:r w:rsidR="0037762A">
        <w:rPr>
          <w:lang w:val="es-ES"/>
        </w:rPr>
        <w:t>para</w:t>
      </w:r>
      <w:r w:rsidR="0037762A" w:rsidRPr="00201E8D">
        <w:rPr>
          <w:lang w:val="es-ES"/>
        </w:rPr>
        <w:t xml:space="preserve"> </w:t>
      </w:r>
      <w:r w:rsidR="00CA4A42" w:rsidRPr="00201E8D">
        <w:rPr>
          <w:lang w:val="es-ES"/>
        </w:rPr>
        <w:t xml:space="preserve">la Prevención y </w:t>
      </w:r>
      <w:smartTag w:uri="urn:schemas-microsoft-com:office:smarttags" w:element="PersonName">
        <w:smartTagPr>
          <w:attr w:name="ProductID" w:val="la Sanci￳n"/>
        </w:smartTagPr>
        <w:r w:rsidR="00CA4A42" w:rsidRPr="00201E8D">
          <w:rPr>
            <w:lang w:val="es-ES"/>
          </w:rPr>
          <w:t>la Sanción</w:t>
        </w:r>
      </w:smartTag>
      <w:r w:rsidR="00CA4A42" w:rsidRPr="00201E8D">
        <w:rPr>
          <w:lang w:val="es-ES"/>
        </w:rPr>
        <w:t xml:space="preserve"> del Delito de Genocidio</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Convención Internacional sobre </w:t>
      </w:r>
      <w:smartTag w:uri="urn:schemas-microsoft-com:office:smarttags" w:element="PersonName">
        <w:smartTagPr>
          <w:attr w:name="ProductID" w:val="la Eliminaci￳n"/>
        </w:smartTagPr>
        <w:r w:rsidR="00CA4A42" w:rsidRPr="00201E8D">
          <w:rPr>
            <w:lang w:val="es-ES"/>
          </w:rPr>
          <w:t>la Eliminación</w:t>
        </w:r>
      </w:smartTag>
      <w:r w:rsidR="00CA4A42" w:rsidRPr="00201E8D">
        <w:rPr>
          <w:lang w:val="es-ES"/>
        </w:rPr>
        <w:t xml:space="preserve"> de </w:t>
      </w:r>
      <w:r w:rsidR="0037762A">
        <w:rPr>
          <w:lang w:val="es-ES"/>
        </w:rPr>
        <w:t>T</w:t>
      </w:r>
      <w:r w:rsidR="00CA4A42" w:rsidRPr="00201E8D">
        <w:rPr>
          <w:lang w:val="es-ES"/>
        </w:rPr>
        <w:t>odas las Formas de Discriminación Racial</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Convención sobre </w:t>
      </w:r>
      <w:smartTag w:uri="urn:schemas-microsoft-com:office:smarttags" w:element="PersonName">
        <w:smartTagPr>
          <w:attr w:name="ProductID" w:val="la Eliminaci￳n"/>
        </w:smartTagPr>
        <w:r w:rsidR="00CA4A42" w:rsidRPr="00201E8D">
          <w:rPr>
            <w:lang w:val="es-ES"/>
          </w:rPr>
          <w:t>la Eliminación</w:t>
        </w:r>
      </w:smartTag>
      <w:r w:rsidR="00CA4A42" w:rsidRPr="00201E8D">
        <w:rPr>
          <w:lang w:val="es-ES"/>
        </w:rPr>
        <w:t xml:space="preserve"> de Todas las Formas de Discriminación contra la Mujer</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Convención contra </w:t>
      </w:r>
      <w:smartTag w:uri="urn:schemas-microsoft-com:office:smarttags" w:element="PersonName">
        <w:smartTagPr>
          <w:attr w:name="ProductID" w:val="la Tortura"/>
        </w:smartTagPr>
        <w:r w:rsidR="00CA4A42" w:rsidRPr="00201E8D">
          <w:rPr>
            <w:lang w:val="es-ES"/>
          </w:rPr>
          <w:t>la Tortura</w:t>
        </w:r>
      </w:smartTag>
      <w:r w:rsidR="00CA4A42" w:rsidRPr="00201E8D">
        <w:rPr>
          <w:lang w:val="es-ES"/>
        </w:rPr>
        <w:t xml:space="preserve"> y Otros Tratos o Penas Crueles, Inhumanos o Degradantes</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Convención sobre los Derechos del Niño</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Convención Interamericana sobre Desaparición Forzada de Personas</w:t>
      </w:r>
      <w:r w:rsidR="0037762A">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Convención sobre </w:t>
      </w:r>
      <w:smartTag w:uri="urn:schemas-microsoft-com:office:smarttags" w:element="PersonName">
        <w:smartTagPr>
          <w:attr w:name="ProductID" w:val="la Imprescriptibilidad"/>
        </w:smartTagPr>
        <w:r w:rsidR="00CA4A42" w:rsidRPr="00201E8D">
          <w:rPr>
            <w:lang w:val="es-ES"/>
          </w:rPr>
          <w:t>la Imprescriptibilidad</w:t>
        </w:r>
      </w:smartTag>
      <w:r w:rsidR="00CA4A42" w:rsidRPr="00201E8D">
        <w:rPr>
          <w:lang w:val="es-ES"/>
        </w:rPr>
        <w:t xml:space="preserve"> de los Crímenes de Guerra y de los Crímenes de Lesa Humanidad</w:t>
      </w:r>
      <w:r w:rsidR="001F478E">
        <w:rPr>
          <w:lang w:val="es-ES"/>
        </w:rPr>
        <w:t>.</w:t>
      </w:r>
    </w:p>
    <w:p w:rsidR="00CA4A42" w:rsidRPr="00201E8D" w:rsidRDefault="00D46339" w:rsidP="00D46339">
      <w:pPr>
        <w:pStyle w:val="H1G"/>
        <w:rPr>
          <w:lang w:val="es-ES"/>
        </w:rPr>
      </w:pPr>
      <w:r w:rsidRPr="00201E8D">
        <w:rPr>
          <w:lang w:val="es-ES"/>
        </w:rPr>
        <w:tab/>
        <w:t>B.</w:t>
      </w:r>
      <w:r w:rsidRPr="00201E8D">
        <w:rPr>
          <w:lang w:val="es-ES"/>
        </w:rPr>
        <w:tab/>
        <w:t>Marco jurídico de protección de los derechos humanos a nivel nacional</w:t>
      </w:r>
    </w:p>
    <w:p w:rsidR="00CA4A42" w:rsidRPr="00201E8D" w:rsidRDefault="00D46339" w:rsidP="00D46339">
      <w:pPr>
        <w:pStyle w:val="H23G"/>
        <w:rPr>
          <w:lang w:val="es-ES"/>
        </w:rPr>
      </w:pPr>
      <w:r w:rsidRPr="00201E8D">
        <w:rPr>
          <w:lang w:val="es-ES"/>
        </w:rPr>
        <w:tab/>
      </w:r>
      <w:r w:rsidRPr="00201E8D">
        <w:rPr>
          <w:lang w:val="es-ES"/>
        </w:rPr>
        <w:tab/>
      </w:r>
      <w:r w:rsidR="00CA4A42" w:rsidRPr="00201E8D">
        <w:rPr>
          <w:lang w:val="es-ES"/>
        </w:rPr>
        <w:t>Autoridades competentes</w:t>
      </w:r>
    </w:p>
    <w:p w:rsidR="00CA4A42" w:rsidRPr="00201E8D" w:rsidRDefault="00D46339" w:rsidP="00201E8D">
      <w:pPr>
        <w:pStyle w:val="H23G"/>
        <w:rPr>
          <w:lang w:val="es-ES"/>
        </w:rPr>
      </w:pPr>
      <w:r w:rsidRPr="00201E8D">
        <w:rPr>
          <w:lang w:val="es-ES"/>
        </w:rPr>
        <w:tab/>
      </w:r>
      <w:r w:rsidR="00CA4A42" w:rsidRPr="00201E8D">
        <w:rPr>
          <w:lang w:val="es-ES"/>
        </w:rPr>
        <w:t>1.</w:t>
      </w:r>
      <w:r w:rsidR="00933D41" w:rsidRPr="00201E8D">
        <w:rPr>
          <w:lang w:val="es-ES"/>
        </w:rPr>
        <w:tab/>
      </w:r>
      <w:r w:rsidR="00CA4A42" w:rsidRPr="00201E8D">
        <w:rPr>
          <w:lang w:val="es-ES"/>
        </w:rPr>
        <w:t xml:space="preserve">Autoridades judiciales </w:t>
      </w:r>
    </w:p>
    <w:p w:rsidR="00CA4A42" w:rsidRPr="00201E8D" w:rsidRDefault="002E4F3A" w:rsidP="002E4F3A">
      <w:pPr>
        <w:pStyle w:val="SingleTxtG"/>
        <w:rPr>
          <w:lang w:val="es-ES"/>
        </w:rPr>
      </w:pPr>
      <w:r w:rsidRPr="00201E8D">
        <w:rPr>
          <w:lang w:val="es-ES"/>
        </w:rPr>
        <w:t>81.</w:t>
      </w:r>
      <w:r w:rsidRPr="00201E8D">
        <w:rPr>
          <w:lang w:val="es-ES"/>
        </w:rPr>
        <w:tab/>
      </w:r>
      <w:r w:rsidR="00CA4A42" w:rsidRPr="00201E8D">
        <w:rPr>
          <w:lang w:val="es-ES"/>
        </w:rPr>
        <w:t>En el régimen judicial argentino, la administración de justicia es un poder concurrente de la nación y de las provincias. En tal sentido, los artículos</w:t>
      </w:r>
      <w:r w:rsidR="00E10E48" w:rsidRPr="00201E8D">
        <w:rPr>
          <w:lang w:val="es-ES"/>
        </w:rPr>
        <w:t> </w:t>
      </w:r>
      <w:r w:rsidR="00CA4A42" w:rsidRPr="00201E8D">
        <w:rPr>
          <w:lang w:val="es-ES"/>
        </w:rPr>
        <w:t xml:space="preserve">5 y 123 de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establecen que cada provincia dictará para sí una constitución de acuerdo con los principios, declaraciones y garantías de la ley suprema </w:t>
      </w:r>
      <w:r w:rsidR="00D01914">
        <w:rPr>
          <w:lang w:val="es-ES"/>
        </w:rPr>
        <w:t>“</w:t>
      </w:r>
      <w:r w:rsidR="00CA4A42" w:rsidRPr="00201E8D">
        <w:rPr>
          <w:lang w:val="es-ES"/>
        </w:rPr>
        <w:t>que asegure su administración de justicia</w:t>
      </w:r>
      <w:r w:rsidR="00D01914">
        <w:rPr>
          <w:lang w:val="es-ES"/>
        </w:rPr>
        <w:t>”</w:t>
      </w:r>
      <w:r w:rsidR="00CA4A42" w:rsidRPr="00201E8D">
        <w:rPr>
          <w:lang w:val="es-ES"/>
        </w:rPr>
        <w:t>. Las Provincias eligen sus propios funcionarios y jueces sin intervención del Gobierno Federal (</w:t>
      </w:r>
      <w:r w:rsidR="0037762A">
        <w:rPr>
          <w:lang w:val="es-ES"/>
        </w:rPr>
        <w:t xml:space="preserve">CN, </w:t>
      </w:r>
      <w:r w:rsidR="00251041" w:rsidRPr="00201E8D">
        <w:rPr>
          <w:lang w:val="es-ES"/>
        </w:rPr>
        <w:t>art. </w:t>
      </w:r>
      <w:r w:rsidR="00CA4A42" w:rsidRPr="00201E8D">
        <w:rPr>
          <w:lang w:val="es-ES"/>
        </w:rPr>
        <w:t>122 CN). Concordantemente, las leyes que en su consecuencia se dicten por el Congreso Nacional y los tratados con potencias extranjeras son la ley suprema de la nación; y las autoridades de cada provincia están obligadas a conformarse a ella, no obstante cualquier disposición en contrario que contengan las leyes o constituciones provinciales (</w:t>
      </w:r>
      <w:r w:rsidR="00251041" w:rsidRPr="00201E8D">
        <w:rPr>
          <w:lang w:val="es-ES"/>
        </w:rPr>
        <w:t>art. </w:t>
      </w:r>
      <w:r w:rsidR="00CA4A42" w:rsidRPr="00201E8D">
        <w:rPr>
          <w:lang w:val="es-ES"/>
        </w:rPr>
        <w:t>31).</w:t>
      </w:r>
    </w:p>
    <w:p w:rsidR="00CA4A42" w:rsidRPr="00201E8D" w:rsidRDefault="002E4F3A" w:rsidP="002E4F3A">
      <w:pPr>
        <w:pStyle w:val="SingleTxtG"/>
        <w:rPr>
          <w:lang w:val="es-ES"/>
        </w:rPr>
      </w:pPr>
      <w:r w:rsidRPr="00201E8D">
        <w:rPr>
          <w:lang w:val="es-ES"/>
        </w:rPr>
        <w:t>82.</w:t>
      </w:r>
      <w:r w:rsidRPr="00201E8D">
        <w:rPr>
          <w:lang w:val="es-ES"/>
        </w:rPr>
        <w:tab/>
      </w:r>
      <w:r w:rsidR="00CA4A42" w:rsidRPr="00201E8D">
        <w:rPr>
          <w:lang w:val="es-ES"/>
        </w:rPr>
        <w:t xml:space="preserve">Al poder judicial de cada provincia corresponde la administración de justicia ordinaria, dentro del territorio provincial, aplicando los códigos mencionados en el </w:t>
      </w:r>
      <w:r w:rsidR="00715F81" w:rsidRPr="00201E8D">
        <w:rPr>
          <w:lang w:val="es-ES"/>
        </w:rPr>
        <w:t>artículo </w:t>
      </w:r>
      <w:r w:rsidR="00CA4A42" w:rsidRPr="00201E8D">
        <w:rPr>
          <w:lang w:val="es-ES"/>
        </w:rPr>
        <w:t xml:space="preserve">75, inciso 12 </w:t>
      </w:r>
      <w:r w:rsidR="00034502">
        <w:rPr>
          <w:lang w:val="es-ES"/>
        </w:rPr>
        <w:t>—</w:t>
      </w:r>
      <w:r w:rsidR="00CA4A42" w:rsidRPr="00201E8D">
        <w:rPr>
          <w:lang w:val="es-ES"/>
        </w:rPr>
        <w:t>Códigos Civil, Comercial, Penal, de Minería y del Trabajo y Seguridad Social</w:t>
      </w:r>
      <w:r w:rsidR="00034502">
        <w:rPr>
          <w:lang w:val="es-ES"/>
        </w:rPr>
        <w:t>—</w:t>
      </w:r>
      <w:r w:rsidR="00CA4A42" w:rsidRPr="00201E8D">
        <w:rPr>
          <w:lang w:val="es-ES"/>
        </w:rPr>
        <w:t>, según que las cosas o personas cayeren bajo sus respectivas jurisdicciones.</w:t>
      </w:r>
    </w:p>
    <w:p w:rsidR="00CA4A42" w:rsidRPr="00201E8D" w:rsidRDefault="002E4F3A" w:rsidP="002E4F3A">
      <w:pPr>
        <w:pStyle w:val="SingleTxtG"/>
        <w:rPr>
          <w:lang w:val="es-ES"/>
        </w:rPr>
      </w:pPr>
      <w:r w:rsidRPr="00201E8D">
        <w:rPr>
          <w:lang w:val="es-ES"/>
        </w:rPr>
        <w:t>83.</w:t>
      </w:r>
      <w:r w:rsidRPr="00201E8D">
        <w:rPr>
          <w:lang w:val="es-ES"/>
        </w:rPr>
        <w:tab/>
      </w:r>
      <w:r w:rsidR="00CA4A42" w:rsidRPr="00201E8D">
        <w:rPr>
          <w:lang w:val="es-ES"/>
        </w:rPr>
        <w:t xml:space="preserve">En cuanto a la justicia nacional, el </w:t>
      </w:r>
      <w:r w:rsidR="00715F81" w:rsidRPr="00201E8D">
        <w:rPr>
          <w:lang w:val="es-ES"/>
        </w:rPr>
        <w:t>artículo </w:t>
      </w:r>
      <w:r w:rsidR="00CA4A42" w:rsidRPr="00201E8D">
        <w:rPr>
          <w:lang w:val="es-ES"/>
        </w:rPr>
        <w:t xml:space="preserve">116 de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establece que corresponde a </w:t>
      </w:r>
      <w:smartTag w:uri="urn:schemas-microsoft-com:office:smarttags" w:element="PersonName">
        <w:smartTagPr>
          <w:attr w:name="ProductID" w:val="la Corte Suprema"/>
        </w:smartTagPr>
        <w:r w:rsidR="00CA4A42" w:rsidRPr="00201E8D">
          <w:rPr>
            <w:lang w:val="es-ES"/>
          </w:rPr>
          <w:t>la Corte Suprema</w:t>
        </w:r>
      </w:smartTag>
      <w:r w:rsidR="00CA4A42" w:rsidRPr="00201E8D">
        <w:rPr>
          <w:lang w:val="es-ES"/>
        </w:rPr>
        <w:t xml:space="preserve"> de Justicia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w:t>
      </w:r>
      <w:r w:rsidR="0037762A">
        <w:rPr>
          <w:lang w:val="es-ES"/>
        </w:rPr>
        <w:t xml:space="preserve">(CSJN) </w:t>
      </w:r>
      <w:r w:rsidR="00CA4A42" w:rsidRPr="00201E8D">
        <w:rPr>
          <w:lang w:val="es-ES"/>
        </w:rPr>
        <w:t xml:space="preserve">y a los tribunales inferiores de la nación el conocimiento y decisión de todas las causas que versen sobre puntos regidos por </w:t>
      </w: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y por las leyes de la nación, con la reserva de lo que corresponde a las jurisdicciones provinciales. En estos casos, </w:t>
      </w:r>
      <w:smartTag w:uri="urn:schemas-microsoft-com:office:smarttags" w:element="PersonName">
        <w:smartTagPr>
          <w:attr w:name="ProductID" w:val="la CSJN"/>
        </w:smartTagPr>
        <w:r w:rsidR="00CA4A42" w:rsidRPr="00201E8D">
          <w:rPr>
            <w:lang w:val="es-ES"/>
          </w:rPr>
          <w:t>la CSJN</w:t>
        </w:r>
      </w:smartTag>
      <w:r w:rsidR="00CA4A42" w:rsidRPr="00201E8D">
        <w:rPr>
          <w:lang w:val="es-ES"/>
        </w:rPr>
        <w:t xml:space="preserve"> ejerce su jurisdicci</w:t>
      </w:r>
      <w:r w:rsidR="00D46339" w:rsidRPr="00201E8D">
        <w:rPr>
          <w:lang w:val="es-ES"/>
        </w:rPr>
        <w:t>ón por apelación (</w:t>
      </w:r>
      <w:r w:rsidR="0037762A">
        <w:rPr>
          <w:lang w:val="es-ES"/>
        </w:rPr>
        <w:t xml:space="preserve">CN, </w:t>
      </w:r>
      <w:r w:rsidR="00251041" w:rsidRPr="00201E8D">
        <w:rPr>
          <w:lang w:val="es-ES"/>
        </w:rPr>
        <w:t>art. </w:t>
      </w:r>
      <w:r w:rsidR="00D46339" w:rsidRPr="00201E8D">
        <w:rPr>
          <w:lang w:val="es-ES"/>
        </w:rPr>
        <w:t>117).</w:t>
      </w:r>
    </w:p>
    <w:p w:rsidR="00CA4A42" w:rsidRPr="00201E8D" w:rsidRDefault="0003202B" w:rsidP="00201E8D">
      <w:pPr>
        <w:pStyle w:val="H23G"/>
        <w:rPr>
          <w:lang w:val="es-ES"/>
        </w:rPr>
      </w:pPr>
      <w:r w:rsidRPr="00201E8D">
        <w:rPr>
          <w:lang w:val="es-ES"/>
        </w:rPr>
        <w:tab/>
        <w:t>2.</w:t>
      </w:r>
      <w:r w:rsidR="00145B3F" w:rsidRPr="00201E8D">
        <w:rPr>
          <w:lang w:val="es-ES"/>
        </w:rPr>
        <w:tab/>
      </w:r>
      <w:r w:rsidR="00CA4A42" w:rsidRPr="00201E8D">
        <w:rPr>
          <w:lang w:val="es-ES"/>
        </w:rPr>
        <w:t>Autoridades administrativas</w:t>
      </w:r>
    </w:p>
    <w:p w:rsidR="00CA4A42" w:rsidRPr="00201E8D" w:rsidRDefault="0003202B" w:rsidP="00201E8D">
      <w:pPr>
        <w:pStyle w:val="H23G"/>
        <w:rPr>
          <w:lang w:val="es-ES"/>
        </w:rPr>
      </w:pPr>
      <w:r w:rsidRPr="00201E8D">
        <w:rPr>
          <w:lang w:val="es-ES"/>
        </w:rPr>
        <w:tab/>
      </w:r>
      <w:r w:rsidRPr="00201E8D">
        <w:rPr>
          <w:lang w:val="es-ES"/>
        </w:rPr>
        <w:tab/>
      </w:r>
      <w:r w:rsidR="00CA4A42" w:rsidRPr="00201E8D">
        <w:rPr>
          <w:lang w:val="es-ES"/>
        </w:rPr>
        <w:t>Secretaría de Derechos Humanos</w:t>
      </w:r>
    </w:p>
    <w:p w:rsidR="00CA4A42" w:rsidRPr="00201E8D" w:rsidRDefault="002E4F3A" w:rsidP="002E4F3A">
      <w:pPr>
        <w:pStyle w:val="SingleTxtG"/>
        <w:rPr>
          <w:lang w:val="es-ES"/>
        </w:rPr>
      </w:pPr>
      <w:r w:rsidRPr="00201E8D">
        <w:rPr>
          <w:lang w:val="es-ES"/>
        </w:rPr>
        <w:t>84.</w:t>
      </w:r>
      <w:r w:rsidRPr="00201E8D">
        <w:rPr>
          <w:lang w:val="es-ES"/>
        </w:rPr>
        <w:tab/>
      </w:r>
      <w:r w:rsidR="00CA4A42" w:rsidRPr="00201E8D">
        <w:rPr>
          <w:lang w:val="es-ES"/>
        </w:rPr>
        <w:t xml:space="preserve">La Secretaría de Derechos Humanos (SDH), bajo la órbita del Ministerio de Justicia y Derechos Humanos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(MJyDH), es la autoridad competente relativa a derechos humanos a nivel nacional.</w:t>
      </w:r>
    </w:p>
    <w:p w:rsidR="00CA4A42" w:rsidRPr="00201E8D" w:rsidRDefault="002E4F3A" w:rsidP="002E4F3A">
      <w:pPr>
        <w:pStyle w:val="SingleTxtG"/>
        <w:rPr>
          <w:lang w:val="es-ES"/>
        </w:rPr>
      </w:pPr>
      <w:r w:rsidRPr="00201E8D">
        <w:rPr>
          <w:lang w:val="es-ES"/>
        </w:rPr>
        <w:t>85.</w:t>
      </w:r>
      <w:r w:rsidRPr="00201E8D">
        <w:rPr>
          <w:lang w:val="es-ES"/>
        </w:rPr>
        <w:tab/>
      </w:r>
      <w:r w:rsidR="00CA4A42" w:rsidRPr="00201E8D">
        <w:rPr>
          <w:lang w:val="es-ES"/>
        </w:rPr>
        <w:t xml:space="preserve">Los objetivos y las acciones de </w:t>
      </w:r>
      <w:r w:rsidR="00F41462">
        <w:rPr>
          <w:lang w:val="es-ES"/>
        </w:rPr>
        <w:t>la</w:t>
      </w:r>
      <w:r w:rsidR="00F41462" w:rsidRPr="00201E8D">
        <w:rPr>
          <w:lang w:val="es-ES"/>
        </w:rPr>
        <w:t xml:space="preserve"> </w:t>
      </w:r>
      <w:r w:rsidR="00CA4A42" w:rsidRPr="00201E8D">
        <w:rPr>
          <w:lang w:val="es-ES"/>
        </w:rPr>
        <w:t>SDH son los siguientes:</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Elaboración, ejecución y seguimiento de políticas, planes y programas para la promoción y la protección de los derechos civiles, políticos, económicos, sociales, culturales, comunitarios y los derechos de incidencia colectiva en general</w:t>
      </w:r>
      <w:r w:rsidR="00F41462">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Coordinar acciones de promoción y protección de los derechos humanos con otros Ministerios, Poder Judicial, Ministerio Público, Defensor del Pueblo, Congreso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y organizaciones de la sociedad civil</w:t>
      </w:r>
      <w:r w:rsidR="00F41462">
        <w:rPr>
          <w:lang w:val="es-ES"/>
        </w:rPr>
        <w:t>;</w:t>
      </w:r>
      <w:r w:rsidR="00CA4A42" w:rsidRPr="00201E8D">
        <w:rPr>
          <w:lang w:val="es-ES"/>
        </w:rPr>
        <w:t xml:space="preserve"> </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Planificar, coordinar y supervisar la ejecución de las actividades de formación y fortalecimiento institucional en materia de derechos humanos y derecho internacional humanitario, tanto en el ámbito estatal como en lo atinente a la sociedad civil</w:t>
      </w:r>
      <w:r w:rsidR="00F41462">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Coordinar las acciones del Consejo Federal de Derechos Humanos e implementar las delegaciones de </w:t>
      </w:r>
      <w:smartTag w:uri="urn:schemas-microsoft-com:office:smarttags" w:element="PersonName">
        <w:smartTagPr>
          <w:attr w:name="ProductID" w:val="la SDH"/>
        </w:smartTagPr>
        <w:r w:rsidR="00CA4A42" w:rsidRPr="00201E8D">
          <w:rPr>
            <w:lang w:val="es-ES"/>
          </w:rPr>
          <w:t>la SDH</w:t>
        </w:r>
      </w:smartTag>
      <w:r w:rsidR="00CA4A42" w:rsidRPr="00201E8D">
        <w:rPr>
          <w:lang w:val="es-ES"/>
        </w:rPr>
        <w:t xml:space="preserve"> en el interior</w:t>
      </w:r>
      <w:r w:rsidR="00F41462">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 Asistir al MJyDH en lo relativo a la adecuación normativa del derecho interno con el derecho internacional de los derechos humanos</w:t>
      </w:r>
      <w:r w:rsidR="00F41462">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Entender en la observación activa, el seguimiento y la denuncia de casos y situaciones relativos a los derechos humanos, civiles, políticos, económicos, sociales, culturales, comunitarios y de incidencia colectiva, conjuntamente con los organismos nacionales, provinciales, municipales y organizaciones de la sociedad civil, vinculados a esta temática.</w:t>
      </w:r>
    </w:p>
    <w:p w:rsidR="00CA4A42" w:rsidRPr="00201E8D" w:rsidRDefault="0003202B" w:rsidP="00453E70">
      <w:pPr>
        <w:pStyle w:val="H23G"/>
        <w:rPr>
          <w:lang w:val="es-ES"/>
        </w:rPr>
      </w:pPr>
      <w:r w:rsidRPr="00201E8D">
        <w:rPr>
          <w:lang w:val="es-ES"/>
        </w:rPr>
        <w:tab/>
      </w:r>
      <w:r w:rsidRPr="00201E8D">
        <w:rPr>
          <w:lang w:val="es-ES"/>
        </w:rPr>
        <w:tab/>
      </w:r>
      <w:r w:rsidR="00CA4A42" w:rsidRPr="00201E8D">
        <w:rPr>
          <w:lang w:val="es-ES"/>
        </w:rPr>
        <w:t xml:space="preserve">Defensor del Pueblo de </w:t>
      </w:r>
      <w:smartTag w:uri="urn:schemas-microsoft-com:office:smarttags" w:element="PersonName">
        <w:smartTagPr>
          <w:attr w:name="ProductID" w:val="la Naci￳n"/>
        </w:smartTagPr>
        <w:r w:rsidR="00CA4A42" w:rsidRPr="00201E8D">
          <w:rPr>
            <w:lang w:val="es-ES"/>
          </w:rPr>
          <w:t>la Nación</w:t>
        </w:r>
      </w:smartTag>
    </w:p>
    <w:p w:rsidR="00CA4A42" w:rsidRPr="00201E8D" w:rsidRDefault="002E4F3A" w:rsidP="002E4F3A">
      <w:pPr>
        <w:pStyle w:val="SingleTxtG"/>
        <w:rPr>
          <w:lang w:val="es-ES"/>
        </w:rPr>
      </w:pPr>
      <w:r w:rsidRPr="00201E8D">
        <w:rPr>
          <w:lang w:val="es-ES"/>
        </w:rPr>
        <w:t>86.</w:t>
      </w:r>
      <w:r w:rsidRPr="00201E8D">
        <w:rPr>
          <w:lang w:val="es-ES"/>
        </w:rPr>
        <w:tab/>
      </w:r>
      <w:r w:rsidR="00CA4A42" w:rsidRPr="00201E8D">
        <w:rPr>
          <w:lang w:val="es-ES"/>
        </w:rPr>
        <w:t xml:space="preserve">El Defensor del Pueblo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es una Institución que actúa con plena autonomía respecto de los demás poderes del Estado, y cuya misión esencial, establecida por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Nacional</w:t>
        </w:r>
      </w:smartTag>
      <w:r w:rsidR="00CA4A42" w:rsidRPr="00201E8D">
        <w:rPr>
          <w:lang w:val="es-ES"/>
        </w:rPr>
        <w:t xml:space="preserve"> (</w:t>
      </w:r>
      <w:r w:rsidR="00251041" w:rsidRPr="00201E8D">
        <w:rPr>
          <w:lang w:val="es-ES"/>
        </w:rPr>
        <w:t>art. </w:t>
      </w:r>
      <w:r w:rsidR="00CA4A42" w:rsidRPr="00201E8D">
        <w:rPr>
          <w:lang w:val="es-ES"/>
        </w:rPr>
        <w:t>86), responde a la necesidad del sistema republicano de proveer la defensa de los derechos humanos y al contralor permanente de la administración pública y de las empresas prestadoras de servicios públicos.</w:t>
      </w:r>
    </w:p>
    <w:p w:rsidR="00CA4A42" w:rsidRPr="00201E8D" w:rsidRDefault="002E4F3A" w:rsidP="002E4F3A">
      <w:pPr>
        <w:pStyle w:val="SingleTxtG"/>
        <w:rPr>
          <w:lang w:val="es-ES"/>
        </w:rPr>
      </w:pPr>
      <w:r w:rsidRPr="00201E8D">
        <w:rPr>
          <w:lang w:val="es-ES"/>
        </w:rPr>
        <w:t>87.</w:t>
      </w:r>
      <w:r w:rsidRPr="00201E8D">
        <w:rPr>
          <w:lang w:val="es-ES"/>
        </w:rPr>
        <w:tab/>
      </w:r>
      <w:r w:rsidR="00CA4A42" w:rsidRPr="00201E8D">
        <w:rPr>
          <w:lang w:val="es-ES"/>
        </w:rPr>
        <w:t xml:space="preserve">El 1 de diciembre de 1993, el Congreso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sancionó la Ley </w:t>
      </w:r>
      <w:r w:rsidR="00FA7F12">
        <w:rPr>
          <w:lang w:val="es-ES"/>
        </w:rPr>
        <w:t>N° </w:t>
      </w:r>
      <w:r w:rsidR="00CA4A42" w:rsidRPr="00201E8D">
        <w:rPr>
          <w:lang w:val="es-ES"/>
        </w:rPr>
        <w:t xml:space="preserve">24.284 que creó, en el ámbito del Poder Legislativo, </w:t>
      </w:r>
      <w:smartTag w:uri="urn:schemas-microsoft-com:office:smarttags" w:element="PersonName">
        <w:smartTagPr>
          <w:attr w:name="ProductID" w:val="la Defensor￭a"/>
        </w:smartTagPr>
        <w:r w:rsidR="00CA4A42" w:rsidRPr="00201E8D">
          <w:rPr>
            <w:lang w:val="es-ES"/>
          </w:rPr>
          <w:t>la Defensoría</w:t>
        </w:r>
      </w:smartTag>
      <w:r w:rsidR="00CA4A42" w:rsidRPr="00201E8D">
        <w:rPr>
          <w:lang w:val="es-ES"/>
        </w:rPr>
        <w:t xml:space="preserve"> del Pueblo. El Defensor del Pueblo, también conocido como </w:t>
      </w:r>
      <w:r w:rsidR="009B44DB">
        <w:rPr>
          <w:lang w:val="es-ES"/>
        </w:rPr>
        <w:t>“</w:t>
      </w:r>
      <w:r w:rsidR="00CA4A42" w:rsidRPr="00201E8D">
        <w:rPr>
          <w:lang w:val="es-ES"/>
        </w:rPr>
        <w:t>ombudsman</w:t>
      </w:r>
      <w:r w:rsidR="009B44DB">
        <w:rPr>
          <w:lang w:val="es-ES"/>
        </w:rPr>
        <w:t>”</w:t>
      </w:r>
      <w:r w:rsidR="00CA4A42" w:rsidRPr="00201E8D">
        <w:rPr>
          <w:lang w:val="es-ES"/>
        </w:rPr>
        <w:t xml:space="preserve">, ejerce sus funciones sin recibir instrucciones de ninguna área de gobierno. Dos misiones fundamentales han sido encomendadas al Defensor del Pueblo: </w:t>
      </w:r>
      <w:r w:rsidR="00F41462">
        <w:rPr>
          <w:lang w:val="es-ES"/>
        </w:rPr>
        <w:t xml:space="preserve">la primera, </w:t>
      </w:r>
      <w:r w:rsidR="00CA4A42" w:rsidRPr="00201E8D">
        <w:rPr>
          <w:lang w:val="es-ES"/>
        </w:rPr>
        <w:t>una actividad continua de control, que tiende a observar cualquier manifestación irregular de las funciones administrativas públicas, sean aquellas acciones, hechos u omisiones, y sea que resultan ilegítimas, arbitrarias, abusivas, negligentes o gravemente inconvenientes; la segunda, íntimamente relacionada con la anterior, consiste en la defensa de los derechos de todos los habitantes de nuestro país. Puede iniciar de oficio o a pedido de parte investigaciones conducentes al esclarecimiento de actos de la administración pública que pudieran lesionar derechos e intereses de los ciudadanos, incluso derechos de incidencia colectiva o de interés difuso.</w:t>
      </w:r>
    </w:p>
    <w:p w:rsidR="00CA4A42" w:rsidRPr="00201E8D" w:rsidRDefault="002E4F3A" w:rsidP="002E4F3A">
      <w:pPr>
        <w:pStyle w:val="SingleTxtG"/>
        <w:rPr>
          <w:lang w:val="es-ES"/>
        </w:rPr>
      </w:pPr>
      <w:r w:rsidRPr="00201E8D">
        <w:rPr>
          <w:lang w:val="es-ES"/>
        </w:rPr>
        <w:t>88.</w:t>
      </w:r>
      <w:r w:rsidRPr="00201E8D">
        <w:rPr>
          <w:lang w:val="es-ES"/>
        </w:rPr>
        <w:tab/>
      </w:r>
      <w:r w:rsidR="00CA4A42" w:rsidRPr="00201E8D">
        <w:rPr>
          <w:lang w:val="es-ES"/>
        </w:rPr>
        <w:t xml:space="preserve">Para llevar adelante su misión, el Defensor del Pueblo cuenta con diversos mecanismos legales. Puede solicitar expedientes, requerir informes, realizar inspecciones, verificaciones, y solicitar otros instrumentos o medidas probatorias conducentes a la función. Pero además, </w:t>
      </w:r>
      <w:smartTag w:uri="urn:schemas-microsoft-com:office:smarttags" w:element="PersonName">
        <w:smartTagPr>
          <w:attr w:name="ProductID" w:val="la CN"/>
        </w:smartTagPr>
        <w:r w:rsidR="00CA4A42" w:rsidRPr="00201E8D">
          <w:rPr>
            <w:lang w:val="es-ES"/>
          </w:rPr>
          <w:t>la CN</w:t>
        </w:r>
      </w:smartTag>
      <w:r w:rsidR="00CA4A42" w:rsidRPr="00201E8D">
        <w:rPr>
          <w:lang w:val="es-ES"/>
        </w:rPr>
        <w:t xml:space="preserve"> le otorga una herramienta esencial que se destaca entre todas ellas: se trata de la legitimación procesal para acudir ante la justicia, toda vez que los derechos colectivos de los ciudadanos sean amenazados, avasallados o desconocidos por alguna de aquellas manifestaciones del accionar del Estado, o de quienes se hallan sujetos a su contralo</w:t>
      </w:r>
      <w:r w:rsidR="002A5C68" w:rsidRPr="00201E8D">
        <w:rPr>
          <w:lang w:val="es-ES"/>
        </w:rPr>
        <w:t>r.</w:t>
      </w:r>
    </w:p>
    <w:p w:rsidR="00CA4A42" w:rsidRPr="00201E8D" w:rsidRDefault="0003202B" w:rsidP="00811CBB">
      <w:pPr>
        <w:pStyle w:val="H23G"/>
        <w:rPr>
          <w:lang w:val="es-ES"/>
        </w:rPr>
      </w:pPr>
      <w:r w:rsidRPr="00201E8D">
        <w:rPr>
          <w:lang w:val="es-ES"/>
        </w:rPr>
        <w:tab/>
      </w:r>
      <w:r w:rsidRPr="00201E8D">
        <w:rPr>
          <w:lang w:val="es-ES"/>
        </w:rPr>
        <w:tab/>
      </w:r>
      <w:r w:rsidR="00CA4A42" w:rsidRPr="00201E8D">
        <w:rPr>
          <w:lang w:val="es-ES"/>
        </w:rPr>
        <w:t xml:space="preserve">Procuración Penitenciaria de </w:t>
      </w:r>
      <w:smartTag w:uri="urn:schemas-microsoft-com:office:smarttags" w:element="PersonName">
        <w:smartTagPr>
          <w:attr w:name="ProductID" w:val="la Naci￳n"/>
        </w:smartTagPr>
        <w:r w:rsidR="00CA4A42" w:rsidRPr="00201E8D">
          <w:rPr>
            <w:lang w:val="es-ES"/>
          </w:rPr>
          <w:t>la Nación</w:t>
        </w:r>
      </w:smartTag>
    </w:p>
    <w:p w:rsidR="00CA4A42" w:rsidRPr="00201E8D" w:rsidRDefault="002E4F3A" w:rsidP="002E4F3A">
      <w:pPr>
        <w:pStyle w:val="SingleTxtG"/>
        <w:rPr>
          <w:lang w:val="es-ES"/>
        </w:rPr>
      </w:pPr>
      <w:r w:rsidRPr="00201E8D">
        <w:rPr>
          <w:lang w:val="es-ES"/>
        </w:rPr>
        <w:t>89.</w:t>
      </w:r>
      <w:r w:rsidRPr="00201E8D">
        <w:rPr>
          <w:lang w:val="es-ES"/>
        </w:rPr>
        <w:tab/>
      </w:r>
      <w:r w:rsidR="00CA4A42" w:rsidRPr="00201E8D">
        <w:rPr>
          <w:lang w:val="es-ES"/>
        </w:rPr>
        <w:t xml:space="preserve">La Procuración Penitenciaria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fue creada por un decreto del Poder Ejecutivo en 1993, en el ámbito del Ministerio de Justicia y Derechos Humanos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funcionando en la órbita del mismo durante 10 años. En diciembre de 2003 el Congreso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sancionó </w:t>
      </w:r>
      <w:smartTag w:uri="urn:schemas-microsoft-com:office:smarttags" w:element="PersonName">
        <w:smartTagPr>
          <w:attr w:name="ProductID" w:val="la Ley"/>
        </w:smartTagPr>
        <w:r w:rsidR="00CA4A42" w:rsidRPr="00201E8D">
          <w:rPr>
            <w:lang w:val="es-ES"/>
          </w:rPr>
          <w:t>la Ley</w:t>
        </w:r>
      </w:smartTag>
      <w:r w:rsidR="00CA4A42" w:rsidRPr="00201E8D">
        <w:rPr>
          <w:lang w:val="es-ES"/>
        </w:rPr>
        <w:t xml:space="preserve"> de </w:t>
      </w:r>
      <w:smartTag w:uri="urn:schemas-microsoft-com:office:smarttags" w:element="PersonName">
        <w:smartTagPr>
          <w:attr w:name="ProductID" w:val="La Procuraci￳n Penitenciaria"/>
        </w:smartTagPr>
        <w:smartTag w:uri="urn:schemas-microsoft-com:office:smarttags" w:element="PersonName">
          <w:smartTagPr>
            <w:attr w:name="ProductID" w:val="la Procuraci￳n"/>
          </w:smartTagPr>
          <w:r w:rsidR="00CA4A42" w:rsidRPr="00201E8D">
            <w:rPr>
              <w:lang w:val="es-ES"/>
            </w:rPr>
            <w:t>la Procuración</w:t>
          </w:r>
        </w:smartTag>
        <w:r w:rsidR="00CA4A42" w:rsidRPr="00201E8D">
          <w:rPr>
            <w:lang w:val="es-ES"/>
          </w:rPr>
          <w:t xml:space="preserve"> Penitenciaria</w:t>
        </w:r>
      </w:smartTag>
      <w:r w:rsidR="00CA4A42" w:rsidRPr="00201E8D">
        <w:rPr>
          <w:lang w:val="es-ES"/>
        </w:rPr>
        <w:t xml:space="preserve"> </w:t>
      </w:r>
      <w:r w:rsidR="00AD66B9">
        <w:rPr>
          <w:lang w:val="es-ES"/>
        </w:rPr>
        <w:t>Núm.</w:t>
      </w:r>
      <w:r w:rsidR="00FA7F12">
        <w:rPr>
          <w:lang w:val="es-ES"/>
        </w:rPr>
        <w:t> </w:t>
      </w:r>
      <w:r w:rsidR="00CA4A42" w:rsidRPr="00201E8D">
        <w:rPr>
          <w:lang w:val="es-ES"/>
        </w:rPr>
        <w:t xml:space="preserve">25875, que sitúa a este Organismo en el ámbito del Poder Legislativo y le atribuye plena autonomía e independencia. </w:t>
      </w:r>
    </w:p>
    <w:p w:rsidR="00CA4A42" w:rsidRPr="00201E8D" w:rsidRDefault="002E4F3A" w:rsidP="002E4F3A">
      <w:pPr>
        <w:pStyle w:val="SingleTxtG"/>
        <w:rPr>
          <w:lang w:val="es-ES"/>
        </w:rPr>
      </w:pPr>
      <w:r w:rsidRPr="00201E8D">
        <w:rPr>
          <w:lang w:val="es-ES"/>
        </w:rPr>
        <w:t>90.</w:t>
      </w:r>
      <w:r w:rsidRPr="00201E8D">
        <w:rPr>
          <w:lang w:val="es-ES"/>
        </w:rPr>
        <w:tab/>
      </w:r>
      <w:r w:rsidR="00CA4A42" w:rsidRPr="00201E8D">
        <w:rPr>
          <w:lang w:val="es-ES"/>
        </w:rPr>
        <w:t>El Procurador Penitenciario tiene rango de Subsecretario de Estado, con mandato por cuatro años, renovable. La función sustancial del Procurador Penitenciario es la protección de los derechos humanos de los internos comprendidos en el Régimen Penitenciario Federal, derechos que están previstos en el orden jurídico nacional y en las convenciones internacionales en la materia en las que Argentina es Estado Parte. En el ejercicio de su cargo, el Procurador no está sujeto a mandato imperativo alguno ni recibe instrucciones de ninguna autoridad, debiendo desempeñarse con independencia funcional, según su criterio para determinar los casos a los que dará curso.</w:t>
      </w:r>
    </w:p>
    <w:p w:rsidR="00CA4A42" w:rsidRPr="00201E8D" w:rsidRDefault="002E4F3A" w:rsidP="002E4F3A">
      <w:pPr>
        <w:pStyle w:val="SingleTxtG"/>
        <w:rPr>
          <w:lang w:val="es-ES"/>
        </w:rPr>
      </w:pPr>
      <w:r w:rsidRPr="00201E8D">
        <w:rPr>
          <w:lang w:val="es-ES"/>
        </w:rPr>
        <w:t>91.</w:t>
      </w:r>
      <w:r w:rsidRPr="00201E8D">
        <w:rPr>
          <w:lang w:val="es-ES"/>
        </w:rPr>
        <w:tab/>
      </w:r>
      <w:r w:rsidR="00CA4A42" w:rsidRPr="00201E8D">
        <w:rPr>
          <w:lang w:val="es-ES"/>
        </w:rPr>
        <w:t>El mandato del Procurador Penitenciario lo habilita a visitar periódicamente todos los establecimientos penitenciarios en los que se alojen los internos nacionales o federales. Puede investigar de oficio o a petición de parte cualquier hecho u omisión que pueda lesionar los derechos de los internos, teniendo la obligación de formular denuncia penal si a ello hubiere lugar. Las opiniones o puntos de vista del Procurador Penitenciario se traducen en recomendaciones al Ministerio de Justicia, a quien incumbe el control y supervisión del régimen penitenciario nacional y federal, a las que el titular de esa cartera dota de operatividad endosándolas en resoluciones.</w:t>
      </w:r>
    </w:p>
    <w:p w:rsidR="00CA4A42" w:rsidRPr="00201E8D" w:rsidRDefault="002E4F3A" w:rsidP="002E4F3A">
      <w:pPr>
        <w:pStyle w:val="SingleTxtG"/>
        <w:rPr>
          <w:lang w:val="es-ES"/>
        </w:rPr>
      </w:pPr>
      <w:r w:rsidRPr="00201E8D">
        <w:rPr>
          <w:lang w:val="es-ES"/>
        </w:rPr>
        <w:t>92.</w:t>
      </w:r>
      <w:r w:rsidRPr="00201E8D">
        <w:rPr>
          <w:lang w:val="es-ES"/>
        </w:rPr>
        <w:tab/>
      </w:r>
      <w:r w:rsidR="00CA4A42" w:rsidRPr="00201E8D">
        <w:rPr>
          <w:lang w:val="es-ES"/>
        </w:rPr>
        <w:t xml:space="preserve">Asimismo, </w:t>
      </w:r>
      <w:smartTag w:uri="urn:schemas-microsoft-com:office:smarttags" w:element="PersonName">
        <w:smartTagPr>
          <w:attr w:name="ProductID" w:val="La Secretar￭a"/>
        </w:smartTagPr>
        <w:r w:rsidR="00CA4A42" w:rsidRPr="00201E8D">
          <w:rPr>
            <w:lang w:val="es-ES"/>
          </w:rPr>
          <w:t>la Secretaría</w:t>
        </w:r>
      </w:smartTag>
      <w:r w:rsidR="00CA4A42" w:rsidRPr="00201E8D">
        <w:rPr>
          <w:lang w:val="es-ES"/>
        </w:rPr>
        <w:t xml:space="preserve"> de Derechos Humanos cuenta con una Subsecretaría de Protección y Derechos Humanos y una Subsecretaría de</w:t>
      </w:r>
      <w:r w:rsidR="002A5C68" w:rsidRPr="00201E8D">
        <w:rPr>
          <w:lang w:val="es-ES"/>
        </w:rPr>
        <w:t xml:space="preserve"> Promoción de Derechos Humanos.</w:t>
      </w:r>
    </w:p>
    <w:p w:rsidR="00CA4A42" w:rsidRPr="00201E8D" w:rsidRDefault="0003202B" w:rsidP="00811CBB">
      <w:pPr>
        <w:pStyle w:val="H23G"/>
        <w:rPr>
          <w:lang w:val="es-ES"/>
        </w:rPr>
      </w:pPr>
      <w:r w:rsidRPr="00201E8D">
        <w:rPr>
          <w:lang w:val="es-ES"/>
        </w:rPr>
        <w:tab/>
      </w:r>
      <w:r w:rsidRPr="00201E8D">
        <w:rPr>
          <w:lang w:val="es-ES"/>
        </w:rPr>
        <w:tab/>
      </w:r>
      <w:r w:rsidR="00CA4A42" w:rsidRPr="00201E8D">
        <w:rPr>
          <w:lang w:val="es-ES"/>
        </w:rPr>
        <w:t>Subsecretaría de Protección y Derechos Humanos</w:t>
      </w:r>
    </w:p>
    <w:p w:rsidR="00CA4A42" w:rsidRPr="00201E8D" w:rsidRDefault="002E4F3A" w:rsidP="002E4F3A">
      <w:pPr>
        <w:pStyle w:val="SingleTxtG"/>
        <w:rPr>
          <w:lang w:val="es-ES"/>
        </w:rPr>
      </w:pPr>
      <w:r w:rsidRPr="00201E8D">
        <w:rPr>
          <w:lang w:val="es-ES"/>
        </w:rPr>
        <w:t>93.</w:t>
      </w:r>
      <w:r w:rsidRPr="00201E8D">
        <w:rPr>
          <w:lang w:val="es-ES"/>
        </w:rPr>
        <w:tab/>
      </w:r>
      <w:r w:rsidR="00CA4A42" w:rsidRPr="00201E8D">
        <w:rPr>
          <w:lang w:val="es-ES"/>
        </w:rPr>
        <w:t>Es deber de esta Subsecretaría:</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Elaborar planes y programas específicos en materia de protección de los derechos humanos individuales y colectivos, y supervisar su ejecución</w:t>
      </w:r>
      <w:r w:rsidR="00F41462">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Intervenir en la recolección, actualización, preservación y digitalización de los archivos e informaciones vinculados a la vulneración de los derechos humanos por el terrorismo de Estado y supervisar la aplicación efectiva del conjunto de normas reparatorias por el Estado argentino</w:t>
      </w:r>
      <w:r w:rsidR="00F41462">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Intervenir en actividades de observación activa, seguimiento y denuncias de casos y situaciones relativos a los derechos humanos en el orden nacional e internacional, especialmente ante </w:t>
      </w:r>
      <w:r w:rsidR="00F41462">
        <w:rPr>
          <w:lang w:val="es-ES"/>
        </w:rPr>
        <w:t>las Naciones Unidas</w:t>
      </w:r>
      <w:r w:rsidR="00CA4A42" w:rsidRPr="00201E8D">
        <w:rPr>
          <w:lang w:val="es-ES"/>
        </w:rPr>
        <w:t xml:space="preserve">, </w:t>
      </w:r>
      <w:r w:rsidR="00F41462">
        <w:rPr>
          <w:lang w:val="es-ES"/>
        </w:rPr>
        <w:t xml:space="preserve">la </w:t>
      </w:r>
      <w:r w:rsidR="00CA4A42" w:rsidRPr="00201E8D">
        <w:rPr>
          <w:lang w:val="es-ES"/>
        </w:rPr>
        <w:t>OEA y MERCOSUR.</w:t>
      </w:r>
    </w:p>
    <w:p w:rsidR="00CA4A42" w:rsidRPr="00201E8D" w:rsidRDefault="002E4F3A" w:rsidP="002E4F3A">
      <w:pPr>
        <w:pStyle w:val="SingleTxtG"/>
        <w:keepNext/>
        <w:rPr>
          <w:rStyle w:val="SingleTxtGCar"/>
          <w:lang w:val="es-ES"/>
        </w:rPr>
      </w:pPr>
      <w:r w:rsidRPr="00201E8D">
        <w:rPr>
          <w:rStyle w:val="SingleTxtGCar"/>
          <w:lang w:val="es-ES"/>
        </w:rPr>
        <w:t>94.</w:t>
      </w:r>
      <w:r w:rsidRPr="00201E8D">
        <w:rPr>
          <w:rStyle w:val="SingleTxtGCar"/>
          <w:lang w:val="es-ES"/>
        </w:rPr>
        <w:tab/>
      </w:r>
      <w:r w:rsidR="00CA4A42" w:rsidRPr="00201E8D">
        <w:rPr>
          <w:lang w:val="es-ES"/>
        </w:rPr>
        <w:t xml:space="preserve">Algunas dependencias de </w:t>
      </w:r>
      <w:smartTag w:uri="urn:schemas-microsoft-com:office:smarttags" w:element="PersonName">
        <w:smartTagPr>
          <w:attr w:name="ProductID" w:val="La Secretar￭a"/>
        </w:smartTagPr>
        <w:r w:rsidR="00CA4A42" w:rsidRPr="00201E8D">
          <w:rPr>
            <w:lang w:val="es-ES"/>
          </w:rPr>
          <w:t>la Secretaría</w:t>
        </w:r>
      </w:smartTag>
      <w:r w:rsidR="00130C01" w:rsidRPr="00201E8D">
        <w:rPr>
          <w:lang w:val="es-ES"/>
        </w:rPr>
        <w:t xml:space="preserve"> de Derechos Humanos</w:t>
      </w:r>
      <w:r w:rsidR="00F41462">
        <w:rPr>
          <w:lang w:val="es-ES"/>
        </w:rPr>
        <w:t xml:space="preserve"> son las siguientes</w:t>
      </w:r>
      <w:r w:rsidR="00130C01" w:rsidRPr="00201E8D">
        <w:rPr>
          <w:lang w:val="es-ES"/>
        </w:rPr>
        <w:t>:</w:t>
      </w:r>
    </w:p>
    <w:p w:rsidR="00CA4A42" w:rsidRPr="00201E8D" w:rsidRDefault="00EF369C" w:rsidP="00201E8D">
      <w:pPr>
        <w:pStyle w:val="H4G"/>
        <w:rPr>
          <w:rStyle w:val="SingleTxtGCar"/>
          <w:lang w:val="es-ES"/>
        </w:rPr>
      </w:pPr>
      <w:r w:rsidRPr="00201E8D">
        <w:rPr>
          <w:rStyle w:val="SingleTxtGCar"/>
          <w:lang w:val="es-ES"/>
        </w:rPr>
        <w:tab/>
      </w:r>
      <w:r w:rsidR="00130C01" w:rsidRPr="00201E8D">
        <w:rPr>
          <w:rStyle w:val="SingleTxtGCar"/>
          <w:lang w:val="es-ES"/>
        </w:rPr>
        <w:t>a)</w:t>
      </w:r>
      <w:r w:rsidR="00130C01" w:rsidRPr="00201E8D">
        <w:rPr>
          <w:rStyle w:val="SingleTxtGCar"/>
          <w:lang w:val="es-ES"/>
        </w:rPr>
        <w:tab/>
      </w:r>
      <w:r w:rsidR="00CA4A42" w:rsidRPr="00201E8D">
        <w:rPr>
          <w:rStyle w:val="SingleTxtGCar"/>
          <w:lang w:val="es-ES"/>
        </w:rPr>
        <w:t>Dirección Nacional de Asuntos Jurídicos en materia de Derechos Humanos</w:t>
      </w:r>
    </w:p>
    <w:p w:rsidR="00F41462" w:rsidRDefault="002E4F3A" w:rsidP="002E4F3A">
      <w:pPr>
        <w:pStyle w:val="SingleTxtG"/>
        <w:rPr>
          <w:lang w:val="es-ES"/>
        </w:rPr>
      </w:pPr>
      <w:r>
        <w:rPr>
          <w:lang w:val="es-ES"/>
        </w:rPr>
        <w:t>95.</w:t>
      </w:r>
      <w:r>
        <w:rPr>
          <w:lang w:val="es-ES"/>
        </w:rPr>
        <w:tab/>
      </w:r>
      <w:r w:rsidR="00CA4A42" w:rsidRPr="00201E8D">
        <w:rPr>
          <w:lang w:val="es-ES"/>
        </w:rPr>
        <w:t xml:space="preserve">Sus acciones son: </w:t>
      </w:r>
    </w:p>
    <w:p w:rsidR="00F41462" w:rsidRDefault="00F41462" w:rsidP="00201E8D">
      <w:pPr>
        <w:pStyle w:val="SingleTxtG"/>
        <w:rPr>
          <w:rStyle w:val="SingleTxtGCar"/>
          <w:lang w:val="es-ES"/>
        </w:rPr>
      </w:pPr>
      <w:r>
        <w:rPr>
          <w:lang w:val="es-ES"/>
        </w:rPr>
        <w:tab/>
        <w:t>a</w:t>
      </w:r>
      <w:r w:rsidR="00CA4A42" w:rsidRPr="00201E8D">
        <w:rPr>
          <w:lang w:val="es-ES"/>
        </w:rPr>
        <w:t>)</w:t>
      </w:r>
      <w:r>
        <w:rPr>
          <w:lang w:val="es-ES"/>
        </w:rPr>
        <w:tab/>
      </w:r>
      <w:r w:rsidR="00CA4A42" w:rsidRPr="00201E8D">
        <w:rPr>
          <w:lang w:val="es-ES"/>
        </w:rPr>
        <w:t xml:space="preserve">Asesorar respecto de la aplicación de las normas legales y emitir opinión sobre los asuntos jurídicos </w:t>
      </w:r>
      <w:r w:rsidR="00CA4A42" w:rsidRPr="00201E8D">
        <w:rPr>
          <w:rStyle w:val="SingleTxtGCar"/>
          <w:lang w:val="es-ES"/>
        </w:rPr>
        <w:t xml:space="preserve">relacionados con las funciones de </w:t>
      </w:r>
      <w:smartTag w:uri="urn:schemas-microsoft-com:office:smarttags" w:element="PersonName">
        <w:smartTagPr>
          <w:attr w:name="ProductID" w:val="La Secretar￭a"/>
        </w:smartTagPr>
        <w:r w:rsidR="00CA4A42" w:rsidRPr="00201E8D">
          <w:rPr>
            <w:rStyle w:val="SingleTxtGCar"/>
            <w:lang w:val="es-ES"/>
          </w:rPr>
          <w:t>la Secretaría</w:t>
        </w:r>
      </w:smartTag>
      <w:r w:rsidR="00CA4A42" w:rsidRPr="00201E8D">
        <w:rPr>
          <w:rStyle w:val="SingleTxtGCar"/>
          <w:lang w:val="es-ES"/>
        </w:rPr>
        <w:t xml:space="preserve"> de Derechos Humanos</w:t>
      </w:r>
      <w:r>
        <w:rPr>
          <w:rStyle w:val="SingleTxtGCar"/>
          <w:lang w:val="es-ES"/>
        </w:rPr>
        <w:t>;</w:t>
      </w:r>
    </w:p>
    <w:p w:rsidR="00F41462" w:rsidRDefault="00F41462" w:rsidP="00201E8D">
      <w:pPr>
        <w:pStyle w:val="SingleTxtG"/>
        <w:rPr>
          <w:rStyle w:val="SingleTxtGCar"/>
          <w:lang w:val="es-ES"/>
        </w:rPr>
      </w:pPr>
      <w:r>
        <w:rPr>
          <w:rStyle w:val="SingleTxtGCar"/>
          <w:lang w:val="es-ES"/>
        </w:rPr>
        <w:tab/>
        <w:t>b</w:t>
      </w:r>
      <w:r w:rsidR="00CA4A42" w:rsidRPr="00201E8D">
        <w:rPr>
          <w:rStyle w:val="SingleTxtGCar"/>
          <w:lang w:val="es-ES"/>
        </w:rPr>
        <w:t>)</w:t>
      </w:r>
      <w:r>
        <w:rPr>
          <w:rStyle w:val="SingleTxtGCar"/>
          <w:lang w:val="es-ES"/>
        </w:rPr>
        <w:tab/>
      </w:r>
      <w:r w:rsidR="00CA4A42" w:rsidRPr="00201E8D">
        <w:rPr>
          <w:rStyle w:val="SingleTxtGCar"/>
          <w:lang w:val="es-ES"/>
        </w:rPr>
        <w:t xml:space="preserve">Ejercer, en todos aquellos casos donde se encontraren configuradas graves violaciones a los derechos humanos, que prima facie constituyan crímenes de lesa humanidad y en las que se refieran a hechos violatorios de los derechos humanos que produjeran conmoción y/o alarma social, el patrocinio, el papel de querellante, particular damnificado, veedor, </w:t>
      </w:r>
      <w:r w:rsidR="00CA4A42" w:rsidRPr="00201E8D">
        <w:rPr>
          <w:rStyle w:val="SingleTxtGCar"/>
          <w:i/>
          <w:iCs/>
          <w:lang w:val="es-ES"/>
        </w:rPr>
        <w:t>amicus curiae</w:t>
      </w:r>
      <w:r w:rsidR="00CA4A42" w:rsidRPr="00201E8D">
        <w:rPr>
          <w:rStyle w:val="SingleTxtGCar"/>
          <w:lang w:val="es-ES"/>
        </w:rPr>
        <w:t>, y/o toda otra participación procesal que corresponda, según las normas de forma de la jurisdicción competente</w:t>
      </w:r>
      <w:r>
        <w:rPr>
          <w:rStyle w:val="SingleTxtGCar"/>
          <w:lang w:val="es-ES"/>
        </w:rPr>
        <w:t>;</w:t>
      </w:r>
      <w:r w:rsidR="00CA4A42" w:rsidRPr="00201E8D">
        <w:rPr>
          <w:rStyle w:val="SingleTxtGCar"/>
          <w:lang w:val="es-ES"/>
        </w:rPr>
        <w:t xml:space="preserve"> </w:t>
      </w:r>
    </w:p>
    <w:p w:rsidR="00F41462" w:rsidRDefault="00F41462" w:rsidP="00201E8D">
      <w:pPr>
        <w:pStyle w:val="SingleTxtG"/>
        <w:rPr>
          <w:lang w:val="es-ES"/>
        </w:rPr>
      </w:pPr>
      <w:r>
        <w:rPr>
          <w:rStyle w:val="SingleTxtGCar"/>
          <w:lang w:val="es-ES"/>
        </w:rPr>
        <w:tab/>
        <w:t>c</w:t>
      </w:r>
      <w:r w:rsidR="00CA4A42" w:rsidRPr="00201E8D">
        <w:rPr>
          <w:rStyle w:val="SingleTxtGCar"/>
          <w:lang w:val="es-ES"/>
        </w:rPr>
        <w:t>)</w:t>
      </w:r>
      <w:r>
        <w:rPr>
          <w:rStyle w:val="SingleTxtGCar"/>
          <w:lang w:val="es-ES"/>
        </w:rPr>
        <w:tab/>
      </w:r>
      <w:r w:rsidR="00CA4A42" w:rsidRPr="00201E8D">
        <w:rPr>
          <w:rStyle w:val="SingleTxtGCar"/>
          <w:lang w:val="es-ES"/>
        </w:rPr>
        <w:t>Llevar a cabo acciones relacionadas con asuntos de naturaleza</w:t>
      </w:r>
      <w:r w:rsidR="00CA4A42" w:rsidRPr="00201E8D">
        <w:rPr>
          <w:lang w:val="es-ES"/>
        </w:rPr>
        <w:t xml:space="preserve"> regional e internacional relativos a la temática de derechos humanos en los que se encuentren involucradas competencias de la Secretaría</w:t>
      </w:r>
      <w:r>
        <w:rPr>
          <w:lang w:val="es-ES"/>
        </w:rPr>
        <w:t>;</w:t>
      </w:r>
    </w:p>
    <w:p w:rsidR="00CA4A42" w:rsidRPr="00201E8D" w:rsidRDefault="00F41462" w:rsidP="00201E8D">
      <w:pPr>
        <w:pStyle w:val="SingleTxtG"/>
        <w:rPr>
          <w:lang w:val="es-ES"/>
        </w:rPr>
      </w:pPr>
      <w:r>
        <w:rPr>
          <w:lang w:val="es-ES"/>
        </w:rPr>
        <w:tab/>
        <w:t>d</w:t>
      </w:r>
      <w:r w:rsidR="00CA4A42" w:rsidRPr="00201E8D">
        <w:rPr>
          <w:lang w:val="es-ES"/>
        </w:rPr>
        <w:t>)</w:t>
      </w:r>
      <w:r>
        <w:rPr>
          <w:lang w:val="es-ES"/>
        </w:rPr>
        <w:tab/>
      </w:r>
      <w:r w:rsidR="00CA4A42" w:rsidRPr="00201E8D">
        <w:rPr>
          <w:lang w:val="es-ES"/>
        </w:rPr>
        <w:t>Realizar el seguimiento de la aplicación de las normas, fallos y resoluciones referidos a la lucha contra la impunidad y la reparación de las graves violaciones de los derechos humanos, entre otras</w:t>
      </w:r>
      <w:r w:rsidR="002A5C68" w:rsidRPr="00201E8D">
        <w:rPr>
          <w:lang w:val="es-ES"/>
        </w:rPr>
        <w:t>.</w:t>
      </w:r>
    </w:p>
    <w:p w:rsidR="00CA4A42" w:rsidRPr="00201E8D" w:rsidRDefault="00EF369C" w:rsidP="00201E8D">
      <w:pPr>
        <w:pStyle w:val="H4G"/>
        <w:rPr>
          <w:rStyle w:val="SingleTxtGCar"/>
          <w:lang w:val="es-ES"/>
        </w:rPr>
      </w:pPr>
      <w:r w:rsidRPr="00201E8D">
        <w:rPr>
          <w:rStyle w:val="SingleTxtGCar"/>
          <w:lang w:val="es-ES"/>
        </w:rPr>
        <w:tab/>
      </w:r>
      <w:r w:rsidR="00130C01" w:rsidRPr="00201E8D">
        <w:rPr>
          <w:rStyle w:val="SingleTxtGCar"/>
          <w:lang w:val="es-ES"/>
        </w:rPr>
        <w:t>b)</w:t>
      </w:r>
      <w:r w:rsidR="00130C01" w:rsidRPr="00201E8D">
        <w:rPr>
          <w:rStyle w:val="SingleTxtGCar"/>
          <w:lang w:val="es-ES"/>
        </w:rPr>
        <w:tab/>
      </w:r>
      <w:r w:rsidR="00CA4A42" w:rsidRPr="00201E8D">
        <w:rPr>
          <w:rStyle w:val="SingleTxtGCar"/>
          <w:lang w:val="es-ES"/>
        </w:rPr>
        <w:t>Dirección de Gestión de Políticas Reparatorias</w:t>
      </w:r>
    </w:p>
    <w:p w:rsidR="00F41462" w:rsidRDefault="002E4F3A" w:rsidP="002E4F3A">
      <w:pPr>
        <w:pStyle w:val="SingleTxtG"/>
        <w:rPr>
          <w:lang w:val="es-ES"/>
        </w:rPr>
      </w:pPr>
      <w:r>
        <w:rPr>
          <w:lang w:val="es-ES"/>
        </w:rPr>
        <w:t>96.</w:t>
      </w:r>
      <w:r>
        <w:rPr>
          <w:lang w:val="es-ES"/>
        </w:rPr>
        <w:tab/>
      </w:r>
      <w:r w:rsidR="00CA4A42" w:rsidRPr="00201E8D">
        <w:rPr>
          <w:lang w:val="es-ES"/>
        </w:rPr>
        <w:t xml:space="preserve">Entre las acciones de su competencia se encuentran: </w:t>
      </w:r>
    </w:p>
    <w:p w:rsidR="00F41462" w:rsidRDefault="00F41462" w:rsidP="00201E8D">
      <w:pPr>
        <w:pStyle w:val="SingleTxtG"/>
        <w:rPr>
          <w:lang w:val="es-ES"/>
        </w:rPr>
      </w:pPr>
      <w:r>
        <w:rPr>
          <w:lang w:val="es-ES"/>
        </w:rPr>
        <w:tab/>
        <w:t>a</w:t>
      </w:r>
      <w:r w:rsidR="00CA4A42" w:rsidRPr="00201E8D">
        <w:rPr>
          <w:lang w:val="es-ES"/>
        </w:rPr>
        <w:t>)</w:t>
      </w:r>
      <w:r>
        <w:rPr>
          <w:lang w:val="es-ES"/>
        </w:rPr>
        <w:tab/>
      </w:r>
      <w:r w:rsidR="00CA4A42" w:rsidRPr="00201E8D">
        <w:rPr>
          <w:lang w:val="es-ES"/>
        </w:rPr>
        <w:t>Asistir al Director Nacional de Asuntos Jurídicos en materia de Derechos Humanos en la coordinación de las acciones vinculadas a planes y programas reparatorios de las consecuencias de las violaciones de los derechos humanos causadas por el Estado</w:t>
      </w:r>
      <w:r>
        <w:rPr>
          <w:lang w:val="es-ES"/>
        </w:rPr>
        <w:t>;</w:t>
      </w:r>
    </w:p>
    <w:p w:rsidR="00F41462" w:rsidRDefault="00F41462" w:rsidP="00201E8D">
      <w:pPr>
        <w:pStyle w:val="SingleTxtG"/>
        <w:rPr>
          <w:lang w:val="es-ES"/>
        </w:rPr>
      </w:pPr>
      <w:r>
        <w:rPr>
          <w:lang w:val="es-ES"/>
        </w:rPr>
        <w:tab/>
        <w:t>b</w:t>
      </w:r>
      <w:r w:rsidR="00CA4A42" w:rsidRPr="00201E8D">
        <w:rPr>
          <w:lang w:val="es-ES"/>
        </w:rPr>
        <w:t>)</w:t>
      </w:r>
      <w:r>
        <w:rPr>
          <w:lang w:val="es-ES"/>
        </w:rPr>
        <w:tab/>
      </w:r>
      <w:r w:rsidR="00CA4A42" w:rsidRPr="00201E8D">
        <w:rPr>
          <w:lang w:val="es-ES"/>
        </w:rPr>
        <w:t>Ejecutar las leyes reparatorias nacionales, y toda normativa que en la materia pudiera llegar a dictarse</w:t>
      </w:r>
      <w:r>
        <w:rPr>
          <w:lang w:val="es-ES"/>
        </w:rPr>
        <w:t>;</w:t>
      </w:r>
    </w:p>
    <w:p w:rsidR="00CA4A42" w:rsidRPr="00201E8D" w:rsidRDefault="00F41462" w:rsidP="00201E8D">
      <w:pPr>
        <w:pStyle w:val="SingleTxtG"/>
        <w:rPr>
          <w:lang w:val="es-ES"/>
        </w:rPr>
      </w:pPr>
      <w:r>
        <w:rPr>
          <w:lang w:val="es-ES"/>
        </w:rPr>
        <w:tab/>
        <w:t>c</w:t>
      </w:r>
      <w:r w:rsidR="00CA4A42" w:rsidRPr="00201E8D">
        <w:rPr>
          <w:lang w:val="es-ES"/>
        </w:rPr>
        <w:t>)</w:t>
      </w:r>
      <w:r>
        <w:rPr>
          <w:lang w:val="es-ES"/>
        </w:rPr>
        <w:tab/>
      </w:r>
      <w:r w:rsidR="00CA4A42" w:rsidRPr="00201E8D">
        <w:rPr>
          <w:lang w:val="es-ES"/>
        </w:rPr>
        <w:t>Realizar programas y actividades realiza</w:t>
      </w:r>
      <w:r w:rsidR="002A5C68" w:rsidRPr="00201E8D">
        <w:rPr>
          <w:lang w:val="es-ES"/>
        </w:rPr>
        <w:t>dos y detectar nuevas demandas.</w:t>
      </w:r>
    </w:p>
    <w:p w:rsidR="00CA4A42" w:rsidRPr="00201E8D" w:rsidRDefault="00EF369C" w:rsidP="00201E8D">
      <w:pPr>
        <w:pStyle w:val="H4G"/>
        <w:rPr>
          <w:rStyle w:val="SingleTxtGCar"/>
          <w:lang w:val="es-ES"/>
        </w:rPr>
      </w:pPr>
      <w:r w:rsidRPr="00201E8D">
        <w:rPr>
          <w:rStyle w:val="SingleTxtGCar"/>
          <w:lang w:val="es-ES"/>
        </w:rPr>
        <w:tab/>
      </w:r>
      <w:r w:rsidR="00130C01" w:rsidRPr="00201E8D">
        <w:rPr>
          <w:rStyle w:val="SingleTxtGCar"/>
          <w:lang w:val="es-ES"/>
        </w:rPr>
        <w:t>c)</w:t>
      </w:r>
      <w:r w:rsidRPr="00201E8D">
        <w:rPr>
          <w:rStyle w:val="SingleTxtGCar"/>
          <w:lang w:val="es-ES"/>
        </w:rPr>
        <w:tab/>
      </w:r>
      <w:r w:rsidR="00CA4A42" w:rsidRPr="00201E8D">
        <w:rPr>
          <w:rStyle w:val="SingleTxtGCar"/>
          <w:lang w:val="es-ES"/>
        </w:rPr>
        <w:t>Dirección Nacional de Atención a Grupos en Situación de Vulnerabilidad</w:t>
      </w:r>
    </w:p>
    <w:p w:rsidR="00F41462" w:rsidRDefault="002E4F3A" w:rsidP="002E4F3A">
      <w:pPr>
        <w:pStyle w:val="SingleTxtG"/>
        <w:rPr>
          <w:lang w:val="es-ES"/>
        </w:rPr>
      </w:pPr>
      <w:r>
        <w:rPr>
          <w:lang w:val="es-ES"/>
        </w:rPr>
        <w:t>97.</w:t>
      </w:r>
      <w:r>
        <w:rPr>
          <w:lang w:val="es-ES"/>
        </w:rPr>
        <w:tab/>
      </w:r>
      <w:r w:rsidR="00CA4A42" w:rsidRPr="00201E8D">
        <w:rPr>
          <w:lang w:val="es-ES"/>
        </w:rPr>
        <w:t xml:space="preserve">Sus acciones son: </w:t>
      </w:r>
    </w:p>
    <w:p w:rsidR="00F41462" w:rsidRDefault="00F41462" w:rsidP="00201E8D">
      <w:pPr>
        <w:pStyle w:val="SingleTxtG"/>
        <w:rPr>
          <w:lang w:val="es-ES"/>
        </w:rPr>
      </w:pPr>
      <w:r>
        <w:rPr>
          <w:lang w:val="es-ES"/>
        </w:rPr>
        <w:tab/>
        <w:t>a</w:t>
      </w:r>
      <w:r w:rsidR="00CA4A42" w:rsidRPr="00201E8D">
        <w:rPr>
          <w:lang w:val="es-ES"/>
        </w:rPr>
        <w:t>)</w:t>
      </w:r>
      <w:r>
        <w:rPr>
          <w:lang w:val="es-ES"/>
        </w:rPr>
        <w:tab/>
      </w:r>
      <w:r w:rsidR="00CA4A42" w:rsidRPr="00201E8D">
        <w:rPr>
          <w:lang w:val="es-ES"/>
        </w:rPr>
        <w:t>Velar por la aplicación efectiva de las normas nacionales e internacionales que garantizan los derechos humanos y las libertades fundamentales, teniendo en cuenta la situación de grupos vulnerables, comprendiendo entre otros, indigentes, migrantes, niños, solicitantes de asilo, personas con discapacidad, adultos mayores, pueblos indígenas y minorías sexuales</w:t>
      </w:r>
      <w:r>
        <w:rPr>
          <w:lang w:val="es-ES"/>
        </w:rPr>
        <w:t>;</w:t>
      </w:r>
      <w:r>
        <w:rPr>
          <w:lang w:val="es-ES"/>
        </w:rPr>
        <w:tab/>
      </w:r>
    </w:p>
    <w:p w:rsidR="00F41462" w:rsidRDefault="00F41462" w:rsidP="00201E8D">
      <w:pPr>
        <w:pStyle w:val="SingleTxtG"/>
        <w:rPr>
          <w:lang w:val="es-ES"/>
        </w:rPr>
      </w:pPr>
      <w:r>
        <w:rPr>
          <w:lang w:val="es-ES"/>
        </w:rPr>
        <w:tab/>
        <w:t>b</w:t>
      </w:r>
      <w:r w:rsidR="00CA4A42" w:rsidRPr="00201E8D">
        <w:rPr>
          <w:lang w:val="es-ES"/>
        </w:rPr>
        <w:t>)</w:t>
      </w:r>
      <w:r>
        <w:rPr>
          <w:lang w:val="es-ES"/>
        </w:rPr>
        <w:tab/>
      </w:r>
      <w:r w:rsidR="00CA4A42" w:rsidRPr="00201E8D">
        <w:rPr>
          <w:lang w:val="es-ES"/>
        </w:rPr>
        <w:t>Recepcionar denuncias sobre la vulneración de los derechos humanos y establecer un mecanismo de acciones urgentes y seguimiento para su mejor protección</w:t>
      </w:r>
      <w:r>
        <w:rPr>
          <w:lang w:val="es-ES"/>
        </w:rPr>
        <w:t>;</w:t>
      </w:r>
    </w:p>
    <w:p w:rsidR="00F41462" w:rsidRDefault="00F41462" w:rsidP="00201E8D">
      <w:pPr>
        <w:pStyle w:val="SingleTxtG"/>
        <w:rPr>
          <w:lang w:val="es-ES"/>
        </w:rPr>
      </w:pPr>
      <w:r>
        <w:rPr>
          <w:lang w:val="es-ES"/>
        </w:rPr>
        <w:tab/>
        <w:t>c</w:t>
      </w:r>
      <w:r w:rsidR="00CA4A42" w:rsidRPr="00201E8D">
        <w:rPr>
          <w:lang w:val="es-ES"/>
        </w:rPr>
        <w:t>)</w:t>
      </w:r>
      <w:r>
        <w:rPr>
          <w:lang w:val="es-ES"/>
        </w:rPr>
        <w:tab/>
      </w:r>
      <w:r w:rsidR="00CA4A42" w:rsidRPr="00201E8D">
        <w:rPr>
          <w:lang w:val="es-ES"/>
        </w:rPr>
        <w:t>Asistir al Secretario de Derechos Humanos en la elaboración de programas de promoción y protección de los derechos de las personas con discapacidad y en programas similares destinados a personas afectadas por VIH/SIDA y a otros grupos vulnerables, sobre la base del principio de no discriminación</w:t>
      </w:r>
      <w:r>
        <w:rPr>
          <w:lang w:val="es-ES"/>
        </w:rPr>
        <w:t>;</w:t>
      </w:r>
    </w:p>
    <w:p w:rsidR="00CA4A42" w:rsidRPr="00201E8D" w:rsidRDefault="00F41462" w:rsidP="00201E8D">
      <w:pPr>
        <w:pStyle w:val="SingleTxtG"/>
        <w:rPr>
          <w:lang w:val="es-ES"/>
        </w:rPr>
      </w:pPr>
      <w:r>
        <w:rPr>
          <w:lang w:val="es-ES"/>
        </w:rPr>
        <w:tab/>
        <w:t>d</w:t>
      </w:r>
      <w:r w:rsidR="00CA4A42" w:rsidRPr="00201E8D">
        <w:rPr>
          <w:lang w:val="es-ES"/>
        </w:rPr>
        <w:t>)</w:t>
      </w:r>
      <w:r>
        <w:rPr>
          <w:lang w:val="es-ES"/>
        </w:rPr>
        <w:tab/>
      </w:r>
      <w:r w:rsidR="00CA4A42" w:rsidRPr="00201E8D">
        <w:rPr>
          <w:lang w:val="es-ES"/>
        </w:rPr>
        <w:t>Establecer procedimientos de observación activa de oficio o a pedido de parte de problemáticas relativas a la vulneración de los derechos humanos, en coordinación con organismos estatales y con las redes sociales.</w:t>
      </w:r>
    </w:p>
    <w:p w:rsidR="00CA4A42" w:rsidRPr="00201E8D" w:rsidRDefault="00EF369C" w:rsidP="00201E8D">
      <w:pPr>
        <w:pStyle w:val="H4G"/>
        <w:rPr>
          <w:lang w:val="es-ES"/>
        </w:rPr>
      </w:pPr>
      <w:r w:rsidRPr="00201E8D">
        <w:rPr>
          <w:lang w:val="es-ES"/>
        </w:rPr>
        <w:tab/>
      </w:r>
      <w:r w:rsidR="00130C01" w:rsidRPr="00201E8D">
        <w:rPr>
          <w:lang w:val="es-ES"/>
        </w:rPr>
        <w:t>d)</w:t>
      </w:r>
      <w:r w:rsidR="00130C01" w:rsidRPr="00201E8D">
        <w:rPr>
          <w:lang w:val="es-ES"/>
        </w:rPr>
        <w:tab/>
      </w:r>
      <w:r w:rsidR="00CA4A42" w:rsidRPr="00201E8D">
        <w:rPr>
          <w:lang w:val="es-ES"/>
        </w:rPr>
        <w:t>Dirección del Centro de Asistencia a Víctimas de violaciones de derechos humanos “Dr.</w:t>
      </w:r>
      <w:r w:rsidRPr="00201E8D">
        <w:rPr>
          <w:lang w:val="es-ES"/>
        </w:rPr>
        <w:t> </w:t>
      </w:r>
      <w:r w:rsidR="00CA4A42" w:rsidRPr="00201E8D">
        <w:rPr>
          <w:lang w:val="es-ES"/>
        </w:rPr>
        <w:t>Fernando Ulloa”</w:t>
      </w:r>
    </w:p>
    <w:p w:rsidR="00CA4A42" w:rsidRPr="00201E8D" w:rsidRDefault="002E4F3A" w:rsidP="002E4F3A">
      <w:pPr>
        <w:pStyle w:val="SingleTxtG"/>
        <w:rPr>
          <w:lang w:val="es-ES"/>
        </w:rPr>
      </w:pPr>
      <w:r w:rsidRPr="00201E8D">
        <w:rPr>
          <w:lang w:val="es-ES"/>
        </w:rPr>
        <w:t>98.</w:t>
      </w:r>
      <w:r w:rsidRPr="00201E8D">
        <w:rPr>
          <w:lang w:val="es-ES"/>
        </w:rPr>
        <w:tab/>
      </w:r>
      <w:r w:rsidR="00CA4A42" w:rsidRPr="00201E8D">
        <w:rPr>
          <w:lang w:val="es-ES"/>
        </w:rPr>
        <w:t>Este Centro dirige acciones de asistencia integral a víctimas del Terrorismo de Estado y a víctimas del abuso de poder que hayan sufrido graves situaciones traumáticas que puedan ocasionar menoscabo de sus derechos fundamentales, y/o a sus familiares, entendiéndose por tal la contención psicológica, orientación y derivación de los afectados y/o sus familiares en función de las demandas que se detecten. Articula acciones para la asistencia de víctimas, testigos y querellantes que deban comparecer en juicio, en particular aquellos juicios que investigan delitos de lesa humanidad, para lo cual el Centro proveerá asistencia y contención psicológica en las audiencias en los casos que así lo</w:t>
      </w:r>
      <w:r w:rsidR="00130C01" w:rsidRPr="00201E8D">
        <w:rPr>
          <w:lang w:val="es-ES"/>
        </w:rPr>
        <w:t xml:space="preserve"> requieran.</w:t>
      </w:r>
    </w:p>
    <w:p w:rsidR="00CA4A42" w:rsidRPr="00201E8D" w:rsidRDefault="005E0E7D" w:rsidP="00201E8D">
      <w:pPr>
        <w:pStyle w:val="H4G"/>
        <w:rPr>
          <w:lang w:val="es-ES"/>
        </w:rPr>
      </w:pPr>
      <w:r w:rsidRPr="00201E8D">
        <w:rPr>
          <w:lang w:val="es-ES"/>
        </w:rPr>
        <w:tab/>
      </w:r>
      <w:r w:rsidR="00130C01" w:rsidRPr="00201E8D">
        <w:rPr>
          <w:lang w:val="es-ES"/>
        </w:rPr>
        <w:t>e)</w:t>
      </w:r>
      <w:r w:rsidR="00130C01" w:rsidRPr="00201E8D">
        <w:rPr>
          <w:lang w:val="es-ES"/>
        </w:rPr>
        <w:tab/>
      </w:r>
      <w:r w:rsidR="00CA4A42" w:rsidRPr="00201E8D">
        <w:rPr>
          <w:lang w:val="es-ES"/>
        </w:rPr>
        <w:t>Consejo Federal de Derechos Humanos</w:t>
      </w:r>
    </w:p>
    <w:p w:rsidR="00CA4A42" w:rsidRPr="00201E8D" w:rsidRDefault="002E4F3A" w:rsidP="002E4F3A">
      <w:pPr>
        <w:pStyle w:val="SingleTxtG"/>
        <w:rPr>
          <w:lang w:val="es-ES"/>
        </w:rPr>
      </w:pPr>
      <w:r w:rsidRPr="00201E8D">
        <w:rPr>
          <w:lang w:val="es-ES"/>
        </w:rPr>
        <w:t>99.</w:t>
      </w:r>
      <w:r w:rsidRPr="00201E8D">
        <w:rPr>
          <w:lang w:val="es-ES"/>
        </w:rPr>
        <w:tab/>
      </w:r>
      <w:r w:rsidR="00CA4A42" w:rsidRPr="00201E8D">
        <w:rPr>
          <w:lang w:val="es-ES"/>
        </w:rPr>
        <w:t xml:space="preserve">El Consejo, conformado desde 2003 por las Altas Autoridades de Derechos Humanos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las Provincias y </w:t>
      </w:r>
      <w:smartTag w:uri="urn:schemas-microsoft-com:office:smarttags" w:element="PersonName">
        <w:smartTagPr>
          <w:attr w:name="ProductID" w:val="la Ciudad"/>
        </w:smartTagPr>
        <w:r w:rsidR="00CA4A42" w:rsidRPr="00201E8D">
          <w:rPr>
            <w:lang w:val="es-ES"/>
          </w:rPr>
          <w:t>la Ciudad</w:t>
        </w:r>
      </w:smartTag>
      <w:r w:rsidR="00CA4A42" w:rsidRPr="00201E8D">
        <w:rPr>
          <w:lang w:val="es-ES"/>
        </w:rPr>
        <w:t xml:space="preserve"> de Buenos Aires, debate iniciativas y coordina diversos temas en materia de protección y promoción de derechos humanos, con el fin de articular con los gobiernos provinciales las políticas públicas en materia de derechos humanos, tanto a nivel nacional, provincial y municipal, favoreciendo la cooperación horizontal entr</w:t>
      </w:r>
      <w:r w:rsidR="002A5C68" w:rsidRPr="00201E8D">
        <w:rPr>
          <w:lang w:val="es-ES"/>
        </w:rPr>
        <w:t>e las distintas jurisdicciones.</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Programas</w:t>
      </w:r>
    </w:p>
    <w:p w:rsidR="00CA4A42" w:rsidRPr="00201E8D" w:rsidRDefault="002E4F3A" w:rsidP="002E4F3A">
      <w:pPr>
        <w:pStyle w:val="SingleTxtG"/>
        <w:rPr>
          <w:lang w:val="es-ES"/>
        </w:rPr>
      </w:pPr>
      <w:r w:rsidRPr="00201E8D">
        <w:rPr>
          <w:lang w:val="es-ES"/>
        </w:rPr>
        <w:t>100.</w:t>
      </w:r>
      <w:r w:rsidRPr="00201E8D">
        <w:rPr>
          <w:lang w:val="es-ES"/>
        </w:rPr>
        <w:tab/>
      </w:r>
      <w:r w:rsidR="00CA4A42" w:rsidRPr="00201E8D">
        <w:rPr>
          <w:lang w:val="es-ES"/>
        </w:rPr>
        <w:t xml:space="preserve">Dentro del Ministerio de Justicia y Derechos Humanos existen diversos programas que trabajan en la protección de derechos humanos. Asimismo, cabe destacar que varios Ministerios del gobierno nacional cuentan con áreas con funciones de promoción y protección de los derechos humanos en el ámbito específico de sus competencias ministeriales. Se pueden mencionar como ejemplo </w:t>
      </w:r>
      <w:smartTag w:uri="urn:schemas-microsoft-com:office:smarttags" w:element="PersonName">
        <w:smartTagPr>
          <w:attr w:name="ProductID" w:val="la Direcci￳n"/>
        </w:smartTagPr>
        <w:r w:rsidR="00CA4A42" w:rsidRPr="00201E8D">
          <w:rPr>
            <w:lang w:val="es-ES"/>
          </w:rPr>
          <w:t>la Dirección</w:t>
        </w:r>
      </w:smartTag>
      <w:r w:rsidR="00CA4A42" w:rsidRPr="00201E8D">
        <w:rPr>
          <w:lang w:val="es-ES"/>
        </w:rPr>
        <w:t xml:space="preserve"> de Derechos Humanos y de Derecho Internacional Humanitario del Ministerio de Defensa, </w:t>
      </w:r>
      <w:smartTag w:uri="urn:schemas-microsoft-com:office:smarttags" w:element="PersonName">
        <w:smartTagPr>
          <w:attr w:name="ProductID" w:val="la Direcci￳n"/>
        </w:smartTagPr>
        <w:r w:rsidR="00CA4A42" w:rsidRPr="00201E8D">
          <w:rPr>
            <w:lang w:val="es-ES"/>
          </w:rPr>
          <w:t>la Dirección</w:t>
        </w:r>
      </w:smartTag>
      <w:r w:rsidR="00CA4A42" w:rsidRPr="00201E8D">
        <w:rPr>
          <w:lang w:val="es-ES"/>
        </w:rPr>
        <w:t xml:space="preserve"> de Asuntos Internacionales del Ministerio de Trabajo, </w:t>
      </w:r>
      <w:smartTag w:uri="urn:schemas-microsoft-com:office:smarttags" w:element="PersonName">
        <w:smartTagPr>
          <w:attr w:name="ProductID" w:val="la Secretar￭a Nacional"/>
        </w:smartTagPr>
        <w:smartTag w:uri="urn:schemas-microsoft-com:office:smarttags" w:element="PersonName">
          <w:smartTagPr>
            <w:attr w:name="ProductID" w:val="La Secretar￭a"/>
          </w:smartTagPr>
          <w:r w:rsidR="00CA4A42" w:rsidRPr="00201E8D">
            <w:rPr>
              <w:lang w:val="es-ES"/>
            </w:rPr>
            <w:t>la Secretaría</w:t>
          </w:r>
        </w:smartTag>
        <w:r w:rsidR="00CA4A42" w:rsidRPr="00201E8D">
          <w:rPr>
            <w:lang w:val="es-ES"/>
          </w:rPr>
          <w:t xml:space="preserve"> Nacional</w:t>
        </w:r>
      </w:smartTag>
      <w:r w:rsidR="00CA4A42" w:rsidRPr="00201E8D">
        <w:rPr>
          <w:lang w:val="es-ES"/>
        </w:rPr>
        <w:t xml:space="preserve"> de </w:t>
      </w:r>
      <w:smartTag w:uri="urn:schemas-microsoft-com:office:smarttags" w:element="PersonName">
        <w:smartTagPr>
          <w:attr w:name="ProductID" w:val="la Ni￱ez"/>
        </w:smartTagPr>
        <w:r w:rsidR="00CA4A42" w:rsidRPr="00201E8D">
          <w:rPr>
            <w:lang w:val="es-ES"/>
          </w:rPr>
          <w:t>la Niñez</w:t>
        </w:r>
      </w:smartTag>
      <w:r w:rsidR="00CA4A42" w:rsidRPr="00201E8D">
        <w:rPr>
          <w:lang w:val="es-ES"/>
        </w:rPr>
        <w:t xml:space="preserve">, Adolescencia y Familia, </w:t>
      </w:r>
      <w:smartTag w:uri="urn:schemas-microsoft-com:office:smarttags" w:element="PersonName">
        <w:smartTagPr>
          <w:attr w:name="ProductID" w:val="la Subsecretar￭a"/>
        </w:smartTagPr>
        <w:r w:rsidR="00CA4A42" w:rsidRPr="00201E8D">
          <w:rPr>
            <w:lang w:val="es-ES"/>
          </w:rPr>
          <w:t>la Subsecretaría</w:t>
        </w:r>
      </w:smartTag>
      <w:r w:rsidR="00CA4A42" w:rsidRPr="00201E8D">
        <w:rPr>
          <w:lang w:val="es-ES"/>
        </w:rPr>
        <w:t xml:space="preserve"> de Políticas Alimentarias del Ministerio de Desarrollo Social, </w:t>
      </w:r>
      <w:smartTag w:uri="urn:schemas-microsoft-com:office:smarttags" w:element="PersonName">
        <w:smartTagPr>
          <w:attr w:name="ProductID" w:val="la Direcci￳n"/>
        </w:smartTagPr>
        <w:r w:rsidR="00CA4A42" w:rsidRPr="00201E8D">
          <w:rPr>
            <w:lang w:val="es-ES"/>
          </w:rPr>
          <w:t>la Dirección</w:t>
        </w:r>
      </w:smartTag>
      <w:r w:rsidR="00CA4A42" w:rsidRPr="00201E8D">
        <w:rPr>
          <w:lang w:val="es-ES"/>
        </w:rPr>
        <w:t xml:space="preserve"> de Derechos Humanos del Ministerio de Relaciones E</w:t>
      </w:r>
      <w:r w:rsidR="002A5C68" w:rsidRPr="00201E8D">
        <w:rPr>
          <w:lang w:val="es-ES"/>
        </w:rPr>
        <w:t>xteriores y Culto, entre otras.</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Programa “Las Víctimas contra las Violencias”</w:t>
      </w:r>
    </w:p>
    <w:p w:rsidR="00CA4A42" w:rsidRPr="00201E8D" w:rsidRDefault="002E4F3A" w:rsidP="002E4F3A">
      <w:pPr>
        <w:pStyle w:val="SingleTxtG"/>
        <w:rPr>
          <w:lang w:val="es-ES"/>
        </w:rPr>
      </w:pPr>
      <w:r w:rsidRPr="00201E8D">
        <w:rPr>
          <w:lang w:val="es-ES"/>
        </w:rPr>
        <w:t>101.</w:t>
      </w:r>
      <w:r w:rsidRPr="00201E8D">
        <w:rPr>
          <w:lang w:val="es-ES"/>
        </w:rPr>
        <w:tab/>
      </w:r>
      <w:r w:rsidR="00CA4A42" w:rsidRPr="00201E8D">
        <w:rPr>
          <w:lang w:val="es-ES"/>
        </w:rPr>
        <w:t>Brinda atención a víctimas de abusos o maltrato</w:t>
      </w:r>
      <w:r w:rsidR="00CA4A42" w:rsidRPr="00201E8D">
        <w:rPr>
          <w:rStyle w:val="SingleTxtGCar"/>
          <w:lang w:val="es-ES"/>
        </w:rPr>
        <w:t>s</w:t>
      </w:r>
      <w:r w:rsidR="00CA4A42" w:rsidRPr="00201E8D">
        <w:rPr>
          <w:lang w:val="es-ES"/>
        </w:rPr>
        <w:t xml:space="preserve"> causados por el ejercicio de violencia cualquiera fuere su naturaleza, en un ámbito de contención, seguridad y garantía de derechos. Incluye violencia familiar, lucha contra el maltrato, explotación y prostitución infantil.</w:t>
      </w:r>
    </w:p>
    <w:p w:rsidR="00CA4A42" w:rsidRPr="00201E8D" w:rsidRDefault="002E4F3A" w:rsidP="002E4F3A">
      <w:pPr>
        <w:pStyle w:val="SingleTxtG"/>
        <w:rPr>
          <w:lang w:val="es-ES"/>
        </w:rPr>
      </w:pPr>
      <w:r w:rsidRPr="00201E8D">
        <w:rPr>
          <w:lang w:val="es-ES"/>
        </w:rPr>
        <w:t>102.</w:t>
      </w:r>
      <w:r w:rsidRPr="00201E8D">
        <w:rPr>
          <w:lang w:val="es-ES"/>
        </w:rPr>
        <w:tab/>
      </w:r>
      <w:r w:rsidR="00CA4A42" w:rsidRPr="00201E8D">
        <w:rPr>
          <w:lang w:val="es-ES"/>
        </w:rPr>
        <w:t xml:space="preserve">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00CA4A42" w:rsidRPr="00201E8D">
            <w:rPr>
              <w:lang w:val="es-ES"/>
            </w:rPr>
            <w:t>la Ciudad</w:t>
          </w:r>
        </w:smartTag>
        <w:r w:rsidR="00CA4A42" w:rsidRPr="00201E8D">
          <w:rPr>
            <w:lang w:val="es-ES"/>
          </w:rPr>
          <w:t xml:space="preserve"> Autónoma</w:t>
        </w:r>
      </w:smartTag>
      <w:r w:rsidR="00CA4A42" w:rsidRPr="00201E8D">
        <w:rPr>
          <w:lang w:val="es-ES"/>
        </w:rPr>
        <w:t xml:space="preserve"> de Buenos Aires, este Organismo registra datos de pedidos de ayuda mediante una línea telefónica (línea 137), y desde allí se decide la intervención del Equipo Móvil que se traslada al domicilio de la víctima para asistirla, contenerla y acompañarla a realizar la denuncia. Por lo tanto, el trabajo con víctimas es efectivo en terreno, ya que se actúa directamente con la misma víctima y en el lugar donde se producen los hechos de violencia. Se aclara que las víctimas de violencia sexual realizan su denuncia en la comisaría y a partir de allí </w:t>
      </w:r>
      <w:r w:rsidR="00864D4C">
        <w:rPr>
          <w:lang w:val="es-ES"/>
        </w:rPr>
        <w:t>s</w:t>
      </w:r>
      <w:r w:rsidR="00CA4A42" w:rsidRPr="00201E8D">
        <w:rPr>
          <w:lang w:val="es-ES"/>
        </w:rPr>
        <w:t>e produce la</w:t>
      </w:r>
      <w:r w:rsidR="000D4DF8" w:rsidRPr="00201E8D">
        <w:rPr>
          <w:lang w:val="es-ES"/>
        </w:rPr>
        <w:t xml:space="preserve"> intervención de este Programa.</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Unidades Específicas en el ámbito de las Fuerzas de Seguridad Federales</w:t>
      </w:r>
    </w:p>
    <w:p w:rsidR="00CA4A42" w:rsidRPr="00201E8D" w:rsidRDefault="002E4F3A" w:rsidP="002E4F3A">
      <w:pPr>
        <w:pStyle w:val="SingleTxtG"/>
        <w:rPr>
          <w:lang w:val="es-ES"/>
        </w:rPr>
      </w:pPr>
      <w:r w:rsidRPr="00201E8D">
        <w:rPr>
          <w:lang w:val="es-ES"/>
        </w:rPr>
        <w:t>103.</w:t>
      </w:r>
      <w:r w:rsidRPr="00201E8D">
        <w:rPr>
          <w:lang w:val="es-ES"/>
        </w:rPr>
        <w:tab/>
      </w:r>
      <w:r w:rsidR="00CA4A42" w:rsidRPr="00201E8D">
        <w:rPr>
          <w:lang w:val="es-ES"/>
        </w:rPr>
        <w:t xml:space="preserve">Cabe destacar que en diciembre de 2010 se creó el Ministerio de Seguridad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pasando a depender de esa cartera </w:t>
      </w:r>
      <w:smartTag w:uri="urn:schemas-microsoft-com:office:smarttags" w:element="PersonName">
        <w:smartTagPr>
          <w:attr w:name="ProductID" w:val="la Polic￭a Federal"/>
        </w:smartTagPr>
        <w:r w:rsidR="00CA4A42" w:rsidRPr="00201E8D">
          <w:rPr>
            <w:lang w:val="es-ES"/>
          </w:rPr>
          <w:t>la Policía Federal</w:t>
        </w:r>
      </w:smartTag>
      <w:r w:rsidR="00CA4A42" w:rsidRPr="00201E8D">
        <w:rPr>
          <w:lang w:val="es-ES"/>
        </w:rPr>
        <w:t xml:space="preserve">, </w:t>
      </w:r>
      <w:smartTag w:uri="urn:schemas-microsoft-com:office:smarttags" w:element="PersonName">
        <w:smartTagPr>
          <w:attr w:name="ProductID" w:val="la Prefectura"/>
        </w:smartTagPr>
        <w:r w:rsidR="00CA4A42" w:rsidRPr="00201E8D">
          <w:rPr>
            <w:lang w:val="es-ES"/>
          </w:rPr>
          <w:t>la Prefectura</w:t>
        </w:r>
      </w:smartTag>
      <w:r w:rsidR="00CA4A42" w:rsidRPr="00201E8D">
        <w:rPr>
          <w:lang w:val="es-ES"/>
        </w:rPr>
        <w:t xml:space="preserve">, </w:t>
      </w:r>
      <w:smartTag w:uri="urn:schemas-microsoft-com:office:smarttags" w:element="PersonName">
        <w:smartTagPr>
          <w:attr w:name="ProductID" w:val="la Gendarmer￭a"/>
        </w:smartTagPr>
        <w:r w:rsidR="00CA4A42" w:rsidRPr="00201E8D">
          <w:rPr>
            <w:lang w:val="es-ES"/>
          </w:rPr>
          <w:t>la Gendarmería</w:t>
        </w:r>
      </w:smartTag>
      <w:r w:rsidR="00CA4A42" w:rsidRPr="00201E8D">
        <w:rPr>
          <w:lang w:val="es-ES"/>
        </w:rPr>
        <w:t xml:space="preserve"> y el Consejo Federal de Seguridad Interior (antes dependientes del Ministerio de Justicia, Seguridad y Derechos Humanos). A su vez, una resolución ministerial instruye a </w:t>
      </w:r>
      <w:smartTag w:uri="urn:schemas-microsoft-com:office:smarttags" w:element="PersonName">
        <w:smartTagPr>
          <w:attr w:name="ProductID" w:val="la Gendarmer￭a"/>
        </w:smartTagPr>
        <w:r w:rsidR="00CA4A42" w:rsidRPr="00201E8D">
          <w:rPr>
            <w:lang w:val="es-ES"/>
          </w:rPr>
          <w:t>la Gendarmería</w:t>
        </w:r>
      </w:smartTag>
      <w:r w:rsidR="00CA4A42" w:rsidRPr="00201E8D">
        <w:rPr>
          <w:lang w:val="es-ES"/>
        </w:rPr>
        <w:t xml:space="preserve">, </w:t>
      </w:r>
      <w:smartTag w:uri="urn:schemas-microsoft-com:office:smarttags" w:element="PersonName">
        <w:smartTagPr>
          <w:attr w:name="ProductID" w:val="la Polic￭a Federal"/>
        </w:smartTagPr>
        <w:smartTag w:uri="urn:schemas-microsoft-com:office:smarttags" w:element="PersonName">
          <w:r w:rsidR="00CA4A42" w:rsidRPr="00201E8D">
            <w:rPr>
              <w:lang w:val="es-ES"/>
            </w:rPr>
            <w:t>la Policía</w:t>
          </w:r>
        </w:smartTag>
        <w:r w:rsidR="00CA4A42" w:rsidRPr="00201E8D">
          <w:rPr>
            <w:lang w:val="es-ES"/>
          </w:rPr>
          <w:t xml:space="preserve"> Federal</w:t>
        </w:r>
      </w:smartTag>
      <w:r w:rsidR="00CA4A42" w:rsidRPr="00201E8D">
        <w:rPr>
          <w:lang w:val="es-ES"/>
        </w:rPr>
        <w:t xml:space="preserve">, </w:t>
      </w:r>
      <w:smartTag w:uri="urn:schemas-microsoft-com:office:smarttags" w:element="PersonName">
        <w:smartTagPr>
          <w:attr w:name="ProductID" w:val="la Prefectura"/>
        </w:smartTagPr>
        <w:r w:rsidR="00CA4A42" w:rsidRPr="00201E8D">
          <w:rPr>
            <w:lang w:val="es-ES"/>
          </w:rPr>
          <w:t>la Prefectura</w:t>
        </w:r>
      </w:smartTag>
      <w:r w:rsidR="00CA4A42" w:rsidRPr="00201E8D">
        <w:rPr>
          <w:lang w:val="es-ES"/>
        </w:rPr>
        <w:t xml:space="preserve"> y </w:t>
      </w:r>
      <w:smartTag w:uri="urn:schemas-microsoft-com:office:smarttags" w:element="PersonName">
        <w:smartTagPr>
          <w:attr w:name="ProductID" w:val="la Polic￭a"/>
        </w:smartTagPr>
        <w:r w:rsidR="00CA4A42" w:rsidRPr="00201E8D">
          <w:rPr>
            <w:lang w:val="es-ES"/>
          </w:rPr>
          <w:t>la Policía</w:t>
        </w:r>
      </w:smartTag>
      <w:r w:rsidR="00CA4A42" w:rsidRPr="00201E8D">
        <w:rPr>
          <w:lang w:val="es-ES"/>
        </w:rPr>
        <w:t xml:space="preserve"> de Seguridad Aeroportuaria a crear unidades específicas a los fines de ejercer las acciones tendientes a la prevención e investigación del delito de trata de personas, así como las tareas de inteligencia que</w:t>
      </w:r>
      <w:r w:rsidR="002A5C68" w:rsidRPr="00201E8D">
        <w:rPr>
          <w:lang w:val="es-ES"/>
        </w:rPr>
        <w:t xml:space="preserve"> resulten necesarias a tal fin.</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Oficina de Rescate y Acompañamiento a las Personas Damnificadas por el Delito de</w:t>
      </w:r>
      <w:r w:rsidR="001664E0">
        <w:rPr>
          <w:lang w:val="es-ES"/>
        </w:rPr>
        <w:t> </w:t>
      </w:r>
      <w:r w:rsidR="00CA4A42" w:rsidRPr="00201E8D">
        <w:rPr>
          <w:lang w:val="es-ES"/>
        </w:rPr>
        <w:t>Trata</w:t>
      </w:r>
    </w:p>
    <w:p w:rsidR="00CA4A42" w:rsidRPr="00201E8D" w:rsidRDefault="002E4F3A" w:rsidP="002E4F3A">
      <w:pPr>
        <w:pStyle w:val="SingleTxtG"/>
        <w:rPr>
          <w:lang w:val="es-ES"/>
        </w:rPr>
      </w:pPr>
      <w:r w:rsidRPr="00201E8D">
        <w:rPr>
          <w:lang w:val="es-ES"/>
        </w:rPr>
        <w:t>104.</w:t>
      </w:r>
      <w:r w:rsidRPr="00201E8D">
        <w:rPr>
          <w:lang w:val="es-ES"/>
        </w:rPr>
        <w:tab/>
      </w:r>
      <w:r w:rsidR="00CA4A42" w:rsidRPr="00201E8D">
        <w:rPr>
          <w:lang w:val="es-ES"/>
        </w:rPr>
        <w:t>Esta Oficina centraliza toda actividad referida a la prevención e investigación del delito de trata de personas, como así también el acompañamiento y asistencia jurídica a las personas damnificadas por este delito hasta el momento de la declaración testimonial de la víctima. Una vez concluida la declaración testimonial, las víctimas son asistidas por los programas especializados de “Asistencia a Víctimas de</w:t>
      </w:r>
      <w:r w:rsidR="000D4DF8" w:rsidRPr="00201E8D">
        <w:rPr>
          <w:lang w:val="es-ES"/>
        </w:rPr>
        <w:t>l delito de Trata de Personas”.</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 xml:space="preserve">Programa Nacional de Prevención de </w:t>
      </w:r>
      <w:smartTag w:uri="urn:schemas-microsoft-com:office:smarttags" w:element="PersonName">
        <w:smartTagPr>
          <w:attr w:name="ProductID" w:val="la Sustracci￳n"/>
        </w:smartTagPr>
        <w:r w:rsidR="00CA4A42" w:rsidRPr="00201E8D">
          <w:rPr>
            <w:lang w:val="es-ES"/>
          </w:rPr>
          <w:t>la Sustracción</w:t>
        </w:r>
      </w:smartTag>
      <w:r w:rsidR="00CA4A42" w:rsidRPr="00201E8D">
        <w:rPr>
          <w:lang w:val="es-ES"/>
        </w:rPr>
        <w:t xml:space="preserve"> y Tráfico de Niños y de los Delitos contra su Identidad, en cuya órbita funciona el Registro Nacional de Información de Personas Menores Extraviadas</w:t>
      </w:r>
    </w:p>
    <w:p w:rsidR="00CA4A42" w:rsidRPr="00201E8D" w:rsidRDefault="002E4F3A" w:rsidP="002E4F3A">
      <w:pPr>
        <w:pStyle w:val="SingleTxtG"/>
        <w:rPr>
          <w:lang w:val="es-ES"/>
        </w:rPr>
      </w:pPr>
      <w:r w:rsidRPr="00201E8D">
        <w:rPr>
          <w:lang w:val="es-ES"/>
        </w:rPr>
        <w:t>105.</w:t>
      </w:r>
      <w:r w:rsidRPr="00201E8D">
        <w:rPr>
          <w:lang w:val="es-ES"/>
        </w:rPr>
        <w:tab/>
      </w:r>
      <w:r w:rsidR="00CA4A42" w:rsidRPr="00201E8D">
        <w:rPr>
          <w:lang w:val="es-ES"/>
        </w:rPr>
        <w:t xml:space="preserve">Este Registro tiene como objeto organizar y entrecruzar la información de todo el país de una base de datos sobre personas menores de edad de quienes se desconozca el paradero, así como de aquellos que fueran localizados o se encuentre en establecimientos de atención, resguardo o internación, en todos los casos en que desconociesen sus datos </w:t>
      </w:r>
      <w:r w:rsidR="000D4DF8" w:rsidRPr="00201E8D">
        <w:rPr>
          <w:lang w:val="es-ES"/>
        </w:rPr>
        <w:t>filiatorios o identificatorios.</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 xml:space="preserve">Oficina de Asistencia a </w:t>
      </w:r>
      <w:smartTag w:uri="urn:schemas-microsoft-com:office:smarttags" w:element="PersonName">
        <w:smartTagPr>
          <w:attr w:name="ProductID" w:val="la V￭ctima"/>
        </w:smartTagPr>
        <w:r w:rsidR="00CA4A42" w:rsidRPr="00201E8D">
          <w:rPr>
            <w:lang w:val="es-ES"/>
          </w:rPr>
          <w:t>la Víctima</w:t>
        </w:r>
      </w:smartTag>
      <w:r w:rsidR="00CA4A42" w:rsidRPr="00201E8D">
        <w:rPr>
          <w:lang w:val="es-ES"/>
        </w:rPr>
        <w:t xml:space="preserve"> del Delito</w:t>
      </w:r>
    </w:p>
    <w:p w:rsidR="00CA4A42" w:rsidRPr="00201E8D" w:rsidRDefault="002E4F3A" w:rsidP="002E4F3A">
      <w:pPr>
        <w:pStyle w:val="SingleTxtG"/>
        <w:rPr>
          <w:lang w:val="es-ES"/>
        </w:rPr>
      </w:pPr>
      <w:r w:rsidRPr="00201E8D">
        <w:rPr>
          <w:lang w:val="es-ES"/>
        </w:rPr>
        <w:t>106.</w:t>
      </w:r>
      <w:r w:rsidRPr="00201E8D">
        <w:rPr>
          <w:lang w:val="es-ES"/>
        </w:rPr>
        <w:tab/>
      </w:r>
      <w:r w:rsidR="00CA4A42" w:rsidRPr="00201E8D">
        <w:rPr>
          <w:lang w:val="es-ES"/>
        </w:rPr>
        <w:t xml:space="preserve">Oficina dependiente del Ministerio Público Fiscal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tiene dentro de sus competencias: Asesorar jurídicamente a la víctima de un delito sobre sus posibilidades de asistencia estatal, en particular a aquellas víctimas de menores recursos; Asesorar a aquellas víctimas de delitos que presentan cuadros sociales especialmente complicados a efectos de guiar a estas personas en los mecanismos estatales y no gubernamentales de apoyo asistencial.</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Unidad Fiscal de Asistencia en Secuestros Extorsivos y Trata de Personas (UFASE)</w:t>
      </w:r>
    </w:p>
    <w:p w:rsidR="00CA4A42" w:rsidRPr="00201E8D" w:rsidRDefault="002E4F3A" w:rsidP="002E4F3A">
      <w:pPr>
        <w:pStyle w:val="SingleTxtG"/>
        <w:rPr>
          <w:lang w:val="es-ES"/>
        </w:rPr>
      </w:pPr>
      <w:r w:rsidRPr="00201E8D">
        <w:rPr>
          <w:lang w:val="es-ES"/>
        </w:rPr>
        <w:t>107.</w:t>
      </w:r>
      <w:r w:rsidRPr="00201E8D">
        <w:rPr>
          <w:lang w:val="es-ES"/>
        </w:rPr>
        <w:tab/>
      </w:r>
      <w:r w:rsidR="00CA4A42" w:rsidRPr="00201E8D">
        <w:rPr>
          <w:lang w:val="es-ES"/>
        </w:rPr>
        <w:t>Esta Unidad presta asistencia a Fiscalías de todo el país en causas de hechos de secuestro y trata de personas. La asistencia es prestada a requerimiento del Fiscal de la causa y bajo sus directivas. También coordina tareas de capacitación y elabora una base de datos sobre secuestros e</w:t>
      </w:r>
      <w:r w:rsidR="000D4DF8" w:rsidRPr="00201E8D">
        <w:rPr>
          <w:lang w:val="es-ES"/>
        </w:rPr>
        <w:t>xtorsivos de trata de personas.</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 xml:space="preserve">Unidad Fiscal para </w:t>
      </w:r>
      <w:smartTag w:uri="urn:schemas-microsoft-com:office:smarttags" w:element="PersonName">
        <w:smartTagPr>
          <w:attr w:name="ProductID" w:val="la Investigaci￳n"/>
        </w:smartTagPr>
        <w:r w:rsidR="00CA4A42" w:rsidRPr="00201E8D">
          <w:rPr>
            <w:lang w:val="es-ES"/>
          </w:rPr>
          <w:t>la Investigación</w:t>
        </w:r>
      </w:smartTag>
      <w:r w:rsidR="00CA4A42" w:rsidRPr="00201E8D">
        <w:rPr>
          <w:lang w:val="es-ES"/>
        </w:rPr>
        <w:t xml:space="preserve"> de Delitos contra </w:t>
      </w:r>
      <w:smartTag w:uri="urn:schemas-microsoft-com:office:smarttags" w:element="PersonName">
        <w:smartTagPr>
          <w:attr w:name="ProductID" w:val="la Integridad Sexual"/>
        </w:smartTagPr>
        <w:smartTag w:uri="urn:schemas-microsoft-com:office:smarttags" w:element="PersonName">
          <w:smartTagPr>
            <w:attr w:name="ProductID" w:val="la Integridad"/>
          </w:smartTagPr>
          <w:r w:rsidR="00CA4A42" w:rsidRPr="00201E8D">
            <w:rPr>
              <w:lang w:val="es-ES"/>
            </w:rPr>
            <w:t>la Integridad</w:t>
          </w:r>
        </w:smartTag>
        <w:r w:rsidR="00CA4A42" w:rsidRPr="00201E8D">
          <w:rPr>
            <w:lang w:val="es-ES"/>
          </w:rPr>
          <w:t xml:space="preserve"> Sexual</w:t>
        </w:r>
      </w:smartTag>
      <w:r w:rsidR="00CA4A42" w:rsidRPr="00201E8D">
        <w:rPr>
          <w:lang w:val="es-ES"/>
        </w:rPr>
        <w:t>, Trata de Personas y Prostitución Infantil (UFI Integridad Sexual)</w:t>
      </w:r>
    </w:p>
    <w:p w:rsidR="00CA4A42" w:rsidRPr="00201E8D" w:rsidRDefault="002E4F3A" w:rsidP="002E4F3A">
      <w:pPr>
        <w:pStyle w:val="SingleTxtG"/>
        <w:rPr>
          <w:lang w:val="es-ES"/>
        </w:rPr>
      </w:pPr>
      <w:r w:rsidRPr="00201E8D">
        <w:rPr>
          <w:lang w:val="es-ES"/>
        </w:rPr>
        <w:t>108.</w:t>
      </w:r>
      <w:r w:rsidRPr="00201E8D">
        <w:rPr>
          <w:lang w:val="es-ES"/>
        </w:rPr>
        <w:tab/>
      </w:r>
      <w:r w:rsidR="00CA4A42" w:rsidRPr="00201E8D">
        <w:rPr>
          <w:lang w:val="es-ES"/>
        </w:rPr>
        <w:t>Unidad Fiscal con jurisdicción en la ciudad de Buenos Aires.</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 xml:space="preserve">Oficina de Violencia Doméstica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00CA4A42" w:rsidRPr="00201E8D">
            <w:rPr>
              <w:lang w:val="es-ES"/>
            </w:rPr>
            <w:t>la Corte</w:t>
          </w:r>
        </w:smartTag>
        <w:r w:rsidR="00CA4A42" w:rsidRPr="00201E8D">
          <w:rPr>
            <w:lang w:val="es-ES"/>
          </w:rPr>
          <w:t xml:space="preserve"> Suprema</w:t>
        </w:r>
      </w:smartTag>
      <w:r w:rsidR="00CA4A42" w:rsidRPr="00201E8D">
        <w:rPr>
          <w:lang w:val="es-ES"/>
        </w:rPr>
        <w:t xml:space="preserve"> de Justicia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(OVD)</w:t>
      </w:r>
    </w:p>
    <w:p w:rsidR="00CA4A42" w:rsidRPr="00201E8D" w:rsidRDefault="002E4F3A" w:rsidP="002E4F3A">
      <w:pPr>
        <w:pStyle w:val="SingleTxtG"/>
        <w:rPr>
          <w:lang w:val="es-ES"/>
        </w:rPr>
      </w:pPr>
      <w:r w:rsidRPr="00201E8D">
        <w:rPr>
          <w:lang w:val="es-ES"/>
        </w:rPr>
        <w:t>109.</w:t>
      </w:r>
      <w:r w:rsidRPr="00201E8D">
        <w:rPr>
          <w:lang w:val="es-ES"/>
        </w:rPr>
        <w:tab/>
      </w:r>
      <w:r w:rsidR="00CA4A42" w:rsidRPr="00201E8D">
        <w:rPr>
          <w:lang w:val="es-ES"/>
        </w:rPr>
        <w:t xml:space="preserve">Brinda asistencia a personas que padecen situaciones de agresión física, psicológica o económica producidas en el ámbito familiar, con el fin de garantizar el acceso rápido a la justicia. Informa y orienta sobre los pasos judiciales a tomar ante cada caso particular, canaliza denuncias, certifica el estado y las posibles lesiones y labra en el mismo momento las actas correspondientes. </w:t>
      </w:r>
      <w:smartTag w:uri="urn:schemas-microsoft-com:office:smarttags" w:element="PersonName">
        <w:smartTagPr>
          <w:attr w:name="ProductID" w:val="La OVD"/>
        </w:smartTagPr>
        <w:r w:rsidR="00CA4A42" w:rsidRPr="00201E8D">
          <w:rPr>
            <w:lang w:val="es-ES"/>
          </w:rPr>
          <w:t>La OVD</w:t>
        </w:r>
      </w:smartTag>
      <w:r w:rsidR="00CA4A42" w:rsidRPr="00201E8D">
        <w:rPr>
          <w:lang w:val="es-ES"/>
        </w:rPr>
        <w:t xml:space="preserve"> trabaja articuladamente con otras instituciones públicas donde se pueden realizar denuncias: comisarías, juzgados, fiscalías, Programa de Víctimas contra </w:t>
      </w:r>
      <w:smartTag w:uri="urn:schemas-microsoft-com:office:smarttags" w:element="PersonName">
        <w:smartTagPr>
          <w:attr w:name="ProductID" w:val="la Violencia"/>
        </w:smartTagPr>
        <w:r w:rsidR="00CA4A42" w:rsidRPr="00201E8D">
          <w:rPr>
            <w:lang w:val="es-ES"/>
          </w:rPr>
          <w:t>la Violencia</w:t>
        </w:r>
      </w:smartTag>
      <w:r w:rsidR="00CA4A42" w:rsidRPr="00201E8D">
        <w:rPr>
          <w:lang w:val="es-ES"/>
        </w:rPr>
        <w:t>, emergencias policiales.</w:t>
      </w:r>
    </w:p>
    <w:p w:rsidR="00CA4A42" w:rsidRPr="00201E8D" w:rsidRDefault="000D4DF8" w:rsidP="000D4DF8">
      <w:pPr>
        <w:pStyle w:val="H1G"/>
        <w:rPr>
          <w:lang w:val="es-ES"/>
        </w:rPr>
      </w:pPr>
      <w:r w:rsidRPr="00201E8D">
        <w:rPr>
          <w:lang w:val="es-ES"/>
        </w:rPr>
        <w:tab/>
        <w:t>C</w:t>
      </w:r>
      <w:r w:rsidR="00CA4A42" w:rsidRPr="00201E8D">
        <w:rPr>
          <w:lang w:val="es-ES"/>
        </w:rPr>
        <w:t>.</w:t>
      </w:r>
      <w:r w:rsidRPr="00201E8D">
        <w:rPr>
          <w:lang w:val="es-ES"/>
        </w:rPr>
        <w:tab/>
        <w:t>Marco de la promoción de los derechos humanos a nivel nacional</w:t>
      </w:r>
    </w:p>
    <w:p w:rsidR="00CA4A42" w:rsidRPr="00201E8D" w:rsidRDefault="002E4F3A" w:rsidP="002E4F3A">
      <w:pPr>
        <w:pStyle w:val="SingleTxtG"/>
        <w:rPr>
          <w:lang w:val="es-ES"/>
        </w:rPr>
      </w:pPr>
      <w:r w:rsidRPr="00201E8D">
        <w:rPr>
          <w:lang w:val="es-ES"/>
        </w:rPr>
        <w:t>110.</w:t>
      </w:r>
      <w:r w:rsidRPr="00201E8D">
        <w:rPr>
          <w:lang w:val="es-ES"/>
        </w:rPr>
        <w:tab/>
      </w:r>
      <w:r w:rsidR="00CA4A42" w:rsidRPr="00201E8D">
        <w:rPr>
          <w:lang w:val="es-ES"/>
        </w:rPr>
        <w:t xml:space="preserve">Bajo la esfera de </w:t>
      </w:r>
      <w:smartTag w:uri="urn:schemas-microsoft-com:office:smarttags" w:element="PersonName">
        <w:smartTagPr>
          <w:attr w:name="ProductID" w:val="La Secretar￭a"/>
        </w:smartTagPr>
        <w:r w:rsidR="00CA4A42" w:rsidRPr="00201E8D">
          <w:rPr>
            <w:lang w:val="es-ES"/>
          </w:rPr>
          <w:t>la Secretaría</w:t>
        </w:r>
      </w:smartTag>
      <w:r w:rsidR="00CA4A42" w:rsidRPr="00201E8D">
        <w:rPr>
          <w:lang w:val="es-ES"/>
        </w:rPr>
        <w:t xml:space="preserve"> de Derechos Humanos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se encuentra </w:t>
      </w:r>
      <w:smartTag w:uri="urn:schemas-microsoft-com:office:smarttags" w:element="PersonName">
        <w:smartTagPr>
          <w:attr w:name="ProductID" w:val="la Subsecretar￭a"/>
        </w:smartTagPr>
        <w:r w:rsidR="00CA4A42" w:rsidRPr="00201E8D">
          <w:rPr>
            <w:lang w:val="es-ES"/>
          </w:rPr>
          <w:t>la Subsecretaría</w:t>
        </w:r>
      </w:smartTag>
      <w:r w:rsidR="00CA4A42" w:rsidRPr="00201E8D">
        <w:rPr>
          <w:lang w:val="es-ES"/>
        </w:rPr>
        <w:t xml:space="preserve"> de Promoción de Derechos Humanos. Sus funciones son:</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Elaborar planes y programas específicos en materia de promoción de los derechos humanos individuales y colectivos y supervisar su ejecución</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Intervenir en actividades de comunicación pública y manifestaciones culturales tendientes a la promoción de los derechos humanos</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Planificar, coordinar y supervisar actividades de formación y fortalecimiento institucional en materia de derechos humanos y derecho internacional humanitario en el ámbito de la sociedad civil y en el estatal, incluidas las fuerzas armadas, de seguridad y policiales y el sistema penitenciario.</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 xml:space="preserve">Promoción de </w:t>
      </w:r>
      <w:smartTag w:uri="urn:schemas-microsoft-com:office:smarttags" w:element="PersonName">
        <w:smartTagPr>
          <w:attr w:name="ProductID" w:val="la Educaci￳n"/>
        </w:smartTagPr>
        <w:r w:rsidR="00CA4A42" w:rsidRPr="00201E8D">
          <w:rPr>
            <w:lang w:val="es-ES"/>
          </w:rPr>
          <w:t>la Educación</w:t>
        </w:r>
      </w:smartTag>
      <w:r w:rsidR="00CA4A42" w:rsidRPr="00201E8D">
        <w:rPr>
          <w:lang w:val="es-ES"/>
        </w:rPr>
        <w:t xml:space="preserve"> y Formación en Derechos Humanos</w:t>
      </w:r>
    </w:p>
    <w:p w:rsidR="00CA4A42" w:rsidRPr="00201E8D" w:rsidRDefault="002E4F3A" w:rsidP="002E4F3A">
      <w:pPr>
        <w:pStyle w:val="SingleTxtG"/>
        <w:rPr>
          <w:lang w:val="es-ES"/>
        </w:rPr>
      </w:pPr>
      <w:r w:rsidRPr="00201E8D">
        <w:rPr>
          <w:lang w:val="es-ES"/>
        </w:rPr>
        <w:t>111.</w:t>
      </w:r>
      <w:r w:rsidRPr="00201E8D">
        <w:rPr>
          <w:lang w:val="es-ES"/>
        </w:rPr>
        <w:tab/>
      </w:r>
      <w:r w:rsidR="00CA4A42" w:rsidRPr="00201E8D">
        <w:rPr>
          <w:lang w:val="es-ES"/>
        </w:rPr>
        <w:t xml:space="preserve">Bajo la esfera de </w:t>
      </w:r>
      <w:smartTag w:uri="urn:schemas-microsoft-com:office:smarttags" w:element="PersonName">
        <w:smartTagPr>
          <w:attr w:name="ProductID" w:val="la Subsecretar￭a"/>
        </w:smartTagPr>
        <w:r w:rsidR="00CA4A42" w:rsidRPr="00201E8D">
          <w:rPr>
            <w:lang w:val="es-ES"/>
          </w:rPr>
          <w:t>la Subsecretaría</w:t>
        </w:r>
      </w:smartTag>
      <w:r w:rsidR="00CA4A42" w:rsidRPr="00201E8D">
        <w:rPr>
          <w:lang w:val="es-ES"/>
        </w:rPr>
        <w:t xml:space="preserve"> de Promoción de Derechos Humanos se encuentran </w:t>
      </w:r>
      <w:smartTag w:uri="urn:schemas-microsoft-com:office:smarttags" w:element="PersonName">
        <w:smartTagPr>
          <w:attr w:name="ProductID" w:val="la Direcci￳n Nacional"/>
        </w:smartTagPr>
        <w:smartTag w:uri="urn:schemas-microsoft-com:office:smarttags" w:element="PersonName">
          <w:smartTagPr>
            <w:attr w:name="ProductID" w:val="la Direcci￳n"/>
          </w:smartTagPr>
          <w:r w:rsidR="00CA4A42" w:rsidRPr="00201E8D">
            <w:rPr>
              <w:lang w:val="es-ES"/>
            </w:rPr>
            <w:t>la Dirección</w:t>
          </w:r>
        </w:smartTag>
        <w:r w:rsidR="00CA4A42" w:rsidRPr="00201E8D">
          <w:rPr>
            <w:lang w:val="es-ES"/>
          </w:rPr>
          <w:t xml:space="preserve"> Nacional</w:t>
        </w:r>
      </w:smartTag>
      <w:r w:rsidR="00CA4A42" w:rsidRPr="00201E8D">
        <w:rPr>
          <w:lang w:val="es-ES"/>
        </w:rPr>
        <w:t xml:space="preserve"> de Formación en Derechos Humanos y </w:t>
      </w:r>
      <w:smartTag w:uri="urn:schemas-microsoft-com:office:smarttags" w:element="PersonName">
        <w:smartTagPr>
          <w:attr w:name="ProductID" w:val="la Direcci￳n Nacional"/>
        </w:smartTagPr>
        <w:smartTag w:uri="urn:schemas-microsoft-com:office:smarttags" w:element="PersonName">
          <w:smartTagPr>
            <w:attr w:name="ProductID" w:val="la Direcci￳n"/>
          </w:smartTagPr>
          <w:r w:rsidR="00CA4A42" w:rsidRPr="00201E8D">
            <w:rPr>
              <w:lang w:val="es-ES"/>
            </w:rPr>
            <w:t>la Dirección</w:t>
          </w:r>
        </w:smartTag>
        <w:r w:rsidR="00CA4A42" w:rsidRPr="00201E8D">
          <w:rPr>
            <w:lang w:val="es-ES"/>
          </w:rPr>
          <w:t xml:space="preserve"> Nacional</w:t>
        </w:r>
      </w:smartTag>
      <w:r w:rsidR="00CA4A42" w:rsidRPr="00201E8D">
        <w:rPr>
          <w:lang w:val="es-ES"/>
        </w:rPr>
        <w:t xml:space="preserve"> de Desarrollo Normativo de los Derechos Humanos.</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Proyecto de Fortalecimiento del Sistema de Protección de los Derechos Humanos</w:t>
      </w:r>
    </w:p>
    <w:p w:rsidR="00CA4A42" w:rsidRPr="00201E8D" w:rsidRDefault="002E4F3A" w:rsidP="002E4F3A">
      <w:pPr>
        <w:pStyle w:val="SingleTxtG"/>
        <w:rPr>
          <w:lang w:val="es-ES"/>
        </w:rPr>
      </w:pPr>
      <w:r w:rsidRPr="00201E8D">
        <w:rPr>
          <w:lang w:val="es-ES"/>
        </w:rPr>
        <w:t>112.</w:t>
      </w:r>
      <w:r w:rsidRPr="00201E8D">
        <w:rPr>
          <w:lang w:val="es-ES"/>
        </w:rPr>
        <w:tab/>
      </w:r>
      <w:r w:rsidR="00CA4A42" w:rsidRPr="00201E8D">
        <w:rPr>
          <w:lang w:val="es-ES"/>
        </w:rPr>
        <w:t xml:space="preserve">También dentro de la órbita de </w:t>
      </w:r>
      <w:smartTag w:uri="urn:schemas-microsoft-com:office:smarttags" w:element="PersonName">
        <w:smartTagPr>
          <w:attr w:name="ProductID" w:val="La Secretar￭a"/>
        </w:smartTagPr>
        <w:r w:rsidR="00CA4A42" w:rsidRPr="00201E8D">
          <w:rPr>
            <w:lang w:val="es-ES"/>
          </w:rPr>
          <w:t>la Secretaría</w:t>
        </w:r>
      </w:smartTag>
      <w:r w:rsidR="00CA4A42" w:rsidRPr="00201E8D">
        <w:rPr>
          <w:lang w:val="es-ES"/>
        </w:rPr>
        <w:t xml:space="preserve"> de Derechos Humanos se encuentra este Proyecto de fortalecimiento del sistema de protección de derechos. Las actividades principales de este Proyecto son la instalación de Observatorios de Derechos Humanos en distintas provincias del país; realizar campañas de difusión y sensibilización en derechos humanos a nivel nacional, provincial y local; realizar acciones de capacitación y formación en derechos humanos coordinando div</w:t>
      </w:r>
      <w:r w:rsidR="000D4DF8" w:rsidRPr="00201E8D">
        <w:rPr>
          <w:lang w:val="es-ES"/>
        </w:rPr>
        <w:t>ersas jornadas en todo el país.</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 xml:space="preserve">Comisión Nacional Asesora para </w:t>
      </w:r>
      <w:smartTag w:uri="urn:schemas-microsoft-com:office:smarttags" w:element="PersonName">
        <w:smartTagPr>
          <w:attr w:name="ProductID" w:val="la Integraci￳n"/>
        </w:smartTagPr>
        <w:r w:rsidR="00CA4A42" w:rsidRPr="00201E8D">
          <w:rPr>
            <w:lang w:val="es-ES"/>
          </w:rPr>
          <w:t>la Integración</w:t>
        </w:r>
      </w:smartTag>
      <w:r w:rsidR="00CA4A42" w:rsidRPr="00201E8D">
        <w:rPr>
          <w:lang w:val="es-ES"/>
        </w:rPr>
        <w:t xml:space="preserve"> de Personas con Discapacidad (CONADIS)</w:t>
      </w:r>
    </w:p>
    <w:p w:rsidR="00CA4A42" w:rsidRPr="00201E8D" w:rsidRDefault="002E4F3A" w:rsidP="002E4F3A">
      <w:pPr>
        <w:pStyle w:val="SingleTxtG"/>
        <w:rPr>
          <w:lang w:val="es-ES"/>
        </w:rPr>
      </w:pPr>
      <w:r w:rsidRPr="00201E8D">
        <w:rPr>
          <w:lang w:val="es-ES"/>
        </w:rPr>
        <w:t>113.</w:t>
      </w:r>
      <w:r w:rsidRPr="00201E8D">
        <w:rPr>
          <w:lang w:val="es-ES"/>
        </w:rPr>
        <w:tab/>
      </w:r>
      <w:r w:rsidR="00CA4A42" w:rsidRPr="00201E8D">
        <w:rPr>
          <w:lang w:val="es-ES"/>
        </w:rPr>
        <w:t>Esta Comisión Nacional tiene como misión coordinar, normatizar, asesorar, promover y difundir con carácter nacional, todas aquellas acciones que contribuyan directa o indirectamente a la integración de las personas con discapacidad, sin distinción de edad, sexo, raza, religión o nivel socio-económico, asegurando una equitativa distribución y acceso a los beneficios que se instituyan.</w:t>
      </w:r>
    </w:p>
    <w:p w:rsidR="00CA4A42" w:rsidRPr="00201E8D" w:rsidRDefault="002E4F3A" w:rsidP="002E4F3A">
      <w:pPr>
        <w:pStyle w:val="SingleTxtG"/>
        <w:rPr>
          <w:lang w:val="es-ES"/>
        </w:rPr>
      </w:pPr>
      <w:r w:rsidRPr="00201E8D">
        <w:rPr>
          <w:lang w:val="es-ES"/>
        </w:rPr>
        <w:t>114.</w:t>
      </w:r>
      <w:r w:rsidRPr="00201E8D">
        <w:rPr>
          <w:lang w:val="es-ES"/>
        </w:rPr>
        <w:tab/>
      </w:r>
      <w:r w:rsidR="00CA4A42" w:rsidRPr="00201E8D">
        <w:rPr>
          <w:lang w:val="es-ES"/>
        </w:rPr>
        <w:t>La CONADIS está integrada por un Presidente, un Directorio compuesto por tres directores y un Secretario General, especializados en las diversas áreas conexas a la situación de discapacidad (prevención, rehabilitación, asistencia de mantenimiento y equiparación de oportunidades) que proveen la información técnica que alimenta la toma de decisiones. El Presidente, que se desempeña con rango y jerarquía equivalente a la de Secretario de Estado, ejerce la representación legal del organismo, dirigiéndolo y administrándolo.</w:t>
      </w:r>
    </w:p>
    <w:p w:rsidR="00CA4A42" w:rsidRPr="00201E8D" w:rsidRDefault="002E4F3A" w:rsidP="002E4F3A">
      <w:pPr>
        <w:pStyle w:val="SingleTxtG"/>
        <w:rPr>
          <w:lang w:val="es-ES"/>
        </w:rPr>
      </w:pPr>
      <w:r w:rsidRPr="00201E8D">
        <w:rPr>
          <w:lang w:val="es-ES"/>
        </w:rPr>
        <w:t>115.</w:t>
      </w:r>
      <w:r w:rsidRPr="00201E8D">
        <w:rPr>
          <w:lang w:val="es-ES"/>
        </w:rPr>
        <w:tab/>
      </w:r>
      <w:r w:rsidR="00CA4A42" w:rsidRPr="00201E8D">
        <w:rPr>
          <w:lang w:val="es-ES"/>
        </w:rPr>
        <w:t xml:space="preserve">A partir del Decreto </w:t>
      </w:r>
      <w:r w:rsidR="002278A7">
        <w:rPr>
          <w:lang w:val="es-ES"/>
        </w:rPr>
        <w:t>N° </w:t>
      </w:r>
      <w:r w:rsidR="00CA4A42" w:rsidRPr="00201E8D">
        <w:rPr>
          <w:lang w:val="es-ES"/>
        </w:rPr>
        <w:t xml:space="preserve">984/1992, se aprueba la estructura organizativa de </w:t>
      </w:r>
      <w:smartTag w:uri="urn:schemas-microsoft-com:office:smarttags" w:element="PersonName">
        <w:smartTagPr>
          <w:attr w:name="ProductID" w:val="La CONADIS"/>
        </w:smartTagPr>
        <w:r w:rsidR="00CA4A42" w:rsidRPr="00201E8D">
          <w:rPr>
            <w:lang w:val="es-ES"/>
          </w:rPr>
          <w:t>la CONADIS</w:t>
        </w:r>
      </w:smartTag>
      <w:r w:rsidR="00CA4A42" w:rsidRPr="00201E8D">
        <w:rPr>
          <w:lang w:val="es-ES"/>
        </w:rPr>
        <w:t xml:space="preserve"> y se establece en su </w:t>
      </w:r>
      <w:r w:rsidR="00715F81" w:rsidRPr="00201E8D">
        <w:rPr>
          <w:lang w:val="es-ES"/>
        </w:rPr>
        <w:t>artículo </w:t>
      </w:r>
      <w:r w:rsidR="00CA4A42" w:rsidRPr="00201E8D">
        <w:rPr>
          <w:lang w:val="es-ES"/>
        </w:rPr>
        <w:t xml:space="preserve">8 la asistencia de un Comité Técnico y un Comité Asesor. Este Comité Asesor está integrado por organizaciones no gubernamentales constituidas en </w:t>
      </w:r>
      <w:smartTag w:uri="urn:schemas-microsoft-com:office:smarttags" w:element="PersonName">
        <w:smartTagPr>
          <w:attr w:name="ProductID" w:val="la Rep￺blica Argentina"/>
        </w:smartTagPr>
        <w:r w:rsidR="00CA4A42" w:rsidRPr="00201E8D">
          <w:rPr>
            <w:lang w:val="es-ES"/>
          </w:rPr>
          <w:t>la República Argentina</w:t>
        </w:r>
      </w:smartTag>
      <w:r w:rsidR="00CA4A42" w:rsidRPr="00201E8D">
        <w:rPr>
          <w:lang w:val="es-ES"/>
        </w:rPr>
        <w:t>, que trabajan en la temática de la discapacidad.</w:t>
      </w:r>
    </w:p>
    <w:p w:rsidR="00CA4A42" w:rsidRPr="00201E8D" w:rsidRDefault="002E4F3A" w:rsidP="002E4F3A">
      <w:pPr>
        <w:pStyle w:val="SingleTxtG"/>
        <w:rPr>
          <w:lang w:val="es-ES"/>
        </w:rPr>
      </w:pPr>
      <w:r w:rsidRPr="00201E8D">
        <w:rPr>
          <w:lang w:val="es-ES"/>
        </w:rPr>
        <w:t>116.</w:t>
      </w:r>
      <w:r w:rsidRPr="00201E8D">
        <w:rPr>
          <w:lang w:val="es-ES"/>
        </w:rPr>
        <w:tab/>
      </w:r>
      <w:r w:rsidR="00CA4A42" w:rsidRPr="00201E8D">
        <w:rPr>
          <w:lang w:val="es-ES"/>
        </w:rPr>
        <w:t>Por su lado, el Comité Técnico está integrado por Delegados de organismos del Poder Ejecutivo y en carácter de consultores, representantes de los poderes Legislativo y Judicial.</w:t>
      </w:r>
    </w:p>
    <w:p w:rsidR="00CA4A42" w:rsidRPr="00201E8D" w:rsidRDefault="002E4F3A" w:rsidP="002E4F3A">
      <w:pPr>
        <w:pStyle w:val="SingleTxtG"/>
        <w:rPr>
          <w:lang w:val="es-ES"/>
        </w:rPr>
      </w:pPr>
      <w:r w:rsidRPr="00201E8D">
        <w:rPr>
          <w:lang w:val="es-ES"/>
        </w:rPr>
        <w:t>117.</w:t>
      </w:r>
      <w:r w:rsidRPr="00201E8D">
        <w:rPr>
          <w:lang w:val="es-ES"/>
        </w:rPr>
        <w:tab/>
      </w:r>
      <w:r w:rsidR="00CA4A42" w:rsidRPr="00201E8D">
        <w:rPr>
          <w:lang w:val="es-ES"/>
        </w:rPr>
        <w:t xml:space="preserve">Finalmente, cabe destacar que </w:t>
      </w:r>
      <w:smartTag w:uri="urn:schemas-microsoft-com:office:smarttags" w:element="PersonName">
        <w:smartTagPr>
          <w:attr w:name="ProductID" w:val="La CONADIS"/>
        </w:smartTagPr>
        <w:r w:rsidR="00CA4A42" w:rsidRPr="00201E8D">
          <w:rPr>
            <w:lang w:val="es-ES"/>
          </w:rPr>
          <w:t>La CONADIS</w:t>
        </w:r>
      </w:smartTag>
      <w:r w:rsidR="00CA4A42" w:rsidRPr="00201E8D">
        <w:rPr>
          <w:lang w:val="es-ES"/>
        </w:rPr>
        <w:t xml:space="preserve"> preside el Consejo Federal de Discapacidad constituido por Ley </w:t>
      </w:r>
      <w:r w:rsidR="00AD66B9">
        <w:rPr>
          <w:lang w:val="es-ES"/>
        </w:rPr>
        <w:t>Núm.</w:t>
      </w:r>
      <w:r w:rsidR="00FA7F12">
        <w:rPr>
          <w:lang w:val="es-ES"/>
        </w:rPr>
        <w:t> </w:t>
      </w:r>
      <w:r w:rsidR="00CA4A42" w:rsidRPr="00201E8D">
        <w:rPr>
          <w:lang w:val="es-ES"/>
        </w:rPr>
        <w:t xml:space="preserve">24657 en 1996. El Consejo Federal de Discapacidad está integrado por los funcionarios que ejercen la autoridad en la materia en el más alto nivel, en cada una de las provincias, </w:t>
      </w:r>
      <w:smartTag w:uri="urn:schemas-microsoft-com:office:smarttags" w:element="PersonName">
        <w:smartTagPr>
          <w:attr w:name="ProductID" w:val="la Ciudad"/>
        </w:smartTagPr>
        <w:r w:rsidR="00CA4A42" w:rsidRPr="00201E8D">
          <w:rPr>
            <w:lang w:val="es-ES"/>
          </w:rPr>
          <w:t>la Ciudad</w:t>
        </w:r>
      </w:smartTag>
      <w:r w:rsidR="00CA4A42" w:rsidRPr="00201E8D">
        <w:rPr>
          <w:lang w:val="es-ES"/>
        </w:rPr>
        <w:t xml:space="preserve"> de Buenos Aires y los representantes de las organizaciones no gubernamentales de o para personas con discapacidad, elegidos de conformidad con la ley.</w:t>
      </w:r>
    </w:p>
    <w:p w:rsidR="00CA4A42" w:rsidRPr="00201E8D" w:rsidRDefault="000D4DF8" w:rsidP="000D4DF8">
      <w:pPr>
        <w:pStyle w:val="H23G"/>
        <w:rPr>
          <w:lang w:val="es-ES"/>
        </w:rPr>
      </w:pPr>
      <w:r w:rsidRPr="00201E8D">
        <w:rPr>
          <w:lang w:val="es-ES"/>
        </w:rPr>
        <w:tab/>
      </w:r>
      <w:r w:rsidRPr="00201E8D">
        <w:rPr>
          <w:lang w:val="es-ES"/>
        </w:rPr>
        <w:tab/>
      </w:r>
      <w:r w:rsidR="00CA4A42" w:rsidRPr="00201E8D">
        <w:rPr>
          <w:lang w:val="es-ES"/>
        </w:rPr>
        <w:t xml:space="preserve">Programa Nacional de Asistencia para las Personas con Discapacidad </w:t>
      </w:r>
      <w:r w:rsidR="00861E08">
        <w:rPr>
          <w:lang w:val="es-ES"/>
        </w:rPr>
        <w:br/>
      </w:r>
      <w:r w:rsidR="00CA4A42" w:rsidRPr="00201E8D">
        <w:rPr>
          <w:lang w:val="es-ES"/>
        </w:rPr>
        <w:t xml:space="preserve">en sus Relaciones con </w:t>
      </w:r>
      <w:smartTag w:uri="urn:schemas-microsoft-com:office:smarttags" w:element="PersonName">
        <w:smartTagPr>
          <w:attr w:name="ProductID" w:val="la Administraci￳n"/>
        </w:smartTagPr>
        <w:r w:rsidR="00CA4A42" w:rsidRPr="00201E8D">
          <w:rPr>
            <w:lang w:val="es-ES"/>
          </w:rPr>
          <w:t>la Administración</w:t>
        </w:r>
      </w:smartTag>
      <w:r w:rsidR="00CA4A42" w:rsidRPr="00201E8D">
        <w:rPr>
          <w:lang w:val="es-ES"/>
        </w:rPr>
        <w:t xml:space="preserve"> de Justicia (ADAJUS) </w:t>
      </w:r>
    </w:p>
    <w:p w:rsidR="00CA4A42" w:rsidRPr="00201E8D" w:rsidRDefault="002E4F3A" w:rsidP="002E4F3A">
      <w:pPr>
        <w:pStyle w:val="SingleTxtG"/>
        <w:rPr>
          <w:lang w:val="es-ES"/>
        </w:rPr>
      </w:pPr>
      <w:r w:rsidRPr="00201E8D">
        <w:rPr>
          <w:lang w:val="es-ES"/>
        </w:rPr>
        <w:t>118.</w:t>
      </w:r>
      <w:r w:rsidRPr="00201E8D">
        <w:rPr>
          <w:lang w:val="es-ES"/>
        </w:rPr>
        <w:tab/>
      </w:r>
      <w:r w:rsidR="00CA4A42" w:rsidRPr="00201E8D">
        <w:rPr>
          <w:lang w:val="es-ES"/>
        </w:rPr>
        <w:t xml:space="preserve">Este Programa fue creado por Presidencia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con el fin de cumplir con </w:t>
      </w:r>
      <w:smartTag w:uri="urn:schemas-microsoft-com:office:smarttags" w:element="PersonName">
        <w:smartTagPr>
          <w:attr w:name="ProductID" w:val="la Convenci￳n"/>
        </w:smartTagPr>
        <w:r w:rsidR="00CA4A42" w:rsidRPr="00201E8D">
          <w:rPr>
            <w:lang w:val="es-ES"/>
          </w:rPr>
          <w:t>la Convención</w:t>
        </w:r>
      </w:smartTag>
      <w:r w:rsidR="00CA4A42" w:rsidRPr="00201E8D">
        <w:rPr>
          <w:lang w:val="es-ES"/>
        </w:rPr>
        <w:t xml:space="preserve"> sobre los Derechos de las Personas con Discapacidad y su Protocolo Facultativo, y en particular con la obligación como Estado Parte de garantizar el efectivo acceso a la justicia de las personas con discapacidad.</w:t>
      </w:r>
    </w:p>
    <w:p w:rsidR="00CA4A42" w:rsidRPr="00201E8D" w:rsidRDefault="002E4F3A" w:rsidP="002E4F3A">
      <w:pPr>
        <w:pStyle w:val="SingleTxtG"/>
        <w:rPr>
          <w:lang w:val="es-ES"/>
        </w:rPr>
      </w:pPr>
      <w:r w:rsidRPr="00201E8D">
        <w:rPr>
          <w:lang w:val="es-ES"/>
        </w:rPr>
        <w:t>119.</w:t>
      </w:r>
      <w:r w:rsidRPr="00201E8D">
        <w:rPr>
          <w:lang w:val="es-ES"/>
        </w:rPr>
        <w:tab/>
      </w:r>
      <w:r w:rsidR="00CA4A42" w:rsidRPr="00201E8D">
        <w:rPr>
          <w:lang w:val="es-ES"/>
        </w:rPr>
        <w:t xml:space="preserve">El Programa depende de </w:t>
      </w:r>
      <w:smartTag w:uri="urn:schemas-microsoft-com:office:smarttags" w:element="PersonName">
        <w:smartTagPr>
          <w:attr w:name="ProductID" w:val="La Secretar￭a"/>
        </w:smartTagPr>
        <w:r w:rsidR="00CA4A42" w:rsidRPr="00201E8D">
          <w:rPr>
            <w:lang w:val="es-ES"/>
          </w:rPr>
          <w:t>la Secretaría</w:t>
        </w:r>
      </w:smartTag>
      <w:r w:rsidR="00CA4A42" w:rsidRPr="00201E8D">
        <w:rPr>
          <w:lang w:val="es-ES"/>
        </w:rPr>
        <w:t xml:space="preserve"> de Justicia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y su objetivo se enmarca dentro de las políticas de inclusión social que lleva adelante el Gobierno Nacional, con el objetivo de fortalecer los derechos de las personas con discapacidad a través de procedimientos adecuados, la comunicación e información, en el marco de las políticas.</w:t>
      </w:r>
    </w:p>
    <w:p w:rsidR="00CA4A42" w:rsidRPr="00201E8D" w:rsidRDefault="002E4F3A" w:rsidP="002E4F3A">
      <w:pPr>
        <w:pStyle w:val="SingleTxtG"/>
        <w:rPr>
          <w:lang w:val="es-ES"/>
        </w:rPr>
      </w:pPr>
      <w:r w:rsidRPr="00201E8D">
        <w:rPr>
          <w:lang w:val="es-ES"/>
        </w:rPr>
        <w:t>120.</w:t>
      </w:r>
      <w:r w:rsidRPr="00201E8D">
        <w:rPr>
          <w:lang w:val="es-ES"/>
        </w:rPr>
        <w:tab/>
      </w:r>
      <w:r w:rsidR="00864D4C">
        <w:rPr>
          <w:lang w:val="es-ES"/>
        </w:rPr>
        <w:t xml:space="preserve">El </w:t>
      </w:r>
      <w:r w:rsidR="00CA4A42" w:rsidRPr="00201E8D">
        <w:rPr>
          <w:lang w:val="es-ES"/>
        </w:rPr>
        <w:t>ADAJUS está dirigido a las personas con discapacidad, operadores judiciales, agentes penitenciarios, fuerzas de seguridad, funcionarios de la administración pública, Colegios Profesionales y organizaciones de la sociedad civil, y sus funciones son las siguientes:</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Orientación, asistencia técnica, derivación, y elaboración de guías y protocolos de intervención</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 xml:space="preserve">Capacitación a los actores del Poder Judicial, Colegios Profesionales y funcionarios de </w:t>
      </w:r>
      <w:smartTag w:uri="urn:schemas-microsoft-com:office:smarttags" w:element="PersonName">
        <w:smartTagPr>
          <w:attr w:name="ProductID" w:val="la Administraci￳n P￺blica"/>
        </w:smartTagPr>
        <w:r w:rsidR="00CA4A42" w:rsidRPr="00201E8D">
          <w:rPr>
            <w:lang w:val="es-ES"/>
          </w:rPr>
          <w:t>la Administración Pública</w:t>
        </w:r>
      </w:smartTag>
      <w:r w:rsidR="00CA4A42" w:rsidRPr="00201E8D">
        <w:rPr>
          <w:lang w:val="es-ES"/>
        </w:rPr>
        <w:t>, como así también al sector privado que lo solicite</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Conocer e intervenir en la situación de las PCD en situación de encierro</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Adecuar la intervención de los cuerpos periciales en los procesos judiciales o preliminares que involucren a las PCD</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Asistencia técnica para adecuaciones y reformas legislativas</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Promover la cooperación interinstitucional</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Impulsar la cooperación y el intercambio de experiencias con institucione</w:t>
      </w:r>
      <w:r w:rsidR="00245424" w:rsidRPr="00201E8D">
        <w:rPr>
          <w:lang w:val="es-ES"/>
        </w:rPr>
        <w:t>s y organismos internacionales.</w:t>
      </w:r>
    </w:p>
    <w:p w:rsidR="00CA4A42" w:rsidRPr="00201E8D" w:rsidRDefault="00245424" w:rsidP="00245424">
      <w:pPr>
        <w:pStyle w:val="H23G"/>
        <w:rPr>
          <w:lang w:val="es-ES"/>
        </w:rPr>
      </w:pPr>
      <w:r w:rsidRPr="00201E8D">
        <w:rPr>
          <w:lang w:val="es-ES"/>
        </w:rPr>
        <w:tab/>
      </w:r>
      <w:r w:rsidRPr="00201E8D">
        <w:rPr>
          <w:lang w:val="es-ES"/>
        </w:rPr>
        <w:tab/>
      </w:r>
      <w:r w:rsidR="00CA4A42" w:rsidRPr="00201E8D">
        <w:rPr>
          <w:lang w:val="es-ES"/>
        </w:rPr>
        <w:t>Secretaría Nacional de Niñez, Adolescencia y Familia (SENNAF)</w:t>
      </w:r>
    </w:p>
    <w:p w:rsidR="00CA4A42" w:rsidRPr="00201E8D" w:rsidRDefault="002E4F3A" w:rsidP="002E4F3A">
      <w:pPr>
        <w:pStyle w:val="SingleTxtG"/>
        <w:rPr>
          <w:lang w:val="es-ES"/>
        </w:rPr>
      </w:pPr>
      <w:r w:rsidRPr="00201E8D">
        <w:rPr>
          <w:lang w:val="es-ES"/>
        </w:rPr>
        <w:t>121.</w:t>
      </w:r>
      <w:r w:rsidRPr="00201E8D">
        <w:rPr>
          <w:lang w:val="es-ES"/>
        </w:rPr>
        <w:tab/>
      </w:r>
      <w:r w:rsidR="00CA4A42" w:rsidRPr="00201E8D">
        <w:rPr>
          <w:lang w:val="es-ES"/>
        </w:rPr>
        <w:t xml:space="preserve">La Ley </w:t>
      </w:r>
      <w:r w:rsidR="00AD66B9">
        <w:rPr>
          <w:lang w:val="es-ES"/>
        </w:rPr>
        <w:t>Núm.</w:t>
      </w:r>
      <w:r w:rsidR="00FA7F12">
        <w:rPr>
          <w:lang w:val="es-ES"/>
        </w:rPr>
        <w:t> </w:t>
      </w:r>
      <w:r w:rsidR="00CA4A42" w:rsidRPr="00201E8D">
        <w:rPr>
          <w:lang w:val="es-ES"/>
        </w:rPr>
        <w:t>26061, sancionada en el año 2005, se inscribe en la doctrina de la protección integral de la niñez y la adolescencia.</w:t>
      </w:r>
    </w:p>
    <w:p w:rsidR="00CA4A42" w:rsidRPr="00201E8D" w:rsidRDefault="002E4F3A" w:rsidP="002E4F3A">
      <w:pPr>
        <w:pStyle w:val="SingleTxtG"/>
        <w:rPr>
          <w:lang w:val="es-ES"/>
        </w:rPr>
      </w:pPr>
      <w:r w:rsidRPr="00201E8D">
        <w:rPr>
          <w:lang w:val="es-ES"/>
        </w:rPr>
        <w:t>122.</w:t>
      </w:r>
      <w:r w:rsidRPr="00201E8D">
        <w:rPr>
          <w:lang w:val="es-ES"/>
        </w:rPr>
        <w:tab/>
      </w:r>
      <w:r w:rsidR="00CA4A42" w:rsidRPr="00201E8D">
        <w:rPr>
          <w:lang w:val="es-ES"/>
        </w:rPr>
        <w:t xml:space="preserve">Dicha norma crea </w:t>
      </w:r>
      <w:smartTag w:uri="urn:schemas-microsoft-com:office:smarttags" w:element="PersonName">
        <w:smartTagPr>
          <w:attr w:name="ProductID" w:val="la Secretar￭a Nacional"/>
        </w:smartTagPr>
        <w:r w:rsidR="00CA4A42" w:rsidRPr="00201E8D">
          <w:rPr>
            <w:lang w:val="es-ES"/>
          </w:rPr>
          <w:t>la Secretaría Nacional</w:t>
        </w:r>
      </w:smartTag>
      <w:r w:rsidR="00CA4A42" w:rsidRPr="00201E8D">
        <w:rPr>
          <w:lang w:val="es-ES"/>
        </w:rPr>
        <w:t xml:space="preserve"> de Niñez, Adolescencia y Familia (SENNAF), como órgano especializado en materia de derechos de la niñez y la adolescencia del poder ejecutivo nacional y por lo tanto rector de las políticas públicas en la materia.</w:t>
      </w:r>
    </w:p>
    <w:p w:rsidR="00CA4A42" w:rsidRPr="00201E8D" w:rsidRDefault="002E4F3A" w:rsidP="002E4F3A">
      <w:pPr>
        <w:pStyle w:val="SingleTxtG"/>
        <w:rPr>
          <w:lang w:val="es-ES"/>
        </w:rPr>
      </w:pPr>
      <w:r w:rsidRPr="00201E8D">
        <w:rPr>
          <w:lang w:val="es-ES"/>
        </w:rPr>
        <w:t>123.</w:t>
      </w:r>
      <w:r w:rsidRPr="00201E8D">
        <w:rPr>
          <w:lang w:val="es-ES"/>
        </w:rPr>
        <w:tab/>
      </w:r>
      <w:r w:rsidR="00CA4A42" w:rsidRPr="00201E8D">
        <w:rPr>
          <w:lang w:val="es-ES"/>
        </w:rPr>
        <w:t xml:space="preserve">A través del Decreto </w:t>
      </w:r>
      <w:r w:rsidR="00AD66B9">
        <w:rPr>
          <w:lang w:val="es-ES"/>
        </w:rPr>
        <w:t>Núm.</w:t>
      </w:r>
      <w:r w:rsidR="00FA7F12">
        <w:rPr>
          <w:lang w:val="es-ES"/>
        </w:rPr>
        <w:t> </w:t>
      </w:r>
      <w:r w:rsidR="00CA4A42" w:rsidRPr="00201E8D">
        <w:rPr>
          <w:lang w:val="es-ES"/>
        </w:rPr>
        <w:t xml:space="preserve">416/06, reglamentario de la ley, el poder ejecutivo nacional dispuso su dependencia del Ministerio de Desarrollo Social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garantizando de esta manera que su accionar se desarrolle en el marco de las políticas sociales integrales y la dotó de autonomía financiera a fin de agilizar la aplicación de sus políticas.</w:t>
      </w:r>
    </w:p>
    <w:p w:rsidR="00CA4A42" w:rsidRPr="00201E8D" w:rsidRDefault="002E4F3A" w:rsidP="002E4F3A">
      <w:pPr>
        <w:pStyle w:val="SingleTxtG"/>
        <w:rPr>
          <w:lang w:val="es-ES"/>
        </w:rPr>
      </w:pPr>
      <w:r w:rsidRPr="00201E8D">
        <w:rPr>
          <w:lang w:val="es-ES"/>
        </w:rPr>
        <w:t>124.</w:t>
      </w:r>
      <w:r w:rsidRPr="00201E8D">
        <w:rPr>
          <w:lang w:val="es-ES"/>
        </w:rPr>
        <w:tab/>
      </w:r>
      <w:r w:rsidR="00CA4A42" w:rsidRPr="00201E8D">
        <w:rPr>
          <w:lang w:val="es-ES"/>
        </w:rPr>
        <w:t xml:space="preserve">A nivel federal, el órgano de protección de derechos es el Consejo Federal de Niñez, Adolescencia y Familia (COFENAF) el que está integrado por quien ejerce la titularidad de </w:t>
      </w:r>
      <w:smartTag w:uri="urn:schemas-microsoft-com:office:smarttags" w:element="PersonName">
        <w:smartTagPr>
          <w:attr w:name="ProductID" w:val="la Secretar￭a Nacional"/>
        </w:smartTagPr>
        <w:r w:rsidR="00CA4A42" w:rsidRPr="00201E8D">
          <w:rPr>
            <w:lang w:val="es-ES"/>
          </w:rPr>
          <w:t>la Secretaría Nacional</w:t>
        </w:r>
      </w:smartTag>
      <w:r w:rsidR="00CA4A42" w:rsidRPr="00201E8D">
        <w:rPr>
          <w:lang w:val="es-ES"/>
        </w:rPr>
        <w:t xml:space="preserve"> de Niñez, Adolescencia y Familia, quien lo preside y por los representantes de los Órganos de Protección de Derechos de Niñez, Adolescencia y Familia existentes en cada una de las provincias y en </w:t>
      </w:r>
      <w:smartTag w:uri="urn:schemas-microsoft-com:office:smarttags" w:element="PersonName">
        <w:smartTagPr>
          <w:attr w:name="ProductID" w:val="la Ciudad Aut￳noma"/>
        </w:smartTagPr>
        <w:r w:rsidR="00CA4A42" w:rsidRPr="00201E8D">
          <w:rPr>
            <w:lang w:val="es-ES"/>
          </w:rPr>
          <w:t>la Ciudad Autónoma</w:t>
        </w:r>
      </w:smartTag>
      <w:r w:rsidR="00CA4A42" w:rsidRPr="00201E8D">
        <w:rPr>
          <w:lang w:val="es-ES"/>
        </w:rPr>
        <w:t xml:space="preserve"> de Buenos Aires. El COFENAF, en su sesión inaugural del 15 de diciembre de </w:t>
      </w:r>
      <w:smartTag w:uri="urn:schemas-microsoft-com:office:smarttags" w:element="metricconverter">
        <w:smartTagPr>
          <w:attr w:name="ProductID" w:val="2006, ha"/>
        </w:smartTagPr>
        <w:r w:rsidR="00CA4A42" w:rsidRPr="00201E8D">
          <w:rPr>
            <w:lang w:val="es-ES"/>
          </w:rPr>
          <w:t>2006, ha</w:t>
        </w:r>
      </w:smartTag>
      <w:r w:rsidR="00CA4A42" w:rsidRPr="00201E8D">
        <w:rPr>
          <w:lang w:val="es-ES"/>
        </w:rPr>
        <w:t xml:space="preserve"> ratificado su compromiso respecto de:</w:t>
      </w:r>
    </w:p>
    <w:p w:rsidR="00CA4A42" w:rsidRPr="00201E8D" w:rsidRDefault="00245424" w:rsidP="00CA4A42">
      <w:pPr>
        <w:pStyle w:val="SingleTxtG"/>
        <w:rPr>
          <w:lang w:val="es-ES"/>
        </w:rPr>
      </w:pPr>
      <w:r w:rsidRPr="00201E8D">
        <w:rPr>
          <w:lang w:val="es-ES"/>
        </w:rPr>
        <w:tab/>
      </w:r>
      <w:r w:rsidR="00CA4A42" w:rsidRPr="00201E8D">
        <w:rPr>
          <w:lang w:val="es-ES"/>
        </w:rPr>
        <w:t>a)</w:t>
      </w:r>
      <w:r w:rsidRPr="00201E8D">
        <w:rPr>
          <w:lang w:val="es-ES"/>
        </w:rPr>
        <w:tab/>
      </w:r>
      <w:r w:rsidR="00CA4A42" w:rsidRPr="00201E8D">
        <w:rPr>
          <w:lang w:val="es-ES"/>
        </w:rPr>
        <w:t xml:space="preserve">Profundizar el proceso de transformación institucional y la promoción de adecuaciones normativas a nivel nacional, de las provincias y municipios, de manera que nuestras instituciones y marcos jurídicos sean armónicos y respetuosos de los derechos, principios y garantías consagrados en </w:t>
      </w:r>
      <w:smartTag w:uri="urn:schemas-microsoft-com:office:smarttags" w:element="PersonName">
        <w:smartTagPr>
          <w:attr w:name="ProductID" w:val="la Convenci￳n"/>
        </w:smartTagPr>
        <w:r w:rsidR="00CA4A42" w:rsidRPr="00201E8D">
          <w:rPr>
            <w:lang w:val="es-ES"/>
          </w:rPr>
          <w:t>la Convención</w:t>
        </w:r>
      </w:smartTag>
      <w:r w:rsidR="00CA4A42" w:rsidRPr="00201E8D">
        <w:rPr>
          <w:lang w:val="es-ES"/>
        </w:rPr>
        <w:t xml:space="preserve"> sobre los Derechos del Niño</w:t>
      </w:r>
      <w:r w:rsidR="006C5953">
        <w:rPr>
          <w:lang w:val="es-ES"/>
        </w:rPr>
        <w:t>;</w:t>
      </w:r>
    </w:p>
    <w:p w:rsidR="00CA4A42" w:rsidRPr="00201E8D" w:rsidRDefault="00245424" w:rsidP="00CA4A42">
      <w:pPr>
        <w:pStyle w:val="SingleTxtG"/>
        <w:rPr>
          <w:lang w:val="es-ES"/>
        </w:rPr>
      </w:pPr>
      <w:r w:rsidRPr="00201E8D">
        <w:rPr>
          <w:lang w:val="es-ES"/>
        </w:rPr>
        <w:tab/>
      </w:r>
      <w:r w:rsidR="00CA4A42" w:rsidRPr="00201E8D">
        <w:rPr>
          <w:lang w:val="es-ES"/>
        </w:rPr>
        <w:t>b)</w:t>
      </w:r>
      <w:r w:rsidRPr="00201E8D">
        <w:rPr>
          <w:lang w:val="es-ES"/>
        </w:rPr>
        <w:tab/>
      </w:r>
      <w:r w:rsidR="00CA4A42" w:rsidRPr="00201E8D">
        <w:rPr>
          <w:lang w:val="es-ES"/>
        </w:rPr>
        <w:t>Adoptar formas organizativas en todos los niveles de la administración, que aseguren un vigoroso sistema de protección integral de los derechos de las niñas, niños y adolescentes, que promueva el acceso universal a derechos y tenga capacidad de acción efectiva y adecuada ante la amenaza o vulneración de los mismos, reconociendo en nuestras intervenciones las particularidades de cada comunidad</w:t>
      </w:r>
      <w:r w:rsidR="006C5953">
        <w:rPr>
          <w:lang w:val="es-ES"/>
        </w:rPr>
        <w:t>;</w:t>
      </w:r>
    </w:p>
    <w:p w:rsidR="00CA4A42" w:rsidRPr="00201E8D" w:rsidRDefault="00245424" w:rsidP="00CA4A42">
      <w:pPr>
        <w:pStyle w:val="SingleTxtG"/>
        <w:rPr>
          <w:lang w:val="es-ES"/>
        </w:rPr>
      </w:pPr>
      <w:r w:rsidRPr="00201E8D">
        <w:rPr>
          <w:lang w:val="es-ES"/>
        </w:rPr>
        <w:tab/>
      </w:r>
      <w:r w:rsidR="00CA4A42" w:rsidRPr="00201E8D">
        <w:rPr>
          <w:lang w:val="es-ES"/>
        </w:rPr>
        <w:t>c)</w:t>
      </w:r>
      <w:r w:rsidRPr="00201E8D">
        <w:rPr>
          <w:lang w:val="es-ES"/>
        </w:rPr>
        <w:tab/>
      </w:r>
      <w:r w:rsidR="00CA4A42" w:rsidRPr="00201E8D">
        <w:rPr>
          <w:lang w:val="es-ES"/>
        </w:rPr>
        <w:t>Promover la participación de la comunidad a través de las organizaciones de la sociedad, en la elaboración y ejecución de las políticas de promoción, prevención y/o restitución de derechos, y el ejercicio del derecho a ser oído y el derecho a la participación de los niños, niñas y adolescentes</w:t>
      </w:r>
      <w:r w:rsidR="006C5953">
        <w:rPr>
          <w:lang w:val="es-ES"/>
        </w:rPr>
        <w:t>;</w:t>
      </w:r>
    </w:p>
    <w:p w:rsidR="00CA4A42" w:rsidRPr="00201E8D" w:rsidRDefault="00245424" w:rsidP="00CA4A42">
      <w:pPr>
        <w:pStyle w:val="SingleTxtG"/>
        <w:rPr>
          <w:lang w:val="es-ES"/>
        </w:rPr>
      </w:pPr>
      <w:r w:rsidRPr="00201E8D">
        <w:rPr>
          <w:lang w:val="es-ES"/>
        </w:rPr>
        <w:tab/>
      </w:r>
      <w:r w:rsidR="00CA4A42" w:rsidRPr="00201E8D">
        <w:rPr>
          <w:lang w:val="es-ES"/>
        </w:rPr>
        <w:t>d)</w:t>
      </w:r>
      <w:r w:rsidRPr="00201E8D">
        <w:rPr>
          <w:lang w:val="es-ES"/>
        </w:rPr>
        <w:tab/>
      </w:r>
      <w:r w:rsidR="00CA4A42" w:rsidRPr="00201E8D">
        <w:rPr>
          <w:lang w:val="es-ES"/>
        </w:rPr>
        <w:t>Reforzar los procesos de revisión y transformación de las prácticas institucionales para con los niños, niñas y adolescentes, ajustándolas al modelo de la protección integral, evitando la superposición de los esfuerzos, la duplicación de las estructuras, la extemporalidad de objetivos, para así unificar, articular y optimizar recursos y circuitos administrativos. Elaborar estándares mínimos de calidad de asistencia, protocolos de intervención y sistemas de registro para las áreas de infancia, con particular énfasis en lo relacionado a niñas, niños y adolescentes privados de cuidados parentales.</w:t>
      </w:r>
    </w:p>
    <w:p w:rsidR="00CA4A42" w:rsidRPr="00201E8D" w:rsidRDefault="00245424" w:rsidP="00245424">
      <w:pPr>
        <w:pStyle w:val="H23G"/>
        <w:rPr>
          <w:lang w:val="es-ES"/>
        </w:rPr>
      </w:pPr>
      <w:r w:rsidRPr="00201E8D">
        <w:rPr>
          <w:lang w:val="es-ES"/>
        </w:rPr>
        <w:tab/>
      </w:r>
      <w:r w:rsidRPr="00201E8D">
        <w:rPr>
          <w:lang w:val="es-ES"/>
        </w:rPr>
        <w:tab/>
      </w:r>
      <w:r w:rsidR="00CA4A42" w:rsidRPr="00201E8D">
        <w:rPr>
          <w:lang w:val="es-ES"/>
        </w:rPr>
        <w:t>Consejo Nacional de las Mujeres</w:t>
      </w:r>
    </w:p>
    <w:p w:rsidR="00CA4A42" w:rsidRPr="00201E8D" w:rsidRDefault="002E4F3A" w:rsidP="002E4F3A">
      <w:pPr>
        <w:pStyle w:val="SingleTxtG"/>
        <w:rPr>
          <w:lang w:val="es-ES"/>
        </w:rPr>
      </w:pPr>
      <w:r w:rsidRPr="00201E8D">
        <w:rPr>
          <w:lang w:val="es-ES"/>
        </w:rPr>
        <w:t>125.</w:t>
      </w:r>
      <w:r w:rsidRPr="00201E8D">
        <w:rPr>
          <w:lang w:val="es-ES"/>
        </w:rPr>
        <w:tab/>
      </w:r>
      <w:r w:rsidR="00CA4A42" w:rsidRPr="00201E8D">
        <w:rPr>
          <w:lang w:val="es-ES"/>
        </w:rPr>
        <w:t xml:space="preserve">La Argentina cuenta con un mecanismo nacional para el adelanto de las mujeres, denominado Consejo Nacional de las Mujeres (CNM), con dependencia del Consejo Nacional de Coordinación de Políticas Sociales. El CNM es el organismo responsable de las políticas públicas de igualdad de oportunidades y trato entre mujeres y varones a fin de promover una transformación sociocultural basada en la plena e igualitaria participación de las mujeres en la vida económica y cultural del país. Entre sus objetivos específicos se encuentran impulsar y monitorear el efectivo cumplimiento de </w:t>
      </w:r>
      <w:smartTag w:uri="urn:schemas-microsoft-com:office:smarttags" w:element="PersonName">
        <w:smartTagPr>
          <w:attr w:name="ProductID" w:val="la Convenci￳n"/>
        </w:smartTagPr>
        <w:r w:rsidR="00CA4A42" w:rsidRPr="00201E8D">
          <w:rPr>
            <w:lang w:val="es-ES"/>
          </w:rPr>
          <w:t>la Convención</w:t>
        </w:r>
      </w:smartTag>
      <w:r w:rsidR="00CA4A42" w:rsidRPr="00201E8D">
        <w:rPr>
          <w:lang w:val="es-ES"/>
        </w:rPr>
        <w:t xml:space="preserve"> sobre </w:t>
      </w:r>
      <w:smartTag w:uri="urn:schemas-microsoft-com:office:smarttags" w:element="PersonName">
        <w:smartTagPr>
          <w:attr w:name="ProductID" w:val="la Convenci￳n"/>
        </w:smartTagPr>
        <w:r w:rsidR="00CA4A42" w:rsidRPr="00201E8D">
          <w:rPr>
            <w:lang w:val="es-ES"/>
          </w:rPr>
          <w:t>la Eliminación</w:t>
        </w:r>
      </w:smartTag>
      <w:r w:rsidR="00CA4A42" w:rsidRPr="00201E8D">
        <w:rPr>
          <w:lang w:val="es-ES"/>
        </w:rPr>
        <w:t xml:space="preserve"> de todas las formas de Discriminación contra </w:t>
      </w:r>
      <w:smartTag w:uri="urn:schemas-microsoft-com:office:smarttags" w:element="PersonName">
        <w:smartTagPr>
          <w:attr w:name="ProductID" w:val="la Mujer"/>
        </w:smartTagPr>
        <w:r w:rsidR="00CA4A42" w:rsidRPr="00201E8D">
          <w:rPr>
            <w:lang w:val="es-ES"/>
          </w:rPr>
          <w:t>la Mujer</w:t>
        </w:r>
      </w:smartTag>
      <w:r w:rsidR="00CA4A42" w:rsidRPr="00201E8D">
        <w:rPr>
          <w:lang w:val="es-ES"/>
        </w:rPr>
        <w:t xml:space="preserve">, con rango constitucional en nuestro país desde el año 1994, y de </w:t>
      </w:r>
      <w:smartTag w:uri="urn:schemas-microsoft-com:office:smarttags" w:element="PersonName">
        <w:smartTagPr>
          <w:attr w:name="ProductID" w:val="la Convenci￳n Interamericana"/>
        </w:smartTagPr>
        <w:smartTag w:uri="urn:schemas-microsoft-com:office:smarttags" w:element="PersonName">
          <w:smartTagPr>
            <w:attr w:name="ProductID" w:val="la Convenci￳n"/>
          </w:smartTagPr>
          <w:r w:rsidR="00CA4A42" w:rsidRPr="00201E8D">
            <w:rPr>
              <w:lang w:val="es-ES"/>
            </w:rPr>
            <w:t>la Convención</w:t>
          </w:r>
        </w:smartTag>
        <w:r w:rsidR="00CA4A42" w:rsidRPr="00201E8D">
          <w:rPr>
            <w:lang w:val="es-ES"/>
          </w:rPr>
          <w:t xml:space="preserve"> Interamericana</w:t>
        </w:r>
      </w:smartTag>
      <w:r w:rsidR="00CA4A42" w:rsidRPr="00201E8D">
        <w:rPr>
          <w:lang w:val="es-ES"/>
        </w:rPr>
        <w:t xml:space="preserve"> para </w:t>
      </w:r>
      <w:r w:rsidR="00864D4C">
        <w:rPr>
          <w:lang w:val="es-ES"/>
        </w:rPr>
        <w:t>P</w:t>
      </w:r>
      <w:r w:rsidR="00CA4A42" w:rsidRPr="00201E8D">
        <w:rPr>
          <w:lang w:val="es-ES"/>
        </w:rPr>
        <w:t xml:space="preserve">revenir, </w:t>
      </w:r>
      <w:r w:rsidR="00864D4C">
        <w:rPr>
          <w:lang w:val="es-ES"/>
        </w:rPr>
        <w:t>S</w:t>
      </w:r>
      <w:r w:rsidR="00CA4A42" w:rsidRPr="00201E8D">
        <w:rPr>
          <w:lang w:val="es-ES"/>
        </w:rPr>
        <w:t xml:space="preserve">ancionar y </w:t>
      </w:r>
      <w:r w:rsidR="00864D4C">
        <w:rPr>
          <w:lang w:val="es-ES"/>
        </w:rPr>
        <w:t>E</w:t>
      </w:r>
      <w:r w:rsidR="00CA4A42" w:rsidRPr="00201E8D">
        <w:rPr>
          <w:lang w:val="es-ES"/>
        </w:rPr>
        <w:t xml:space="preserve">rradicar la </w:t>
      </w:r>
      <w:r w:rsidR="00864D4C">
        <w:rPr>
          <w:lang w:val="es-ES"/>
        </w:rPr>
        <w:t>V</w:t>
      </w:r>
      <w:r w:rsidR="00CA4A42" w:rsidRPr="00201E8D">
        <w:rPr>
          <w:lang w:val="es-ES"/>
        </w:rPr>
        <w:t xml:space="preserve">iolencia contra la </w:t>
      </w:r>
      <w:r w:rsidR="00864D4C">
        <w:rPr>
          <w:lang w:val="es-ES"/>
        </w:rPr>
        <w:t>M</w:t>
      </w:r>
      <w:r w:rsidR="00CA4A42" w:rsidRPr="00201E8D">
        <w:rPr>
          <w:lang w:val="es-ES"/>
        </w:rPr>
        <w:t>ujer (Convención de Bel</w:t>
      </w:r>
      <w:r w:rsidR="00864D4C">
        <w:rPr>
          <w:lang w:val="es-ES"/>
        </w:rPr>
        <w:t>é</w:t>
      </w:r>
      <w:r w:rsidR="00CA4A42" w:rsidRPr="00201E8D">
        <w:rPr>
          <w:lang w:val="es-ES"/>
        </w:rPr>
        <w:t>m do Pará).</w:t>
      </w:r>
    </w:p>
    <w:p w:rsidR="00CA4A42" w:rsidRPr="00201E8D" w:rsidRDefault="002E4F3A" w:rsidP="002E4F3A">
      <w:pPr>
        <w:pStyle w:val="SingleTxtG"/>
        <w:rPr>
          <w:lang w:val="es-ES"/>
        </w:rPr>
      </w:pPr>
      <w:r w:rsidRPr="00201E8D">
        <w:rPr>
          <w:lang w:val="es-ES"/>
        </w:rPr>
        <w:t>126.</w:t>
      </w:r>
      <w:r w:rsidRPr="00201E8D">
        <w:rPr>
          <w:lang w:val="es-ES"/>
        </w:rPr>
        <w:tab/>
      </w:r>
      <w:r w:rsidR="00CA4A42" w:rsidRPr="00201E8D">
        <w:rPr>
          <w:lang w:val="es-ES"/>
        </w:rPr>
        <w:t xml:space="preserve">Asimismo, el CNM es el órgano rector de </w:t>
      </w:r>
      <w:smartTag w:uri="urn:schemas-microsoft-com:office:smarttags" w:element="PersonName">
        <w:smartTagPr>
          <w:attr w:name="ProductID" w:val="la Ley"/>
        </w:smartTagPr>
        <w:r w:rsidR="00CA4A42" w:rsidRPr="00201E8D">
          <w:rPr>
            <w:lang w:val="es-ES"/>
          </w:rPr>
          <w:t>la Ley</w:t>
        </w:r>
      </w:smartTag>
      <w:r w:rsidR="00CA4A42" w:rsidRPr="00201E8D">
        <w:rPr>
          <w:lang w:val="es-ES"/>
        </w:rPr>
        <w:t xml:space="preserve"> </w:t>
      </w:r>
      <w:r w:rsidR="00AD66B9">
        <w:rPr>
          <w:lang w:val="es-ES"/>
        </w:rPr>
        <w:t>Núm.</w:t>
      </w:r>
      <w:r w:rsidR="00FA7F12">
        <w:rPr>
          <w:lang w:val="es-ES"/>
        </w:rPr>
        <w:t> </w:t>
      </w:r>
      <w:r w:rsidR="00CA4A42" w:rsidRPr="00201E8D">
        <w:rPr>
          <w:lang w:val="es-ES"/>
        </w:rPr>
        <w:t>26485, ley nacional para la prevención, sanción y erradicación de la violencia contra las mujeres en los ámbitos en que desarrollen sus relaciones interpersonales, sancionada en el año 2009. Esta ley amplió la definición de violencia contra las mujere</w:t>
      </w:r>
      <w:r w:rsidR="00CA4A42" w:rsidRPr="00201E8D">
        <w:rPr>
          <w:rStyle w:val="SingleTxtGCar"/>
          <w:lang w:val="es-ES"/>
        </w:rPr>
        <w:t>s</w:t>
      </w:r>
      <w:r w:rsidR="00CA4A42" w:rsidRPr="00201E8D">
        <w:rPr>
          <w:lang w:val="es-ES"/>
        </w:rPr>
        <w:t xml:space="preserve"> hasta entonces vigente en la normativa nacional, introduciendo una serie de tipos de violencia (física, psicológica, sexual, económica y patrimonial y simbólica) y modalidades (doméstica, institucional, laboral, obstétrica y mediática).</w:t>
      </w:r>
    </w:p>
    <w:p w:rsidR="00CA4A42" w:rsidRPr="00201E8D" w:rsidRDefault="00245424" w:rsidP="00245424">
      <w:pPr>
        <w:pStyle w:val="H23G"/>
        <w:rPr>
          <w:lang w:val="es-ES"/>
        </w:rPr>
      </w:pPr>
      <w:r w:rsidRPr="00201E8D">
        <w:rPr>
          <w:lang w:val="es-ES"/>
        </w:rPr>
        <w:tab/>
      </w:r>
      <w:r w:rsidRPr="00201E8D">
        <w:rPr>
          <w:lang w:val="es-ES"/>
        </w:rPr>
        <w:tab/>
      </w:r>
      <w:r w:rsidR="00CA4A42" w:rsidRPr="00201E8D">
        <w:rPr>
          <w:lang w:val="es-ES"/>
        </w:rPr>
        <w:t>Instituto Nacional de Asuntos Indígenas (INAI)</w:t>
      </w:r>
    </w:p>
    <w:p w:rsidR="00CA4A42" w:rsidRPr="00201E8D" w:rsidRDefault="002E4F3A" w:rsidP="002E4F3A">
      <w:pPr>
        <w:pStyle w:val="SingleTxtG"/>
        <w:rPr>
          <w:lang w:val="es-ES"/>
        </w:rPr>
      </w:pPr>
      <w:r w:rsidRPr="00201E8D">
        <w:rPr>
          <w:lang w:val="es-ES"/>
        </w:rPr>
        <w:t>127.</w:t>
      </w:r>
      <w:r w:rsidRPr="00201E8D">
        <w:rPr>
          <w:lang w:val="es-ES"/>
        </w:rPr>
        <w:tab/>
      </w:r>
      <w:r w:rsidR="00CA4A42" w:rsidRPr="00201E8D">
        <w:rPr>
          <w:lang w:val="es-ES"/>
        </w:rPr>
        <w:t xml:space="preserve">Este organismo descentralizado fue creado por la Ley </w:t>
      </w:r>
      <w:r w:rsidR="00AD66B9">
        <w:rPr>
          <w:lang w:val="es-ES"/>
        </w:rPr>
        <w:t>Núm.</w:t>
      </w:r>
      <w:r w:rsidR="00FA7F12">
        <w:rPr>
          <w:lang w:val="es-ES"/>
        </w:rPr>
        <w:t> </w:t>
      </w:r>
      <w:r w:rsidR="00CA4A42" w:rsidRPr="00201E8D">
        <w:rPr>
          <w:lang w:val="es-ES"/>
        </w:rPr>
        <w:t xml:space="preserve">23302, en septiembre de 1985 como entidad descentralizada con participación indígena, y reglamentado por el Decreto </w:t>
      </w:r>
      <w:r w:rsidR="00AD66B9">
        <w:rPr>
          <w:lang w:val="es-ES"/>
        </w:rPr>
        <w:t>Núm.</w:t>
      </w:r>
      <w:r w:rsidR="00FA7F12">
        <w:rPr>
          <w:lang w:val="es-ES"/>
        </w:rPr>
        <w:t> </w:t>
      </w:r>
      <w:r w:rsidR="00CA4A42" w:rsidRPr="00201E8D">
        <w:rPr>
          <w:lang w:val="es-ES"/>
        </w:rPr>
        <w:t>155 en febrero de 1989. Su principal propósito es el de asegurar el ejercicio de la plena ciudadanía a los integrantes de los pueblos indígenas, garantizando el cumplimiento de los derechos consagrados constitucionalmente (</w:t>
      </w:r>
      <w:r w:rsidR="00FA7F12">
        <w:rPr>
          <w:lang w:val="es-ES"/>
        </w:rPr>
        <w:t>a</w:t>
      </w:r>
      <w:r w:rsidR="00251041" w:rsidRPr="00201E8D">
        <w:rPr>
          <w:lang w:val="es-ES"/>
        </w:rPr>
        <w:t>rt. </w:t>
      </w:r>
      <w:r w:rsidR="00CA4A42" w:rsidRPr="00201E8D">
        <w:rPr>
          <w:lang w:val="es-ES"/>
        </w:rPr>
        <w:t xml:space="preserve">75, </w:t>
      </w:r>
      <w:r w:rsidR="00864D4C">
        <w:rPr>
          <w:lang w:val="es-ES"/>
        </w:rPr>
        <w:t>i</w:t>
      </w:r>
      <w:r w:rsidR="00CA4A42" w:rsidRPr="00201E8D">
        <w:rPr>
          <w:lang w:val="es-ES"/>
        </w:rPr>
        <w:t>nc. 17).</w:t>
      </w:r>
    </w:p>
    <w:p w:rsidR="00CA4A42" w:rsidRPr="00201E8D" w:rsidRDefault="002E4F3A" w:rsidP="002E4F3A">
      <w:pPr>
        <w:pStyle w:val="SingleTxtG"/>
        <w:rPr>
          <w:lang w:val="es-ES"/>
        </w:rPr>
      </w:pPr>
      <w:r w:rsidRPr="00201E8D">
        <w:rPr>
          <w:lang w:val="es-ES"/>
        </w:rPr>
        <w:t>128.</w:t>
      </w:r>
      <w:r w:rsidRPr="00201E8D">
        <w:rPr>
          <w:lang w:val="es-ES"/>
        </w:rPr>
        <w:tab/>
      </w:r>
      <w:r w:rsidR="00CA4A42" w:rsidRPr="00201E8D">
        <w:rPr>
          <w:lang w:val="es-ES"/>
        </w:rPr>
        <w:t xml:space="preserve">El objetivo del INAI es la atención y apoyo a los aborígenes y a las comunidades indígenas existentes en el país, asegurar su defensa y desarrollo, su plena participación en el proceso socioeconómico y cultural de </w:t>
      </w:r>
      <w:smartTag w:uri="urn:schemas-microsoft-com:office:smarttags" w:element="PersonName">
        <w:r w:rsidR="00CA4A42" w:rsidRPr="00201E8D">
          <w:rPr>
            <w:lang w:val="es-ES"/>
          </w:rPr>
          <w:t>la Nación</w:t>
        </w:r>
      </w:smartTag>
      <w:r w:rsidR="00CA4A42" w:rsidRPr="00201E8D">
        <w:rPr>
          <w:lang w:val="es-ES"/>
        </w:rPr>
        <w:t xml:space="preserve">, respetando sus propios valores y modalidades, implementando programas que permitan su acceso a la propiedad de la tierra y el fomento de su producción agropecuaria, forestal, minera, industrial o artesanal en cualquiera de sus especializaciones, la preservación de sus pautas culturales en los planes de enseñanza y la protección de la salud de sus integrantes, tal como lo establece el Decreto </w:t>
      </w:r>
      <w:r w:rsidR="00AD66B9">
        <w:rPr>
          <w:lang w:val="es-ES"/>
        </w:rPr>
        <w:t>Núm.</w:t>
      </w:r>
      <w:r w:rsidR="00FA7F12">
        <w:rPr>
          <w:lang w:val="es-ES"/>
        </w:rPr>
        <w:t> </w:t>
      </w:r>
      <w:r w:rsidR="00CA4A42" w:rsidRPr="00201E8D">
        <w:rPr>
          <w:lang w:val="es-ES"/>
        </w:rPr>
        <w:t>410/06 que reglamenta su estructura organizativa.</w:t>
      </w:r>
    </w:p>
    <w:p w:rsidR="00CA4A42" w:rsidRPr="00201E8D" w:rsidRDefault="002E4F3A" w:rsidP="002E4F3A">
      <w:pPr>
        <w:pStyle w:val="SingleTxtG"/>
        <w:rPr>
          <w:lang w:val="es-ES"/>
        </w:rPr>
      </w:pPr>
      <w:r w:rsidRPr="00201E8D">
        <w:rPr>
          <w:lang w:val="es-ES"/>
        </w:rPr>
        <w:t>129.</w:t>
      </w:r>
      <w:r w:rsidRPr="00201E8D">
        <w:rPr>
          <w:lang w:val="es-ES"/>
        </w:rPr>
        <w:tab/>
      </w:r>
      <w:r w:rsidR="00CA4A42" w:rsidRPr="00201E8D">
        <w:rPr>
          <w:lang w:val="es-ES"/>
        </w:rPr>
        <w:t>Como autoridad de aplicación de la política indígena, el INAI impulsa la participación de las comunidades en el diseño y gestión de las políticas de Estado que las involucran, respetando sus formas de organización tradicionales, promoviendo el fortalecimiento de las identidades étnicas y culturales, y creando las bases para un desarrollo integral, sostenido y compatible con la preservación del medio ambiente en los territorios que habitan.</w:t>
      </w:r>
    </w:p>
    <w:p w:rsidR="00CA4A42" w:rsidRPr="00201E8D" w:rsidRDefault="002E4F3A" w:rsidP="002E4F3A">
      <w:pPr>
        <w:pStyle w:val="SingleTxtG"/>
        <w:rPr>
          <w:lang w:val="es-ES"/>
        </w:rPr>
      </w:pPr>
      <w:r w:rsidRPr="00201E8D">
        <w:rPr>
          <w:lang w:val="es-ES"/>
        </w:rPr>
        <w:t>130.</w:t>
      </w:r>
      <w:r w:rsidRPr="00201E8D">
        <w:rPr>
          <w:lang w:val="es-ES"/>
        </w:rPr>
        <w:tab/>
      </w:r>
      <w:r w:rsidR="00CA4A42" w:rsidRPr="00201E8D">
        <w:rPr>
          <w:lang w:val="es-ES"/>
        </w:rPr>
        <w:t xml:space="preserve">Por otra parte, el INAI estimula en coordinación con el Ministerio de Educación de </w:t>
      </w:r>
      <w:smartTag w:uri="urn:schemas-microsoft-com:office:smarttags" w:element="PersonName">
        <w:r w:rsidR="00CA4A42" w:rsidRPr="00201E8D">
          <w:rPr>
            <w:lang w:val="es-ES"/>
          </w:rPr>
          <w:t>la Nación</w:t>
        </w:r>
      </w:smartTag>
      <w:r w:rsidR="00CA4A42" w:rsidRPr="00201E8D">
        <w:rPr>
          <w:lang w:val="es-ES"/>
        </w:rPr>
        <w:t xml:space="preserve"> la implementación de la enseñanza intercultural bilingüe, para revalorizar y potenciar la cultura, las lenguas maternas y la cosmovisión de las comunidades indígenas.</w:t>
      </w:r>
    </w:p>
    <w:p w:rsidR="00CA4A42" w:rsidRPr="00201E8D" w:rsidRDefault="002E4F3A" w:rsidP="002E4F3A">
      <w:pPr>
        <w:pStyle w:val="SingleTxtG"/>
        <w:rPr>
          <w:lang w:val="es-ES"/>
        </w:rPr>
      </w:pPr>
      <w:r w:rsidRPr="00201E8D">
        <w:rPr>
          <w:lang w:val="es-ES"/>
        </w:rPr>
        <w:t>131.</w:t>
      </w:r>
      <w:r w:rsidRPr="00201E8D">
        <w:rPr>
          <w:lang w:val="es-ES"/>
        </w:rPr>
        <w:tab/>
      </w:r>
      <w:r w:rsidR="00864D4C">
        <w:rPr>
          <w:lang w:val="es-ES"/>
        </w:rPr>
        <w:t>Cabe destacar las siguientes i</w:t>
      </w:r>
      <w:r w:rsidR="00CA4A42" w:rsidRPr="00201E8D">
        <w:rPr>
          <w:lang w:val="es-ES"/>
        </w:rPr>
        <w:t>niciativas del Gobierno Nacional:</w:t>
      </w:r>
    </w:p>
    <w:p w:rsidR="00CA4A42" w:rsidRPr="00201E8D" w:rsidRDefault="00DE2B58" w:rsidP="005437AA">
      <w:pPr>
        <w:pStyle w:val="H23G"/>
        <w:rPr>
          <w:lang w:val="es-ES"/>
        </w:rPr>
      </w:pPr>
      <w:r w:rsidRPr="00201E8D">
        <w:rPr>
          <w:lang w:val="es-ES"/>
        </w:rPr>
        <w:tab/>
      </w:r>
      <w:r w:rsidRPr="00201E8D">
        <w:rPr>
          <w:lang w:val="es-ES"/>
        </w:rPr>
        <w:tab/>
      </w:r>
      <w:r w:rsidR="00CA4A42" w:rsidRPr="00201E8D">
        <w:rPr>
          <w:lang w:val="es-ES"/>
        </w:rPr>
        <w:t>Plan Nacional de Derechos Humanos (PNDH)</w:t>
      </w:r>
    </w:p>
    <w:p w:rsidR="00CA4A42" w:rsidRPr="00201E8D" w:rsidRDefault="002E4F3A" w:rsidP="002E4F3A">
      <w:pPr>
        <w:pStyle w:val="SingleTxtG"/>
        <w:rPr>
          <w:lang w:val="es-ES"/>
        </w:rPr>
      </w:pPr>
      <w:r w:rsidRPr="00201E8D">
        <w:rPr>
          <w:lang w:val="es-ES"/>
        </w:rPr>
        <w:t>132.</w:t>
      </w:r>
      <w:r w:rsidRPr="00201E8D">
        <w:rPr>
          <w:lang w:val="es-ES"/>
        </w:rPr>
        <w:tab/>
      </w:r>
      <w:r w:rsidR="00CA4A42" w:rsidRPr="00201E8D">
        <w:rPr>
          <w:lang w:val="es-ES"/>
        </w:rPr>
        <w:t>En diciembre de 2010 se dispuso la creación del Plan, cuyo proceso de redacción es un espacio de diálogo y participación democrática. El Plan se apoya en las múltiples áreas gubernamentales que desarrollan la política de derechos humanos y que tienen a su cargo el seguimiento y cumplimiento de las recomendaciones efectuadas en el marco del Examen Periódico Universal. Comprende un conjunto de compromisos de acción estatal tendientes al fortalecimiento del sistema de protección y promoción de los derechos humanos en los distintos ámbitos gubernamentales, y constituye un marco de acción que contempla propuestas y recomendaciones basadas en los principios asumidos en materia de profundización de la democracia, el desarrollo y el respecto de los derechos humanos. Una de las líneas fundantes del Plan es la consolidación de los derechos económicos, sociales y culturales caracterizados como universales, integrales, interdependientes y progresivos en su consecución e implementación. A su vez, son fundamentales las políticas de justicia y verdad y las políticas de memoria. El PNDH incorpora tres ejes prioritarios: igualdad y no discriminación, garantías de acceso a los derechos e inclusión social.</w:t>
      </w:r>
    </w:p>
    <w:p w:rsidR="00CA4A42" w:rsidRPr="00201E8D" w:rsidRDefault="00245424" w:rsidP="00245424">
      <w:pPr>
        <w:pStyle w:val="SingleTxtG"/>
        <w:rPr>
          <w:lang w:val="es-ES"/>
        </w:rPr>
      </w:pPr>
      <w:r w:rsidRPr="00201E8D">
        <w:rPr>
          <w:lang w:val="es-ES"/>
        </w:rPr>
        <w:t>138.</w:t>
      </w:r>
      <w:r w:rsidRPr="00201E8D">
        <w:rPr>
          <w:lang w:val="es-ES"/>
        </w:rPr>
        <w:tab/>
      </w:r>
      <w:r w:rsidR="00CA4A42" w:rsidRPr="00201E8D">
        <w:rPr>
          <w:lang w:val="es-ES"/>
        </w:rPr>
        <w:t>Metodología:</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Relevamiento. Comprende: a) Diálogo Federal; b) Diálogo Inter-jurisdiccional Nacional; c) Consulta a actores de la sociedad civil y expertos; d) Consulta ciudadana</w:t>
      </w:r>
      <w:r w:rsidR="00864D4C">
        <w:rPr>
          <w:lang w:val="es-ES"/>
        </w:rPr>
        <w:t>;</w:t>
      </w:r>
    </w:p>
    <w:p w:rsidR="00CA4A42" w:rsidRPr="002E4F3A" w:rsidRDefault="002E4F3A" w:rsidP="002E4F3A">
      <w:pPr>
        <w:pStyle w:val="Bullet1G"/>
        <w:numPr>
          <w:ilvl w:val="0"/>
          <w:numId w:val="0"/>
        </w:numPr>
        <w:tabs>
          <w:tab w:val="left" w:pos="1701"/>
        </w:tabs>
        <w:ind w:left="1701" w:hanging="170"/>
        <w:rPr>
          <w:lang w:val="es-ES"/>
        </w:rPr>
      </w:pPr>
      <w:r w:rsidRPr="002E4F3A">
        <w:rPr>
          <w:lang w:val="es-ES"/>
        </w:rPr>
        <w:t>•</w:t>
      </w:r>
      <w:r w:rsidRPr="002E4F3A">
        <w:rPr>
          <w:lang w:val="es-ES"/>
        </w:rPr>
        <w:tab/>
      </w:r>
      <w:r w:rsidR="00CA4A42" w:rsidRPr="002E4F3A">
        <w:rPr>
          <w:lang w:val="es-ES"/>
        </w:rPr>
        <w:t>Sistematización de la Información</w:t>
      </w:r>
      <w:r w:rsidR="00864D4C" w:rsidRPr="002E4F3A">
        <w:rPr>
          <w:lang w:val="es-ES"/>
        </w:rPr>
        <w:t>;</w:t>
      </w:r>
    </w:p>
    <w:p w:rsidR="00CA4A42" w:rsidRPr="002E4F3A" w:rsidRDefault="002E4F3A" w:rsidP="002E4F3A">
      <w:pPr>
        <w:pStyle w:val="Bullet1G"/>
        <w:numPr>
          <w:ilvl w:val="0"/>
          <w:numId w:val="0"/>
        </w:numPr>
        <w:tabs>
          <w:tab w:val="left" w:pos="1701"/>
        </w:tabs>
        <w:ind w:left="1701" w:hanging="170"/>
        <w:rPr>
          <w:lang w:val="es-ES"/>
        </w:rPr>
      </w:pPr>
      <w:r w:rsidRPr="002E4F3A">
        <w:rPr>
          <w:lang w:val="es-ES"/>
        </w:rPr>
        <w:t>•</w:t>
      </w:r>
      <w:r w:rsidRPr="002E4F3A">
        <w:rPr>
          <w:lang w:val="es-ES"/>
        </w:rPr>
        <w:tab/>
      </w:r>
      <w:r w:rsidR="00CA4A42" w:rsidRPr="002E4F3A">
        <w:rPr>
          <w:lang w:val="es-ES"/>
        </w:rPr>
        <w:t>Elaboración de propuestas</w:t>
      </w:r>
      <w:r w:rsidR="00864D4C" w:rsidRPr="002E4F3A">
        <w:rPr>
          <w:lang w:val="es-ES"/>
        </w:rPr>
        <w:t>;</w:t>
      </w:r>
    </w:p>
    <w:p w:rsidR="00CA4A42" w:rsidRPr="002E4F3A" w:rsidRDefault="002E4F3A" w:rsidP="002E4F3A">
      <w:pPr>
        <w:pStyle w:val="Bullet1G"/>
        <w:numPr>
          <w:ilvl w:val="0"/>
          <w:numId w:val="0"/>
        </w:numPr>
        <w:tabs>
          <w:tab w:val="left" w:pos="1701"/>
        </w:tabs>
        <w:ind w:left="1701" w:hanging="170"/>
        <w:rPr>
          <w:lang w:val="es-ES"/>
        </w:rPr>
      </w:pPr>
      <w:r w:rsidRPr="002E4F3A">
        <w:rPr>
          <w:lang w:val="es-ES"/>
        </w:rPr>
        <w:t>•</w:t>
      </w:r>
      <w:r w:rsidRPr="002E4F3A">
        <w:rPr>
          <w:lang w:val="es-ES"/>
        </w:rPr>
        <w:tab/>
      </w:r>
      <w:r w:rsidR="00CA4A42" w:rsidRPr="002E4F3A">
        <w:rPr>
          <w:lang w:val="es-ES"/>
        </w:rPr>
        <w:t>Redacción del Plan</w:t>
      </w:r>
      <w:r w:rsidR="00864D4C" w:rsidRPr="002E4F3A">
        <w:rPr>
          <w:lang w:val="es-ES"/>
        </w:rPr>
        <w:t>;</w:t>
      </w:r>
    </w:p>
    <w:p w:rsidR="00CA4A42" w:rsidRPr="00201E8D" w:rsidRDefault="00245424" w:rsidP="00201E8D">
      <w:pPr>
        <w:pStyle w:val="H23G"/>
        <w:rPr>
          <w:lang w:val="es-ES"/>
        </w:rPr>
      </w:pPr>
      <w:r w:rsidRPr="00201E8D">
        <w:rPr>
          <w:lang w:val="es-ES"/>
        </w:rPr>
        <w:tab/>
      </w:r>
      <w:r w:rsidRPr="00201E8D">
        <w:rPr>
          <w:lang w:val="es-ES"/>
        </w:rPr>
        <w:tab/>
      </w:r>
      <w:r w:rsidR="00CA4A42" w:rsidRPr="00201E8D">
        <w:rPr>
          <w:lang w:val="es-ES"/>
        </w:rPr>
        <w:t>Instituto de Políticas Públicas en Derechos Humanos del Mercosur (IPPDH)</w:t>
      </w:r>
    </w:p>
    <w:p w:rsidR="00CA4A42" w:rsidRPr="00201E8D" w:rsidRDefault="002E4F3A" w:rsidP="002E4F3A">
      <w:pPr>
        <w:pStyle w:val="SingleTxtG"/>
        <w:rPr>
          <w:lang w:val="es-ES"/>
        </w:rPr>
      </w:pPr>
      <w:r w:rsidRPr="00201E8D">
        <w:rPr>
          <w:lang w:val="es-ES"/>
        </w:rPr>
        <w:t>133.</w:t>
      </w:r>
      <w:r w:rsidRPr="00201E8D">
        <w:rPr>
          <w:lang w:val="es-ES"/>
        </w:rPr>
        <w:tab/>
      </w:r>
      <w:r w:rsidR="00CA4A42" w:rsidRPr="00201E8D">
        <w:rPr>
          <w:lang w:val="es-ES"/>
        </w:rPr>
        <w:t xml:space="preserve">El Consejo de Ministros del Mercosur aprobó la creación del IPPDH en el marco de </w:t>
      </w:r>
      <w:smartTag w:uri="urn:schemas-microsoft-com:office:smarttags" w:element="PersonName">
        <w:smartTagPr>
          <w:attr w:name="ProductID" w:val="la XVII Reuni￳n"/>
        </w:smartTagPr>
        <w:smartTag w:uri="urn:schemas-microsoft-com:office:smarttags" w:element="PersonName">
          <w:smartTagPr>
            <w:attr w:name="ProductID" w:val="la XVII"/>
          </w:smartTagPr>
          <w:r w:rsidR="00CA4A42" w:rsidRPr="00201E8D">
            <w:rPr>
              <w:lang w:val="es-ES"/>
            </w:rPr>
            <w:t>la XVII</w:t>
          </w:r>
        </w:smartTag>
        <w:r w:rsidR="00CA4A42" w:rsidRPr="00201E8D">
          <w:rPr>
            <w:lang w:val="es-ES"/>
          </w:rPr>
          <w:t xml:space="preserve"> Reunión</w:t>
        </w:r>
      </w:smartTag>
      <w:r w:rsidR="00CA4A42" w:rsidRPr="00201E8D">
        <w:rPr>
          <w:lang w:val="es-ES"/>
        </w:rPr>
        <w:t xml:space="preserve"> de Altas Autoridades en Derechos Humanos, durante la presidencia pro tempore de Argentina. Con la finalidad de articular políticas comunes en el tratamiento de temas vinculados a derechos humanos, este Instituto vela por concretar, diseñar y seguir políticas públicas en toda la región y adoptar estándares internacionales en la materia. Para eso, busca superar vacíos legales en la protección de derechos de niños, niñas y adolescentes, trabajar en la erradicación de delitos de trata y tráfico de personar, garantizar la protección de los derechos de las personas con discapacidad y la no discriminación del colectivo LGBTI.</w:t>
      </w:r>
    </w:p>
    <w:p w:rsidR="00CA4A42" w:rsidRPr="00201E8D" w:rsidRDefault="00245424" w:rsidP="00245424">
      <w:pPr>
        <w:pStyle w:val="H23G"/>
        <w:rPr>
          <w:lang w:val="es-ES"/>
        </w:rPr>
      </w:pPr>
      <w:r w:rsidRPr="00201E8D">
        <w:rPr>
          <w:lang w:val="es-ES"/>
        </w:rPr>
        <w:tab/>
      </w:r>
      <w:r w:rsidRPr="00201E8D">
        <w:rPr>
          <w:lang w:val="es-ES"/>
        </w:rPr>
        <w:tab/>
      </w:r>
      <w:r w:rsidR="00CA4A42" w:rsidRPr="00201E8D">
        <w:rPr>
          <w:lang w:val="es-ES"/>
        </w:rPr>
        <w:t>Comisiones parlamentarias</w:t>
      </w:r>
    </w:p>
    <w:p w:rsidR="00CA4A42" w:rsidRPr="00201E8D" w:rsidRDefault="002E4F3A" w:rsidP="002E4F3A">
      <w:pPr>
        <w:pStyle w:val="SingleTxtG"/>
        <w:rPr>
          <w:lang w:val="es-ES"/>
        </w:rPr>
      </w:pPr>
      <w:r w:rsidRPr="00201E8D">
        <w:rPr>
          <w:lang w:val="es-ES"/>
        </w:rPr>
        <w:t>134.</w:t>
      </w:r>
      <w:r w:rsidRPr="00201E8D">
        <w:rPr>
          <w:lang w:val="es-ES"/>
        </w:rPr>
        <w:tab/>
      </w:r>
      <w:r w:rsidR="00CA4A42" w:rsidRPr="00201E8D">
        <w:rPr>
          <w:lang w:val="es-ES"/>
        </w:rPr>
        <w:t xml:space="preserve">También en el área del Poder Legislativo se han establecido instancias especiales con competencia en materia de derechos humanos. Tanto </w:t>
      </w:r>
      <w:smartTag w:uri="urn:schemas-microsoft-com:office:smarttags" w:element="PersonName">
        <w:smartTagPr>
          <w:attr w:name="ProductID" w:val="La C￡mara"/>
        </w:smartTagPr>
        <w:r w:rsidR="00CA4A42" w:rsidRPr="00201E8D">
          <w:rPr>
            <w:lang w:val="es-ES"/>
          </w:rPr>
          <w:t>la Cámara</w:t>
        </w:r>
      </w:smartTag>
      <w:r w:rsidR="00CA4A42" w:rsidRPr="00201E8D">
        <w:rPr>
          <w:lang w:val="es-ES"/>
        </w:rPr>
        <w:t xml:space="preserve"> de Diputados como el Senado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cuentan con una Comisión de Derechos Humanos y Garantías. En ambos casos, la integración de las comisiones da cuenta de la presencia de parlamentarios provenientes de todos los partidos políticos con representación parlamentaria.</w:t>
      </w:r>
    </w:p>
    <w:p w:rsidR="00CA4A42" w:rsidRPr="00201E8D" w:rsidRDefault="002E4F3A" w:rsidP="002E4F3A">
      <w:pPr>
        <w:pStyle w:val="SingleTxtG"/>
        <w:rPr>
          <w:lang w:val="es-ES"/>
        </w:rPr>
      </w:pPr>
      <w:r w:rsidRPr="00201E8D">
        <w:rPr>
          <w:lang w:val="es-ES"/>
        </w:rPr>
        <w:t>135.</w:t>
      </w:r>
      <w:r w:rsidRPr="00201E8D">
        <w:rPr>
          <w:lang w:val="es-ES"/>
        </w:rPr>
        <w:tab/>
      </w:r>
      <w:r w:rsidR="00CA4A42" w:rsidRPr="00201E8D">
        <w:rPr>
          <w:lang w:val="es-ES"/>
        </w:rPr>
        <w:t xml:space="preserve">El trabajo de estas comisiones se ve enriquecido por el aporte de funcionarios de gobierno que periódicamente son invitados a informar, y de expertos nacionales e internacionales en el tema. Además de constituir un foro natural para el debate de los temas que se traducirán en proyectos de ley, estas comisiones generan pedidos de informes al Poder Ejecutivo Nacional sobre cuestiones de su competencia. También las provincias han seguido este ejemplo y sus legislaturas han sido dotadas de instancias de derechos humanos. </w:t>
      </w:r>
    </w:p>
    <w:p w:rsidR="00CA4A42" w:rsidRPr="00201E8D" w:rsidRDefault="00245424" w:rsidP="00245424">
      <w:pPr>
        <w:pStyle w:val="H1G"/>
        <w:rPr>
          <w:lang w:val="es-ES"/>
        </w:rPr>
      </w:pPr>
      <w:r w:rsidRPr="00201E8D">
        <w:rPr>
          <w:lang w:val="es-ES"/>
        </w:rPr>
        <w:tab/>
        <w:t>D</w:t>
      </w:r>
      <w:r w:rsidR="00CA4A42" w:rsidRPr="00201E8D">
        <w:rPr>
          <w:lang w:val="es-ES"/>
        </w:rPr>
        <w:t>.</w:t>
      </w:r>
      <w:r w:rsidRPr="00201E8D">
        <w:rPr>
          <w:lang w:val="es-ES"/>
        </w:rPr>
        <w:tab/>
        <w:t>Proceso de presentación de informes a nivel nacional</w:t>
      </w:r>
    </w:p>
    <w:p w:rsidR="00CA4A42" w:rsidRPr="00201E8D" w:rsidRDefault="002E4F3A" w:rsidP="002E4F3A">
      <w:pPr>
        <w:pStyle w:val="SingleTxtG"/>
        <w:rPr>
          <w:lang w:val="es-ES"/>
        </w:rPr>
      </w:pPr>
      <w:r w:rsidRPr="00201E8D">
        <w:rPr>
          <w:lang w:val="es-ES"/>
        </w:rPr>
        <w:t>136.</w:t>
      </w:r>
      <w:r w:rsidRPr="00201E8D">
        <w:rPr>
          <w:lang w:val="es-ES"/>
        </w:rPr>
        <w:tab/>
      </w:r>
      <w:r w:rsidR="00CA4A42" w:rsidRPr="00201E8D">
        <w:rPr>
          <w:lang w:val="es-ES"/>
        </w:rPr>
        <w:t xml:space="preserve">La Dirección General de Derechos Humanos (DIGHU) del Ministerio de Relaciones Exteriores y Culto tiene a cargo la coordinación de la presentación de los informes periódicos a los órganos de control de tratados internacionales en materia de derechos humanos. Ello con excepción de la presentación de los informes ante el Comité para </w:t>
      </w:r>
      <w:smartTag w:uri="urn:schemas-microsoft-com:office:smarttags" w:element="PersonName">
        <w:smartTagPr>
          <w:attr w:name="ProductID" w:val="la Eliminaci￳n"/>
        </w:smartTagPr>
        <w:r w:rsidR="00CA4A42" w:rsidRPr="00201E8D">
          <w:rPr>
            <w:lang w:val="es-ES"/>
          </w:rPr>
          <w:t>la Eliminación</w:t>
        </w:r>
      </w:smartTag>
      <w:r w:rsidR="00CA4A42" w:rsidRPr="00201E8D">
        <w:rPr>
          <w:lang w:val="es-ES"/>
        </w:rPr>
        <w:t xml:space="preserve"> de </w:t>
      </w:r>
      <w:smartTag w:uri="urn:schemas-microsoft-com:office:smarttags" w:element="PersonName">
        <w:smartTagPr>
          <w:attr w:name="ProductID" w:val="la Discriminaci￳n"/>
        </w:smartTagPr>
        <w:r w:rsidR="00CA4A42" w:rsidRPr="00201E8D">
          <w:rPr>
            <w:lang w:val="es-ES"/>
          </w:rPr>
          <w:t>la Discriminación</w:t>
        </w:r>
      </w:smartTag>
      <w:r w:rsidR="00CA4A42" w:rsidRPr="00201E8D">
        <w:rPr>
          <w:lang w:val="es-ES"/>
        </w:rPr>
        <w:t xml:space="preserve"> contra </w:t>
      </w:r>
      <w:smartTag w:uri="urn:schemas-microsoft-com:office:smarttags" w:element="PersonName">
        <w:smartTagPr>
          <w:attr w:name="ProductID" w:val="la Mujer"/>
        </w:smartTagPr>
        <w:r w:rsidR="00CA4A42" w:rsidRPr="00201E8D">
          <w:rPr>
            <w:lang w:val="es-ES"/>
          </w:rPr>
          <w:t>la Mujer</w:t>
        </w:r>
      </w:smartTag>
      <w:r w:rsidR="00CA4A42" w:rsidRPr="00201E8D">
        <w:rPr>
          <w:lang w:val="es-ES"/>
        </w:rPr>
        <w:t xml:space="preserve"> (CEDAW), que están a cargo de </w:t>
      </w:r>
      <w:smartTag w:uri="urn:schemas-microsoft-com:office:smarttags" w:element="PersonName">
        <w:smartTagPr>
          <w:attr w:name="ProductID" w:val="la Direcci￳n"/>
        </w:smartTagPr>
        <w:r w:rsidR="00CA4A42" w:rsidRPr="00201E8D">
          <w:rPr>
            <w:lang w:val="es-ES"/>
          </w:rPr>
          <w:t>la Dirección</w:t>
        </w:r>
      </w:smartTag>
      <w:r w:rsidR="00CA4A42" w:rsidRPr="00201E8D">
        <w:rPr>
          <w:lang w:val="es-ES"/>
        </w:rPr>
        <w:t xml:space="preserve"> de </w:t>
      </w:r>
      <w:smartTag w:uri="urn:schemas-microsoft-com:office:smarttags" w:element="PersonName">
        <w:smartTagPr>
          <w:attr w:name="ProductID" w:val="la Mujer"/>
        </w:smartTagPr>
        <w:r w:rsidR="00CA4A42" w:rsidRPr="00201E8D">
          <w:rPr>
            <w:lang w:val="es-ES"/>
          </w:rPr>
          <w:t>la Mujer</w:t>
        </w:r>
      </w:smartTag>
      <w:r w:rsidR="00CA4A42" w:rsidRPr="00201E8D">
        <w:rPr>
          <w:lang w:val="es-ES"/>
        </w:rPr>
        <w:t xml:space="preserve"> (DIJER) en articulación con el Consejo Nacional de las Mujeres (CNM). </w:t>
      </w:r>
    </w:p>
    <w:p w:rsidR="00CA4A42" w:rsidRPr="00201E8D" w:rsidRDefault="002E4F3A" w:rsidP="002E4F3A">
      <w:pPr>
        <w:pStyle w:val="SingleTxtG"/>
        <w:rPr>
          <w:lang w:val="es-ES"/>
        </w:rPr>
      </w:pPr>
      <w:r w:rsidRPr="00201E8D">
        <w:rPr>
          <w:lang w:val="es-ES"/>
        </w:rPr>
        <w:t>137.</w:t>
      </w:r>
      <w:r w:rsidRPr="00201E8D">
        <w:rPr>
          <w:lang w:val="es-ES"/>
        </w:rPr>
        <w:tab/>
      </w:r>
      <w:r w:rsidR="00CA4A42" w:rsidRPr="00201E8D">
        <w:rPr>
          <w:lang w:val="es-ES"/>
        </w:rPr>
        <w:t>A instancias de DIGHU, según corresponda, se realiza un procedimiento de convocatoria de todos los interlocutores gubernamentales involucrados en la temática específica de cada tratado, a fin de recabar toda la información necesaria para la elaboración de un informe país del tratado internacional de derechos humanos de que se trate.</w:t>
      </w:r>
    </w:p>
    <w:p w:rsidR="00CA4A42" w:rsidRPr="00201E8D" w:rsidRDefault="002E4F3A" w:rsidP="002E4F3A">
      <w:pPr>
        <w:pStyle w:val="SingleTxtG"/>
        <w:rPr>
          <w:lang w:val="es-ES"/>
        </w:rPr>
      </w:pPr>
      <w:r w:rsidRPr="00201E8D">
        <w:rPr>
          <w:lang w:val="es-ES"/>
        </w:rPr>
        <w:t>138.</w:t>
      </w:r>
      <w:r w:rsidRPr="00201E8D">
        <w:rPr>
          <w:lang w:val="es-ES"/>
        </w:rPr>
        <w:tab/>
      </w:r>
      <w:r w:rsidR="00CA4A42" w:rsidRPr="00201E8D">
        <w:rPr>
          <w:lang w:val="es-ES"/>
        </w:rPr>
        <w:t>En la mayoría de los casos el procedimiento de convocatoria es el siguiente:</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Se convoca a los representantes del Gobierno Nacional, Gobiernos Provinciales, Organismos Descentralizados, Consejos Consultivos, Poder Judicial, Poder Legislativo y Defensoría del Pueblo, a través de sus respectivas autoridades, poniéndolos en conocimiento de los antecedentes del informe a elaborar, comunicando su relevancia y solicitando la designación de un representante como punto focal</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Se convoca a los representantes del Consejo Federal de Derechos Humanos con comunicación a los Gobernadores de cada provincia</w:t>
      </w:r>
      <w:r w:rsidR="00864D4C">
        <w:rPr>
          <w:lang w:val="es-ES"/>
        </w:rPr>
        <w:t>;</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CA4A42" w:rsidRPr="00201E8D">
        <w:rPr>
          <w:lang w:val="es-ES"/>
        </w:rPr>
        <w:t>Se establece un cronograma de reuniones, que se inicia con una Reunión Informativa. En ese marco se presentan los objetivos de la tarea, las Directrices, las categorías de fuentes de información y se procede a las reuniones correspondientes.</w:t>
      </w:r>
    </w:p>
    <w:p w:rsidR="00CA4A42" w:rsidRPr="00201E8D" w:rsidRDefault="002E4F3A" w:rsidP="002E4F3A">
      <w:pPr>
        <w:pStyle w:val="SingleTxtG"/>
        <w:rPr>
          <w:lang w:val="es-ES"/>
        </w:rPr>
      </w:pPr>
      <w:r w:rsidRPr="00201E8D">
        <w:rPr>
          <w:lang w:val="es-ES"/>
        </w:rPr>
        <w:t>139.</w:t>
      </w:r>
      <w:r w:rsidRPr="00201E8D">
        <w:rPr>
          <w:lang w:val="es-ES"/>
        </w:rPr>
        <w:tab/>
      </w:r>
      <w:r w:rsidR="00CA4A42" w:rsidRPr="00201E8D">
        <w:rPr>
          <w:lang w:val="es-ES"/>
        </w:rPr>
        <w:t xml:space="preserve">En cada uno de los encuentros el punto focal de los diferentes organismos involucrados informan sobre su accionar respecto a los puntos de </w:t>
      </w:r>
      <w:smartTag w:uri="urn:schemas-microsoft-com:office:smarttags" w:element="PersonName">
        <w:smartTagPr>
          <w:attr w:name="ProductID" w:val="la Convenci￳n"/>
        </w:smartTagPr>
        <w:r w:rsidR="00CA4A42" w:rsidRPr="00201E8D">
          <w:rPr>
            <w:lang w:val="es-ES"/>
          </w:rPr>
          <w:t>la Convención</w:t>
        </w:r>
      </w:smartTag>
      <w:r w:rsidR="00CA4A42" w:rsidRPr="00201E8D">
        <w:rPr>
          <w:lang w:val="es-ES"/>
        </w:rPr>
        <w:t xml:space="preserve"> de que se trate, presentando datos concretos de su labor específica.</w:t>
      </w:r>
    </w:p>
    <w:p w:rsidR="00CA4A42" w:rsidRPr="00201E8D" w:rsidRDefault="002E4F3A" w:rsidP="002E4F3A">
      <w:pPr>
        <w:pStyle w:val="SingleTxtG"/>
        <w:rPr>
          <w:lang w:val="es-ES"/>
        </w:rPr>
      </w:pPr>
      <w:r w:rsidRPr="00201E8D">
        <w:rPr>
          <w:lang w:val="es-ES"/>
        </w:rPr>
        <w:t>140.</w:t>
      </w:r>
      <w:r w:rsidRPr="00201E8D">
        <w:rPr>
          <w:lang w:val="es-ES"/>
        </w:rPr>
        <w:tab/>
      </w:r>
      <w:r w:rsidR="00CA4A42" w:rsidRPr="00201E8D">
        <w:rPr>
          <w:lang w:val="es-ES"/>
        </w:rPr>
        <w:t>Como es práctica habitual en materia de elaboración de informes periódicos, las autoridades competentes comparten con las principales organizaciones de la sociedad civil vinculadas con la protección de los derechos humanos un primer borrador de informe, y son invitadas a formular observaciones al mismo.</w:t>
      </w:r>
    </w:p>
    <w:p w:rsidR="00CA4A42" w:rsidRPr="00201E8D" w:rsidRDefault="002E4F3A" w:rsidP="002E4F3A">
      <w:pPr>
        <w:pStyle w:val="SingleTxtG"/>
        <w:rPr>
          <w:lang w:val="es-ES"/>
        </w:rPr>
      </w:pPr>
      <w:r w:rsidRPr="00201E8D">
        <w:rPr>
          <w:lang w:val="es-ES"/>
        </w:rPr>
        <w:t>141.</w:t>
      </w:r>
      <w:r w:rsidRPr="00201E8D">
        <w:rPr>
          <w:lang w:val="es-ES"/>
        </w:rPr>
        <w:tab/>
      </w:r>
      <w:r w:rsidR="00CA4A42" w:rsidRPr="00201E8D">
        <w:rPr>
          <w:lang w:val="es-ES"/>
        </w:rPr>
        <w:t xml:space="preserve">Sin perjuicio de lo ello, la práctica general es que las organizaciones de la sociedad civil en </w:t>
      </w:r>
      <w:smartTag w:uri="urn:schemas-microsoft-com:office:smarttags" w:element="PersonName">
        <w:smartTagPr>
          <w:attr w:name="ProductID" w:val="la República Argentina"/>
        </w:smartTagPr>
        <w:r w:rsidR="00CA4A42" w:rsidRPr="00201E8D">
          <w:rPr>
            <w:lang w:val="es-ES"/>
          </w:rPr>
          <w:t>la República Argentina</w:t>
        </w:r>
      </w:smartTag>
      <w:r w:rsidR="00CA4A42" w:rsidRPr="00201E8D">
        <w:rPr>
          <w:lang w:val="es-ES"/>
        </w:rPr>
        <w:t xml:space="preserve"> optan por presentar sus informes alternativos a los órganos de control de tratados. </w:t>
      </w:r>
    </w:p>
    <w:p w:rsidR="00CA4A42" w:rsidRPr="00201E8D" w:rsidRDefault="002E4F3A" w:rsidP="002E4F3A">
      <w:pPr>
        <w:pStyle w:val="SingleTxtG"/>
        <w:rPr>
          <w:lang w:val="es-ES"/>
        </w:rPr>
      </w:pPr>
      <w:r w:rsidRPr="00201E8D">
        <w:rPr>
          <w:lang w:val="es-ES"/>
        </w:rPr>
        <w:t>142.</w:t>
      </w:r>
      <w:r w:rsidRPr="00201E8D">
        <w:rPr>
          <w:lang w:val="es-ES"/>
        </w:rPr>
        <w:tab/>
      </w:r>
      <w:r w:rsidR="00CA4A42" w:rsidRPr="00201E8D">
        <w:rPr>
          <w:lang w:val="es-ES"/>
        </w:rPr>
        <w:t>Toda la información recibida en las reuniones de trabajo es recolectada por DIGHU que tiene a su cargo la elaboración, redacción y presentación del informe.</w:t>
      </w:r>
    </w:p>
    <w:p w:rsidR="00CA4A42" w:rsidRPr="00201E8D" w:rsidRDefault="002E4F3A" w:rsidP="002E4F3A">
      <w:pPr>
        <w:pStyle w:val="SingleTxtG"/>
        <w:rPr>
          <w:lang w:val="es-ES"/>
        </w:rPr>
      </w:pPr>
      <w:r w:rsidRPr="00201E8D">
        <w:rPr>
          <w:lang w:val="es-ES"/>
        </w:rPr>
        <w:t>143.</w:t>
      </w:r>
      <w:r w:rsidRPr="00201E8D">
        <w:rPr>
          <w:lang w:val="es-ES"/>
        </w:rPr>
        <w:tab/>
      </w:r>
      <w:r w:rsidR="00CA4A42" w:rsidRPr="00201E8D">
        <w:rPr>
          <w:lang w:val="es-ES"/>
        </w:rPr>
        <w:t xml:space="preserve">También está a cargo de DIGHU la coordinación de la defensa del informe ante el órgano del tratado correspondiente, en caso de que así lo establezca </w:t>
      </w:r>
      <w:smartTag w:uri="urn:schemas-microsoft-com:office:smarttags" w:element="PersonName">
        <w:smartTagPr>
          <w:attr w:name="ProductID" w:val="la Convenci￳n"/>
        </w:smartTagPr>
        <w:r w:rsidR="00CA4A42" w:rsidRPr="00201E8D">
          <w:rPr>
            <w:lang w:val="es-ES"/>
          </w:rPr>
          <w:t>la Convención</w:t>
        </w:r>
      </w:smartTag>
      <w:r w:rsidR="00245424" w:rsidRPr="00201E8D">
        <w:rPr>
          <w:lang w:val="es-ES"/>
        </w:rPr>
        <w:t xml:space="preserve"> de que se trate.</w:t>
      </w:r>
    </w:p>
    <w:p w:rsidR="00CA4A42" w:rsidRPr="00201E8D" w:rsidRDefault="00245424" w:rsidP="00245424">
      <w:pPr>
        <w:pStyle w:val="HChG"/>
        <w:rPr>
          <w:lang w:val="es-ES"/>
        </w:rPr>
      </w:pPr>
      <w:r w:rsidRPr="00201E8D">
        <w:rPr>
          <w:lang w:val="es-ES"/>
        </w:rPr>
        <w:tab/>
        <w:t>III</w:t>
      </w:r>
      <w:r w:rsidR="00CA4A42" w:rsidRPr="00201E8D">
        <w:rPr>
          <w:lang w:val="es-ES"/>
        </w:rPr>
        <w:t>.</w:t>
      </w:r>
      <w:r w:rsidR="00CA4A42" w:rsidRPr="00201E8D">
        <w:rPr>
          <w:lang w:val="es-ES"/>
        </w:rPr>
        <w:tab/>
      </w:r>
      <w:r w:rsidRPr="00201E8D">
        <w:rPr>
          <w:lang w:val="es-ES"/>
        </w:rPr>
        <w:t>Información sobre no discriminación, igualdad y recursos eficaces</w:t>
      </w:r>
    </w:p>
    <w:p w:rsidR="00CA4A42" w:rsidRPr="00201E8D" w:rsidRDefault="00245424" w:rsidP="00245424">
      <w:pPr>
        <w:pStyle w:val="H1G"/>
        <w:rPr>
          <w:lang w:val="es-ES"/>
        </w:rPr>
      </w:pPr>
      <w:r w:rsidRPr="00201E8D">
        <w:rPr>
          <w:lang w:val="es-ES"/>
        </w:rPr>
        <w:tab/>
      </w:r>
      <w:r w:rsidR="00811CBB" w:rsidRPr="00201E8D">
        <w:rPr>
          <w:lang w:val="es-ES"/>
        </w:rPr>
        <w:t>A.</w:t>
      </w:r>
      <w:r w:rsidR="00811CBB" w:rsidRPr="00201E8D">
        <w:rPr>
          <w:lang w:val="es-ES"/>
        </w:rPr>
        <w:tab/>
      </w:r>
      <w:r w:rsidRPr="00201E8D">
        <w:rPr>
          <w:lang w:val="es-ES"/>
        </w:rPr>
        <w:t>No discriminación e igualdad</w:t>
      </w:r>
    </w:p>
    <w:p w:rsidR="00CA4A42" w:rsidRPr="00201E8D" w:rsidRDefault="002E4F3A" w:rsidP="002E4F3A">
      <w:pPr>
        <w:pStyle w:val="SingleTxtG"/>
        <w:rPr>
          <w:lang w:val="es-ES"/>
        </w:rPr>
      </w:pPr>
      <w:r w:rsidRPr="00201E8D">
        <w:rPr>
          <w:lang w:val="es-ES"/>
        </w:rPr>
        <w:t>144.</w:t>
      </w:r>
      <w:r w:rsidRPr="00201E8D">
        <w:rPr>
          <w:lang w:val="es-ES"/>
        </w:rPr>
        <w:tab/>
      </w:r>
      <w:r w:rsidR="00CA4A42" w:rsidRPr="00201E8D">
        <w:rPr>
          <w:lang w:val="es-ES"/>
        </w:rPr>
        <w:t xml:space="preserve">Sin perder de vista que cada país debe decidir internamente el modelo de sociedad que quiere construir, la reciente sanción de </w:t>
      </w:r>
      <w:smartTag w:uri="urn:schemas-microsoft-com:office:smarttags" w:element="PersonName">
        <w:smartTagPr>
          <w:attr w:name="ProductID" w:val="la Ley"/>
        </w:smartTagPr>
        <w:r w:rsidR="00CA4A42" w:rsidRPr="00201E8D">
          <w:rPr>
            <w:lang w:val="es-ES"/>
          </w:rPr>
          <w:t>la Ley</w:t>
        </w:r>
      </w:smartTag>
      <w:r w:rsidR="00CA4A42" w:rsidRPr="00201E8D">
        <w:rPr>
          <w:lang w:val="es-ES"/>
        </w:rPr>
        <w:t xml:space="preserve"> de Matrimonio Igualitario convirtió a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en el primer Estado de América Latina y el décimo en el mundo que permite la unión entre personas del mismo sexo en todo su territorio. </w:t>
      </w:r>
    </w:p>
    <w:p w:rsidR="00CA4A42" w:rsidRPr="00201E8D" w:rsidRDefault="002E4F3A" w:rsidP="002E4F3A">
      <w:pPr>
        <w:pStyle w:val="SingleTxtG"/>
        <w:rPr>
          <w:lang w:val="es-ES"/>
        </w:rPr>
      </w:pPr>
      <w:r w:rsidRPr="00201E8D">
        <w:rPr>
          <w:lang w:val="es-ES"/>
        </w:rPr>
        <w:t>145.</w:t>
      </w:r>
      <w:r w:rsidRPr="00201E8D">
        <w:rPr>
          <w:lang w:val="es-ES"/>
        </w:rPr>
        <w:tab/>
      </w:r>
      <w:r w:rsidR="00CA4A42" w:rsidRPr="00201E8D">
        <w:rPr>
          <w:lang w:val="es-ES"/>
        </w:rPr>
        <w:t xml:space="preserve">La Argentina ha dado un paso más hacia la igualdad de derechos y en la lucha contra la discriminación, ya que el 9 de mayo de 2012 se aprobó en el seno del Congreso Nacional, </w:t>
      </w:r>
      <w:smartTag w:uri="urn:schemas-microsoft-com:office:smarttags" w:element="PersonName">
        <w:smartTagPr>
          <w:attr w:name="ProductID" w:val="la Ley"/>
        </w:smartTagPr>
        <w:r w:rsidR="00CA4A42" w:rsidRPr="00201E8D">
          <w:rPr>
            <w:lang w:val="es-ES"/>
          </w:rPr>
          <w:t>la Ley</w:t>
        </w:r>
      </w:smartTag>
      <w:r w:rsidR="00CA4A42" w:rsidRPr="00201E8D">
        <w:rPr>
          <w:lang w:val="es-ES"/>
        </w:rPr>
        <w:t xml:space="preserve"> de Identidad de Género, por la cual </w:t>
      </w:r>
      <w:r w:rsidR="00363E5B" w:rsidRPr="005437AA">
        <w:rPr>
          <w:lang w:val="es-ES"/>
        </w:rPr>
        <w:t>“</w:t>
      </w:r>
      <w:r w:rsidR="00CA4A42" w:rsidRPr="00201E8D">
        <w:rPr>
          <w:lang w:val="es-ES"/>
        </w:rPr>
        <w:t>toda persona tiene derecho al reconocimiento de su identidad de género y al libre desarrollo de su persona conforme a su identidad de género</w:t>
      </w:r>
      <w:r w:rsidR="00363E5B">
        <w:rPr>
          <w:lang w:val="es-ES"/>
        </w:rPr>
        <w:t>”</w:t>
      </w:r>
      <w:r w:rsidR="00CA4A42" w:rsidRPr="00201E8D">
        <w:rPr>
          <w:lang w:val="es-ES"/>
        </w:rPr>
        <w:t>.</w:t>
      </w:r>
    </w:p>
    <w:p w:rsidR="00CA4A42" w:rsidRPr="00201E8D" w:rsidRDefault="002E4F3A" w:rsidP="002E4F3A">
      <w:pPr>
        <w:pStyle w:val="SingleTxtG"/>
        <w:rPr>
          <w:lang w:val="es-ES"/>
        </w:rPr>
      </w:pPr>
      <w:r w:rsidRPr="00201E8D">
        <w:rPr>
          <w:lang w:val="es-ES"/>
        </w:rPr>
        <w:t>146.</w:t>
      </w:r>
      <w:r w:rsidRPr="00201E8D">
        <w:rPr>
          <w:lang w:val="es-ES"/>
        </w:rPr>
        <w:tab/>
      </w:r>
      <w:r w:rsidR="00CA4A42" w:rsidRPr="00201E8D">
        <w:rPr>
          <w:lang w:val="es-ES"/>
        </w:rPr>
        <w:t xml:space="preserve">En el plano regional e internacional,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ha promovido y participado activamente en la negociación de instrumentos de protección de derechos humanos. En el año 2011, con la ratificación del Protocolo Facultativo del Pacto Internacional de Derechos Económicos, Sociales y Culturales, se completó la ratificación de los instrumentos más relevantes de derechos humanos del sistema universal y regional. </w:t>
      </w:r>
    </w:p>
    <w:p w:rsidR="00CA4A42" w:rsidRPr="00201E8D" w:rsidRDefault="00245424" w:rsidP="00245424">
      <w:pPr>
        <w:pStyle w:val="H23G"/>
        <w:rPr>
          <w:lang w:val="es-ES"/>
        </w:rPr>
      </w:pPr>
      <w:r w:rsidRPr="00201E8D">
        <w:rPr>
          <w:lang w:val="es-ES"/>
        </w:rPr>
        <w:tab/>
      </w:r>
      <w:r w:rsidR="00811CBB" w:rsidRPr="00201E8D">
        <w:rPr>
          <w:lang w:val="es-ES"/>
        </w:rPr>
        <w:t>1.</w:t>
      </w:r>
      <w:r w:rsidRPr="00201E8D">
        <w:rPr>
          <w:lang w:val="es-ES"/>
        </w:rPr>
        <w:tab/>
      </w:r>
      <w:r w:rsidR="00CA4A42" w:rsidRPr="00201E8D">
        <w:rPr>
          <w:lang w:val="es-ES"/>
        </w:rPr>
        <w:t xml:space="preserve">Instituto Nacional contra </w:t>
      </w:r>
      <w:smartTag w:uri="urn:schemas-microsoft-com:office:smarttags" w:element="PersonName">
        <w:smartTagPr>
          <w:attr w:name="ProductID" w:val="la Discriminaci￳n"/>
        </w:smartTagPr>
        <w:r w:rsidR="00CA4A42" w:rsidRPr="00201E8D">
          <w:rPr>
            <w:lang w:val="es-ES"/>
          </w:rPr>
          <w:t>la Discriminación</w:t>
        </w:r>
      </w:smartTag>
      <w:r w:rsidR="00CA4A42" w:rsidRPr="00201E8D">
        <w:rPr>
          <w:lang w:val="es-ES"/>
        </w:rPr>
        <w:t xml:space="preserve">, </w:t>
      </w:r>
      <w:smartTag w:uri="urn:schemas-microsoft-com:office:smarttags" w:element="PersonName">
        <w:smartTagPr>
          <w:attr w:name="ProductID" w:val="la Xenofobia"/>
        </w:smartTagPr>
        <w:r w:rsidR="00CA4A42" w:rsidRPr="00201E8D">
          <w:rPr>
            <w:lang w:val="es-ES"/>
          </w:rPr>
          <w:t>la Xenofobia</w:t>
        </w:r>
      </w:smartTag>
      <w:r w:rsidR="00CA4A42" w:rsidRPr="00201E8D">
        <w:rPr>
          <w:lang w:val="es-ES"/>
        </w:rPr>
        <w:t xml:space="preserve"> y el Racismo (INADI)</w:t>
      </w:r>
    </w:p>
    <w:p w:rsidR="00CA4A42" w:rsidRPr="00201E8D" w:rsidRDefault="002E4F3A" w:rsidP="002E4F3A">
      <w:pPr>
        <w:pStyle w:val="SingleTxtG"/>
        <w:rPr>
          <w:lang w:val="es-ES"/>
        </w:rPr>
      </w:pPr>
      <w:r w:rsidRPr="00201E8D">
        <w:rPr>
          <w:lang w:val="es-ES"/>
        </w:rPr>
        <w:t>147.</w:t>
      </w:r>
      <w:r w:rsidRPr="00201E8D">
        <w:rPr>
          <w:lang w:val="es-ES"/>
        </w:rPr>
        <w:tab/>
      </w:r>
      <w:r w:rsidR="00CA4A42" w:rsidRPr="00201E8D">
        <w:rPr>
          <w:lang w:val="es-ES"/>
        </w:rPr>
        <w:t xml:space="preserve">El 5 de julio de 1995, el Congreso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ha sancionado la Ley </w:t>
      </w:r>
      <w:r w:rsidR="00FA7F12">
        <w:rPr>
          <w:lang w:val="es-ES"/>
        </w:rPr>
        <w:t>N° </w:t>
      </w:r>
      <w:r w:rsidR="00CA4A42" w:rsidRPr="00201E8D">
        <w:rPr>
          <w:lang w:val="es-ES"/>
        </w:rPr>
        <w:t xml:space="preserve">24.515, promulgada el 28 de julio del mismo año, que crea el Instituto Nacional contra </w:t>
      </w:r>
      <w:smartTag w:uri="urn:schemas-microsoft-com:office:smarttags" w:element="PersonName">
        <w:smartTagPr>
          <w:attr w:name="ProductID" w:val="la Discriminaci￳n"/>
        </w:smartTagPr>
        <w:r w:rsidR="00CA4A42" w:rsidRPr="00201E8D">
          <w:rPr>
            <w:lang w:val="es-ES"/>
          </w:rPr>
          <w:t>la Discriminación</w:t>
        </w:r>
      </w:smartTag>
      <w:r w:rsidR="00CA4A42" w:rsidRPr="00201E8D">
        <w:rPr>
          <w:lang w:val="es-ES"/>
        </w:rPr>
        <w:t xml:space="preserve">, </w:t>
      </w:r>
      <w:smartTag w:uri="urn:schemas-microsoft-com:office:smarttags" w:element="PersonName">
        <w:smartTagPr>
          <w:attr w:name="ProductID" w:val="la Xenofobia"/>
        </w:smartTagPr>
        <w:r w:rsidR="00CA4A42" w:rsidRPr="00201E8D">
          <w:rPr>
            <w:lang w:val="es-ES"/>
          </w:rPr>
          <w:t>la Xenofobia</w:t>
        </w:r>
      </w:smartTag>
      <w:r w:rsidR="00CA4A42" w:rsidRPr="00201E8D">
        <w:rPr>
          <w:lang w:val="es-ES"/>
        </w:rPr>
        <w:t xml:space="preserve"> y el Racismo (INADI). El Instituto comenzó sus tareas en el año 1997 como entidad descentralizada en jurisdicción del Ministerio del Interior </w:t>
      </w:r>
      <w:r w:rsidR="001A53D7">
        <w:rPr>
          <w:lang w:val="es-ES"/>
        </w:rPr>
        <w:br/>
        <w:t>—</w:t>
      </w:r>
      <w:r w:rsidR="00CA4A42" w:rsidRPr="00201E8D">
        <w:rPr>
          <w:lang w:val="es-ES"/>
        </w:rPr>
        <w:t xml:space="preserve">desde marzo de 2005, por Decreto Presidencial </w:t>
      </w:r>
      <w:r w:rsidR="00FA7F12">
        <w:rPr>
          <w:lang w:val="es-ES"/>
        </w:rPr>
        <w:t>N° </w:t>
      </w:r>
      <w:r w:rsidR="00CA4A42" w:rsidRPr="00201E8D">
        <w:rPr>
          <w:lang w:val="es-ES"/>
        </w:rPr>
        <w:t>184, se ubicó en la órbita del Ministerio de Justicia y Derechos Humanos de la Nación</w:t>
      </w:r>
      <w:r w:rsidR="001A53D7">
        <w:rPr>
          <w:lang w:val="es-ES"/>
        </w:rPr>
        <w:t>—</w:t>
      </w:r>
      <w:r w:rsidR="00CA4A42" w:rsidRPr="00201E8D">
        <w:rPr>
          <w:lang w:val="es-ES"/>
        </w:rPr>
        <w:t>, con el objeto de elaborar políticas nacionales y medidas concretas para combatir la discriminación, la xenofobia y el racismo, impulsando y llevando a cabo acciones a tal fin.</w:t>
      </w:r>
    </w:p>
    <w:p w:rsidR="00CA4A42" w:rsidRPr="00201E8D" w:rsidRDefault="002E4F3A" w:rsidP="002E4F3A">
      <w:pPr>
        <w:pStyle w:val="SingleTxtG"/>
        <w:rPr>
          <w:lang w:val="es-ES"/>
        </w:rPr>
      </w:pPr>
      <w:r w:rsidRPr="00201E8D">
        <w:rPr>
          <w:lang w:val="es-ES"/>
        </w:rPr>
        <w:t>148.</w:t>
      </w:r>
      <w:r w:rsidRPr="00201E8D">
        <w:rPr>
          <w:lang w:val="es-ES"/>
        </w:rPr>
        <w:tab/>
      </w:r>
      <w:r w:rsidR="00CA4A42" w:rsidRPr="00201E8D">
        <w:rPr>
          <w:lang w:val="es-ES"/>
        </w:rPr>
        <w:t>Las acciones del INADI están orientadas a todas aquellas personas que se encuentran en situación de discriminación, actual o potencial, dando especial atención a los grupos más vulnerados, con el propósito de garantizar el efectivo ejercicio de los derechos y garantías en condiciones de igualdad y sin discriminación, es decir, igualdad real de oportunidades y trato y no sólo la igualdad jurídica.</w:t>
      </w:r>
    </w:p>
    <w:p w:rsidR="00864D4C" w:rsidRDefault="002E4F3A" w:rsidP="002E4F3A">
      <w:pPr>
        <w:pStyle w:val="SingleTxtG"/>
        <w:rPr>
          <w:lang w:val="es-ES"/>
        </w:rPr>
      </w:pPr>
      <w:r>
        <w:rPr>
          <w:lang w:val="es-ES"/>
        </w:rPr>
        <w:t>149.</w:t>
      </w:r>
      <w:r>
        <w:rPr>
          <w:lang w:val="es-ES"/>
        </w:rPr>
        <w:tab/>
      </w:r>
      <w:r w:rsidR="00CA4A42" w:rsidRPr="00201E8D">
        <w:rPr>
          <w:lang w:val="es-ES"/>
        </w:rPr>
        <w:t xml:space="preserve">Las atribuciones que la Ley </w:t>
      </w:r>
      <w:r w:rsidR="00AD66B9">
        <w:rPr>
          <w:lang w:val="es-ES"/>
        </w:rPr>
        <w:t>Núm.</w:t>
      </w:r>
      <w:r w:rsidR="00FA7F12">
        <w:rPr>
          <w:lang w:val="es-ES"/>
        </w:rPr>
        <w:t> </w:t>
      </w:r>
      <w:r w:rsidR="00CA4A42" w:rsidRPr="00201E8D">
        <w:rPr>
          <w:lang w:val="es-ES"/>
        </w:rPr>
        <w:t>24515 otorga al INADI son de amplio espectro:</w:t>
      </w:r>
    </w:p>
    <w:p w:rsidR="00864D4C"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864D4C" w:rsidRPr="00201E8D">
        <w:rPr>
          <w:lang w:val="es-ES"/>
        </w:rPr>
        <w:t>P</w:t>
      </w:r>
      <w:r w:rsidR="00CA4A42" w:rsidRPr="00201E8D">
        <w:rPr>
          <w:lang w:val="es-ES"/>
        </w:rPr>
        <w:t xml:space="preserve">revención/difusión: difundir los principios y las normas jurídicas sobre no discriminación vigentes; informar a la opinión pública; </w:t>
      </w:r>
    </w:p>
    <w:p w:rsidR="00864D4C"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864D4C" w:rsidRPr="00201E8D">
        <w:rPr>
          <w:lang w:val="es-ES"/>
        </w:rPr>
        <w:t>E</w:t>
      </w:r>
      <w:r w:rsidR="00CA4A42" w:rsidRPr="00201E8D">
        <w:rPr>
          <w:lang w:val="es-ES"/>
        </w:rPr>
        <w:t xml:space="preserve">ducación: diseñar e impulsar campañas educativas; </w:t>
      </w:r>
    </w:p>
    <w:p w:rsidR="00864D4C"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864D4C" w:rsidRPr="00201E8D">
        <w:rPr>
          <w:lang w:val="es-ES"/>
        </w:rPr>
        <w:t>I</w:t>
      </w:r>
      <w:r w:rsidR="00CA4A42" w:rsidRPr="00201E8D">
        <w:rPr>
          <w:lang w:val="es-ES"/>
        </w:rPr>
        <w:t xml:space="preserve">nvestigación: recibir y centralizar denuncias sobre conductas discriminatorias, xenofóbicas o racistas y llevar un registro de ellas; </w:t>
      </w:r>
    </w:p>
    <w:p w:rsidR="00864D4C"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864D4C" w:rsidRPr="00201E8D">
        <w:rPr>
          <w:lang w:val="es-ES"/>
        </w:rPr>
        <w:t>S</w:t>
      </w:r>
      <w:r w:rsidR="00CA4A42" w:rsidRPr="00201E8D">
        <w:rPr>
          <w:lang w:val="es-ES"/>
        </w:rPr>
        <w:t xml:space="preserve">ervicios: brindar asesoramiento a víctimas; brindar patrocinio gratuito; asesorar al Ministerio Público en temas de su competencia; </w:t>
      </w:r>
    </w:p>
    <w:p w:rsidR="00864D4C"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864D4C" w:rsidRPr="00201E8D">
        <w:rPr>
          <w:lang w:val="es-ES"/>
        </w:rPr>
        <w:t>D</w:t>
      </w:r>
      <w:r w:rsidR="00CA4A42" w:rsidRPr="00201E8D">
        <w:rPr>
          <w:lang w:val="es-ES"/>
        </w:rPr>
        <w:t xml:space="preserve">ocumentación: recopilar y mantener actualizada la información sobre derecho nacional, internacional y comparado en la materia; constituir un registro de la documentación del INADI; </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864D4C" w:rsidRPr="00201E8D">
        <w:rPr>
          <w:lang w:val="es-ES"/>
        </w:rPr>
        <w:t>C</w:t>
      </w:r>
      <w:r w:rsidR="00CA4A42" w:rsidRPr="00201E8D">
        <w:rPr>
          <w:lang w:val="es-ES"/>
        </w:rPr>
        <w:t xml:space="preserve">ooperación: establecer vínculos de colaboración con otras entidades que tengan los mismos objetivos; celebrar convenios. </w:t>
      </w:r>
    </w:p>
    <w:p w:rsidR="001A53D7" w:rsidRDefault="002E4F3A" w:rsidP="002E4F3A">
      <w:pPr>
        <w:pStyle w:val="SingleTxtG"/>
        <w:rPr>
          <w:lang w:val="es-ES"/>
        </w:rPr>
      </w:pPr>
      <w:r>
        <w:rPr>
          <w:lang w:val="es-ES"/>
        </w:rPr>
        <w:t>150.</w:t>
      </w:r>
      <w:r>
        <w:rPr>
          <w:lang w:val="es-ES"/>
        </w:rPr>
        <w:tab/>
      </w:r>
      <w:r w:rsidR="00CA4A42" w:rsidRPr="00201E8D">
        <w:rPr>
          <w:lang w:val="es-ES"/>
        </w:rPr>
        <w:t xml:space="preserve">En cuanto a los objetivos del organismo, el INADI tiene como misión: </w:t>
      </w:r>
    </w:p>
    <w:p w:rsidR="001A53D7"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1A53D7" w:rsidRPr="00201E8D">
        <w:rPr>
          <w:lang w:val="es-ES"/>
        </w:rPr>
        <w:t xml:space="preserve">Difundir </w:t>
      </w:r>
      <w:r w:rsidR="00CA4A42" w:rsidRPr="00201E8D">
        <w:rPr>
          <w:lang w:val="es-ES"/>
        </w:rPr>
        <w:t xml:space="preserve">los principios normados en </w:t>
      </w:r>
      <w:smartTag w:uri="urn:schemas-microsoft-com:office:smarttags" w:element="PersonName">
        <w:smartTagPr>
          <w:attr w:name="ProductID" w:val="ムヺ뗨!䰄ベ杠ؐ Ʊ&#10;la Convenci￳nကƯ桀ヹ린樜ヹ̀ム䢀ڊ矘ҡ뎨!&#10;Ƨla Convenci￳n Interamericana &#10;ƙヺьムヺ뗨!䰄ベධڡal Ɛ&#10;la Convenci￳n Nacionalƈꔐڮ乘؄ƀla Corte Suprema ǹヺьムヺ뗨!䰄ベڍ  ǰヺьムヺ뗨!䰄ベꉰڝ ǫ&#10;la Defensor￭aǡla Direcci￳n✐ǟla Discriminaci￳nǔ la Discriminaci￳nSTǍ&#10;!la Eliminaci￳nMǋ&#10;&quot;la Imprescriptibilidad_ǃ&#10;#la LeyTĿ$la Ley NCTĺ &#10;la Naci￳n. Enraİ&amp;la Mujerį' la Naci￳nĪ(la Naci￳n Argentinaģ)la Naci￳n-,Ğ&#10;*&#10;la Naci￳n.ĕ+&#10;la Naci￳n. Deē,&#10;la Naci￳n. EnĉѸム뗨!躌ң䀈ҢĄ.La Pampaă/la Plata. AlŹ&#10;0la Presidenciaŷ1&#10;la Prevenci￳nŭ2la Rep￺blicaÃကū&#10;3la Rep￺blica Argentinaţ&#10;4la REPￚBLICA ARGENTINAś5La RiojaŖ&#10;6&#10;la Sanci￳nō7LA SUPERFICIE TOTALŊ&#10;8&#10;la TorturaŁꀸ⻸&quot;VƽැȊ¬­䀀䀀䀀䀀ÀÁÂÃÄÅÆÇÈÉÊËÌÍÎÏÐÑÒÓÔÕÖ×ØÙÚÛÜÝÞßàáâãäåæçèéêëìíîïðñòóôõö÷øùúûüýþÿ"/>
        </w:smartTagP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Nacional</w:t>
        </w:r>
      </w:smartTag>
      <w:r w:rsidR="00CA4A42" w:rsidRPr="00201E8D">
        <w:rPr>
          <w:lang w:val="es-ES"/>
        </w:rPr>
        <w:t xml:space="preserve">, tratados internacionales en materia de derechos humanos, normas concordantes y complementarias y </w:t>
      </w:r>
      <w:smartTag w:uri="urn:schemas-microsoft-com:office:smarttags" w:element="PersonName">
        <w:smartTagPr>
          <w:attr w:name="ProductID" w:val="la Ley"/>
        </w:smartTagPr>
        <w:r w:rsidR="00CA4A42" w:rsidRPr="00201E8D">
          <w:rPr>
            <w:lang w:val="es-ES"/>
          </w:rPr>
          <w:t>la Ley</w:t>
        </w:r>
      </w:smartTag>
      <w:r w:rsidR="00CA4A42" w:rsidRPr="00201E8D">
        <w:rPr>
          <w:lang w:val="es-ES"/>
        </w:rPr>
        <w:t xml:space="preserve"> </w:t>
      </w:r>
      <w:r w:rsidR="00AD66B9">
        <w:rPr>
          <w:lang w:val="es-ES"/>
        </w:rPr>
        <w:t>Núm.</w:t>
      </w:r>
      <w:r w:rsidR="00FA7F12" w:rsidRPr="00201E8D">
        <w:rPr>
          <w:lang w:val="es-ES"/>
        </w:rPr>
        <w:t> </w:t>
      </w:r>
      <w:r w:rsidR="00CA4A42" w:rsidRPr="00201E8D">
        <w:rPr>
          <w:lang w:val="es-ES"/>
        </w:rPr>
        <w:t xml:space="preserve">23592 sobre Actos Discriminatorios, así como los resultados de los estudios que realice o promueva y las propuestas que formule; </w:t>
      </w:r>
    </w:p>
    <w:p w:rsidR="001A53D7" w:rsidRDefault="002E4F3A" w:rsidP="002E4F3A">
      <w:pPr>
        <w:pStyle w:val="Bullet1G"/>
        <w:numPr>
          <w:ilvl w:val="0"/>
          <w:numId w:val="0"/>
        </w:numPr>
        <w:tabs>
          <w:tab w:val="left" w:pos="1701"/>
        </w:tabs>
        <w:ind w:left="1701" w:hanging="170"/>
        <w:rPr>
          <w:lang w:val="es-ES"/>
        </w:rPr>
      </w:pPr>
      <w:r>
        <w:rPr>
          <w:lang w:val="es-ES"/>
        </w:rPr>
        <w:t>•</w:t>
      </w:r>
      <w:r>
        <w:rPr>
          <w:lang w:val="es-ES"/>
        </w:rPr>
        <w:tab/>
      </w:r>
      <w:r w:rsidR="001A53D7" w:rsidRPr="00201E8D">
        <w:rPr>
          <w:lang w:val="es-ES"/>
        </w:rPr>
        <w:t xml:space="preserve">Diseñar </w:t>
      </w:r>
      <w:r w:rsidR="00CA4A42" w:rsidRPr="00201E8D">
        <w:rPr>
          <w:lang w:val="es-ES"/>
        </w:rPr>
        <w:t xml:space="preserve">e impulsar campañas educativas y comunicacionales tendientes a la valorización del pluralismo social y cultural, y a la eliminación de actitudes discriminatorias, xenófobas o racistas; </w:t>
      </w:r>
    </w:p>
    <w:p w:rsidR="001A53D7" w:rsidRDefault="002E4F3A" w:rsidP="002E4F3A">
      <w:pPr>
        <w:pStyle w:val="Bullet1G"/>
        <w:numPr>
          <w:ilvl w:val="0"/>
          <w:numId w:val="0"/>
        </w:numPr>
        <w:tabs>
          <w:tab w:val="left" w:pos="1701"/>
        </w:tabs>
        <w:ind w:left="1701" w:hanging="170"/>
        <w:rPr>
          <w:lang w:val="es-ES"/>
        </w:rPr>
      </w:pPr>
      <w:r>
        <w:rPr>
          <w:lang w:val="es-ES"/>
        </w:rPr>
        <w:t>•</w:t>
      </w:r>
      <w:r>
        <w:rPr>
          <w:lang w:val="es-ES"/>
        </w:rPr>
        <w:tab/>
      </w:r>
      <w:r w:rsidR="001A53D7" w:rsidRPr="00201E8D">
        <w:rPr>
          <w:lang w:val="es-ES"/>
        </w:rPr>
        <w:t xml:space="preserve">Recibir </w:t>
      </w:r>
      <w:r w:rsidR="00CA4A42" w:rsidRPr="00201E8D">
        <w:rPr>
          <w:lang w:val="es-ES"/>
        </w:rPr>
        <w:t xml:space="preserve">y coordinar la recepción de denuncias sobre conductas discriminatorias, xenófobas, racistas, y llevar un registro de ellas; </w:t>
      </w:r>
    </w:p>
    <w:p w:rsidR="00CA4A42" w:rsidRPr="00201E8D" w:rsidRDefault="002E4F3A" w:rsidP="002E4F3A">
      <w:pPr>
        <w:pStyle w:val="Bullet1G"/>
        <w:numPr>
          <w:ilvl w:val="0"/>
          <w:numId w:val="0"/>
        </w:numPr>
        <w:tabs>
          <w:tab w:val="left" w:pos="1701"/>
        </w:tabs>
        <w:ind w:left="1701" w:hanging="170"/>
        <w:rPr>
          <w:lang w:val="es-ES"/>
        </w:rPr>
      </w:pPr>
      <w:r w:rsidRPr="00201E8D">
        <w:rPr>
          <w:lang w:val="es-ES"/>
        </w:rPr>
        <w:t>•</w:t>
      </w:r>
      <w:r w:rsidRPr="00201E8D">
        <w:rPr>
          <w:lang w:val="es-ES"/>
        </w:rPr>
        <w:tab/>
      </w:r>
      <w:r w:rsidR="001A53D7" w:rsidRPr="00201E8D">
        <w:rPr>
          <w:lang w:val="es-ES"/>
        </w:rPr>
        <w:t xml:space="preserve">Brindar </w:t>
      </w:r>
      <w:r w:rsidR="00CA4A42" w:rsidRPr="00201E8D">
        <w:rPr>
          <w:lang w:val="es-ES"/>
        </w:rPr>
        <w:t>un servicio de asesoramiento integral y gratuito a personas o grupos en situación de discriminación o víctimas de xenofobia o racismo, proporcionando patrocinio gratuito a pedido de la parte interesada.</w:t>
      </w:r>
    </w:p>
    <w:p w:rsidR="00CA4A42" w:rsidRPr="00201E8D" w:rsidRDefault="002E4F3A" w:rsidP="002E4F3A">
      <w:pPr>
        <w:pStyle w:val="SingleTxtG"/>
        <w:rPr>
          <w:lang w:val="es-ES"/>
        </w:rPr>
      </w:pPr>
      <w:r w:rsidRPr="00201E8D">
        <w:rPr>
          <w:lang w:val="es-ES"/>
        </w:rPr>
        <w:t>151.</w:t>
      </w:r>
      <w:r w:rsidRPr="00201E8D">
        <w:rPr>
          <w:lang w:val="es-ES"/>
        </w:rPr>
        <w:tab/>
      </w:r>
      <w:r w:rsidR="00CA4A42" w:rsidRPr="00201E8D">
        <w:rPr>
          <w:lang w:val="es-ES"/>
        </w:rPr>
        <w:t xml:space="preserve">Asimismo, el Poder Ejecutivo Nacional, a través de la sanción del </w:t>
      </w:r>
      <w:r w:rsidR="002278A7">
        <w:rPr>
          <w:lang w:val="es-ES"/>
        </w:rPr>
        <w:t>D</w:t>
      </w:r>
      <w:r w:rsidR="00CA4A42" w:rsidRPr="00201E8D">
        <w:rPr>
          <w:lang w:val="es-ES"/>
        </w:rPr>
        <w:t xml:space="preserve">ecreto </w:t>
      </w:r>
      <w:r w:rsidR="00FA7F12">
        <w:rPr>
          <w:lang w:val="es-ES"/>
        </w:rPr>
        <w:t>N° </w:t>
      </w:r>
      <w:r w:rsidR="00CA4A42" w:rsidRPr="00201E8D">
        <w:rPr>
          <w:lang w:val="es-ES"/>
        </w:rPr>
        <w:t>1086/05 de adopción del Plan nacional contra la Discriminación</w:t>
      </w:r>
      <w:r w:rsidR="001A53D7">
        <w:rPr>
          <w:lang w:val="es-ES"/>
        </w:rPr>
        <w:t>,</w:t>
      </w:r>
      <w:r w:rsidR="00CA4A42" w:rsidRPr="00201E8D">
        <w:rPr>
          <w:lang w:val="es-ES"/>
        </w:rPr>
        <w:t xml:space="preserve"> de fecha 7</w:t>
      </w:r>
      <w:r w:rsidR="001A53D7">
        <w:rPr>
          <w:lang w:val="es-ES"/>
        </w:rPr>
        <w:t xml:space="preserve"> de septiembre de </w:t>
      </w:r>
      <w:r w:rsidR="00CA4A42" w:rsidRPr="00201E8D">
        <w:rPr>
          <w:lang w:val="es-ES"/>
        </w:rPr>
        <w:t xml:space="preserve">2005, encomienda en su </w:t>
      </w:r>
      <w:r w:rsidR="00715F81" w:rsidRPr="00201E8D">
        <w:rPr>
          <w:lang w:val="es-ES"/>
        </w:rPr>
        <w:t>artículo </w:t>
      </w:r>
      <w:r w:rsidR="00CA4A42" w:rsidRPr="00201E8D">
        <w:rPr>
          <w:lang w:val="es-ES"/>
        </w:rPr>
        <w:t xml:space="preserve">1 que el INADI asuma la coordinación para implementar dicho Plan. Por ello, el Instituto Nacional contra </w:t>
      </w:r>
      <w:smartTag w:uri="urn:schemas-microsoft-com:office:smarttags" w:element="PersonName">
        <w:smartTagPr>
          <w:attr w:name="ProductID" w:val="la Discriminaci￳n"/>
        </w:smartTagPr>
        <w:r w:rsidR="00CA4A42" w:rsidRPr="00201E8D">
          <w:rPr>
            <w:lang w:val="es-ES"/>
          </w:rPr>
          <w:t>la Discriminación</w:t>
        </w:r>
      </w:smartTag>
      <w:r w:rsidR="00CA4A42" w:rsidRPr="00201E8D">
        <w:rPr>
          <w:lang w:val="es-ES"/>
        </w:rPr>
        <w:t xml:space="preserve">, </w:t>
      </w:r>
      <w:smartTag w:uri="urn:schemas-microsoft-com:office:smarttags" w:element="PersonName">
        <w:smartTagPr>
          <w:attr w:name="ProductID" w:val="la Xenofobia"/>
        </w:smartTagPr>
        <w:r w:rsidR="00CA4A42" w:rsidRPr="00201E8D">
          <w:rPr>
            <w:lang w:val="es-ES"/>
          </w:rPr>
          <w:t>la Xenofobia</w:t>
        </w:r>
      </w:smartTag>
      <w:r w:rsidR="00CA4A42" w:rsidRPr="00201E8D">
        <w:rPr>
          <w:lang w:val="es-ES"/>
        </w:rPr>
        <w:t xml:space="preserve"> y el Racismo se propone como objetivos primordiales las siguientes estrategias: federalizar la gestión del INADI, realizar campañas que promuevan la valoración del pluralismo social y cultural, la integración de las diversidades y la eliminación de todas aquellas actitudes discriminatorias, y actualizar el diagnóstico acerca de las situaciones de discriminación en todo el territorio mediante la investigación especializada.</w:t>
      </w:r>
    </w:p>
    <w:p w:rsidR="00CA4A42" w:rsidRPr="00201E8D" w:rsidRDefault="00245424" w:rsidP="00245424">
      <w:pPr>
        <w:pStyle w:val="H23G"/>
        <w:rPr>
          <w:lang w:val="es-ES"/>
        </w:rPr>
      </w:pPr>
      <w:r w:rsidRPr="00201E8D">
        <w:rPr>
          <w:lang w:val="es-ES"/>
        </w:rPr>
        <w:tab/>
      </w:r>
      <w:r w:rsidR="00811CBB" w:rsidRPr="00201E8D">
        <w:rPr>
          <w:lang w:val="es-ES"/>
        </w:rPr>
        <w:t>2.</w:t>
      </w:r>
      <w:r w:rsidRPr="00201E8D">
        <w:rPr>
          <w:lang w:val="es-ES"/>
        </w:rPr>
        <w:tab/>
      </w:r>
      <w:r w:rsidR="00CA4A42" w:rsidRPr="00201E8D">
        <w:rPr>
          <w:lang w:val="es-ES"/>
        </w:rPr>
        <w:t xml:space="preserve">Plan Nacional contra </w:t>
      </w:r>
      <w:smartTag w:uri="urn:schemas-microsoft-com:office:smarttags" w:element="PersonName">
        <w:smartTagPr>
          <w:attr w:name="ProductID" w:val="la Discriminaci￳n"/>
        </w:smartTagPr>
        <w:r w:rsidR="00CA4A42" w:rsidRPr="00201E8D">
          <w:rPr>
            <w:lang w:val="es-ES"/>
          </w:rPr>
          <w:t>la Discriminación</w:t>
        </w:r>
      </w:smartTag>
    </w:p>
    <w:p w:rsidR="00CA4A42" w:rsidRPr="00201E8D" w:rsidRDefault="002E4F3A" w:rsidP="002E4F3A">
      <w:pPr>
        <w:pStyle w:val="SingleTxtG"/>
        <w:rPr>
          <w:lang w:val="es-ES"/>
        </w:rPr>
      </w:pPr>
      <w:r w:rsidRPr="00201E8D">
        <w:rPr>
          <w:lang w:val="es-ES"/>
        </w:rPr>
        <w:t>152.</w:t>
      </w:r>
      <w:r w:rsidRPr="00201E8D">
        <w:rPr>
          <w:lang w:val="es-ES"/>
        </w:rPr>
        <w:tab/>
      </w:r>
      <w:r w:rsidR="00CA4A42" w:rsidRPr="00201E8D">
        <w:rPr>
          <w:lang w:val="es-ES"/>
        </w:rPr>
        <w:t xml:space="preserve">Desde el año 2005, se implementó el Plan Nacional contra </w:t>
      </w:r>
      <w:smartTag w:uri="urn:schemas-microsoft-com:office:smarttags" w:element="PersonName">
        <w:smartTagPr>
          <w:attr w:name="ProductID" w:val="la Discriminaci￳n"/>
        </w:smartTagPr>
        <w:r w:rsidR="00CA4A42" w:rsidRPr="00201E8D">
          <w:rPr>
            <w:lang w:val="es-ES"/>
          </w:rPr>
          <w:t>la Discriminación</w:t>
        </w:r>
      </w:smartTag>
      <w:r w:rsidR="00CA4A42" w:rsidRPr="00201E8D">
        <w:rPr>
          <w:lang w:val="es-ES"/>
        </w:rPr>
        <w:t>, un esquema de trabajo que contiene un pormenorizado diagnóstico de esta problemática y brinda recomendaciones específicas, ubicando a nuestro país como guía para el desarrollo de planes similares en otros países.</w:t>
      </w:r>
    </w:p>
    <w:p w:rsidR="00CA4A42" w:rsidRPr="00201E8D" w:rsidRDefault="00245424" w:rsidP="00245424">
      <w:pPr>
        <w:pStyle w:val="H1G"/>
        <w:rPr>
          <w:lang w:val="es-ES"/>
        </w:rPr>
      </w:pPr>
      <w:r w:rsidRPr="00201E8D">
        <w:rPr>
          <w:lang w:val="es-ES"/>
        </w:rPr>
        <w:tab/>
      </w:r>
      <w:r w:rsidR="00811CBB" w:rsidRPr="00201E8D">
        <w:rPr>
          <w:lang w:val="es-ES"/>
        </w:rPr>
        <w:t>B</w:t>
      </w:r>
      <w:r w:rsidR="00B1370D">
        <w:rPr>
          <w:lang w:val="es-ES"/>
        </w:rPr>
        <w:t>.</w:t>
      </w:r>
      <w:r w:rsidRPr="00201E8D">
        <w:rPr>
          <w:lang w:val="es-ES"/>
        </w:rPr>
        <w:tab/>
        <w:t>Recursos eficaces</w:t>
      </w:r>
    </w:p>
    <w:p w:rsidR="00CA4A42" w:rsidRPr="00201E8D" w:rsidRDefault="002E4F3A" w:rsidP="002E4F3A">
      <w:pPr>
        <w:pStyle w:val="SingleTxtG"/>
        <w:rPr>
          <w:lang w:val="es-ES"/>
        </w:rPr>
      </w:pPr>
      <w:r w:rsidRPr="00201E8D">
        <w:rPr>
          <w:lang w:val="es-ES"/>
        </w:rPr>
        <w:t>153.</w:t>
      </w:r>
      <w:r w:rsidRPr="00201E8D">
        <w:rPr>
          <w:lang w:val="es-ES"/>
        </w:rPr>
        <w:tab/>
      </w:r>
      <w:r w:rsidR="00CA4A42" w:rsidRPr="00201E8D">
        <w:rPr>
          <w:lang w:val="es-ES"/>
        </w:rPr>
        <w:t xml:space="preserve">Todos los habitantes de </w:t>
      </w:r>
      <w:smartTag w:uri="urn:schemas-microsoft-com:office:smarttags" w:element="PersonName">
        <w:smartTagPr>
          <w:attr w:name="ProductID" w:val="ヹ̀ム갠༜ꅨϜ愰ϑ羀ѱƩ&#10;køԁŅŅş汐桐әឦ∶ᆘ곐Ӟሴә뀀ӝݸ先ňﺀӜ耀ŠꘀӜꯐӜ글Ӝ뽠ӜỰӝἀӝ輀Ӝ뀀Ӝ轀Ӝ辀Ӝ迀Ӝ윀ӜỐӝᥐӝ졸ӝ왐ӜỠӝᰠӝᵐӝἐӝh(棐䀀棑तវ∶亄h(ŤꀠŤᅼឦ∶❴줔ӝRICOH Aficio 3045 PCL 5eЁĀÜႼ／Ё૪࡯dɘɘLetter (8.5&quot; x 11&quot;)RICOH Aficio 3045 PCL 5eLPT1:ᆘᆘឦ䄁䍄ɀҰન曋鰓৶೤d✐✐✐✐ddϧϧϧϧϧϧϧϧϧϧϧϧϧDefaultC:\PAGEOVER菨ᤀ೤ஸᝰלɘష೚✐✐✐✐STR_ADV_LIMIT_JOBTYPE_NORMALSTR_ADV_LIMIT_LAYOUT_1=ÀGTCT¸ETÅ49STR_ADV_LIMIT_PAPERMODE_NORMALßØVTRT°TTԁWINWORD.EXE₈ᆘѱŚ&#10;Cla REPￚBLICA ARGENTINAŒDLa Riojaɘį&#10;E&#10;la Sanci￳n1ĤF&#10;La Secretar￭aĢ&#10;Gla Secretar￭a Nacionaloĺ&#10;Hla Secretar￭a.1İIla Subsecretar￭aď&#10;Jla Sustracci￳ną&#10;K&#10;la TorturaĂ&#10;L&#10;la V￭ctimağMla ViolenciaĕNla Xenofobia䃃⯚ēOla XVIIǯPla XVII Reuni￳nǥæQ ProductIDǢⲈԈǼⱐ뼸ϒǸ桀ヹ⳨樜ヹ̀ム츀ϒⴘ蹨#墐Ϗǰ⳸Ҙǲⱐ뼸ϒǎ桀ヹⵘ樜ヹ̀ムⲨⶈ蹨#羀ǆ⵨Шǀⱐ໠ϙǜ桀ヹⷈ樜ヹ̀ムⴘⷸ蹨#羀ǔⷘθǖⱐ࿨ϙǒ桀ヹ⸸樜ヹ̀ムⶈ⹨蹨#墐Ϗƪ⹈͈Ƥⱐ뼸ϒƠ桀ヹ⺨樜ヹ̀ムⷸ⻘蹨#墐ϏƸ⺸˘ƺⱐ뼸ϒƶ桀ヹ⼘樜ヹ̀ム⹨⽈蹨#墐ϏƎ⼨ɨƈⱐ뼸ϒƄ桀ヹ⾈樜ヹ̀ム⻘⾸蹨#墐ϏƜ⾘Ǹƞⱐ뼸ϒƚ桀ヹ⿸樜ヹ̀ム⽈ኰ蹨#羀ƒነƈƞŬヨ䎔ʈ౬ʉ䟔ʈ䣸 〴߾䀛聀⿰ϛ【厨L㿸㇨〈ⶐ ڀ԰〈ȐⰊЉӤӤ【㲐动戩檌ʈጌʉㆬ&#10;︸t〈T㈜Ü【跀#֙က࿿čⰊ恨恨恴◌֜　֜　က֚д֚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胤ʍ胠ʍ胘ʍ背ʍ胄ʍ胀ʍ嫼ʍ肸ʍ媄ʍ肴ʍ肬ʍ肨ʍ肠ʍ肜ʍ肔ʍ媔ʍ肌ʍ肄ʍ聼ʍ聴ʍ聬ʍ聤ʍ聜ʍ联ʍ职ʍ聄ʍ耼ʍ耴ʍ耬ʍ耤ʍ耜ʍ耔ʍ而ʍ耄ʍ翼ʍ翴ʍ翬ʍ翤ʍ翜ʍ翔ʍ翌ʍ翄ʍ媬ʍ羸ʍ媤ʍ羰ʍ羨ʍ媌ʍ羠ʍ羘ʍ羐ʍ羈ʍ羀ʍ罸ʍ罰ʍ罨ʍ罠ʍ罘ʍ罐ʍ罈ʍ罀ʍ缼ʍ缸ʍ缰ʍ缬ʍ缠ʍ缘ʍ缐ʍ缈ʍ缀ʍ绸ʍ维ʍ绬ʍ绤ʍ绠ʍ绘ʍ绐ʍ终ʍ绀ʍ纸ʍ纬ʍ纨ʍ纠ʍ纜ʍ纘ʍ纐ʍ纈ʍ繼ʍ繴ʍ繨ʍ繤ʍ繜ʍ繘ʍ繐ʍ繈ʍ繄ʍ繀ʍ縴ʍ縰ʍ縨ʍ縠ʍ縘ʍ縐ʍ縈ʍ縀ʍ緼ʍ嫈ʍ緸ʍ緰ʍ編ʍ緤ʍ緜ʍ緘ʍ緔ʍ緌ʍ緄ʍ綸ʍ綰ʍ綨ʍ綠ʍ嫀ʍ綘ʍ綐ʍ嫤ʍ綌ʍ綄ʍ絼ʍ絴ʍ絰ʍ絨ʍ絠ʍ絜ʍ絔ʍ結ʍ嫴ʍ絈ʍ絀ʍ紼ʍ紴ʍ紬ʍ素ʍ紜ʍ純ʍ紈ʍ糼ʍ胨ʍ糴ʍ糨ʍ糠ʍ糘ʍ糔ʍ糈ʍ糀ʍ粴ʍ粬ʍ粤ʍ嫰ʍ粜ʍ粔ʍ粐ʍ粈ʍ粀ʍ籸ʍ籰ʍ籬ʍ籨ʍ籠ʍ媸ʍ籜ʍ籔ʍ籌ʍ籄ʍ簼ʍ媜ʍ簴ʍ簰ʍ簬ʍ簤ʍ簜ʍ簘ʍ簐ʍ簈ʍ簀ʍ篸ʍ篰ʍ篨ʍ篠ʍ篘ʍ篐ʍ篈ʍ節ʍ箸ʍ箰ʍ箤ʍ箜ʍ箘ʍ箐ʍ箈ʍ简ʍ筸ʍ筴ʍ筨ʍ筠ʍ答ʍ筄ʍ笴ʍ笤ʍ笘ʍ笌ʍ笀ʍ竰ʍ竜ʍ竄ʍ窨ʍ窘ʍ窐ʍ穼ʍ穰ʍ穜ʍ穈ʍ稸ʍ稤ʍ稔ʍ稄ʍ秴ʍ秠ʍ嫔ʍ胰ʍ嫜ʍ秜ʍ胤ʍ胤ʍ胤ʍ胤ʍ胤ʍ胤ʍ胤ʍ胤ʍ胤ʍ胤ʍ胤ʍ胤ʍ胤ʍ胤ʍଐʍ秘ʍ秔ʍଌʍ嫘ʍ嫐ʍ秐ʍ秌ʍ秈ʍ胰ʍ秄ʍ秀ʍ禼ʍ嫬ʍ禸ʍ禴ʍ禰ʍ禬ʍ禨ʍ嫨ʍ禤ʍ禠ʍ嫠ʍ禜ʍ禘ʍ禔ʍ嫔ʍ́आ̅؃ȅĆȄ܆ЅЅԄЅЅԄЅІ܅Ѕ؄ЇԆࠈԄ܅܇؇؇؆؆؆̆ЃࠂІ؄̅Ѕԃ؅ЅĈ̅؃ࠇࠆ؃ԂȄਃԂ؆ԇ̆ȇІЃ̃ЄЉЅЄȄЃԄ؃̄̄ЇȆ؄ȈਆԈࠇ؄ਃआԄ؃̆Ԅ؄̃؆؃Є؇̇ЃȄЄ؆؆ԇЇԅ਄̅ԆЇःਇ༌਎ऊሎ᠕܎ଐᄒᄌఎሏāāāāāāāāāāāāāāāāȂȁĂȂāȁ그疰匐೰!偐ʀȘƞǲὠ犼ὠ犨犨狤ὠ匠 ǀﬨ 㶰犨D Ǚ׼㿐篾Dƕƒ&#10;ƈŬ桀ヹ氠ϒ樜ヹ̀ム殰ϒ䁨蹨#羀Ťⱐ쌀ϒŠ桀ヹ䂨樜ヹ̀ム䀈䃘蹨#羀Ÿ䂸Ÿźⱐ࿨ϙŶ桀ヹ䄘樜ヹ̀ム䁨䅈蹨#羀Ŏ䄨Ÿňⱐƀń桀ヹ䆈樜ヹ̀ム䃘䆸蹨#羀Ŝ䆘ŸŞⱐཐϙŚ桀ヹ䇸樜ヹ̀ム䅈䈨蹨#羀Œ䈈ŸĬⱐཐϙĨ桀ヹ䉨樜ヹ̀ム䆸䌈蹨#羀Ġ䉸ŸĢⱐ⯐ľ抨ϑႠ༙Ķ䊘Ÿİ쀉ɛ૰Ŵ×Č桀ヹ䍈樜ヹ̀ム䈨䍸蹨#羀Ą䍘ŸĆⱐ뽘ϒĂ桀ヹ䎸樜ヹ̀ム䌈囐蹨#羀Ě䏈ŸĔⱐ̸Đ桀ヹ❀ၡ樜ヹ̀ムᎰၞ䖨檐ϑ羀Ǩ䑘ŸǪ䵨ȨǦⱐಠϙǾ䔸ŸǸ䐸&#10;౰ϙǴ桀ヹ䒘樜ヹ̀ムⴸၞ⎸ၞ蹨#羀ǌ䘘Ÿǎ䒨ಠϙǊⱐ൨ϙǂ▨ၞŸǜ䔘Ȩǘ桀ヹ❐ၡ樜ヹ̀ム䏨䚈檐ϑ羀ǐ┘ၞŸǒ䖈쀋ƀƮⱐȨƦ╨ၞŸƠ䗸쀄ະϙƼ桀ヹިၡ樜ヹ̀ム䖨◸ၞ檐ϑ羀ƴₘၞŸƶ䙨쀃ୠϙƲ桀ヹ丸樜ヹ̀ムﲀփ꽠༜愰ϑ羀Ɗ龈ϜŸƄ䧨ኵ眊ƀ桀ヹ㗨ϐ樜ヹ̀ム꜐մ䷨մ愰ϑ羀Ƙ췘ၠŸ⎚ǼƘŴ×Ɩ&#10; la Convenci￳n NacionalŮ糰ϑ\Ũ朰ϒcuKey11Ť抨ϑ됰Ϝż醈༠벰༑ž&#10;ヺla Leyź桀ヹ濘յ樜ヹ̀ムᤀϑ꜐մ愰ϑ羀Ų꜐ϜŸŌӌᤔ怠㿸ň౼༄೰༄Ӑ༄Ņ986ŀϗŸłla CNŞ桀ヹք樜ヹ̀ム姘Ϝ籰ϑ蹨#羀Ŗ洨໹嬸քŐ⧈ϛ๯鸰Ĭ抨ϑϜĤෘ໾Ħ,Ģ抨ϑ됰Ϝĺ濈༟ꔰϜĴŬla CN1İ桀ヹῸ໷樜ヹ̀ム︀փ䵨մ愰ϑ羀ĈﶀփꚐϜĊ&#10; la OITĆ抨ϑ阨໸ĞꏐϜŸĘӔӱ倠㿸Ĕ桀ヹ优樜ヹ̀ムꋘϜ䲨蹨#羀ǬꃸϜŸǮ攀ϒኰ䨊Ǫ抨ϑ셐༑ǢﱀփŸǼkela XVIIǸ桀ヹ歸յ樜ヹ̀ム䯈ﷀփ蹨#羀ǰꇸϜŸǲ&#10; acLa OVDǎ抨ϑ셐༑ǆ滈༟뢘໽ǀ枠ϒ살1ǜ桀ヹꘀϜ樜ヹ̀ム媈ք䧠մ愰ϑ羀ǔ齃փŸǖ&#10;KŬla Leyǒ抨ϑꤐռƪ魸༐ŸƤ,Ɠ̖Ŵ×1Ơ抨ϑ撀ϑƸᵸն歸յƺlosŴ×ƶ抨ϑ䟘ƎꆸϜŸƈdel1Ƅ抨ϑ礈໹Ɯဈ༠ꋈϜƞymentŴ×ƚ抨ϑ蜰༬ƒ겠༜ŸŬ&#10;la OITŨ㖴Ϣ悐뻰ϒallQťȀ胘侃㖖存䞡`ñ隖晦晦鷐Y闈Q证G皯4殧+憞 墖傏⼶õõõõõ骚晦晦ꋔ^êëëQĶVBE552a83c90ĳ˸čďąﹼʈ﬘೰!弸쯔ʈﾰʈ彸ʻĘ弸͸̀͘Ȓ㩅00ACȀ}ēLa Ley N,Ǩ翿ਂÀ䘀錀č晦ǣ(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Ź(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Ƿ(@ÿྀྀྀྀྀྀྀྀྀༀĀþǿǆ(@ÿǀǀǀǀǀǀǀǀǀǀĀ̀܀ༀ῀㿀Ǖ(@ÿྀྀྀྀྀྀྀྀþþƤ(@ÿྀྀྀྀྀྀྀྀྀༀĀþǿƻ(@ÿøèààèÀÀ̀܀＀＀Ɗ䤜ʈ樌ʈ䩄ʈʈ䮰ϒ卐【ƙ(@ÿǀǀǀǀǀǀǀǀǀǀĀ̀܀ༀ῀㿀Ũ&#10;屜楤捳ⵯ牡慥洮敲⹣牡慜摜杩畨䑜䍏䵕繅就佄啃䕍㑾䐮䍏⍧Š　֜ż㨬Ϣ궠倰allŹѸム㊈ꐜ༜ᙐ༝Ŷ(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ǌ(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Ŋ(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ǀ(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Şↄ睋Ⅰ睋熘ﾰ粑Ǡ粒얹°궘Ǵ腈஠஠ⅈ睋熘ℴ睋熘Þℤ睋℔睋뼬睋뼜睋爼ਠŔ팞繾蔷ȳ磡ᩧŬ晦ģ徔ʻ쿀꿐ââDĸ଀㳸לּ 匨痾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ê废 DǴxH:\\\disco-area.mrec.ar\a\dighu 甦瓈用䵌䵅p䶼ǅ㴣ﳻꃺၨ㢧㌫땱堔ʰ೰!嶸 ﯻûǂ卐9ǜVBE952a869d5ǙȄȆȈȊǔ(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Œ(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ƨ(@ÿྀྀྀྀྀྀྀྀþþƿ(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ĵ(@ÿྀྀྀྀྀྀྀྀྀༀĀþǿĄ(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Ƃ(@ÿøèààèÀÀ̀܀＀＀/Ƒ咈!econoce los nombres de las personas a las que ha enviado mensajes de correo electrónico recientemente. Esta operación se combina con las acciones asociadas a nombres de personas.ၡ倈ၪ-/ŀegistry\Machine\Software\Classes\CLSID\{00020906-0000-0000-C000-000000000046}ě֚ԳϑfȒＧØäðþArialArialNormalMonotype:Arial Regular:Version 3.00 (Microsoft)ϑV-ĵุ怊 䀀䀀䀀䀀 !&quot;#$%&amp;'()*+,-./0123456789:;&lt;=&gt;?@ABCDEFGHIJKLMNOPQRSTUVWXYZ[\]^_`abcdefghijklmnopqrstuvwxyz{|}~€‚ƒ„…†‡ˆ‰Š‹ŒŽ‘’“”•–—˜™š›œžŸ ¡¢£¤¥¦§¨©ª«¬­®¯°±²³´µ¶·¸¹º»¼½¾¿ÀÁÂÃÄÅÆÇÈÉÊËÌÍÎÏÐÑÒÓÔÕÖ×ØÙÚÛÜÝÞßàáâãäåæçèéêëìíîïðñòóôõö÷øùúûüýþÿ⪠䧀䓀⎐⪠⪠⻀䜰櫀櫀櫀丰啠啠啠啠啠啠耀屰啠啠啠啠⎐⎐⎐⎐屰屰掐掐掐掐掐䫀掐屰屰屰্ࠋǂǍӍࣨƐ`` ᜀ翽＞‟䜰䀀ѓကÉŸVVǃ๒Њ䀀䀀䀀䀀dпÄကŸŸϧϧϧϧϧϧϧϧϧϧϧϧϧЦကŸŸDefaultऐکɧĐӍՆƐ`` ￼ 㘀ᨀ뾀฼ء＞‟ÉVVũ๓Њ䀀䀀䀀䀀ऐکɧĐӍ׼ʼ`` ￼ 㘀翽＞‟ÉVVķ๔Ȋ䀀䀀䀀䀀ऐکɧĐӍՆƐ`` ￼ 㘀ᨀ뾀฼ء＞‟ÉVVǝ๕Ċ䀀䀀䀀䀀RAWWinPrintRICOH Aficio 3045ऐکɧĐӍ׼ʼ`` ￼ 㘀翽＞‟ICOH AÉciVVū๖ĊPR䀀䀀䀀䀀᎚᎘፨ጶጴጲżጰጞ጖ጔTɀ耄ðČÜ਀ā̀ऀကā̀āĀ਀ āĀȁԀ Ƞ଀ကȁԀ ȠȁԀ ȣ଀ကȁԀ ȣԁԀ寜ٔ玦ᧃਔ⸙䚾ԁԀ寜ٔ玦ᧃਔ⸙ȁRICOH Aficio MP5001 (IMPRE08A04ЁĀÜႼ／Ё૪࡯dɘɘLetter (8.5&quot; x 11&quot;)ऐکɧĐӍՆƐ`` ￼ 㘀ᨀ뾀฼ء＞‟RICOH ÉicVVı๳᠊)䀀䀀䀀䀀Ġ@＞ἠ堼聱°°°°°°°°°°°°°°°°°°°°°°°°°°°°°°°°@@pÐ°@PP`@P@@@@ð°°° À°@°Ð°À À°  °Ð  P@PPP@@@À`P°p`@`°°@ðPĠ PĀ°°°@@PðPðPà° @@@P°`P°`PPP@PPPÐÐÐĀ°    @@@@°°ÀÀÀÀÀÀ°°°°  Ð@@@@pp'ʼ`` ￼ ✀ᨀ뾀࠳ā＞‟ÉVVǟັ)䀀䀀䀀䀀Đ@＞ἠ崜聱ÀÀÀÀÀÀÀÀÀÀÀÀÀÀÀÀÀÀÀÀÀÀÀÀÀÀÀÀÀÀÀÀ@PPpÐÀ0PPp0P@@pppppppppp0@pà°  ° °P`°Ð°°° °°à °P@P`@pppppPpp00p0°ppppP`@pp°pp`p0pÀpÀPp`ðppPðPÐÀÀÀPP`pPðPð`P°À`°@P0P°@pP°`PP@pp@@P@p°°°p°°°°°°Ð PPPPÀ°°°°°°°°°°°°pppppp ppppp0000ppppppppppppp&#10;'Ɛ`` ￼ ᜀ翽＞‟ÉVVťล椊䀀䀀䀀䀀İ@＞ἠ崜聱ÀÀÀÀÀÀÀÀÀÀÀÀÀÀÀÀÀÀÀÀÀÀÀÀÀÀÀÀÀÀÀÀ@PĀÐ@PP@P@@PPð°°°À ÀÀ`À ĀÀÀÀÀ °°ð° P@PPpP@@@À`pP ``0`ÀÀPĀPĀPĀÀÀÀPP`ĀPĀpPÀÀ` @@0PÀPPÀ`PPP0PPPÀÀÀ°°°°°°Ā°    ````ÀÀÀÀÀÀÀÀ°°°°  Àp@@@@pp(Ɛ`` ￼ ✀ᨀ뾀࠳ā＞‟ÉVVĳ࿀⨊)䀀䀀䀀䀀İ@＞ἠ崜聱ÀÀÀÀÀÀÀÀÀÀÀÀÀÀÀÀÀÀÀÀÀÀÀÀÀÀÀÀÀÀÀÀ@@ĀÀ@PP`@P@@`` Ā°ÀÀÀ° ÀÀ@À ÐÀÀ°ÀÀ° À°ð° P@PP  P  @@@à    `P Ð`@`ÀÀ@ĀPĠ°PĀÀÀÀ@@`ĀPĀPðÀ @@@PÀ`PÀ`PPP@PP`ÐÐÐ °°°°°°ĀÀ°°°°@@@@ÀÀÀÀÀÀÀÀÀÀÀÀ ° à@@@@             °°*ʼ`` ￼ ✀ᨀ뾀࠳ā＞‟ÀÀÀÀÀÀÉÀÀVVǙႤㄊ)䀀䀀䀀䀀Ā@＞ἠ堼聱                                @@`pp 0@@P@@@@pppppppppp@@Ð @p°  Ðp@@@p@p@@@p@ÀP`@p°ppP0P p @ppÐpp@À@à p  @@ppPpÐ@Ð`@À p@@pppp0p@ Pp@ pPp@@@pp@@@Pp°°°Ð@@@@      Àp@@@@ppp°@&#10;&quot;ʼ`` ￼ ✀ᨀ뾀࠳ā＞‟°Ð°ÀÉ° Vŧꢬ㵠!Ϝ żヺьムヺ㊈䰄ベꡠ ŵ庨໹쿸Vŷ࠿ऊ)&#10;䀀䀀䀀䀀Ð0＞ἠ垜聱°°°°°°°°°°°°°°°°°°°°°°°°°°°°°°°°00`pÐ0PPp0P0`pppppppppp00` pp``P`p` ppppp°pppP`Pp`pp`pp@pp0@p0°ppppP`Ppppp`ppp°p°0pP°pp`ĠpP°°p°°00PPpp ``P°°`p00pppppp` `P p````pp@```ÀÀÀ`°p````PPPPpppppppppp°`pppp0000ppppppppppppppp妘&#10;ʼ`` ￼ ✀翽＞‟견¬﫺úÙÉ橪&#10;Vĝ㹸⮁ꐟꎾᤐ溝༁ɔ老Secretaria Comision Provincial por la MemoriaSMTPsecretariacpm@speedy.com.ar곛gǦ&#10;첈Ϝ俠⃐㫪ၩ〫鴰䌯尺尀㄀㨀婁ၳ䐀䍏䵕繅1䐀̀Ѐ螾舷㝱뱂ᒃ䐀漀挀甀洀攀渀琀猀 愀渀搀 匀攀琀琀椀渀最猀᠀　㄀㈀㉂Ⴇ樀湯Ḁ̀Ѐ튾ﰼ㝢푂ᒃ樀漀渀ሀၞ Ǐヺьムヺ㊈䰄ベ嫘E ǀjon@mrecic.gov.arǞ燠꿐悐Ǜ༝歐Ŭ஠ǐᱰΘǒƮὠלּ ὠﬨ ﬨ ﯈ ὠ㶰㶰㷔᪐!X⯬Ƽ&quot;la Discriminaciónnƻextraordinario11䤈Ʋ缠ၟ溰繪Ϩ껼灸繪濼繪濨繪濈繪瀰繪瀌繪澬繪澘繪굜繬굌繬괸繬 ƔȤʻ犈궠ƑơŬΐ\Micѐ䣸 ƀؘ8337ܸPبrt T*\G{00020905-0000-0000-C000-000000000046}#8.3#0#C:\Archivos de programa\Microsoft Office\OFFICE11\MSWORD.OLB#Microsoft Word 11.0 Object LibraryƘظ*\G{000204EF-0000-0000-C000-000000000046}#4.0#9#C:\ARCHIV~1\ARCHIV~1\MICROS~1\VBA\VBA6\VBE6.DLL#Visual Basic For Applicationsˀو*\G{00020430-0000-0000-C000-000000000046}#2.0#0#C:\WINDOWS\system32\stdole2.tlb#OLE Automation*\CC:\Documents and Settings\jon\Escritorio\Agenda.doc昈 ׀2aŰʘ΀*\CNormalҀ8ܨ*\G{2DF8D04C-5BFA-101B-BDE5-00AA0044DE52}#2.3#0#C:\Archivos de programa\Archivos comunes\Microsoft Shared\OFFICE11\MSO.DLL#Microsoft Office 11.0 Object Library쯸 ؈А٘【弸2aװאװРװаװр*\C\\disco-area.mrec.ar\a\dighu\Documento Básico OHCHR\Documento Básico borrador -en elaboración.docװנ׀ޠ952a869d5ܸܸܸ՘ܸԸԨÄơǍ炤ʈ䮰ϒﮈ봐䮰ϒ䮰ϒ쐸㈜붬ࠀ㈜붴Ȁ_ကЀࠀ 순0䇠ʍ䇠ʍÄĉ씸䮰ϒﴐ쐈(쌰䰰ϒ𢡄앰 쌰ﰠ쎠쌰䰜ϒʌﰰ0䮰ϒ쌸㈜逼ʈ䮰ϒʌ쐸쐸㈜䮰ϒ㈜씨쌸【直썄 쌰䮰ϒ䲴ϒ吨J쌰㈜쐸弸Ț뵘쌰䮰ϒ봘䷨ϒ쐸【쌸㈜쐰Ȕ䀀쐸@⎄(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Ɣ× ăヺьムヺ㊈䰄ベϜ覉 ĔѸム㊈ Ϝ쯰 đヺьムヺ㊈䰄ベ참ꊢ¢ Ǫ찔쳘Ϝ쓂Þ醑ǧѸム㊈&#10;Ϝ첈 Ǽヺьムヺ㊈䰄ベ쳐橪æ ǵ첬쵰챀晦ꊢ¢ǲѸム㊈Ϝ촠 Ǐヺьムヺ㊈䰄ベ쵨晦 ǀ쵄츈쳘ññǝѸム㊈쳼ϒ춸 ǚヺьムヺ㊈䰄ベ츀¶ Ǔ췜캠쵰ÞÞƨѸム㊈&#10;컄칐 ƥヺьムヺ㊈䰄ベ캘ë ƾ카콠츈ææƻplanificaciónưѸム㊈*⤴ϛ켐 ƍヺьムヺ㊈䰄ベ콘쟇Ç Ɔ켴類Ϝ캠晦晦ƃѸム㊈,林Ϝ呂ϜƘ扨໹\ƚᏨǻ쿨犈allƗ㡨ډ쿀VŬት☊)䀀䀀䀀䀀à0＞ἠ堼聱00P``0@@@`0@00``````````00```p°pp``p0`pp pppppp ppp@0@``@`p`pp@pp00p0°ppppPp@p` ```@0@``0``°``@°p@°p00``@`°@°p@ `p00````0`@@``@`@`@@@``0@@@`p°````0000p`ppppppp```````pppp0000ppppppp`ppppp`p`ʼ`` ￼ ✀ᨀ뾀࠳ā＞‟ÉKVĺ䯸ၚ%%%%%&quot;%%%%&quot;%%%%%%%%%%%%%%&quot;%%&quot;%%%%%%%%%%%&quot;%%%%%&quot;%%&quot;%%%&quot;%%%%%%&quot;%%%!%%%&quot;&quot;%%%%%%%%%9%%%%%%%&quot;%%%%%&quot;%%%%%%KǍ텀Ϝ,୘ձ޸ၡ笐ၞ눰ၠ䠠ၭ䘐ၭ䞀ၭၠሀၡꝘၠ䜐ၭ䛈ၭ鵀ၞ䘸ၭ䚀ၭ᮸ၠ脈ၟ蚘ၞ빈ၠၠᴠၡ篐ၞ䶰ၭ䢘ꔀֆဨၡ䨰ၭ䟸ၭȀၡ䝘ၭ⽐ၫ觘ၟ䞨ၭ膸ၞ玈ၞꛠϜ聨ၞ션ၠ⫈ϛ䟐ၭ䢈ၭ塨Ϝ䫘ၭ䗨ၭVǖ๤㈊䀀䀀䀀䀀ကە\??\C:\Documents and Settings\jon\Datos de programa\Microsoft\Office\Reciente\index.datࣰܾƲðCϔᔆʼ`` ￼ ✀翽＞‟ÉVż:urn:schemas-microsoft-com:office:smarttags#metricconverterŌꧨյjosenacif@gmail.comŋ&#10;IcaApi&amp;ņ俠⃐㫪ၩ〫鴰䌯尺尀㄀㨀婁ၳ䐀䍏䵕繅1䐀̀Ѐ螾舷㝱뱂ᒃ䐀漀挀甀洀攀渀琀猀 愀渀搀 匀攀琀琀椀渀最猀᠀　㄀㈀㉂Ⴇ樀湯Ḁ̀Ѐ튾ﰼ㝢푂ᒃ樀漀渀ሀ昀㄀㐀぀ᎊ䐀呁协繄1一̀Ѐ튾"/>
        </w:smartTagPr>
        <w:r w:rsidR="00CA4A42" w:rsidRPr="00201E8D">
          <w:rPr>
            <w:lang w:val="es-ES"/>
          </w:rPr>
          <w:t>la República Argentina</w:t>
        </w:r>
      </w:smartTag>
      <w:r w:rsidR="00CA4A42" w:rsidRPr="00201E8D">
        <w:rPr>
          <w:lang w:val="es-ES"/>
        </w:rPr>
        <w:t xml:space="preserve"> disponen de un conjunto de recursos que permiten resolver las situaciones en las cuales un derecho fundamental sea violado. Estos recursos se encuentran regulados en la legislación ordinaria y varían de conformidad con su objeto.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en su </w:t>
      </w:r>
      <w:r w:rsidR="00715F81" w:rsidRPr="00201E8D">
        <w:rPr>
          <w:lang w:val="es-ES"/>
        </w:rPr>
        <w:t>artículo </w:t>
      </w:r>
      <w:r w:rsidR="00CA4A42" w:rsidRPr="00201E8D">
        <w:rPr>
          <w:lang w:val="es-ES"/>
        </w:rPr>
        <w:t>43 establece las acciones de amparo, de h</w:t>
      </w:r>
      <w:r w:rsidR="002D003F">
        <w:rPr>
          <w:lang w:val="es-ES"/>
        </w:rPr>
        <w:t>á</w:t>
      </w:r>
      <w:r w:rsidR="00CA4A42" w:rsidRPr="00201E8D">
        <w:rPr>
          <w:lang w:val="es-ES"/>
        </w:rPr>
        <w:t>beas corpus y h</w:t>
      </w:r>
      <w:r w:rsidR="002D003F">
        <w:rPr>
          <w:lang w:val="es-ES"/>
        </w:rPr>
        <w:t>á</w:t>
      </w:r>
      <w:r w:rsidR="00CA4A42" w:rsidRPr="00201E8D">
        <w:rPr>
          <w:lang w:val="es-ES"/>
        </w:rPr>
        <w:t>beas data.</w:t>
      </w:r>
    </w:p>
    <w:p w:rsidR="00CA4A42" w:rsidRPr="00201E8D" w:rsidRDefault="002E4F3A" w:rsidP="002E4F3A">
      <w:pPr>
        <w:pStyle w:val="SingleTxtG"/>
        <w:rPr>
          <w:lang w:val="es-ES"/>
        </w:rPr>
      </w:pPr>
      <w:r w:rsidRPr="00201E8D">
        <w:rPr>
          <w:lang w:val="es-ES"/>
        </w:rPr>
        <w:t>154.</w:t>
      </w:r>
      <w:r w:rsidRPr="00201E8D">
        <w:rPr>
          <w:lang w:val="es-ES"/>
        </w:rPr>
        <w:tab/>
      </w:r>
      <w:r w:rsidR="00CA4A42" w:rsidRPr="00201E8D">
        <w:rPr>
          <w:lang w:val="es-ES"/>
        </w:rPr>
        <w:t xml:space="preserve">El Código Procesal Penal establece que </w:t>
      </w:r>
      <w:r w:rsidR="007040B8">
        <w:rPr>
          <w:lang w:val="es-ES"/>
        </w:rPr>
        <w:t>“</w:t>
      </w:r>
      <w:r w:rsidR="00CA4A42" w:rsidRPr="00201E8D">
        <w:rPr>
          <w:lang w:val="es-ES"/>
        </w:rPr>
        <w:t xml:space="preserve">toda persona que se considere lesionada por un delito cuya represión sea perseguible de oficio o que, sin pretender ser lesionada, tenga noticias de él, podrá denunciarlo al juez, al agente fiscal o a la policía. Cuando la acción penal depende de instancia privada, sólo podrá denunciar quien tenga derecho a instar, conforme a lo dispuesto a este respecto por el Código Penal. Con las formalidades previstas </w:t>
      </w:r>
      <w:r w:rsidR="002D003F">
        <w:rPr>
          <w:lang w:val="es-ES"/>
        </w:rPr>
        <w:t>[</w:t>
      </w:r>
      <w:r w:rsidR="00CA4A42" w:rsidRPr="00201E8D">
        <w:rPr>
          <w:lang w:val="es-ES"/>
        </w:rPr>
        <w:t>…</w:t>
      </w:r>
      <w:r w:rsidR="002D003F">
        <w:rPr>
          <w:lang w:val="es-ES"/>
        </w:rPr>
        <w:t>]</w:t>
      </w:r>
      <w:r w:rsidR="00CA4A42" w:rsidRPr="00201E8D">
        <w:rPr>
          <w:lang w:val="es-ES"/>
        </w:rPr>
        <w:t xml:space="preserve"> podrá pedirse ser tenido por parte querellante</w:t>
      </w:r>
      <w:r w:rsidR="007040B8">
        <w:rPr>
          <w:lang w:val="es-ES"/>
        </w:rPr>
        <w:t>”</w:t>
      </w:r>
      <w:r w:rsidR="00CA4A42" w:rsidRPr="00201E8D">
        <w:rPr>
          <w:lang w:val="es-ES"/>
        </w:rPr>
        <w:t>.</w:t>
      </w:r>
    </w:p>
    <w:p w:rsidR="00CA4A42" w:rsidRPr="00201E8D" w:rsidRDefault="002E4F3A" w:rsidP="002E4F3A">
      <w:pPr>
        <w:pStyle w:val="SingleTxtG"/>
        <w:rPr>
          <w:lang w:val="es-ES"/>
        </w:rPr>
      </w:pPr>
      <w:r w:rsidRPr="00201E8D">
        <w:rPr>
          <w:lang w:val="es-ES"/>
        </w:rPr>
        <w:t>155.</w:t>
      </w:r>
      <w:r w:rsidRPr="00201E8D">
        <w:rPr>
          <w:lang w:val="es-ES"/>
        </w:rPr>
        <w:tab/>
      </w:r>
      <w:r w:rsidR="00CA4A42" w:rsidRPr="00201E8D">
        <w:rPr>
          <w:lang w:val="es-ES"/>
        </w:rPr>
        <w:t>El Código Procesal Penal (</w:t>
      </w:r>
      <w:r w:rsidR="00251041" w:rsidRPr="00201E8D">
        <w:rPr>
          <w:lang w:val="es-ES"/>
        </w:rPr>
        <w:t>art. </w:t>
      </w:r>
      <w:r w:rsidR="00CA4A42" w:rsidRPr="00201E8D">
        <w:rPr>
          <w:lang w:val="es-ES"/>
        </w:rPr>
        <w:t xml:space="preserve">177) establece que tendrán obligación de denunciar los delitos perseguibles de oficio, los funcionarios o empleados públicos que los conozcan en el ejercicio de sus funciones, los médicos, parteras, farmacéuticos y demás personas que ejerzan cualquier rama del arte de curar, en cuanto a los delitos que conozcan al prestar los auxilios de su profesión, salvo que los hechos conocidos estén bajo amparo del secreto profesional. </w:t>
      </w:r>
    </w:p>
    <w:p w:rsidR="00CA4A42" w:rsidRPr="00201E8D" w:rsidRDefault="00C930DE" w:rsidP="00C930DE">
      <w:pPr>
        <w:pStyle w:val="H23G"/>
        <w:rPr>
          <w:lang w:val="es-ES"/>
        </w:rPr>
      </w:pPr>
      <w:r w:rsidRPr="00201E8D">
        <w:rPr>
          <w:lang w:val="es-ES"/>
        </w:rPr>
        <w:tab/>
      </w:r>
      <w:r w:rsidR="00CA4A42" w:rsidRPr="00201E8D">
        <w:rPr>
          <w:lang w:val="es-ES"/>
        </w:rPr>
        <w:t>1.</w:t>
      </w:r>
      <w:r w:rsidRPr="00201E8D">
        <w:rPr>
          <w:lang w:val="es-ES"/>
        </w:rPr>
        <w:tab/>
      </w:r>
      <w:r w:rsidR="00CA4A42" w:rsidRPr="00201E8D">
        <w:rPr>
          <w:lang w:val="es-ES"/>
        </w:rPr>
        <w:t xml:space="preserve">Acción de amparo </w:t>
      </w:r>
    </w:p>
    <w:p w:rsidR="00CA4A42" w:rsidRPr="00201E8D" w:rsidRDefault="002E4F3A" w:rsidP="002E4F3A">
      <w:pPr>
        <w:pStyle w:val="SingleTxtG"/>
        <w:rPr>
          <w:lang w:val="es-ES"/>
        </w:rPr>
      </w:pPr>
      <w:r w:rsidRPr="00201E8D">
        <w:rPr>
          <w:lang w:val="es-ES"/>
        </w:rPr>
        <w:t>156.</w:t>
      </w:r>
      <w:r w:rsidRPr="00201E8D">
        <w:rPr>
          <w:lang w:val="es-ES"/>
        </w:rPr>
        <w:tab/>
      </w:r>
      <w:r w:rsidR="00CA4A42" w:rsidRPr="00201E8D">
        <w:rPr>
          <w:lang w:val="es-ES"/>
        </w:rPr>
        <w:t xml:space="preserve">La Ley </w:t>
      </w:r>
      <w:r w:rsidR="00AD66B9">
        <w:rPr>
          <w:lang w:val="es-ES"/>
        </w:rPr>
        <w:t>Núm.</w:t>
      </w:r>
      <w:r w:rsidR="00FA7F12">
        <w:rPr>
          <w:lang w:val="es-ES"/>
        </w:rPr>
        <w:t> </w:t>
      </w:r>
      <w:r w:rsidR="00CA4A42" w:rsidRPr="00201E8D">
        <w:rPr>
          <w:lang w:val="es-ES"/>
        </w:rPr>
        <w:t xml:space="preserve">16986 regula la acción de amparo de los derechos o garantías explícita o implícitamente reconocidos por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con excepción de la libertad individual tutelada por el hábeas corpus. Esta acción podrá interponerse contra todo acto u omisión de autoridades públicas o de particulares, que en forma actual o inminente lesione, restrinja, altere o amenace, con arbitrariedad o ilegalidad manifiesta, derechos y garantías reconocidos en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xml:space="preserve"> Nacional</w:t>
        </w:r>
      </w:smartTag>
      <w:r w:rsidR="00CA4A42" w:rsidRPr="00201E8D">
        <w:rPr>
          <w:lang w:val="es-ES"/>
        </w:rPr>
        <w:t>, un tratado o una ley. El juez podrá declarar la inconstitucionalidad de la norma en que se funde el acto u omisión lesiva, si correspondiera.</w:t>
      </w:r>
    </w:p>
    <w:p w:rsidR="00CA4A42" w:rsidRPr="00201E8D" w:rsidRDefault="002E4F3A" w:rsidP="002E4F3A">
      <w:pPr>
        <w:pStyle w:val="SingleTxtG"/>
        <w:rPr>
          <w:lang w:val="es-ES"/>
        </w:rPr>
      </w:pPr>
      <w:r w:rsidRPr="00201E8D">
        <w:rPr>
          <w:lang w:val="es-ES"/>
        </w:rPr>
        <w:t>157.</w:t>
      </w:r>
      <w:r w:rsidRPr="00201E8D">
        <w:rPr>
          <w:lang w:val="es-ES"/>
        </w:rPr>
        <w:tab/>
      </w:r>
      <w:r w:rsidR="00CA4A42" w:rsidRPr="00201E8D">
        <w:rPr>
          <w:lang w:val="es-ES"/>
        </w:rPr>
        <w:t>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p>
    <w:p w:rsidR="00CA4A42" w:rsidRPr="00201E8D" w:rsidRDefault="002E4F3A" w:rsidP="002E4F3A">
      <w:pPr>
        <w:pStyle w:val="SingleTxtG"/>
        <w:rPr>
          <w:lang w:val="es-ES"/>
        </w:rPr>
      </w:pPr>
      <w:r w:rsidRPr="00201E8D">
        <w:rPr>
          <w:lang w:val="es-ES"/>
        </w:rPr>
        <w:t>158.</w:t>
      </w:r>
      <w:r w:rsidRPr="00201E8D">
        <w:rPr>
          <w:lang w:val="es-ES"/>
        </w:rPr>
        <w:tab/>
      </w:r>
      <w:r w:rsidR="00CA4A42" w:rsidRPr="00201E8D">
        <w:rPr>
          <w:lang w:val="es-ES"/>
        </w:rPr>
        <w:t>La acción debe deducirse ante el juez de primera instancia con jurisdicción en el lugar en el que el acto se exteriorice o tuviere o pudiere tener efecto. Cuando la acción fuera admisible, el juez requerirá a la autoridad que corresponda un informe circunstanciado acerca de los antecedentes y fundamentos de la medida impugnada, el que deberá ser evacuado dentro del plazo prudencial que fije (en general, cinco días). Producido el informe o vencido el plazo otorgado sin su presentación, no habiendo prueba del accionante a tramitar, se dictará sentencia fundada dentro de las 48 horas, concediendo o denegando el amparo.</w:t>
      </w:r>
    </w:p>
    <w:p w:rsidR="00CA4A42" w:rsidRPr="00201E8D" w:rsidRDefault="002E4F3A" w:rsidP="002E4F3A">
      <w:pPr>
        <w:pStyle w:val="SingleTxtG"/>
        <w:rPr>
          <w:lang w:val="es-ES"/>
        </w:rPr>
      </w:pPr>
      <w:r w:rsidRPr="00201E8D">
        <w:rPr>
          <w:lang w:val="es-ES"/>
        </w:rPr>
        <w:t>159.</w:t>
      </w:r>
      <w:r w:rsidRPr="00201E8D">
        <w:rPr>
          <w:lang w:val="es-ES"/>
        </w:rPr>
        <w:tab/>
      </w:r>
      <w:r w:rsidR="00CA4A42" w:rsidRPr="00201E8D">
        <w:rPr>
          <w:lang w:val="es-ES"/>
        </w:rPr>
        <w:t xml:space="preserve">La acción de amparo contra acto u omisión de un particular está regulada en el </w:t>
      </w:r>
      <w:r w:rsidR="00715F81" w:rsidRPr="00201E8D">
        <w:rPr>
          <w:lang w:val="es-ES"/>
        </w:rPr>
        <w:t>artículo </w:t>
      </w:r>
      <w:r w:rsidR="00CA4A42" w:rsidRPr="00201E8D">
        <w:rPr>
          <w:lang w:val="es-ES"/>
        </w:rPr>
        <w:t>321 del Código Procesal Civil y Comercial. Para el trámite se aplican las normas sobre proceso sumarísimo.</w:t>
      </w:r>
    </w:p>
    <w:p w:rsidR="00CA4A42" w:rsidRPr="00201E8D" w:rsidRDefault="002E4F3A" w:rsidP="002E4F3A">
      <w:pPr>
        <w:pStyle w:val="SingleTxtG"/>
        <w:rPr>
          <w:lang w:val="es-ES"/>
        </w:rPr>
      </w:pPr>
      <w:r w:rsidRPr="00201E8D">
        <w:rPr>
          <w:lang w:val="es-ES"/>
        </w:rPr>
        <w:t>160.</w:t>
      </w:r>
      <w:r w:rsidRPr="00201E8D">
        <w:rPr>
          <w:lang w:val="es-ES"/>
        </w:rPr>
        <w:tab/>
      </w:r>
      <w:r w:rsidR="00CA4A42" w:rsidRPr="00201E8D">
        <w:rPr>
          <w:lang w:val="es-ES"/>
        </w:rPr>
        <w:t xml:space="preserve">El </w:t>
      </w:r>
      <w:r w:rsidR="00715F81" w:rsidRPr="00201E8D">
        <w:rPr>
          <w:lang w:val="es-ES"/>
        </w:rPr>
        <w:t>artículo </w:t>
      </w:r>
      <w:r w:rsidR="00CA4A42" w:rsidRPr="00201E8D">
        <w:rPr>
          <w:lang w:val="es-ES"/>
        </w:rPr>
        <w:t xml:space="preserve">28 de </w:t>
      </w:r>
      <w:smartTag w:uri="urn:schemas-microsoft-com:office:smarttags" w:element="PersonName">
        <w:smartTagPr>
          <w:attr w:name="ProductID" w:val="la Ley"/>
        </w:smartTagPr>
        <w:r w:rsidR="00CA4A42" w:rsidRPr="00201E8D">
          <w:rPr>
            <w:lang w:val="es-ES"/>
          </w:rPr>
          <w:t>la Ley</w:t>
        </w:r>
      </w:smartTag>
      <w:r w:rsidR="00CA4A42" w:rsidRPr="00201E8D">
        <w:rPr>
          <w:lang w:val="es-ES"/>
        </w:rPr>
        <w:t xml:space="preserve"> de Procedimientos Administrativos (Ley </w:t>
      </w:r>
      <w:r w:rsidR="00FA7F12">
        <w:rPr>
          <w:lang w:val="es-ES"/>
        </w:rPr>
        <w:t>N° </w:t>
      </w:r>
      <w:r w:rsidR="00CA4A42" w:rsidRPr="00201E8D">
        <w:rPr>
          <w:lang w:val="es-ES"/>
        </w:rPr>
        <w:t xml:space="preserve">19.549 y modificaciones) consagra la acción de amparo por mora de la administración, cuando la autoridad administrativa hubiere dejado vencer los plazos fijados y en caso de no existir éstos, si hubiere transcurrido un plazo que excediere de lo razonable en emitir el dictamen o la resolución de mero trámite o de fondo que requiera el interesado. Presentado el petitorio, el juez se expedirá sobre su procedencia teniendo en cuenta las circunstancias del caso, y si lo estimare pertinente requerirá a la autoridad administrativa interviniente que, en el plazo que le fije, informe sobre las causas de la demora aducida. </w:t>
      </w:r>
    </w:p>
    <w:p w:rsidR="00CA4A42" w:rsidRPr="00201E8D" w:rsidRDefault="00C930DE" w:rsidP="00C930DE">
      <w:pPr>
        <w:pStyle w:val="H23G"/>
        <w:rPr>
          <w:lang w:val="es-ES"/>
        </w:rPr>
      </w:pPr>
      <w:r w:rsidRPr="00201E8D">
        <w:rPr>
          <w:lang w:val="es-ES"/>
        </w:rPr>
        <w:tab/>
      </w:r>
      <w:r w:rsidR="00CA4A42" w:rsidRPr="00201E8D">
        <w:rPr>
          <w:lang w:val="es-ES"/>
        </w:rPr>
        <w:t>2.</w:t>
      </w:r>
      <w:r w:rsidRPr="00201E8D">
        <w:rPr>
          <w:lang w:val="es-ES"/>
        </w:rPr>
        <w:tab/>
      </w:r>
      <w:r w:rsidR="00CA4A42" w:rsidRPr="00201E8D">
        <w:rPr>
          <w:lang w:val="es-ES"/>
        </w:rPr>
        <w:t xml:space="preserve">Hábeas corpus </w:t>
      </w:r>
    </w:p>
    <w:p w:rsidR="00CA4A42" w:rsidRPr="00201E8D" w:rsidRDefault="002E4F3A" w:rsidP="002E4F3A">
      <w:pPr>
        <w:pStyle w:val="SingleTxtG"/>
        <w:rPr>
          <w:lang w:val="es-ES"/>
        </w:rPr>
      </w:pPr>
      <w:r w:rsidRPr="00201E8D">
        <w:rPr>
          <w:lang w:val="es-ES"/>
        </w:rPr>
        <w:t>161.</w:t>
      </w:r>
      <w:r w:rsidRPr="00201E8D">
        <w:rPr>
          <w:lang w:val="es-ES"/>
        </w:rPr>
        <w:tab/>
      </w:r>
      <w:r w:rsidR="00CA4A42" w:rsidRPr="00201E8D">
        <w:rPr>
          <w:lang w:val="es-ES"/>
        </w:rPr>
        <w:t>Cuando el derecho lesionado, restringido, alterado o amenazado fuera la libertad física, o en caso de agravamiento ilegítimo en la forma o condiciones de detención, o en el de desaparición forzada de personas, corresponderá presentar una acción de hábeas corpus. Podrá ser interpuesta por el afectado o por cualquiera en su favor y el juez resolverá de inmediato, aun durante la vigencia del estado de sitio.</w:t>
      </w:r>
    </w:p>
    <w:p w:rsidR="00CA4A42" w:rsidRPr="00201E8D" w:rsidRDefault="002E4F3A" w:rsidP="002E4F3A">
      <w:pPr>
        <w:pStyle w:val="SingleTxtG"/>
        <w:rPr>
          <w:lang w:val="es-ES"/>
        </w:rPr>
      </w:pPr>
      <w:r w:rsidRPr="00201E8D">
        <w:rPr>
          <w:lang w:val="es-ES"/>
        </w:rPr>
        <w:t>162.</w:t>
      </w:r>
      <w:r w:rsidRPr="00201E8D">
        <w:rPr>
          <w:lang w:val="es-ES"/>
        </w:rPr>
        <w:tab/>
      </w:r>
      <w:r w:rsidR="00CA4A42" w:rsidRPr="00201E8D">
        <w:rPr>
          <w:lang w:val="es-ES"/>
        </w:rPr>
        <w:t xml:space="preserve">La Ley </w:t>
      </w:r>
      <w:r w:rsidR="00AD66B9">
        <w:rPr>
          <w:lang w:val="es-ES"/>
        </w:rPr>
        <w:t>Núm.</w:t>
      </w:r>
      <w:r w:rsidR="00FA7F12">
        <w:rPr>
          <w:lang w:val="es-ES"/>
        </w:rPr>
        <w:t> </w:t>
      </w:r>
      <w:r w:rsidR="00CA4A42" w:rsidRPr="00201E8D">
        <w:rPr>
          <w:lang w:val="es-ES"/>
        </w:rPr>
        <w:t xml:space="preserve">23098 dispone que corresponde el procedimiento de hábeas corpus cuando se denuncie un acto u omisión de autoridad pública que implique: </w:t>
      </w:r>
      <w:r w:rsidR="002D003F">
        <w:rPr>
          <w:lang w:val="es-ES"/>
        </w:rPr>
        <w:t>a</w:t>
      </w:r>
      <w:r w:rsidR="00CA4A42" w:rsidRPr="00201E8D">
        <w:rPr>
          <w:lang w:val="es-ES"/>
        </w:rPr>
        <w:t>)</w:t>
      </w:r>
      <w:r w:rsidR="00815156">
        <w:rPr>
          <w:lang w:val="es-ES"/>
        </w:rPr>
        <w:t> </w:t>
      </w:r>
      <w:r w:rsidR="00CA4A42" w:rsidRPr="00201E8D">
        <w:rPr>
          <w:lang w:val="es-ES"/>
        </w:rPr>
        <w:t xml:space="preserve">limitación o amenaza actual de la libertad ambulatoria sin orden escrita de autoridad competente; </w:t>
      </w:r>
      <w:r w:rsidR="002D003F">
        <w:rPr>
          <w:lang w:val="es-ES"/>
        </w:rPr>
        <w:t>b</w:t>
      </w:r>
      <w:r w:rsidR="00CA4A42" w:rsidRPr="00201E8D">
        <w:rPr>
          <w:lang w:val="es-ES"/>
        </w:rPr>
        <w:t>)</w:t>
      </w:r>
      <w:r w:rsidR="00815156">
        <w:rPr>
          <w:lang w:val="es-ES"/>
        </w:rPr>
        <w:t> </w:t>
      </w:r>
      <w:r w:rsidR="00CA4A42" w:rsidRPr="00201E8D">
        <w:rPr>
          <w:lang w:val="es-ES"/>
        </w:rPr>
        <w:t xml:space="preserve">agravación ilegítima de la forma y condiciones en que se cumple la privación de la libertad sin perjuicio de las facultades propias del juez del proceso si lo hubiere. </w:t>
      </w:r>
    </w:p>
    <w:p w:rsidR="00CA4A42" w:rsidRPr="00201E8D" w:rsidRDefault="002E4F3A" w:rsidP="002E4F3A">
      <w:pPr>
        <w:pStyle w:val="SingleTxtG"/>
        <w:rPr>
          <w:lang w:val="es-ES"/>
        </w:rPr>
      </w:pPr>
      <w:r w:rsidRPr="00201E8D">
        <w:rPr>
          <w:lang w:val="es-ES"/>
        </w:rPr>
        <w:t>163.</w:t>
      </w:r>
      <w:r w:rsidRPr="00201E8D">
        <w:rPr>
          <w:lang w:val="es-ES"/>
        </w:rPr>
        <w:tab/>
      </w:r>
      <w:r w:rsidR="00CA4A42" w:rsidRPr="00201E8D">
        <w:rPr>
          <w:lang w:val="es-ES"/>
        </w:rPr>
        <w:t xml:space="preserve">Cuando sea limitada la libertad de una persona en virtud de la declaración de estado de sitio, el procedimiento de hábeas corpus podrá tender a comprobar en el caso concreto: </w:t>
      </w:r>
      <w:r w:rsidR="002D003F">
        <w:rPr>
          <w:lang w:val="es-ES"/>
        </w:rPr>
        <w:t>a</w:t>
      </w:r>
      <w:r w:rsidR="00CA4A42" w:rsidRPr="00201E8D">
        <w:rPr>
          <w:lang w:val="es-ES"/>
        </w:rPr>
        <w:t>)</w:t>
      </w:r>
      <w:r w:rsidR="00622264">
        <w:rPr>
          <w:lang w:val="es-ES"/>
        </w:rPr>
        <w:t> </w:t>
      </w:r>
      <w:r w:rsidR="00CA4A42" w:rsidRPr="00201E8D">
        <w:rPr>
          <w:lang w:val="es-ES"/>
        </w:rPr>
        <w:t xml:space="preserve">la legitimidad de la declaración de estado de sitio; </w:t>
      </w:r>
      <w:r w:rsidR="002D003F">
        <w:rPr>
          <w:lang w:val="es-ES"/>
        </w:rPr>
        <w:t>b</w:t>
      </w:r>
      <w:r w:rsidR="00CA4A42" w:rsidRPr="00201E8D">
        <w:rPr>
          <w:lang w:val="es-ES"/>
        </w:rPr>
        <w:t>)</w:t>
      </w:r>
      <w:r w:rsidR="00622264">
        <w:rPr>
          <w:lang w:val="es-ES"/>
        </w:rPr>
        <w:t> </w:t>
      </w:r>
      <w:r w:rsidR="00CA4A42" w:rsidRPr="00201E8D">
        <w:rPr>
          <w:lang w:val="es-ES"/>
        </w:rPr>
        <w:t xml:space="preserve">la correlación entre la orden de privación de la libertad y la situación que dio origen a la declaración de estado de sitio; </w:t>
      </w:r>
      <w:r w:rsidR="002D003F">
        <w:rPr>
          <w:lang w:val="es-ES"/>
        </w:rPr>
        <w:t>c</w:t>
      </w:r>
      <w:r w:rsidR="00CA4A42" w:rsidRPr="00201E8D">
        <w:rPr>
          <w:lang w:val="es-ES"/>
        </w:rPr>
        <w:t>)</w:t>
      </w:r>
      <w:r w:rsidR="00622264">
        <w:rPr>
          <w:lang w:val="es-ES"/>
        </w:rPr>
        <w:t> </w:t>
      </w:r>
      <w:r w:rsidR="00CA4A42" w:rsidRPr="00201E8D">
        <w:rPr>
          <w:lang w:val="es-ES"/>
        </w:rPr>
        <w:t xml:space="preserve">la agravación ilegítima de la forma y condiciones en que se cumple la privación de la libertad que en ningún caso podrá hacerse efectiva en establecimientos destinados a la ejecución de penas; </w:t>
      </w:r>
      <w:r w:rsidR="002D003F">
        <w:rPr>
          <w:lang w:val="es-ES"/>
        </w:rPr>
        <w:t>d</w:t>
      </w:r>
      <w:r w:rsidR="00CA4A42" w:rsidRPr="00201E8D">
        <w:rPr>
          <w:lang w:val="es-ES"/>
        </w:rPr>
        <w:t>)</w:t>
      </w:r>
      <w:r w:rsidR="00622264">
        <w:rPr>
          <w:lang w:val="es-ES"/>
        </w:rPr>
        <w:t> </w:t>
      </w:r>
      <w:r w:rsidR="00CA4A42" w:rsidRPr="00201E8D">
        <w:rPr>
          <w:lang w:val="es-ES"/>
        </w:rPr>
        <w:t xml:space="preserve">el efectivo ejercicio del derecho de opción para salir del territorio nacional. </w:t>
      </w:r>
    </w:p>
    <w:p w:rsidR="00CA4A42" w:rsidRPr="00201E8D" w:rsidRDefault="002E4F3A" w:rsidP="002E4F3A">
      <w:pPr>
        <w:pStyle w:val="SingleTxtG"/>
        <w:rPr>
          <w:lang w:val="es-ES"/>
        </w:rPr>
      </w:pPr>
      <w:r w:rsidRPr="00201E8D">
        <w:rPr>
          <w:lang w:val="es-ES"/>
        </w:rPr>
        <w:t>164.</w:t>
      </w:r>
      <w:r w:rsidRPr="00201E8D">
        <w:rPr>
          <w:lang w:val="es-ES"/>
        </w:rPr>
        <w:tab/>
      </w:r>
      <w:r w:rsidR="00CA4A42" w:rsidRPr="00201E8D">
        <w:rPr>
          <w:lang w:val="es-ES"/>
        </w:rPr>
        <w:t xml:space="preserve">Cuando se tratare de la privación de la libertad de una persona, formulada la denuncia el juez ordenará inmediatamente que la autoridad requerida, en su caso, presente ante él al detenido con un informe circunstanciado del motivo que funda la medida, la forma y condiciones en que se cumple, si ha obrado por orden escrita de autoridad competente, caso en el cual deberá acompañarla, y si el detenido hubiese sido puesto a disposición de otra autoridad, a quién, por qué causa, y en qué oportunidad se efectuó la transferencia. Cuando se tratare de amenaza actual de privación de la libertad de una persona el juez ordenará que la autoridad requerida presente el informe. </w:t>
      </w:r>
    </w:p>
    <w:p w:rsidR="00CA4A42" w:rsidRPr="00201E8D" w:rsidRDefault="002E4F3A" w:rsidP="002E4F3A">
      <w:pPr>
        <w:pStyle w:val="SingleTxtG"/>
        <w:rPr>
          <w:lang w:val="es-ES"/>
        </w:rPr>
      </w:pPr>
      <w:r w:rsidRPr="00201E8D">
        <w:rPr>
          <w:lang w:val="es-ES"/>
        </w:rPr>
        <w:t>165.</w:t>
      </w:r>
      <w:r w:rsidRPr="00201E8D">
        <w:rPr>
          <w:lang w:val="es-ES"/>
        </w:rPr>
        <w:tab/>
      </w:r>
      <w:r w:rsidR="00CA4A42" w:rsidRPr="00201E8D">
        <w:rPr>
          <w:lang w:val="es-ES"/>
        </w:rPr>
        <w:t xml:space="preserve">Cuando el tribunal o juez de jurisdicción competente tenga conocimiento por prueba satisfactoria de que alguna persona es mantenida en custodia, detención o confinamiento por funcionario de su dependencia o inferior administrativo, político o militar y que es de temerse sea transportado fuera del territorio de su jurisdicción o que se le hará sufrir un perjuicio irreparable antes de que pueda ser socorrida por un auto de hábeas corpus, pueden expedirlo de oficio, ordenando a quien la detiene o a cualquier comisario, agente de policía u otro empleado, que tome la persona detenida o amenazada y la traiga a su presencia para resolver lo que corresponda según derecho. </w:t>
      </w:r>
    </w:p>
    <w:p w:rsidR="00CA4A42" w:rsidRPr="00201E8D" w:rsidRDefault="00C930DE" w:rsidP="00C930DE">
      <w:pPr>
        <w:pStyle w:val="H23G"/>
        <w:rPr>
          <w:lang w:val="es-ES"/>
        </w:rPr>
      </w:pPr>
      <w:r w:rsidRPr="00201E8D">
        <w:rPr>
          <w:lang w:val="es-ES"/>
        </w:rPr>
        <w:tab/>
      </w:r>
      <w:r w:rsidR="00CA4A42" w:rsidRPr="00201E8D">
        <w:rPr>
          <w:lang w:val="es-ES"/>
        </w:rPr>
        <w:t>3.</w:t>
      </w:r>
      <w:r w:rsidRPr="00201E8D">
        <w:rPr>
          <w:lang w:val="es-ES"/>
        </w:rPr>
        <w:tab/>
      </w:r>
      <w:r w:rsidR="00CA4A42" w:rsidRPr="00201E8D">
        <w:rPr>
          <w:lang w:val="es-ES"/>
        </w:rPr>
        <w:t>H</w:t>
      </w:r>
      <w:r w:rsidR="002D003F">
        <w:rPr>
          <w:lang w:val="es-ES"/>
        </w:rPr>
        <w:t>á</w:t>
      </w:r>
      <w:r w:rsidR="00CA4A42" w:rsidRPr="00201E8D">
        <w:rPr>
          <w:lang w:val="es-ES"/>
        </w:rPr>
        <w:t>beas data</w:t>
      </w:r>
    </w:p>
    <w:p w:rsidR="00CA4A42" w:rsidRPr="00201E8D" w:rsidRDefault="002E4F3A" w:rsidP="002E4F3A">
      <w:pPr>
        <w:pStyle w:val="SingleTxtG"/>
        <w:rPr>
          <w:lang w:val="es-ES"/>
        </w:rPr>
      </w:pPr>
      <w:r w:rsidRPr="00201E8D">
        <w:rPr>
          <w:lang w:val="es-ES"/>
        </w:rPr>
        <w:t>166.</w:t>
      </w:r>
      <w:r w:rsidRPr="00201E8D">
        <w:rPr>
          <w:lang w:val="es-ES"/>
        </w:rPr>
        <w:tab/>
      </w:r>
      <w:r w:rsidR="00CA4A42" w:rsidRPr="00201E8D">
        <w:rPr>
          <w:lang w:val="es-ES"/>
        </w:rPr>
        <w:t>Toda persona podrá interponer esta acción para tomar conocimiento de los datos a ella referidos y de su finalidad, que consten en registros o bancos de datos públicos o privados destinados a proveer informes, y en caso de falsedad o discriminación, para exigir la supresión, rectificación, confidencialidad o actualización de aquéllos. No podrá afectarse el secreto de las fuent</w:t>
      </w:r>
      <w:r w:rsidR="00C930DE" w:rsidRPr="00201E8D">
        <w:rPr>
          <w:lang w:val="es-ES"/>
        </w:rPr>
        <w:t>es de información periodística.</w:t>
      </w:r>
    </w:p>
    <w:p w:rsidR="00CA4A42" w:rsidRPr="00201E8D" w:rsidRDefault="00C930DE" w:rsidP="00C930DE">
      <w:pPr>
        <w:pStyle w:val="H23G"/>
        <w:rPr>
          <w:lang w:val="es-ES"/>
        </w:rPr>
      </w:pPr>
      <w:r w:rsidRPr="00201E8D">
        <w:rPr>
          <w:lang w:val="es-ES"/>
        </w:rPr>
        <w:tab/>
      </w:r>
      <w:r w:rsidR="00CA4A42" w:rsidRPr="00201E8D">
        <w:rPr>
          <w:lang w:val="es-ES"/>
        </w:rPr>
        <w:t>4.</w:t>
      </w:r>
      <w:r w:rsidRPr="00201E8D">
        <w:rPr>
          <w:lang w:val="es-ES"/>
        </w:rPr>
        <w:tab/>
      </w:r>
      <w:r w:rsidR="00CA4A42" w:rsidRPr="00201E8D">
        <w:rPr>
          <w:lang w:val="es-ES"/>
        </w:rPr>
        <w:t xml:space="preserve">Recurso extraordinario </w:t>
      </w:r>
    </w:p>
    <w:p w:rsidR="00CA4A42" w:rsidRPr="00201E8D" w:rsidRDefault="002E4F3A" w:rsidP="002E4F3A">
      <w:pPr>
        <w:pStyle w:val="SingleTxtG"/>
        <w:rPr>
          <w:lang w:val="es-ES"/>
        </w:rPr>
      </w:pPr>
      <w:r w:rsidRPr="00201E8D">
        <w:rPr>
          <w:lang w:val="es-ES"/>
        </w:rPr>
        <w:t>167.</w:t>
      </w:r>
      <w:r w:rsidRPr="00201E8D">
        <w:rPr>
          <w:lang w:val="es-ES"/>
        </w:rPr>
        <w:tab/>
      </w:r>
      <w:r w:rsidR="00CA4A42" w:rsidRPr="00201E8D">
        <w:rPr>
          <w:lang w:val="es-ES"/>
        </w:rPr>
        <w:t xml:space="preserve">El </w:t>
      </w:r>
      <w:r w:rsidR="00715F81" w:rsidRPr="00201E8D">
        <w:rPr>
          <w:lang w:val="es-ES"/>
        </w:rPr>
        <w:t>artículo </w:t>
      </w:r>
      <w:r w:rsidR="00CA4A42" w:rsidRPr="00201E8D">
        <w:rPr>
          <w:lang w:val="es-ES"/>
        </w:rPr>
        <w:t xml:space="preserve">14 de la Ley </w:t>
      </w:r>
      <w:r w:rsidR="00FA7F12">
        <w:rPr>
          <w:lang w:val="es-ES"/>
        </w:rPr>
        <w:t>N° </w:t>
      </w:r>
      <w:r w:rsidR="00CA4A42" w:rsidRPr="00201E8D">
        <w:rPr>
          <w:lang w:val="es-ES"/>
        </w:rPr>
        <w:t xml:space="preserve">48 regula el recurso extraordinario ante </w:t>
      </w:r>
      <w:smartTag w:uri="urn:schemas-microsoft-com:office:smarttags" w:element="PersonName">
        <w:smartTagPr>
          <w:attr w:name="ProductID" w:val="la Corte Suprema"/>
        </w:smartTagPr>
        <w:r w:rsidR="00CA4A42" w:rsidRPr="00201E8D">
          <w:rPr>
            <w:lang w:val="es-ES"/>
          </w:rPr>
          <w:t>la Corte Suprema</w:t>
        </w:r>
      </w:smartTag>
      <w:r w:rsidR="00CA4A42" w:rsidRPr="00201E8D">
        <w:rPr>
          <w:lang w:val="es-ES"/>
        </w:rPr>
        <w:t xml:space="preserve"> de Justicia de </w:t>
      </w:r>
      <w:smartTag w:uri="urn:schemas-microsoft-com:office:smarttags" w:element="PersonName">
        <w:smartTagPr>
          <w:attr w:name="ProductID" w:val="la Naci￳n. El"/>
        </w:smartTagPr>
        <w:r w:rsidR="00CA4A42" w:rsidRPr="00201E8D">
          <w:rPr>
            <w:lang w:val="es-ES"/>
          </w:rPr>
          <w:t>la Nación. El</w:t>
        </w:r>
      </w:smartTag>
      <w:r w:rsidR="00CA4A42" w:rsidRPr="00201E8D">
        <w:rPr>
          <w:lang w:val="es-ES"/>
        </w:rPr>
        <w:t xml:space="preserve"> recurso procede ante sentencia definitiva cuando: </w:t>
      </w:r>
      <w:r w:rsidR="002D003F">
        <w:rPr>
          <w:lang w:val="es-ES"/>
        </w:rPr>
        <w:t>a</w:t>
      </w:r>
      <w:r w:rsidR="00CA4A42" w:rsidRPr="00201E8D">
        <w:rPr>
          <w:lang w:val="es-ES"/>
        </w:rPr>
        <w:t>)</w:t>
      </w:r>
      <w:r w:rsidR="00532F16">
        <w:rPr>
          <w:lang w:val="es-ES"/>
        </w:rPr>
        <w:t> </w:t>
      </w:r>
      <w:r w:rsidR="00CA4A42" w:rsidRPr="00201E8D">
        <w:rPr>
          <w:lang w:val="es-ES"/>
        </w:rPr>
        <w:t xml:space="preserve">en el pleito se haya puesto en cuestión la validez de un tratado, de una ley del Congreso, o de una autoridad ejercida en nombre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y la decisión haya sido contra su validez; </w:t>
      </w:r>
      <w:r w:rsidR="002D003F">
        <w:rPr>
          <w:lang w:val="es-ES"/>
        </w:rPr>
        <w:t>b</w:t>
      </w:r>
      <w:r w:rsidR="00CA4A42" w:rsidRPr="00201E8D">
        <w:rPr>
          <w:lang w:val="es-ES"/>
        </w:rPr>
        <w:t>)</w:t>
      </w:r>
      <w:r w:rsidR="00FA7F12">
        <w:rPr>
          <w:lang w:val="es-ES"/>
        </w:rPr>
        <w:t> </w:t>
      </w:r>
      <w:r w:rsidR="00CA4A42" w:rsidRPr="00201E8D">
        <w:rPr>
          <w:lang w:val="es-ES"/>
        </w:rPr>
        <w:t xml:space="preserve">la validez de una ley, decreto o autoridad de provincia se haya puesto en cuestión bajo la pretensión de ser repugnante a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a los tratados o leyes del Congreso, y la decisión haya sido en favor de la validez de la ley o autoridad de provincia; </w:t>
      </w:r>
      <w:r w:rsidR="002D003F">
        <w:rPr>
          <w:lang w:val="es-ES"/>
        </w:rPr>
        <w:t>c</w:t>
      </w:r>
      <w:r w:rsidR="00CA4A42" w:rsidRPr="00201E8D">
        <w:rPr>
          <w:lang w:val="es-ES"/>
        </w:rPr>
        <w:t>)</w:t>
      </w:r>
      <w:r w:rsidR="00FA7F12">
        <w:rPr>
          <w:lang w:val="es-ES"/>
        </w:rPr>
        <w:t> </w:t>
      </w:r>
      <w:r w:rsidR="00CA4A42" w:rsidRPr="00201E8D">
        <w:rPr>
          <w:lang w:val="es-ES"/>
        </w:rPr>
        <w:t xml:space="preserve">la inteligencia de alguna cláusula de </w:t>
      </w:r>
      <w:smartTag w:uri="urn:schemas-microsoft-com:office:smarttags" w:element="PersonName">
        <w:smartTagPr>
          <w:attr w:name="ProductID" w:val="la Constituci￳n"/>
        </w:smartTagPr>
        <w:r w:rsidR="00CA4A42" w:rsidRPr="00201E8D">
          <w:rPr>
            <w:lang w:val="es-ES"/>
          </w:rPr>
          <w:t>la Constitución</w:t>
        </w:r>
      </w:smartTag>
      <w:r w:rsidR="00CA4A42" w:rsidRPr="00201E8D">
        <w:rPr>
          <w:lang w:val="es-ES"/>
        </w:rPr>
        <w:t>, o de un tratado o ley del Congreso, o una comisión ejercida en nombre de la autoridad nacional haya sido cuestionada y la decisión sea contra la validez del título, derecho, privilegio o exención que se funda en dicha cláusula y sea materia de litigio.</w:t>
      </w:r>
    </w:p>
    <w:p w:rsidR="00CA4A42" w:rsidRPr="00201E8D" w:rsidRDefault="002E4F3A" w:rsidP="002E4F3A">
      <w:pPr>
        <w:pStyle w:val="SingleTxtG"/>
        <w:rPr>
          <w:lang w:val="es-ES"/>
        </w:rPr>
      </w:pPr>
      <w:r w:rsidRPr="00201E8D">
        <w:rPr>
          <w:lang w:val="es-ES"/>
        </w:rPr>
        <w:t>168.</w:t>
      </w:r>
      <w:r w:rsidRPr="00201E8D">
        <w:rPr>
          <w:lang w:val="es-ES"/>
        </w:rPr>
        <w:tab/>
      </w:r>
      <w:r w:rsidR="00CA4A42" w:rsidRPr="00201E8D">
        <w:rPr>
          <w:lang w:val="es-ES"/>
        </w:rPr>
        <w:t xml:space="preserve">La jurisprudencia de </w:t>
      </w:r>
      <w:smartTag w:uri="urn:schemas-microsoft-com:office:smarttags" w:element="PersonName">
        <w:smartTagPr>
          <w:attr w:name="ProductID" w:val="la Corte Suprema"/>
        </w:smartTagPr>
        <w:r w:rsidR="00CA4A42" w:rsidRPr="00201E8D">
          <w:rPr>
            <w:lang w:val="es-ES"/>
          </w:rPr>
          <w:t>la Corte Suprema</w:t>
        </w:r>
      </w:smartTag>
      <w:r w:rsidR="00CA4A42" w:rsidRPr="00201E8D">
        <w:rPr>
          <w:lang w:val="es-ES"/>
        </w:rPr>
        <w:t xml:space="preserve"> de Justicia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ha extendido el recurso extraordinario a los casos de sentencias arbitrarias, esto es la que de alguna manera </w:t>
      </w:r>
      <w:r w:rsidR="002D003F">
        <w:rPr>
          <w:lang w:val="es-ES"/>
        </w:rPr>
        <w:t>—</w:t>
      </w:r>
      <w:r w:rsidR="00CA4A42" w:rsidRPr="00201E8D">
        <w:rPr>
          <w:lang w:val="es-ES"/>
        </w:rPr>
        <w:t>por aplicar leyes no vigentes, prescindir de prueba, omitir cuestiones articuladas, etc.</w:t>
      </w:r>
      <w:r w:rsidR="002D003F">
        <w:rPr>
          <w:lang w:val="es-ES"/>
        </w:rPr>
        <w:t>—</w:t>
      </w:r>
      <w:r w:rsidR="00CA4A42" w:rsidRPr="00201E8D">
        <w:rPr>
          <w:lang w:val="es-ES"/>
        </w:rPr>
        <w:t xml:space="preserve"> viola la garantía de la defensa en juicio.</w:t>
      </w:r>
    </w:p>
    <w:p w:rsidR="00CA4A42" w:rsidRPr="00201E8D" w:rsidRDefault="00C930DE" w:rsidP="00C930DE">
      <w:pPr>
        <w:pStyle w:val="H23G"/>
        <w:rPr>
          <w:lang w:val="es-ES"/>
        </w:rPr>
      </w:pPr>
      <w:r w:rsidRPr="00201E8D">
        <w:rPr>
          <w:lang w:val="es-ES"/>
        </w:rPr>
        <w:tab/>
      </w:r>
      <w:r w:rsidR="00CA4A42" w:rsidRPr="00201E8D">
        <w:rPr>
          <w:lang w:val="es-ES"/>
        </w:rPr>
        <w:t>5.</w:t>
      </w:r>
      <w:r w:rsidRPr="00201E8D">
        <w:rPr>
          <w:lang w:val="es-ES"/>
        </w:rPr>
        <w:tab/>
      </w:r>
      <w:r w:rsidR="00CA4A42" w:rsidRPr="00201E8D">
        <w:rPr>
          <w:lang w:val="es-ES"/>
        </w:rPr>
        <w:t xml:space="preserve">Recursos administrativos </w:t>
      </w:r>
    </w:p>
    <w:p w:rsidR="00CA4A42" w:rsidRPr="00201E8D" w:rsidRDefault="002E4F3A" w:rsidP="002E4F3A">
      <w:pPr>
        <w:pStyle w:val="SingleTxtG"/>
        <w:rPr>
          <w:lang w:val="es-ES"/>
        </w:rPr>
      </w:pPr>
      <w:r w:rsidRPr="00201E8D">
        <w:rPr>
          <w:lang w:val="es-ES"/>
        </w:rPr>
        <w:t>169.</w:t>
      </w:r>
      <w:r w:rsidRPr="00201E8D">
        <w:rPr>
          <w:lang w:val="es-ES"/>
        </w:rPr>
        <w:tab/>
      </w:r>
      <w:r w:rsidR="00CA4A42" w:rsidRPr="00201E8D">
        <w:rPr>
          <w:lang w:val="es-ES"/>
        </w:rPr>
        <w:t xml:space="preserve">La Ley </w:t>
      </w:r>
      <w:r w:rsidR="00AD66B9">
        <w:rPr>
          <w:lang w:val="es-ES"/>
        </w:rPr>
        <w:t>Núm.</w:t>
      </w:r>
      <w:r w:rsidR="00FA7F12">
        <w:rPr>
          <w:lang w:val="es-ES"/>
        </w:rPr>
        <w:t> </w:t>
      </w:r>
      <w:r w:rsidR="00CA4A42" w:rsidRPr="00201E8D">
        <w:rPr>
          <w:lang w:val="es-ES"/>
        </w:rPr>
        <w:t xml:space="preserve">19549 de Procedimientos Administrativos, regula los recursos que pueden interponerse ante los actos de la administración pública. Son ellos el recurso de reconsideración, ante el órgano que dictó el acto recurrido, y el recurso jerárquico, ante la misma autoridad pero que debe ser resuelto por el ministro en cuya área se dictó el acto. El Presidente de </w:t>
      </w:r>
      <w:smartTag w:uri="urn:schemas-microsoft-com:office:smarttags" w:element="PersonName">
        <w:smartTagPr>
          <w:attr w:name="ProductID" w:val="la Naci￳n"/>
        </w:smartTagPr>
        <w:r w:rsidR="00CA4A42" w:rsidRPr="00201E8D">
          <w:rPr>
            <w:lang w:val="es-ES"/>
          </w:rPr>
          <w:t>la Nación</w:t>
        </w:r>
      </w:smartTag>
      <w:r w:rsidR="00CA4A42" w:rsidRPr="00201E8D">
        <w:rPr>
          <w:lang w:val="es-ES"/>
        </w:rPr>
        <w:t xml:space="preserve"> resuelve los recursos jerárquicos deducidos con</w:t>
      </w:r>
      <w:r w:rsidR="00C930DE" w:rsidRPr="00201E8D">
        <w:rPr>
          <w:lang w:val="es-ES"/>
        </w:rPr>
        <w:t>tra los actos de sus ministros.</w:t>
      </w:r>
    </w:p>
    <w:p w:rsidR="00CA4A42" w:rsidRPr="00201E8D" w:rsidRDefault="00C930DE" w:rsidP="00C930DE">
      <w:pPr>
        <w:pStyle w:val="H23G"/>
        <w:rPr>
          <w:lang w:val="es-ES"/>
        </w:rPr>
      </w:pPr>
      <w:r w:rsidRPr="00201E8D">
        <w:rPr>
          <w:lang w:val="es-ES"/>
        </w:rPr>
        <w:tab/>
      </w:r>
      <w:r w:rsidR="00CA4A42" w:rsidRPr="00201E8D">
        <w:rPr>
          <w:lang w:val="es-ES"/>
        </w:rPr>
        <w:t>6.</w:t>
      </w:r>
      <w:r w:rsidRPr="00201E8D">
        <w:rPr>
          <w:lang w:val="es-ES"/>
        </w:rPr>
        <w:tab/>
      </w:r>
      <w:r w:rsidR="00CA4A42" w:rsidRPr="00201E8D">
        <w:rPr>
          <w:lang w:val="es-ES"/>
        </w:rPr>
        <w:t xml:space="preserve">Sistemas de indemnización </w:t>
      </w:r>
    </w:p>
    <w:p w:rsidR="00CA4A42" w:rsidRPr="00201E8D" w:rsidRDefault="002E4F3A" w:rsidP="002E4F3A">
      <w:pPr>
        <w:pStyle w:val="SingleTxtG"/>
        <w:rPr>
          <w:lang w:val="es-ES"/>
        </w:rPr>
      </w:pPr>
      <w:r w:rsidRPr="00201E8D">
        <w:rPr>
          <w:lang w:val="es-ES"/>
        </w:rPr>
        <w:t>170.</w:t>
      </w:r>
      <w:r w:rsidRPr="00201E8D">
        <w:rPr>
          <w:lang w:val="es-ES"/>
        </w:rPr>
        <w:tab/>
      </w:r>
      <w:r w:rsidR="00CA4A42" w:rsidRPr="00201E8D">
        <w:rPr>
          <w:lang w:val="es-ES"/>
        </w:rPr>
        <w:t xml:space="preserve">La indemnización en tanto reparación de daño es el contenido de la responsabilidad. En tal carácter, corresponde a las autoridades judiciales su determinación tanto en los procesos penales como en los de otra índole. </w:t>
      </w:r>
    </w:p>
    <w:p w:rsidR="00CA4A42" w:rsidRPr="00201E8D" w:rsidRDefault="00C930DE" w:rsidP="00C930DE">
      <w:pPr>
        <w:pStyle w:val="H1G"/>
        <w:rPr>
          <w:lang w:val="es-ES"/>
        </w:rPr>
      </w:pPr>
      <w:r w:rsidRPr="00201E8D">
        <w:rPr>
          <w:lang w:val="es-ES"/>
        </w:rPr>
        <w:tab/>
      </w:r>
      <w:r w:rsidR="00811CBB" w:rsidRPr="00201E8D">
        <w:rPr>
          <w:lang w:val="es-ES"/>
        </w:rPr>
        <w:t>C.</w:t>
      </w:r>
      <w:r w:rsidRPr="00201E8D">
        <w:rPr>
          <w:lang w:val="es-ES"/>
        </w:rPr>
        <w:tab/>
        <w:t>Otra información conexa sobre los derechos humanos</w:t>
      </w:r>
    </w:p>
    <w:p w:rsidR="00CA4A42" w:rsidRPr="00201E8D" w:rsidRDefault="002E4F3A" w:rsidP="002E4F3A">
      <w:pPr>
        <w:pStyle w:val="SingleTxtG"/>
        <w:rPr>
          <w:lang w:val="es-ES"/>
        </w:rPr>
      </w:pPr>
      <w:r w:rsidRPr="00201E8D">
        <w:rPr>
          <w:lang w:val="es-ES"/>
        </w:rPr>
        <w:t>171.</w:t>
      </w:r>
      <w:r w:rsidRPr="00201E8D">
        <w:rPr>
          <w:lang w:val="es-ES"/>
        </w:rPr>
        <w:tab/>
      </w:r>
      <w:r w:rsidR="00CA4A42" w:rsidRPr="00201E8D">
        <w:rPr>
          <w:lang w:val="es-ES"/>
        </w:rPr>
        <w:t>Desde la restauración de la democracia, y en particular a partir del 2003, la promoción y protección de los derechos humanos es una Política de Estado que recoge las principales reivindicaciones de la sociedad argentina. Su defensa e impulso constituyen ejes centrales de la política exterior de nuestro país.</w:t>
      </w:r>
    </w:p>
    <w:p w:rsidR="00CA4A42" w:rsidRPr="00201E8D" w:rsidRDefault="002E4F3A" w:rsidP="002E4F3A">
      <w:pPr>
        <w:pStyle w:val="SingleTxtG"/>
        <w:rPr>
          <w:lang w:val="es-ES"/>
        </w:rPr>
      </w:pPr>
      <w:r w:rsidRPr="00201E8D">
        <w:rPr>
          <w:lang w:val="es-ES"/>
        </w:rPr>
        <w:t>172.</w:t>
      </w:r>
      <w:r w:rsidRPr="00201E8D">
        <w:rPr>
          <w:lang w:val="es-ES"/>
        </w:rPr>
        <w:tab/>
      </w:r>
      <w:r w:rsidR="00CA4A42" w:rsidRPr="00201E8D">
        <w:rPr>
          <w:lang w:val="es-ES"/>
        </w:rPr>
        <w:t xml:space="preserve">La Constitución de </w:t>
      </w:r>
      <w:smartTag w:uri="urn:schemas-microsoft-com:office:smarttags" w:element="PersonName">
        <w:smartTagPr>
          <w:attr w:name="ProductID" w:val="la Naci￳n Argentina"/>
        </w:smartTagPr>
        <w:r w:rsidR="00CA4A42" w:rsidRPr="00201E8D">
          <w:rPr>
            <w:lang w:val="es-ES"/>
          </w:rPr>
          <w:t>la Nación Argentina</w:t>
        </w:r>
      </w:smartTag>
      <w:r w:rsidR="00CA4A42" w:rsidRPr="00201E8D">
        <w:rPr>
          <w:lang w:val="es-ES"/>
        </w:rPr>
        <w:t xml:space="preserve"> define una sociedad democrática y pluralista, cuyo eje central es el respeto irrestricto de los derechos humanos. Sus pilares comprenden la equiparación absoluta del goce de derechos para todos los habitantes, sean nacionales o extranjeros, el principio de no discriminación y la división de poderes. </w:t>
      </w:r>
    </w:p>
    <w:p w:rsidR="00CA4A42" w:rsidRPr="00201E8D" w:rsidRDefault="002E4F3A" w:rsidP="002E4F3A">
      <w:pPr>
        <w:pStyle w:val="SingleTxtG"/>
        <w:rPr>
          <w:lang w:val="es-ES"/>
        </w:rPr>
      </w:pPr>
      <w:r w:rsidRPr="00201E8D">
        <w:rPr>
          <w:lang w:val="es-ES"/>
        </w:rPr>
        <w:t>173.</w:t>
      </w:r>
      <w:r w:rsidRPr="00201E8D">
        <w:rPr>
          <w:lang w:val="es-ES"/>
        </w:rPr>
        <w:tab/>
      </w:r>
      <w:r w:rsidR="00CA4A42" w:rsidRPr="00201E8D">
        <w:rPr>
          <w:lang w:val="es-ES"/>
        </w:rPr>
        <w:t xml:space="preserve">En 1994, con la reforma de </w:t>
      </w:r>
      <w:smartTag w:uri="urn:schemas-microsoft-com:office:smarttags" w:element="PersonName">
        <w:smartTagPr>
          <w:attr w:name="ProductID" w:val="la Constituci￳n Nacional"/>
        </w:smartTagPr>
        <w:r w:rsidR="00CA4A42" w:rsidRPr="00201E8D">
          <w:rPr>
            <w:lang w:val="es-ES"/>
          </w:rPr>
          <w:t>la Constitución Nacional</w:t>
        </w:r>
      </w:smartTag>
      <w:r w:rsidR="00CA4A42" w:rsidRPr="00201E8D">
        <w:rPr>
          <w:lang w:val="es-ES"/>
        </w:rPr>
        <w:t xml:space="preserve">, el compromiso con la protección y promoción de los derechos humanos fue profundizado a través de la incorporación en su texto de los principales instrumentos de derecho internacional de derechos humanos: </w:t>
      </w:r>
    </w:p>
    <w:p w:rsidR="00CA4A42" w:rsidRPr="00201E8D" w:rsidRDefault="002E4F3A" w:rsidP="002E4F3A">
      <w:pPr>
        <w:pStyle w:val="SingleTxtG"/>
        <w:rPr>
          <w:iCs/>
          <w:lang w:val="es-ES"/>
        </w:rPr>
      </w:pPr>
      <w:r w:rsidRPr="00201E8D">
        <w:rPr>
          <w:iCs/>
          <w:lang w:val="es-ES"/>
        </w:rPr>
        <w:t>174.</w:t>
      </w:r>
      <w:r w:rsidRPr="00201E8D">
        <w:rPr>
          <w:iCs/>
          <w:lang w:val="es-ES"/>
        </w:rPr>
        <w:tab/>
      </w:r>
      <w:r w:rsidR="00CA4A42" w:rsidRPr="00201E8D">
        <w:rPr>
          <w:lang w:val="es-ES"/>
        </w:rPr>
        <w:t xml:space="preserve">Recientemente,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ha establecido las bases para la puesta en marcha de un </w:t>
      </w:r>
      <w:r w:rsidR="00CA4A42" w:rsidRPr="00201E8D">
        <w:rPr>
          <w:iCs/>
          <w:lang w:val="es-ES"/>
        </w:rPr>
        <w:t xml:space="preserve">Plan Nacional de Derechos Humanos, constituyendo </w:t>
      </w:r>
      <w:r w:rsidR="00CA4A42" w:rsidRPr="00201E8D">
        <w:rPr>
          <w:iCs/>
          <w:shd w:val="clear" w:color="auto" w:fill="FFFFFF"/>
          <w:lang w:val="es-ES"/>
        </w:rPr>
        <w:t xml:space="preserve">un espacio de diálogo y participación democrática tendiente a reafirmar la actualidad y vigencia de los Derechos </w:t>
      </w:r>
      <w:r w:rsidR="00CA4A42" w:rsidRPr="00201E8D">
        <w:rPr>
          <w:iCs/>
          <w:lang w:val="es-ES"/>
        </w:rPr>
        <w:t xml:space="preserve">Humanos en </w:t>
      </w:r>
      <w:smartTag w:uri="urn:schemas-microsoft-com:office:smarttags" w:element="PersonName">
        <w:smartTagPr>
          <w:attr w:name="ProductID" w:val="la Argentina"/>
        </w:smartTagPr>
        <w:r w:rsidR="00CA4A42" w:rsidRPr="00201E8D">
          <w:rPr>
            <w:iCs/>
            <w:lang w:val="es-ES"/>
          </w:rPr>
          <w:t>la Argentina</w:t>
        </w:r>
      </w:smartTag>
      <w:r w:rsidR="00CA4A42" w:rsidRPr="00201E8D">
        <w:rPr>
          <w:iCs/>
          <w:lang w:val="es-ES"/>
        </w:rPr>
        <w:t xml:space="preserve"> y una instancia más de profundización y consolidación de los compromisos internacionales.</w:t>
      </w:r>
    </w:p>
    <w:p w:rsidR="00CA4A42" w:rsidRPr="00201E8D" w:rsidRDefault="002E4F3A" w:rsidP="002E4F3A">
      <w:pPr>
        <w:pStyle w:val="SingleTxtG"/>
        <w:rPr>
          <w:iCs/>
          <w:lang w:val="es-ES"/>
        </w:rPr>
      </w:pPr>
      <w:r w:rsidRPr="00201E8D">
        <w:rPr>
          <w:iCs/>
          <w:lang w:val="es-ES"/>
        </w:rPr>
        <w:t>175.</w:t>
      </w:r>
      <w:r w:rsidRPr="00201E8D">
        <w:rPr>
          <w:iCs/>
          <w:lang w:val="es-ES"/>
        </w:rPr>
        <w:tab/>
      </w:r>
      <w:r w:rsidR="00CA4A42" w:rsidRPr="00201E8D">
        <w:rPr>
          <w:iCs/>
          <w:lang w:val="es-ES"/>
        </w:rPr>
        <w:t xml:space="preserve">Asimismo, desde el año 2005, se implementó el Plan Nacional contra </w:t>
      </w:r>
      <w:smartTag w:uri="urn:schemas-microsoft-com:office:smarttags" w:element="PersonName">
        <w:smartTagPr>
          <w:attr w:name="ProductID" w:val="la Discriminaci￳n"/>
        </w:smartTagPr>
        <w:r w:rsidR="00CA4A42" w:rsidRPr="00201E8D">
          <w:rPr>
            <w:iCs/>
            <w:lang w:val="es-ES"/>
          </w:rPr>
          <w:t>la Discriminación</w:t>
        </w:r>
      </w:smartTag>
      <w:r w:rsidR="00CA4A42" w:rsidRPr="00201E8D">
        <w:rPr>
          <w:iCs/>
          <w:lang w:val="es-ES"/>
        </w:rPr>
        <w:t>, un esquema de trabajo que contiene un pormenorizado diagnóstico de esta problemática y brinda recomendaciones específicas, ubicando a nuestro país como guía para el desarrollo de planes similares en otros países.</w:t>
      </w:r>
    </w:p>
    <w:p w:rsidR="00CA4A42" w:rsidRPr="00201E8D" w:rsidRDefault="002E4F3A" w:rsidP="002E4F3A">
      <w:pPr>
        <w:pStyle w:val="SingleTxtG"/>
        <w:rPr>
          <w:iCs/>
          <w:lang w:val="es-ES"/>
        </w:rPr>
      </w:pPr>
      <w:r w:rsidRPr="00201E8D">
        <w:rPr>
          <w:iCs/>
          <w:lang w:val="es-ES"/>
        </w:rPr>
        <w:t>176.</w:t>
      </w:r>
      <w:r w:rsidRPr="00201E8D">
        <w:rPr>
          <w:iCs/>
          <w:lang w:val="es-ES"/>
        </w:rPr>
        <w:tab/>
      </w:r>
      <w:r w:rsidR="00CA4A42" w:rsidRPr="00201E8D">
        <w:rPr>
          <w:iCs/>
          <w:lang w:val="es-ES"/>
        </w:rPr>
        <w:t xml:space="preserve">La Argentina ha puesto particular énfasis en la progresiva incorporación de prácticas y normas de estándares internacionales de derechos humanos: </w:t>
      </w:r>
    </w:p>
    <w:p w:rsidR="00CA4A42" w:rsidRPr="00201E8D" w:rsidRDefault="002E4F3A" w:rsidP="002E4F3A">
      <w:pPr>
        <w:pStyle w:val="SingleTxtG"/>
        <w:rPr>
          <w:lang w:val="es-ES"/>
        </w:rPr>
      </w:pPr>
      <w:r w:rsidRPr="00201E8D">
        <w:rPr>
          <w:lang w:val="es-ES"/>
        </w:rPr>
        <w:t>177.</w:t>
      </w:r>
      <w:r w:rsidRPr="00201E8D">
        <w:rPr>
          <w:lang w:val="es-ES"/>
        </w:rPr>
        <w:tab/>
      </w:r>
      <w:r w:rsidR="00CA4A42" w:rsidRPr="00201E8D">
        <w:rPr>
          <w:iCs/>
          <w:lang w:val="es-ES"/>
        </w:rPr>
        <w:t xml:space="preserve">En el año 2004, la sanción de la nueva Ley de Migraciones </w:t>
      </w:r>
      <w:r w:rsidR="00AD66B9">
        <w:rPr>
          <w:iCs/>
          <w:lang w:val="es-ES"/>
        </w:rPr>
        <w:t>Núm.</w:t>
      </w:r>
      <w:r w:rsidR="00FA7F12" w:rsidRPr="00201E8D">
        <w:rPr>
          <w:iCs/>
          <w:lang w:val="es-ES"/>
        </w:rPr>
        <w:t> </w:t>
      </w:r>
      <w:r w:rsidR="00CA4A42" w:rsidRPr="00201E8D">
        <w:rPr>
          <w:iCs/>
          <w:lang w:val="es-ES"/>
        </w:rPr>
        <w:t xml:space="preserve">25871 derogó la normativa de la última dictadura militar y estableció principios en el marco de </w:t>
      </w:r>
      <w:smartTag w:uri="urn:schemas-microsoft-com:office:smarttags" w:element="PersonName">
        <w:smartTagPr>
          <w:attr w:name="ProductID" w:val="la Constituci￳n Nacional"/>
        </w:smartTagPr>
        <w:r w:rsidR="00CA4A42" w:rsidRPr="00201E8D">
          <w:rPr>
            <w:iCs/>
            <w:lang w:val="es-ES"/>
          </w:rPr>
          <w:t>la Constitución Nacional</w:t>
        </w:r>
      </w:smartTag>
      <w:r w:rsidR="00CA4A42" w:rsidRPr="00201E8D">
        <w:rPr>
          <w:iCs/>
          <w:lang w:val="es-ES"/>
        </w:rPr>
        <w:t xml:space="preserve"> y de los tratados internacionales de derechos humanos. La reglamentación de </w:t>
      </w:r>
      <w:smartTag w:uri="urn:schemas-microsoft-com:office:smarttags" w:element="PersonName">
        <w:smartTagPr>
          <w:attr w:name="ProductID" w:val="la Ley"/>
        </w:smartTagPr>
        <w:r w:rsidR="00CA4A42" w:rsidRPr="00201E8D">
          <w:rPr>
            <w:iCs/>
            <w:lang w:val="es-ES"/>
          </w:rPr>
          <w:t>la Ley</w:t>
        </w:r>
      </w:smartTag>
      <w:r w:rsidR="00CA4A42" w:rsidRPr="00201E8D">
        <w:rPr>
          <w:iCs/>
          <w:lang w:val="es-ES"/>
        </w:rPr>
        <w:t xml:space="preserve"> consolidó el enfoque de la política de no discriminación hacia los migrantes a través de la implementación de dos programas especiales de normalización documentaria: uno dirigido a</w:t>
      </w:r>
      <w:r w:rsidR="00CA4A42" w:rsidRPr="00201E8D">
        <w:rPr>
          <w:b/>
          <w:iCs/>
          <w:lang w:val="es-ES"/>
        </w:rPr>
        <w:t xml:space="preserve"> </w:t>
      </w:r>
      <w:r w:rsidR="00CA4A42" w:rsidRPr="00201E8D">
        <w:rPr>
          <w:iCs/>
          <w:lang w:val="es-ES"/>
        </w:rPr>
        <w:t>inmigrantes extramercosur</w:t>
      </w:r>
      <w:r w:rsidR="00CA4A42" w:rsidRPr="00201E8D">
        <w:rPr>
          <w:b/>
          <w:iCs/>
          <w:lang w:val="es-ES"/>
        </w:rPr>
        <w:t xml:space="preserve"> </w:t>
      </w:r>
      <w:r w:rsidR="00CA4A42" w:rsidRPr="00201E8D">
        <w:rPr>
          <w:iCs/>
          <w:lang w:val="es-ES"/>
        </w:rPr>
        <w:t>y otro, Programa Nacional de Normalización Documentaria Migratoria “Patria Grande”, para los inmigrantes</w:t>
      </w:r>
      <w:r w:rsidR="00CA4A42" w:rsidRPr="00201E8D">
        <w:rPr>
          <w:b/>
          <w:lang w:val="es-ES"/>
        </w:rPr>
        <w:t xml:space="preserve"> </w:t>
      </w:r>
      <w:r w:rsidR="00CA4A42" w:rsidRPr="00201E8D">
        <w:rPr>
          <w:lang w:val="es-ES"/>
        </w:rPr>
        <w:t>de países socios plenos y asociados al</w:t>
      </w:r>
      <w:r w:rsidR="00CA4A42" w:rsidRPr="00201E8D">
        <w:rPr>
          <w:b/>
          <w:lang w:val="es-ES"/>
        </w:rPr>
        <w:t xml:space="preserve"> </w:t>
      </w:r>
      <w:r w:rsidR="00CA4A42" w:rsidRPr="00201E8D">
        <w:rPr>
          <w:lang w:val="es-ES"/>
        </w:rPr>
        <w:t xml:space="preserve">MERCOSUR, a través del cual se inscribieron para obtener su residencia legal 420.000 personas. Se consolida así una política migratoria que facilita el acceso a la residencia legal a los inmigrantes, clave para asegurar empleo en condiciones dignas tanto para los trabajadores que viajan a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como para los ciudadanos que se desplazan p</w:t>
      </w:r>
      <w:r w:rsidR="00E05D11" w:rsidRPr="00201E8D">
        <w:rPr>
          <w:lang w:val="es-ES"/>
        </w:rPr>
        <w:t>or el territorio sudamericano.</w:t>
      </w:r>
    </w:p>
    <w:p w:rsidR="00CA4A42" w:rsidRPr="00201E8D" w:rsidRDefault="00E05D11" w:rsidP="00E05D11">
      <w:pPr>
        <w:pStyle w:val="H23G"/>
        <w:rPr>
          <w:lang w:val="es-ES"/>
        </w:rPr>
      </w:pPr>
      <w:r w:rsidRPr="00201E8D">
        <w:rPr>
          <w:lang w:val="es-ES"/>
        </w:rPr>
        <w:tab/>
      </w:r>
      <w:r w:rsidR="00811CBB" w:rsidRPr="00201E8D">
        <w:rPr>
          <w:lang w:val="es-ES"/>
        </w:rPr>
        <w:t>1.</w:t>
      </w:r>
      <w:r w:rsidRPr="00201E8D">
        <w:rPr>
          <w:lang w:val="es-ES"/>
        </w:rPr>
        <w:tab/>
      </w:r>
      <w:r w:rsidR="00CA4A42" w:rsidRPr="00201E8D">
        <w:rPr>
          <w:lang w:val="es-ES"/>
        </w:rPr>
        <w:t>Inclusión Social</w:t>
      </w:r>
    </w:p>
    <w:p w:rsidR="00CA4A42" w:rsidRPr="00201E8D" w:rsidRDefault="002E4F3A" w:rsidP="002E4F3A">
      <w:pPr>
        <w:pStyle w:val="SingleTxtG"/>
        <w:rPr>
          <w:iCs/>
          <w:lang w:val="es-ES"/>
        </w:rPr>
      </w:pPr>
      <w:r w:rsidRPr="00201E8D">
        <w:rPr>
          <w:iCs/>
          <w:lang w:val="es-ES"/>
        </w:rPr>
        <w:t>178.</w:t>
      </w:r>
      <w:r w:rsidRPr="00201E8D">
        <w:rPr>
          <w:iCs/>
          <w:lang w:val="es-ES"/>
        </w:rPr>
        <w:tab/>
      </w:r>
      <w:r w:rsidR="00CA4A42" w:rsidRPr="00201E8D">
        <w:rPr>
          <w:lang w:val="es-ES"/>
        </w:rPr>
        <w:t xml:space="preserve">El Decreto </w:t>
      </w:r>
      <w:r w:rsidR="00AD66B9">
        <w:rPr>
          <w:lang w:val="es-ES"/>
        </w:rPr>
        <w:t>Núm.</w:t>
      </w:r>
      <w:r w:rsidR="00FA7F12">
        <w:rPr>
          <w:lang w:val="es-ES"/>
        </w:rPr>
        <w:t> </w:t>
      </w:r>
      <w:r w:rsidR="00CA4A42" w:rsidRPr="00201E8D">
        <w:rPr>
          <w:lang w:val="es-ES"/>
        </w:rPr>
        <w:t xml:space="preserve">1602 del año 2009 creó </w:t>
      </w:r>
      <w:smartTag w:uri="urn:schemas-microsoft-com:office:smarttags" w:element="PersonName">
        <w:smartTagPr>
          <w:attr w:name="ProductID" w:val="la Asignaci￳n Universal"/>
        </w:smartTagPr>
        <w:r w:rsidR="00CA4A42" w:rsidRPr="00201E8D">
          <w:rPr>
            <w:lang w:val="es-ES"/>
          </w:rPr>
          <w:t xml:space="preserve">la </w:t>
        </w:r>
        <w:r w:rsidR="00CA4A42" w:rsidRPr="00201E8D">
          <w:rPr>
            <w:iCs/>
            <w:lang w:val="es-ES"/>
          </w:rPr>
          <w:t>Asignación Universal</w:t>
        </w:r>
      </w:smartTag>
      <w:r w:rsidR="00CA4A42" w:rsidRPr="00201E8D">
        <w:rPr>
          <w:iCs/>
          <w:lang w:val="es-ES"/>
        </w:rPr>
        <w:t xml:space="preserve"> por Hijo, que actualmente alcanza a más de </w:t>
      </w:r>
      <w:r w:rsidR="002D003F">
        <w:rPr>
          <w:iCs/>
          <w:lang w:val="es-ES"/>
        </w:rPr>
        <w:t xml:space="preserve">3,6 millones de </w:t>
      </w:r>
      <w:r w:rsidR="00CA4A42" w:rsidRPr="00201E8D">
        <w:rPr>
          <w:iCs/>
          <w:lang w:val="es-ES"/>
        </w:rPr>
        <w:t xml:space="preserve">niños y adolescentes, de entre 0 y 18 años de edad. Asimismo, mediante Decreto Presidencial </w:t>
      </w:r>
      <w:r w:rsidR="00FA7F12" w:rsidRPr="00201E8D">
        <w:rPr>
          <w:iCs/>
          <w:lang w:val="es-ES"/>
        </w:rPr>
        <w:t>N° </w:t>
      </w:r>
      <w:r w:rsidR="00CA4A42" w:rsidRPr="00201E8D">
        <w:rPr>
          <w:iCs/>
          <w:lang w:val="es-ES"/>
        </w:rPr>
        <w:t xml:space="preserve">446/2011 comenzó a regir </w:t>
      </w:r>
      <w:smartTag w:uri="urn:schemas-microsoft-com:office:smarttags" w:element="PersonName">
        <w:smartTagPr>
          <w:attr w:name="ProductID" w:val="la Asignaci￳n Universal"/>
        </w:smartTagPr>
        <w:r w:rsidR="00CA4A42" w:rsidRPr="00201E8D">
          <w:rPr>
            <w:iCs/>
            <w:lang w:val="es-ES"/>
          </w:rPr>
          <w:t>la Asignación Universal</w:t>
        </w:r>
      </w:smartTag>
      <w:r w:rsidR="00CA4A42" w:rsidRPr="00201E8D">
        <w:rPr>
          <w:iCs/>
          <w:lang w:val="es-ES"/>
        </w:rPr>
        <w:t xml:space="preserve"> por Embarazo para Protección Social, dirigida a mujeres que se encuentran desocupadas, empleadas domésticas o en la economía informal, desde el tercer mes de gestación.</w:t>
      </w:r>
    </w:p>
    <w:p w:rsidR="00CA4A42" w:rsidRPr="00201E8D" w:rsidRDefault="002E4F3A" w:rsidP="002E4F3A">
      <w:pPr>
        <w:pStyle w:val="SingleTxtG"/>
        <w:rPr>
          <w:iCs/>
          <w:lang w:val="es-ES"/>
        </w:rPr>
      </w:pPr>
      <w:r w:rsidRPr="00201E8D">
        <w:rPr>
          <w:iCs/>
          <w:lang w:val="es-ES"/>
        </w:rPr>
        <w:t>179.</w:t>
      </w:r>
      <w:r w:rsidRPr="00201E8D">
        <w:rPr>
          <w:iCs/>
          <w:lang w:val="es-ES"/>
        </w:rPr>
        <w:tab/>
      </w:r>
      <w:r w:rsidR="00CA4A42" w:rsidRPr="00201E8D">
        <w:rPr>
          <w:iCs/>
          <w:lang w:val="es-ES"/>
        </w:rPr>
        <w:t xml:space="preserve">Las mencionadas medidas ampliaron las bases del sistema de protección social argentino, permitiendo articular políticas de manera eficiente. </w:t>
      </w:r>
    </w:p>
    <w:p w:rsidR="00CA4A42" w:rsidRPr="00201E8D" w:rsidRDefault="002E4F3A" w:rsidP="002E4F3A">
      <w:pPr>
        <w:pStyle w:val="SingleTxtG"/>
        <w:rPr>
          <w:lang w:val="es-ES"/>
        </w:rPr>
      </w:pPr>
      <w:r w:rsidRPr="00201E8D">
        <w:rPr>
          <w:lang w:val="es-ES"/>
        </w:rPr>
        <w:t>180.</w:t>
      </w:r>
      <w:r w:rsidRPr="00201E8D">
        <w:rPr>
          <w:lang w:val="es-ES"/>
        </w:rPr>
        <w:tab/>
      </w:r>
      <w:r w:rsidR="00CA4A42" w:rsidRPr="00201E8D">
        <w:rPr>
          <w:iCs/>
          <w:lang w:val="es-ES"/>
        </w:rPr>
        <w:t xml:space="preserve">La sanción de </w:t>
      </w:r>
      <w:smartTag w:uri="urn:schemas-microsoft-com:office:smarttags" w:element="PersonName">
        <w:smartTagPr>
          <w:attr w:name="ProductID" w:val="la Ley"/>
        </w:smartTagPr>
        <w:r w:rsidR="00CA4A42" w:rsidRPr="00201E8D">
          <w:rPr>
            <w:iCs/>
            <w:lang w:val="es-ES"/>
          </w:rPr>
          <w:t>la Ley</w:t>
        </w:r>
      </w:smartTag>
      <w:r w:rsidR="00CA4A42" w:rsidRPr="00201E8D">
        <w:rPr>
          <w:iCs/>
          <w:lang w:val="es-ES"/>
        </w:rPr>
        <w:t xml:space="preserve"> de Salud Mental </w:t>
      </w:r>
      <w:r w:rsidR="00AD66B9">
        <w:rPr>
          <w:iCs/>
          <w:lang w:val="es-ES"/>
        </w:rPr>
        <w:t>Núm.</w:t>
      </w:r>
      <w:r w:rsidR="00FA7F12" w:rsidRPr="00201E8D">
        <w:rPr>
          <w:iCs/>
          <w:lang w:val="es-ES"/>
        </w:rPr>
        <w:t> </w:t>
      </w:r>
      <w:r w:rsidR="00CA4A42" w:rsidRPr="00201E8D">
        <w:rPr>
          <w:iCs/>
          <w:lang w:val="es-ES"/>
        </w:rPr>
        <w:t>26657 representa</w:t>
      </w:r>
      <w:r w:rsidR="00CA4A42" w:rsidRPr="00201E8D">
        <w:rPr>
          <w:iCs/>
          <w:shd w:val="clear" w:color="auto" w:fill="FFFFFF"/>
          <w:lang w:val="es-ES"/>
        </w:rPr>
        <w:t xml:space="preserve"> </w:t>
      </w:r>
      <w:r w:rsidR="00CA4A42" w:rsidRPr="00201E8D">
        <w:rPr>
          <w:iCs/>
          <w:lang w:val="es-ES"/>
        </w:rPr>
        <w:t>un cambio</w:t>
      </w:r>
      <w:r w:rsidR="00CA4A42" w:rsidRPr="00201E8D">
        <w:rPr>
          <w:lang w:val="es-ES"/>
        </w:rPr>
        <w:t xml:space="preserve"> de paradigma que deja de entender a las personas con discapacidad mental como objeto de asistencia para</w:t>
      </w:r>
      <w:r w:rsidR="00CA4A42" w:rsidRPr="00201E8D">
        <w:rPr>
          <w:shd w:val="clear" w:color="auto" w:fill="FFFFFF"/>
          <w:lang w:val="es-ES"/>
        </w:rPr>
        <w:t xml:space="preserve"> </w:t>
      </w:r>
      <w:r w:rsidR="00CA4A42" w:rsidRPr="00201E8D">
        <w:rPr>
          <w:lang w:val="es-ES"/>
        </w:rPr>
        <w:t>considerarlas sujetos de derecho. Tiene como eje principal la des-institucionalización, la rehabilitación y la reinserción del paciente en la comunidad. El recurso designado alcanzará un 10% del presupuesto total de salud.</w:t>
      </w:r>
    </w:p>
    <w:p w:rsidR="00CA4A42" w:rsidRPr="00201E8D" w:rsidRDefault="002E4F3A" w:rsidP="002E4F3A">
      <w:pPr>
        <w:pStyle w:val="SingleTxtG"/>
        <w:rPr>
          <w:lang w:val="es-ES"/>
        </w:rPr>
      </w:pPr>
      <w:r w:rsidRPr="00201E8D">
        <w:rPr>
          <w:lang w:val="es-ES"/>
        </w:rPr>
        <w:t>181.</w:t>
      </w:r>
      <w:r w:rsidRPr="00201E8D">
        <w:rPr>
          <w:lang w:val="es-ES"/>
        </w:rPr>
        <w:tab/>
      </w:r>
      <w:r w:rsidR="00CA4A42" w:rsidRPr="00201E8D">
        <w:rPr>
          <w:lang w:val="es-ES"/>
        </w:rPr>
        <w:t xml:space="preserve">En noviembre de 2012, se aprobó la Ley </w:t>
      </w:r>
      <w:r w:rsidR="00AD66B9">
        <w:rPr>
          <w:lang w:val="es-ES"/>
        </w:rPr>
        <w:t>Núm.</w:t>
      </w:r>
      <w:r w:rsidR="00FA7F12" w:rsidRPr="005437AA">
        <w:rPr>
          <w:lang w:val="es-ES"/>
        </w:rPr>
        <w:t> </w:t>
      </w:r>
      <w:r w:rsidR="00CA4A42" w:rsidRPr="00201E8D">
        <w:rPr>
          <w:lang w:val="es-ES"/>
        </w:rPr>
        <w:t xml:space="preserve">26827 de creación del Mecanismo Nacional de Prevención de </w:t>
      </w:r>
      <w:smartTag w:uri="urn:schemas-microsoft-com:office:smarttags" w:element="PersonName">
        <w:smartTagPr>
          <w:attr w:name="ProductID" w:val="la Tortura"/>
        </w:smartTagPr>
        <w:r w:rsidR="00CA4A42" w:rsidRPr="00201E8D">
          <w:rPr>
            <w:lang w:val="es-ES"/>
          </w:rPr>
          <w:t>la Tortura</w:t>
        </w:r>
      </w:smartTag>
      <w:r w:rsidR="00CA4A42" w:rsidRPr="00201E8D">
        <w:rPr>
          <w:lang w:val="es-ES"/>
        </w:rPr>
        <w:t xml:space="preserve">, dando cumplimiento a lo normado por el Protocolo Facultativo de </w:t>
      </w:r>
      <w:smartTag w:uri="urn:schemas-microsoft-com:office:smarttags" w:element="PersonName">
        <w:smartTagPr>
          <w:attr w:name="ProductID" w:val="la Convenci￳n"/>
        </w:smartTagPr>
        <w:r w:rsidR="00CA4A42" w:rsidRPr="00201E8D">
          <w:rPr>
            <w:lang w:val="es-ES"/>
          </w:rPr>
          <w:t>la Convención</w:t>
        </w:r>
      </w:smartTag>
      <w:r w:rsidR="00CA4A42" w:rsidRPr="00201E8D">
        <w:rPr>
          <w:lang w:val="es-ES"/>
        </w:rPr>
        <w:t xml:space="preserve"> contra </w:t>
      </w:r>
      <w:smartTag w:uri="urn:schemas-microsoft-com:office:smarttags" w:element="PersonName">
        <w:smartTagPr>
          <w:attr w:name="ProductID" w:val="la Tortura."/>
        </w:smartTagPr>
        <w:r w:rsidR="00CA4A42" w:rsidRPr="00201E8D">
          <w:rPr>
            <w:lang w:val="es-ES"/>
          </w:rPr>
          <w:t>la Tortura.</w:t>
        </w:r>
      </w:smartTag>
    </w:p>
    <w:p w:rsidR="00CA4A42" w:rsidRPr="00201E8D" w:rsidRDefault="00E05D11" w:rsidP="00E05D11">
      <w:pPr>
        <w:pStyle w:val="H23G"/>
        <w:rPr>
          <w:lang w:val="es-ES"/>
        </w:rPr>
      </w:pPr>
      <w:r w:rsidRPr="00201E8D">
        <w:rPr>
          <w:lang w:val="es-ES"/>
        </w:rPr>
        <w:tab/>
      </w:r>
      <w:r w:rsidR="00811CBB" w:rsidRPr="00201E8D">
        <w:rPr>
          <w:lang w:val="es-ES"/>
        </w:rPr>
        <w:t>2.</w:t>
      </w:r>
      <w:r w:rsidRPr="00201E8D">
        <w:rPr>
          <w:lang w:val="es-ES"/>
        </w:rPr>
        <w:tab/>
      </w:r>
      <w:r w:rsidR="00CA4A42" w:rsidRPr="00201E8D">
        <w:rPr>
          <w:lang w:val="es-ES"/>
        </w:rPr>
        <w:t>Igualdad</w:t>
      </w:r>
    </w:p>
    <w:p w:rsidR="00CA4A42" w:rsidRPr="00201E8D" w:rsidRDefault="002E4F3A" w:rsidP="002E4F3A">
      <w:pPr>
        <w:pStyle w:val="SingleTxtG"/>
        <w:rPr>
          <w:lang w:val="es-ES"/>
        </w:rPr>
      </w:pPr>
      <w:r w:rsidRPr="00201E8D">
        <w:rPr>
          <w:lang w:val="es-ES"/>
        </w:rPr>
        <w:t>182.</w:t>
      </w:r>
      <w:r w:rsidRPr="00201E8D">
        <w:rPr>
          <w:lang w:val="es-ES"/>
        </w:rPr>
        <w:tab/>
      </w:r>
      <w:r w:rsidR="00CA4A42" w:rsidRPr="00201E8D">
        <w:rPr>
          <w:lang w:val="es-ES"/>
        </w:rPr>
        <w:t xml:space="preserve">La Argentina ha dado un paso más hacia la igualdad de derechos y en la lucha contra la discriminación, ya que el 9 de mayo de 2012 se aprobó en el seno del Congreso Nacional, </w:t>
      </w:r>
      <w:smartTag w:uri="urn:schemas-microsoft-com:office:smarttags" w:element="PersonName">
        <w:smartTagPr>
          <w:attr w:name="ProductID" w:val="la Ley"/>
        </w:smartTagPr>
        <w:r w:rsidR="00CA4A42" w:rsidRPr="00201E8D">
          <w:rPr>
            <w:lang w:val="es-ES"/>
          </w:rPr>
          <w:t xml:space="preserve">la </w:t>
        </w:r>
        <w:r w:rsidR="00CA4A42" w:rsidRPr="00201E8D">
          <w:rPr>
            <w:iCs/>
            <w:lang w:val="es-ES"/>
          </w:rPr>
          <w:t>Ley</w:t>
        </w:r>
      </w:smartTag>
      <w:r w:rsidR="00CA4A42" w:rsidRPr="00201E8D">
        <w:rPr>
          <w:iCs/>
          <w:lang w:val="es-ES"/>
        </w:rPr>
        <w:t xml:space="preserve"> de Identidad de Género, por la cual</w:t>
      </w:r>
      <w:r w:rsidR="00CA4A42" w:rsidRPr="00201E8D">
        <w:rPr>
          <w:lang w:val="es-ES"/>
        </w:rPr>
        <w:t xml:space="preserve"> </w:t>
      </w:r>
      <w:r w:rsidR="00FA7F12">
        <w:rPr>
          <w:lang w:val="es-ES"/>
        </w:rPr>
        <w:t>“</w:t>
      </w:r>
      <w:r w:rsidR="00CA4A42" w:rsidRPr="00201E8D">
        <w:rPr>
          <w:lang w:val="es-ES"/>
        </w:rPr>
        <w:t>toda persona tiene derecho al reconocimiento de su identidad de género y al libre desarrollo de su persona conforme a su identidad de género</w:t>
      </w:r>
      <w:r w:rsidR="00FA7F12">
        <w:rPr>
          <w:lang w:val="es-ES"/>
        </w:rPr>
        <w:t>”</w:t>
      </w:r>
      <w:r w:rsidR="00CA4A42" w:rsidRPr="00201E8D">
        <w:rPr>
          <w:lang w:val="es-ES"/>
        </w:rPr>
        <w:t>.</w:t>
      </w:r>
    </w:p>
    <w:p w:rsidR="00CA4A42" w:rsidRPr="00201E8D" w:rsidRDefault="002E4F3A" w:rsidP="002E4F3A">
      <w:pPr>
        <w:pStyle w:val="SingleTxtG"/>
        <w:rPr>
          <w:lang w:val="es-ES"/>
        </w:rPr>
      </w:pPr>
      <w:r w:rsidRPr="00201E8D">
        <w:rPr>
          <w:lang w:val="es-ES"/>
        </w:rPr>
        <w:t>183.</w:t>
      </w:r>
      <w:r w:rsidRPr="00201E8D">
        <w:rPr>
          <w:lang w:val="es-ES"/>
        </w:rPr>
        <w:tab/>
      </w:r>
      <w:r w:rsidR="00CA4A42" w:rsidRPr="00201E8D">
        <w:rPr>
          <w:lang w:val="es-ES"/>
        </w:rPr>
        <w:t xml:space="preserve">En el plano regional e internacional,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ha promovido y participado activamente en la negociación de instrumentos de protección de derechos humanos. En el año 2011, con la ratificación del Protocolo Facultativo del Pacto Internacional de Derechos Económicos, Sociales y Culturales, se completó la ratificación de los instrumentos más relevantes de derechos humanos del sistema universal y regional. </w:t>
      </w:r>
    </w:p>
    <w:p w:rsidR="00CA4A42" w:rsidRPr="00201E8D" w:rsidRDefault="00E05D11" w:rsidP="00E05D11">
      <w:pPr>
        <w:pStyle w:val="H23G"/>
        <w:rPr>
          <w:lang w:val="es-ES"/>
        </w:rPr>
      </w:pPr>
      <w:r w:rsidRPr="00201E8D">
        <w:rPr>
          <w:lang w:val="es-ES"/>
        </w:rPr>
        <w:tab/>
      </w:r>
      <w:r w:rsidR="00811CBB" w:rsidRPr="00201E8D">
        <w:rPr>
          <w:lang w:val="es-ES"/>
        </w:rPr>
        <w:t>3.</w:t>
      </w:r>
      <w:r w:rsidRPr="00201E8D">
        <w:rPr>
          <w:lang w:val="es-ES"/>
        </w:rPr>
        <w:tab/>
      </w:r>
      <w:r w:rsidR="00CA4A42" w:rsidRPr="00201E8D">
        <w:rPr>
          <w:lang w:val="es-ES"/>
        </w:rPr>
        <w:t>Política exterior</w:t>
      </w:r>
    </w:p>
    <w:p w:rsidR="00CA4A42" w:rsidRPr="00201E8D" w:rsidRDefault="002E4F3A" w:rsidP="002E4F3A">
      <w:pPr>
        <w:pStyle w:val="SingleTxtG"/>
        <w:rPr>
          <w:lang w:val="es-ES"/>
        </w:rPr>
      </w:pPr>
      <w:r w:rsidRPr="00201E8D">
        <w:rPr>
          <w:lang w:val="es-ES"/>
        </w:rPr>
        <w:t>184.</w:t>
      </w:r>
      <w:r w:rsidRPr="00201E8D">
        <w:rPr>
          <w:lang w:val="es-ES"/>
        </w:rPr>
        <w:tab/>
      </w:r>
      <w:r w:rsidR="00CA4A42" w:rsidRPr="00201E8D">
        <w:rPr>
          <w:lang w:val="es-ES"/>
        </w:rPr>
        <w:t xml:space="preserve">La política exterior argentina está orientada al fortalecimiento del derecho internacional, la cooperación y la promoción de los valores universales y al respeto irrestricto de los derechos humanos. </w:t>
      </w:r>
    </w:p>
    <w:p w:rsidR="00CA4A42" w:rsidRPr="00201E8D" w:rsidRDefault="002E4F3A" w:rsidP="002E4F3A">
      <w:pPr>
        <w:pStyle w:val="SingleTxtG"/>
        <w:rPr>
          <w:lang w:val="es-ES"/>
        </w:rPr>
      </w:pPr>
      <w:r w:rsidRPr="00201E8D">
        <w:rPr>
          <w:lang w:val="es-ES"/>
        </w:rPr>
        <w:t>185.</w:t>
      </w:r>
      <w:r w:rsidRPr="00201E8D">
        <w:rPr>
          <w:lang w:val="es-ES"/>
        </w:rPr>
        <w:tab/>
      </w:r>
      <w:r w:rsidR="00CA4A42" w:rsidRPr="00201E8D">
        <w:rPr>
          <w:lang w:val="es-ES"/>
        </w:rPr>
        <w:t xml:space="preserve">La Argentina sigue las recomendaciones realizadas en ocasión del </w:t>
      </w:r>
      <w:r w:rsidR="005A2C2F">
        <w:rPr>
          <w:lang w:val="es-ES"/>
        </w:rPr>
        <w:t>e</w:t>
      </w:r>
      <w:r w:rsidR="00CA4A42" w:rsidRPr="00201E8D">
        <w:rPr>
          <w:lang w:val="es-ES"/>
        </w:rPr>
        <w:t xml:space="preserve">xamen </w:t>
      </w:r>
      <w:r w:rsidR="005A2C2F">
        <w:rPr>
          <w:lang w:val="es-ES"/>
        </w:rPr>
        <w:t>p</w:t>
      </w:r>
      <w:r w:rsidR="00CA4A42" w:rsidRPr="00201E8D">
        <w:rPr>
          <w:lang w:val="es-ES"/>
        </w:rPr>
        <w:t xml:space="preserve">eriódico </w:t>
      </w:r>
      <w:r w:rsidR="005A2C2F">
        <w:rPr>
          <w:lang w:val="es-ES"/>
        </w:rPr>
        <w:t>u</w:t>
      </w:r>
      <w:r w:rsidR="00CA4A42" w:rsidRPr="00201E8D">
        <w:rPr>
          <w:lang w:val="es-ES"/>
        </w:rPr>
        <w:t xml:space="preserve">niversal, incluyendo la ratificación en 2008 el Segundo Protocolo Facultativo del Pacto Internacional de Derechos Civiles y Políticos, y </w:t>
      </w:r>
      <w:smartTag w:uri="urn:schemas-microsoft-com:office:smarttags" w:element="PersonName">
        <w:smartTagPr>
          <w:attr w:name="ProductID" w:val="la Convenci￳n"/>
        </w:smartTagPr>
        <w:r w:rsidR="00CA4A42" w:rsidRPr="00201E8D">
          <w:rPr>
            <w:lang w:val="es-ES"/>
          </w:rPr>
          <w:t>la Convención</w:t>
        </w:r>
      </w:smartTag>
      <w:r w:rsidR="00CA4A42" w:rsidRPr="00201E8D">
        <w:rPr>
          <w:lang w:val="es-ES"/>
        </w:rPr>
        <w:t xml:space="preserve"> sobre los Derechos de las Personas con Discapacidad y su Protocolo Facultativo. En este último caso, se han dado pasos decididos para lograr su plena y efectiva implementación a través de </w:t>
      </w:r>
      <w:smartTag w:uri="urn:schemas-microsoft-com:office:smarttags" w:element="PersonName">
        <w:smartTagPr>
          <w:attr w:name="ProductID" w:val="la Comisi￳n Nacional"/>
        </w:smartTagPr>
        <w:r w:rsidR="00CA4A42" w:rsidRPr="00201E8D">
          <w:rPr>
            <w:lang w:val="es-ES"/>
          </w:rPr>
          <w:t>la Comisión Nacional</w:t>
        </w:r>
      </w:smartTag>
      <w:r w:rsidR="00CA4A42" w:rsidRPr="00201E8D">
        <w:rPr>
          <w:lang w:val="es-ES"/>
        </w:rPr>
        <w:t xml:space="preserve"> Asesora para </w:t>
      </w:r>
      <w:smartTag w:uri="urn:schemas-microsoft-com:office:smarttags" w:element="PersonName">
        <w:smartTagPr>
          <w:attr w:name="ProductID" w:val="la Integraci￳n"/>
        </w:smartTagPr>
        <w:r w:rsidR="00CA4A42" w:rsidRPr="00201E8D">
          <w:rPr>
            <w:lang w:val="es-ES"/>
          </w:rPr>
          <w:t>la Integración</w:t>
        </w:r>
      </w:smartTag>
      <w:r w:rsidR="00CA4A42" w:rsidRPr="00201E8D">
        <w:rPr>
          <w:lang w:val="es-ES"/>
        </w:rPr>
        <w:t xml:space="preserve"> de las Personas con Discapacidad y con la activa participación de la sociedad civil organizada. </w:t>
      </w:r>
    </w:p>
    <w:p w:rsidR="00CA4A42" w:rsidRPr="00201E8D" w:rsidRDefault="002E4F3A" w:rsidP="002E4F3A">
      <w:pPr>
        <w:pStyle w:val="SingleTxtG"/>
        <w:rPr>
          <w:lang w:val="es-ES"/>
        </w:rPr>
      </w:pPr>
      <w:r w:rsidRPr="00201E8D">
        <w:rPr>
          <w:lang w:val="es-ES"/>
        </w:rPr>
        <w:t>186.</w:t>
      </w:r>
      <w:r w:rsidRPr="00201E8D">
        <w:rPr>
          <w:lang w:val="es-ES"/>
        </w:rPr>
        <w:tab/>
      </w:r>
      <w:r w:rsidR="00CA4A42" w:rsidRPr="00201E8D">
        <w:rPr>
          <w:lang w:val="es-ES"/>
        </w:rPr>
        <w:t xml:space="preserve">Respecto a los mecanismos de monitoreo de los tratados de derechos humanos se ha cumplido con las obligaciones asumidas tanto en materia de presentación de Informes Periódicos a los órganos de control como con las vinculadas al sistema de peticiones individuales. Cabe recordar que nuestro país ha reconocido la competencia de los Comités que prevén el análisis de peticiones de personas que alegan haber sido víctimas de violaciones de los derechos reconocidos en dichos tratados (Comité de Derechos Humanos, Comité de los Derechos del Niño, Comité para </w:t>
      </w:r>
      <w:smartTag w:uri="urn:schemas-microsoft-com:office:smarttags" w:element="PersonName">
        <w:smartTagPr>
          <w:attr w:name="ProductID" w:val="la Eliminaci￳n"/>
        </w:smartTagPr>
        <w:r w:rsidR="00CA4A42" w:rsidRPr="00201E8D">
          <w:rPr>
            <w:lang w:val="es-ES"/>
          </w:rPr>
          <w:t>la Eliminación</w:t>
        </w:r>
      </w:smartTag>
      <w:r w:rsidR="00CA4A42" w:rsidRPr="00201E8D">
        <w:rPr>
          <w:lang w:val="es-ES"/>
        </w:rPr>
        <w:t xml:space="preserve"> de </w:t>
      </w:r>
      <w:smartTag w:uri="urn:schemas-microsoft-com:office:smarttags" w:element="PersonName">
        <w:smartTagPr>
          <w:attr w:name="ProductID" w:val="la Discriminaci￳n Racial"/>
        </w:smartTagPr>
        <w:r w:rsidR="00CA4A42" w:rsidRPr="00201E8D">
          <w:rPr>
            <w:lang w:val="es-ES"/>
          </w:rPr>
          <w:t>la Discriminación Racial</w:t>
        </w:r>
      </w:smartTag>
      <w:r w:rsidR="00CA4A42" w:rsidRPr="00201E8D">
        <w:rPr>
          <w:lang w:val="es-ES"/>
        </w:rPr>
        <w:t xml:space="preserve">, Comité para </w:t>
      </w:r>
      <w:smartTag w:uri="urn:schemas-microsoft-com:office:smarttags" w:element="PersonName">
        <w:smartTagPr>
          <w:attr w:name="ProductID" w:val="la Eliminaci￳n"/>
        </w:smartTagPr>
        <w:r w:rsidR="00CA4A42" w:rsidRPr="00201E8D">
          <w:rPr>
            <w:lang w:val="es-ES"/>
          </w:rPr>
          <w:t>la Eliminación</w:t>
        </w:r>
      </w:smartTag>
      <w:r w:rsidR="00CA4A42" w:rsidRPr="00201E8D">
        <w:rPr>
          <w:lang w:val="es-ES"/>
        </w:rPr>
        <w:t xml:space="preserve"> de </w:t>
      </w:r>
      <w:r w:rsidR="005A2C2F">
        <w:rPr>
          <w:lang w:val="es-ES"/>
        </w:rPr>
        <w:t xml:space="preserve">la </w:t>
      </w:r>
      <w:r w:rsidR="00CA4A42" w:rsidRPr="00201E8D">
        <w:rPr>
          <w:lang w:val="es-ES"/>
        </w:rPr>
        <w:t xml:space="preserve">Discriminación contra </w:t>
      </w:r>
      <w:smartTag w:uri="urn:schemas-microsoft-com:office:smarttags" w:element="PersonName">
        <w:smartTagPr>
          <w:attr w:name="ProductID" w:val="la Mujer"/>
        </w:smartTagPr>
        <w:r w:rsidR="00CA4A42" w:rsidRPr="00201E8D">
          <w:rPr>
            <w:lang w:val="es-ES"/>
          </w:rPr>
          <w:t>la Mujer</w:t>
        </w:r>
      </w:smartTag>
      <w:r w:rsidR="00CA4A42" w:rsidRPr="00201E8D">
        <w:rPr>
          <w:lang w:val="es-ES"/>
        </w:rPr>
        <w:t xml:space="preserve">, Comité contra </w:t>
      </w:r>
      <w:smartTag w:uri="urn:schemas-microsoft-com:office:smarttags" w:element="PersonName">
        <w:smartTagPr>
          <w:attr w:name="ProductID" w:val="la Tortura"/>
        </w:smartTagPr>
        <w:r w:rsidR="00CA4A42" w:rsidRPr="00201E8D">
          <w:rPr>
            <w:lang w:val="es-ES"/>
          </w:rPr>
          <w:t>la Tortura</w:t>
        </w:r>
      </w:smartTag>
      <w:r w:rsidR="00CA4A42" w:rsidRPr="00201E8D">
        <w:rPr>
          <w:lang w:val="es-ES"/>
        </w:rPr>
        <w:t xml:space="preserve"> y Comité contra </w:t>
      </w:r>
      <w:smartTag w:uri="urn:schemas-microsoft-com:office:smarttags" w:element="PersonName">
        <w:smartTagPr>
          <w:attr w:name="ProductID" w:val="la Desaparici￳n Forzada"/>
        </w:smartTagPr>
        <w:r w:rsidR="00CA4A42" w:rsidRPr="00201E8D">
          <w:rPr>
            <w:lang w:val="es-ES"/>
          </w:rPr>
          <w:t>la Desaparición Forzada</w:t>
        </w:r>
      </w:smartTag>
      <w:r w:rsidR="00E05D11" w:rsidRPr="00201E8D">
        <w:rPr>
          <w:lang w:val="es-ES"/>
        </w:rPr>
        <w:t>).</w:t>
      </w:r>
    </w:p>
    <w:p w:rsidR="00CA4A42" w:rsidRPr="00201E8D" w:rsidRDefault="00E05D11" w:rsidP="00E05D11">
      <w:pPr>
        <w:pStyle w:val="H23G"/>
        <w:rPr>
          <w:lang w:val="es-ES"/>
        </w:rPr>
      </w:pPr>
      <w:r w:rsidRPr="00201E8D">
        <w:rPr>
          <w:lang w:val="es-ES"/>
        </w:rPr>
        <w:tab/>
      </w:r>
      <w:r w:rsidR="00811CBB" w:rsidRPr="00201E8D">
        <w:rPr>
          <w:lang w:val="es-ES"/>
        </w:rPr>
        <w:t>4.</w:t>
      </w:r>
      <w:r w:rsidRPr="00201E8D">
        <w:rPr>
          <w:lang w:val="es-ES"/>
        </w:rPr>
        <w:tab/>
      </w:r>
      <w:r w:rsidR="00CA4A42" w:rsidRPr="00201E8D">
        <w:rPr>
          <w:lang w:val="es-ES"/>
        </w:rPr>
        <w:t>Memoria, Verdad y Justicia</w:t>
      </w:r>
    </w:p>
    <w:p w:rsidR="00CA4A42" w:rsidRPr="00201E8D" w:rsidRDefault="002E4F3A" w:rsidP="002E4F3A">
      <w:pPr>
        <w:pStyle w:val="SingleTxtG"/>
        <w:rPr>
          <w:lang w:val="es-ES"/>
        </w:rPr>
      </w:pPr>
      <w:r w:rsidRPr="00201E8D">
        <w:rPr>
          <w:lang w:val="es-ES"/>
        </w:rPr>
        <w:t>187.</w:t>
      </w:r>
      <w:r w:rsidRPr="00201E8D">
        <w:rPr>
          <w:lang w:val="es-ES"/>
        </w:rPr>
        <w:tab/>
      </w:r>
      <w:r w:rsidR="00CA4A42" w:rsidRPr="00201E8D">
        <w:rPr>
          <w:lang w:val="es-ES"/>
        </w:rPr>
        <w:t xml:space="preserve">El camino recorrido por el Estado argentino desde 1983, especialmente con el decidido impulso dado a partir de </w:t>
      </w:r>
      <w:smartTag w:uri="urn:schemas-microsoft-com:office:smarttags" w:element="metricconverter">
        <w:smartTagPr>
          <w:attr w:name="ProductID" w:val="2003 a"/>
        </w:smartTagPr>
        <w:r w:rsidR="00CA4A42" w:rsidRPr="00201E8D">
          <w:rPr>
            <w:lang w:val="es-ES"/>
          </w:rPr>
          <w:t>2003 a</w:t>
        </w:r>
      </w:smartTag>
      <w:r w:rsidR="00CA4A42" w:rsidRPr="00201E8D">
        <w:rPr>
          <w:lang w:val="es-ES"/>
        </w:rPr>
        <w:t xml:space="preserve"> la lucha por la reivindicación y protección de los derechos humanos, ha colocado a nuestro país en una posición de liderazgo a nivel global. Este camino es fruto de la incansable labor de los organismos locales de derechos humanos que, bajo el lema de </w:t>
      </w:r>
      <w:r w:rsidR="005A2C2F">
        <w:rPr>
          <w:lang w:val="es-ES"/>
        </w:rPr>
        <w:t>“</w:t>
      </w:r>
      <w:r w:rsidR="00CA4A42" w:rsidRPr="00201E8D">
        <w:rPr>
          <w:lang w:val="es-ES"/>
        </w:rPr>
        <w:t>Memoria, Verdad y Justicia</w:t>
      </w:r>
      <w:r w:rsidR="005A2C2F">
        <w:rPr>
          <w:lang w:val="es-ES"/>
        </w:rPr>
        <w:t>”</w:t>
      </w:r>
      <w:r w:rsidR="00CA4A42" w:rsidRPr="00201E8D">
        <w:rPr>
          <w:lang w:val="es-ES"/>
        </w:rPr>
        <w:t>, no cesaron en reclamar al Estado el correcto funcionamiento de las instituciones democráticas e impulsaron, desde su rol de sociedad civil, propuestas de políticas públicas respetuosas de estándares internacionales de protección de derechos.</w:t>
      </w:r>
    </w:p>
    <w:p w:rsidR="00CA4A42" w:rsidRPr="00201E8D" w:rsidRDefault="002E4F3A" w:rsidP="002E4F3A">
      <w:pPr>
        <w:pStyle w:val="SingleTxtG"/>
        <w:rPr>
          <w:lang w:val="es-ES"/>
        </w:rPr>
      </w:pPr>
      <w:r w:rsidRPr="00201E8D">
        <w:rPr>
          <w:lang w:val="es-ES"/>
        </w:rPr>
        <w:t>188.</w:t>
      </w:r>
      <w:r w:rsidRPr="00201E8D">
        <w:rPr>
          <w:lang w:val="es-ES"/>
        </w:rPr>
        <w:tab/>
      </w:r>
      <w:r w:rsidR="00CA4A42" w:rsidRPr="00201E8D">
        <w:rPr>
          <w:lang w:val="es-ES"/>
        </w:rPr>
        <w:t xml:space="preserve">El desarrollo del </w:t>
      </w:r>
      <w:r w:rsidR="005A2C2F">
        <w:rPr>
          <w:lang w:val="es-ES"/>
        </w:rPr>
        <w:t>d</w:t>
      </w:r>
      <w:r w:rsidR="00CA4A42" w:rsidRPr="00201E8D">
        <w:rPr>
          <w:lang w:val="es-ES"/>
        </w:rPr>
        <w:t xml:space="preserve">erecho a la </w:t>
      </w:r>
      <w:r w:rsidR="005A2C2F">
        <w:rPr>
          <w:lang w:val="es-ES"/>
        </w:rPr>
        <w:t>v</w:t>
      </w:r>
      <w:r w:rsidR="00CA4A42" w:rsidRPr="00201E8D">
        <w:rPr>
          <w:lang w:val="es-ES"/>
        </w:rPr>
        <w:t xml:space="preserve">erdad, las iniciativas para la prevención de violaciones masivas de derechos humanos, las propuestas relativas a </w:t>
      </w:r>
      <w:smartTag w:uri="urn:schemas-microsoft-com:office:smarttags" w:element="PersonName">
        <w:smartTagPr>
          <w:attr w:name="ProductID" w:val="la Convenci￳n Internacional"/>
        </w:smartTagPr>
        <w:r w:rsidR="00CA4A42" w:rsidRPr="00201E8D">
          <w:rPr>
            <w:lang w:val="es-ES"/>
          </w:rPr>
          <w:t>la Convención Internacional</w:t>
        </w:r>
      </w:smartTag>
      <w:r w:rsidR="00CA4A42" w:rsidRPr="00201E8D">
        <w:rPr>
          <w:lang w:val="es-ES"/>
        </w:rPr>
        <w:t xml:space="preserve"> para </w:t>
      </w:r>
      <w:smartTag w:uri="urn:schemas-microsoft-com:office:smarttags" w:element="PersonName">
        <w:smartTagPr>
          <w:attr w:name="ProductID" w:val="la Protecci￳n"/>
        </w:smartTagPr>
        <w:r w:rsidR="00CA4A42" w:rsidRPr="00201E8D">
          <w:rPr>
            <w:lang w:val="es-ES"/>
          </w:rPr>
          <w:t>la Protección</w:t>
        </w:r>
      </w:smartTag>
      <w:r w:rsidR="00CA4A42" w:rsidRPr="00201E8D">
        <w:rPr>
          <w:lang w:val="es-ES"/>
        </w:rPr>
        <w:t xml:space="preserve"> de todas las Personas contra las Desapariciones Forzadas, son una sucinta muestra de aquéllas áreas donde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ejerce liderazgo.</w:t>
      </w:r>
    </w:p>
    <w:p w:rsidR="00CA4A42" w:rsidRPr="00201E8D" w:rsidRDefault="002E4F3A" w:rsidP="002E4F3A">
      <w:pPr>
        <w:pStyle w:val="SingleTxtG"/>
        <w:rPr>
          <w:lang w:val="es-ES"/>
        </w:rPr>
      </w:pPr>
      <w:r w:rsidRPr="00201E8D">
        <w:rPr>
          <w:lang w:val="es-ES"/>
        </w:rPr>
        <w:t>189.</w:t>
      </w:r>
      <w:r w:rsidRPr="00201E8D">
        <w:rPr>
          <w:lang w:val="es-ES"/>
        </w:rPr>
        <w:tab/>
      </w:r>
      <w:r w:rsidR="00CA4A42" w:rsidRPr="00201E8D">
        <w:rPr>
          <w:lang w:val="es-ES"/>
        </w:rPr>
        <w:t>El combate a la impunidad y las demandas por verdad, justicia y reparaciones para las víctimas de violaciones graves a los derechos humanos durante la última dictadura militar, constituyen pilares fundamentales en la política integral de derechos humanos del Estado Nacional.</w:t>
      </w:r>
    </w:p>
    <w:p w:rsidR="00CA4A42" w:rsidRPr="00201E8D" w:rsidRDefault="002E4F3A" w:rsidP="002E4F3A">
      <w:pPr>
        <w:pStyle w:val="SingleTxtG"/>
        <w:rPr>
          <w:lang w:val="es-ES"/>
        </w:rPr>
      </w:pPr>
      <w:r w:rsidRPr="00201E8D">
        <w:rPr>
          <w:lang w:val="es-ES"/>
        </w:rPr>
        <w:t>190.</w:t>
      </w:r>
      <w:r w:rsidRPr="00201E8D">
        <w:rPr>
          <w:lang w:val="es-ES"/>
        </w:rPr>
        <w:tab/>
      </w:r>
      <w:r w:rsidR="00CA4A42" w:rsidRPr="00201E8D">
        <w:rPr>
          <w:lang w:val="es-ES"/>
        </w:rPr>
        <w:t xml:space="preserve">Por la historia vivida y los compromisos asumidos, un capítulo de especial trascendencia es la sanción de los crímenes de lesa humanidad y la prevención del genocidio. En ese marco,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participó activamente del proceso de creación de </w:t>
      </w:r>
      <w:smartTag w:uri="urn:schemas-microsoft-com:office:smarttags" w:element="PersonName">
        <w:smartTagPr>
          <w:attr w:name="ProductID" w:val="la Corte Penal"/>
        </w:smartTagPr>
        <w:r w:rsidR="00CA4A42" w:rsidRPr="00201E8D">
          <w:rPr>
            <w:lang w:val="es-ES"/>
          </w:rPr>
          <w:t>la Corte Penal</w:t>
        </w:r>
      </w:smartTag>
      <w:r w:rsidR="00CA4A42" w:rsidRPr="00201E8D">
        <w:rPr>
          <w:lang w:val="es-ES"/>
        </w:rPr>
        <w:t xml:space="preserve"> Internacional. </w:t>
      </w:r>
    </w:p>
    <w:p w:rsidR="00CA4A42" w:rsidRPr="00201E8D" w:rsidRDefault="00E05D11" w:rsidP="00E05D11">
      <w:pPr>
        <w:pStyle w:val="H23G"/>
        <w:rPr>
          <w:lang w:val="es-ES"/>
        </w:rPr>
      </w:pPr>
      <w:r w:rsidRPr="00201E8D">
        <w:rPr>
          <w:lang w:val="es-ES"/>
        </w:rPr>
        <w:tab/>
      </w:r>
      <w:r w:rsidR="00811CBB" w:rsidRPr="00201E8D">
        <w:rPr>
          <w:lang w:val="es-ES"/>
        </w:rPr>
        <w:t>5.</w:t>
      </w:r>
      <w:r w:rsidRPr="00201E8D">
        <w:rPr>
          <w:lang w:val="es-ES"/>
        </w:rPr>
        <w:tab/>
      </w:r>
      <w:r w:rsidR="00CA4A42" w:rsidRPr="00201E8D">
        <w:rPr>
          <w:lang w:val="es-ES"/>
        </w:rPr>
        <w:t>Participación internacional</w:t>
      </w:r>
    </w:p>
    <w:p w:rsidR="00CA4A42" w:rsidRPr="00201E8D" w:rsidRDefault="002E4F3A" w:rsidP="002E4F3A">
      <w:pPr>
        <w:pStyle w:val="SingleTxtG"/>
        <w:rPr>
          <w:lang w:val="es-ES"/>
        </w:rPr>
      </w:pPr>
      <w:r w:rsidRPr="00201E8D">
        <w:rPr>
          <w:lang w:val="es-ES"/>
        </w:rPr>
        <w:t>191.</w:t>
      </w:r>
      <w:r w:rsidRPr="00201E8D">
        <w:rPr>
          <w:lang w:val="es-ES"/>
        </w:rPr>
        <w:tab/>
      </w:r>
      <w:r w:rsidR="00CA4A42" w:rsidRPr="00201E8D">
        <w:rPr>
          <w:lang w:val="es-ES"/>
        </w:rPr>
        <w:t xml:space="preserve">En el ámbito de Naciones Unidas,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fue miembro de </w:t>
      </w:r>
      <w:smartTag w:uri="urn:schemas-microsoft-com:office:smarttags" w:element="PersonName">
        <w:smartTagPr>
          <w:attr w:name="ProductID" w:val="la Comisi￳n"/>
        </w:smartTagPr>
        <w:r w:rsidR="00CA4A42" w:rsidRPr="00201E8D">
          <w:rPr>
            <w:lang w:val="es-ES"/>
          </w:rPr>
          <w:t>la Comisión</w:t>
        </w:r>
      </w:smartTag>
      <w:r w:rsidR="00CA4A42" w:rsidRPr="00201E8D">
        <w:rPr>
          <w:lang w:val="es-ES"/>
        </w:rPr>
        <w:t xml:space="preserve"> de Derechos Humanos en los siguientes períodos: 1957-</w:t>
      </w:r>
      <w:r w:rsidR="0095766F">
        <w:rPr>
          <w:lang w:val="es-ES"/>
        </w:rPr>
        <w:t>19</w:t>
      </w:r>
      <w:r w:rsidR="00CA4A42" w:rsidRPr="00201E8D">
        <w:rPr>
          <w:lang w:val="es-ES"/>
        </w:rPr>
        <w:t xml:space="preserve">62, </w:t>
      </w:r>
      <w:r w:rsidR="0095766F">
        <w:rPr>
          <w:lang w:val="es-ES"/>
        </w:rPr>
        <w:t>19</w:t>
      </w:r>
      <w:r w:rsidR="00CA4A42" w:rsidRPr="00201E8D">
        <w:rPr>
          <w:lang w:val="es-ES"/>
        </w:rPr>
        <w:t>66-</w:t>
      </w:r>
      <w:r w:rsidR="0095766F">
        <w:rPr>
          <w:lang w:val="es-ES"/>
        </w:rPr>
        <w:t>19</w:t>
      </w:r>
      <w:r w:rsidR="00CA4A42" w:rsidRPr="00201E8D">
        <w:rPr>
          <w:lang w:val="es-ES"/>
        </w:rPr>
        <w:t xml:space="preserve">68, </w:t>
      </w:r>
      <w:r w:rsidR="0095766F">
        <w:rPr>
          <w:lang w:val="es-ES"/>
        </w:rPr>
        <w:t>19</w:t>
      </w:r>
      <w:r w:rsidR="00CA4A42" w:rsidRPr="00201E8D">
        <w:rPr>
          <w:lang w:val="es-ES"/>
        </w:rPr>
        <w:t>80-</w:t>
      </w:r>
      <w:r w:rsidR="0095766F">
        <w:rPr>
          <w:lang w:val="es-ES"/>
        </w:rPr>
        <w:t>19</w:t>
      </w:r>
      <w:r w:rsidR="00CA4A42" w:rsidRPr="00201E8D">
        <w:rPr>
          <w:lang w:val="es-ES"/>
        </w:rPr>
        <w:t xml:space="preserve">93. Desde 1997 la integró de forma ininterrumpida, fue reelecta en mayo de 2005 hasta la creación del Consejo de Derechos Humanos, del cual fue miembro por el período de un año. </w:t>
      </w:r>
    </w:p>
    <w:p w:rsidR="00CA4A42" w:rsidRPr="00201E8D" w:rsidRDefault="002E4F3A" w:rsidP="002E4F3A">
      <w:pPr>
        <w:pStyle w:val="SingleTxtG"/>
        <w:rPr>
          <w:iCs/>
          <w:lang w:val="es-ES"/>
        </w:rPr>
      </w:pPr>
      <w:r w:rsidRPr="00201E8D">
        <w:rPr>
          <w:iCs/>
          <w:lang w:val="es-ES"/>
        </w:rPr>
        <w:t>192.</w:t>
      </w:r>
      <w:r w:rsidRPr="00201E8D">
        <w:rPr>
          <w:iCs/>
          <w:lang w:val="es-ES"/>
        </w:rPr>
        <w:tab/>
      </w:r>
      <w:r w:rsidR="00CA4A42" w:rsidRPr="00201E8D">
        <w:rPr>
          <w:lang w:val="es-ES"/>
        </w:rPr>
        <w:t xml:space="preserve">Nuestro país colaboró con todos los procedimientos especiales del </w:t>
      </w:r>
      <w:r w:rsidR="005A2C2F">
        <w:rPr>
          <w:lang w:val="es-ES"/>
        </w:rPr>
        <w:t>Consejo</w:t>
      </w:r>
      <w:r w:rsidR="00CA4A42" w:rsidRPr="00201E8D">
        <w:rPr>
          <w:lang w:val="es-ES"/>
        </w:rPr>
        <w:t xml:space="preserve">. Recibió </w:t>
      </w:r>
      <w:r w:rsidR="0095766F">
        <w:rPr>
          <w:lang w:val="es-ES"/>
        </w:rPr>
        <w:t>r</w:t>
      </w:r>
      <w:r w:rsidR="00CA4A42" w:rsidRPr="00201E8D">
        <w:rPr>
          <w:lang w:val="es-ES"/>
        </w:rPr>
        <w:t xml:space="preserve">elatores </w:t>
      </w:r>
      <w:r w:rsidR="0095766F">
        <w:rPr>
          <w:lang w:val="es-ES"/>
        </w:rPr>
        <w:t xml:space="preserve">especiales </w:t>
      </w:r>
      <w:r w:rsidR="00CA4A42" w:rsidRPr="00201E8D">
        <w:rPr>
          <w:lang w:val="es-ES"/>
        </w:rPr>
        <w:t xml:space="preserve">y </w:t>
      </w:r>
      <w:r w:rsidR="0095766F">
        <w:rPr>
          <w:lang w:val="es-ES"/>
        </w:rPr>
        <w:t>g</w:t>
      </w:r>
      <w:r w:rsidR="00CA4A42" w:rsidRPr="00201E8D">
        <w:rPr>
          <w:lang w:val="es-ES"/>
        </w:rPr>
        <w:t xml:space="preserve">rupos de </w:t>
      </w:r>
      <w:r w:rsidR="0095766F">
        <w:rPr>
          <w:lang w:val="es-ES"/>
        </w:rPr>
        <w:t>t</w:t>
      </w:r>
      <w:r w:rsidR="00CA4A42" w:rsidRPr="00201E8D">
        <w:rPr>
          <w:lang w:val="es-ES"/>
        </w:rPr>
        <w:t xml:space="preserve">rabajo vinculados a la promoción y protección de los derechos humanos y ha apoyado iniciativas que prevén tanto la renovación de mandatos existentes y como la creación de nuevos. También en el marco del </w:t>
      </w:r>
      <w:r w:rsidR="005A2C2F">
        <w:rPr>
          <w:lang w:val="es-ES"/>
        </w:rPr>
        <w:t>Consejo</w:t>
      </w:r>
      <w:r w:rsidR="00CA4A42" w:rsidRPr="00201E8D">
        <w:rPr>
          <w:lang w:val="es-ES"/>
        </w:rPr>
        <w:t xml:space="preserve">, se han presentado novedosos y diversos proyectos, destacándose la introducción en la agenda internacional de la temática del </w:t>
      </w:r>
      <w:r w:rsidR="0095766F">
        <w:rPr>
          <w:iCs/>
          <w:lang w:val="es-ES"/>
        </w:rPr>
        <w:t>d</w:t>
      </w:r>
      <w:r w:rsidR="00CA4A42" w:rsidRPr="00201E8D">
        <w:rPr>
          <w:iCs/>
          <w:lang w:val="es-ES"/>
        </w:rPr>
        <w:t xml:space="preserve">erecho a la </w:t>
      </w:r>
      <w:r w:rsidR="0095766F">
        <w:rPr>
          <w:iCs/>
          <w:lang w:val="es-ES"/>
        </w:rPr>
        <w:t>v</w:t>
      </w:r>
      <w:r w:rsidR="00CA4A42" w:rsidRPr="00201E8D">
        <w:rPr>
          <w:iCs/>
          <w:lang w:val="es-ES"/>
        </w:rPr>
        <w:t xml:space="preserve">erdad. El desarrollo de este derecho se centra en la prevención de las violaciones masivas de derechos humanos en el mundo. Asimismo, desde el año 2009 se han presentado iniciativas sobre </w:t>
      </w:r>
      <w:r w:rsidR="0095766F">
        <w:rPr>
          <w:iCs/>
          <w:lang w:val="es-ES"/>
        </w:rPr>
        <w:t>g</w:t>
      </w:r>
      <w:r w:rsidR="00CA4A42" w:rsidRPr="00201E8D">
        <w:rPr>
          <w:iCs/>
          <w:lang w:val="es-ES"/>
        </w:rPr>
        <w:t xml:space="preserve">enética </w:t>
      </w:r>
      <w:r w:rsidR="0095766F">
        <w:rPr>
          <w:iCs/>
          <w:lang w:val="es-ES"/>
        </w:rPr>
        <w:t>f</w:t>
      </w:r>
      <w:r w:rsidR="00CA4A42" w:rsidRPr="00201E8D">
        <w:rPr>
          <w:iCs/>
          <w:lang w:val="es-ES"/>
        </w:rPr>
        <w:t xml:space="preserve">orense y </w:t>
      </w:r>
      <w:r w:rsidR="0095766F">
        <w:rPr>
          <w:iCs/>
          <w:lang w:val="es-ES"/>
        </w:rPr>
        <w:t>d</w:t>
      </w:r>
      <w:r w:rsidR="00CA4A42" w:rsidRPr="00201E8D">
        <w:rPr>
          <w:iCs/>
          <w:lang w:val="es-ES"/>
        </w:rPr>
        <w:t xml:space="preserve">erechos </w:t>
      </w:r>
      <w:r w:rsidR="0095766F">
        <w:rPr>
          <w:iCs/>
          <w:lang w:val="es-ES"/>
        </w:rPr>
        <w:t>h</w:t>
      </w:r>
      <w:r w:rsidR="00CA4A42" w:rsidRPr="00201E8D">
        <w:rPr>
          <w:iCs/>
          <w:lang w:val="es-ES"/>
        </w:rPr>
        <w:t>umanos.</w:t>
      </w:r>
    </w:p>
    <w:p w:rsidR="00CA4A42" w:rsidRPr="00201E8D" w:rsidRDefault="002E4F3A" w:rsidP="002E4F3A">
      <w:pPr>
        <w:pStyle w:val="SingleTxtG"/>
        <w:rPr>
          <w:lang w:val="es-ES"/>
        </w:rPr>
      </w:pPr>
      <w:r w:rsidRPr="00201E8D">
        <w:rPr>
          <w:lang w:val="es-ES"/>
        </w:rPr>
        <w:t>193.</w:t>
      </w:r>
      <w:r w:rsidRPr="00201E8D">
        <w:rPr>
          <w:lang w:val="es-ES"/>
        </w:rPr>
        <w:tab/>
      </w:r>
      <w:r w:rsidR="00CA4A42" w:rsidRPr="00201E8D">
        <w:rPr>
          <w:lang w:val="es-ES"/>
        </w:rPr>
        <w:t xml:space="preserve">Cabe destacar el reciente establecimiento de un nuevo mandato temático, el Relator Especial </w:t>
      </w:r>
      <w:r w:rsidR="0095766F">
        <w:rPr>
          <w:lang w:val="es-ES"/>
        </w:rPr>
        <w:t>sobre</w:t>
      </w:r>
      <w:r w:rsidR="0095766F" w:rsidRPr="00201E8D">
        <w:rPr>
          <w:lang w:val="es-ES"/>
        </w:rPr>
        <w:t xml:space="preserve"> </w:t>
      </w:r>
      <w:r w:rsidR="00CA4A42" w:rsidRPr="00201E8D">
        <w:rPr>
          <w:lang w:val="es-ES"/>
        </w:rPr>
        <w:t xml:space="preserve">la </w:t>
      </w:r>
      <w:r w:rsidR="0095766F">
        <w:rPr>
          <w:lang w:val="es-ES"/>
        </w:rPr>
        <w:t>p</w:t>
      </w:r>
      <w:r w:rsidR="00CA4A42" w:rsidRPr="00201E8D">
        <w:rPr>
          <w:lang w:val="es-ES"/>
        </w:rPr>
        <w:t xml:space="preserve">romoción de la </w:t>
      </w:r>
      <w:r w:rsidR="0095766F">
        <w:rPr>
          <w:lang w:val="es-ES"/>
        </w:rPr>
        <w:t>v</w:t>
      </w:r>
      <w:r w:rsidR="00CA4A42" w:rsidRPr="00201E8D">
        <w:rPr>
          <w:lang w:val="es-ES"/>
        </w:rPr>
        <w:t xml:space="preserve">erdad, la </w:t>
      </w:r>
      <w:r w:rsidR="0095766F">
        <w:rPr>
          <w:lang w:val="es-ES"/>
        </w:rPr>
        <w:t>j</w:t>
      </w:r>
      <w:r w:rsidR="00CA4A42" w:rsidRPr="00201E8D">
        <w:rPr>
          <w:lang w:val="es-ES"/>
        </w:rPr>
        <w:t xml:space="preserve">usticia, la </w:t>
      </w:r>
      <w:r w:rsidR="0095766F">
        <w:rPr>
          <w:lang w:val="es-ES"/>
        </w:rPr>
        <w:t>r</w:t>
      </w:r>
      <w:r w:rsidR="00CA4A42" w:rsidRPr="00201E8D">
        <w:rPr>
          <w:lang w:val="es-ES"/>
        </w:rPr>
        <w:t xml:space="preserve">eparación y las </w:t>
      </w:r>
      <w:r w:rsidR="0095766F">
        <w:rPr>
          <w:lang w:val="es-ES"/>
        </w:rPr>
        <w:t>g</w:t>
      </w:r>
      <w:r w:rsidR="00CA4A42" w:rsidRPr="00201E8D">
        <w:rPr>
          <w:lang w:val="es-ES"/>
        </w:rPr>
        <w:t xml:space="preserve">arantías de </w:t>
      </w:r>
      <w:r w:rsidR="0095766F">
        <w:rPr>
          <w:lang w:val="es-ES"/>
        </w:rPr>
        <w:t>n</w:t>
      </w:r>
      <w:r w:rsidR="00CA4A42" w:rsidRPr="00201E8D">
        <w:rPr>
          <w:lang w:val="es-ES"/>
        </w:rPr>
        <w:t xml:space="preserve">o </w:t>
      </w:r>
      <w:r w:rsidR="0095766F">
        <w:rPr>
          <w:lang w:val="es-ES"/>
        </w:rPr>
        <w:t>r</w:t>
      </w:r>
      <w:r w:rsidR="00CA4A42" w:rsidRPr="00201E8D">
        <w:rPr>
          <w:lang w:val="es-ES"/>
        </w:rPr>
        <w:t xml:space="preserve">epetición. Esta iniciativa fue presentada conjuntamente con Suiza y contó como copatrocinadores principales a Marruecos, </w:t>
      </w:r>
      <w:r w:rsidR="0095766F">
        <w:rPr>
          <w:lang w:val="es-ES"/>
        </w:rPr>
        <w:t>Côte d’Ivoire</w:t>
      </w:r>
      <w:r w:rsidR="00CA4A42" w:rsidRPr="00201E8D">
        <w:rPr>
          <w:lang w:val="es-ES"/>
        </w:rPr>
        <w:t xml:space="preserve"> y Francia, entre otros.</w:t>
      </w:r>
    </w:p>
    <w:p w:rsidR="00CA4A42" w:rsidRPr="00201E8D" w:rsidRDefault="002E4F3A" w:rsidP="002E4F3A">
      <w:pPr>
        <w:pStyle w:val="SingleTxtG"/>
        <w:rPr>
          <w:lang w:val="es-ES"/>
        </w:rPr>
      </w:pPr>
      <w:r w:rsidRPr="00201E8D">
        <w:rPr>
          <w:lang w:val="es-ES"/>
        </w:rPr>
        <w:t>194.</w:t>
      </w:r>
      <w:r w:rsidRPr="00201E8D">
        <w:rPr>
          <w:lang w:val="es-ES"/>
        </w:rPr>
        <w:tab/>
      </w:r>
      <w:r w:rsidR="00CA4A42" w:rsidRPr="00201E8D">
        <w:rPr>
          <w:lang w:val="es-ES"/>
        </w:rPr>
        <w:t xml:space="preserve">Las actividades vinculadas a la universalización de </w:t>
      </w:r>
      <w:smartTag w:uri="urn:schemas-microsoft-com:office:smarttags" w:element="PersonName">
        <w:smartTagPr>
          <w:attr w:name="ProductID" w:val="la Convenci￳n Internacional"/>
        </w:smartTagPr>
        <w:r w:rsidR="00CA4A42" w:rsidRPr="00201E8D">
          <w:rPr>
            <w:lang w:val="es-ES"/>
          </w:rPr>
          <w:t>la Convención Internacional</w:t>
        </w:r>
      </w:smartTag>
      <w:r w:rsidR="00CA4A42" w:rsidRPr="00201E8D">
        <w:rPr>
          <w:lang w:val="es-ES"/>
        </w:rPr>
        <w:t xml:space="preserve"> para </w:t>
      </w:r>
      <w:smartTag w:uri="urn:schemas-microsoft-com:office:smarttags" w:element="PersonName">
        <w:smartTagPr>
          <w:attr w:name="ProductID" w:val="la Protecci￳n"/>
        </w:smartTagPr>
        <w:r w:rsidR="00CA4A42" w:rsidRPr="00201E8D">
          <w:rPr>
            <w:lang w:val="es-ES"/>
          </w:rPr>
          <w:t>la Protección</w:t>
        </w:r>
      </w:smartTag>
      <w:r w:rsidR="00CA4A42" w:rsidRPr="00201E8D">
        <w:rPr>
          <w:lang w:val="es-ES"/>
        </w:rPr>
        <w:t xml:space="preserve"> de todas las Personas contra las Desapariciones Forzadas, que entró en vigor el 23 de diciembre de 2010 y respecto la cual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aceptó la competencia del Comité </w:t>
      </w:r>
      <w:r w:rsidR="0095766F">
        <w:rPr>
          <w:lang w:val="es-ES"/>
        </w:rPr>
        <w:t>contra la</w:t>
      </w:r>
      <w:r w:rsidR="0095766F" w:rsidRPr="00201E8D">
        <w:rPr>
          <w:lang w:val="es-ES"/>
        </w:rPr>
        <w:t xml:space="preserve"> </w:t>
      </w:r>
      <w:r w:rsidR="00CA4A42" w:rsidRPr="00201E8D">
        <w:rPr>
          <w:lang w:val="es-ES"/>
        </w:rPr>
        <w:t>Desaparici</w:t>
      </w:r>
      <w:r w:rsidR="0095766F">
        <w:rPr>
          <w:lang w:val="es-ES"/>
        </w:rPr>
        <w:t>ón</w:t>
      </w:r>
      <w:r w:rsidR="00CA4A42" w:rsidRPr="00201E8D">
        <w:rPr>
          <w:lang w:val="es-ES"/>
        </w:rPr>
        <w:t xml:space="preserve"> Forzada, componen un eje central de política exterior de nuestro país, así como los esfuerzos desplegados en </w:t>
      </w:r>
      <w:smartTag w:uri="urn:schemas-microsoft-com:office:smarttags" w:element="PersonName">
        <w:smartTagPr>
          <w:attr w:name="ProductID" w:val="la OEA"/>
        </w:smartTagPr>
        <w:r w:rsidR="00CA4A42" w:rsidRPr="00201E8D">
          <w:rPr>
            <w:lang w:val="es-ES"/>
          </w:rPr>
          <w:t>la OEA</w:t>
        </w:r>
      </w:smartTag>
      <w:r w:rsidR="00CA4A42" w:rsidRPr="00201E8D">
        <w:rPr>
          <w:lang w:val="es-ES"/>
        </w:rPr>
        <w:t xml:space="preserve"> y en la </w:t>
      </w:r>
      <w:r w:rsidR="0095766F">
        <w:rPr>
          <w:lang w:val="es-ES"/>
        </w:rPr>
        <w:t>Asamblea General</w:t>
      </w:r>
      <w:r w:rsidR="0095766F" w:rsidRPr="00201E8D">
        <w:rPr>
          <w:lang w:val="es-ES"/>
        </w:rPr>
        <w:t xml:space="preserve"> </w:t>
      </w:r>
      <w:r w:rsidR="00CA4A42" w:rsidRPr="00201E8D">
        <w:rPr>
          <w:lang w:val="es-ES"/>
        </w:rPr>
        <w:t xml:space="preserve">vinculados a la elaboración de una </w:t>
      </w:r>
      <w:r w:rsidR="0095766F">
        <w:rPr>
          <w:lang w:val="es-ES"/>
        </w:rPr>
        <w:t>c</w:t>
      </w:r>
      <w:r w:rsidR="00CA4A42" w:rsidRPr="00201E8D">
        <w:rPr>
          <w:lang w:val="es-ES"/>
        </w:rPr>
        <w:t xml:space="preserve">onvención para la </w:t>
      </w:r>
      <w:r w:rsidR="0095766F">
        <w:rPr>
          <w:lang w:val="es-ES"/>
        </w:rPr>
        <w:t>p</w:t>
      </w:r>
      <w:r w:rsidR="00CA4A42" w:rsidRPr="00201E8D">
        <w:rPr>
          <w:lang w:val="es-ES"/>
        </w:rPr>
        <w:t xml:space="preserve">rotección de los </w:t>
      </w:r>
      <w:r w:rsidR="0095766F">
        <w:rPr>
          <w:lang w:val="es-ES"/>
        </w:rPr>
        <w:t>d</w:t>
      </w:r>
      <w:r w:rsidR="00CA4A42" w:rsidRPr="00201E8D">
        <w:rPr>
          <w:lang w:val="es-ES"/>
        </w:rPr>
        <w:t xml:space="preserve">erechos de los </w:t>
      </w:r>
      <w:r w:rsidR="0095766F">
        <w:rPr>
          <w:lang w:val="es-ES"/>
        </w:rPr>
        <w:t>a</w:t>
      </w:r>
      <w:r w:rsidR="00CA4A42" w:rsidRPr="00201E8D">
        <w:rPr>
          <w:lang w:val="es-ES"/>
        </w:rPr>
        <w:t xml:space="preserve">dultos </w:t>
      </w:r>
      <w:r w:rsidR="0095766F">
        <w:rPr>
          <w:lang w:val="es-ES"/>
        </w:rPr>
        <w:t>m</w:t>
      </w:r>
      <w:r w:rsidR="00CA4A42" w:rsidRPr="00201E8D">
        <w:rPr>
          <w:lang w:val="es-ES"/>
        </w:rPr>
        <w:t>ayores.</w:t>
      </w:r>
    </w:p>
    <w:p w:rsidR="00CA4A42" w:rsidRPr="00201E8D" w:rsidRDefault="002E4F3A" w:rsidP="002E4F3A">
      <w:pPr>
        <w:pStyle w:val="SingleTxtG"/>
        <w:rPr>
          <w:lang w:val="es-ES"/>
        </w:rPr>
      </w:pPr>
      <w:r w:rsidRPr="00201E8D">
        <w:rPr>
          <w:lang w:val="es-ES"/>
        </w:rPr>
        <w:t>195.</w:t>
      </w:r>
      <w:r w:rsidRPr="00201E8D">
        <w:rPr>
          <w:lang w:val="es-ES"/>
        </w:rPr>
        <w:tab/>
      </w:r>
      <w:r w:rsidR="00CA4A42" w:rsidRPr="00201E8D">
        <w:rPr>
          <w:lang w:val="es-ES"/>
        </w:rPr>
        <w:t xml:space="preserve">Como ejemplo de su compromiso con el seguimiento de las recomendaciones efectuadas por los Estados en el contexto del </w:t>
      </w:r>
      <w:r w:rsidR="0095766F">
        <w:rPr>
          <w:lang w:val="es-ES"/>
        </w:rPr>
        <w:t>examen periódico universal</w:t>
      </w:r>
      <w:r w:rsidR="00CA4A42" w:rsidRPr="00201E8D">
        <w:rPr>
          <w:lang w:val="es-ES"/>
        </w:rPr>
        <w:t xml:space="preserve">, en </w:t>
      </w:r>
      <w:r w:rsidR="0095766F">
        <w:rPr>
          <w:lang w:val="es-ES"/>
        </w:rPr>
        <w:t>el 15</w:t>
      </w:r>
      <w:r w:rsidR="00AD66B9">
        <w:rPr>
          <w:lang w:val="es-ES"/>
        </w:rPr>
        <w:t>.</w:t>
      </w:r>
      <w:r w:rsidR="0095766F">
        <w:rPr>
          <w:lang w:val="es-ES"/>
        </w:rPr>
        <w:t xml:space="preserve">º período de sesiones </w:t>
      </w:r>
      <w:r w:rsidR="00CA4A42" w:rsidRPr="00201E8D">
        <w:rPr>
          <w:lang w:val="es-ES"/>
        </w:rPr>
        <w:t>del Consejo (se</w:t>
      </w:r>
      <w:r w:rsidR="0095766F">
        <w:rPr>
          <w:lang w:val="es-ES"/>
        </w:rPr>
        <w:t>p</w:t>
      </w:r>
      <w:r w:rsidR="00CA4A42" w:rsidRPr="00201E8D">
        <w:rPr>
          <w:lang w:val="es-ES"/>
        </w:rPr>
        <w:t>tiembre</w:t>
      </w:r>
      <w:r w:rsidR="0095766F">
        <w:rPr>
          <w:lang w:val="es-ES"/>
        </w:rPr>
        <w:t xml:space="preserve"> de </w:t>
      </w:r>
      <w:r w:rsidR="00CA4A42" w:rsidRPr="00201E8D">
        <w:rPr>
          <w:lang w:val="es-ES"/>
        </w:rPr>
        <w:t xml:space="preserve">2010),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ha presentado voluntariamente un informe de avance sobre cumplimiento, que resume las acciones adoptadas a la fecha. </w:t>
      </w:r>
    </w:p>
    <w:p w:rsidR="00CA4A42" w:rsidRPr="00201E8D" w:rsidRDefault="00E05D11" w:rsidP="00E05D11">
      <w:pPr>
        <w:pStyle w:val="H23G"/>
        <w:rPr>
          <w:lang w:val="es-ES"/>
        </w:rPr>
      </w:pPr>
      <w:r w:rsidRPr="00201E8D">
        <w:rPr>
          <w:lang w:val="es-ES"/>
        </w:rPr>
        <w:tab/>
      </w:r>
      <w:r w:rsidR="00811CBB" w:rsidRPr="00201E8D">
        <w:rPr>
          <w:lang w:val="es-ES"/>
        </w:rPr>
        <w:t>6.</w:t>
      </w:r>
      <w:r w:rsidRPr="00201E8D">
        <w:rPr>
          <w:lang w:val="es-ES"/>
        </w:rPr>
        <w:tab/>
      </w:r>
      <w:r w:rsidR="00CA4A42" w:rsidRPr="00201E8D">
        <w:rPr>
          <w:lang w:val="es-ES"/>
        </w:rPr>
        <w:t>Participación regional</w:t>
      </w:r>
    </w:p>
    <w:p w:rsidR="00CA4A42" w:rsidRPr="00201E8D" w:rsidRDefault="002E4F3A" w:rsidP="002E4F3A">
      <w:pPr>
        <w:pStyle w:val="SingleTxtG"/>
        <w:rPr>
          <w:lang w:val="es-ES"/>
        </w:rPr>
      </w:pPr>
      <w:r w:rsidRPr="00201E8D">
        <w:rPr>
          <w:lang w:val="es-ES"/>
        </w:rPr>
        <w:t>196.</w:t>
      </w:r>
      <w:r w:rsidRPr="00201E8D">
        <w:rPr>
          <w:lang w:val="es-ES"/>
        </w:rPr>
        <w:tab/>
      </w:r>
      <w:r w:rsidR="00CA4A42" w:rsidRPr="00201E8D">
        <w:rPr>
          <w:lang w:val="es-ES"/>
        </w:rPr>
        <w:t xml:space="preserve">Argentina participa de manera activa, y en constante diálogo con los Estados de la región, de todas las negociaciones sobre derechos humanos en el marco </w:t>
      </w:r>
      <w:r w:rsidR="0095766F">
        <w:rPr>
          <w:lang w:val="es-ES"/>
        </w:rPr>
        <w:t xml:space="preserve">de </w:t>
      </w:r>
      <w:r w:rsidR="00CA4A42" w:rsidRPr="00201E8D">
        <w:rPr>
          <w:lang w:val="es-ES"/>
        </w:rPr>
        <w:t>la OEA.</w:t>
      </w:r>
    </w:p>
    <w:p w:rsidR="00CA4A42" w:rsidRPr="00201E8D" w:rsidRDefault="002E4F3A" w:rsidP="002E4F3A">
      <w:pPr>
        <w:pStyle w:val="SingleTxtG"/>
        <w:rPr>
          <w:lang w:val="es-ES"/>
        </w:rPr>
      </w:pPr>
      <w:r w:rsidRPr="00201E8D">
        <w:rPr>
          <w:lang w:val="es-ES"/>
        </w:rPr>
        <w:t>197.</w:t>
      </w:r>
      <w:r w:rsidRPr="00201E8D">
        <w:rPr>
          <w:lang w:val="es-ES"/>
        </w:rPr>
        <w:tab/>
      </w:r>
      <w:r w:rsidR="00CA4A42" w:rsidRPr="00201E8D">
        <w:rPr>
          <w:lang w:val="es-ES"/>
        </w:rPr>
        <w:t xml:space="preserve">Al igual que con los mecanismos de Naciones Unidas, nuestro país mantiene una invitación abierta y permanente para que los órganos del sistema interamericano de derechos humanos visiten el país. En el mismo sentido, </w:t>
      </w:r>
      <w:smartTag w:uri="urn:schemas-microsoft-com:office:smarttags" w:element="PersonName">
        <w:smartTagPr>
          <w:attr w:name="ProductID" w:val="la Argentina"/>
        </w:smartTagPr>
        <w:r w:rsidR="00CA4A42" w:rsidRPr="00201E8D">
          <w:rPr>
            <w:lang w:val="es-ES"/>
          </w:rPr>
          <w:t>la Argentina</w:t>
        </w:r>
      </w:smartTag>
      <w:r w:rsidR="00CA4A42" w:rsidRPr="00201E8D">
        <w:rPr>
          <w:lang w:val="es-ES"/>
        </w:rPr>
        <w:t xml:space="preserve"> ha reconocido la competencia de </w:t>
      </w:r>
      <w:smartTag w:uri="urn:schemas-microsoft-com:office:smarttags" w:element="PersonName">
        <w:smartTagPr>
          <w:attr w:name="ProductID" w:val="la Comisi￳n Interamericana"/>
        </w:smartTagPr>
        <w:r w:rsidR="00CA4A42" w:rsidRPr="00201E8D">
          <w:rPr>
            <w:lang w:val="es-ES"/>
          </w:rPr>
          <w:t>la Comisión Interamericana</w:t>
        </w:r>
      </w:smartTag>
      <w:r w:rsidR="00CA4A42" w:rsidRPr="00201E8D">
        <w:rPr>
          <w:lang w:val="es-ES"/>
        </w:rPr>
        <w:t xml:space="preserve"> de Derechos Humanos (CIDH) y de </w:t>
      </w:r>
      <w:smartTag w:uri="urn:schemas-microsoft-com:office:smarttags" w:element="PersonName">
        <w:smartTagPr>
          <w:attr w:name="ProductID" w:val="la Corte Interamericana"/>
        </w:smartTagPr>
        <w:r w:rsidR="00CA4A42" w:rsidRPr="00201E8D">
          <w:rPr>
            <w:lang w:val="es-ES"/>
          </w:rPr>
          <w:t>la Corte Interamericana</w:t>
        </w:r>
      </w:smartTag>
      <w:r w:rsidR="00CA4A42" w:rsidRPr="00201E8D">
        <w:rPr>
          <w:lang w:val="es-ES"/>
        </w:rPr>
        <w:t xml:space="preserve"> de Derechos Humanos (Corte IDH) para recibir denuncias contra el Estado argentino por violaciones de derechos humanos.</w:t>
      </w:r>
    </w:p>
    <w:p w:rsidR="00CA4A42" w:rsidRPr="00201E8D" w:rsidRDefault="002E4F3A" w:rsidP="002E4F3A">
      <w:pPr>
        <w:pStyle w:val="SingleTxtG"/>
        <w:rPr>
          <w:lang w:val="es-ES"/>
        </w:rPr>
      </w:pPr>
      <w:r w:rsidRPr="00201E8D">
        <w:rPr>
          <w:lang w:val="es-ES"/>
        </w:rPr>
        <w:t>198.</w:t>
      </w:r>
      <w:r w:rsidRPr="00201E8D">
        <w:rPr>
          <w:lang w:val="es-ES"/>
        </w:rPr>
        <w:tab/>
      </w:r>
      <w:r w:rsidR="00CA4A42" w:rsidRPr="00201E8D">
        <w:rPr>
          <w:lang w:val="es-ES"/>
        </w:rPr>
        <w:t xml:space="preserve">En el año 2009 se llevó a cabo en Buenos Aires una Sesión Extraordinaria de </w:t>
      </w:r>
      <w:smartTag w:uri="urn:schemas-microsoft-com:office:smarttags" w:element="PersonName">
        <w:smartTagPr>
          <w:attr w:name="ProductID" w:val="la CIDH"/>
        </w:smartTagPr>
        <w:r w:rsidR="00CA4A42" w:rsidRPr="00201E8D">
          <w:rPr>
            <w:lang w:val="es-ES"/>
          </w:rPr>
          <w:t>la CIDH</w:t>
        </w:r>
      </w:smartTag>
      <w:r w:rsidR="00CA4A42" w:rsidRPr="00201E8D">
        <w:rPr>
          <w:lang w:val="es-ES"/>
        </w:rPr>
        <w:t xml:space="preserve"> en conmemoración de los aniversarios de la creación de </w:t>
      </w:r>
      <w:smartTag w:uri="urn:schemas-microsoft-com:office:smarttags" w:element="PersonName">
        <w:smartTagPr>
          <w:attr w:name="ProductID" w:val="la CIDH"/>
        </w:smartTagPr>
        <w:r w:rsidR="00CA4A42" w:rsidRPr="00201E8D">
          <w:rPr>
            <w:lang w:val="es-ES"/>
          </w:rPr>
          <w:t>la CIDH</w:t>
        </w:r>
      </w:smartTag>
      <w:r w:rsidR="00CA4A42" w:rsidRPr="00201E8D">
        <w:rPr>
          <w:lang w:val="es-ES"/>
        </w:rPr>
        <w:t xml:space="preserve"> (1959), de la instalación efectiva de </w:t>
      </w:r>
      <w:smartTag w:uri="urn:schemas-microsoft-com:office:smarttags" w:element="PersonName">
        <w:smartTagPr>
          <w:attr w:name="ProductID" w:val="la Corte IDH"/>
        </w:smartTagPr>
        <w:r w:rsidR="00CA4A42" w:rsidRPr="00201E8D">
          <w:rPr>
            <w:lang w:val="es-ES"/>
          </w:rPr>
          <w:t>la Corte IDH</w:t>
        </w:r>
      </w:smartTag>
      <w:r w:rsidR="00CA4A42" w:rsidRPr="00201E8D">
        <w:rPr>
          <w:lang w:val="es-ES"/>
        </w:rPr>
        <w:t xml:space="preserve"> (1979) y de la histórica visita efectuada a nuestro país en 1979.</w:t>
      </w:r>
    </w:p>
    <w:p w:rsidR="00551D3A" w:rsidRPr="00201E8D" w:rsidRDefault="002E4F3A" w:rsidP="002E4F3A">
      <w:pPr>
        <w:pStyle w:val="SingleTxtG"/>
        <w:rPr>
          <w:lang w:val="es-ES"/>
        </w:rPr>
      </w:pPr>
      <w:r w:rsidRPr="00201E8D">
        <w:rPr>
          <w:lang w:val="es-ES"/>
        </w:rPr>
        <w:t>199.</w:t>
      </w:r>
      <w:r w:rsidRPr="00201E8D">
        <w:rPr>
          <w:lang w:val="es-ES"/>
        </w:rPr>
        <w:tab/>
      </w:r>
      <w:r w:rsidR="00CA4A42" w:rsidRPr="00201E8D">
        <w:rPr>
          <w:lang w:val="es-ES"/>
        </w:rPr>
        <w:t xml:space="preserve">Por su parte, las resoluciones sobre “Derecho a </w:t>
      </w:r>
      <w:smartTag w:uri="urn:schemas-microsoft-com:office:smarttags" w:element="PersonName">
        <w:smartTagPr>
          <w:attr w:name="ProductID" w:val="la Verdad"/>
        </w:smartTagPr>
        <w:r w:rsidR="00CA4A42" w:rsidRPr="00201E8D">
          <w:rPr>
            <w:lang w:val="es-ES"/>
          </w:rPr>
          <w:t>la Verdad</w:t>
        </w:r>
      </w:smartTag>
      <w:r w:rsidR="00CA4A42" w:rsidRPr="00201E8D">
        <w:rPr>
          <w:lang w:val="es-ES"/>
        </w:rPr>
        <w:t xml:space="preserve">”, “Personas Mayores y Derechos Humanos”, “La protección de los solicitantes de la condición de refugiado en las Américas” y “Acceso a </w:t>
      </w:r>
      <w:smartTag w:uri="urn:schemas-microsoft-com:office:smarttags" w:element="PersonName">
        <w:smartTagPr>
          <w:attr w:name="ProductID" w:val="la Justicia"/>
        </w:smartTagPr>
        <w:r w:rsidR="00CA4A42" w:rsidRPr="00201E8D">
          <w:rPr>
            <w:lang w:val="es-ES"/>
          </w:rPr>
          <w:t>la Justicia</w:t>
        </w:r>
      </w:smartTag>
      <w:r w:rsidR="00CA4A42" w:rsidRPr="00201E8D">
        <w:rPr>
          <w:lang w:val="es-ES"/>
        </w:rPr>
        <w:t>”, “El rol de los defensores públicos oficiales”, aprobadas recientemente en la 41</w:t>
      </w:r>
      <w:r w:rsidR="0095766F">
        <w:rPr>
          <w:lang w:val="es-ES"/>
        </w:rPr>
        <w:t>ª</w:t>
      </w:r>
      <w:r w:rsidR="00CA4A42" w:rsidRPr="00201E8D">
        <w:rPr>
          <w:lang w:val="es-ES"/>
        </w:rPr>
        <w:t xml:space="preserve"> Asamblea General de </w:t>
      </w:r>
      <w:smartTag w:uri="urn:schemas-microsoft-com:office:smarttags" w:element="PersonName">
        <w:smartTagPr>
          <w:attr w:name="ProductID" w:val="la OEA"/>
        </w:smartTagPr>
        <w:r w:rsidR="00CA4A42" w:rsidRPr="00201E8D">
          <w:rPr>
            <w:lang w:val="es-ES"/>
          </w:rPr>
          <w:t>la OEA</w:t>
        </w:r>
      </w:smartTag>
      <w:r w:rsidR="00CA4A42" w:rsidRPr="00201E8D">
        <w:rPr>
          <w:lang w:val="es-ES"/>
        </w:rPr>
        <w:t xml:space="preserve"> (AGOEA), constituyen iniciativas de </w:t>
      </w:r>
      <w:r w:rsidR="00551D3A" w:rsidRPr="00201E8D">
        <w:rPr>
          <w:lang w:val="es-ES"/>
        </w:rPr>
        <w:t>Argentina.</w:t>
      </w:r>
    </w:p>
    <w:p w:rsidR="00551D3A" w:rsidRPr="00201E8D" w:rsidRDefault="00551D3A" w:rsidP="00551D3A">
      <w:pPr>
        <w:pStyle w:val="SingleTxtG"/>
        <w:spacing w:before="240" w:after="0"/>
        <w:jc w:val="center"/>
        <w:rPr>
          <w:u w:val="single"/>
          <w:lang w:val="es-ES"/>
        </w:rPr>
      </w:pPr>
      <w:r w:rsidRPr="00201E8D">
        <w:rPr>
          <w:u w:val="single"/>
          <w:lang w:val="es-ES"/>
        </w:rPr>
        <w:tab/>
      </w:r>
      <w:r w:rsidRPr="00201E8D">
        <w:rPr>
          <w:u w:val="single"/>
          <w:lang w:val="es-ES"/>
        </w:rPr>
        <w:tab/>
      </w:r>
      <w:r w:rsidRPr="00201E8D">
        <w:rPr>
          <w:u w:val="single"/>
          <w:lang w:val="es-ES"/>
        </w:rPr>
        <w:tab/>
      </w:r>
    </w:p>
    <w:sectPr w:rsidR="00551D3A" w:rsidRPr="00201E8D" w:rsidSect="008025AA">
      <w:headerReference w:type="even" r:id="rId32"/>
      <w:headerReference w:type="default" r:id="rId33"/>
      <w:footerReference w:type="even" r:id="rId34"/>
      <w:footerReference w:type="default" r:id="rId35"/>
      <w:footerReference w:type="first" r:id="rId36"/>
      <w:pgSz w:w="11906" w:h="16838" w:code="9"/>
      <w:pgMar w:top="1701" w:right="1134" w:bottom="2268" w:left="1134" w:header="1134" w:footer="170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8T14:47:00Z" w:initials="Start">
    <w:p w:rsidR="00BD7B12" w:rsidRPr="00BD7B12" w:rsidRDefault="00BD7B12">
      <w:pPr>
        <w:pStyle w:val="CommentText"/>
        <w:rPr>
          <w:lang w:val="en-US"/>
        </w:rPr>
      </w:pPr>
      <w:r>
        <w:fldChar w:fldCharType="begin"/>
      </w:r>
      <w:r w:rsidRPr="00BD7B12">
        <w:rPr>
          <w:rStyle w:val="CommentReference"/>
          <w:lang w:val="en-US"/>
        </w:rPr>
        <w:instrText xml:space="preserve"> </w:instrText>
      </w:r>
      <w:r w:rsidRPr="00BD7B12">
        <w:rPr>
          <w:lang w:val="en-US"/>
        </w:rPr>
        <w:instrText>PAGE \# "'Page: '#'</w:instrText>
      </w:r>
      <w:r w:rsidRPr="00BD7B12">
        <w:rPr>
          <w:lang w:val="en-US"/>
        </w:rPr>
        <w:br/>
        <w:instrText>'"</w:instrText>
      </w:r>
      <w:r w:rsidRPr="00BD7B12">
        <w:rPr>
          <w:rStyle w:val="CommentReference"/>
          <w:lang w:val="en-US"/>
        </w:rPr>
        <w:instrText xml:space="preserve"> </w:instrText>
      </w:r>
      <w:r>
        <w:fldChar w:fldCharType="end"/>
      </w:r>
      <w:r>
        <w:rPr>
          <w:rStyle w:val="CommentReference"/>
        </w:rPr>
        <w:annotationRef/>
      </w:r>
      <w:r w:rsidRPr="00BD7B12">
        <w:rPr>
          <w:lang w:val="en-US"/>
        </w:rPr>
        <w:t>&lt;&lt;ODS JOB NO&gt;&gt;N1515114S&lt;&lt;ODS JOB NO&gt;&gt;</w:t>
      </w:r>
    </w:p>
    <w:p w:rsidR="00BD7B12" w:rsidRPr="00BD7B12" w:rsidRDefault="00BD7B12">
      <w:pPr>
        <w:pStyle w:val="CommentText"/>
        <w:rPr>
          <w:lang w:val="fr-CA"/>
        </w:rPr>
      </w:pPr>
      <w:r w:rsidRPr="00BD7B12">
        <w:rPr>
          <w:lang w:val="fr-CA"/>
        </w:rPr>
        <w:t>&lt;&lt;ODS DOC SYMBOL1&gt;&gt;HRI/CORE/ARG/2014&lt;&lt;ODS DOC SYMBOL1&gt;&gt;</w:t>
      </w:r>
    </w:p>
    <w:p w:rsidR="00BD7B12" w:rsidRDefault="00BD7B1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2B" w:rsidRDefault="0085712B">
      <w:r>
        <w:separator/>
      </w:r>
    </w:p>
  </w:endnote>
  <w:endnote w:type="continuationSeparator" w:id="0">
    <w:p w:rsidR="0085712B" w:rsidRDefault="0085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A0" w:rsidRPr="00687DE5" w:rsidRDefault="005610A0" w:rsidP="00687DE5">
    <w:pPr>
      <w:pStyle w:val="Footer"/>
      <w:tabs>
        <w:tab w:val="right" w:pos="9638"/>
      </w:tabs>
    </w:pPr>
    <w:r w:rsidRPr="00687DE5">
      <w:rPr>
        <w:b/>
        <w:sz w:val="18"/>
      </w:rPr>
      <w:fldChar w:fldCharType="begin"/>
    </w:r>
    <w:r w:rsidRPr="00687DE5">
      <w:rPr>
        <w:b/>
        <w:sz w:val="18"/>
      </w:rPr>
      <w:instrText xml:space="preserve"> PAGE  \* MERGEFORMAT </w:instrText>
    </w:r>
    <w:r w:rsidRPr="00687DE5">
      <w:rPr>
        <w:b/>
        <w:sz w:val="18"/>
      </w:rPr>
      <w:fldChar w:fldCharType="separate"/>
    </w:r>
    <w:r w:rsidR="0015351A">
      <w:rPr>
        <w:b/>
        <w:noProof/>
        <w:sz w:val="18"/>
      </w:rPr>
      <w:t>18</w:t>
    </w:r>
    <w:r w:rsidRPr="00687DE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A0" w:rsidRPr="00687DE5" w:rsidRDefault="005610A0" w:rsidP="00687DE5">
    <w:pPr>
      <w:pStyle w:val="Footer"/>
      <w:tabs>
        <w:tab w:val="right" w:pos="9638"/>
      </w:tabs>
      <w:rPr>
        <w:b/>
        <w:sz w:val="18"/>
      </w:rPr>
    </w:pPr>
    <w:r>
      <w:tab/>
    </w:r>
    <w:r w:rsidRPr="00687DE5">
      <w:rPr>
        <w:b/>
        <w:sz w:val="18"/>
      </w:rPr>
      <w:fldChar w:fldCharType="begin"/>
    </w:r>
    <w:r w:rsidRPr="00687DE5">
      <w:rPr>
        <w:b/>
        <w:sz w:val="18"/>
      </w:rPr>
      <w:instrText xml:space="preserve"> PAGE  \* MERGEFORMAT </w:instrText>
    </w:r>
    <w:r w:rsidRPr="00687DE5">
      <w:rPr>
        <w:b/>
        <w:sz w:val="18"/>
      </w:rPr>
      <w:fldChar w:fldCharType="separate"/>
    </w:r>
    <w:r w:rsidR="0015351A">
      <w:rPr>
        <w:b/>
        <w:noProof/>
        <w:sz w:val="18"/>
      </w:rPr>
      <w:t>19</w:t>
    </w:r>
    <w:r w:rsidRPr="00687D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BD7B12" w:rsidTr="00BD7B12">
      <w:tc>
        <w:tcPr>
          <w:tcW w:w="3672" w:type="dxa"/>
          <w:shd w:val="clear" w:color="auto" w:fill="auto"/>
        </w:tcPr>
        <w:p w:rsidR="00BD7B12" w:rsidRDefault="00BD7B12" w:rsidP="00BD7B12">
          <w:pPr>
            <w:pStyle w:val="Footer"/>
            <w:rPr>
              <w:sz w:val="20"/>
            </w:rPr>
          </w:pPr>
          <w:r>
            <w:rPr>
              <w:noProof/>
              <w:sz w:val="20"/>
              <w:lang w:val="es-ES" w:eastAsia="es-E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7" name="Picture 27" descr="http://undocs.org/m2/QRCode2.ashx?DS=HRI/CORE/ARG/201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ARG/201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GE.15-11341 (S)</w:t>
          </w:r>
        </w:p>
        <w:p w:rsidR="00BD7B12" w:rsidRPr="00BD7B12" w:rsidRDefault="00BD7B12" w:rsidP="00BD7B12">
          <w:pPr>
            <w:rPr>
              <w:rFonts w:ascii="Barcode 3 of 9 by request" w:hAnsi="Barcode 3 of 9 by request"/>
              <w:sz w:val="24"/>
              <w:lang w:val="fr-CH" w:eastAsia="en-US"/>
            </w:rPr>
          </w:pPr>
          <w:r>
            <w:rPr>
              <w:rFonts w:ascii="Barcode 3 of 9 by request" w:hAnsi="Barcode 3 of 9 by request"/>
              <w:sz w:val="24"/>
              <w:lang w:val="fr-CH" w:eastAsia="en-US"/>
            </w:rPr>
            <w:t>*1511341*</w:t>
          </w:r>
        </w:p>
      </w:tc>
      <w:tc>
        <w:tcPr>
          <w:tcW w:w="4752" w:type="dxa"/>
          <w:shd w:val="clear" w:color="auto" w:fill="auto"/>
        </w:tcPr>
        <w:p w:rsidR="00BD7B12" w:rsidRDefault="00BD7B12" w:rsidP="00BD7B12">
          <w:pPr>
            <w:pStyle w:val="Footer"/>
            <w:spacing w:line="240" w:lineRule="atLeast"/>
            <w:jc w:val="right"/>
            <w:rPr>
              <w:sz w:val="20"/>
            </w:rPr>
          </w:pPr>
          <w:r>
            <w:rPr>
              <w:noProof/>
              <w:sz w:val="20"/>
              <w:lang w:val="es-ES" w:eastAsia="es-ES"/>
            </w:rPr>
            <w:drawing>
              <wp:inline distT="0" distB="0" distL="0" distR="0">
                <wp:extent cx="1082042" cy="231648"/>
                <wp:effectExtent l="0" t="0" r="381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D7B12" w:rsidRPr="00BD7B12" w:rsidRDefault="00BD7B12" w:rsidP="00BD7B1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2B" w:rsidRPr="001075E9" w:rsidRDefault="0085712B" w:rsidP="001075E9">
      <w:pPr>
        <w:tabs>
          <w:tab w:val="right" w:pos="2155"/>
        </w:tabs>
        <w:spacing w:after="80" w:line="240" w:lineRule="auto"/>
        <w:ind w:left="680"/>
        <w:rPr>
          <w:u w:val="single"/>
        </w:rPr>
      </w:pPr>
      <w:r>
        <w:rPr>
          <w:u w:val="single"/>
        </w:rPr>
        <w:tab/>
      </w:r>
    </w:p>
  </w:footnote>
  <w:footnote w:type="continuationSeparator" w:id="0">
    <w:p w:rsidR="0085712B" w:rsidRDefault="0085712B">
      <w:r>
        <w:continuationSeparator/>
      </w:r>
    </w:p>
  </w:footnote>
  <w:footnote w:id="1">
    <w:p w:rsidR="005610A0" w:rsidRPr="00324057" w:rsidRDefault="005610A0" w:rsidP="001322D3">
      <w:pPr>
        <w:pStyle w:val="FootnoteText"/>
        <w:spacing w:after="240"/>
        <w:rPr>
          <w:sz w:val="20"/>
          <w:lang w:val="es-ES"/>
        </w:rPr>
      </w:pPr>
      <w:r w:rsidRPr="00324057">
        <w:rPr>
          <w:lang w:val="es-ES"/>
        </w:rPr>
        <w:tab/>
      </w:r>
      <w:r w:rsidRPr="00324057">
        <w:rPr>
          <w:rStyle w:val="FootnoteReference"/>
          <w:sz w:val="20"/>
          <w:vertAlign w:val="baseline"/>
          <w:lang w:val="es-ES"/>
        </w:rPr>
        <w:t>*</w:t>
      </w:r>
      <w:r w:rsidRPr="00324057">
        <w:rPr>
          <w:lang w:val="es-ES"/>
        </w:rPr>
        <w:tab/>
        <w:t>El presente documento se publica sin haber sido objeto de revisión editorial oficial.</w:t>
      </w:r>
    </w:p>
  </w:footnote>
  <w:footnote w:id="2">
    <w:p w:rsidR="00CA4A42" w:rsidRPr="00BD7B12" w:rsidRDefault="00CA4A42" w:rsidP="00C34E61">
      <w:pPr>
        <w:pStyle w:val="FootnoteText"/>
        <w:rPr>
          <w:lang w:val="es-ES"/>
        </w:rPr>
      </w:pPr>
      <w:r w:rsidRPr="00B64E3F">
        <w:rPr>
          <w:lang w:val="es-ES"/>
        </w:rPr>
        <w:tab/>
      </w:r>
      <w:r w:rsidRPr="005D0540">
        <w:rPr>
          <w:rStyle w:val="FootnoteReference"/>
        </w:rPr>
        <w:footnoteRef/>
      </w:r>
      <w:r w:rsidRPr="00B64E3F">
        <w:rPr>
          <w:lang w:val="es-ES"/>
        </w:rPr>
        <w:tab/>
        <w:t xml:space="preserve">Las Islas Malvinas, Georgias del Sur, Sandwich del Sur y los espacios marítimos circundantes forman parte integrante del territorio nacional argentino. </w:t>
      </w:r>
      <w:r w:rsidRPr="00BD7B12">
        <w:rPr>
          <w:lang w:val="es-ES"/>
        </w:rPr>
        <w:t>Debido a que dichos territorios se encuentran sometidos a la ocupación ilegal del Reino Unido de Gran Bretaña e Irlanda del Norte, la República Argentina se vio impedida de realizar el Censo 2010 en esa área.</w:t>
      </w:r>
    </w:p>
    <w:p w:rsidR="00CA4A42" w:rsidRPr="00BD7B12" w:rsidRDefault="00CA4A42" w:rsidP="00C34E61">
      <w:pPr>
        <w:pStyle w:val="FootnoteText"/>
        <w:rPr>
          <w:lang w:val="es-ES"/>
        </w:rPr>
      </w:pPr>
      <w:r w:rsidRPr="00BD7B12">
        <w:rPr>
          <w:lang w:val="es-ES"/>
        </w:rPr>
        <w:tab/>
      </w:r>
      <w:r w:rsidRPr="00BD7B12">
        <w:rPr>
          <w:lang w:val="es-ES"/>
        </w:rPr>
        <w:tab/>
        <w:t>Fuente: INDEC. Censo Nacional de Población, Hogares y Viviendas 2010. La población total incluye personas en situación de calle.</w:t>
      </w:r>
    </w:p>
  </w:footnote>
  <w:footnote w:id="3">
    <w:p w:rsidR="00CA4A42" w:rsidRPr="00BD7B12" w:rsidRDefault="00CA4A42" w:rsidP="00CA4A42">
      <w:pPr>
        <w:pStyle w:val="FootnoteText"/>
        <w:rPr>
          <w:lang w:val="es-ES"/>
        </w:rPr>
      </w:pPr>
      <w:r w:rsidRPr="00BD7B12">
        <w:rPr>
          <w:lang w:val="es-ES"/>
        </w:rPr>
        <w:tab/>
      </w:r>
      <w:r w:rsidRPr="005D0540">
        <w:rPr>
          <w:rStyle w:val="FootnoteReference"/>
        </w:rPr>
        <w:footnoteRef/>
      </w:r>
      <w:r w:rsidRPr="00BD7B12">
        <w:rPr>
          <w:lang w:val="es-ES"/>
        </w:rPr>
        <w:tab/>
        <w:t>Las Islas Malvinas, Georgias del Sur, Sandwich del Sur y los espacios marítimos circundantes forman parte integrante del territorio nacional argentino. Debido a que dichos territorios se encuentran sometidos a la ocupación ilegal del Reino Unido de Gran Bretaña e Irlanda del Norte, la República Argentina se vio impedida de realizar el Censo 2010 en esa área.</w:t>
      </w:r>
    </w:p>
  </w:footnote>
  <w:footnote w:id="4">
    <w:p w:rsidR="00CA4A42" w:rsidRPr="00BD7B12" w:rsidRDefault="00747A7A" w:rsidP="00CA4A42">
      <w:pPr>
        <w:pStyle w:val="FootnoteText"/>
        <w:rPr>
          <w:lang w:val="es-ES"/>
        </w:rPr>
      </w:pPr>
      <w:r w:rsidRPr="00BD7B12">
        <w:rPr>
          <w:lang w:val="es-ES"/>
        </w:rPr>
        <w:tab/>
      </w:r>
      <w:r w:rsidR="00CA4A42" w:rsidRPr="005D0540">
        <w:rPr>
          <w:rStyle w:val="FootnoteReference"/>
        </w:rPr>
        <w:footnoteRef/>
      </w:r>
      <w:r w:rsidRPr="00BD7B12">
        <w:rPr>
          <w:lang w:val="es-ES"/>
        </w:rPr>
        <w:tab/>
      </w:r>
      <w:r w:rsidR="00CA4A42" w:rsidRPr="00BD7B12">
        <w:rPr>
          <w:lang w:val="es-ES"/>
        </w:rPr>
        <w:t>Las Islas Malvinas, Georgias del Sur, Sandwich del Sur y los espacios marítimos circundantes son parte integrante del territorio argentino y, encontrándose actualmente bajo la ilegal ocupación del Reino Unido de Gran Bretaña e Irlanda del Norte, son objeto de una disputa de soberanía entre los dos países reconocida por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A0" w:rsidRPr="00687DE5" w:rsidRDefault="005610A0">
    <w:pPr>
      <w:pStyle w:val="Header"/>
    </w:pPr>
    <w:r>
      <w:t>HRI/CORE/</w:t>
    </w:r>
    <w:r w:rsidR="00CA4A42">
      <w:t>ARG</w:t>
    </w:r>
    <w:r>
      <w:t>/201</w:t>
    </w:r>
    <w:r w:rsidR="00CA4A42">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A0" w:rsidRPr="00687DE5" w:rsidRDefault="005610A0" w:rsidP="00687DE5">
    <w:pPr>
      <w:pStyle w:val="Header"/>
      <w:jc w:val="right"/>
    </w:pPr>
    <w:r>
      <w:t>HRI/CORE/</w:t>
    </w:r>
    <w:r w:rsidR="00CA4A42">
      <w:t>ARG</w:t>
    </w:r>
    <w:r>
      <w:t>/201</w:t>
    </w:r>
    <w:r w:rsidR="00CA4A4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B3A7E"/>
    <w:multiLevelType w:val="hybridMultilevel"/>
    <w:tmpl w:val="1AAC8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9F2AF6"/>
    <w:multiLevelType w:val="hybridMultilevel"/>
    <w:tmpl w:val="3DB21F90"/>
    <w:lvl w:ilvl="0" w:tplc="EFC28C8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C1F0004"/>
    <w:multiLevelType w:val="hybridMultilevel"/>
    <w:tmpl w:val="C4CA2E46"/>
    <w:lvl w:ilvl="0" w:tplc="970E9668">
      <w:start w:val="1"/>
      <w:numFmt w:val="decimal"/>
      <w:lvlText w:val="%1."/>
      <w:lvlJc w:val="left"/>
      <w:pPr>
        <w:ind w:hanging="705"/>
      </w:pPr>
      <w:rPr>
        <w:rFonts w:ascii="Times New Roman" w:hAnsi="Times New Roman" w:cs="Times New Roman"/>
        <w:i w:val="0"/>
        <w:strike w:val="0"/>
        <w:sz w:val="20"/>
        <w:szCs w:val="20"/>
      </w:rPr>
    </w:lvl>
    <w:lvl w:ilvl="1" w:tplc="340A0019">
      <w:start w:val="1"/>
      <w:numFmt w:val="lowerLetter"/>
      <w:lvlText w:val="%2."/>
      <w:lvlJc w:val="left"/>
      <w:pPr>
        <w:ind w:left="375" w:hanging="360"/>
      </w:pPr>
      <w:rPr>
        <w:rFonts w:cs="Times New Roman"/>
      </w:rPr>
    </w:lvl>
    <w:lvl w:ilvl="2" w:tplc="340A001B" w:tentative="1">
      <w:start w:val="1"/>
      <w:numFmt w:val="lowerRoman"/>
      <w:lvlText w:val="%3."/>
      <w:lvlJc w:val="right"/>
      <w:pPr>
        <w:ind w:left="1095" w:hanging="180"/>
      </w:pPr>
      <w:rPr>
        <w:rFonts w:cs="Times New Roman"/>
      </w:rPr>
    </w:lvl>
    <w:lvl w:ilvl="3" w:tplc="340A000F" w:tentative="1">
      <w:start w:val="1"/>
      <w:numFmt w:val="decimal"/>
      <w:lvlText w:val="%4."/>
      <w:lvlJc w:val="left"/>
      <w:pPr>
        <w:ind w:left="1815" w:hanging="360"/>
      </w:pPr>
      <w:rPr>
        <w:rFonts w:cs="Times New Roman"/>
      </w:rPr>
    </w:lvl>
    <w:lvl w:ilvl="4" w:tplc="340A0019" w:tentative="1">
      <w:start w:val="1"/>
      <w:numFmt w:val="lowerLetter"/>
      <w:lvlText w:val="%5."/>
      <w:lvlJc w:val="left"/>
      <w:pPr>
        <w:ind w:left="2535" w:hanging="360"/>
      </w:pPr>
      <w:rPr>
        <w:rFonts w:cs="Times New Roman"/>
      </w:rPr>
    </w:lvl>
    <w:lvl w:ilvl="5" w:tplc="340A001B" w:tentative="1">
      <w:start w:val="1"/>
      <w:numFmt w:val="lowerRoman"/>
      <w:lvlText w:val="%6."/>
      <w:lvlJc w:val="right"/>
      <w:pPr>
        <w:ind w:left="3255" w:hanging="180"/>
      </w:pPr>
      <w:rPr>
        <w:rFonts w:cs="Times New Roman"/>
      </w:rPr>
    </w:lvl>
    <w:lvl w:ilvl="6" w:tplc="340A000F" w:tentative="1">
      <w:start w:val="1"/>
      <w:numFmt w:val="decimal"/>
      <w:lvlText w:val="%7."/>
      <w:lvlJc w:val="left"/>
      <w:pPr>
        <w:ind w:left="3975" w:hanging="360"/>
      </w:pPr>
      <w:rPr>
        <w:rFonts w:cs="Times New Roman"/>
      </w:rPr>
    </w:lvl>
    <w:lvl w:ilvl="7" w:tplc="340A0019" w:tentative="1">
      <w:start w:val="1"/>
      <w:numFmt w:val="lowerLetter"/>
      <w:lvlText w:val="%8."/>
      <w:lvlJc w:val="left"/>
      <w:pPr>
        <w:ind w:left="4695" w:hanging="360"/>
      </w:pPr>
      <w:rPr>
        <w:rFonts w:cs="Times New Roman"/>
      </w:rPr>
    </w:lvl>
    <w:lvl w:ilvl="8" w:tplc="340A001B" w:tentative="1">
      <w:start w:val="1"/>
      <w:numFmt w:val="lowerRoman"/>
      <w:lvlText w:val="%9."/>
      <w:lvlJc w:val="right"/>
      <w:pPr>
        <w:ind w:left="5415" w:hanging="180"/>
      </w:pPr>
      <w:rPr>
        <w:rFonts w:cs="Times New Roman"/>
      </w:rPr>
    </w:lvl>
  </w:abstractNum>
  <w:abstractNum w:abstractNumId="13">
    <w:nsid w:val="28EB6A02"/>
    <w:multiLevelType w:val="hybridMultilevel"/>
    <w:tmpl w:val="7A5EC8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0C814BC"/>
    <w:multiLevelType w:val="hybridMultilevel"/>
    <w:tmpl w:val="613EE98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39E074E3"/>
    <w:multiLevelType w:val="hybridMultilevel"/>
    <w:tmpl w:val="8C10A69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5313563D"/>
    <w:multiLevelType w:val="hybridMultilevel"/>
    <w:tmpl w:val="5332FC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1443FD9"/>
    <w:multiLevelType w:val="hybridMultilevel"/>
    <w:tmpl w:val="D228ECD0"/>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EF4BD9"/>
    <w:multiLevelType w:val="hybridMultilevel"/>
    <w:tmpl w:val="ED045946"/>
    <w:lvl w:ilvl="0" w:tplc="CB58837A">
      <w:start w:val="1"/>
      <w:numFmt w:val="bullet"/>
      <w:lvlText w:val=""/>
      <w:lvlJc w:val="left"/>
      <w:pPr>
        <w:tabs>
          <w:tab w:val="num" w:pos="360"/>
        </w:tabs>
        <w:ind w:left="360" w:hanging="360"/>
      </w:pPr>
      <w:rPr>
        <w:rFonts w:ascii="Symbol" w:hAnsi="Symbol" w:hint="default"/>
        <w:sz w:val="18"/>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21"/>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2"/>
  </w:num>
  <w:num w:numId="17">
    <w:abstractNumId w:val="15"/>
  </w:num>
  <w:num w:numId="18">
    <w:abstractNumId w:val="22"/>
  </w:num>
  <w:num w:numId="19">
    <w:abstractNumId w:val="10"/>
  </w:num>
  <w:num w:numId="20">
    <w:abstractNumId w:val="17"/>
  </w:num>
  <w:num w:numId="21">
    <w:abstractNumId w:val="19"/>
  </w:num>
  <w:num w:numId="22">
    <w:abstractNumId w:val="13"/>
  </w:num>
  <w:num w:numId="23">
    <w:abstractNumId w:val="14"/>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E5"/>
    <w:rsid w:val="000034E6"/>
    <w:rsid w:val="00010563"/>
    <w:rsid w:val="00012345"/>
    <w:rsid w:val="00013F73"/>
    <w:rsid w:val="00015596"/>
    <w:rsid w:val="00016B7A"/>
    <w:rsid w:val="000208BB"/>
    <w:rsid w:val="000314C1"/>
    <w:rsid w:val="0003202B"/>
    <w:rsid w:val="00033EE1"/>
    <w:rsid w:val="00034502"/>
    <w:rsid w:val="00043F31"/>
    <w:rsid w:val="00046913"/>
    <w:rsid w:val="0006515B"/>
    <w:rsid w:val="00066EC7"/>
    <w:rsid w:val="0007196B"/>
    <w:rsid w:val="000778F0"/>
    <w:rsid w:val="000871B1"/>
    <w:rsid w:val="00090AFB"/>
    <w:rsid w:val="00092384"/>
    <w:rsid w:val="000927EB"/>
    <w:rsid w:val="000A33B5"/>
    <w:rsid w:val="000A4E97"/>
    <w:rsid w:val="000A6123"/>
    <w:rsid w:val="000B0E5E"/>
    <w:rsid w:val="000B57E7"/>
    <w:rsid w:val="000C4001"/>
    <w:rsid w:val="000C7F65"/>
    <w:rsid w:val="000D2822"/>
    <w:rsid w:val="000D4DF8"/>
    <w:rsid w:val="000F09DF"/>
    <w:rsid w:val="000F2B75"/>
    <w:rsid w:val="000F3F38"/>
    <w:rsid w:val="000F61B2"/>
    <w:rsid w:val="000F7E31"/>
    <w:rsid w:val="00106149"/>
    <w:rsid w:val="001075E9"/>
    <w:rsid w:val="00121D07"/>
    <w:rsid w:val="00122B97"/>
    <w:rsid w:val="001256EA"/>
    <w:rsid w:val="00130C01"/>
    <w:rsid w:val="001322D3"/>
    <w:rsid w:val="001323C0"/>
    <w:rsid w:val="00136D11"/>
    <w:rsid w:val="00145B3F"/>
    <w:rsid w:val="00150AD6"/>
    <w:rsid w:val="0015351A"/>
    <w:rsid w:val="001560AB"/>
    <w:rsid w:val="001611AC"/>
    <w:rsid w:val="00162B3A"/>
    <w:rsid w:val="00164BFE"/>
    <w:rsid w:val="001664E0"/>
    <w:rsid w:val="00177119"/>
    <w:rsid w:val="00180183"/>
    <w:rsid w:val="001820DA"/>
    <w:rsid w:val="00182277"/>
    <w:rsid w:val="0018649F"/>
    <w:rsid w:val="001902BC"/>
    <w:rsid w:val="00196389"/>
    <w:rsid w:val="001A2185"/>
    <w:rsid w:val="001A53D7"/>
    <w:rsid w:val="001A5C5B"/>
    <w:rsid w:val="001A669E"/>
    <w:rsid w:val="001B020E"/>
    <w:rsid w:val="001B287F"/>
    <w:rsid w:val="001C34B5"/>
    <w:rsid w:val="001C7A89"/>
    <w:rsid w:val="001D7406"/>
    <w:rsid w:val="001E337E"/>
    <w:rsid w:val="001E4B42"/>
    <w:rsid w:val="001E4DFB"/>
    <w:rsid w:val="001E6990"/>
    <w:rsid w:val="001F0C35"/>
    <w:rsid w:val="001F478E"/>
    <w:rsid w:val="001F61AB"/>
    <w:rsid w:val="001F72E4"/>
    <w:rsid w:val="00200868"/>
    <w:rsid w:val="00201E8D"/>
    <w:rsid w:val="002278A7"/>
    <w:rsid w:val="0023470B"/>
    <w:rsid w:val="002407F9"/>
    <w:rsid w:val="00245424"/>
    <w:rsid w:val="00250007"/>
    <w:rsid w:val="00251041"/>
    <w:rsid w:val="00254BB5"/>
    <w:rsid w:val="002572D9"/>
    <w:rsid w:val="00274E8A"/>
    <w:rsid w:val="00275799"/>
    <w:rsid w:val="00284480"/>
    <w:rsid w:val="002859BA"/>
    <w:rsid w:val="00285B05"/>
    <w:rsid w:val="0029333C"/>
    <w:rsid w:val="002950AF"/>
    <w:rsid w:val="002A14F1"/>
    <w:rsid w:val="002A1A52"/>
    <w:rsid w:val="002A2EFC"/>
    <w:rsid w:val="002A438C"/>
    <w:rsid w:val="002A5BC2"/>
    <w:rsid w:val="002A5C68"/>
    <w:rsid w:val="002A64F8"/>
    <w:rsid w:val="002B0F41"/>
    <w:rsid w:val="002B2F07"/>
    <w:rsid w:val="002B5910"/>
    <w:rsid w:val="002B65DE"/>
    <w:rsid w:val="002C0E18"/>
    <w:rsid w:val="002D003F"/>
    <w:rsid w:val="002D2196"/>
    <w:rsid w:val="002D2E92"/>
    <w:rsid w:val="002D4137"/>
    <w:rsid w:val="002D5149"/>
    <w:rsid w:val="002D5AAC"/>
    <w:rsid w:val="002E4F3A"/>
    <w:rsid w:val="002E7691"/>
    <w:rsid w:val="00301299"/>
    <w:rsid w:val="00306D48"/>
    <w:rsid w:val="00315DD4"/>
    <w:rsid w:val="00317425"/>
    <w:rsid w:val="00317566"/>
    <w:rsid w:val="003214E5"/>
    <w:rsid w:val="0032160F"/>
    <w:rsid w:val="00322004"/>
    <w:rsid w:val="00324057"/>
    <w:rsid w:val="003402C2"/>
    <w:rsid w:val="0034057E"/>
    <w:rsid w:val="00356CEE"/>
    <w:rsid w:val="00363B1F"/>
    <w:rsid w:val="00363E5B"/>
    <w:rsid w:val="00375572"/>
    <w:rsid w:val="0037762A"/>
    <w:rsid w:val="00377BD7"/>
    <w:rsid w:val="00381C24"/>
    <w:rsid w:val="0039320A"/>
    <w:rsid w:val="003958D0"/>
    <w:rsid w:val="00396799"/>
    <w:rsid w:val="003A1404"/>
    <w:rsid w:val="003A213C"/>
    <w:rsid w:val="003A56F8"/>
    <w:rsid w:val="003A5848"/>
    <w:rsid w:val="003B00E5"/>
    <w:rsid w:val="003B3300"/>
    <w:rsid w:val="003B6511"/>
    <w:rsid w:val="003B7334"/>
    <w:rsid w:val="003C4592"/>
    <w:rsid w:val="003C4C2E"/>
    <w:rsid w:val="003C4CE8"/>
    <w:rsid w:val="003D2F87"/>
    <w:rsid w:val="003D4CC6"/>
    <w:rsid w:val="003D501D"/>
    <w:rsid w:val="003E6B4B"/>
    <w:rsid w:val="003F07AE"/>
    <w:rsid w:val="003F3F6C"/>
    <w:rsid w:val="003F604A"/>
    <w:rsid w:val="004020B3"/>
    <w:rsid w:val="00413ADE"/>
    <w:rsid w:val="00414A16"/>
    <w:rsid w:val="00415B58"/>
    <w:rsid w:val="0042111B"/>
    <w:rsid w:val="00422F64"/>
    <w:rsid w:val="00424967"/>
    <w:rsid w:val="00426654"/>
    <w:rsid w:val="00426DF2"/>
    <w:rsid w:val="00427AA8"/>
    <w:rsid w:val="00427F10"/>
    <w:rsid w:val="0043711C"/>
    <w:rsid w:val="004453BD"/>
    <w:rsid w:val="004512BE"/>
    <w:rsid w:val="00452A32"/>
    <w:rsid w:val="00453E70"/>
    <w:rsid w:val="00454E07"/>
    <w:rsid w:val="004572E7"/>
    <w:rsid w:val="00461317"/>
    <w:rsid w:val="00465412"/>
    <w:rsid w:val="004705A5"/>
    <w:rsid w:val="00471895"/>
    <w:rsid w:val="004907A5"/>
    <w:rsid w:val="004925B9"/>
    <w:rsid w:val="004A13BA"/>
    <w:rsid w:val="004A2C28"/>
    <w:rsid w:val="004B20B4"/>
    <w:rsid w:val="004C2047"/>
    <w:rsid w:val="004D3D0B"/>
    <w:rsid w:val="004D45DB"/>
    <w:rsid w:val="004E11E9"/>
    <w:rsid w:val="004E36E8"/>
    <w:rsid w:val="004E48A7"/>
    <w:rsid w:val="004E792D"/>
    <w:rsid w:val="004F3EC4"/>
    <w:rsid w:val="004F4BDC"/>
    <w:rsid w:val="004F75FF"/>
    <w:rsid w:val="0050108D"/>
    <w:rsid w:val="005022A1"/>
    <w:rsid w:val="00515B0A"/>
    <w:rsid w:val="00522774"/>
    <w:rsid w:val="005327BF"/>
    <w:rsid w:val="00532F16"/>
    <w:rsid w:val="00536DCA"/>
    <w:rsid w:val="00542F41"/>
    <w:rsid w:val="00543171"/>
    <w:rsid w:val="005437AA"/>
    <w:rsid w:val="00551D3A"/>
    <w:rsid w:val="00555263"/>
    <w:rsid w:val="0055540B"/>
    <w:rsid w:val="0055685C"/>
    <w:rsid w:val="00557F41"/>
    <w:rsid w:val="005610A0"/>
    <w:rsid w:val="00563428"/>
    <w:rsid w:val="00564E1A"/>
    <w:rsid w:val="005662A2"/>
    <w:rsid w:val="00571E80"/>
    <w:rsid w:val="00572E19"/>
    <w:rsid w:val="00572ED7"/>
    <w:rsid w:val="0057553A"/>
    <w:rsid w:val="00580B9F"/>
    <w:rsid w:val="005815F4"/>
    <w:rsid w:val="0058511B"/>
    <w:rsid w:val="005923F1"/>
    <w:rsid w:val="005927B5"/>
    <w:rsid w:val="00595260"/>
    <w:rsid w:val="00596940"/>
    <w:rsid w:val="005A1AA8"/>
    <w:rsid w:val="005A2C2F"/>
    <w:rsid w:val="005A6E12"/>
    <w:rsid w:val="005B2734"/>
    <w:rsid w:val="005B285C"/>
    <w:rsid w:val="005C0ABB"/>
    <w:rsid w:val="005C43E4"/>
    <w:rsid w:val="005C79DF"/>
    <w:rsid w:val="005D0540"/>
    <w:rsid w:val="005D10CA"/>
    <w:rsid w:val="005D1A2A"/>
    <w:rsid w:val="005D3D5D"/>
    <w:rsid w:val="005D4246"/>
    <w:rsid w:val="005D5E2A"/>
    <w:rsid w:val="005E0E7D"/>
    <w:rsid w:val="005E3B76"/>
    <w:rsid w:val="005E54DA"/>
    <w:rsid w:val="005F0019"/>
    <w:rsid w:val="005F0B42"/>
    <w:rsid w:val="005F3270"/>
    <w:rsid w:val="005F4910"/>
    <w:rsid w:val="0060147B"/>
    <w:rsid w:val="00603C95"/>
    <w:rsid w:val="0061025E"/>
    <w:rsid w:val="00615D36"/>
    <w:rsid w:val="00620FBA"/>
    <w:rsid w:val="00622264"/>
    <w:rsid w:val="00623A79"/>
    <w:rsid w:val="00627230"/>
    <w:rsid w:val="00632B1D"/>
    <w:rsid w:val="00636107"/>
    <w:rsid w:val="00636AA3"/>
    <w:rsid w:val="0064054C"/>
    <w:rsid w:val="006515E8"/>
    <w:rsid w:val="006527A1"/>
    <w:rsid w:val="0066606A"/>
    <w:rsid w:val="00666938"/>
    <w:rsid w:val="00667E37"/>
    <w:rsid w:val="00676CEA"/>
    <w:rsid w:val="0068321F"/>
    <w:rsid w:val="00687DE5"/>
    <w:rsid w:val="00690616"/>
    <w:rsid w:val="00691F5B"/>
    <w:rsid w:val="00692502"/>
    <w:rsid w:val="006A371A"/>
    <w:rsid w:val="006A5A96"/>
    <w:rsid w:val="006A6F25"/>
    <w:rsid w:val="006C1EF8"/>
    <w:rsid w:val="006C298A"/>
    <w:rsid w:val="006C5953"/>
    <w:rsid w:val="006C773E"/>
    <w:rsid w:val="006E309C"/>
    <w:rsid w:val="006E5EEA"/>
    <w:rsid w:val="006F1D58"/>
    <w:rsid w:val="006F35EE"/>
    <w:rsid w:val="007021FF"/>
    <w:rsid w:val="00703AB5"/>
    <w:rsid w:val="007040B8"/>
    <w:rsid w:val="00711F2F"/>
    <w:rsid w:val="00715F81"/>
    <w:rsid w:val="0072091D"/>
    <w:rsid w:val="007314E0"/>
    <w:rsid w:val="00732CA8"/>
    <w:rsid w:val="00735442"/>
    <w:rsid w:val="007358B2"/>
    <w:rsid w:val="007479BF"/>
    <w:rsid w:val="00747A7A"/>
    <w:rsid w:val="007509CD"/>
    <w:rsid w:val="00751DA6"/>
    <w:rsid w:val="007524F7"/>
    <w:rsid w:val="007550E9"/>
    <w:rsid w:val="00757357"/>
    <w:rsid w:val="00757C8B"/>
    <w:rsid w:val="007632FE"/>
    <w:rsid w:val="00764249"/>
    <w:rsid w:val="007711D7"/>
    <w:rsid w:val="00773B04"/>
    <w:rsid w:val="007954A6"/>
    <w:rsid w:val="007972A8"/>
    <w:rsid w:val="007974CE"/>
    <w:rsid w:val="007A2C14"/>
    <w:rsid w:val="007A561A"/>
    <w:rsid w:val="007A7839"/>
    <w:rsid w:val="007B7A64"/>
    <w:rsid w:val="007C4D9A"/>
    <w:rsid w:val="007C793B"/>
    <w:rsid w:val="007D248C"/>
    <w:rsid w:val="007D601B"/>
    <w:rsid w:val="007E0DE7"/>
    <w:rsid w:val="007E20DE"/>
    <w:rsid w:val="007E3CCF"/>
    <w:rsid w:val="007E578E"/>
    <w:rsid w:val="007E642A"/>
    <w:rsid w:val="007F01F0"/>
    <w:rsid w:val="007F1DE0"/>
    <w:rsid w:val="007F6B51"/>
    <w:rsid w:val="008025AA"/>
    <w:rsid w:val="008071B9"/>
    <w:rsid w:val="00811CBB"/>
    <w:rsid w:val="0081410F"/>
    <w:rsid w:val="00815156"/>
    <w:rsid w:val="00820544"/>
    <w:rsid w:val="00822BCE"/>
    <w:rsid w:val="0082699E"/>
    <w:rsid w:val="00832648"/>
    <w:rsid w:val="0083458C"/>
    <w:rsid w:val="00834B71"/>
    <w:rsid w:val="008406C1"/>
    <w:rsid w:val="008504FF"/>
    <w:rsid w:val="00850A4D"/>
    <w:rsid w:val="008537F1"/>
    <w:rsid w:val="0085712B"/>
    <w:rsid w:val="0085791E"/>
    <w:rsid w:val="00861E08"/>
    <w:rsid w:val="00863867"/>
    <w:rsid w:val="0086445C"/>
    <w:rsid w:val="00864D4C"/>
    <w:rsid w:val="00872896"/>
    <w:rsid w:val="0087303C"/>
    <w:rsid w:val="00873970"/>
    <w:rsid w:val="00893B9B"/>
    <w:rsid w:val="008958E1"/>
    <w:rsid w:val="008A04C0"/>
    <w:rsid w:val="008A08D7"/>
    <w:rsid w:val="008A32C6"/>
    <w:rsid w:val="008A772D"/>
    <w:rsid w:val="008C07E4"/>
    <w:rsid w:val="008C07ED"/>
    <w:rsid w:val="008C1073"/>
    <w:rsid w:val="008E0756"/>
    <w:rsid w:val="008E3CFD"/>
    <w:rsid w:val="008E6EA5"/>
    <w:rsid w:val="008E789E"/>
    <w:rsid w:val="008F03B0"/>
    <w:rsid w:val="008F1262"/>
    <w:rsid w:val="008F6F68"/>
    <w:rsid w:val="00901637"/>
    <w:rsid w:val="00906890"/>
    <w:rsid w:val="009110DE"/>
    <w:rsid w:val="00916B63"/>
    <w:rsid w:val="00916C52"/>
    <w:rsid w:val="00922640"/>
    <w:rsid w:val="00932B0F"/>
    <w:rsid w:val="00933D41"/>
    <w:rsid w:val="00934A6C"/>
    <w:rsid w:val="00936EB5"/>
    <w:rsid w:val="00937E32"/>
    <w:rsid w:val="00940422"/>
    <w:rsid w:val="00940E00"/>
    <w:rsid w:val="00946C0D"/>
    <w:rsid w:val="00951972"/>
    <w:rsid w:val="0095766F"/>
    <w:rsid w:val="0096216B"/>
    <w:rsid w:val="00971219"/>
    <w:rsid w:val="009716B2"/>
    <w:rsid w:val="009744CB"/>
    <w:rsid w:val="009751EE"/>
    <w:rsid w:val="00975B63"/>
    <w:rsid w:val="00983907"/>
    <w:rsid w:val="00990E54"/>
    <w:rsid w:val="00991409"/>
    <w:rsid w:val="00994825"/>
    <w:rsid w:val="00994B39"/>
    <w:rsid w:val="00996BF2"/>
    <w:rsid w:val="009B03AF"/>
    <w:rsid w:val="009B3922"/>
    <w:rsid w:val="009B44DB"/>
    <w:rsid w:val="009C6314"/>
    <w:rsid w:val="009D0B4C"/>
    <w:rsid w:val="009D48D1"/>
    <w:rsid w:val="009D7AC6"/>
    <w:rsid w:val="009E0F16"/>
    <w:rsid w:val="009E11A8"/>
    <w:rsid w:val="009F184B"/>
    <w:rsid w:val="009F3776"/>
    <w:rsid w:val="009F7679"/>
    <w:rsid w:val="00A00083"/>
    <w:rsid w:val="00A07F74"/>
    <w:rsid w:val="00A11FDF"/>
    <w:rsid w:val="00A12CB2"/>
    <w:rsid w:val="00A14221"/>
    <w:rsid w:val="00A15C87"/>
    <w:rsid w:val="00A15F8F"/>
    <w:rsid w:val="00A273A0"/>
    <w:rsid w:val="00A40CD5"/>
    <w:rsid w:val="00A42BD1"/>
    <w:rsid w:val="00A443A3"/>
    <w:rsid w:val="00A44E3D"/>
    <w:rsid w:val="00A50054"/>
    <w:rsid w:val="00A52336"/>
    <w:rsid w:val="00A5608C"/>
    <w:rsid w:val="00A5670B"/>
    <w:rsid w:val="00A62F75"/>
    <w:rsid w:val="00A64359"/>
    <w:rsid w:val="00A718BA"/>
    <w:rsid w:val="00A76806"/>
    <w:rsid w:val="00A8009E"/>
    <w:rsid w:val="00A8311E"/>
    <w:rsid w:val="00A83CD5"/>
    <w:rsid w:val="00A84FCA"/>
    <w:rsid w:val="00A917B3"/>
    <w:rsid w:val="00A9215D"/>
    <w:rsid w:val="00AA486B"/>
    <w:rsid w:val="00AA6401"/>
    <w:rsid w:val="00AB4B51"/>
    <w:rsid w:val="00AB5589"/>
    <w:rsid w:val="00AD0394"/>
    <w:rsid w:val="00AD5B6C"/>
    <w:rsid w:val="00AD66B9"/>
    <w:rsid w:val="00AD74A3"/>
    <w:rsid w:val="00AE4504"/>
    <w:rsid w:val="00AF0C62"/>
    <w:rsid w:val="00AF1A18"/>
    <w:rsid w:val="00B04342"/>
    <w:rsid w:val="00B066D4"/>
    <w:rsid w:val="00B10CC7"/>
    <w:rsid w:val="00B1370D"/>
    <w:rsid w:val="00B15441"/>
    <w:rsid w:val="00B23FD2"/>
    <w:rsid w:val="00B24F68"/>
    <w:rsid w:val="00B273E3"/>
    <w:rsid w:val="00B31513"/>
    <w:rsid w:val="00B37F5E"/>
    <w:rsid w:val="00B42831"/>
    <w:rsid w:val="00B42C75"/>
    <w:rsid w:val="00B42E5D"/>
    <w:rsid w:val="00B43F85"/>
    <w:rsid w:val="00B53808"/>
    <w:rsid w:val="00B62458"/>
    <w:rsid w:val="00B627DC"/>
    <w:rsid w:val="00B62CAB"/>
    <w:rsid w:val="00B64C04"/>
    <w:rsid w:val="00B64E3F"/>
    <w:rsid w:val="00B724D4"/>
    <w:rsid w:val="00B75841"/>
    <w:rsid w:val="00B86C57"/>
    <w:rsid w:val="00B86C95"/>
    <w:rsid w:val="00B9282D"/>
    <w:rsid w:val="00BA56B6"/>
    <w:rsid w:val="00BA6B93"/>
    <w:rsid w:val="00BA6E51"/>
    <w:rsid w:val="00BB4FA9"/>
    <w:rsid w:val="00BB6203"/>
    <w:rsid w:val="00BB762C"/>
    <w:rsid w:val="00BB7ED5"/>
    <w:rsid w:val="00BC015E"/>
    <w:rsid w:val="00BD2F7A"/>
    <w:rsid w:val="00BD33EE"/>
    <w:rsid w:val="00BD3912"/>
    <w:rsid w:val="00BD7B12"/>
    <w:rsid w:val="00BF4C8D"/>
    <w:rsid w:val="00BF5734"/>
    <w:rsid w:val="00C0191A"/>
    <w:rsid w:val="00C044C3"/>
    <w:rsid w:val="00C051AD"/>
    <w:rsid w:val="00C069F5"/>
    <w:rsid w:val="00C06CD7"/>
    <w:rsid w:val="00C13D48"/>
    <w:rsid w:val="00C16A38"/>
    <w:rsid w:val="00C20A13"/>
    <w:rsid w:val="00C27D27"/>
    <w:rsid w:val="00C34E61"/>
    <w:rsid w:val="00C4447A"/>
    <w:rsid w:val="00C57F5A"/>
    <w:rsid w:val="00C60F0C"/>
    <w:rsid w:val="00C67E72"/>
    <w:rsid w:val="00C75264"/>
    <w:rsid w:val="00C805C9"/>
    <w:rsid w:val="00C91B6B"/>
    <w:rsid w:val="00C92551"/>
    <w:rsid w:val="00C930DE"/>
    <w:rsid w:val="00CA01F5"/>
    <w:rsid w:val="00CA1679"/>
    <w:rsid w:val="00CA4A42"/>
    <w:rsid w:val="00CA4DD5"/>
    <w:rsid w:val="00CA6E7B"/>
    <w:rsid w:val="00CB42C0"/>
    <w:rsid w:val="00CB48DE"/>
    <w:rsid w:val="00CB636C"/>
    <w:rsid w:val="00CD0BEE"/>
    <w:rsid w:val="00CD5513"/>
    <w:rsid w:val="00CD698E"/>
    <w:rsid w:val="00CE0086"/>
    <w:rsid w:val="00CF0C88"/>
    <w:rsid w:val="00CF1779"/>
    <w:rsid w:val="00D00DB3"/>
    <w:rsid w:val="00D01914"/>
    <w:rsid w:val="00D04333"/>
    <w:rsid w:val="00D07150"/>
    <w:rsid w:val="00D1789A"/>
    <w:rsid w:val="00D23A7F"/>
    <w:rsid w:val="00D24064"/>
    <w:rsid w:val="00D33D63"/>
    <w:rsid w:val="00D34FE3"/>
    <w:rsid w:val="00D4001E"/>
    <w:rsid w:val="00D44A14"/>
    <w:rsid w:val="00D46339"/>
    <w:rsid w:val="00D540F0"/>
    <w:rsid w:val="00D54D55"/>
    <w:rsid w:val="00D62E0A"/>
    <w:rsid w:val="00D64250"/>
    <w:rsid w:val="00D64960"/>
    <w:rsid w:val="00D66925"/>
    <w:rsid w:val="00D72CB2"/>
    <w:rsid w:val="00D73559"/>
    <w:rsid w:val="00D75505"/>
    <w:rsid w:val="00D8443C"/>
    <w:rsid w:val="00D90138"/>
    <w:rsid w:val="00D90D6B"/>
    <w:rsid w:val="00D91F85"/>
    <w:rsid w:val="00D92F63"/>
    <w:rsid w:val="00D942C3"/>
    <w:rsid w:val="00DA3F76"/>
    <w:rsid w:val="00DA673D"/>
    <w:rsid w:val="00DB11D9"/>
    <w:rsid w:val="00DB1962"/>
    <w:rsid w:val="00DB4524"/>
    <w:rsid w:val="00DB6076"/>
    <w:rsid w:val="00DC036C"/>
    <w:rsid w:val="00DC0809"/>
    <w:rsid w:val="00DC7897"/>
    <w:rsid w:val="00DE2B58"/>
    <w:rsid w:val="00DE4051"/>
    <w:rsid w:val="00DE42B6"/>
    <w:rsid w:val="00DE4D99"/>
    <w:rsid w:val="00DE5BD1"/>
    <w:rsid w:val="00DF42D5"/>
    <w:rsid w:val="00DF52F7"/>
    <w:rsid w:val="00E05D11"/>
    <w:rsid w:val="00E10E48"/>
    <w:rsid w:val="00E15290"/>
    <w:rsid w:val="00E15FBB"/>
    <w:rsid w:val="00E17493"/>
    <w:rsid w:val="00E223A9"/>
    <w:rsid w:val="00E2391B"/>
    <w:rsid w:val="00E27615"/>
    <w:rsid w:val="00E31B9B"/>
    <w:rsid w:val="00E33096"/>
    <w:rsid w:val="00E354EB"/>
    <w:rsid w:val="00E363A5"/>
    <w:rsid w:val="00E5351B"/>
    <w:rsid w:val="00E546D5"/>
    <w:rsid w:val="00E5635C"/>
    <w:rsid w:val="00E57107"/>
    <w:rsid w:val="00E57B0A"/>
    <w:rsid w:val="00E6069C"/>
    <w:rsid w:val="00E657DC"/>
    <w:rsid w:val="00E7238C"/>
    <w:rsid w:val="00E7342F"/>
    <w:rsid w:val="00E73F76"/>
    <w:rsid w:val="00E7544E"/>
    <w:rsid w:val="00E7782E"/>
    <w:rsid w:val="00E77FD8"/>
    <w:rsid w:val="00E83774"/>
    <w:rsid w:val="00E83E11"/>
    <w:rsid w:val="00E85816"/>
    <w:rsid w:val="00E85D2A"/>
    <w:rsid w:val="00E90CA6"/>
    <w:rsid w:val="00E96141"/>
    <w:rsid w:val="00E96931"/>
    <w:rsid w:val="00EB4176"/>
    <w:rsid w:val="00EC2B77"/>
    <w:rsid w:val="00EC378E"/>
    <w:rsid w:val="00EC5773"/>
    <w:rsid w:val="00ED40E6"/>
    <w:rsid w:val="00EE3D01"/>
    <w:rsid w:val="00EE5788"/>
    <w:rsid w:val="00EE5B9B"/>
    <w:rsid w:val="00EF1360"/>
    <w:rsid w:val="00EF1C0A"/>
    <w:rsid w:val="00EF279B"/>
    <w:rsid w:val="00EF3220"/>
    <w:rsid w:val="00EF369C"/>
    <w:rsid w:val="00EF4602"/>
    <w:rsid w:val="00EF482E"/>
    <w:rsid w:val="00F00EBA"/>
    <w:rsid w:val="00F0485D"/>
    <w:rsid w:val="00F2002C"/>
    <w:rsid w:val="00F2520F"/>
    <w:rsid w:val="00F25407"/>
    <w:rsid w:val="00F2699D"/>
    <w:rsid w:val="00F352E1"/>
    <w:rsid w:val="00F40272"/>
    <w:rsid w:val="00F41462"/>
    <w:rsid w:val="00F431FE"/>
    <w:rsid w:val="00F44C0C"/>
    <w:rsid w:val="00F45E41"/>
    <w:rsid w:val="00F53E0C"/>
    <w:rsid w:val="00F5416F"/>
    <w:rsid w:val="00F55F7E"/>
    <w:rsid w:val="00F65C7A"/>
    <w:rsid w:val="00F675BB"/>
    <w:rsid w:val="00F71F00"/>
    <w:rsid w:val="00F73ED7"/>
    <w:rsid w:val="00F80811"/>
    <w:rsid w:val="00F830C0"/>
    <w:rsid w:val="00F94155"/>
    <w:rsid w:val="00FA5583"/>
    <w:rsid w:val="00FA7F12"/>
    <w:rsid w:val="00FB1830"/>
    <w:rsid w:val="00FB2D23"/>
    <w:rsid w:val="00FB6FA6"/>
    <w:rsid w:val="00FD2ED9"/>
    <w:rsid w:val="00FD2EF7"/>
    <w:rsid w:val="00FD6F48"/>
    <w:rsid w:val="00FD6F98"/>
    <w:rsid w:val="00FE385A"/>
    <w:rsid w:val="00FE509F"/>
    <w:rsid w:val="00FF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C14"/>
    <w:pPr>
      <w:spacing w:line="240" w:lineRule="atLeast"/>
    </w:pPr>
    <w:rPr>
      <w:lang w:val="es-ES" w:eastAsia="es-ES"/>
    </w:rPr>
  </w:style>
  <w:style w:type="paragraph" w:styleId="Heading1">
    <w:name w:val="heading 1"/>
    <w:aliases w:val="Table_G"/>
    <w:basedOn w:val="SingleTxtG"/>
    <w:next w:val="SingleTxtG"/>
    <w:link w:val="Heading1Char"/>
    <w:qFormat/>
    <w:rsid w:val="000C4001"/>
    <w:pPr>
      <w:keepNext/>
      <w:keepLines/>
      <w:spacing w:after="0" w:line="240" w:lineRule="auto"/>
      <w:ind w:right="0"/>
      <w:jc w:val="left"/>
      <w:outlineLvl w:val="0"/>
    </w:pPr>
  </w:style>
  <w:style w:type="paragraph" w:styleId="Heading2">
    <w:name w:val="heading 2"/>
    <w:basedOn w:val="Normal"/>
    <w:next w:val="Normal"/>
    <w:link w:val="Heading2Char"/>
    <w:qFormat/>
    <w:rsid w:val="000C4001"/>
    <w:pPr>
      <w:suppressAutoHyphens/>
      <w:outlineLvl w:val="1"/>
    </w:pPr>
    <w:rPr>
      <w:lang w:val="fr-CH" w:eastAsia="en-US"/>
    </w:rPr>
  </w:style>
  <w:style w:type="paragraph" w:styleId="Heading3">
    <w:name w:val="heading 3"/>
    <w:basedOn w:val="Normal"/>
    <w:next w:val="Normal"/>
    <w:link w:val="Heading3Char"/>
    <w:qFormat/>
    <w:rsid w:val="000C4001"/>
    <w:pPr>
      <w:suppressAutoHyphens/>
      <w:outlineLvl w:val="2"/>
    </w:pPr>
    <w:rPr>
      <w:lang w:val="fr-CH" w:eastAsia="en-US"/>
    </w:rPr>
  </w:style>
  <w:style w:type="paragraph" w:styleId="Heading4">
    <w:name w:val="heading 4"/>
    <w:basedOn w:val="Normal"/>
    <w:next w:val="Normal"/>
    <w:qFormat/>
    <w:rsid w:val="000C4001"/>
    <w:pPr>
      <w:suppressAutoHyphens/>
      <w:outlineLvl w:val="3"/>
    </w:pPr>
    <w:rPr>
      <w:lang w:val="fr-CH" w:eastAsia="en-US"/>
    </w:rPr>
  </w:style>
  <w:style w:type="paragraph" w:styleId="Heading5">
    <w:name w:val="heading 5"/>
    <w:basedOn w:val="Normal"/>
    <w:next w:val="Normal"/>
    <w:qFormat/>
    <w:rsid w:val="000C4001"/>
    <w:pPr>
      <w:suppressAutoHyphens/>
      <w:outlineLvl w:val="4"/>
    </w:pPr>
    <w:rPr>
      <w:lang w:val="fr-CH" w:eastAsia="en-US"/>
    </w:rPr>
  </w:style>
  <w:style w:type="paragraph" w:styleId="Heading6">
    <w:name w:val="heading 6"/>
    <w:basedOn w:val="Normal"/>
    <w:next w:val="Normal"/>
    <w:qFormat/>
    <w:rsid w:val="000C4001"/>
    <w:pPr>
      <w:suppressAutoHyphens/>
      <w:outlineLvl w:val="5"/>
    </w:pPr>
    <w:rPr>
      <w:lang w:val="fr-CH" w:eastAsia="en-US"/>
    </w:rPr>
  </w:style>
  <w:style w:type="paragraph" w:styleId="Heading7">
    <w:name w:val="heading 7"/>
    <w:basedOn w:val="Normal"/>
    <w:next w:val="Normal"/>
    <w:qFormat/>
    <w:rsid w:val="000C4001"/>
    <w:pPr>
      <w:suppressAutoHyphens/>
      <w:outlineLvl w:val="6"/>
    </w:pPr>
    <w:rPr>
      <w:lang w:val="fr-CH" w:eastAsia="en-US"/>
    </w:rPr>
  </w:style>
  <w:style w:type="paragraph" w:styleId="Heading8">
    <w:name w:val="heading 8"/>
    <w:basedOn w:val="Normal"/>
    <w:next w:val="Normal"/>
    <w:qFormat/>
    <w:rsid w:val="000C4001"/>
    <w:pPr>
      <w:suppressAutoHyphens/>
      <w:outlineLvl w:val="7"/>
    </w:pPr>
    <w:rPr>
      <w:lang w:val="fr-CH" w:eastAsia="en-US"/>
    </w:rPr>
  </w:style>
  <w:style w:type="paragraph" w:styleId="Heading9">
    <w:name w:val="heading 9"/>
    <w:basedOn w:val="Normal"/>
    <w:next w:val="Normal"/>
    <w:qFormat/>
    <w:rsid w:val="000C4001"/>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8025AA"/>
    <w:rPr>
      <w:rFonts w:ascii="Times New Roman" w:hAnsi="Times New Roman"/>
      <w:sz w:val="18"/>
      <w:vertAlign w:val="superscript"/>
    </w:rPr>
  </w:style>
  <w:style w:type="paragraph" w:customStyle="1" w:styleId="HMG">
    <w:name w:val="_ H __M_G"/>
    <w:basedOn w:val="Normal"/>
    <w:next w:val="Normal"/>
    <w:uiPriority w:val="99"/>
    <w:rsid w:val="000C4001"/>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0C4001"/>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0C4001"/>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0C4001"/>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0C4001"/>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0C4001"/>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link w:val="HeaderChar"/>
    <w:rsid w:val="000C4001"/>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ar"/>
    <w:uiPriority w:val="99"/>
    <w:rsid w:val="000C4001"/>
    <w:pPr>
      <w:suppressAutoHyphens/>
      <w:spacing w:after="120"/>
      <w:ind w:left="1134" w:right="1134"/>
      <w:jc w:val="both"/>
    </w:pPr>
    <w:rPr>
      <w:lang w:val="fr-CH" w:eastAsia="en-US"/>
    </w:rPr>
  </w:style>
  <w:style w:type="paragraph" w:customStyle="1" w:styleId="SMG">
    <w:name w:val="__S_M_G"/>
    <w:basedOn w:val="Normal"/>
    <w:next w:val="Normal"/>
    <w:rsid w:val="000C4001"/>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0C4001"/>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0C4001"/>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rsid w:val="000C4001"/>
    <w:pPr>
      <w:suppressAutoHyphens/>
      <w:spacing w:line="240" w:lineRule="auto"/>
    </w:pPr>
    <w:rPr>
      <w:sz w:val="16"/>
      <w:lang w:val="fr-CH" w:eastAsia="en-US"/>
    </w:rPr>
  </w:style>
  <w:style w:type="paragraph" w:customStyle="1" w:styleId="XLargeG">
    <w:name w:val="__XLarge_G"/>
    <w:basedOn w:val="Normal"/>
    <w:next w:val="Normal"/>
    <w:rsid w:val="000C4001"/>
    <w:pPr>
      <w:keepNext/>
      <w:keepLines/>
      <w:suppressAutoHyphens/>
      <w:spacing w:before="240" w:after="240" w:line="420" w:lineRule="exact"/>
      <w:ind w:left="1134" w:right="1134"/>
    </w:pPr>
    <w:rPr>
      <w:b/>
      <w:sz w:val="40"/>
      <w:lang w:val="fr-CH" w:eastAsia="en-US"/>
    </w:rPr>
  </w:style>
  <w:style w:type="paragraph" w:styleId="FootnoteText">
    <w:name w:val="footnote text"/>
    <w:aliases w:val="5_G"/>
    <w:basedOn w:val="Normal"/>
    <w:link w:val="FootnoteTextChar"/>
    <w:qFormat/>
    <w:rsid w:val="008025AA"/>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rsid w:val="000C400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F2520F"/>
    <w:pPr>
      <w:numPr>
        <w:numId w:val="1"/>
      </w:numPr>
    </w:pPr>
  </w:style>
  <w:style w:type="numbering" w:styleId="1ai">
    <w:name w:val="Outline List 1"/>
    <w:basedOn w:val="NoList"/>
    <w:semiHidden/>
    <w:rsid w:val="00F2520F"/>
    <w:pPr>
      <w:numPr>
        <w:numId w:val="2"/>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3"/>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rsid w:val="000C4001"/>
    <w:rPr>
      <w:color w:val="auto"/>
      <w:u w:val="none"/>
    </w:rPr>
  </w:style>
  <w:style w:type="character" w:styleId="FollowedHyperlink">
    <w:name w:val="FollowedHyperlink"/>
    <w:uiPriority w:val="99"/>
    <w:semiHidden/>
    <w:rsid w:val="000C4001"/>
    <w:rPr>
      <w:color w:val="auto"/>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4"/>
      </w:numPr>
    </w:pPr>
  </w:style>
  <w:style w:type="paragraph" w:styleId="ListNumber2">
    <w:name w:val="List Number 2"/>
    <w:basedOn w:val="Normal"/>
    <w:semiHidden/>
    <w:rsid w:val="00F2520F"/>
    <w:pPr>
      <w:numPr>
        <w:numId w:val="5"/>
      </w:numPr>
    </w:pPr>
  </w:style>
  <w:style w:type="paragraph" w:styleId="ListNumber3">
    <w:name w:val="List Number 3"/>
    <w:basedOn w:val="Normal"/>
    <w:semiHidden/>
    <w:rsid w:val="00F2520F"/>
    <w:pPr>
      <w:numPr>
        <w:numId w:val="6"/>
      </w:numPr>
    </w:pPr>
  </w:style>
  <w:style w:type="paragraph" w:styleId="ListNumber4">
    <w:name w:val="List Number 4"/>
    <w:basedOn w:val="Normal"/>
    <w:semiHidden/>
    <w:rsid w:val="00F2520F"/>
    <w:pPr>
      <w:numPr>
        <w:numId w:val="7"/>
      </w:numPr>
    </w:pPr>
  </w:style>
  <w:style w:type="paragraph" w:styleId="ListNumber5">
    <w:name w:val="List Number 5"/>
    <w:basedOn w:val="Normal"/>
    <w:semiHidden/>
    <w:rsid w:val="00F2520F"/>
    <w:pPr>
      <w:numPr>
        <w:numId w:val="8"/>
      </w:numPr>
    </w:pPr>
  </w:style>
  <w:style w:type="paragraph" w:styleId="ListBullet">
    <w:name w:val="List Bullet"/>
    <w:basedOn w:val="Normal"/>
    <w:semiHidden/>
    <w:rsid w:val="00F2520F"/>
    <w:pPr>
      <w:numPr>
        <w:numId w:val="9"/>
      </w:numPr>
    </w:pPr>
  </w:style>
  <w:style w:type="paragraph" w:styleId="ListBullet2">
    <w:name w:val="List Bullet 2"/>
    <w:basedOn w:val="Normal"/>
    <w:semiHidden/>
    <w:rsid w:val="00F2520F"/>
    <w:pPr>
      <w:numPr>
        <w:numId w:val="10"/>
      </w:numPr>
    </w:pPr>
  </w:style>
  <w:style w:type="paragraph" w:styleId="ListBullet3">
    <w:name w:val="List Bullet 3"/>
    <w:basedOn w:val="Normal"/>
    <w:semiHidden/>
    <w:rsid w:val="00F2520F"/>
    <w:pPr>
      <w:numPr>
        <w:numId w:val="11"/>
      </w:numPr>
    </w:pPr>
  </w:style>
  <w:style w:type="paragraph" w:styleId="ListBullet4">
    <w:name w:val="List Bullet 4"/>
    <w:basedOn w:val="Normal"/>
    <w:semiHidden/>
    <w:rsid w:val="00F2520F"/>
    <w:pPr>
      <w:numPr>
        <w:numId w:val="12"/>
      </w:numPr>
    </w:pPr>
  </w:style>
  <w:style w:type="paragraph" w:styleId="ListBullet5">
    <w:name w:val="List Bullet 5"/>
    <w:basedOn w:val="Normal"/>
    <w:semiHidden/>
    <w:rsid w:val="00F2520F"/>
    <w:pPr>
      <w:numPr>
        <w:numId w:val="13"/>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LineNumber">
    <w:name w:val="line number"/>
    <w:basedOn w:val="DefaultParagraphFont"/>
    <w:semiHidden/>
    <w:rsid w:val="00F2520F"/>
  </w:style>
  <w:style w:type="character" w:styleId="PageNumber">
    <w:name w:val="page number"/>
    <w:aliases w:val="7_G"/>
    <w:rsid w:val="000C4001"/>
    <w:rPr>
      <w:rFonts w:ascii="Times New Roman" w:hAnsi="Times New Roman"/>
      <w:b/>
      <w:sz w:val="18"/>
      <w:lang w:val="fr-CH"/>
    </w:rPr>
  </w:style>
  <w:style w:type="character" w:styleId="EndnoteReference">
    <w:name w:val="endnote reference"/>
    <w:aliases w:val="1_G"/>
    <w:uiPriority w:val="99"/>
    <w:rsid w:val="000C4001"/>
    <w:rPr>
      <w:rFonts w:ascii="Times New Roman" w:hAnsi="Times New Roman"/>
      <w:sz w:val="18"/>
      <w:vertAlign w:val="superscript"/>
      <w:lang w:val="fr-CH"/>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link w:val="BodyTextIndent2Char"/>
    <w:rsid w:val="00F2520F"/>
    <w:pPr>
      <w:spacing w:after="120" w:line="480" w:lineRule="auto"/>
      <w:ind w:left="283"/>
    </w:pPr>
  </w:style>
  <w:style w:type="paragraph" w:styleId="BodyTextIndent3">
    <w:name w:val="Body Text Indent 3"/>
    <w:basedOn w:val="Normal"/>
    <w:link w:val="BodyTextIndent3Char"/>
    <w:rsid w:val="00F2520F"/>
    <w:pPr>
      <w:spacing w:after="120"/>
      <w:ind w:left="283"/>
    </w:pPr>
    <w:rPr>
      <w:sz w:val="16"/>
      <w:szCs w:val="16"/>
    </w:rPr>
  </w:style>
  <w:style w:type="paragraph" w:styleId="BodyTextIndent">
    <w:name w:val="Body Text Indent"/>
    <w:basedOn w:val="Normal"/>
    <w:link w:val="BodyTextIndentChar"/>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link w:val="BodyTextChar"/>
    <w:rsid w:val="00F2520F"/>
    <w:pPr>
      <w:spacing w:after="120"/>
    </w:pPr>
  </w:style>
  <w:style w:type="paragraph" w:styleId="BodyText2">
    <w:name w:val="Body Text 2"/>
    <w:basedOn w:val="Normal"/>
    <w:link w:val="BodyText2Char"/>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link w:val="EndnoteTextChar"/>
    <w:uiPriority w:val="99"/>
    <w:rsid w:val="000C4001"/>
  </w:style>
  <w:style w:type="paragraph" w:styleId="PlainText">
    <w:name w:val="Plain Text"/>
    <w:basedOn w:val="Normal"/>
    <w:semiHidden/>
    <w:rsid w:val="00F2520F"/>
    <w:rPr>
      <w:rFonts w:ascii="Courier New" w:hAnsi="Courier New" w:cs="Courier New"/>
    </w:rPr>
  </w:style>
  <w:style w:type="paragraph" w:styleId="Title">
    <w:name w:val="Title"/>
    <w:basedOn w:val="Normal"/>
    <w:link w:val="TitleChar"/>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0C4001"/>
    <w:pPr>
      <w:numPr>
        <w:numId w:val="14"/>
      </w:numPr>
      <w:suppressAutoHyphens/>
      <w:spacing w:after="120"/>
      <w:ind w:right="1134"/>
      <w:jc w:val="both"/>
    </w:pPr>
    <w:rPr>
      <w:lang w:val="fr-CH" w:eastAsia="en-US"/>
    </w:rPr>
  </w:style>
  <w:style w:type="paragraph" w:customStyle="1" w:styleId="Bullet2G">
    <w:name w:val="_Bullet 2_G"/>
    <w:basedOn w:val="Normal"/>
    <w:rsid w:val="000C4001"/>
    <w:pPr>
      <w:numPr>
        <w:numId w:val="15"/>
      </w:numPr>
      <w:suppressAutoHyphens/>
      <w:spacing w:after="120"/>
      <w:ind w:right="1134"/>
      <w:jc w:val="both"/>
    </w:pPr>
    <w:rPr>
      <w:lang w:val="fr-CH" w:eastAsia="en-US"/>
    </w:rPr>
  </w:style>
  <w:style w:type="character" w:customStyle="1" w:styleId="FootnoteTextChar">
    <w:name w:val="Footnote Text Char"/>
    <w:aliases w:val="5_G Char"/>
    <w:link w:val="FootnoteText"/>
    <w:rsid w:val="00687DE5"/>
    <w:rPr>
      <w:rFonts w:eastAsia="SimSun"/>
      <w:sz w:val="18"/>
    </w:rPr>
  </w:style>
  <w:style w:type="paragraph" w:customStyle="1" w:styleId="NoSpacing1">
    <w:name w:val="No Spacing1"/>
    <w:aliases w:val="RRI"/>
    <w:link w:val="SinespaciadoCar"/>
    <w:uiPriority w:val="99"/>
    <w:rsid w:val="0006515B"/>
    <w:pPr>
      <w:widowControl w:val="0"/>
      <w:autoSpaceDE w:val="0"/>
      <w:autoSpaceDN w:val="0"/>
      <w:adjustRightInd w:val="0"/>
    </w:pPr>
    <w:rPr>
      <w:rFonts w:eastAsia="Calibri"/>
      <w:sz w:val="22"/>
      <w:szCs w:val="22"/>
      <w:lang w:val="es-ES" w:eastAsia="es-CL"/>
    </w:rPr>
  </w:style>
  <w:style w:type="character" w:customStyle="1" w:styleId="HeaderChar">
    <w:name w:val="Header Char"/>
    <w:aliases w:val="6_G Char"/>
    <w:link w:val="Header"/>
    <w:locked/>
    <w:rsid w:val="0006515B"/>
    <w:rPr>
      <w:b/>
      <w:sz w:val="18"/>
      <w:lang w:val="fr-CH" w:eastAsia="en-US"/>
    </w:rPr>
  </w:style>
  <w:style w:type="character" w:customStyle="1" w:styleId="FooterChar">
    <w:name w:val="Footer Char"/>
    <w:aliases w:val="3_G Char"/>
    <w:link w:val="Footer"/>
    <w:locked/>
    <w:rsid w:val="0006515B"/>
    <w:rPr>
      <w:sz w:val="16"/>
      <w:lang w:val="fr-CH" w:eastAsia="en-US"/>
    </w:rPr>
  </w:style>
  <w:style w:type="character" w:customStyle="1" w:styleId="highlightedsearchterm">
    <w:name w:val="highlightedsearchterm"/>
    <w:uiPriority w:val="99"/>
    <w:rsid w:val="0006515B"/>
    <w:rPr>
      <w:rFonts w:cs="Times New Roman"/>
    </w:rPr>
  </w:style>
  <w:style w:type="paragraph" w:styleId="ListParagraph">
    <w:name w:val="List Paragraph"/>
    <w:basedOn w:val="Normal"/>
    <w:uiPriority w:val="99"/>
    <w:qFormat/>
    <w:rsid w:val="0006515B"/>
    <w:pPr>
      <w:spacing w:line="240" w:lineRule="auto"/>
      <w:ind w:left="720"/>
      <w:contextualSpacing/>
    </w:pPr>
    <w:rPr>
      <w:sz w:val="24"/>
      <w:szCs w:val="24"/>
      <w:lang w:val="es-MX"/>
    </w:rPr>
  </w:style>
  <w:style w:type="paragraph" w:styleId="BalloonText">
    <w:name w:val="Balloon Text"/>
    <w:basedOn w:val="Normal"/>
    <w:link w:val="BalloonTextChar"/>
    <w:uiPriority w:val="99"/>
    <w:rsid w:val="0006515B"/>
    <w:pPr>
      <w:spacing w:line="240" w:lineRule="auto"/>
    </w:pPr>
    <w:rPr>
      <w:rFonts w:ascii="Tahoma" w:eastAsia="Calibri" w:hAnsi="Tahoma"/>
      <w:sz w:val="16"/>
      <w:szCs w:val="16"/>
    </w:rPr>
  </w:style>
  <w:style w:type="character" w:customStyle="1" w:styleId="BalloonTextChar">
    <w:name w:val="Balloon Text Char"/>
    <w:link w:val="BalloonText"/>
    <w:uiPriority w:val="99"/>
    <w:rsid w:val="0006515B"/>
    <w:rPr>
      <w:rFonts w:ascii="Tahoma" w:eastAsia="Calibri" w:hAnsi="Tahoma"/>
      <w:sz w:val="16"/>
      <w:szCs w:val="16"/>
      <w:lang w:val="es-ES" w:eastAsia="es-ES"/>
    </w:rPr>
  </w:style>
  <w:style w:type="character" w:customStyle="1" w:styleId="estilo6">
    <w:name w:val="estilo6"/>
    <w:uiPriority w:val="99"/>
    <w:rsid w:val="0006515B"/>
    <w:rPr>
      <w:rFonts w:cs="Times New Roman"/>
    </w:rPr>
  </w:style>
  <w:style w:type="character" w:customStyle="1" w:styleId="EndnoteTextChar">
    <w:name w:val="Endnote Text Char"/>
    <w:aliases w:val="2_G Char"/>
    <w:link w:val="EndnoteText"/>
    <w:uiPriority w:val="99"/>
    <w:locked/>
    <w:rsid w:val="0006515B"/>
    <w:rPr>
      <w:sz w:val="18"/>
      <w:lang w:val="fr-CH" w:eastAsia="en-US"/>
    </w:rPr>
  </w:style>
  <w:style w:type="character" w:customStyle="1" w:styleId="SingleTxtGCar">
    <w:name w:val="_ Single Txt_G Car"/>
    <w:link w:val="SingleTxtG"/>
    <w:uiPriority w:val="99"/>
    <w:locked/>
    <w:rsid w:val="0006515B"/>
    <w:rPr>
      <w:lang w:val="fr-CH" w:eastAsia="en-US"/>
    </w:rPr>
  </w:style>
  <w:style w:type="character" w:customStyle="1" w:styleId="SinespaciadoCar">
    <w:name w:val="Sin espaciado Car"/>
    <w:link w:val="NoSpacing1"/>
    <w:uiPriority w:val="99"/>
    <w:locked/>
    <w:rsid w:val="0006515B"/>
    <w:rPr>
      <w:rFonts w:eastAsia="Calibri"/>
      <w:sz w:val="22"/>
      <w:szCs w:val="22"/>
      <w:lang w:val="es-ES" w:eastAsia="es-CL"/>
    </w:rPr>
  </w:style>
  <w:style w:type="character" w:styleId="CommentReference">
    <w:name w:val="annotation reference"/>
    <w:uiPriority w:val="99"/>
    <w:rsid w:val="0006515B"/>
    <w:rPr>
      <w:rFonts w:cs="Times New Roman"/>
      <w:sz w:val="16"/>
    </w:rPr>
  </w:style>
  <w:style w:type="paragraph" w:styleId="CommentText">
    <w:name w:val="annotation text"/>
    <w:basedOn w:val="Normal"/>
    <w:link w:val="CommentTextChar"/>
    <w:uiPriority w:val="99"/>
    <w:rsid w:val="0006515B"/>
    <w:pPr>
      <w:spacing w:line="240" w:lineRule="auto"/>
    </w:pPr>
    <w:rPr>
      <w:rFonts w:eastAsia="Calibri"/>
      <w:lang w:eastAsia="en-US"/>
    </w:rPr>
  </w:style>
  <w:style w:type="character" w:customStyle="1" w:styleId="CommentTextChar">
    <w:name w:val="Comment Text Char"/>
    <w:link w:val="CommentText"/>
    <w:uiPriority w:val="99"/>
    <w:rsid w:val="0006515B"/>
    <w:rPr>
      <w:rFonts w:eastAsia="Calibri"/>
      <w:lang w:val="es-ES" w:eastAsia="en-US"/>
    </w:rPr>
  </w:style>
  <w:style w:type="paragraph" w:styleId="CommentSubject">
    <w:name w:val="annotation subject"/>
    <w:basedOn w:val="CommentText"/>
    <w:next w:val="CommentText"/>
    <w:link w:val="CommentSubjectChar"/>
    <w:uiPriority w:val="99"/>
    <w:rsid w:val="0006515B"/>
    <w:rPr>
      <w:b/>
      <w:bCs/>
    </w:rPr>
  </w:style>
  <w:style w:type="character" w:customStyle="1" w:styleId="CommentSubjectChar">
    <w:name w:val="Comment Subject Char"/>
    <w:link w:val="CommentSubject"/>
    <w:uiPriority w:val="99"/>
    <w:rsid w:val="0006515B"/>
    <w:rPr>
      <w:rFonts w:eastAsia="Calibri"/>
      <w:b/>
      <w:bCs/>
      <w:lang w:val="es-ES" w:eastAsia="en-US"/>
    </w:rPr>
  </w:style>
  <w:style w:type="paragraph" w:styleId="Revision">
    <w:name w:val="Revision"/>
    <w:hidden/>
    <w:uiPriority w:val="99"/>
    <w:semiHidden/>
    <w:rsid w:val="0006515B"/>
    <w:rPr>
      <w:rFonts w:eastAsia="Calibri"/>
      <w:sz w:val="24"/>
      <w:szCs w:val="22"/>
      <w:lang w:val="es-ES" w:eastAsia="en-US"/>
    </w:rPr>
  </w:style>
  <w:style w:type="character" w:customStyle="1" w:styleId="Heading1Char">
    <w:name w:val="Heading 1 Char"/>
    <w:aliases w:val="Table_G Char"/>
    <w:link w:val="Heading1"/>
    <w:rsid w:val="00CA4A42"/>
    <w:rPr>
      <w:lang w:val="fr-CH" w:eastAsia="en-US"/>
    </w:rPr>
  </w:style>
  <w:style w:type="character" w:customStyle="1" w:styleId="Heading2Char">
    <w:name w:val="Heading 2 Char"/>
    <w:link w:val="Heading2"/>
    <w:rsid w:val="00CA4A42"/>
    <w:rPr>
      <w:lang w:val="fr-CH" w:eastAsia="en-US"/>
    </w:rPr>
  </w:style>
  <w:style w:type="character" w:customStyle="1" w:styleId="Heading3Char">
    <w:name w:val="Heading 3 Char"/>
    <w:link w:val="Heading3"/>
    <w:rsid w:val="00CA4A42"/>
    <w:rPr>
      <w:lang w:val="fr-CH" w:eastAsia="en-US"/>
    </w:rPr>
  </w:style>
  <w:style w:type="paragraph" w:customStyle="1" w:styleId="Default">
    <w:name w:val="Default"/>
    <w:rsid w:val="00CA4A42"/>
    <w:pPr>
      <w:widowControl w:val="0"/>
      <w:autoSpaceDE w:val="0"/>
      <w:autoSpaceDN w:val="0"/>
      <w:adjustRightInd w:val="0"/>
    </w:pPr>
    <w:rPr>
      <w:rFonts w:ascii="Arial" w:eastAsia="MS Mincho" w:hAnsi="Arial" w:cs="Arial"/>
      <w:color w:val="000000"/>
      <w:sz w:val="24"/>
      <w:szCs w:val="24"/>
      <w:lang w:val="es-ES" w:eastAsia="ja-JP"/>
    </w:rPr>
  </w:style>
  <w:style w:type="paragraph" w:customStyle="1" w:styleId="CM20">
    <w:name w:val="CM20"/>
    <w:basedOn w:val="Default"/>
    <w:next w:val="Default"/>
    <w:rsid w:val="00CA4A42"/>
    <w:rPr>
      <w:rFonts w:cs="Times New Roman"/>
      <w:color w:val="auto"/>
    </w:rPr>
  </w:style>
  <w:style w:type="paragraph" w:customStyle="1" w:styleId="CM2">
    <w:name w:val="CM2"/>
    <w:basedOn w:val="Default"/>
    <w:next w:val="Default"/>
    <w:rsid w:val="00CA4A42"/>
    <w:pPr>
      <w:spacing w:line="240" w:lineRule="atLeast"/>
    </w:pPr>
    <w:rPr>
      <w:rFonts w:cs="Times New Roman"/>
      <w:color w:val="auto"/>
    </w:rPr>
  </w:style>
  <w:style w:type="paragraph" w:customStyle="1" w:styleId="CM3">
    <w:name w:val="CM3"/>
    <w:basedOn w:val="Default"/>
    <w:next w:val="Default"/>
    <w:rsid w:val="00CA4A42"/>
    <w:pPr>
      <w:spacing w:line="480" w:lineRule="atLeast"/>
    </w:pPr>
    <w:rPr>
      <w:rFonts w:cs="Times New Roman"/>
      <w:color w:val="auto"/>
    </w:rPr>
  </w:style>
  <w:style w:type="paragraph" w:customStyle="1" w:styleId="CM4">
    <w:name w:val="CM4"/>
    <w:basedOn w:val="Default"/>
    <w:next w:val="Default"/>
    <w:rsid w:val="00CA4A42"/>
    <w:pPr>
      <w:spacing w:line="480" w:lineRule="atLeast"/>
    </w:pPr>
    <w:rPr>
      <w:rFonts w:cs="Times New Roman"/>
      <w:color w:val="auto"/>
    </w:rPr>
  </w:style>
  <w:style w:type="paragraph" w:customStyle="1" w:styleId="CM21">
    <w:name w:val="CM21"/>
    <w:basedOn w:val="Default"/>
    <w:next w:val="Default"/>
    <w:rsid w:val="00CA4A42"/>
    <w:rPr>
      <w:rFonts w:cs="Times New Roman"/>
      <w:color w:val="auto"/>
    </w:rPr>
  </w:style>
  <w:style w:type="paragraph" w:customStyle="1" w:styleId="CM8">
    <w:name w:val="CM8"/>
    <w:basedOn w:val="Default"/>
    <w:next w:val="Default"/>
    <w:rsid w:val="00CA4A42"/>
    <w:pPr>
      <w:spacing w:line="240" w:lineRule="atLeast"/>
    </w:pPr>
    <w:rPr>
      <w:rFonts w:cs="Times New Roman"/>
      <w:color w:val="auto"/>
    </w:rPr>
  </w:style>
  <w:style w:type="paragraph" w:customStyle="1" w:styleId="CM9">
    <w:name w:val="CM9"/>
    <w:basedOn w:val="Default"/>
    <w:next w:val="Default"/>
    <w:rsid w:val="00CA4A42"/>
    <w:pPr>
      <w:spacing w:line="240" w:lineRule="atLeast"/>
    </w:pPr>
    <w:rPr>
      <w:rFonts w:cs="Times New Roman"/>
      <w:color w:val="auto"/>
    </w:rPr>
  </w:style>
  <w:style w:type="paragraph" w:customStyle="1" w:styleId="CM11">
    <w:name w:val="CM11"/>
    <w:basedOn w:val="Default"/>
    <w:next w:val="Default"/>
    <w:rsid w:val="00CA4A42"/>
    <w:pPr>
      <w:spacing w:line="240" w:lineRule="atLeast"/>
    </w:pPr>
    <w:rPr>
      <w:rFonts w:cs="Times New Roman"/>
      <w:color w:val="auto"/>
    </w:rPr>
  </w:style>
  <w:style w:type="paragraph" w:customStyle="1" w:styleId="CM12">
    <w:name w:val="CM12"/>
    <w:basedOn w:val="Default"/>
    <w:next w:val="Default"/>
    <w:rsid w:val="00CA4A42"/>
    <w:pPr>
      <w:spacing w:line="240" w:lineRule="atLeast"/>
    </w:pPr>
    <w:rPr>
      <w:rFonts w:cs="Times New Roman"/>
      <w:color w:val="auto"/>
    </w:rPr>
  </w:style>
  <w:style w:type="paragraph" w:customStyle="1" w:styleId="CM13">
    <w:name w:val="CM13"/>
    <w:basedOn w:val="Default"/>
    <w:next w:val="Default"/>
    <w:rsid w:val="00CA4A42"/>
    <w:pPr>
      <w:spacing w:line="240" w:lineRule="atLeast"/>
    </w:pPr>
    <w:rPr>
      <w:rFonts w:cs="Times New Roman"/>
      <w:color w:val="auto"/>
    </w:rPr>
  </w:style>
  <w:style w:type="paragraph" w:customStyle="1" w:styleId="CM18">
    <w:name w:val="CM18"/>
    <w:basedOn w:val="Default"/>
    <w:next w:val="Default"/>
    <w:rsid w:val="00CA4A42"/>
    <w:pPr>
      <w:spacing w:line="240" w:lineRule="atLeast"/>
    </w:pPr>
    <w:rPr>
      <w:rFonts w:cs="Times New Roman"/>
      <w:color w:val="auto"/>
    </w:rPr>
  </w:style>
  <w:style w:type="character" w:customStyle="1" w:styleId="TitleChar">
    <w:name w:val="Title Char"/>
    <w:link w:val="Title"/>
    <w:rsid w:val="00CA4A42"/>
    <w:rPr>
      <w:rFonts w:ascii="Arial" w:hAnsi="Arial" w:cs="Arial"/>
      <w:b/>
      <w:bCs/>
      <w:kern w:val="28"/>
      <w:sz w:val="32"/>
      <w:szCs w:val="32"/>
      <w:lang w:val="es-ES" w:eastAsia="es-ES"/>
    </w:rPr>
  </w:style>
  <w:style w:type="character" w:customStyle="1" w:styleId="BodyTextIndentChar">
    <w:name w:val="Body Text Indent Char"/>
    <w:link w:val="BodyTextIndent"/>
    <w:rsid w:val="00CA4A42"/>
    <w:rPr>
      <w:lang w:val="es-ES" w:eastAsia="es-ES"/>
    </w:rPr>
  </w:style>
  <w:style w:type="character" w:customStyle="1" w:styleId="BodyTextIndent2Char">
    <w:name w:val="Body Text Indent 2 Char"/>
    <w:link w:val="BodyTextIndent2"/>
    <w:rsid w:val="00CA4A42"/>
    <w:rPr>
      <w:lang w:val="es-ES" w:eastAsia="es-ES"/>
    </w:rPr>
  </w:style>
  <w:style w:type="character" w:customStyle="1" w:styleId="BodyTextChar">
    <w:name w:val="Body Text Char"/>
    <w:link w:val="BodyText"/>
    <w:rsid w:val="00CA4A42"/>
    <w:rPr>
      <w:lang w:val="es-ES" w:eastAsia="es-ES"/>
    </w:rPr>
  </w:style>
  <w:style w:type="character" w:customStyle="1" w:styleId="BodyText2Char">
    <w:name w:val="Body Text 2 Char"/>
    <w:link w:val="BodyText2"/>
    <w:rsid w:val="00CA4A42"/>
    <w:rPr>
      <w:lang w:val="es-ES" w:eastAsia="es-ES"/>
    </w:rPr>
  </w:style>
  <w:style w:type="character" w:customStyle="1" w:styleId="BodyTextIndent3Char">
    <w:name w:val="Body Text Indent 3 Char"/>
    <w:link w:val="BodyTextIndent3"/>
    <w:rsid w:val="00CA4A42"/>
    <w:rPr>
      <w:sz w:val="16"/>
      <w:szCs w:val="16"/>
      <w:lang w:val="es-ES" w:eastAsia="es-ES"/>
    </w:rPr>
  </w:style>
  <w:style w:type="character" w:customStyle="1" w:styleId="apple-converted-space">
    <w:name w:val="apple-converted-space"/>
    <w:rsid w:val="00CA4A42"/>
  </w:style>
  <w:style w:type="paragraph" w:customStyle="1" w:styleId="texto">
    <w:name w:val="texto"/>
    <w:basedOn w:val="Normal"/>
    <w:rsid w:val="00CA4A42"/>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C14"/>
    <w:pPr>
      <w:spacing w:line="240" w:lineRule="atLeast"/>
    </w:pPr>
    <w:rPr>
      <w:lang w:val="es-ES" w:eastAsia="es-ES"/>
    </w:rPr>
  </w:style>
  <w:style w:type="paragraph" w:styleId="Heading1">
    <w:name w:val="heading 1"/>
    <w:aliases w:val="Table_G"/>
    <w:basedOn w:val="SingleTxtG"/>
    <w:next w:val="SingleTxtG"/>
    <w:link w:val="Heading1Char"/>
    <w:qFormat/>
    <w:rsid w:val="000C4001"/>
    <w:pPr>
      <w:keepNext/>
      <w:keepLines/>
      <w:spacing w:after="0" w:line="240" w:lineRule="auto"/>
      <w:ind w:right="0"/>
      <w:jc w:val="left"/>
      <w:outlineLvl w:val="0"/>
    </w:pPr>
  </w:style>
  <w:style w:type="paragraph" w:styleId="Heading2">
    <w:name w:val="heading 2"/>
    <w:basedOn w:val="Normal"/>
    <w:next w:val="Normal"/>
    <w:link w:val="Heading2Char"/>
    <w:qFormat/>
    <w:rsid w:val="000C4001"/>
    <w:pPr>
      <w:suppressAutoHyphens/>
      <w:outlineLvl w:val="1"/>
    </w:pPr>
    <w:rPr>
      <w:lang w:val="fr-CH" w:eastAsia="en-US"/>
    </w:rPr>
  </w:style>
  <w:style w:type="paragraph" w:styleId="Heading3">
    <w:name w:val="heading 3"/>
    <w:basedOn w:val="Normal"/>
    <w:next w:val="Normal"/>
    <w:link w:val="Heading3Char"/>
    <w:qFormat/>
    <w:rsid w:val="000C4001"/>
    <w:pPr>
      <w:suppressAutoHyphens/>
      <w:outlineLvl w:val="2"/>
    </w:pPr>
    <w:rPr>
      <w:lang w:val="fr-CH" w:eastAsia="en-US"/>
    </w:rPr>
  </w:style>
  <w:style w:type="paragraph" w:styleId="Heading4">
    <w:name w:val="heading 4"/>
    <w:basedOn w:val="Normal"/>
    <w:next w:val="Normal"/>
    <w:qFormat/>
    <w:rsid w:val="000C4001"/>
    <w:pPr>
      <w:suppressAutoHyphens/>
      <w:outlineLvl w:val="3"/>
    </w:pPr>
    <w:rPr>
      <w:lang w:val="fr-CH" w:eastAsia="en-US"/>
    </w:rPr>
  </w:style>
  <w:style w:type="paragraph" w:styleId="Heading5">
    <w:name w:val="heading 5"/>
    <w:basedOn w:val="Normal"/>
    <w:next w:val="Normal"/>
    <w:qFormat/>
    <w:rsid w:val="000C4001"/>
    <w:pPr>
      <w:suppressAutoHyphens/>
      <w:outlineLvl w:val="4"/>
    </w:pPr>
    <w:rPr>
      <w:lang w:val="fr-CH" w:eastAsia="en-US"/>
    </w:rPr>
  </w:style>
  <w:style w:type="paragraph" w:styleId="Heading6">
    <w:name w:val="heading 6"/>
    <w:basedOn w:val="Normal"/>
    <w:next w:val="Normal"/>
    <w:qFormat/>
    <w:rsid w:val="000C4001"/>
    <w:pPr>
      <w:suppressAutoHyphens/>
      <w:outlineLvl w:val="5"/>
    </w:pPr>
    <w:rPr>
      <w:lang w:val="fr-CH" w:eastAsia="en-US"/>
    </w:rPr>
  </w:style>
  <w:style w:type="paragraph" w:styleId="Heading7">
    <w:name w:val="heading 7"/>
    <w:basedOn w:val="Normal"/>
    <w:next w:val="Normal"/>
    <w:qFormat/>
    <w:rsid w:val="000C4001"/>
    <w:pPr>
      <w:suppressAutoHyphens/>
      <w:outlineLvl w:val="6"/>
    </w:pPr>
    <w:rPr>
      <w:lang w:val="fr-CH" w:eastAsia="en-US"/>
    </w:rPr>
  </w:style>
  <w:style w:type="paragraph" w:styleId="Heading8">
    <w:name w:val="heading 8"/>
    <w:basedOn w:val="Normal"/>
    <w:next w:val="Normal"/>
    <w:qFormat/>
    <w:rsid w:val="000C4001"/>
    <w:pPr>
      <w:suppressAutoHyphens/>
      <w:outlineLvl w:val="7"/>
    </w:pPr>
    <w:rPr>
      <w:lang w:val="fr-CH" w:eastAsia="en-US"/>
    </w:rPr>
  </w:style>
  <w:style w:type="paragraph" w:styleId="Heading9">
    <w:name w:val="heading 9"/>
    <w:basedOn w:val="Normal"/>
    <w:next w:val="Normal"/>
    <w:qFormat/>
    <w:rsid w:val="000C4001"/>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8025AA"/>
    <w:rPr>
      <w:rFonts w:ascii="Times New Roman" w:hAnsi="Times New Roman"/>
      <w:sz w:val="18"/>
      <w:vertAlign w:val="superscript"/>
    </w:rPr>
  </w:style>
  <w:style w:type="paragraph" w:customStyle="1" w:styleId="HMG">
    <w:name w:val="_ H __M_G"/>
    <w:basedOn w:val="Normal"/>
    <w:next w:val="Normal"/>
    <w:uiPriority w:val="99"/>
    <w:rsid w:val="000C4001"/>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0C4001"/>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0C4001"/>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0C4001"/>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0C4001"/>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0C4001"/>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link w:val="HeaderChar"/>
    <w:rsid w:val="000C4001"/>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ar"/>
    <w:uiPriority w:val="99"/>
    <w:rsid w:val="000C4001"/>
    <w:pPr>
      <w:suppressAutoHyphens/>
      <w:spacing w:after="120"/>
      <w:ind w:left="1134" w:right="1134"/>
      <w:jc w:val="both"/>
    </w:pPr>
    <w:rPr>
      <w:lang w:val="fr-CH" w:eastAsia="en-US"/>
    </w:rPr>
  </w:style>
  <w:style w:type="paragraph" w:customStyle="1" w:styleId="SMG">
    <w:name w:val="__S_M_G"/>
    <w:basedOn w:val="Normal"/>
    <w:next w:val="Normal"/>
    <w:rsid w:val="000C4001"/>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0C4001"/>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0C4001"/>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rsid w:val="000C4001"/>
    <w:pPr>
      <w:suppressAutoHyphens/>
      <w:spacing w:line="240" w:lineRule="auto"/>
    </w:pPr>
    <w:rPr>
      <w:sz w:val="16"/>
      <w:lang w:val="fr-CH" w:eastAsia="en-US"/>
    </w:rPr>
  </w:style>
  <w:style w:type="paragraph" w:customStyle="1" w:styleId="XLargeG">
    <w:name w:val="__XLarge_G"/>
    <w:basedOn w:val="Normal"/>
    <w:next w:val="Normal"/>
    <w:rsid w:val="000C4001"/>
    <w:pPr>
      <w:keepNext/>
      <w:keepLines/>
      <w:suppressAutoHyphens/>
      <w:spacing w:before="240" w:after="240" w:line="420" w:lineRule="exact"/>
      <w:ind w:left="1134" w:right="1134"/>
    </w:pPr>
    <w:rPr>
      <w:b/>
      <w:sz w:val="40"/>
      <w:lang w:val="fr-CH" w:eastAsia="en-US"/>
    </w:rPr>
  </w:style>
  <w:style w:type="paragraph" w:styleId="FootnoteText">
    <w:name w:val="footnote text"/>
    <w:aliases w:val="5_G"/>
    <w:basedOn w:val="Normal"/>
    <w:link w:val="FootnoteTextChar"/>
    <w:qFormat/>
    <w:rsid w:val="008025AA"/>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rsid w:val="000C400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F2520F"/>
    <w:pPr>
      <w:numPr>
        <w:numId w:val="1"/>
      </w:numPr>
    </w:pPr>
  </w:style>
  <w:style w:type="numbering" w:styleId="1ai">
    <w:name w:val="Outline List 1"/>
    <w:basedOn w:val="NoList"/>
    <w:semiHidden/>
    <w:rsid w:val="00F2520F"/>
    <w:pPr>
      <w:numPr>
        <w:numId w:val="2"/>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3"/>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rsid w:val="000C4001"/>
    <w:rPr>
      <w:color w:val="auto"/>
      <w:u w:val="none"/>
    </w:rPr>
  </w:style>
  <w:style w:type="character" w:styleId="FollowedHyperlink">
    <w:name w:val="FollowedHyperlink"/>
    <w:uiPriority w:val="99"/>
    <w:semiHidden/>
    <w:rsid w:val="000C4001"/>
    <w:rPr>
      <w:color w:val="auto"/>
      <w:u w:val="non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4"/>
      </w:numPr>
    </w:pPr>
  </w:style>
  <w:style w:type="paragraph" w:styleId="ListNumber2">
    <w:name w:val="List Number 2"/>
    <w:basedOn w:val="Normal"/>
    <w:semiHidden/>
    <w:rsid w:val="00F2520F"/>
    <w:pPr>
      <w:numPr>
        <w:numId w:val="5"/>
      </w:numPr>
    </w:pPr>
  </w:style>
  <w:style w:type="paragraph" w:styleId="ListNumber3">
    <w:name w:val="List Number 3"/>
    <w:basedOn w:val="Normal"/>
    <w:semiHidden/>
    <w:rsid w:val="00F2520F"/>
    <w:pPr>
      <w:numPr>
        <w:numId w:val="6"/>
      </w:numPr>
    </w:pPr>
  </w:style>
  <w:style w:type="paragraph" w:styleId="ListNumber4">
    <w:name w:val="List Number 4"/>
    <w:basedOn w:val="Normal"/>
    <w:semiHidden/>
    <w:rsid w:val="00F2520F"/>
    <w:pPr>
      <w:numPr>
        <w:numId w:val="7"/>
      </w:numPr>
    </w:pPr>
  </w:style>
  <w:style w:type="paragraph" w:styleId="ListNumber5">
    <w:name w:val="List Number 5"/>
    <w:basedOn w:val="Normal"/>
    <w:semiHidden/>
    <w:rsid w:val="00F2520F"/>
    <w:pPr>
      <w:numPr>
        <w:numId w:val="8"/>
      </w:numPr>
    </w:pPr>
  </w:style>
  <w:style w:type="paragraph" w:styleId="ListBullet">
    <w:name w:val="List Bullet"/>
    <w:basedOn w:val="Normal"/>
    <w:semiHidden/>
    <w:rsid w:val="00F2520F"/>
    <w:pPr>
      <w:numPr>
        <w:numId w:val="9"/>
      </w:numPr>
    </w:pPr>
  </w:style>
  <w:style w:type="paragraph" w:styleId="ListBullet2">
    <w:name w:val="List Bullet 2"/>
    <w:basedOn w:val="Normal"/>
    <w:semiHidden/>
    <w:rsid w:val="00F2520F"/>
    <w:pPr>
      <w:numPr>
        <w:numId w:val="10"/>
      </w:numPr>
    </w:pPr>
  </w:style>
  <w:style w:type="paragraph" w:styleId="ListBullet3">
    <w:name w:val="List Bullet 3"/>
    <w:basedOn w:val="Normal"/>
    <w:semiHidden/>
    <w:rsid w:val="00F2520F"/>
    <w:pPr>
      <w:numPr>
        <w:numId w:val="11"/>
      </w:numPr>
    </w:pPr>
  </w:style>
  <w:style w:type="paragraph" w:styleId="ListBullet4">
    <w:name w:val="List Bullet 4"/>
    <w:basedOn w:val="Normal"/>
    <w:semiHidden/>
    <w:rsid w:val="00F2520F"/>
    <w:pPr>
      <w:numPr>
        <w:numId w:val="12"/>
      </w:numPr>
    </w:pPr>
  </w:style>
  <w:style w:type="paragraph" w:styleId="ListBullet5">
    <w:name w:val="List Bullet 5"/>
    <w:basedOn w:val="Normal"/>
    <w:semiHidden/>
    <w:rsid w:val="00F2520F"/>
    <w:pPr>
      <w:numPr>
        <w:numId w:val="13"/>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LineNumber">
    <w:name w:val="line number"/>
    <w:basedOn w:val="DefaultParagraphFont"/>
    <w:semiHidden/>
    <w:rsid w:val="00F2520F"/>
  </w:style>
  <w:style w:type="character" w:styleId="PageNumber">
    <w:name w:val="page number"/>
    <w:aliases w:val="7_G"/>
    <w:rsid w:val="000C4001"/>
    <w:rPr>
      <w:rFonts w:ascii="Times New Roman" w:hAnsi="Times New Roman"/>
      <w:b/>
      <w:sz w:val="18"/>
      <w:lang w:val="fr-CH"/>
    </w:rPr>
  </w:style>
  <w:style w:type="character" w:styleId="EndnoteReference">
    <w:name w:val="endnote reference"/>
    <w:aliases w:val="1_G"/>
    <w:uiPriority w:val="99"/>
    <w:rsid w:val="000C4001"/>
    <w:rPr>
      <w:rFonts w:ascii="Times New Roman" w:hAnsi="Times New Roman"/>
      <w:sz w:val="18"/>
      <w:vertAlign w:val="superscript"/>
      <w:lang w:val="fr-CH"/>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link w:val="BodyTextIndent2Char"/>
    <w:rsid w:val="00F2520F"/>
    <w:pPr>
      <w:spacing w:after="120" w:line="480" w:lineRule="auto"/>
      <w:ind w:left="283"/>
    </w:pPr>
  </w:style>
  <w:style w:type="paragraph" w:styleId="BodyTextIndent3">
    <w:name w:val="Body Text Indent 3"/>
    <w:basedOn w:val="Normal"/>
    <w:link w:val="BodyTextIndent3Char"/>
    <w:rsid w:val="00F2520F"/>
    <w:pPr>
      <w:spacing w:after="120"/>
      <w:ind w:left="283"/>
    </w:pPr>
    <w:rPr>
      <w:sz w:val="16"/>
      <w:szCs w:val="16"/>
    </w:rPr>
  </w:style>
  <w:style w:type="paragraph" w:styleId="BodyTextIndent">
    <w:name w:val="Body Text Indent"/>
    <w:basedOn w:val="Normal"/>
    <w:link w:val="BodyTextIndentChar"/>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link w:val="BodyTextChar"/>
    <w:rsid w:val="00F2520F"/>
    <w:pPr>
      <w:spacing w:after="120"/>
    </w:pPr>
  </w:style>
  <w:style w:type="paragraph" w:styleId="BodyText2">
    <w:name w:val="Body Text 2"/>
    <w:basedOn w:val="Normal"/>
    <w:link w:val="BodyText2Char"/>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link w:val="EndnoteTextChar"/>
    <w:uiPriority w:val="99"/>
    <w:rsid w:val="000C4001"/>
  </w:style>
  <w:style w:type="paragraph" w:styleId="PlainText">
    <w:name w:val="Plain Text"/>
    <w:basedOn w:val="Normal"/>
    <w:semiHidden/>
    <w:rsid w:val="00F2520F"/>
    <w:rPr>
      <w:rFonts w:ascii="Courier New" w:hAnsi="Courier New" w:cs="Courier New"/>
    </w:rPr>
  </w:style>
  <w:style w:type="paragraph" w:styleId="Title">
    <w:name w:val="Title"/>
    <w:basedOn w:val="Normal"/>
    <w:link w:val="TitleChar"/>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0C4001"/>
    <w:pPr>
      <w:numPr>
        <w:numId w:val="14"/>
      </w:numPr>
      <w:suppressAutoHyphens/>
      <w:spacing w:after="120"/>
      <w:ind w:right="1134"/>
      <w:jc w:val="both"/>
    </w:pPr>
    <w:rPr>
      <w:lang w:val="fr-CH" w:eastAsia="en-US"/>
    </w:rPr>
  </w:style>
  <w:style w:type="paragraph" w:customStyle="1" w:styleId="Bullet2G">
    <w:name w:val="_Bullet 2_G"/>
    <w:basedOn w:val="Normal"/>
    <w:rsid w:val="000C4001"/>
    <w:pPr>
      <w:numPr>
        <w:numId w:val="15"/>
      </w:numPr>
      <w:suppressAutoHyphens/>
      <w:spacing w:after="120"/>
      <w:ind w:right="1134"/>
      <w:jc w:val="both"/>
    </w:pPr>
    <w:rPr>
      <w:lang w:val="fr-CH" w:eastAsia="en-US"/>
    </w:rPr>
  </w:style>
  <w:style w:type="character" w:customStyle="1" w:styleId="FootnoteTextChar">
    <w:name w:val="Footnote Text Char"/>
    <w:aliases w:val="5_G Char"/>
    <w:link w:val="FootnoteText"/>
    <w:rsid w:val="00687DE5"/>
    <w:rPr>
      <w:rFonts w:eastAsia="SimSun"/>
      <w:sz w:val="18"/>
    </w:rPr>
  </w:style>
  <w:style w:type="paragraph" w:customStyle="1" w:styleId="NoSpacing1">
    <w:name w:val="No Spacing1"/>
    <w:aliases w:val="RRI"/>
    <w:link w:val="SinespaciadoCar"/>
    <w:uiPriority w:val="99"/>
    <w:rsid w:val="0006515B"/>
    <w:pPr>
      <w:widowControl w:val="0"/>
      <w:autoSpaceDE w:val="0"/>
      <w:autoSpaceDN w:val="0"/>
      <w:adjustRightInd w:val="0"/>
    </w:pPr>
    <w:rPr>
      <w:rFonts w:eastAsia="Calibri"/>
      <w:sz w:val="22"/>
      <w:szCs w:val="22"/>
      <w:lang w:val="es-ES" w:eastAsia="es-CL"/>
    </w:rPr>
  </w:style>
  <w:style w:type="character" w:customStyle="1" w:styleId="HeaderChar">
    <w:name w:val="Header Char"/>
    <w:aliases w:val="6_G Char"/>
    <w:link w:val="Header"/>
    <w:locked/>
    <w:rsid w:val="0006515B"/>
    <w:rPr>
      <w:b/>
      <w:sz w:val="18"/>
      <w:lang w:val="fr-CH" w:eastAsia="en-US"/>
    </w:rPr>
  </w:style>
  <w:style w:type="character" w:customStyle="1" w:styleId="FooterChar">
    <w:name w:val="Footer Char"/>
    <w:aliases w:val="3_G Char"/>
    <w:link w:val="Footer"/>
    <w:locked/>
    <w:rsid w:val="0006515B"/>
    <w:rPr>
      <w:sz w:val="16"/>
      <w:lang w:val="fr-CH" w:eastAsia="en-US"/>
    </w:rPr>
  </w:style>
  <w:style w:type="character" w:customStyle="1" w:styleId="highlightedsearchterm">
    <w:name w:val="highlightedsearchterm"/>
    <w:uiPriority w:val="99"/>
    <w:rsid w:val="0006515B"/>
    <w:rPr>
      <w:rFonts w:cs="Times New Roman"/>
    </w:rPr>
  </w:style>
  <w:style w:type="paragraph" w:styleId="ListParagraph">
    <w:name w:val="List Paragraph"/>
    <w:basedOn w:val="Normal"/>
    <w:uiPriority w:val="99"/>
    <w:qFormat/>
    <w:rsid w:val="0006515B"/>
    <w:pPr>
      <w:spacing w:line="240" w:lineRule="auto"/>
      <w:ind w:left="720"/>
      <w:contextualSpacing/>
    </w:pPr>
    <w:rPr>
      <w:sz w:val="24"/>
      <w:szCs w:val="24"/>
      <w:lang w:val="es-MX"/>
    </w:rPr>
  </w:style>
  <w:style w:type="paragraph" w:styleId="BalloonText">
    <w:name w:val="Balloon Text"/>
    <w:basedOn w:val="Normal"/>
    <w:link w:val="BalloonTextChar"/>
    <w:uiPriority w:val="99"/>
    <w:rsid w:val="0006515B"/>
    <w:pPr>
      <w:spacing w:line="240" w:lineRule="auto"/>
    </w:pPr>
    <w:rPr>
      <w:rFonts w:ascii="Tahoma" w:eastAsia="Calibri" w:hAnsi="Tahoma"/>
      <w:sz w:val="16"/>
      <w:szCs w:val="16"/>
    </w:rPr>
  </w:style>
  <w:style w:type="character" w:customStyle="1" w:styleId="BalloonTextChar">
    <w:name w:val="Balloon Text Char"/>
    <w:link w:val="BalloonText"/>
    <w:uiPriority w:val="99"/>
    <w:rsid w:val="0006515B"/>
    <w:rPr>
      <w:rFonts w:ascii="Tahoma" w:eastAsia="Calibri" w:hAnsi="Tahoma"/>
      <w:sz w:val="16"/>
      <w:szCs w:val="16"/>
      <w:lang w:val="es-ES" w:eastAsia="es-ES"/>
    </w:rPr>
  </w:style>
  <w:style w:type="character" w:customStyle="1" w:styleId="estilo6">
    <w:name w:val="estilo6"/>
    <w:uiPriority w:val="99"/>
    <w:rsid w:val="0006515B"/>
    <w:rPr>
      <w:rFonts w:cs="Times New Roman"/>
    </w:rPr>
  </w:style>
  <w:style w:type="character" w:customStyle="1" w:styleId="EndnoteTextChar">
    <w:name w:val="Endnote Text Char"/>
    <w:aliases w:val="2_G Char"/>
    <w:link w:val="EndnoteText"/>
    <w:uiPriority w:val="99"/>
    <w:locked/>
    <w:rsid w:val="0006515B"/>
    <w:rPr>
      <w:sz w:val="18"/>
      <w:lang w:val="fr-CH" w:eastAsia="en-US"/>
    </w:rPr>
  </w:style>
  <w:style w:type="character" w:customStyle="1" w:styleId="SingleTxtGCar">
    <w:name w:val="_ Single Txt_G Car"/>
    <w:link w:val="SingleTxtG"/>
    <w:uiPriority w:val="99"/>
    <w:locked/>
    <w:rsid w:val="0006515B"/>
    <w:rPr>
      <w:lang w:val="fr-CH" w:eastAsia="en-US"/>
    </w:rPr>
  </w:style>
  <w:style w:type="character" w:customStyle="1" w:styleId="SinespaciadoCar">
    <w:name w:val="Sin espaciado Car"/>
    <w:link w:val="NoSpacing1"/>
    <w:uiPriority w:val="99"/>
    <w:locked/>
    <w:rsid w:val="0006515B"/>
    <w:rPr>
      <w:rFonts w:eastAsia="Calibri"/>
      <w:sz w:val="22"/>
      <w:szCs w:val="22"/>
      <w:lang w:val="es-ES" w:eastAsia="es-CL"/>
    </w:rPr>
  </w:style>
  <w:style w:type="character" w:styleId="CommentReference">
    <w:name w:val="annotation reference"/>
    <w:uiPriority w:val="99"/>
    <w:rsid w:val="0006515B"/>
    <w:rPr>
      <w:rFonts w:cs="Times New Roman"/>
      <w:sz w:val="16"/>
    </w:rPr>
  </w:style>
  <w:style w:type="paragraph" w:styleId="CommentText">
    <w:name w:val="annotation text"/>
    <w:basedOn w:val="Normal"/>
    <w:link w:val="CommentTextChar"/>
    <w:uiPriority w:val="99"/>
    <w:rsid w:val="0006515B"/>
    <w:pPr>
      <w:spacing w:line="240" w:lineRule="auto"/>
    </w:pPr>
    <w:rPr>
      <w:rFonts w:eastAsia="Calibri"/>
      <w:lang w:eastAsia="en-US"/>
    </w:rPr>
  </w:style>
  <w:style w:type="character" w:customStyle="1" w:styleId="CommentTextChar">
    <w:name w:val="Comment Text Char"/>
    <w:link w:val="CommentText"/>
    <w:uiPriority w:val="99"/>
    <w:rsid w:val="0006515B"/>
    <w:rPr>
      <w:rFonts w:eastAsia="Calibri"/>
      <w:lang w:val="es-ES" w:eastAsia="en-US"/>
    </w:rPr>
  </w:style>
  <w:style w:type="paragraph" w:styleId="CommentSubject">
    <w:name w:val="annotation subject"/>
    <w:basedOn w:val="CommentText"/>
    <w:next w:val="CommentText"/>
    <w:link w:val="CommentSubjectChar"/>
    <w:uiPriority w:val="99"/>
    <w:rsid w:val="0006515B"/>
    <w:rPr>
      <w:b/>
      <w:bCs/>
    </w:rPr>
  </w:style>
  <w:style w:type="character" w:customStyle="1" w:styleId="CommentSubjectChar">
    <w:name w:val="Comment Subject Char"/>
    <w:link w:val="CommentSubject"/>
    <w:uiPriority w:val="99"/>
    <w:rsid w:val="0006515B"/>
    <w:rPr>
      <w:rFonts w:eastAsia="Calibri"/>
      <w:b/>
      <w:bCs/>
      <w:lang w:val="es-ES" w:eastAsia="en-US"/>
    </w:rPr>
  </w:style>
  <w:style w:type="paragraph" w:styleId="Revision">
    <w:name w:val="Revision"/>
    <w:hidden/>
    <w:uiPriority w:val="99"/>
    <w:semiHidden/>
    <w:rsid w:val="0006515B"/>
    <w:rPr>
      <w:rFonts w:eastAsia="Calibri"/>
      <w:sz w:val="24"/>
      <w:szCs w:val="22"/>
      <w:lang w:val="es-ES" w:eastAsia="en-US"/>
    </w:rPr>
  </w:style>
  <w:style w:type="character" w:customStyle="1" w:styleId="Heading1Char">
    <w:name w:val="Heading 1 Char"/>
    <w:aliases w:val="Table_G Char"/>
    <w:link w:val="Heading1"/>
    <w:rsid w:val="00CA4A42"/>
    <w:rPr>
      <w:lang w:val="fr-CH" w:eastAsia="en-US"/>
    </w:rPr>
  </w:style>
  <w:style w:type="character" w:customStyle="1" w:styleId="Heading2Char">
    <w:name w:val="Heading 2 Char"/>
    <w:link w:val="Heading2"/>
    <w:rsid w:val="00CA4A42"/>
    <w:rPr>
      <w:lang w:val="fr-CH" w:eastAsia="en-US"/>
    </w:rPr>
  </w:style>
  <w:style w:type="character" w:customStyle="1" w:styleId="Heading3Char">
    <w:name w:val="Heading 3 Char"/>
    <w:link w:val="Heading3"/>
    <w:rsid w:val="00CA4A42"/>
    <w:rPr>
      <w:lang w:val="fr-CH" w:eastAsia="en-US"/>
    </w:rPr>
  </w:style>
  <w:style w:type="paragraph" w:customStyle="1" w:styleId="Default">
    <w:name w:val="Default"/>
    <w:rsid w:val="00CA4A42"/>
    <w:pPr>
      <w:widowControl w:val="0"/>
      <w:autoSpaceDE w:val="0"/>
      <w:autoSpaceDN w:val="0"/>
      <w:adjustRightInd w:val="0"/>
    </w:pPr>
    <w:rPr>
      <w:rFonts w:ascii="Arial" w:eastAsia="MS Mincho" w:hAnsi="Arial" w:cs="Arial"/>
      <w:color w:val="000000"/>
      <w:sz w:val="24"/>
      <w:szCs w:val="24"/>
      <w:lang w:val="es-ES" w:eastAsia="ja-JP"/>
    </w:rPr>
  </w:style>
  <w:style w:type="paragraph" w:customStyle="1" w:styleId="CM20">
    <w:name w:val="CM20"/>
    <w:basedOn w:val="Default"/>
    <w:next w:val="Default"/>
    <w:rsid w:val="00CA4A42"/>
    <w:rPr>
      <w:rFonts w:cs="Times New Roman"/>
      <w:color w:val="auto"/>
    </w:rPr>
  </w:style>
  <w:style w:type="paragraph" w:customStyle="1" w:styleId="CM2">
    <w:name w:val="CM2"/>
    <w:basedOn w:val="Default"/>
    <w:next w:val="Default"/>
    <w:rsid w:val="00CA4A42"/>
    <w:pPr>
      <w:spacing w:line="240" w:lineRule="atLeast"/>
    </w:pPr>
    <w:rPr>
      <w:rFonts w:cs="Times New Roman"/>
      <w:color w:val="auto"/>
    </w:rPr>
  </w:style>
  <w:style w:type="paragraph" w:customStyle="1" w:styleId="CM3">
    <w:name w:val="CM3"/>
    <w:basedOn w:val="Default"/>
    <w:next w:val="Default"/>
    <w:rsid w:val="00CA4A42"/>
    <w:pPr>
      <w:spacing w:line="480" w:lineRule="atLeast"/>
    </w:pPr>
    <w:rPr>
      <w:rFonts w:cs="Times New Roman"/>
      <w:color w:val="auto"/>
    </w:rPr>
  </w:style>
  <w:style w:type="paragraph" w:customStyle="1" w:styleId="CM4">
    <w:name w:val="CM4"/>
    <w:basedOn w:val="Default"/>
    <w:next w:val="Default"/>
    <w:rsid w:val="00CA4A42"/>
    <w:pPr>
      <w:spacing w:line="480" w:lineRule="atLeast"/>
    </w:pPr>
    <w:rPr>
      <w:rFonts w:cs="Times New Roman"/>
      <w:color w:val="auto"/>
    </w:rPr>
  </w:style>
  <w:style w:type="paragraph" w:customStyle="1" w:styleId="CM21">
    <w:name w:val="CM21"/>
    <w:basedOn w:val="Default"/>
    <w:next w:val="Default"/>
    <w:rsid w:val="00CA4A42"/>
    <w:rPr>
      <w:rFonts w:cs="Times New Roman"/>
      <w:color w:val="auto"/>
    </w:rPr>
  </w:style>
  <w:style w:type="paragraph" w:customStyle="1" w:styleId="CM8">
    <w:name w:val="CM8"/>
    <w:basedOn w:val="Default"/>
    <w:next w:val="Default"/>
    <w:rsid w:val="00CA4A42"/>
    <w:pPr>
      <w:spacing w:line="240" w:lineRule="atLeast"/>
    </w:pPr>
    <w:rPr>
      <w:rFonts w:cs="Times New Roman"/>
      <w:color w:val="auto"/>
    </w:rPr>
  </w:style>
  <w:style w:type="paragraph" w:customStyle="1" w:styleId="CM9">
    <w:name w:val="CM9"/>
    <w:basedOn w:val="Default"/>
    <w:next w:val="Default"/>
    <w:rsid w:val="00CA4A42"/>
    <w:pPr>
      <w:spacing w:line="240" w:lineRule="atLeast"/>
    </w:pPr>
    <w:rPr>
      <w:rFonts w:cs="Times New Roman"/>
      <w:color w:val="auto"/>
    </w:rPr>
  </w:style>
  <w:style w:type="paragraph" w:customStyle="1" w:styleId="CM11">
    <w:name w:val="CM11"/>
    <w:basedOn w:val="Default"/>
    <w:next w:val="Default"/>
    <w:rsid w:val="00CA4A42"/>
    <w:pPr>
      <w:spacing w:line="240" w:lineRule="atLeast"/>
    </w:pPr>
    <w:rPr>
      <w:rFonts w:cs="Times New Roman"/>
      <w:color w:val="auto"/>
    </w:rPr>
  </w:style>
  <w:style w:type="paragraph" w:customStyle="1" w:styleId="CM12">
    <w:name w:val="CM12"/>
    <w:basedOn w:val="Default"/>
    <w:next w:val="Default"/>
    <w:rsid w:val="00CA4A42"/>
    <w:pPr>
      <w:spacing w:line="240" w:lineRule="atLeast"/>
    </w:pPr>
    <w:rPr>
      <w:rFonts w:cs="Times New Roman"/>
      <w:color w:val="auto"/>
    </w:rPr>
  </w:style>
  <w:style w:type="paragraph" w:customStyle="1" w:styleId="CM13">
    <w:name w:val="CM13"/>
    <w:basedOn w:val="Default"/>
    <w:next w:val="Default"/>
    <w:rsid w:val="00CA4A42"/>
    <w:pPr>
      <w:spacing w:line="240" w:lineRule="atLeast"/>
    </w:pPr>
    <w:rPr>
      <w:rFonts w:cs="Times New Roman"/>
      <w:color w:val="auto"/>
    </w:rPr>
  </w:style>
  <w:style w:type="paragraph" w:customStyle="1" w:styleId="CM18">
    <w:name w:val="CM18"/>
    <w:basedOn w:val="Default"/>
    <w:next w:val="Default"/>
    <w:rsid w:val="00CA4A42"/>
    <w:pPr>
      <w:spacing w:line="240" w:lineRule="atLeast"/>
    </w:pPr>
    <w:rPr>
      <w:rFonts w:cs="Times New Roman"/>
      <w:color w:val="auto"/>
    </w:rPr>
  </w:style>
  <w:style w:type="character" w:customStyle="1" w:styleId="TitleChar">
    <w:name w:val="Title Char"/>
    <w:link w:val="Title"/>
    <w:rsid w:val="00CA4A42"/>
    <w:rPr>
      <w:rFonts w:ascii="Arial" w:hAnsi="Arial" w:cs="Arial"/>
      <w:b/>
      <w:bCs/>
      <w:kern w:val="28"/>
      <w:sz w:val="32"/>
      <w:szCs w:val="32"/>
      <w:lang w:val="es-ES" w:eastAsia="es-ES"/>
    </w:rPr>
  </w:style>
  <w:style w:type="character" w:customStyle="1" w:styleId="BodyTextIndentChar">
    <w:name w:val="Body Text Indent Char"/>
    <w:link w:val="BodyTextIndent"/>
    <w:rsid w:val="00CA4A42"/>
    <w:rPr>
      <w:lang w:val="es-ES" w:eastAsia="es-ES"/>
    </w:rPr>
  </w:style>
  <w:style w:type="character" w:customStyle="1" w:styleId="BodyTextIndent2Char">
    <w:name w:val="Body Text Indent 2 Char"/>
    <w:link w:val="BodyTextIndent2"/>
    <w:rsid w:val="00CA4A42"/>
    <w:rPr>
      <w:lang w:val="es-ES" w:eastAsia="es-ES"/>
    </w:rPr>
  </w:style>
  <w:style w:type="character" w:customStyle="1" w:styleId="BodyTextChar">
    <w:name w:val="Body Text Char"/>
    <w:link w:val="BodyText"/>
    <w:rsid w:val="00CA4A42"/>
    <w:rPr>
      <w:lang w:val="es-ES" w:eastAsia="es-ES"/>
    </w:rPr>
  </w:style>
  <w:style w:type="character" w:customStyle="1" w:styleId="BodyText2Char">
    <w:name w:val="Body Text 2 Char"/>
    <w:link w:val="BodyText2"/>
    <w:rsid w:val="00CA4A42"/>
    <w:rPr>
      <w:lang w:val="es-ES" w:eastAsia="es-ES"/>
    </w:rPr>
  </w:style>
  <w:style w:type="character" w:customStyle="1" w:styleId="BodyTextIndent3Char">
    <w:name w:val="Body Text Indent 3 Char"/>
    <w:link w:val="BodyTextIndent3"/>
    <w:rsid w:val="00CA4A42"/>
    <w:rPr>
      <w:sz w:val="16"/>
      <w:szCs w:val="16"/>
      <w:lang w:val="es-ES" w:eastAsia="es-ES"/>
    </w:rPr>
  </w:style>
  <w:style w:type="character" w:customStyle="1" w:styleId="apple-converted-space">
    <w:name w:val="apple-converted-space"/>
    <w:rsid w:val="00CA4A42"/>
  </w:style>
  <w:style w:type="paragraph" w:customStyle="1" w:styleId="texto">
    <w:name w:val="texto"/>
    <w:basedOn w:val="Normal"/>
    <w:rsid w:val="00CA4A4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Calidad_de_vida" TargetMode="External"/><Relationship Id="rId18" Type="http://schemas.openxmlformats.org/officeDocument/2006/relationships/hyperlink" Target="http://es.wikipedia.org/wiki/Pacto_Internacional_de_Derechos_Econ%C3%B3micos,_Sociales_y_Culturales" TargetMode="External"/><Relationship Id="rId26" Type="http://schemas.openxmlformats.org/officeDocument/2006/relationships/hyperlink" Target="http://commons.wikimedia.org/wiki/File:Zeichen_101.svg" TargetMode="External"/><Relationship Id="rId3" Type="http://schemas.openxmlformats.org/officeDocument/2006/relationships/styles" Target="styles.xml"/><Relationship Id="rId21" Type="http://schemas.openxmlformats.org/officeDocument/2006/relationships/hyperlink" Target="http://es.wikipedia.org/wiki/Protocolo_Facultativo_del_Pacto_Internacional_de_Derechos_Econ%C3%B3micos,_Sociales_y_Culturale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s.wikipedia.org/wiki/%C3%8Dndice_de_desarrollo_humano"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pd.gov.ar/uploads/res%20DGN%201629_2011.PDF" TargetMode="External"/><Relationship Id="rId20" Type="http://schemas.openxmlformats.org/officeDocument/2006/relationships/hyperlink" Target="http://es.wikipedia.org/wiki/Convenci%C3%B3n_sobre_los_Derechos_de_las_Personas_con_Discapacidad"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Provincias_de_la_Argentina" TargetMode="External"/><Relationship Id="rId24" Type="http://schemas.openxmlformats.org/officeDocument/2006/relationships/image" Target="media/image3.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wikipedia.org/wiki/Cono_Sur" TargetMode="External"/><Relationship Id="rId23" Type="http://schemas.openxmlformats.org/officeDocument/2006/relationships/hyperlink" Target="http://commons.wikimedia.org/wiki/File:Yes_check.svg" TargetMode="External"/><Relationship Id="rId28" Type="http://schemas.openxmlformats.org/officeDocument/2006/relationships/image" Target="media/image6.png"/><Relationship Id="rId36"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yperlink" Target="http://es.wikipedia.org/wiki/Convenci%C3%B3n_internacional_sobre_la_protecci%C3%B3n_de_los_derechos_de_todos_los_trabajadores_migratorios_y_de_sus_familiares" TargetMode="Externa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es.wikipedia.org/wiki/Am%C3%A9rica_Latina" TargetMode="External"/><Relationship Id="rId22" Type="http://schemas.openxmlformats.org/officeDocument/2006/relationships/hyperlink" Target="http://es.wikipedia.org/wiki/Protocolo_Facultativo_de_la_Convenci%C3%B3n_sobre_los_Derechos_de_las_Personas_con_Discapacidad"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1808-E039-448B-83ED-941A2A66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HRI_S.dotm</Template>
  <TotalTime>4</TotalTime>
  <Pages>38</Pages>
  <Words>16725</Words>
  <Characters>91988</Characters>
  <Application>Microsoft Office Word</Application>
  <DocSecurity>0</DocSecurity>
  <Lines>766</Lines>
  <Paragraphs>216</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108497</CharactersWithSpaces>
  <SharedDoc>false</SharedDoc>
  <HLinks>
    <vt:vector size="174" baseType="variant">
      <vt:variant>
        <vt:i4>589933</vt:i4>
      </vt:variant>
      <vt:variant>
        <vt:i4>138</vt:i4>
      </vt:variant>
      <vt:variant>
        <vt:i4>0</vt:i4>
      </vt:variant>
      <vt:variant>
        <vt:i4>5</vt:i4>
      </vt:variant>
      <vt:variant>
        <vt:lpwstr>http://commons.wikimedia.org/wiki/File:Yes_check.svg</vt:lpwstr>
      </vt:variant>
      <vt:variant>
        <vt:lpwstr/>
      </vt:variant>
      <vt:variant>
        <vt:i4>589933</vt:i4>
      </vt:variant>
      <vt:variant>
        <vt:i4>132</vt:i4>
      </vt:variant>
      <vt:variant>
        <vt:i4>0</vt:i4>
      </vt:variant>
      <vt:variant>
        <vt:i4>5</vt:i4>
      </vt:variant>
      <vt:variant>
        <vt:lpwstr>http://commons.wikimedia.org/wiki/File:Yes_check.svg</vt:lpwstr>
      </vt:variant>
      <vt:variant>
        <vt:lpwstr/>
      </vt:variant>
      <vt:variant>
        <vt:i4>589933</vt:i4>
      </vt:variant>
      <vt:variant>
        <vt:i4>126</vt:i4>
      </vt:variant>
      <vt:variant>
        <vt:i4>0</vt:i4>
      </vt:variant>
      <vt:variant>
        <vt:i4>5</vt:i4>
      </vt:variant>
      <vt:variant>
        <vt:lpwstr>http://commons.wikimedia.org/wiki/File:Yes_check.svg</vt:lpwstr>
      </vt:variant>
      <vt:variant>
        <vt:lpwstr/>
      </vt:variant>
      <vt:variant>
        <vt:i4>589933</vt:i4>
      </vt:variant>
      <vt:variant>
        <vt:i4>120</vt:i4>
      </vt:variant>
      <vt:variant>
        <vt:i4>0</vt:i4>
      </vt:variant>
      <vt:variant>
        <vt:i4>5</vt:i4>
      </vt:variant>
      <vt:variant>
        <vt:lpwstr>http://commons.wikimedia.org/wiki/File:Yes_check.svg</vt:lpwstr>
      </vt:variant>
      <vt:variant>
        <vt:lpwstr/>
      </vt:variant>
      <vt:variant>
        <vt:i4>589933</vt:i4>
      </vt:variant>
      <vt:variant>
        <vt:i4>114</vt:i4>
      </vt:variant>
      <vt:variant>
        <vt:i4>0</vt:i4>
      </vt:variant>
      <vt:variant>
        <vt:i4>5</vt:i4>
      </vt:variant>
      <vt:variant>
        <vt:lpwstr>http://commons.wikimedia.org/wiki/File:Yes_check.svg</vt:lpwstr>
      </vt:variant>
      <vt:variant>
        <vt:lpwstr/>
      </vt:variant>
      <vt:variant>
        <vt:i4>589933</vt:i4>
      </vt:variant>
      <vt:variant>
        <vt:i4>108</vt:i4>
      </vt:variant>
      <vt:variant>
        <vt:i4>0</vt:i4>
      </vt:variant>
      <vt:variant>
        <vt:i4>5</vt:i4>
      </vt:variant>
      <vt:variant>
        <vt:lpwstr>http://commons.wikimedia.org/wiki/File:Yes_check.svg</vt:lpwstr>
      </vt:variant>
      <vt:variant>
        <vt:lpwstr/>
      </vt:variant>
      <vt:variant>
        <vt:i4>589933</vt:i4>
      </vt:variant>
      <vt:variant>
        <vt:i4>102</vt:i4>
      </vt:variant>
      <vt:variant>
        <vt:i4>0</vt:i4>
      </vt:variant>
      <vt:variant>
        <vt:i4>5</vt:i4>
      </vt:variant>
      <vt:variant>
        <vt:lpwstr>http://commons.wikimedia.org/wiki/File:Yes_check.svg</vt:lpwstr>
      </vt:variant>
      <vt:variant>
        <vt:lpwstr/>
      </vt:variant>
      <vt:variant>
        <vt:i4>589933</vt:i4>
      </vt:variant>
      <vt:variant>
        <vt:i4>96</vt:i4>
      </vt:variant>
      <vt:variant>
        <vt:i4>0</vt:i4>
      </vt:variant>
      <vt:variant>
        <vt:i4>5</vt:i4>
      </vt:variant>
      <vt:variant>
        <vt:lpwstr>http://commons.wikimedia.org/wiki/File:Yes_check.svg</vt:lpwstr>
      </vt:variant>
      <vt:variant>
        <vt:lpwstr/>
      </vt:variant>
      <vt:variant>
        <vt:i4>589933</vt:i4>
      </vt:variant>
      <vt:variant>
        <vt:i4>90</vt:i4>
      </vt:variant>
      <vt:variant>
        <vt:i4>0</vt:i4>
      </vt:variant>
      <vt:variant>
        <vt:i4>5</vt:i4>
      </vt:variant>
      <vt:variant>
        <vt:lpwstr>http://commons.wikimedia.org/wiki/File:Yes_check.svg</vt:lpwstr>
      </vt:variant>
      <vt:variant>
        <vt:lpwstr/>
      </vt:variant>
      <vt:variant>
        <vt:i4>589933</vt:i4>
      </vt:variant>
      <vt:variant>
        <vt:i4>84</vt:i4>
      </vt:variant>
      <vt:variant>
        <vt:i4>0</vt:i4>
      </vt:variant>
      <vt:variant>
        <vt:i4>5</vt:i4>
      </vt:variant>
      <vt:variant>
        <vt:lpwstr>http://commons.wikimedia.org/wiki/File:Yes_check.svg</vt:lpwstr>
      </vt:variant>
      <vt:variant>
        <vt:lpwstr/>
      </vt:variant>
      <vt:variant>
        <vt:i4>589933</vt:i4>
      </vt:variant>
      <vt:variant>
        <vt:i4>78</vt:i4>
      </vt:variant>
      <vt:variant>
        <vt:i4>0</vt:i4>
      </vt:variant>
      <vt:variant>
        <vt:i4>5</vt:i4>
      </vt:variant>
      <vt:variant>
        <vt:lpwstr>http://commons.wikimedia.org/wiki/File:Yes_check.svg</vt:lpwstr>
      </vt:variant>
      <vt:variant>
        <vt:lpwstr/>
      </vt:variant>
      <vt:variant>
        <vt:i4>589933</vt:i4>
      </vt:variant>
      <vt:variant>
        <vt:i4>72</vt:i4>
      </vt:variant>
      <vt:variant>
        <vt:i4>0</vt:i4>
      </vt:variant>
      <vt:variant>
        <vt:i4>5</vt:i4>
      </vt:variant>
      <vt:variant>
        <vt:lpwstr>http://commons.wikimedia.org/wiki/File:Yes_check.svg</vt:lpwstr>
      </vt:variant>
      <vt:variant>
        <vt:lpwstr/>
      </vt:variant>
      <vt:variant>
        <vt:i4>589933</vt:i4>
      </vt:variant>
      <vt:variant>
        <vt:i4>66</vt:i4>
      </vt:variant>
      <vt:variant>
        <vt:i4>0</vt:i4>
      </vt:variant>
      <vt:variant>
        <vt:i4>5</vt:i4>
      </vt:variant>
      <vt:variant>
        <vt:lpwstr>http://commons.wikimedia.org/wiki/File:Yes_check.svg</vt:lpwstr>
      </vt:variant>
      <vt:variant>
        <vt:lpwstr/>
      </vt:variant>
      <vt:variant>
        <vt:i4>8061008</vt:i4>
      </vt:variant>
      <vt:variant>
        <vt:i4>60</vt:i4>
      </vt:variant>
      <vt:variant>
        <vt:i4>0</vt:i4>
      </vt:variant>
      <vt:variant>
        <vt:i4>5</vt:i4>
      </vt:variant>
      <vt:variant>
        <vt:lpwstr>http://commons.wikimedia.org/wiki/File:Zeichen_101.svg</vt:lpwstr>
      </vt:variant>
      <vt:variant>
        <vt:lpwstr/>
      </vt:variant>
      <vt:variant>
        <vt:i4>589933</vt:i4>
      </vt:variant>
      <vt:variant>
        <vt:i4>54</vt:i4>
      </vt:variant>
      <vt:variant>
        <vt:i4>0</vt:i4>
      </vt:variant>
      <vt:variant>
        <vt:i4>5</vt:i4>
      </vt:variant>
      <vt:variant>
        <vt:lpwstr>http://commons.wikimedia.org/wiki/File:Yes_check.svg</vt:lpwstr>
      </vt:variant>
      <vt:variant>
        <vt:lpwstr/>
      </vt:variant>
      <vt:variant>
        <vt:i4>589933</vt:i4>
      </vt:variant>
      <vt:variant>
        <vt:i4>48</vt:i4>
      </vt:variant>
      <vt:variant>
        <vt:i4>0</vt:i4>
      </vt:variant>
      <vt:variant>
        <vt:i4>5</vt:i4>
      </vt:variant>
      <vt:variant>
        <vt:lpwstr>http://commons.wikimedia.org/wiki/File:Yes_check.svg</vt:lpwstr>
      </vt:variant>
      <vt:variant>
        <vt:lpwstr/>
      </vt:variant>
      <vt:variant>
        <vt:i4>589933</vt:i4>
      </vt:variant>
      <vt:variant>
        <vt:i4>42</vt:i4>
      </vt:variant>
      <vt:variant>
        <vt:i4>0</vt:i4>
      </vt:variant>
      <vt:variant>
        <vt:i4>5</vt:i4>
      </vt:variant>
      <vt:variant>
        <vt:lpwstr>http://commons.wikimedia.org/wiki/File:Yes_check.svg</vt:lpwstr>
      </vt:variant>
      <vt:variant>
        <vt:lpwstr/>
      </vt:variant>
      <vt:variant>
        <vt:i4>589933</vt:i4>
      </vt:variant>
      <vt:variant>
        <vt:i4>36</vt:i4>
      </vt:variant>
      <vt:variant>
        <vt:i4>0</vt:i4>
      </vt:variant>
      <vt:variant>
        <vt:i4>5</vt:i4>
      </vt:variant>
      <vt:variant>
        <vt:lpwstr>http://commons.wikimedia.org/wiki/File:Yes_check.svg</vt:lpwstr>
      </vt:variant>
      <vt:variant>
        <vt:lpwstr/>
      </vt:variant>
      <vt:variant>
        <vt:i4>262228</vt:i4>
      </vt:variant>
      <vt:variant>
        <vt:i4>33</vt:i4>
      </vt:variant>
      <vt:variant>
        <vt:i4>0</vt:i4>
      </vt:variant>
      <vt:variant>
        <vt:i4>5</vt:i4>
      </vt:variant>
      <vt:variant>
        <vt:lpwstr>http://es.wikipedia.org/wiki/Protocolo_Facultativo_de_la_Convenci%C3%B3n_sobre_los_Derechos_de_las_Personas_con_Discapacidad</vt:lpwstr>
      </vt:variant>
      <vt:variant>
        <vt:lpwstr/>
      </vt:variant>
      <vt:variant>
        <vt:i4>1179677</vt:i4>
      </vt:variant>
      <vt:variant>
        <vt:i4>30</vt:i4>
      </vt:variant>
      <vt:variant>
        <vt:i4>0</vt:i4>
      </vt:variant>
      <vt:variant>
        <vt:i4>5</vt:i4>
      </vt:variant>
      <vt:variant>
        <vt:lpwstr>http://es.wikipedia.org/wiki/Protocolo_Facultativo_del_Pacto_Internacional_de_Derechos_Econ%C3%B3micos,_Sociales_y_Culturales</vt:lpwstr>
      </vt:variant>
      <vt:variant>
        <vt:lpwstr/>
      </vt:variant>
      <vt:variant>
        <vt:i4>2097257</vt:i4>
      </vt:variant>
      <vt:variant>
        <vt:i4>27</vt:i4>
      </vt:variant>
      <vt:variant>
        <vt:i4>0</vt:i4>
      </vt:variant>
      <vt:variant>
        <vt:i4>5</vt:i4>
      </vt:variant>
      <vt:variant>
        <vt:lpwstr>http://es.wikipedia.org/wiki/Convenci%C3%B3n_sobre_los_Derechos_de_las_Personas_con_Discapacidad</vt:lpwstr>
      </vt:variant>
      <vt:variant>
        <vt:lpwstr/>
      </vt:variant>
      <vt:variant>
        <vt:i4>1572949</vt:i4>
      </vt:variant>
      <vt:variant>
        <vt:i4>24</vt:i4>
      </vt:variant>
      <vt:variant>
        <vt:i4>0</vt:i4>
      </vt:variant>
      <vt:variant>
        <vt:i4>5</vt:i4>
      </vt:variant>
      <vt:variant>
        <vt:lpwstr>http://es.wikipedia.org/wiki/Convenci%C3%B3n_internacional_sobre_la_protecci%C3%B3n_de_los_derechos_de_todos_los_trabajadores_migratorios_y_de_sus_familiares</vt:lpwstr>
      </vt:variant>
      <vt:variant>
        <vt:lpwstr/>
      </vt:variant>
      <vt:variant>
        <vt:i4>6553676</vt:i4>
      </vt:variant>
      <vt:variant>
        <vt:i4>21</vt:i4>
      </vt:variant>
      <vt:variant>
        <vt:i4>0</vt:i4>
      </vt:variant>
      <vt:variant>
        <vt:i4>5</vt:i4>
      </vt:variant>
      <vt:variant>
        <vt:lpwstr>http://es.wikipedia.org/wiki/Pacto_Internacional_de_Derechos_Econ%C3%B3micos,_Sociales_y_Culturales</vt:lpwstr>
      </vt:variant>
      <vt:variant>
        <vt:lpwstr/>
      </vt:variant>
      <vt:variant>
        <vt:i4>7143440</vt:i4>
      </vt:variant>
      <vt:variant>
        <vt:i4>15</vt:i4>
      </vt:variant>
      <vt:variant>
        <vt:i4>0</vt:i4>
      </vt:variant>
      <vt:variant>
        <vt:i4>5</vt:i4>
      </vt:variant>
      <vt:variant>
        <vt:lpwstr>http://www.mpd.gov.ar/uploads/res DGN 1629_2011.PDF</vt:lpwstr>
      </vt:variant>
      <vt:variant>
        <vt:lpwstr/>
      </vt:variant>
      <vt:variant>
        <vt:i4>3670107</vt:i4>
      </vt:variant>
      <vt:variant>
        <vt:i4>12</vt:i4>
      </vt:variant>
      <vt:variant>
        <vt:i4>0</vt:i4>
      </vt:variant>
      <vt:variant>
        <vt:i4>5</vt:i4>
      </vt:variant>
      <vt:variant>
        <vt:lpwstr>http://es.wikipedia.org/wiki/Cono_Sur</vt:lpwstr>
      </vt:variant>
      <vt:variant>
        <vt:lpwstr/>
      </vt:variant>
      <vt:variant>
        <vt:i4>3014724</vt:i4>
      </vt:variant>
      <vt:variant>
        <vt:i4>9</vt:i4>
      </vt:variant>
      <vt:variant>
        <vt:i4>0</vt:i4>
      </vt:variant>
      <vt:variant>
        <vt:i4>5</vt:i4>
      </vt:variant>
      <vt:variant>
        <vt:lpwstr>http://es.wikipedia.org/wiki/Am%C3%A9rica_Latina</vt:lpwstr>
      </vt:variant>
      <vt:variant>
        <vt:lpwstr/>
      </vt:variant>
      <vt:variant>
        <vt:i4>2293865</vt:i4>
      </vt:variant>
      <vt:variant>
        <vt:i4>6</vt:i4>
      </vt:variant>
      <vt:variant>
        <vt:i4>0</vt:i4>
      </vt:variant>
      <vt:variant>
        <vt:i4>5</vt:i4>
      </vt:variant>
      <vt:variant>
        <vt:lpwstr>http://es.wikipedia.org/wiki/Calidad_de_vida</vt:lpwstr>
      </vt:variant>
      <vt:variant>
        <vt:lpwstr/>
      </vt:variant>
      <vt:variant>
        <vt:i4>7733274</vt:i4>
      </vt:variant>
      <vt:variant>
        <vt:i4>3</vt:i4>
      </vt:variant>
      <vt:variant>
        <vt:i4>0</vt:i4>
      </vt:variant>
      <vt:variant>
        <vt:i4>5</vt:i4>
      </vt:variant>
      <vt:variant>
        <vt:lpwstr>http://es.wikipedia.org/wiki/%C3%8Dndice_de_desarrollo_humano</vt:lpwstr>
      </vt:variant>
      <vt:variant>
        <vt:lpwstr/>
      </vt:variant>
      <vt:variant>
        <vt:i4>7274499</vt:i4>
      </vt:variant>
      <vt:variant>
        <vt:i4>0</vt:i4>
      </vt:variant>
      <vt:variant>
        <vt:i4>0</vt:i4>
      </vt:variant>
      <vt:variant>
        <vt:i4>5</vt:i4>
      </vt:variant>
      <vt:variant>
        <vt:lpwstr>http://es.wikipedia.org/wiki/Provincias_de_la_Argentina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Danielle KIRBY</dc:creator>
  <cp:lastModifiedBy>Maruchi Zeballos</cp:lastModifiedBy>
  <cp:revision>5</cp:revision>
  <cp:lastPrinted>2015-07-08T12:51:00Z</cp:lastPrinted>
  <dcterms:created xsi:type="dcterms:W3CDTF">2015-07-08T12:48:00Z</dcterms:created>
  <dcterms:modified xsi:type="dcterms:W3CDTF">2015-07-08T12:52:00Z</dcterms:modified>
</cp:coreProperties>
</file>