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8B153F8" w14:textId="77777777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292751" w14:textId="77777777" w:rsidR="002D5AAC" w:rsidRDefault="002D5AAC" w:rsidP="009446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0D60A5E" w14:textId="77777777"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E589DF9" w14:textId="77777777" w:rsidR="002D5AAC" w:rsidRDefault="0094468E" w:rsidP="0094468E">
            <w:pPr>
              <w:jc w:val="right"/>
            </w:pPr>
            <w:r w:rsidRPr="0094468E">
              <w:rPr>
                <w:sz w:val="40"/>
              </w:rPr>
              <w:t>HRI</w:t>
            </w:r>
            <w:r>
              <w:t>/CORE/SSD/2020</w:t>
            </w:r>
          </w:p>
        </w:tc>
      </w:tr>
      <w:tr w:rsidR="002D5AAC" w:rsidRPr="00612A3E" w14:paraId="680618DB" w14:textId="77777777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F03E6" w14:textId="77777777"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54A9F3" wp14:editId="2D08993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7547E1" w14:textId="77777777"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753347D" w14:textId="77777777" w:rsidR="002D5AAC" w:rsidRPr="0094468E" w:rsidRDefault="0094468E" w:rsidP="003A3D90">
            <w:pPr>
              <w:spacing w:before="240"/>
              <w:rPr>
                <w:lang w:val="en-US"/>
              </w:rPr>
            </w:pPr>
            <w:r w:rsidRPr="0094468E">
              <w:rPr>
                <w:lang w:val="en-US"/>
              </w:rPr>
              <w:t>Distr.: General</w:t>
            </w:r>
          </w:p>
          <w:p w14:paraId="7E1190A0" w14:textId="77777777" w:rsidR="0094468E" w:rsidRPr="0094468E" w:rsidRDefault="0094468E" w:rsidP="0094468E">
            <w:pPr>
              <w:spacing w:line="240" w:lineRule="exact"/>
              <w:rPr>
                <w:lang w:val="en-US"/>
              </w:rPr>
            </w:pPr>
            <w:r w:rsidRPr="0094468E">
              <w:rPr>
                <w:lang w:val="en-US"/>
              </w:rPr>
              <w:t>28 February 2020</w:t>
            </w:r>
          </w:p>
          <w:p w14:paraId="02E63594" w14:textId="77777777" w:rsidR="0094468E" w:rsidRPr="0094468E" w:rsidRDefault="0094468E" w:rsidP="0094468E">
            <w:pPr>
              <w:spacing w:line="240" w:lineRule="exact"/>
              <w:rPr>
                <w:lang w:val="en-US"/>
              </w:rPr>
            </w:pPr>
            <w:r w:rsidRPr="0094468E">
              <w:rPr>
                <w:lang w:val="en-US"/>
              </w:rPr>
              <w:t>Russian</w:t>
            </w:r>
          </w:p>
          <w:p w14:paraId="54A20E29" w14:textId="77777777" w:rsidR="0094468E" w:rsidRPr="0094468E" w:rsidRDefault="0094468E" w:rsidP="0094468E">
            <w:pPr>
              <w:spacing w:line="240" w:lineRule="exact"/>
              <w:rPr>
                <w:lang w:val="en-US"/>
              </w:rPr>
            </w:pPr>
            <w:r w:rsidRPr="0094468E">
              <w:rPr>
                <w:lang w:val="en-US"/>
              </w:rPr>
              <w:t>Original: English</w:t>
            </w:r>
          </w:p>
        </w:tc>
      </w:tr>
    </w:tbl>
    <w:p w14:paraId="4CF471DC" w14:textId="77777777" w:rsidR="0094468E" w:rsidRPr="00304707" w:rsidRDefault="0094468E" w:rsidP="0094468E">
      <w:pPr>
        <w:pStyle w:val="HMG"/>
      </w:pPr>
      <w:r w:rsidRPr="00612A3E">
        <w:rPr>
          <w:lang w:val="en-US"/>
        </w:rPr>
        <w:tab/>
      </w:r>
      <w:r w:rsidRPr="00612A3E">
        <w:rPr>
          <w:lang w:val="en-US"/>
        </w:rPr>
        <w:tab/>
      </w:r>
      <w:r w:rsidRPr="00612A3E">
        <w:rPr>
          <w:lang w:val="en-US"/>
        </w:rPr>
        <w:tab/>
      </w:r>
      <w:r w:rsidRPr="00B164A0">
        <w:t>Общий базовый документ, являющийся составной частью докладов государств-участников</w:t>
      </w:r>
    </w:p>
    <w:p w14:paraId="58C0D8C4" w14:textId="77777777" w:rsidR="0094468E" w:rsidRPr="00304707" w:rsidRDefault="0094468E" w:rsidP="0094468E">
      <w:pPr>
        <w:pStyle w:val="HMG"/>
      </w:pPr>
      <w:r w:rsidRPr="00304707">
        <w:tab/>
      </w:r>
      <w:r w:rsidRPr="00304707">
        <w:tab/>
        <w:t>Южный Судан</w:t>
      </w:r>
      <w:r w:rsidRPr="0094468E">
        <w:rPr>
          <w:b w:val="0"/>
          <w:bCs/>
          <w:sz w:val="20"/>
        </w:rPr>
        <w:t>*</w:t>
      </w:r>
    </w:p>
    <w:p w14:paraId="7948BADB" w14:textId="77777777" w:rsidR="0094468E" w:rsidRPr="00304707" w:rsidRDefault="0094468E" w:rsidP="0094468E">
      <w:pPr>
        <w:pStyle w:val="SingleTxtG"/>
        <w:jc w:val="right"/>
      </w:pPr>
      <w:r w:rsidRPr="00304707">
        <w:footnoteReference w:customMarkFollows="1" w:id="1"/>
        <w:t>[Дата получения: 30</w:t>
      </w:r>
      <w:r>
        <w:t> </w:t>
      </w:r>
      <w:r w:rsidRPr="00304707">
        <w:t>января 2020</w:t>
      </w:r>
      <w:r>
        <w:t> </w:t>
      </w:r>
      <w:r w:rsidRPr="00304707">
        <w:t>года]</w:t>
      </w:r>
    </w:p>
    <w:p w14:paraId="763553B9" w14:textId="77777777" w:rsidR="0094468E" w:rsidRPr="00304707" w:rsidRDefault="0094468E" w:rsidP="0094468E">
      <w:r w:rsidRPr="00304707">
        <w:br w:type="page"/>
      </w:r>
    </w:p>
    <w:p w14:paraId="76D9DD42" w14:textId="77777777" w:rsidR="0094468E" w:rsidRPr="00304707" w:rsidRDefault="0094468E" w:rsidP="0094468E">
      <w:pPr>
        <w:pStyle w:val="HChG"/>
      </w:pPr>
      <w:r w:rsidRPr="00304707">
        <w:lastRenderedPageBreak/>
        <w:tab/>
      </w:r>
      <w:r w:rsidRPr="00304707">
        <w:tab/>
        <w:t>Введение</w:t>
      </w:r>
    </w:p>
    <w:p w14:paraId="1F0A3353" w14:textId="77777777" w:rsidR="0094468E" w:rsidRPr="00304707" w:rsidRDefault="0094468E" w:rsidP="0094468E">
      <w:pPr>
        <w:pStyle w:val="SingleTxtG"/>
      </w:pPr>
      <w:r w:rsidRPr="00304707">
        <w:t>1.</w:t>
      </w:r>
      <w:r>
        <w:tab/>
      </w:r>
      <w:r w:rsidRPr="00304707">
        <w:t>Настоящий общий базовый документ подготовлен в соответствии с согласованными руководящими принципами Комитета по правам человека в отношении формы и содержания периодических докладов, подлежащих представлению государствами-участниками.</w:t>
      </w:r>
    </w:p>
    <w:p w14:paraId="655FC4DA" w14:textId="77777777" w:rsidR="0094468E" w:rsidRPr="00304707" w:rsidRDefault="0094468E" w:rsidP="0094468E">
      <w:pPr>
        <w:pStyle w:val="SingleTxtG"/>
      </w:pPr>
      <w:r w:rsidRPr="00304707">
        <w:t>2.</w:t>
      </w:r>
      <w:r w:rsidRPr="00304707">
        <w:tab/>
        <w:t xml:space="preserve">В настоящем документе содержится информация о </w:t>
      </w:r>
      <w:r w:rsidRPr="00E01067">
        <w:t>нормативно-правовых положени</w:t>
      </w:r>
      <w:r>
        <w:t>ях</w:t>
      </w:r>
      <w:r w:rsidRPr="00E01067">
        <w:t>, направленных на</w:t>
      </w:r>
      <w:r w:rsidRPr="00304707">
        <w:t xml:space="preserve"> защиту и поощрение прав человека в стране, а также о мерах, принятых для ликвидации любой формы дискриминации при осуществлении гражданских, политических, экономических, социальных и культурных прав.</w:t>
      </w:r>
    </w:p>
    <w:p w14:paraId="260FC6E6" w14:textId="77777777" w:rsidR="0094468E" w:rsidRPr="00304707" w:rsidRDefault="0094468E" w:rsidP="0094468E">
      <w:pPr>
        <w:pStyle w:val="SingleTxtG"/>
      </w:pPr>
      <w:r w:rsidRPr="00304707">
        <w:t>3.</w:t>
      </w:r>
      <w:r>
        <w:tab/>
        <w:t>В</w:t>
      </w:r>
      <w:r w:rsidRPr="00304707">
        <w:t xml:space="preserve"> соответствии со</w:t>
      </w:r>
      <w:r>
        <w:t xml:space="preserve"> </w:t>
      </w:r>
      <w:r w:rsidRPr="00304707">
        <w:t xml:space="preserve">стандартными руководящими принципами подготовки общего базового документа настоящий документ разделен на три части: </w:t>
      </w:r>
      <w:bookmarkStart w:id="0" w:name="_Hlk33991055"/>
      <w:r w:rsidRPr="001D5182">
        <w:t xml:space="preserve">общие сведения о </w:t>
      </w:r>
      <w:bookmarkEnd w:id="0"/>
      <w:r w:rsidRPr="00304707">
        <w:t xml:space="preserve">Южном Судане; </w:t>
      </w:r>
      <w:r w:rsidRPr="007D5B7C">
        <w:t xml:space="preserve">институциональная база </w:t>
      </w:r>
      <w:r w:rsidRPr="00304707">
        <w:t>защиты и поощрения прав человека; и меры, принятые с целью ликвидации всех форм дискриминации при осуществлении гражданских, политических, социальных, экономических и культурных прав.</w:t>
      </w:r>
    </w:p>
    <w:p w14:paraId="464E2804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A</w:t>
      </w:r>
      <w:r w:rsidRPr="00304707">
        <w:t>.</w:t>
      </w:r>
      <w:r>
        <w:tab/>
      </w:r>
      <w:r w:rsidRPr="007D5B7C">
        <w:t xml:space="preserve">Общие сведения о </w:t>
      </w:r>
      <w:r w:rsidRPr="00304707">
        <w:t>Республике Южный Судан</w:t>
      </w:r>
    </w:p>
    <w:p w14:paraId="3F61FFB7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Географические данные</w:t>
      </w:r>
    </w:p>
    <w:p w14:paraId="2D9BD64A" w14:textId="77777777" w:rsidR="0094468E" w:rsidRPr="00304707" w:rsidRDefault="0094468E" w:rsidP="0094468E">
      <w:pPr>
        <w:pStyle w:val="SingleTxtG"/>
      </w:pPr>
      <w:r w:rsidRPr="00304707">
        <w:t>4.</w:t>
      </w:r>
      <w:r w:rsidRPr="00304707">
        <w:tab/>
        <w:t>Южный Судан расположен между 3° и 13° север</w:t>
      </w:r>
      <w:r>
        <w:t>ной</w:t>
      </w:r>
      <w:r w:rsidRPr="00304707">
        <w:t xml:space="preserve"> широт</w:t>
      </w:r>
      <w:r>
        <w:t>ы</w:t>
      </w:r>
      <w:r w:rsidRPr="00304707">
        <w:t xml:space="preserve"> и </w:t>
      </w:r>
      <w:proofErr w:type="gramStart"/>
      <w:r w:rsidRPr="00304707">
        <w:t>24°</w:t>
      </w:r>
      <w:proofErr w:type="gramEnd"/>
      <w:r w:rsidRPr="00304707">
        <w:t xml:space="preserve"> и 36° восто</w:t>
      </w:r>
      <w:r>
        <w:t>чной долготы</w:t>
      </w:r>
      <w:r w:rsidRPr="00304707">
        <w:t>, его площадь составляет 239</w:t>
      </w:r>
      <w:r>
        <w:t> </w:t>
      </w:r>
      <w:r w:rsidRPr="00304707">
        <w:t xml:space="preserve">285 кв. миль. Южный Судан граничит с Суданом на севере, Эфиопией на востоке, Угандой на юге и Кенией на юго-востоке, Демократической Республикой Конго на юго-западе и Центральноафриканской Республикой на западе. Южный Судан расположен </w:t>
      </w:r>
      <w:r>
        <w:t xml:space="preserve">рядом с </w:t>
      </w:r>
      <w:r w:rsidRPr="00304707">
        <w:t>экватор</w:t>
      </w:r>
      <w:r>
        <w:t>ом</w:t>
      </w:r>
      <w:r w:rsidRPr="00304707">
        <w:t xml:space="preserve"> и имеет ландшафт, состоящий главным образом из тропических лесов, болот и лугов.</w:t>
      </w:r>
    </w:p>
    <w:p w14:paraId="4E78A14F" w14:textId="77777777" w:rsidR="0094468E" w:rsidRPr="00304707" w:rsidRDefault="0094468E" w:rsidP="0094468E">
      <w:pPr>
        <w:pStyle w:val="SingleTxtG"/>
      </w:pPr>
      <w:r w:rsidRPr="00304707">
        <w:t>5.</w:t>
      </w:r>
      <w:r>
        <w:tab/>
      </w:r>
      <w:r w:rsidRPr="00304707">
        <w:t>Тропический климат страны характеризуется сезонами дождей</w:t>
      </w:r>
      <w:r>
        <w:t>, отличающимися</w:t>
      </w:r>
      <w:r w:rsidRPr="00304707">
        <w:t xml:space="preserve"> высокой влажностью и большим количеством осадков, выпадающих в основном с апреля по октябрь, при этом общий среднегодовой </w:t>
      </w:r>
      <w:r w:rsidRPr="002C415A">
        <w:t xml:space="preserve">уровень </w:t>
      </w:r>
      <w:r w:rsidRPr="00304707">
        <w:t>осадков составляет около 953</w:t>
      </w:r>
      <w:r>
        <w:t> </w:t>
      </w:r>
      <w:r w:rsidRPr="00304707">
        <w:t xml:space="preserve">мм. Южный Судан является одной из </w:t>
      </w:r>
      <w:r w:rsidR="005679CD">
        <w:t>11</w:t>
      </w:r>
      <w:r w:rsidRPr="00304707">
        <w:t xml:space="preserve"> стран, через </w:t>
      </w:r>
      <w:r>
        <w:t xml:space="preserve">территорию </w:t>
      </w:r>
      <w:r w:rsidRPr="00304707">
        <w:t>которы</w:t>
      </w:r>
      <w:r>
        <w:t>х</w:t>
      </w:r>
      <w:r w:rsidRPr="00304707">
        <w:t xml:space="preserve"> протекает Белый Нил. В его тропических лесах обитают многие виды дикой природы, представляющие собой интересную смесь </w:t>
      </w:r>
      <w:r>
        <w:t xml:space="preserve">видов, характерных для </w:t>
      </w:r>
      <w:r w:rsidRPr="00304707">
        <w:t>лесов и саванн</w:t>
      </w:r>
      <w:r w:rsidRPr="00724EBC">
        <w:t xml:space="preserve"> </w:t>
      </w:r>
      <w:r w:rsidRPr="00304707">
        <w:t xml:space="preserve">Центральной и Восточной Африки. </w:t>
      </w:r>
      <w:r>
        <w:t>В с</w:t>
      </w:r>
      <w:r w:rsidRPr="00304707">
        <w:t>тран</w:t>
      </w:r>
      <w:r>
        <w:t>е</w:t>
      </w:r>
      <w:r w:rsidRPr="00304707">
        <w:t xml:space="preserve"> также </w:t>
      </w:r>
      <w:r>
        <w:t xml:space="preserve">могут наблюдаться </w:t>
      </w:r>
      <w:r w:rsidRPr="00304707">
        <w:t>экстремальны</w:t>
      </w:r>
      <w:r>
        <w:t>е</w:t>
      </w:r>
      <w:r w:rsidRPr="00304707">
        <w:t xml:space="preserve"> погодны</w:t>
      </w:r>
      <w:r>
        <w:t>е</w:t>
      </w:r>
      <w:r w:rsidRPr="00304707">
        <w:t xml:space="preserve"> услови</w:t>
      </w:r>
      <w:r>
        <w:t>я </w:t>
      </w:r>
      <w:r w:rsidRPr="0094468E">
        <w:t>–</w:t>
      </w:r>
      <w:r>
        <w:t xml:space="preserve"> </w:t>
      </w:r>
      <w:r w:rsidRPr="00304707">
        <w:t>наводнени</w:t>
      </w:r>
      <w:r>
        <w:t>я</w:t>
      </w:r>
      <w:r w:rsidRPr="00304707">
        <w:t xml:space="preserve"> и засух</w:t>
      </w:r>
      <w:r>
        <w:t>и</w:t>
      </w:r>
      <w:r w:rsidRPr="00304707">
        <w:t xml:space="preserve"> в некоторые годы и в различных </w:t>
      </w:r>
      <w:r>
        <w:t>районах</w:t>
      </w:r>
      <w:r w:rsidRPr="00304707">
        <w:t>.</w:t>
      </w:r>
    </w:p>
    <w:p w14:paraId="04D13808" w14:textId="77777777" w:rsidR="0094468E" w:rsidRPr="00304707" w:rsidRDefault="0094468E" w:rsidP="0094468E">
      <w:pPr>
        <w:pStyle w:val="H23G"/>
        <w:spacing w:after="240"/>
      </w:pPr>
      <w:r w:rsidRPr="00304707">
        <w:tab/>
      </w:r>
      <w:r w:rsidRPr="00304707">
        <w:tab/>
        <w:t>Карта Южного Судана и прилегающих к нему стран</w:t>
      </w:r>
      <w:r w:rsidRPr="0028015C">
        <w:rPr>
          <w:rStyle w:val="aa"/>
          <w:b w:val="0"/>
          <w:bCs/>
        </w:rPr>
        <w:footnoteReference w:id="2"/>
      </w:r>
    </w:p>
    <w:p w14:paraId="695F46B2" w14:textId="77777777" w:rsidR="0094468E" w:rsidRPr="0038738C" w:rsidRDefault="0094468E" w:rsidP="0094468E">
      <w:pPr>
        <w:pStyle w:val="SingleTxtG"/>
      </w:pPr>
      <w:r w:rsidRPr="0038738C">
        <w:rPr>
          <w:noProof/>
          <w:lang w:eastAsia="en-GB"/>
        </w:rPr>
        <w:drawing>
          <wp:inline distT="0" distB="0" distL="0" distR="0" wp14:anchorId="3DEB50FD" wp14:editId="078ECA9D">
            <wp:extent cx="4301001" cy="2148029"/>
            <wp:effectExtent l="0" t="0" r="4445" b="5080"/>
            <wp:docPr id="5" name="Picture 5" descr="D:\Users\dokot\AppData\Local\Microsoft\Windows\INetCache\Content.MSO\4F5660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dokot\AppData\Local\Microsoft\Windows\INetCache\Content.MSO\4F56600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22" cy="22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18EC" w14:textId="77777777" w:rsidR="0094468E" w:rsidRPr="00304707" w:rsidRDefault="0094468E" w:rsidP="0094468E">
      <w:pPr>
        <w:pStyle w:val="H23G"/>
      </w:pPr>
      <w:r w:rsidRPr="0038738C">
        <w:tab/>
      </w:r>
      <w:r w:rsidRPr="0038738C">
        <w:tab/>
      </w:r>
      <w:r w:rsidRPr="00304707">
        <w:t>Краткая история страны</w:t>
      </w:r>
    </w:p>
    <w:p w14:paraId="2850CBAF" w14:textId="77777777" w:rsidR="0094468E" w:rsidRPr="00304707" w:rsidRDefault="0094468E" w:rsidP="0094468E">
      <w:pPr>
        <w:pStyle w:val="SingleTxtG"/>
      </w:pPr>
      <w:r w:rsidRPr="00304707">
        <w:t>6.</w:t>
      </w:r>
      <w:r w:rsidRPr="00304707">
        <w:tab/>
        <w:t xml:space="preserve">Южный Судан был захвачен </w:t>
      </w:r>
      <w:r>
        <w:t xml:space="preserve">как </w:t>
      </w:r>
      <w:r w:rsidRPr="00304707">
        <w:t>составн</w:t>
      </w:r>
      <w:r>
        <w:t>ая часть</w:t>
      </w:r>
      <w:r w:rsidRPr="00304707">
        <w:t xml:space="preserve"> Судана в 1820</w:t>
      </w:r>
      <w:r>
        <w:t> </w:t>
      </w:r>
      <w:r w:rsidRPr="00304707">
        <w:t>году Мухамм</w:t>
      </w:r>
      <w:r>
        <w:t>е</w:t>
      </w:r>
      <w:r w:rsidRPr="00304707">
        <w:t>дом Али</w:t>
      </w:r>
      <w:r>
        <w:t>-</w:t>
      </w:r>
      <w:r w:rsidRPr="00304707">
        <w:t xml:space="preserve">пашой, </w:t>
      </w:r>
      <w:r>
        <w:t xml:space="preserve">наместником </w:t>
      </w:r>
      <w:r w:rsidRPr="00304707">
        <w:t>корол</w:t>
      </w:r>
      <w:r>
        <w:t>я</w:t>
      </w:r>
      <w:r w:rsidRPr="00304707">
        <w:t xml:space="preserve"> Египта при Османской империи</w:t>
      </w:r>
      <w:r>
        <w:t>,</w:t>
      </w:r>
      <w:r w:rsidRPr="00304707">
        <w:t xml:space="preserve"> с целью работорговли, и к концу 19 века Судан уже находился под англо-египетским владычеством, в то время как британские колониальные власти продолжали управлять южной частью Судана в качестве протектората вплоть до 1956</w:t>
      </w:r>
      <w:r>
        <w:t> </w:t>
      </w:r>
      <w:r w:rsidRPr="00304707">
        <w:t>года.</w:t>
      </w:r>
    </w:p>
    <w:p w14:paraId="3EA2CA06" w14:textId="77777777" w:rsidR="0094468E" w:rsidRPr="00304707" w:rsidRDefault="0094468E" w:rsidP="0094468E">
      <w:pPr>
        <w:pStyle w:val="SingleTxtG"/>
      </w:pPr>
      <w:r w:rsidRPr="00304707">
        <w:t>7.</w:t>
      </w:r>
      <w:r>
        <w:tab/>
      </w:r>
      <w:r w:rsidRPr="00304707">
        <w:t>В 1956</w:t>
      </w:r>
      <w:r>
        <w:t> </w:t>
      </w:r>
      <w:r w:rsidRPr="00304707">
        <w:t>г</w:t>
      </w:r>
      <w:r>
        <w:t>оду</w:t>
      </w:r>
      <w:r w:rsidRPr="00304707">
        <w:t xml:space="preserve"> Судан получил независимость от англо-египетского владычества, однако после провозглашения независимости Судана между </w:t>
      </w:r>
      <w:r>
        <w:t xml:space="preserve">его </w:t>
      </w:r>
      <w:r w:rsidRPr="00304707">
        <w:t>северной и южной частями возник конфликт из-за несправедливого распределения ресурсов, дискриминации со стороны тогдашних правителей в Судане, который закончился подписанием в 1972</w:t>
      </w:r>
      <w:r>
        <w:t> </w:t>
      </w:r>
      <w:r w:rsidRPr="00304707">
        <w:t>г</w:t>
      </w:r>
      <w:r>
        <w:t>оду</w:t>
      </w:r>
      <w:r w:rsidRPr="00322FB3">
        <w:t xml:space="preserve"> </w:t>
      </w:r>
      <w:r w:rsidRPr="00304707">
        <w:t xml:space="preserve">в Аддис-Абебе соглашения, в результате </w:t>
      </w:r>
      <w:r>
        <w:t>которого</w:t>
      </w:r>
      <w:r w:rsidRPr="00304707">
        <w:t xml:space="preserve"> в Южном Судане было </w:t>
      </w:r>
      <w:r>
        <w:t>введено</w:t>
      </w:r>
      <w:r w:rsidRPr="00304707">
        <w:t xml:space="preserve"> </w:t>
      </w:r>
      <w:r w:rsidRPr="00E91D5F">
        <w:t>автономно</w:t>
      </w:r>
      <w:r>
        <w:t>е</w:t>
      </w:r>
      <w:r w:rsidRPr="00E91D5F">
        <w:t xml:space="preserve"> самоуправлени</w:t>
      </w:r>
      <w:r>
        <w:t>е</w:t>
      </w:r>
      <w:r w:rsidRPr="00304707">
        <w:t>. К сожалению, это соглашение продлилось до 1983</w:t>
      </w:r>
      <w:r>
        <w:t> </w:t>
      </w:r>
      <w:r w:rsidRPr="00304707">
        <w:t>года, когда в Судане было провозглашено исламское право (закон</w:t>
      </w:r>
      <w:r>
        <w:t>ы</w:t>
      </w:r>
      <w:r w:rsidRPr="00304707">
        <w:t xml:space="preserve"> шариата), что привело ко второму восстанию южных суданцев против Севера. Однако эта гражданская война вновь закончилась подписанием Всеобъемлющего мирного соглашения в 2005</w:t>
      </w:r>
      <w:r>
        <w:t> </w:t>
      </w:r>
      <w:r w:rsidRPr="00304707">
        <w:t>году, после чего в январе 2011</w:t>
      </w:r>
      <w:r>
        <w:t> </w:t>
      </w:r>
      <w:r w:rsidRPr="00304707">
        <w:t xml:space="preserve">года был проведен референдум, который открыл путь к </w:t>
      </w:r>
      <w:r>
        <w:t xml:space="preserve">провозглашению </w:t>
      </w:r>
      <w:r w:rsidRPr="00304707">
        <w:t>независимости Южного Судана 9</w:t>
      </w:r>
      <w:r>
        <w:t> </w:t>
      </w:r>
      <w:r w:rsidRPr="00304707">
        <w:t>июля 2011</w:t>
      </w:r>
      <w:r>
        <w:t> </w:t>
      </w:r>
      <w:r w:rsidRPr="00304707">
        <w:t>года.</w:t>
      </w:r>
    </w:p>
    <w:p w14:paraId="062D0CAB" w14:textId="77777777" w:rsidR="0094468E" w:rsidRPr="00304707" w:rsidRDefault="0094468E" w:rsidP="00C77F82">
      <w:pPr>
        <w:pStyle w:val="H1G"/>
        <w:spacing w:before="320" w:after="200"/>
      </w:pPr>
      <w:r w:rsidRPr="00304707">
        <w:tab/>
      </w:r>
      <w:r w:rsidRPr="0038738C">
        <w:t>B</w:t>
      </w:r>
      <w:r w:rsidRPr="00304707">
        <w:t>.</w:t>
      </w:r>
      <w:r>
        <w:tab/>
      </w:r>
      <w:r w:rsidRPr="00304707">
        <w:t>Демографические, экономические, социальные и культурные особенности Южного Судана</w:t>
      </w:r>
    </w:p>
    <w:p w14:paraId="094BB05A" w14:textId="77777777" w:rsidR="0094468E" w:rsidRPr="00304707" w:rsidRDefault="0094468E" w:rsidP="00C77F82">
      <w:pPr>
        <w:pStyle w:val="H23G"/>
        <w:spacing w:before="200"/>
      </w:pPr>
      <w:r w:rsidRPr="00304707">
        <w:tab/>
      </w:r>
      <w:r w:rsidRPr="00304707">
        <w:tab/>
      </w:r>
      <w:r>
        <w:t>Население</w:t>
      </w:r>
    </w:p>
    <w:p w14:paraId="37B910F6" w14:textId="77777777" w:rsidR="0094468E" w:rsidRPr="00304707" w:rsidRDefault="0094468E" w:rsidP="0094468E">
      <w:pPr>
        <w:pStyle w:val="SingleTxtG"/>
      </w:pPr>
      <w:r w:rsidRPr="00304707">
        <w:t>8.</w:t>
      </w:r>
      <w:r>
        <w:tab/>
        <w:t>П</w:t>
      </w:r>
      <w:r w:rsidRPr="00304707">
        <w:t>о</w:t>
      </w:r>
      <w:r>
        <w:t xml:space="preserve"> </w:t>
      </w:r>
      <w:r w:rsidRPr="00304707">
        <w:t xml:space="preserve">данным последней переписи населения, проведенной в Южном Судане как </w:t>
      </w:r>
      <w:r>
        <w:t xml:space="preserve">составной </w:t>
      </w:r>
      <w:r w:rsidRPr="00304707">
        <w:t>части Судана в 2008</w:t>
      </w:r>
      <w:r>
        <w:t> </w:t>
      </w:r>
      <w:r w:rsidRPr="00304707">
        <w:t>году, численность населения страны составляла 8,26</w:t>
      </w:r>
      <w:r>
        <w:t> </w:t>
      </w:r>
      <w:r w:rsidRPr="00304707">
        <w:t>млн человек (мужчины</w:t>
      </w:r>
      <w:r>
        <w:t> </w:t>
      </w:r>
      <w:r w:rsidRPr="0094468E">
        <w:t>–</w:t>
      </w:r>
      <w:r w:rsidRPr="00304707">
        <w:t xml:space="preserve"> 4,29</w:t>
      </w:r>
      <w:r>
        <w:t> </w:t>
      </w:r>
      <w:r w:rsidRPr="00304707">
        <w:t>млн</w:t>
      </w:r>
      <w:r>
        <w:t xml:space="preserve"> </w:t>
      </w:r>
      <w:r w:rsidRPr="00304707">
        <w:t>человек, женщины</w:t>
      </w:r>
      <w:r>
        <w:t> </w:t>
      </w:r>
      <w:r w:rsidRPr="0094468E">
        <w:t>–</w:t>
      </w:r>
      <w:r w:rsidRPr="00304707">
        <w:t xml:space="preserve"> 3,97</w:t>
      </w:r>
      <w:r>
        <w:t> </w:t>
      </w:r>
      <w:r w:rsidRPr="00304707">
        <w:t>млн человек)</w:t>
      </w:r>
      <w:r>
        <w:t xml:space="preserve"> при</w:t>
      </w:r>
      <w:r w:rsidRPr="00304707">
        <w:t xml:space="preserve"> темп</w:t>
      </w:r>
      <w:r>
        <w:t>е</w:t>
      </w:r>
      <w:r w:rsidRPr="00304707">
        <w:t xml:space="preserve"> </w:t>
      </w:r>
      <w:r>
        <w:t>при</w:t>
      </w:r>
      <w:r w:rsidRPr="00304707">
        <w:t>роста 3,83</w:t>
      </w:r>
      <w:r>
        <w:t>%</w:t>
      </w:r>
      <w:r w:rsidRPr="00304707">
        <w:t xml:space="preserve">. Однако согласно </w:t>
      </w:r>
      <w:r>
        <w:t>недавним</w:t>
      </w:r>
      <w:r w:rsidRPr="00304707">
        <w:t xml:space="preserve"> прогнозам учреждений ООН население страны составляет 13</w:t>
      </w:r>
      <w:r>
        <w:t> </w:t>
      </w:r>
      <w:r w:rsidRPr="00304707">
        <w:t>026</w:t>
      </w:r>
      <w:r>
        <w:t> </w:t>
      </w:r>
      <w:r w:rsidRPr="00304707">
        <w:t>129</w:t>
      </w:r>
      <w:r>
        <w:t> </w:t>
      </w:r>
      <w:r w:rsidRPr="00304707">
        <w:t>человек</w:t>
      </w:r>
      <w:r w:rsidRPr="0028015C">
        <w:rPr>
          <w:rStyle w:val="aa"/>
        </w:rPr>
        <w:footnoteReference w:id="3"/>
      </w:r>
      <w:r w:rsidRPr="00304707">
        <w:t>, при этом доля женщин превышает 49,6</w:t>
      </w:r>
      <w:r>
        <w:t>%</w:t>
      </w:r>
      <w:r w:rsidRPr="00304707">
        <w:t>.</w:t>
      </w:r>
    </w:p>
    <w:p w14:paraId="51CC83E9" w14:textId="77777777" w:rsidR="0094468E" w:rsidRPr="00304707" w:rsidRDefault="0094468E" w:rsidP="0094468E">
      <w:pPr>
        <w:pStyle w:val="SingleTxtG"/>
        <w:spacing w:after="240"/>
      </w:pPr>
      <w:r w:rsidRPr="00304707">
        <w:t>9.</w:t>
      </w:r>
      <w:r w:rsidRPr="00304707">
        <w:tab/>
      </w:r>
      <w:r>
        <w:t>В</w:t>
      </w:r>
      <w:r w:rsidRPr="00304707">
        <w:t xml:space="preserve"> Южном Судане проживает большое число молодых людей: 51</w:t>
      </w:r>
      <w:r w:rsidR="00C77F82">
        <w:t>%</w:t>
      </w:r>
      <w:r>
        <w:t> </w:t>
      </w:r>
      <w:r w:rsidR="00C77F82">
        <w:t>–</w:t>
      </w:r>
      <w:r w:rsidRPr="00304707">
        <w:t xml:space="preserve"> в возрасте до 18</w:t>
      </w:r>
      <w:r>
        <w:t> </w:t>
      </w:r>
      <w:r w:rsidRPr="00304707">
        <w:t>лет и 72</w:t>
      </w:r>
      <w:r w:rsidR="00C77F82">
        <w:t>%</w:t>
      </w:r>
      <w:r>
        <w:t> </w:t>
      </w:r>
      <w:r w:rsidR="00C77F82">
        <w:t>–</w:t>
      </w:r>
      <w:r w:rsidRPr="00304707">
        <w:t xml:space="preserve"> в возрасте до 30</w:t>
      </w:r>
      <w:r>
        <w:t> </w:t>
      </w:r>
      <w:r w:rsidRPr="00304707">
        <w:t>лет. Только 2,1</w:t>
      </w:r>
      <w:r w:rsidR="00C77F82">
        <w:t>%</w:t>
      </w:r>
      <w:r w:rsidRPr="00304707">
        <w:t xml:space="preserve"> населения </w:t>
      </w:r>
      <w:r>
        <w:t>имеют</w:t>
      </w:r>
      <w:r w:rsidRPr="00304707">
        <w:t xml:space="preserve"> возраст 65</w:t>
      </w:r>
      <w:r>
        <w:t> </w:t>
      </w:r>
      <w:r w:rsidRPr="00304707">
        <w:t xml:space="preserve">лет и старше. </w:t>
      </w:r>
      <w:r>
        <w:t>По оценкам, о</w:t>
      </w:r>
      <w:r w:rsidRPr="0071077E">
        <w:t xml:space="preserve">бщий показатель доли иждивенцев </w:t>
      </w:r>
      <w:r>
        <w:t>составляет</w:t>
      </w:r>
      <w:r w:rsidRPr="00304707">
        <w:t xml:space="preserve"> 83,7</w:t>
      </w:r>
      <w:r>
        <w:t>:</w:t>
      </w:r>
      <w:r w:rsidRPr="00304707">
        <w:t xml:space="preserve"> </w:t>
      </w:r>
      <w:bookmarkStart w:id="1" w:name="_Hlk34032977"/>
      <w:r>
        <w:t>иждивенцы детского возраста </w:t>
      </w:r>
      <w:bookmarkEnd w:id="1"/>
      <w:r w:rsidR="00C77F82">
        <w:t>–</w:t>
      </w:r>
      <w:r>
        <w:t xml:space="preserve"> </w:t>
      </w:r>
      <w:r w:rsidRPr="00304707">
        <w:t xml:space="preserve">77,3, а </w:t>
      </w:r>
      <w:r w:rsidRPr="005611AC">
        <w:t xml:space="preserve">иждивенцы </w:t>
      </w:r>
      <w:r>
        <w:t>пожилого</w:t>
      </w:r>
      <w:r w:rsidRPr="005611AC">
        <w:t xml:space="preserve"> возраста</w:t>
      </w:r>
      <w:r>
        <w:t> </w:t>
      </w:r>
      <w:r w:rsidR="00C77F82">
        <w:t>–</w:t>
      </w:r>
      <w:r w:rsidRPr="00304707">
        <w:t xml:space="preserve"> 6,4.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098"/>
        <w:gridCol w:w="1098"/>
        <w:gridCol w:w="1098"/>
        <w:gridCol w:w="1099"/>
      </w:tblGrid>
      <w:tr w:rsidR="0094468E" w:rsidRPr="00EC4853" w14:paraId="5E3EE723" w14:textId="77777777" w:rsidTr="00981088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ED539E" w14:textId="77777777" w:rsidR="0094468E" w:rsidRPr="00EC4853" w:rsidRDefault="0094468E" w:rsidP="00981088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Возрастной диапазон (годы)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ADA34D" w14:textId="77777777" w:rsidR="0094468E" w:rsidRPr="00EC4853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% всего населения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5E7EB7" w14:textId="77777777" w:rsidR="0094468E" w:rsidRPr="00EC4853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Муж</w:t>
            </w:r>
            <w:r>
              <w:rPr>
                <w:i/>
                <w:sz w:val="16"/>
              </w:rPr>
              <w:t>чины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FFFBC" w14:textId="77777777" w:rsidR="0094468E" w:rsidRPr="00EC4853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% мужчин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728D30" w14:textId="77777777" w:rsidR="0094468E" w:rsidRPr="00EF6642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Женщин</w:t>
            </w:r>
            <w:r>
              <w:rPr>
                <w:i/>
                <w:sz w:val="16"/>
              </w:rPr>
              <w:t>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9F45A0" w14:textId="77777777" w:rsidR="0094468E" w:rsidRPr="00EC4853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C4853">
              <w:rPr>
                <w:i/>
                <w:sz w:val="16"/>
              </w:rPr>
              <w:t>% женщин</w:t>
            </w:r>
          </w:p>
        </w:tc>
      </w:tr>
      <w:tr w:rsidR="0094468E" w:rsidRPr="00EC4853" w14:paraId="0907C571" w14:textId="77777777" w:rsidTr="00981088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E3605A7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C4853">
              <w:rPr>
                <w:sz w:val="18"/>
              </w:rPr>
              <w:t>0–14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83ACA2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44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37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82C24D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2 947 277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265030D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51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00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32E5F5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2 831 822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3ACD8D9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49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00</w:t>
            </w:r>
          </w:p>
        </w:tc>
      </w:tr>
      <w:tr w:rsidR="0094468E" w:rsidRPr="00EC4853" w14:paraId="74BE8133" w14:textId="77777777" w:rsidTr="00981088">
        <w:tc>
          <w:tcPr>
            <w:tcW w:w="1418" w:type="dxa"/>
            <w:shd w:val="clear" w:color="auto" w:fill="auto"/>
          </w:tcPr>
          <w:p w14:paraId="0A2E33E8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C4853">
              <w:rPr>
                <w:sz w:val="18"/>
              </w:rPr>
              <w:t>15–24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9F312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20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56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2C3EBE53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1 402 746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7E18463F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52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38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44BE5C3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1 275 276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EBA1B84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47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62</w:t>
            </w:r>
          </w:p>
        </w:tc>
      </w:tr>
      <w:tr w:rsidR="0094468E" w:rsidRPr="00EC4853" w14:paraId="0FD6C470" w14:textId="77777777" w:rsidTr="00981088">
        <w:tc>
          <w:tcPr>
            <w:tcW w:w="1418" w:type="dxa"/>
            <w:shd w:val="clear" w:color="auto" w:fill="auto"/>
          </w:tcPr>
          <w:p w14:paraId="4B6F713F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C4853">
              <w:rPr>
                <w:sz w:val="18"/>
              </w:rPr>
              <w:t>25–54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585123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29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58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102D57A0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1 869 480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36875989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52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182B065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1 983 504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DB5BB15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51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48</w:t>
            </w:r>
          </w:p>
        </w:tc>
      </w:tr>
      <w:tr w:rsidR="0094468E" w:rsidRPr="00EC4853" w14:paraId="3A6F9F6A" w14:textId="77777777" w:rsidTr="00981088">
        <w:tc>
          <w:tcPr>
            <w:tcW w:w="1418" w:type="dxa"/>
            <w:shd w:val="clear" w:color="auto" w:fill="auto"/>
          </w:tcPr>
          <w:p w14:paraId="3D3AB752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C4853">
              <w:rPr>
                <w:sz w:val="18"/>
              </w:rPr>
              <w:t>55–64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979095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39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21926060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2 35 546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787F7DA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53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31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63C29C9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206 304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D1BB15A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46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69</w:t>
            </w:r>
          </w:p>
        </w:tc>
      </w:tr>
      <w:tr w:rsidR="0094468E" w:rsidRPr="00EC4853" w14:paraId="2DB1B7E0" w14:textId="77777777" w:rsidTr="00981088">
        <w:tc>
          <w:tcPr>
            <w:tcW w:w="1418" w:type="dxa"/>
            <w:shd w:val="clear" w:color="auto" w:fill="auto"/>
          </w:tcPr>
          <w:p w14:paraId="6743778D" w14:textId="77777777" w:rsidR="0094468E" w:rsidRPr="00582545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C4853">
              <w:rPr>
                <w:sz w:val="18"/>
              </w:rPr>
              <w:t xml:space="preserve">65 и </w:t>
            </w:r>
            <w:r>
              <w:rPr>
                <w:sz w:val="18"/>
              </w:rPr>
              <w:t>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4E5875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1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32A43A20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151 166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6156AB40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55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14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54F496FB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123 008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6510821" w14:textId="77777777" w:rsidR="0094468E" w:rsidRPr="00EC485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C4853">
              <w:rPr>
                <w:sz w:val="18"/>
              </w:rPr>
              <w:t>44</w:t>
            </w:r>
            <w:r>
              <w:rPr>
                <w:sz w:val="18"/>
              </w:rPr>
              <w:t>,</w:t>
            </w:r>
            <w:r w:rsidRPr="00EC4853">
              <w:rPr>
                <w:sz w:val="18"/>
              </w:rPr>
              <w:t>86</w:t>
            </w:r>
          </w:p>
        </w:tc>
      </w:tr>
    </w:tbl>
    <w:p w14:paraId="15E7D6B5" w14:textId="77777777" w:rsidR="0094468E" w:rsidRPr="0038738C" w:rsidRDefault="0094468E" w:rsidP="0094468E">
      <w:pPr>
        <w:pStyle w:val="H23G"/>
      </w:pPr>
      <w:bookmarkStart w:id="2" w:name="_Toc368821094"/>
      <w:r w:rsidRPr="0038738C">
        <w:tab/>
      </w:r>
      <w:r w:rsidRPr="0038738C">
        <w:tab/>
        <w:t>Другие демографические данные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975"/>
      </w:tblGrid>
      <w:tr w:rsidR="0094468E" w:rsidRPr="008F2EBA" w14:paraId="7E9EFCF5" w14:textId="77777777" w:rsidTr="00C77F82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24986B" w14:textId="77777777" w:rsidR="0094468E" w:rsidRPr="00E33A49" w:rsidRDefault="0094468E" w:rsidP="00C77F82">
            <w:pPr>
              <w:pStyle w:val="SingleTxtG"/>
              <w:spacing w:before="80" w:after="80" w:line="200" w:lineRule="exact"/>
              <w:ind w:left="57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F849B0" w14:textId="77777777" w:rsidR="0094468E" w:rsidRPr="00E33A49" w:rsidRDefault="0094468E" w:rsidP="00C77F82">
            <w:pPr>
              <w:pStyle w:val="SingleTxtG"/>
              <w:spacing w:before="80" w:after="80" w:line="200" w:lineRule="exact"/>
              <w:ind w:left="68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Показатель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2FD8DB" w14:textId="77777777" w:rsidR="0094468E" w:rsidRPr="008F2EBA" w:rsidRDefault="0094468E" w:rsidP="0098108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8F2EBA">
              <w:rPr>
                <w:i/>
                <w:sz w:val="16"/>
              </w:rPr>
              <w:t>%</w:t>
            </w:r>
          </w:p>
        </w:tc>
      </w:tr>
      <w:tr w:rsidR="0094468E" w:rsidRPr="008F2EBA" w14:paraId="5D351491" w14:textId="77777777" w:rsidTr="00C77F82"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345B3412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57" w:right="113"/>
              <w:jc w:val="left"/>
              <w:rPr>
                <w:sz w:val="18"/>
              </w:rPr>
            </w:pPr>
            <w:r w:rsidRPr="008F2EBA">
              <w:rPr>
                <w:sz w:val="18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E97420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68" w:right="113"/>
              <w:jc w:val="left"/>
              <w:rPr>
                <w:sz w:val="18"/>
              </w:rPr>
            </w:pPr>
            <w:r w:rsidRPr="00820F89">
              <w:rPr>
                <w:sz w:val="18"/>
              </w:rPr>
              <w:t>Рождаемост</w:t>
            </w:r>
            <w:r>
              <w:rPr>
                <w:sz w:val="18"/>
              </w:rPr>
              <w:t>ь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18C471" w14:textId="77777777" w:rsidR="0094468E" w:rsidRPr="008F2EBA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F2EBA">
              <w:rPr>
                <w:sz w:val="18"/>
              </w:rPr>
              <w:t>35,5 на 1 000 человек (2017 год)</w:t>
            </w:r>
            <w:r w:rsidRPr="008F2EBA">
              <w:rPr>
                <w:rStyle w:val="aa"/>
              </w:rPr>
              <w:footnoteReference w:id="4"/>
            </w:r>
          </w:p>
        </w:tc>
      </w:tr>
      <w:tr w:rsidR="0094468E" w:rsidRPr="008F2EBA" w14:paraId="2AACA9A5" w14:textId="77777777" w:rsidTr="00C77F82">
        <w:tc>
          <w:tcPr>
            <w:tcW w:w="993" w:type="dxa"/>
            <w:shd w:val="clear" w:color="auto" w:fill="auto"/>
          </w:tcPr>
          <w:p w14:paraId="5862DFB5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57" w:right="113"/>
              <w:jc w:val="left"/>
              <w:rPr>
                <w:sz w:val="18"/>
              </w:rPr>
            </w:pPr>
            <w:r w:rsidRPr="008F2EBA">
              <w:rPr>
                <w:sz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42D0535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68" w:right="113"/>
              <w:jc w:val="left"/>
              <w:rPr>
                <w:sz w:val="18"/>
              </w:rPr>
            </w:pPr>
            <w:r w:rsidRPr="008F2EBA">
              <w:rPr>
                <w:sz w:val="18"/>
              </w:rPr>
              <w:t>Смертность</w:t>
            </w:r>
          </w:p>
        </w:tc>
        <w:tc>
          <w:tcPr>
            <w:tcW w:w="2975" w:type="dxa"/>
            <w:shd w:val="clear" w:color="auto" w:fill="auto"/>
            <w:vAlign w:val="bottom"/>
          </w:tcPr>
          <w:p w14:paraId="2E2DB605" w14:textId="77777777" w:rsidR="0094468E" w:rsidRPr="008F2EBA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F2EBA">
              <w:rPr>
                <w:sz w:val="18"/>
              </w:rPr>
              <w:t>7,7 на 1 000 человек (2017 год)</w:t>
            </w:r>
            <w:r w:rsidRPr="008F2EBA">
              <w:rPr>
                <w:rStyle w:val="aa"/>
              </w:rPr>
              <w:footnoteReference w:id="5"/>
            </w:r>
          </w:p>
        </w:tc>
      </w:tr>
      <w:tr w:rsidR="0094468E" w:rsidRPr="008F2EBA" w14:paraId="26BD84DB" w14:textId="77777777" w:rsidTr="00C77F82">
        <w:tc>
          <w:tcPr>
            <w:tcW w:w="993" w:type="dxa"/>
            <w:shd w:val="clear" w:color="auto" w:fill="auto"/>
          </w:tcPr>
          <w:p w14:paraId="3CF4F1E3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57" w:right="113"/>
              <w:jc w:val="left"/>
              <w:rPr>
                <w:sz w:val="18"/>
              </w:rPr>
            </w:pPr>
            <w:r w:rsidRPr="008F2EBA">
              <w:rPr>
                <w:sz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BF06E3B" w14:textId="77777777" w:rsidR="0094468E" w:rsidRPr="008F2EBA" w:rsidRDefault="0094468E" w:rsidP="00C77F82">
            <w:pPr>
              <w:pStyle w:val="SingleTxtG"/>
              <w:spacing w:before="40" w:after="40" w:line="220" w:lineRule="exact"/>
              <w:ind w:left="68" w:right="113"/>
              <w:jc w:val="left"/>
              <w:rPr>
                <w:sz w:val="18"/>
              </w:rPr>
            </w:pPr>
            <w:r w:rsidRPr="008F2EBA">
              <w:rPr>
                <w:sz w:val="18"/>
              </w:rPr>
              <w:t>Ожидаемая продолжительность жизни</w:t>
            </w:r>
          </w:p>
        </w:tc>
        <w:tc>
          <w:tcPr>
            <w:tcW w:w="2975" w:type="dxa"/>
            <w:shd w:val="clear" w:color="auto" w:fill="auto"/>
            <w:vAlign w:val="bottom"/>
          </w:tcPr>
          <w:p w14:paraId="71C17BF6" w14:textId="77777777" w:rsidR="0094468E" w:rsidRPr="008F2EBA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F2EBA">
              <w:rPr>
                <w:sz w:val="18"/>
              </w:rPr>
              <w:t>42 года</w:t>
            </w:r>
            <w:r w:rsidRPr="008F2EBA">
              <w:rPr>
                <w:rStyle w:val="aa"/>
              </w:rPr>
              <w:footnoteReference w:id="6"/>
            </w:r>
          </w:p>
        </w:tc>
      </w:tr>
    </w:tbl>
    <w:p w14:paraId="4F9E7C08" w14:textId="77777777" w:rsidR="0094468E" w:rsidRDefault="0094468E" w:rsidP="0094468E">
      <w:pPr>
        <w:pStyle w:val="H23G"/>
      </w:pPr>
      <w:r w:rsidRPr="0038738C">
        <w:tab/>
      </w:r>
      <w:r w:rsidRPr="0038738C">
        <w:tab/>
        <w:t>Языки</w:t>
      </w:r>
    </w:p>
    <w:p w14:paraId="0E091AC6" w14:textId="77777777" w:rsidR="0094468E" w:rsidRPr="00304707" w:rsidRDefault="0094468E" w:rsidP="0094468E">
      <w:pPr>
        <w:pStyle w:val="SingleTxtG"/>
      </w:pPr>
      <w:r w:rsidRPr="00304707">
        <w:t>10.</w:t>
      </w:r>
      <w:r>
        <w:tab/>
        <w:t>В</w:t>
      </w:r>
      <w:r w:rsidRPr="00304707">
        <w:t xml:space="preserve"> Южном Судане существует несколько языковых групп, </w:t>
      </w:r>
      <w:r>
        <w:t>в том числе</w:t>
      </w:r>
      <w:r w:rsidRPr="00304707">
        <w:t xml:space="preserve"> нилот</w:t>
      </w:r>
      <w:r>
        <w:t>ы</w:t>
      </w:r>
      <w:r w:rsidRPr="00304707">
        <w:t xml:space="preserve">, </w:t>
      </w:r>
      <w:proofErr w:type="spellStart"/>
      <w:r w:rsidRPr="00304707">
        <w:t>нилохамит</w:t>
      </w:r>
      <w:r>
        <w:t>ы</w:t>
      </w:r>
      <w:proofErr w:type="spellEnd"/>
      <w:r w:rsidRPr="00304707">
        <w:t xml:space="preserve"> и </w:t>
      </w:r>
      <w:r>
        <w:t>арабы-</w:t>
      </w:r>
      <w:r w:rsidRPr="00304707">
        <w:t>суданц</w:t>
      </w:r>
      <w:r>
        <w:t>ы</w:t>
      </w:r>
      <w:r w:rsidRPr="00304707">
        <w:t xml:space="preserve">. Нилоты говорят на различных языках </w:t>
      </w:r>
      <w:proofErr w:type="spellStart"/>
      <w:r w:rsidRPr="00304707">
        <w:t>восточносуданской</w:t>
      </w:r>
      <w:proofErr w:type="spellEnd"/>
      <w:r w:rsidRPr="00304707">
        <w:t xml:space="preserve"> </w:t>
      </w:r>
      <w:proofErr w:type="spellStart"/>
      <w:r>
        <w:t>подветви</w:t>
      </w:r>
      <w:proofErr w:type="spellEnd"/>
      <w:r w:rsidRPr="00304707">
        <w:t xml:space="preserve"> нило-сахарской языковой семьи, а другие группы говорят на различных языках, принадлежащих к </w:t>
      </w:r>
      <w:proofErr w:type="spellStart"/>
      <w:r w:rsidRPr="005B631C">
        <w:t>адамава-убангийской</w:t>
      </w:r>
      <w:proofErr w:type="spellEnd"/>
      <w:r w:rsidRPr="005B631C">
        <w:t xml:space="preserve"> </w:t>
      </w:r>
      <w:r>
        <w:t>ветви</w:t>
      </w:r>
      <w:r w:rsidRPr="005B631C">
        <w:t xml:space="preserve"> нигеро-конголезск</w:t>
      </w:r>
      <w:r>
        <w:t>их</w:t>
      </w:r>
      <w:r w:rsidRPr="005B631C">
        <w:t xml:space="preserve"> </w:t>
      </w:r>
      <w:r w:rsidRPr="00304707">
        <w:t>языков. В соответствии с Переходной конституцией 2011</w:t>
      </w:r>
      <w:r>
        <w:t> </w:t>
      </w:r>
      <w:r w:rsidRPr="00304707">
        <w:t xml:space="preserve">года </w:t>
      </w:r>
      <w:r w:rsidR="00C77F82">
        <w:br/>
      </w:r>
      <w:r w:rsidRPr="00304707">
        <w:t>(с поправками) официальным рабочим языком в стране является английский язык, хотя в качестве средства коммуникации используются также арабский и другие местные языки.</w:t>
      </w:r>
    </w:p>
    <w:p w14:paraId="0E54C592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Экономика</w:t>
      </w:r>
    </w:p>
    <w:p w14:paraId="652C28E2" w14:textId="77777777" w:rsidR="0094468E" w:rsidRPr="00304707" w:rsidRDefault="0094468E" w:rsidP="0094468E">
      <w:pPr>
        <w:pStyle w:val="SingleTxtG"/>
      </w:pPr>
      <w:r w:rsidRPr="00304707">
        <w:t>11.</w:t>
      </w:r>
      <w:r>
        <w:tab/>
      </w:r>
      <w:r w:rsidRPr="00304707">
        <w:t>Основным источником доходов в стране является нефть, на долю которой приходится почти 90</w:t>
      </w:r>
      <w:r w:rsidR="00F8550E">
        <w:t>%</w:t>
      </w:r>
      <w:r w:rsidRPr="00304707">
        <w:t xml:space="preserve"> ее </w:t>
      </w:r>
      <w:r w:rsidRPr="00687A2E">
        <w:t>валового внутреннего продукта</w:t>
      </w:r>
      <w:r w:rsidRPr="00304707">
        <w:t>. К другим источникам доходов относятся сельское хозяйство, торговля, рыболовство, лесное хозяйство, туризм, гидроэнергетика и горнодобывающая промышленность. Однако большинство этих ресурсов эксплуатируются не в полной мере.</w:t>
      </w:r>
    </w:p>
    <w:p w14:paraId="6A2964CE" w14:textId="77777777" w:rsidR="0094468E" w:rsidRPr="00304707" w:rsidRDefault="0094468E" w:rsidP="0094468E">
      <w:pPr>
        <w:pStyle w:val="SingleTxtG"/>
      </w:pPr>
      <w:r w:rsidRPr="00304707">
        <w:t>12.</w:t>
      </w:r>
      <w:r>
        <w:tab/>
      </w:r>
      <w:r w:rsidRPr="00304707">
        <w:t xml:space="preserve">Южный Судан относится к числу наименее развитых стран мира. Население в основном зависит от </w:t>
      </w:r>
      <w:r>
        <w:t>натурального</w:t>
      </w:r>
      <w:r w:rsidRPr="00304707">
        <w:t xml:space="preserve"> сельского хозяйства, включая растениеводство и животноводство, рыболовство и лесное хозяйство</w:t>
      </w:r>
      <w:r>
        <w:t>, как</w:t>
      </w:r>
      <w:r w:rsidRPr="004C7E44">
        <w:t xml:space="preserve"> источник</w:t>
      </w:r>
      <w:r>
        <w:t>а</w:t>
      </w:r>
      <w:r w:rsidRPr="004C7E44">
        <w:t xml:space="preserve"> средств к существованию</w:t>
      </w:r>
      <w:r w:rsidRPr="00304707">
        <w:t>.</w:t>
      </w:r>
    </w:p>
    <w:p w14:paraId="510D1298" w14:textId="77777777" w:rsidR="0094468E" w:rsidRPr="00304707" w:rsidRDefault="0094468E" w:rsidP="0094468E">
      <w:pPr>
        <w:pStyle w:val="SingleTxtG"/>
      </w:pPr>
      <w:r w:rsidRPr="00304707">
        <w:t>13.</w:t>
      </w:r>
      <w:r>
        <w:tab/>
        <w:t>В</w:t>
      </w:r>
      <w:r w:rsidRPr="00304707">
        <w:t xml:space="preserve"> сельском хозяйстве фермеры в основном зависят от количества осадков, хотя в некоторых районах, например в северной части страны, в </w:t>
      </w:r>
      <w:r>
        <w:t>Эр-</w:t>
      </w:r>
      <w:r w:rsidRPr="00304707">
        <w:t>Ренке, все шире используются механизированные методы ведения сельского хозяйства. Основные культуры: сорго, кукуруза, кофе, коровий горох, кунжут и арахис (</w:t>
      </w:r>
      <w:r w:rsidRPr="00B02C32">
        <w:t>земляной орех</w:t>
      </w:r>
      <w:r w:rsidRPr="00304707">
        <w:t>), просо, рис, маниок, сладкий картофель, фрукты и овощи. В стране разводится большое количество домашнего скота и птицы, в том числе коз</w:t>
      </w:r>
      <w:r>
        <w:t>ы</w:t>
      </w:r>
      <w:r w:rsidRPr="00304707">
        <w:t>, овц</w:t>
      </w:r>
      <w:r>
        <w:t>ы</w:t>
      </w:r>
      <w:r w:rsidRPr="00304707">
        <w:t>, крупн</w:t>
      </w:r>
      <w:r>
        <w:t>ый</w:t>
      </w:r>
      <w:r w:rsidRPr="00304707">
        <w:t xml:space="preserve"> рогат</w:t>
      </w:r>
      <w:r>
        <w:t>ый</w:t>
      </w:r>
      <w:r w:rsidRPr="00304707">
        <w:t xml:space="preserve"> скот и кур</w:t>
      </w:r>
      <w:r>
        <w:t>ы</w:t>
      </w:r>
      <w:r w:rsidRPr="00304707">
        <w:t xml:space="preserve">. </w:t>
      </w:r>
      <w:r w:rsidRPr="00E3279D">
        <w:t>Лес в стране имеет потенциал для производства твердых и мягких пород древесины</w:t>
      </w:r>
      <w:r>
        <w:t>, используемых в</w:t>
      </w:r>
      <w:r w:rsidRPr="00E3279D">
        <w:t xml:space="preserve"> </w:t>
      </w:r>
      <w:r>
        <w:t>строительстве</w:t>
      </w:r>
      <w:r w:rsidRPr="00E3279D">
        <w:t xml:space="preserve">, </w:t>
      </w:r>
      <w:r>
        <w:t xml:space="preserve">а также </w:t>
      </w:r>
      <w:r w:rsidRPr="00E3279D">
        <w:t>лекарств, фруктов и гуммиарабика.</w:t>
      </w:r>
      <w:r>
        <w:t xml:space="preserve"> </w:t>
      </w:r>
      <w:r w:rsidRPr="00304707">
        <w:t>Река Нил является основным источником рыбы</w:t>
      </w:r>
      <w:r>
        <w:t> </w:t>
      </w:r>
      <w:r w:rsidR="00C77F82">
        <w:t>–</w:t>
      </w:r>
      <w:r w:rsidRPr="00304707">
        <w:t xml:space="preserve"> в основном для местного потребления.</w:t>
      </w:r>
    </w:p>
    <w:p w14:paraId="7D8F304D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C</w:t>
      </w:r>
      <w:r w:rsidRPr="00304707">
        <w:t>.</w:t>
      </w:r>
      <w:r>
        <w:tab/>
      </w:r>
      <w:r w:rsidRPr="00304707">
        <w:t>Конституционная и политическая структура</w:t>
      </w:r>
    </w:p>
    <w:p w14:paraId="793CE711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Управление страной</w:t>
      </w:r>
    </w:p>
    <w:p w14:paraId="30796300" w14:textId="77777777" w:rsidR="0094468E" w:rsidRPr="00304707" w:rsidRDefault="0094468E" w:rsidP="0094468E">
      <w:pPr>
        <w:pStyle w:val="SingleTxtG"/>
      </w:pPr>
      <w:r w:rsidRPr="00304707">
        <w:t>14.</w:t>
      </w:r>
      <w:r>
        <w:tab/>
      </w:r>
      <w:r w:rsidRPr="00304707">
        <w:t>Джуба</w:t>
      </w:r>
      <w:r>
        <w:t> </w:t>
      </w:r>
      <w:r w:rsidR="00C77F82">
        <w:t>–</w:t>
      </w:r>
      <w:r w:rsidRPr="00304707">
        <w:t xml:space="preserve"> столица Южного Судана. В стране действует децентрализованная система управления, исполнительная ветвь которой возглавляется президентом. Базовой нормой в стране является Переходная конституция 2011</w:t>
      </w:r>
      <w:r>
        <w:t> </w:t>
      </w:r>
      <w:r w:rsidRPr="00304707">
        <w:t>года (с поправками), в которой признается этническое и культурное разнообразие страны (статья</w:t>
      </w:r>
      <w:r>
        <w:t> </w:t>
      </w:r>
      <w:r w:rsidRPr="00304707">
        <w:t>1{4}). Система управления Южного Судана состоит из трех уровней: национального</w:t>
      </w:r>
      <w:r>
        <w:t xml:space="preserve"> уровня</w:t>
      </w:r>
      <w:r w:rsidRPr="00304707">
        <w:t xml:space="preserve">, </w:t>
      </w:r>
      <w:r>
        <w:t>уровня штатов</w:t>
      </w:r>
      <w:r w:rsidRPr="00304707">
        <w:t xml:space="preserve"> и </w:t>
      </w:r>
      <w:r>
        <w:t xml:space="preserve">уровня </w:t>
      </w:r>
      <w:r w:rsidRPr="00304707">
        <w:t>местн</w:t>
      </w:r>
      <w:r>
        <w:t>ого самоуправления</w:t>
      </w:r>
      <w:r w:rsidRPr="00304707">
        <w:t>. В административных целях Южный Судан в настоящее время разделен на 32</w:t>
      </w:r>
      <w:r>
        <w:t> штата,</w:t>
      </w:r>
      <w:r w:rsidRPr="00304707">
        <w:t xml:space="preserve"> 180</w:t>
      </w:r>
      <w:r>
        <w:t> округов</w:t>
      </w:r>
      <w:r w:rsidRPr="00304707">
        <w:t xml:space="preserve"> </w:t>
      </w:r>
      <w:r>
        <w:t xml:space="preserve">и </w:t>
      </w:r>
      <w:r w:rsidRPr="00304707">
        <w:t xml:space="preserve">район </w:t>
      </w:r>
      <w:proofErr w:type="spellStart"/>
      <w:r w:rsidRPr="00304707">
        <w:t>Абьей</w:t>
      </w:r>
      <w:proofErr w:type="spellEnd"/>
      <w:r w:rsidRPr="00304707">
        <w:t>.</w:t>
      </w:r>
    </w:p>
    <w:p w14:paraId="3BD7B92A" w14:textId="77777777" w:rsidR="0094468E" w:rsidRPr="00304707" w:rsidRDefault="0094468E" w:rsidP="0094468E">
      <w:pPr>
        <w:pStyle w:val="SingleTxtG"/>
      </w:pPr>
      <w:r w:rsidRPr="00304707">
        <w:t>15.</w:t>
      </w:r>
      <w:r>
        <w:tab/>
      </w:r>
      <w:r w:rsidRPr="00304707">
        <w:t>Законодательная ветвь власти представляет собой двухпалатный парламент, состоящий из Национального законодательного собрания и Совета штатов. Совет штатов состоит из 50</w:t>
      </w:r>
      <w:r>
        <w:t> </w:t>
      </w:r>
      <w:r w:rsidRPr="00304707">
        <w:t>членов, представляющих 50</w:t>
      </w:r>
      <w:r>
        <w:t> </w:t>
      </w:r>
      <w:r w:rsidRPr="00304707">
        <w:t>избирательных округов, в то время как Национальное законодательное собрание в настоящее время состоит из 450</w:t>
      </w:r>
      <w:r>
        <w:t> </w:t>
      </w:r>
      <w:r w:rsidRPr="00304707">
        <w:t>членов. Помимо законотворческой деятельности, законодательн</w:t>
      </w:r>
      <w:r>
        <w:t>ая власть</w:t>
      </w:r>
      <w:r w:rsidRPr="00304707">
        <w:t xml:space="preserve"> осуществляет надзор за функционированием национального правительства. </w:t>
      </w:r>
      <w:r>
        <w:t>Парламент</w:t>
      </w:r>
      <w:r w:rsidRPr="00304707">
        <w:t xml:space="preserve"> утверждает исполнительн</w:t>
      </w:r>
      <w:r>
        <w:t>ые решения</w:t>
      </w:r>
      <w:r w:rsidRPr="00304707">
        <w:t xml:space="preserve"> и бюджет, ратифицирует международные договоры и соглашения и может вын</w:t>
      </w:r>
      <w:r>
        <w:t>осить</w:t>
      </w:r>
      <w:r w:rsidRPr="00304707">
        <w:t xml:space="preserve"> вотум недоверия вице-президентам и любому министру кабинета.</w:t>
      </w:r>
    </w:p>
    <w:p w14:paraId="5DE742A5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Правовая система</w:t>
      </w:r>
    </w:p>
    <w:p w14:paraId="0BF48B3D" w14:textId="77777777" w:rsidR="0094468E" w:rsidRPr="00304707" w:rsidRDefault="0094468E" w:rsidP="0094468E">
      <w:pPr>
        <w:pStyle w:val="SingleTxtG"/>
      </w:pPr>
      <w:r w:rsidRPr="00304707">
        <w:t>16.</w:t>
      </w:r>
      <w:r>
        <w:tab/>
      </w:r>
      <w:r w:rsidRPr="009B1E9E">
        <w:t>Правовая система Южного Судана основана на традициях общего права, а судебную власть возглавляет главный судья.</w:t>
      </w:r>
      <w:r>
        <w:t xml:space="preserve"> </w:t>
      </w:r>
      <w:r w:rsidRPr="00304707">
        <w:t>Бюджет судебных органов формируется непосредственно из консолидированных в стране средств. Верховный суд является высшим судом страны. Все другие суды в государстве имеют как гражданскую, так и уголовную юрисдикцию. Апелляционный суд и выс</w:t>
      </w:r>
      <w:r>
        <w:t>окие</w:t>
      </w:r>
      <w:r w:rsidRPr="00304707">
        <w:t xml:space="preserve"> суд</w:t>
      </w:r>
      <w:r>
        <w:t>ы</w:t>
      </w:r>
      <w:r w:rsidRPr="00304707">
        <w:t xml:space="preserve"> рассматриваются как суды второго уровня. </w:t>
      </w:r>
      <w:r w:rsidRPr="00CC4F1A">
        <w:t>Главный судья может на основании ордера учредить специальный суд для рассмотрения конкретных дел по мере необходимости.</w:t>
      </w:r>
    </w:p>
    <w:p w14:paraId="3F8E47BA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Источники права</w:t>
      </w:r>
    </w:p>
    <w:p w14:paraId="5062769F" w14:textId="77777777" w:rsidR="0094468E" w:rsidRPr="00304707" w:rsidRDefault="0094468E" w:rsidP="0094468E">
      <w:pPr>
        <w:pStyle w:val="SingleTxtG"/>
      </w:pPr>
      <w:r w:rsidRPr="00304707">
        <w:t>17.</w:t>
      </w:r>
      <w:r>
        <w:tab/>
      </w:r>
      <w:r w:rsidRPr="00304707">
        <w:t>Южный Судан имеет плюралистическую правовую систему</w:t>
      </w:r>
      <w:r>
        <w:t>, основанную на</w:t>
      </w:r>
      <w:r w:rsidRPr="00304707">
        <w:t xml:space="preserve"> пят</w:t>
      </w:r>
      <w:r>
        <w:t>и</w:t>
      </w:r>
      <w:r w:rsidRPr="00304707">
        <w:t xml:space="preserve"> источника</w:t>
      </w:r>
      <w:r>
        <w:t>х</w:t>
      </w:r>
      <w:r w:rsidRPr="00304707">
        <w:t xml:space="preserve"> права: Конституци</w:t>
      </w:r>
      <w:r>
        <w:t>и</w:t>
      </w:r>
      <w:r w:rsidRPr="006430BC">
        <w:t xml:space="preserve"> </w:t>
      </w:r>
      <w:r w:rsidRPr="00304707">
        <w:t>переходно</w:t>
      </w:r>
      <w:r>
        <w:t>го периода,</w:t>
      </w:r>
      <w:r w:rsidRPr="00304707">
        <w:t xml:space="preserve"> писаны</w:t>
      </w:r>
      <w:r>
        <w:t>х</w:t>
      </w:r>
      <w:r w:rsidRPr="00304707">
        <w:t xml:space="preserve"> закон</w:t>
      </w:r>
      <w:r>
        <w:t>ах,</w:t>
      </w:r>
      <w:r w:rsidRPr="00304707">
        <w:t xml:space="preserve"> обыча</w:t>
      </w:r>
      <w:r>
        <w:t>ях</w:t>
      </w:r>
      <w:r w:rsidRPr="00304707">
        <w:t xml:space="preserve"> и традици</w:t>
      </w:r>
      <w:r>
        <w:t>ях</w:t>
      </w:r>
      <w:r w:rsidRPr="00304707">
        <w:t xml:space="preserve"> народа</w:t>
      </w:r>
      <w:r>
        <w:t>,</w:t>
      </w:r>
      <w:r w:rsidRPr="00304707">
        <w:t xml:space="preserve"> вол</w:t>
      </w:r>
      <w:r>
        <w:t>е</w:t>
      </w:r>
      <w:r w:rsidRPr="00304707">
        <w:t xml:space="preserve"> народа и любы</w:t>
      </w:r>
      <w:r>
        <w:t>х</w:t>
      </w:r>
      <w:r w:rsidRPr="00304707">
        <w:t xml:space="preserve"> други</w:t>
      </w:r>
      <w:r>
        <w:t>х</w:t>
      </w:r>
      <w:r w:rsidRPr="00304707">
        <w:t xml:space="preserve"> соответствующи</w:t>
      </w:r>
      <w:r>
        <w:t>х</w:t>
      </w:r>
      <w:r w:rsidRPr="00304707">
        <w:t xml:space="preserve"> источник</w:t>
      </w:r>
      <w:r>
        <w:t>ах</w:t>
      </w:r>
      <w:r w:rsidRPr="0028015C">
        <w:rPr>
          <w:rStyle w:val="aa"/>
        </w:rPr>
        <w:footnoteReference w:id="7"/>
      </w:r>
      <w:r>
        <w:t>.</w:t>
      </w:r>
      <w:r w:rsidRPr="00304707">
        <w:t xml:space="preserve"> </w:t>
      </w:r>
      <w:r w:rsidRPr="003E6A8B">
        <w:t>В</w:t>
      </w:r>
      <w:r w:rsidR="00C77F82">
        <w:t> </w:t>
      </w:r>
      <w:r w:rsidRPr="003E6A8B">
        <w:t xml:space="preserve">соответствии с Конституцией переходного периода система судов обычного права признается источником права и действует параллельно с системой статутного </w:t>
      </w:r>
      <w:r>
        <w:t>права</w:t>
      </w:r>
      <w:r w:rsidRPr="003E6A8B">
        <w:t xml:space="preserve">. </w:t>
      </w:r>
      <w:r w:rsidRPr="00304707">
        <w:t xml:space="preserve">Хотя обычное право многих этнических групп в стране, как правило, имеет общие черты, каждый обычный суд имеет собственные </w:t>
      </w:r>
      <w:r>
        <w:t>особые</w:t>
      </w:r>
      <w:r w:rsidRPr="00304707">
        <w:t xml:space="preserve"> обычаи для применения.</w:t>
      </w:r>
    </w:p>
    <w:p w14:paraId="6C6D999C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Избирательная система</w:t>
      </w:r>
    </w:p>
    <w:p w14:paraId="43AAEC6F" w14:textId="77777777" w:rsidR="0094468E" w:rsidRPr="00304707" w:rsidRDefault="0094468E" w:rsidP="0094468E">
      <w:pPr>
        <w:pStyle w:val="SingleTxtG"/>
      </w:pPr>
      <w:r w:rsidRPr="00304707">
        <w:t>18.</w:t>
      </w:r>
      <w:r>
        <w:tab/>
      </w:r>
      <w:r w:rsidRPr="00304707">
        <w:t>Закон о национальных выборах 2012</w:t>
      </w:r>
      <w:r>
        <w:t> </w:t>
      </w:r>
      <w:r w:rsidRPr="00304707">
        <w:t xml:space="preserve">года регулирует избирательную систему. </w:t>
      </w:r>
      <w:r w:rsidRPr="0012222D">
        <w:t>Хотя с момента обретения независимости выборы не проводились, существует Национальная избирательная комиссия в составе восьми человек, из которых только один человек является женщиной</w:t>
      </w:r>
      <w:r w:rsidRPr="0028015C">
        <w:rPr>
          <w:rStyle w:val="aa"/>
        </w:rPr>
        <w:footnoteReference w:id="8"/>
      </w:r>
      <w:r>
        <w:t>.</w:t>
      </w:r>
      <w:r w:rsidRPr="00304707">
        <w:t xml:space="preserve"> Зарегистрировано </w:t>
      </w:r>
      <w:r>
        <w:t>28 </w:t>
      </w:r>
      <w:r w:rsidRPr="00304707">
        <w:t xml:space="preserve">политических партий, из которых только </w:t>
      </w:r>
      <w:r w:rsidR="00F8550E">
        <w:t>2</w:t>
      </w:r>
      <w:r w:rsidRPr="00304707">
        <w:t xml:space="preserve"> возглавляются женщинами.</w:t>
      </w:r>
    </w:p>
    <w:p w14:paraId="0F3D346C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Неправительственные организации (НПО)</w:t>
      </w:r>
    </w:p>
    <w:p w14:paraId="3A10BB66" w14:textId="77777777" w:rsidR="0094468E" w:rsidRPr="00304707" w:rsidRDefault="0094468E" w:rsidP="0094468E">
      <w:pPr>
        <w:pStyle w:val="SingleTxtG"/>
      </w:pPr>
      <w:r w:rsidRPr="00304707">
        <w:t>19.</w:t>
      </w:r>
      <w:r>
        <w:tab/>
      </w:r>
      <w:r w:rsidRPr="00304707">
        <w:t>Деятельность неправительственных организаций регулируется Законом о неправительственных организациях 2016</w:t>
      </w:r>
      <w:r>
        <w:t> </w:t>
      </w:r>
      <w:r w:rsidRPr="00304707">
        <w:t>года. Этот закон является непосредственным осуществлением статьи</w:t>
      </w:r>
      <w:r>
        <w:t> </w:t>
      </w:r>
      <w:r w:rsidRPr="00304707">
        <w:t>52 Конституции переходного периода. Он обеспечивает нормативную базу для регистрации, координации и мониторинга деятельности неправительственных организаций.</w:t>
      </w:r>
    </w:p>
    <w:bookmarkEnd w:id="2"/>
    <w:p w14:paraId="2EF1F952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D</w:t>
      </w:r>
      <w:r w:rsidRPr="00304707">
        <w:t>.</w:t>
      </w:r>
      <w:r>
        <w:tab/>
      </w:r>
      <w:r w:rsidRPr="004444A8">
        <w:t>Обязательство страны по осуществлению положений о правах человека</w:t>
      </w:r>
    </w:p>
    <w:p w14:paraId="13F67A49" w14:textId="77777777" w:rsidR="0094468E" w:rsidRPr="00304707" w:rsidRDefault="0094468E" w:rsidP="0094468E">
      <w:pPr>
        <w:pStyle w:val="SingleTxtG"/>
      </w:pPr>
      <w:r w:rsidRPr="00304707">
        <w:t>20.</w:t>
      </w:r>
      <w:r>
        <w:tab/>
      </w:r>
      <w:r w:rsidRPr="00304707">
        <w:t>Правительство ратифицировало различные региональные и международные</w:t>
      </w:r>
      <w:r>
        <w:t xml:space="preserve"> договоры по</w:t>
      </w:r>
      <w:r w:rsidRPr="00304707">
        <w:t xml:space="preserve"> права</w:t>
      </w:r>
      <w:r>
        <w:t>м</w:t>
      </w:r>
      <w:r w:rsidRPr="00304707">
        <w:t xml:space="preserve"> человека или присоединилось к ним в целях поощрения и защиты прав человека всех граждан. В соответствии с Конституцией правительство признает приоритет общепризнанных принципов международного права и обеспечивает соответствие законодательства этим принципам.</w:t>
      </w:r>
    </w:p>
    <w:p w14:paraId="71BDFE89" w14:textId="77777777" w:rsidR="0094468E" w:rsidRPr="00304707" w:rsidRDefault="0094468E" w:rsidP="0094468E">
      <w:pPr>
        <w:pStyle w:val="SingleTxtG"/>
      </w:pPr>
      <w:r w:rsidRPr="00304707">
        <w:t>21.</w:t>
      </w:r>
      <w:r>
        <w:tab/>
        <w:t>В</w:t>
      </w:r>
      <w:r w:rsidRPr="00304707">
        <w:t xml:space="preserve">о второй части </w:t>
      </w:r>
      <w:r w:rsidRPr="009B18CA">
        <w:t xml:space="preserve">Конституции переходного периода </w:t>
      </w:r>
      <w:r w:rsidRPr="00304707">
        <w:t>2011</w:t>
      </w:r>
      <w:r>
        <w:t> </w:t>
      </w:r>
      <w:r w:rsidRPr="00304707">
        <w:t>года (с поправками) содержится Билль о правах и основных свободах, вытекающих из международных и региональных договоров по правам человека, которые были ратифицированы страной или к которым она присоединилась.</w:t>
      </w:r>
    </w:p>
    <w:p w14:paraId="20DABA91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</w:r>
      <w:r w:rsidRPr="002808A6">
        <w:t>Национальные правозащитные учреждения</w:t>
      </w:r>
    </w:p>
    <w:p w14:paraId="02341CA1" w14:textId="77777777" w:rsidR="0094468E" w:rsidRPr="00304707" w:rsidRDefault="0094468E" w:rsidP="0094468E">
      <w:pPr>
        <w:pStyle w:val="SingleTxtG"/>
      </w:pPr>
      <w:r w:rsidRPr="00304707">
        <w:t>22.</w:t>
      </w:r>
      <w:r>
        <w:tab/>
      </w:r>
      <w:r w:rsidRPr="00304707">
        <w:t>Комиссия по правам человека Южного Судана учреждена в соответствии со статьей</w:t>
      </w:r>
      <w:r>
        <w:t> </w:t>
      </w:r>
      <w:r w:rsidRPr="00304707">
        <w:t xml:space="preserve">145 </w:t>
      </w:r>
      <w:r w:rsidRPr="00330029">
        <w:t>Конституции переходного периода</w:t>
      </w:r>
      <w:r w:rsidRPr="0028015C">
        <w:rPr>
          <w:rStyle w:val="aa"/>
        </w:rPr>
        <w:footnoteReference w:id="9"/>
      </w:r>
      <w:r w:rsidRPr="00304707">
        <w:t xml:space="preserve"> </w:t>
      </w:r>
      <w:r>
        <w:t xml:space="preserve">с целью </w:t>
      </w:r>
      <w:r w:rsidRPr="00304707">
        <w:t>поощрять и защищать права человека и основные свободы посредством образования и научных исследований, мониторинга и расследований. Закон о Комиссии по правам человека Южного Судана 2009</w:t>
      </w:r>
      <w:r>
        <w:t> </w:t>
      </w:r>
      <w:r w:rsidRPr="00304707">
        <w:t xml:space="preserve">года предусматривает мандат этого учреждения и руководство </w:t>
      </w:r>
      <w:r>
        <w:t xml:space="preserve">его </w:t>
      </w:r>
      <w:r w:rsidRPr="00304707">
        <w:t>деятельностью.</w:t>
      </w:r>
    </w:p>
    <w:p w14:paraId="243AF8B3" w14:textId="77777777" w:rsidR="0094468E" w:rsidRPr="00304707" w:rsidRDefault="0094468E" w:rsidP="0094468E">
      <w:pPr>
        <w:pStyle w:val="SingleTxtG"/>
        <w:spacing w:after="240"/>
      </w:pPr>
      <w:r w:rsidRPr="00304707">
        <w:t>23.</w:t>
      </w:r>
      <w:r>
        <w:tab/>
      </w:r>
      <w:r w:rsidRPr="00304707">
        <w:t>Ниже перечислены дополнительные учреждения, занимающиеся поощрением и защитой прав человека.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428"/>
        <w:gridCol w:w="1568"/>
        <w:gridCol w:w="2043"/>
        <w:gridCol w:w="1568"/>
        <w:gridCol w:w="834"/>
      </w:tblGrid>
      <w:tr w:rsidR="00C77F82" w:rsidRPr="009D7D37" w14:paraId="46F8D3FF" w14:textId="77777777" w:rsidTr="00C77F82">
        <w:trPr>
          <w:tblHeader/>
        </w:trPr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63A4F4" w14:textId="77777777" w:rsidR="0094468E" w:rsidRPr="005F16C0" w:rsidRDefault="0094468E" w:rsidP="00C77F82">
            <w:pPr>
              <w:pStyle w:val="SingleTxtG"/>
              <w:spacing w:before="80" w:after="80" w:line="200" w:lineRule="exact"/>
              <w:ind w:left="56" w:right="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Номер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D86A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49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6A480D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42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Мандат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5B09FE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41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Состав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9B2512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35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Финансовые ресурсы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EA0E89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44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Деятельность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3C864B" w14:textId="77777777" w:rsidR="0094468E" w:rsidRPr="009D7D37" w:rsidRDefault="0094468E" w:rsidP="00C77F82">
            <w:pPr>
              <w:pStyle w:val="SingleTxtG"/>
              <w:spacing w:before="80" w:after="80" w:line="200" w:lineRule="exact"/>
              <w:ind w:left="30" w:right="113"/>
              <w:jc w:val="left"/>
              <w:rPr>
                <w:i/>
                <w:sz w:val="16"/>
              </w:rPr>
            </w:pPr>
            <w:r w:rsidRPr="009D7D37">
              <w:rPr>
                <w:i/>
                <w:sz w:val="16"/>
              </w:rPr>
              <w:t>Статус</w:t>
            </w:r>
          </w:p>
        </w:tc>
      </w:tr>
      <w:tr w:rsidR="00C77F82" w:rsidRPr="009D7D37" w14:paraId="1C46C066" w14:textId="77777777" w:rsidTr="00C77F82">
        <w:trPr>
          <w:trHeight w:hRule="exact" w:val="113"/>
          <w:tblHeader/>
        </w:trPr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</w:tcPr>
          <w:p w14:paraId="52E9B4ED" w14:textId="77777777" w:rsidR="0094468E" w:rsidRPr="009D7D37" w:rsidRDefault="0094468E" w:rsidP="00C77F82">
            <w:pPr>
              <w:pStyle w:val="SingleTxtG"/>
              <w:spacing w:before="40" w:line="220" w:lineRule="exact"/>
              <w:ind w:left="56" w:right="113"/>
              <w:jc w:val="left"/>
            </w:pP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</w:tcPr>
          <w:p w14:paraId="6ACED963" w14:textId="77777777" w:rsidR="0094468E" w:rsidRPr="009D7D37" w:rsidRDefault="0094468E" w:rsidP="00C77F82">
            <w:pPr>
              <w:pStyle w:val="SingleTxtG"/>
              <w:spacing w:before="40" w:line="220" w:lineRule="exact"/>
              <w:ind w:left="49" w:right="113"/>
              <w:jc w:val="left"/>
            </w:pP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14:paraId="1C769D62" w14:textId="77777777" w:rsidR="0094468E" w:rsidRPr="009D7D37" w:rsidRDefault="0094468E" w:rsidP="00C77F82">
            <w:pPr>
              <w:pStyle w:val="SingleTxtG"/>
              <w:spacing w:before="40" w:line="220" w:lineRule="exact"/>
              <w:ind w:left="42" w:right="113"/>
              <w:jc w:val="left"/>
            </w:pP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</w:tcPr>
          <w:p w14:paraId="0D807A2B" w14:textId="77777777" w:rsidR="0094468E" w:rsidRPr="009D7D37" w:rsidRDefault="0094468E" w:rsidP="00C77F82">
            <w:pPr>
              <w:pStyle w:val="SingleTxtG"/>
              <w:spacing w:before="40" w:line="220" w:lineRule="exact"/>
              <w:ind w:left="41" w:right="113"/>
              <w:jc w:val="left"/>
            </w:pP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14:paraId="14DB74A1" w14:textId="77777777" w:rsidR="0094468E" w:rsidRPr="009D7D37" w:rsidRDefault="0094468E" w:rsidP="00C77F82">
            <w:pPr>
              <w:pStyle w:val="SingleTxtG"/>
              <w:spacing w:before="40" w:line="220" w:lineRule="exact"/>
              <w:ind w:left="35" w:right="113"/>
              <w:jc w:val="left"/>
            </w:pP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</w:tcPr>
          <w:p w14:paraId="4215F006" w14:textId="77777777" w:rsidR="0094468E" w:rsidRPr="009D7D37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</w:pP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auto"/>
          </w:tcPr>
          <w:p w14:paraId="5EA5DE1C" w14:textId="77777777" w:rsidR="0094468E" w:rsidRPr="009D7D37" w:rsidRDefault="0094468E" w:rsidP="00C77F82">
            <w:pPr>
              <w:pStyle w:val="SingleTxtG"/>
              <w:spacing w:before="40" w:line="220" w:lineRule="exact"/>
              <w:ind w:left="30" w:right="113"/>
              <w:jc w:val="left"/>
            </w:pPr>
          </w:p>
        </w:tc>
      </w:tr>
      <w:tr w:rsidR="00C77F82" w:rsidRPr="009D7D37" w14:paraId="38A2B316" w14:textId="77777777" w:rsidTr="00C77F82">
        <w:tc>
          <w:tcPr>
            <w:tcW w:w="644" w:type="dxa"/>
            <w:shd w:val="clear" w:color="auto" w:fill="auto"/>
          </w:tcPr>
          <w:p w14:paraId="614FD5EE" w14:textId="77777777" w:rsidR="0094468E" w:rsidRPr="00C77F82" w:rsidRDefault="0094468E" w:rsidP="00C77F82">
            <w:pPr>
              <w:pStyle w:val="SingleTxtG"/>
              <w:spacing w:before="40" w:line="220" w:lineRule="exact"/>
              <w:ind w:left="56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4ECEF33C" w14:textId="77777777" w:rsidR="0094468E" w:rsidRPr="00C77F82" w:rsidRDefault="0094468E" w:rsidP="00C77F82">
            <w:pPr>
              <w:pStyle w:val="SingleTxtG"/>
              <w:spacing w:before="40" w:line="220" w:lineRule="exact"/>
              <w:ind w:left="49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Министерство юстиции и конституционных вопросов</w:t>
            </w:r>
          </w:p>
        </w:tc>
        <w:tc>
          <w:tcPr>
            <w:tcW w:w="1428" w:type="dxa"/>
            <w:shd w:val="clear" w:color="auto" w:fill="auto"/>
          </w:tcPr>
          <w:p w14:paraId="74563496" w14:textId="77777777" w:rsidR="0094468E" w:rsidRPr="00C77F82" w:rsidRDefault="0094468E" w:rsidP="00C77F82">
            <w:pPr>
              <w:pStyle w:val="SingleTxtG"/>
              <w:spacing w:before="40" w:line="220" w:lineRule="exact"/>
              <w:ind w:left="42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Предоставление юридических услуг, включая юридическую помощь</w:t>
            </w:r>
          </w:p>
        </w:tc>
        <w:tc>
          <w:tcPr>
            <w:tcW w:w="1568" w:type="dxa"/>
            <w:shd w:val="clear" w:color="auto" w:fill="auto"/>
          </w:tcPr>
          <w:p w14:paraId="2A2C5EFF" w14:textId="77777777" w:rsidR="0094468E" w:rsidRPr="00C77F82" w:rsidRDefault="0094468E" w:rsidP="00C77F82">
            <w:pPr>
              <w:pStyle w:val="SingleTxtG"/>
              <w:spacing w:before="40" w:line="220" w:lineRule="exact"/>
              <w:ind w:left="41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Каждое министерство как на национальном, так и на уровне штатов возглавляется министром</w:t>
            </w:r>
          </w:p>
        </w:tc>
        <w:tc>
          <w:tcPr>
            <w:tcW w:w="2043" w:type="dxa"/>
            <w:shd w:val="clear" w:color="auto" w:fill="auto"/>
          </w:tcPr>
          <w:p w14:paraId="034523E6" w14:textId="77777777" w:rsidR="0094468E" w:rsidRPr="00C77F82" w:rsidRDefault="0094468E" w:rsidP="00C77F82">
            <w:pPr>
              <w:pStyle w:val="SingleTxtG"/>
              <w:spacing w:before="40" w:line="220" w:lineRule="exact"/>
              <w:ind w:left="35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 xml:space="preserve">Государственный бюджет, включая </w:t>
            </w:r>
            <w:r w:rsidR="00C77F82">
              <w:rPr>
                <w:sz w:val="18"/>
                <w:szCs w:val="18"/>
              </w:rPr>
              <w:br/>
            </w:r>
            <w:r w:rsidRPr="00C77F82">
              <w:rPr>
                <w:sz w:val="18"/>
                <w:szCs w:val="18"/>
              </w:rPr>
              <w:t xml:space="preserve">фонд стартового финансирования в размере 5 000 000 </w:t>
            </w:r>
            <w:proofErr w:type="spellStart"/>
            <w:r w:rsidRPr="00C77F82">
              <w:rPr>
                <w:sz w:val="18"/>
                <w:szCs w:val="18"/>
              </w:rPr>
              <w:t>южносуданских</w:t>
            </w:r>
            <w:proofErr w:type="spellEnd"/>
            <w:r w:rsidRPr="00C77F82">
              <w:rPr>
                <w:sz w:val="18"/>
                <w:szCs w:val="18"/>
              </w:rPr>
              <w:t xml:space="preserve"> фунтов для оказания юридической помощи</w:t>
            </w:r>
          </w:p>
        </w:tc>
        <w:tc>
          <w:tcPr>
            <w:tcW w:w="1568" w:type="dxa"/>
            <w:shd w:val="clear" w:color="auto" w:fill="auto"/>
          </w:tcPr>
          <w:p w14:paraId="0E7ED811" w14:textId="77777777" w:rsidR="0094468E" w:rsidRPr="00C77F82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Преследование преступлений</w:t>
            </w:r>
          </w:p>
          <w:p w14:paraId="3333CFC8" w14:textId="77777777" w:rsidR="0094468E" w:rsidRPr="00C77F82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Оказание юридической помощи</w:t>
            </w:r>
          </w:p>
        </w:tc>
        <w:tc>
          <w:tcPr>
            <w:tcW w:w="834" w:type="dxa"/>
            <w:shd w:val="clear" w:color="auto" w:fill="auto"/>
          </w:tcPr>
          <w:p w14:paraId="65B700B3" w14:textId="77777777" w:rsidR="0094468E" w:rsidRPr="00C77F82" w:rsidRDefault="0094468E" w:rsidP="00C77F82">
            <w:pPr>
              <w:pStyle w:val="SingleTxtG"/>
              <w:spacing w:before="40" w:line="220" w:lineRule="exact"/>
              <w:ind w:left="30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Создано</w:t>
            </w:r>
          </w:p>
        </w:tc>
      </w:tr>
      <w:tr w:rsidR="00C77F82" w:rsidRPr="009D7D37" w14:paraId="3EAD1439" w14:textId="77777777" w:rsidTr="00C77F82">
        <w:tc>
          <w:tcPr>
            <w:tcW w:w="644" w:type="dxa"/>
            <w:shd w:val="clear" w:color="auto" w:fill="auto"/>
          </w:tcPr>
          <w:p w14:paraId="54BD2796" w14:textId="77777777" w:rsidR="0094468E" w:rsidRPr="00C77F82" w:rsidRDefault="0094468E" w:rsidP="00C77F82">
            <w:pPr>
              <w:pStyle w:val="SingleTxtG"/>
              <w:spacing w:before="40" w:line="220" w:lineRule="exact"/>
              <w:ind w:left="56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7A4821A" w14:textId="77777777" w:rsidR="0094468E" w:rsidRPr="00C77F82" w:rsidRDefault="0094468E" w:rsidP="00C77F82">
            <w:pPr>
              <w:pStyle w:val="SingleTxtG"/>
              <w:spacing w:before="40" w:line="220" w:lineRule="exact"/>
              <w:ind w:left="49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Национальные министерства и министерства штатов по вопросам гендерного равноправия, детства и социальной защиты</w:t>
            </w:r>
          </w:p>
        </w:tc>
        <w:tc>
          <w:tcPr>
            <w:tcW w:w="1428" w:type="dxa"/>
            <w:shd w:val="clear" w:color="auto" w:fill="auto"/>
          </w:tcPr>
          <w:p w14:paraId="7D200CC3" w14:textId="77777777" w:rsidR="0094468E" w:rsidRPr="00C77F82" w:rsidRDefault="0094468E" w:rsidP="00C77F82">
            <w:pPr>
              <w:pStyle w:val="SingleTxtG"/>
              <w:spacing w:before="40" w:line="220" w:lineRule="exact"/>
              <w:ind w:left="42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Поощрение и защита прав женщин и детей и других уязвимых лиц</w:t>
            </w:r>
          </w:p>
        </w:tc>
        <w:tc>
          <w:tcPr>
            <w:tcW w:w="1568" w:type="dxa"/>
            <w:shd w:val="clear" w:color="auto" w:fill="auto"/>
          </w:tcPr>
          <w:p w14:paraId="519695A4" w14:textId="77777777" w:rsidR="0094468E" w:rsidRPr="00C77F82" w:rsidRDefault="0094468E" w:rsidP="00C77F82">
            <w:pPr>
              <w:pStyle w:val="SingleTxtG"/>
              <w:spacing w:before="40" w:line="220" w:lineRule="exact"/>
              <w:ind w:left="41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Каждое министерство как на национальном, так и уровне штатов возглавляется министром</w:t>
            </w:r>
          </w:p>
        </w:tc>
        <w:tc>
          <w:tcPr>
            <w:tcW w:w="2043" w:type="dxa"/>
            <w:shd w:val="clear" w:color="auto" w:fill="auto"/>
          </w:tcPr>
          <w:p w14:paraId="18F797B6" w14:textId="77777777" w:rsidR="0094468E" w:rsidRPr="00C77F82" w:rsidRDefault="0094468E" w:rsidP="00C77F82">
            <w:pPr>
              <w:pStyle w:val="SingleTxtG"/>
              <w:spacing w:before="40" w:line="220" w:lineRule="exact"/>
              <w:ind w:left="35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Государственный бюджет и огромная поддержка со стороны партнеров по развитию</w:t>
            </w:r>
          </w:p>
        </w:tc>
        <w:tc>
          <w:tcPr>
            <w:tcW w:w="1568" w:type="dxa"/>
            <w:shd w:val="clear" w:color="auto" w:fill="auto"/>
          </w:tcPr>
          <w:p w14:paraId="6D83E081" w14:textId="77777777" w:rsidR="0094468E" w:rsidRPr="00C77F82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Поощрение гендерного равенства</w:t>
            </w:r>
          </w:p>
          <w:p w14:paraId="7748A853" w14:textId="77777777" w:rsidR="0094468E" w:rsidRPr="00C77F82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Защита уязвимых лиц</w:t>
            </w:r>
          </w:p>
          <w:p w14:paraId="396E74E9" w14:textId="77777777" w:rsidR="0094468E" w:rsidRPr="00C77F82" w:rsidRDefault="0094468E" w:rsidP="00C77F82">
            <w:pPr>
              <w:pStyle w:val="SingleTxtG"/>
              <w:spacing w:before="40" w:line="220" w:lineRule="exact"/>
              <w:ind w:left="44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Информирование общественности о вредных обычаях</w:t>
            </w:r>
          </w:p>
        </w:tc>
        <w:tc>
          <w:tcPr>
            <w:tcW w:w="834" w:type="dxa"/>
            <w:shd w:val="clear" w:color="auto" w:fill="auto"/>
          </w:tcPr>
          <w:p w14:paraId="5D87D2C1" w14:textId="77777777" w:rsidR="0094468E" w:rsidRPr="00C77F82" w:rsidRDefault="0094468E" w:rsidP="00C77F82">
            <w:pPr>
              <w:pStyle w:val="SingleTxtG"/>
              <w:spacing w:before="40" w:line="220" w:lineRule="exact"/>
              <w:ind w:left="30" w:right="113"/>
              <w:jc w:val="left"/>
              <w:rPr>
                <w:sz w:val="18"/>
                <w:szCs w:val="18"/>
              </w:rPr>
            </w:pPr>
            <w:r w:rsidRPr="00C77F82">
              <w:rPr>
                <w:sz w:val="18"/>
                <w:szCs w:val="18"/>
              </w:rPr>
              <w:t>Созданы</w:t>
            </w:r>
          </w:p>
        </w:tc>
      </w:tr>
    </w:tbl>
    <w:p w14:paraId="10EDADF2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E</w:t>
      </w:r>
      <w:r w:rsidRPr="00304707">
        <w:t>.</w:t>
      </w:r>
      <w:r>
        <w:tab/>
      </w:r>
      <w:r w:rsidRPr="00304707">
        <w:t xml:space="preserve">Конвенции и другие </w:t>
      </w:r>
      <w:r>
        <w:t>договоры</w:t>
      </w:r>
      <w:r w:rsidRPr="00304707">
        <w:t xml:space="preserve"> по правам человека, </w:t>
      </w:r>
      <w:r>
        <w:t xml:space="preserve">которые были </w:t>
      </w:r>
      <w:r w:rsidRPr="00304707">
        <w:t>ратифицированы страной</w:t>
      </w:r>
      <w:r>
        <w:t xml:space="preserve"> </w:t>
      </w:r>
      <w:r w:rsidRPr="00304707">
        <w:t xml:space="preserve">или </w:t>
      </w:r>
      <w:r>
        <w:t xml:space="preserve">к которым она </w:t>
      </w:r>
      <w:r w:rsidRPr="00304707">
        <w:t>присоедин</w:t>
      </w:r>
      <w:r>
        <w:t>илась</w:t>
      </w:r>
    </w:p>
    <w:p w14:paraId="0936CB39" w14:textId="77777777" w:rsidR="0094468E" w:rsidRPr="00304707" w:rsidRDefault="0094468E" w:rsidP="00C77F82">
      <w:pPr>
        <w:pStyle w:val="H23G"/>
      </w:pPr>
      <w:r w:rsidRPr="00304707">
        <w:tab/>
      </w:r>
      <w:r w:rsidRPr="00304707">
        <w:tab/>
        <w:t xml:space="preserve">Южный Судан является участником следующих международных договоров </w:t>
      </w:r>
      <w:r w:rsidR="00C77F82">
        <w:br/>
      </w:r>
      <w:r w:rsidRPr="00304707">
        <w:t>по правам человека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19"/>
      </w:tblGrid>
      <w:tr w:rsidR="0094468E" w:rsidRPr="00AC57F9" w14:paraId="65E7CF8F" w14:textId="77777777" w:rsidTr="002218A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1F06ED" w14:textId="77777777" w:rsidR="0094468E" w:rsidRPr="00AC57F9" w:rsidRDefault="0094468E" w:rsidP="00C77F82">
            <w:pPr>
              <w:pStyle w:val="SingleTxtG"/>
              <w:spacing w:before="80" w:after="80" w:line="200" w:lineRule="exact"/>
              <w:ind w:left="29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Номер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5974EF" w14:textId="77777777" w:rsidR="0094468E" w:rsidRPr="00AC57F9" w:rsidRDefault="0094468E" w:rsidP="00C77F82">
            <w:pPr>
              <w:pStyle w:val="SingleTxtG"/>
              <w:spacing w:before="80" w:after="80" w:line="200" w:lineRule="exact"/>
              <w:ind w:left="67" w:right="113"/>
              <w:jc w:val="left"/>
              <w:rPr>
                <w:i/>
                <w:sz w:val="16"/>
              </w:rPr>
            </w:pPr>
            <w:r w:rsidRPr="00AC57F9">
              <w:rPr>
                <w:i/>
                <w:sz w:val="16"/>
              </w:rPr>
              <w:t>Договор/Конвенция</w:t>
            </w:r>
          </w:p>
        </w:tc>
      </w:tr>
      <w:tr w:rsidR="0094468E" w:rsidRPr="00AC57F9" w14:paraId="62DAD75A" w14:textId="77777777" w:rsidTr="002218A8">
        <w:trPr>
          <w:trHeight w:hRule="exact" w:val="113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9129FE2" w14:textId="77777777" w:rsidR="0094468E" w:rsidRPr="00AC57F9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tcBorders>
              <w:top w:val="single" w:sz="12" w:space="0" w:color="auto"/>
            </w:tcBorders>
            <w:shd w:val="clear" w:color="auto" w:fill="auto"/>
          </w:tcPr>
          <w:p w14:paraId="2A8C490A" w14:textId="77777777" w:rsidR="0094468E" w:rsidRPr="00AC57F9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</w:p>
        </w:tc>
      </w:tr>
      <w:tr w:rsidR="0094468E" w:rsidRPr="00592A83" w14:paraId="12AB58B4" w14:textId="77777777" w:rsidTr="002218A8">
        <w:tc>
          <w:tcPr>
            <w:tcW w:w="851" w:type="dxa"/>
            <w:shd w:val="clear" w:color="auto" w:fill="auto"/>
          </w:tcPr>
          <w:p w14:paraId="008485EB" w14:textId="77777777" w:rsidR="0094468E" w:rsidRPr="00AC57F9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77124343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>Международный пакт о гражданских и политических правах (МПГПП)</w:t>
            </w:r>
          </w:p>
        </w:tc>
      </w:tr>
      <w:tr w:rsidR="0094468E" w:rsidRPr="00592A83" w14:paraId="40C0E071" w14:textId="77777777" w:rsidTr="002218A8">
        <w:tc>
          <w:tcPr>
            <w:tcW w:w="851" w:type="dxa"/>
            <w:shd w:val="clear" w:color="auto" w:fill="auto"/>
          </w:tcPr>
          <w:p w14:paraId="5276BE0B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0657EDE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>Факультативный протокол к Международному пакту о гражданских и политических правах (МПГПП-ФП-1)</w:t>
            </w:r>
          </w:p>
        </w:tc>
      </w:tr>
      <w:tr w:rsidR="0094468E" w:rsidRPr="00592A83" w14:paraId="49616F18" w14:textId="77777777" w:rsidTr="002218A8">
        <w:tc>
          <w:tcPr>
            <w:tcW w:w="851" w:type="dxa"/>
            <w:shd w:val="clear" w:color="auto" w:fill="auto"/>
          </w:tcPr>
          <w:p w14:paraId="426F2811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D60E5EC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 xml:space="preserve">Международный пакт об экономических, социальных и культурных правах (МПЭСКП) </w:t>
            </w:r>
          </w:p>
        </w:tc>
      </w:tr>
      <w:tr w:rsidR="0094468E" w:rsidRPr="00592A83" w14:paraId="12DF601D" w14:textId="77777777" w:rsidTr="002218A8">
        <w:tc>
          <w:tcPr>
            <w:tcW w:w="851" w:type="dxa"/>
            <w:shd w:val="clear" w:color="auto" w:fill="auto"/>
          </w:tcPr>
          <w:p w14:paraId="39EFB5D3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C1F2BC8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>Международная конвенция о ликвидации всех форм дискриминации в отношении женщин (КЛДЖ)</w:t>
            </w:r>
          </w:p>
        </w:tc>
      </w:tr>
      <w:tr w:rsidR="0094468E" w:rsidRPr="00592A83" w14:paraId="4506E2C6" w14:textId="77777777" w:rsidTr="002218A8">
        <w:tc>
          <w:tcPr>
            <w:tcW w:w="851" w:type="dxa"/>
            <w:shd w:val="clear" w:color="auto" w:fill="auto"/>
          </w:tcPr>
          <w:p w14:paraId="1E7704D1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570075F4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>Факультативный протокол к Конвенции о ликвидации всех форм дискриминации в отношении женщин (КЛДЖ-ФП)</w:t>
            </w:r>
          </w:p>
          <w:p w14:paraId="47B9FC0A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2111E6">
              <w:t>Конвенции о статусе беженцев и Протокол к ней</w:t>
            </w:r>
          </w:p>
        </w:tc>
      </w:tr>
      <w:tr w:rsidR="0094468E" w:rsidRPr="00592A83" w14:paraId="6A95F7A9" w14:textId="77777777" w:rsidTr="002218A8">
        <w:tc>
          <w:tcPr>
            <w:tcW w:w="851" w:type="dxa"/>
            <w:shd w:val="clear" w:color="auto" w:fill="auto"/>
          </w:tcPr>
          <w:p w14:paraId="3436A949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00929D1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2111E6">
              <w:t xml:space="preserve">Конвенции о статусе беженцев и Протокола к ней </w:t>
            </w:r>
            <w:r w:rsidRPr="00304707">
              <w:t>1951</w:t>
            </w:r>
            <w:r w:rsidR="00C77F82">
              <w:t xml:space="preserve"> </w:t>
            </w:r>
            <w:r w:rsidRPr="00304707">
              <w:t>года</w:t>
            </w:r>
          </w:p>
        </w:tc>
      </w:tr>
      <w:tr w:rsidR="0094468E" w:rsidRPr="00592A83" w14:paraId="58E3BB80" w14:textId="77777777" w:rsidTr="002218A8">
        <w:tc>
          <w:tcPr>
            <w:tcW w:w="851" w:type="dxa"/>
            <w:shd w:val="clear" w:color="auto" w:fill="auto"/>
          </w:tcPr>
          <w:p w14:paraId="164B0C34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581FD964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 xml:space="preserve">Конвенция против пыток и других жестоких, бесчеловечных или унижающих достоинство видов обращения и наказания (КПП) и Факультативный протокол </w:t>
            </w:r>
            <w:r>
              <w:t xml:space="preserve">к ней </w:t>
            </w:r>
            <w:r w:rsidRPr="00304707">
              <w:t>(ФПКПП)</w:t>
            </w:r>
          </w:p>
        </w:tc>
      </w:tr>
      <w:tr w:rsidR="0094468E" w:rsidRPr="00592A83" w14:paraId="57C677A4" w14:textId="77777777" w:rsidTr="002218A8">
        <w:tc>
          <w:tcPr>
            <w:tcW w:w="851" w:type="dxa"/>
            <w:shd w:val="clear" w:color="auto" w:fill="auto"/>
          </w:tcPr>
          <w:p w14:paraId="339D061A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29FFDCCD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>Конвенция о правах ребенка (КПР)</w:t>
            </w:r>
          </w:p>
        </w:tc>
      </w:tr>
      <w:tr w:rsidR="0094468E" w:rsidRPr="00592A83" w14:paraId="5624511E" w14:textId="77777777" w:rsidTr="00F8550E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3E8C03E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tcBorders>
              <w:bottom w:val="nil"/>
            </w:tcBorders>
            <w:shd w:val="clear" w:color="auto" w:fill="auto"/>
          </w:tcPr>
          <w:p w14:paraId="4323F96B" w14:textId="77777777" w:rsidR="0094468E" w:rsidRPr="00304707" w:rsidRDefault="0094468E" w:rsidP="00C77F82">
            <w:pPr>
              <w:pStyle w:val="SingleTxtG"/>
              <w:spacing w:before="40" w:line="220" w:lineRule="exact"/>
              <w:ind w:left="67" w:right="113"/>
              <w:jc w:val="left"/>
            </w:pPr>
            <w:r w:rsidRPr="00304707">
              <w:t xml:space="preserve">Факультативный протокол к Конвенции о правах ребенка, касающийся торговли детьми, детской проституции и детской порнографии </w:t>
            </w:r>
            <w:r w:rsidR="002218A8">
              <w:br/>
            </w:r>
            <w:r w:rsidRPr="00304707">
              <w:t>(КПР-ФП-ТД)</w:t>
            </w:r>
          </w:p>
        </w:tc>
      </w:tr>
      <w:tr w:rsidR="0094468E" w:rsidRPr="00592A83" w14:paraId="1A2F9050" w14:textId="77777777" w:rsidTr="00F8550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A48BE2B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tcBorders>
              <w:top w:val="nil"/>
              <w:bottom w:val="nil"/>
            </w:tcBorders>
            <w:shd w:val="clear" w:color="auto" w:fill="auto"/>
          </w:tcPr>
          <w:p w14:paraId="63B46264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Факультативный протокол к Конвенции о правах ребенка, касающийся участия детей в вооруженных конфликтах (КПР-ФП-ВК)</w:t>
            </w:r>
          </w:p>
        </w:tc>
      </w:tr>
      <w:tr w:rsidR="0094468E" w:rsidRPr="00592A83" w14:paraId="670F6B6D" w14:textId="77777777" w:rsidTr="00F8550E"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DC01BD0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tcBorders>
              <w:top w:val="nil"/>
            </w:tcBorders>
            <w:shd w:val="clear" w:color="auto" w:fill="auto"/>
          </w:tcPr>
          <w:p w14:paraId="3DF7D0BB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 об охране всемирного культурного и природного наследия</w:t>
            </w:r>
          </w:p>
        </w:tc>
      </w:tr>
      <w:tr w:rsidR="0094468E" w:rsidRPr="00592A83" w14:paraId="11B4EEB6" w14:textId="77777777" w:rsidTr="002218A8">
        <w:tc>
          <w:tcPr>
            <w:tcW w:w="851" w:type="dxa"/>
            <w:shd w:val="clear" w:color="auto" w:fill="auto"/>
          </w:tcPr>
          <w:p w14:paraId="5599181A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6D3E7FAD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 о правах инвалидов (КПИ)</w:t>
            </w:r>
          </w:p>
        </w:tc>
      </w:tr>
      <w:tr w:rsidR="0094468E" w:rsidRPr="00592A83" w14:paraId="1ADD1D68" w14:textId="77777777" w:rsidTr="002218A8">
        <w:tc>
          <w:tcPr>
            <w:tcW w:w="851" w:type="dxa"/>
            <w:shd w:val="clear" w:color="auto" w:fill="auto"/>
          </w:tcPr>
          <w:p w14:paraId="65366E18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742A6E79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 об охране культурного наследия</w:t>
            </w:r>
          </w:p>
        </w:tc>
      </w:tr>
      <w:tr w:rsidR="0094468E" w:rsidRPr="00592A83" w14:paraId="424E147C" w14:textId="77777777" w:rsidTr="002218A8">
        <w:tc>
          <w:tcPr>
            <w:tcW w:w="851" w:type="dxa"/>
            <w:shd w:val="clear" w:color="auto" w:fill="auto"/>
          </w:tcPr>
          <w:p w14:paraId="2FBDE597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231D9E49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 об охране и поощрении разнообразия форм культурного самовыражения</w:t>
            </w:r>
          </w:p>
        </w:tc>
      </w:tr>
      <w:tr w:rsidR="0094468E" w:rsidRPr="00592A83" w14:paraId="186B81F8" w14:textId="77777777" w:rsidTr="002218A8">
        <w:tc>
          <w:tcPr>
            <w:tcW w:w="851" w:type="dxa"/>
            <w:shd w:val="clear" w:color="auto" w:fill="auto"/>
          </w:tcPr>
          <w:p w14:paraId="4874BB34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413E91C8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Конвенция, регулирующая специфический аспект проблем беженцев в Африке</w:t>
            </w:r>
          </w:p>
        </w:tc>
      </w:tr>
      <w:tr w:rsidR="0094468E" w:rsidRPr="00592A83" w14:paraId="426547EC" w14:textId="77777777" w:rsidTr="002218A8">
        <w:tc>
          <w:tcPr>
            <w:tcW w:w="851" w:type="dxa"/>
            <w:shd w:val="clear" w:color="auto" w:fill="auto"/>
          </w:tcPr>
          <w:p w14:paraId="6F65D88A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13110FB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Африканская хартия прав человека и народов (АХПЧН)</w:t>
            </w:r>
          </w:p>
        </w:tc>
      </w:tr>
      <w:tr w:rsidR="0094468E" w:rsidRPr="00592A83" w14:paraId="3B2A1127" w14:textId="77777777" w:rsidTr="002218A8">
        <w:tc>
          <w:tcPr>
            <w:tcW w:w="851" w:type="dxa"/>
            <w:shd w:val="clear" w:color="auto" w:fill="auto"/>
          </w:tcPr>
          <w:p w14:paraId="4285014D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038FB547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883BEC">
              <w:t>Африканская хартия прав и основ благосостояния ребенка</w:t>
            </w:r>
          </w:p>
        </w:tc>
      </w:tr>
      <w:tr w:rsidR="0094468E" w:rsidRPr="00592A83" w14:paraId="6482D9AF" w14:textId="77777777" w:rsidTr="002218A8">
        <w:tc>
          <w:tcPr>
            <w:tcW w:w="851" w:type="dxa"/>
            <w:shd w:val="clear" w:color="auto" w:fill="auto"/>
          </w:tcPr>
          <w:p w14:paraId="57E0CD06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6626406F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Африканская конвенция о защите внутренне перемещенных лиц с ограниченными возможностями и оказании им помощи</w:t>
            </w:r>
          </w:p>
        </w:tc>
      </w:tr>
      <w:tr w:rsidR="0094468E" w:rsidRPr="00592A83" w14:paraId="11CD2850" w14:textId="77777777" w:rsidTr="002218A8">
        <w:tc>
          <w:tcPr>
            <w:tcW w:w="851" w:type="dxa"/>
            <w:shd w:val="clear" w:color="auto" w:fill="auto"/>
          </w:tcPr>
          <w:p w14:paraId="0AE5F5FB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331A44C6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Протокол к Африканской хартии прав человека и народов, касающийся прав женщин в Африке</w:t>
            </w:r>
          </w:p>
        </w:tc>
      </w:tr>
      <w:tr w:rsidR="0094468E" w:rsidRPr="00592A83" w14:paraId="5D3B4534" w14:textId="77777777" w:rsidTr="002218A8">
        <w:tc>
          <w:tcPr>
            <w:tcW w:w="851" w:type="dxa"/>
            <w:shd w:val="clear" w:color="auto" w:fill="auto"/>
          </w:tcPr>
          <w:p w14:paraId="06904A60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6881F906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Женевские конвенции и протоколы к ним</w:t>
            </w:r>
          </w:p>
        </w:tc>
      </w:tr>
      <w:tr w:rsidR="0094468E" w:rsidRPr="00592A83" w14:paraId="2143D87F" w14:textId="77777777" w:rsidTr="002218A8">
        <w:tc>
          <w:tcPr>
            <w:tcW w:w="851" w:type="dxa"/>
            <w:shd w:val="clear" w:color="auto" w:fill="auto"/>
          </w:tcPr>
          <w:p w14:paraId="45DAB68E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</w:p>
        </w:tc>
        <w:tc>
          <w:tcPr>
            <w:tcW w:w="6519" w:type="dxa"/>
            <w:shd w:val="clear" w:color="auto" w:fill="auto"/>
          </w:tcPr>
          <w:p w14:paraId="729A372E" w14:textId="77777777" w:rsidR="0094468E" w:rsidRPr="00304707" w:rsidRDefault="0094468E" w:rsidP="00981088">
            <w:pPr>
              <w:pStyle w:val="SingleTxtG"/>
              <w:spacing w:before="40" w:line="220" w:lineRule="exact"/>
              <w:ind w:left="0" w:right="113"/>
              <w:jc w:val="left"/>
            </w:pPr>
            <w:r w:rsidRPr="00304707">
              <w:t>Конвенция против пыток и других жестоких, бесчеловечных или унижающих достоинство видов обращения и наказания, 1987</w:t>
            </w:r>
            <w:r>
              <w:t> </w:t>
            </w:r>
            <w:r w:rsidRPr="00304707">
              <w:t>год</w:t>
            </w:r>
          </w:p>
        </w:tc>
      </w:tr>
    </w:tbl>
    <w:p w14:paraId="42D5527C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F</w:t>
      </w:r>
      <w:r w:rsidRPr="00304707">
        <w:t>.</w:t>
      </w:r>
      <w:r>
        <w:tab/>
      </w:r>
      <w:r w:rsidRPr="00304707">
        <w:t>Повышение осведомленности о правах человека среди государственных должностных лиц и других специалистов</w:t>
      </w:r>
    </w:p>
    <w:p w14:paraId="0CCA2A6E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Информированность общественности</w:t>
      </w:r>
    </w:p>
    <w:p w14:paraId="42CA6719" w14:textId="77777777" w:rsidR="0094468E" w:rsidRPr="00A7410E" w:rsidRDefault="0094468E" w:rsidP="0094468E">
      <w:pPr>
        <w:pStyle w:val="SingleTxtG"/>
      </w:pPr>
      <w:r w:rsidRPr="00304707">
        <w:t>24.</w:t>
      </w:r>
      <w:r w:rsidRPr="00304707">
        <w:tab/>
        <w:t xml:space="preserve">Несколько </w:t>
      </w:r>
      <w:r w:rsidRPr="0058257C">
        <w:t>офицер</w:t>
      </w:r>
      <w:r>
        <w:t>ов</w:t>
      </w:r>
      <w:r w:rsidRPr="0058257C">
        <w:t xml:space="preserve"> и сержант</w:t>
      </w:r>
      <w:r>
        <w:t>ов</w:t>
      </w:r>
      <w:r w:rsidRPr="0058257C">
        <w:t xml:space="preserve"> </w:t>
      </w:r>
      <w:r w:rsidRPr="00304707">
        <w:t>Полицейской службы Южного Судана, Пенитенциарной службы и Народных сил обороны Южного Судана (</w:t>
      </w:r>
      <w:bookmarkStart w:id="6" w:name="_Hlk34048315"/>
      <w:r w:rsidRPr="00304707">
        <w:t>НСОЮС</w:t>
      </w:r>
      <w:bookmarkEnd w:id="6"/>
      <w:r w:rsidRPr="00304707">
        <w:t>) прошли подготовку по рассмотрению дел, связанных с сексуальным и гендерным насилием (</w:t>
      </w:r>
      <w:bookmarkStart w:id="7" w:name="_Hlk34048551"/>
      <w:r w:rsidRPr="00304707">
        <w:t>СГН</w:t>
      </w:r>
      <w:bookmarkEnd w:id="7"/>
      <w:r w:rsidRPr="00304707">
        <w:t xml:space="preserve">), и дел, связанных с правами человека в целом. В рамках профессиональной подготовки и повышения осведомленности этим </w:t>
      </w:r>
      <w:r>
        <w:t>сотрудникам</w:t>
      </w:r>
      <w:r w:rsidRPr="00304707">
        <w:t xml:space="preserve"> также выда</w:t>
      </w:r>
      <w:r>
        <w:t>ны</w:t>
      </w:r>
      <w:r w:rsidRPr="00304707">
        <w:t xml:space="preserve"> экземпляры Руковод</w:t>
      </w:r>
      <w:r>
        <w:t>ства</w:t>
      </w:r>
      <w:r w:rsidRPr="00304707">
        <w:t xml:space="preserve"> по правам женщин и детей. </w:t>
      </w:r>
      <w:r w:rsidRPr="00A7410E">
        <w:t>При поддержке различных партнеров проводятся дополнительные тренинги.</w:t>
      </w:r>
    </w:p>
    <w:p w14:paraId="69E1F934" w14:textId="77777777" w:rsidR="0094468E" w:rsidRPr="00304707" w:rsidRDefault="0094468E" w:rsidP="0094468E">
      <w:pPr>
        <w:pStyle w:val="SingleTxtG"/>
      </w:pPr>
      <w:r w:rsidRPr="00304707">
        <w:t>25.</w:t>
      </w:r>
      <w:r w:rsidRPr="00304707">
        <w:tab/>
        <w:t xml:space="preserve">В одном только штате </w:t>
      </w:r>
      <w:proofErr w:type="spellStart"/>
      <w:r w:rsidRPr="00304707">
        <w:t>Мариди</w:t>
      </w:r>
      <w:proofErr w:type="spellEnd"/>
      <w:r w:rsidRPr="00304707">
        <w:t xml:space="preserve"> в декабре 2017</w:t>
      </w:r>
      <w:r>
        <w:t> </w:t>
      </w:r>
      <w:r w:rsidRPr="00304707">
        <w:t>года 40</w:t>
      </w:r>
      <w:r>
        <w:t> служащих</w:t>
      </w:r>
      <w:r w:rsidRPr="00304707">
        <w:t xml:space="preserve"> </w:t>
      </w:r>
      <w:r w:rsidRPr="0050742B">
        <w:t xml:space="preserve">НСОЮС </w:t>
      </w:r>
      <w:r w:rsidRPr="00304707">
        <w:t xml:space="preserve">прошли </w:t>
      </w:r>
      <w:r>
        <w:t>профессиональную подготовку</w:t>
      </w:r>
      <w:r w:rsidRPr="00304707">
        <w:t xml:space="preserve"> по правам человека.</w:t>
      </w:r>
    </w:p>
    <w:p w14:paraId="1D2238E7" w14:textId="77777777" w:rsidR="0094468E" w:rsidRPr="00304707" w:rsidRDefault="0094468E" w:rsidP="0094468E">
      <w:pPr>
        <w:pStyle w:val="SingleTxtG"/>
      </w:pPr>
      <w:r w:rsidRPr="00304707">
        <w:t>26.</w:t>
      </w:r>
      <w:r>
        <w:tab/>
        <w:t>В</w:t>
      </w:r>
      <w:r w:rsidRPr="00304707">
        <w:t xml:space="preserve"> период 2014</w:t>
      </w:r>
      <w:r>
        <w:t>–</w:t>
      </w:r>
      <w:r w:rsidRPr="00304707">
        <w:t>2015</w:t>
      </w:r>
      <w:r>
        <w:t> </w:t>
      </w:r>
      <w:r w:rsidRPr="00304707">
        <w:t xml:space="preserve">годов ПРООН обеспечивала </w:t>
      </w:r>
      <w:bookmarkStart w:id="8" w:name="_Hlk34048571"/>
      <w:r>
        <w:t xml:space="preserve">профессиональную </w:t>
      </w:r>
      <w:r w:rsidRPr="00304707">
        <w:t xml:space="preserve">подготовку </w:t>
      </w:r>
      <w:bookmarkEnd w:id="8"/>
      <w:r w:rsidRPr="00304707">
        <w:t>сотрудников полиции и социальных работников в различных частях страны. В ниже</w:t>
      </w:r>
      <w:r>
        <w:t>следующей</w:t>
      </w:r>
      <w:r w:rsidRPr="00304707">
        <w:t xml:space="preserve"> таблице приведены данные о количестве таких тренингов с разбивкой по полу и месту проведения.</w:t>
      </w:r>
    </w:p>
    <w:p w14:paraId="44EDB6CE" w14:textId="77777777" w:rsidR="0094468E" w:rsidRPr="00A1400B" w:rsidRDefault="0094468E" w:rsidP="0094468E">
      <w:pPr>
        <w:pStyle w:val="H23G"/>
      </w:pPr>
      <w:r w:rsidRPr="00304707">
        <w:tab/>
      </w:r>
      <w:r w:rsidRPr="00304707">
        <w:tab/>
      </w:r>
      <w:r w:rsidRPr="00A1400B">
        <w:t>Профессиональн</w:t>
      </w:r>
      <w:r>
        <w:t>ая</w:t>
      </w:r>
      <w:r w:rsidRPr="00A1400B">
        <w:t xml:space="preserve"> подготовк</w:t>
      </w:r>
      <w:r>
        <w:t>а по вопросам</w:t>
      </w:r>
      <w:r w:rsidRPr="00A1400B">
        <w:t xml:space="preserve"> СГН</w:t>
      </w:r>
      <w:r>
        <w:t>,</w:t>
      </w:r>
      <w:r w:rsidRPr="00A1400B">
        <w:t xml:space="preserve"> 2014</w:t>
      </w:r>
      <w:r>
        <w:t>–</w:t>
      </w:r>
      <w:r w:rsidRPr="00A1400B">
        <w:t>2015</w:t>
      </w:r>
      <w:r>
        <w:t> годы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980"/>
        <w:gridCol w:w="1032"/>
        <w:gridCol w:w="952"/>
        <w:gridCol w:w="993"/>
        <w:gridCol w:w="992"/>
        <w:gridCol w:w="849"/>
      </w:tblGrid>
      <w:tr w:rsidR="0094468E" w:rsidRPr="004B7AA4" w14:paraId="7F19D434" w14:textId="77777777" w:rsidTr="002218A8">
        <w:tc>
          <w:tcPr>
            <w:tcW w:w="1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8AE236" w14:textId="77777777" w:rsidR="0094468E" w:rsidRPr="00A1400B" w:rsidRDefault="0094468E" w:rsidP="00981088">
            <w:pPr>
              <w:pStyle w:val="SingleTxtG"/>
              <w:spacing w:before="40" w:after="40" w:line="22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6115289A" w14:textId="77777777" w:rsidR="0094468E" w:rsidRPr="00A1400B" w:rsidRDefault="0094468E" w:rsidP="00981088">
            <w:pPr>
              <w:pStyle w:val="SingleTxtG"/>
              <w:spacing w:before="40" w:after="40" w:line="220" w:lineRule="exact"/>
              <w:ind w:left="0" w:right="113"/>
              <w:jc w:val="center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2014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</w:tcPr>
          <w:p w14:paraId="03C386DF" w14:textId="77777777" w:rsidR="0094468E" w:rsidRPr="00A1400B" w:rsidRDefault="0094468E" w:rsidP="00981088">
            <w:pPr>
              <w:pStyle w:val="SingleTxtG"/>
              <w:spacing w:before="40" w:after="40" w:line="220" w:lineRule="exact"/>
              <w:ind w:left="0" w:right="113"/>
              <w:jc w:val="center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2015</w:t>
            </w:r>
          </w:p>
        </w:tc>
      </w:tr>
      <w:tr w:rsidR="0094468E" w:rsidRPr="004B7AA4" w14:paraId="24B80C5F" w14:textId="77777777" w:rsidTr="002218A8">
        <w:tc>
          <w:tcPr>
            <w:tcW w:w="15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CEEBBC4" w14:textId="77777777" w:rsidR="0094468E" w:rsidRPr="004B7AA4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i/>
                <w:sz w:val="16"/>
              </w:rPr>
            </w:pPr>
            <w:r w:rsidRPr="00A1400B">
              <w:rPr>
                <w:i/>
                <w:sz w:val="16"/>
              </w:rPr>
              <w:t>Мест</w:t>
            </w:r>
            <w:r>
              <w:rPr>
                <w:i/>
                <w:sz w:val="16"/>
              </w:rPr>
              <w:t>о</w:t>
            </w:r>
            <w:r w:rsidRPr="00A1400B">
              <w:rPr>
                <w:i/>
                <w:sz w:val="16"/>
              </w:rPr>
              <w:t xml:space="preserve"> проведения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DA5FED6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Муж</w:t>
            </w:r>
            <w:r>
              <w:rPr>
                <w:i/>
                <w:sz w:val="16"/>
              </w:rPr>
              <w:t>чины</w:t>
            </w:r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42E06CC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Женщин</w:t>
            </w:r>
            <w:r>
              <w:rPr>
                <w:i/>
                <w:sz w:val="16"/>
              </w:rPr>
              <w:t>ы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</w:tcPr>
          <w:p w14:paraId="64C79CA5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</w:tcPr>
          <w:p w14:paraId="58D14C4B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Муж</w:t>
            </w:r>
            <w:r>
              <w:rPr>
                <w:i/>
                <w:sz w:val="16"/>
              </w:rPr>
              <w:t>чины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68B7BA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Женщин</w:t>
            </w:r>
            <w:r>
              <w:rPr>
                <w:i/>
                <w:sz w:val="16"/>
              </w:rPr>
              <w:t>ы</w:t>
            </w:r>
          </w:p>
        </w:tc>
        <w:tc>
          <w:tcPr>
            <w:tcW w:w="84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5D5CA4" w14:textId="77777777" w:rsidR="0094468E" w:rsidRPr="004B7AA4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6"/>
              </w:rPr>
            </w:pPr>
            <w:r w:rsidRPr="004B7AA4">
              <w:rPr>
                <w:i/>
                <w:sz w:val="16"/>
              </w:rPr>
              <w:t>Всего</w:t>
            </w:r>
          </w:p>
        </w:tc>
      </w:tr>
      <w:tr w:rsidR="0094468E" w:rsidRPr="008B6013" w14:paraId="3221DC2A" w14:textId="77777777" w:rsidTr="002218A8"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43BF57AD" w14:textId="77777777" w:rsidR="0094468E" w:rsidRPr="008B6013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r w:rsidRPr="008B6013">
              <w:rPr>
                <w:sz w:val="18"/>
              </w:rPr>
              <w:t>Джуба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1E936669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19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</w:tcPr>
          <w:p w14:paraId="17CC8677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7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14:paraId="1C4F3F2D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73760D0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289DFA3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12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</w:tcPr>
          <w:p w14:paraId="4E551C0C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25</w:t>
            </w:r>
          </w:p>
        </w:tc>
      </w:tr>
      <w:tr w:rsidR="0094468E" w:rsidRPr="008B6013" w14:paraId="67A9619C" w14:textId="77777777" w:rsidTr="002218A8">
        <w:tc>
          <w:tcPr>
            <w:tcW w:w="1572" w:type="dxa"/>
            <w:shd w:val="clear" w:color="auto" w:fill="auto"/>
          </w:tcPr>
          <w:p w14:paraId="58080EFF" w14:textId="77777777" w:rsidR="0094468E" w:rsidRPr="008B6013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proofErr w:type="spellStart"/>
            <w:r w:rsidRPr="008B6013">
              <w:rPr>
                <w:sz w:val="18"/>
              </w:rPr>
              <w:t>Ямбио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14:paraId="48344160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14</w:t>
            </w:r>
          </w:p>
        </w:tc>
        <w:tc>
          <w:tcPr>
            <w:tcW w:w="1032" w:type="dxa"/>
            <w:shd w:val="clear" w:color="auto" w:fill="auto"/>
          </w:tcPr>
          <w:p w14:paraId="17BCD991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14:paraId="42F35369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BD3C4C8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5630D3C5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14:paraId="2A38FF5D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32</w:t>
            </w:r>
          </w:p>
        </w:tc>
      </w:tr>
      <w:tr w:rsidR="0094468E" w:rsidRPr="008B6013" w14:paraId="3CF99911" w14:textId="77777777" w:rsidTr="002218A8">
        <w:tc>
          <w:tcPr>
            <w:tcW w:w="1572" w:type="dxa"/>
            <w:shd w:val="clear" w:color="auto" w:fill="auto"/>
          </w:tcPr>
          <w:p w14:paraId="68127ACE" w14:textId="77777777" w:rsidR="0094468E" w:rsidRPr="008B6013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r w:rsidRPr="008B6013">
              <w:rPr>
                <w:sz w:val="18"/>
              </w:rPr>
              <w:t>Торит</w:t>
            </w:r>
          </w:p>
        </w:tc>
        <w:tc>
          <w:tcPr>
            <w:tcW w:w="980" w:type="dxa"/>
            <w:shd w:val="clear" w:color="auto" w:fill="auto"/>
          </w:tcPr>
          <w:p w14:paraId="27FE2893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28</w:t>
            </w:r>
          </w:p>
        </w:tc>
        <w:tc>
          <w:tcPr>
            <w:tcW w:w="1032" w:type="dxa"/>
            <w:shd w:val="clear" w:color="auto" w:fill="auto"/>
          </w:tcPr>
          <w:p w14:paraId="5C674CEB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01FEB216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14:paraId="230299E3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5D64D2B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14</w:t>
            </w:r>
          </w:p>
        </w:tc>
        <w:tc>
          <w:tcPr>
            <w:tcW w:w="849" w:type="dxa"/>
            <w:shd w:val="clear" w:color="auto" w:fill="auto"/>
          </w:tcPr>
          <w:p w14:paraId="795B41D6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</w:tr>
      <w:tr w:rsidR="0094468E" w:rsidRPr="008B6013" w14:paraId="13EF4A52" w14:textId="77777777" w:rsidTr="002218A8">
        <w:tc>
          <w:tcPr>
            <w:tcW w:w="1572" w:type="dxa"/>
            <w:shd w:val="clear" w:color="auto" w:fill="auto"/>
          </w:tcPr>
          <w:p w14:paraId="4E71F16C" w14:textId="77777777" w:rsidR="0094468E" w:rsidRPr="008B6013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r w:rsidRPr="008B6013">
              <w:rPr>
                <w:sz w:val="18"/>
              </w:rPr>
              <w:t>Вау</w:t>
            </w:r>
          </w:p>
        </w:tc>
        <w:tc>
          <w:tcPr>
            <w:tcW w:w="980" w:type="dxa"/>
            <w:shd w:val="clear" w:color="auto" w:fill="auto"/>
          </w:tcPr>
          <w:p w14:paraId="0447AAAF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14:paraId="4C6BA502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58A628B9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7529BB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ECED3B0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14:paraId="7F9BB803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</w:tr>
      <w:tr w:rsidR="0094468E" w:rsidRPr="008B6013" w14:paraId="68D17EF5" w14:textId="77777777" w:rsidTr="002218A8">
        <w:tc>
          <w:tcPr>
            <w:tcW w:w="1572" w:type="dxa"/>
            <w:shd w:val="clear" w:color="auto" w:fill="auto"/>
          </w:tcPr>
          <w:p w14:paraId="5E02EFBF" w14:textId="77777777" w:rsidR="0094468E" w:rsidRPr="00B93878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proofErr w:type="spellStart"/>
            <w:r w:rsidRPr="008B6013">
              <w:rPr>
                <w:sz w:val="18"/>
              </w:rPr>
              <w:t>Авейл</w:t>
            </w:r>
            <w:r>
              <w:rPr>
                <w:sz w:val="18"/>
              </w:rPr>
              <w:t>ь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14:paraId="31B468ED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25</w:t>
            </w:r>
          </w:p>
        </w:tc>
        <w:tc>
          <w:tcPr>
            <w:tcW w:w="1032" w:type="dxa"/>
            <w:shd w:val="clear" w:color="auto" w:fill="auto"/>
          </w:tcPr>
          <w:p w14:paraId="712A0D35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7549A489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53A0665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E141673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14:paraId="23AE17BD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30</w:t>
            </w:r>
          </w:p>
        </w:tc>
      </w:tr>
      <w:tr w:rsidR="0094468E" w:rsidRPr="008B6013" w14:paraId="6646A6F8" w14:textId="77777777" w:rsidTr="002218A8"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480059EA" w14:textId="77777777" w:rsidR="0094468E" w:rsidRPr="008B6013" w:rsidRDefault="0094468E" w:rsidP="002218A8">
            <w:pPr>
              <w:pStyle w:val="SingleTxtG"/>
              <w:spacing w:before="40" w:after="40" w:line="220" w:lineRule="exact"/>
              <w:ind w:left="15" w:right="113"/>
              <w:jc w:val="left"/>
              <w:rPr>
                <w:sz w:val="18"/>
              </w:rPr>
            </w:pPr>
            <w:proofErr w:type="spellStart"/>
            <w:r w:rsidRPr="008B6013">
              <w:rPr>
                <w:sz w:val="18"/>
              </w:rPr>
              <w:t>Мингкаман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508648D6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4AA529FC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19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3D488622" w14:textId="77777777" w:rsidR="0094468E" w:rsidRPr="008B6013" w:rsidRDefault="0094468E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8B6013">
              <w:rPr>
                <w:sz w:val="18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24E9B2C" w14:textId="77777777" w:rsidR="0094468E" w:rsidRPr="008B6013" w:rsidRDefault="002218A8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CA3B223" w14:textId="77777777" w:rsidR="0094468E" w:rsidRPr="008B6013" w:rsidRDefault="002218A8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EF5C9AB" w14:textId="77777777" w:rsidR="0094468E" w:rsidRPr="008B6013" w:rsidRDefault="002218A8" w:rsidP="0098108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4468E" w:rsidRPr="006B2972" w14:paraId="45DD322C" w14:textId="77777777" w:rsidTr="002218A8"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80700E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579B82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116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F59C92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77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847EC8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08E28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5A63A7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ADF6AD" w14:textId="77777777" w:rsidR="0094468E" w:rsidRPr="006B2972" w:rsidRDefault="0094468E" w:rsidP="00981088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B2972">
              <w:rPr>
                <w:b/>
                <w:sz w:val="18"/>
              </w:rPr>
              <w:t>147</w:t>
            </w:r>
          </w:p>
        </w:tc>
      </w:tr>
    </w:tbl>
    <w:p w14:paraId="51DAAE68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</w:r>
      <w:r w:rsidRPr="007D4667">
        <w:t>Повышение осведомленности о правах человека с помощью образовательных программ и финансируемой правительством общественной информации</w:t>
      </w:r>
    </w:p>
    <w:p w14:paraId="4D619F40" w14:textId="77777777" w:rsidR="0094468E" w:rsidRPr="00304707" w:rsidRDefault="0094468E" w:rsidP="0094468E">
      <w:pPr>
        <w:pStyle w:val="SingleTxtG"/>
      </w:pPr>
      <w:r w:rsidRPr="00304707">
        <w:t>27.</w:t>
      </w:r>
      <w:r>
        <w:tab/>
      </w:r>
      <w:r w:rsidRPr="00304707">
        <w:t>Стратегический план Министерства образования на 2017</w:t>
      </w:r>
      <w:r>
        <w:t>–</w:t>
      </w:r>
      <w:r w:rsidRPr="00304707">
        <w:t>2027</w:t>
      </w:r>
      <w:r>
        <w:t> </w:t>
      </w:r>
      <w:r w:rsidRPr="00304707">
        <w:t xml:space="preserve">годы и национальная учебная программа предусматривают осуществление программ в области прав человека в учебных заведениях страны. </w:t>
      </w:r>
      <w:r w:rsidRPr="007F66E9">
        <w:t xml:space="preserve">МООНЮС поддерживает успешную реализацию этого плана путем организации для школьных учителей </w:t>
      </w:r>
      <w:r w:rsidRPr="00A06AC2">
        <w:t xml:space="preserve">учебных семинаров </w:t>
      </w:r>
      <w:r w:rsidRPr="007F66E9">
        <w:t>по базовому образованию в области прав человека, Биллю о правах и гендерным и гражданским обязанностям.</w:t>
      </w:r>
    </w:p>
    <w:p w14:paraId="3527416D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</w:r>
      <w:r w:rsidRPr="00A06AC2">
        <w:t>Содействие осведомленности о правах человека через средства массовой информации.</w:t>
      </w:r>
    </w:p>
    <w:p w14:paraId="3E05D102" w14:textId="77777777" w:rsidR="0094468E" w:rsidRPr="00304707" w:rsidRDefault="0094468E" w:rsidP="0094468E">
      <w:pPr>
        <w:pStyle w:val="SingleTxtG"/>
      </w:pPr>
      <w:r w:rsidRPr="00304707">
        <w:t>28.</w:t>
      </w:r>
      <w:r>
        <w:tab/>
      </w:r>
      <w:r w:rsidRPr="00304707">
        <w:t>Постоянное повышение осведомленности о проблемах в области прав человека осуществляется с помощью как электронных, так и печатных средств массовой информации, включая государственные средства массовой информации</w:t>
      </w:r>
      <w:r>
        <w:t>,</w:t>
      </w:r>
      <w:r w:rsidRPr="00304707">
        <w:t xml:space="preserve"> Вещательн</w:t>
      </w:r>
      <w:r>
        <w:t>ую</w:t>
      </w:r>
      <w:r w:rsidRPr="00304707">
        <w:t xml:space="preserve"> </w:t>
      </w:r>
      <w:r>
        <w:t>корпорацию</w:t>
      </w:r>
      <w:r w:rsidRPr="00304707">
        <w:t xml:space="preserve"> Южного Судана (радио и телевидение), Радио ООН </w:t>
      </w:r>
      <w:r>
        <w:t>«</w:t>
      </w:r>
      <w:proofErr w:type="spellStart"/>
      <w:r w:rsidRPr="00304707">
        <w:t>Мирайя</w:t>
      </w:r>
      <w:proofErr w:type="spellEnd"/>
      <w:r>
        <w:t xml:space="preserve"> </w:t>
      </w:r>
      <w:r>
        <w:rPr>
          <w:lang w:val="fr-CH"/>
        </w:rPr>
        <w:t>FM</w:t>
      </w:r>
      <w:r>
        <w:t>»</w:t>
      </w:r>
      <w:r w:rsidRPr="00304707">
        <w:t>, частны</w:t>
      </w:r>
      <w:r>
        <w:t>е</w:t>
      </w:r>
      <w:r w:rsidRPr="00304707">
        <w:t xml:space="preserve"> радиостанци</w:t>
      </w:r>
      <w:r>
        <w:t>и </w:t>
      </w:r>
      <w:r w:rsidR="002218A8">
        <w:t>–</w:t>
      </w:r>
      <w:r>
        <w:t xml:space="preserve"> «Ай»</w:t>
      </w:r>
      <w:r w:rsidRPr="00304707">
        <w:t xml:space="preserve">, </w:t>
      </w:r>
      <w:r>
        <w:t>«</w:t>
      </w:r>
      <w:proofErr w:type="spellStart"/>
      <w:r w:rsidRPr="00304707">
        <w:t>Бахита</w:t>
      </w:r>
      <w:proofErr w:type="spellEnd"/>
      <w:r>
        <w:t>»</w:t>
      </w:r>
      <w:r w:rsidRPr="00304707">
        <w:t xml:space="preserve"> и </w:t>
      </w:r>
      <w:r>
        <w:t>«</w:t>
      </w:r>
      <w:proofErr w:type="spellStart"/>
      <w:r>
        <w:t>Уан</w:t>
      </w:r>
      <w:proofErr w:type="spellEnd"/>
      <w:r>
        <w:t>»</w:t>
      </w:r>
      <w:r w:rsidRPr="00304707">
        <w:t xml:space="preserve"> среди прочих. К</w:t>
      </w:r>
      <w:r w:rsidR="002218A8">
        <w:t> </w:t>
      </w:r>
      <w:r w:rsidRPr="00304707">
        <w:t xml:space="preserve">числу печатных средств массовой информации относятся </w:t>
      </w:r>
      <w:r>
        <w:t>«</w:t>
      </w:r>
      <w:r w:rsidRPr="00304707">
        <w:t>Джуба монитор</w:t>
      </w:r>
      <w:r>
        <w:t>»</w:t>
      </w:r>
      <w:r w:rsidRPr="00304707">
        <w:t xml:space="preserve">, </w:t>
      </w:r>
      <w:r>
        <w:t>«</w:t>
      </w:r>
      <w:r w:rsidRPr="00304707">
        <w:t>Дон</w:t>
      </w:r>
      <w:r>
        <w:t>»</w:t>
      </w:r>
      <w:r w:rsidRPr="00304707">
        <w:t xml:space="preserve"> и другие газеты, которые играют важнейшую роль в повышении осведомленности о правах человека в стране.</w:t>
      </w:r>
    </w:p>
    <w:p w14:paraId="00300E7A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Роль гражданского общества, включая неправительственные организации</w:t>
      </w:r>
    </w:p>
    <w:p w14:paraId="4EA7FC24" w14:textId="77777777" w:rsidR="0094468E" w:rsidRPr="00304707" w:rsidRDefault="0094468E" w:rsidP="0094468E">
      <w:pPr>
        <w:pStyle w:val="SingleTxtG"/>
      </w:pPr>
      <w:r w:rsidRPr="00304707">
        <w:t>29.</w:t>
      </w:r>
      <w:r>
        <w:tab/>
      </w:r>
      <w:r w:rsidRPr="00304707">
        <w:t>Организации гражданского общества (ОГО) активно занимаются поощрением прав человека в стране. Правительство, представленное его Межминистерским комитетом</w:t>
      </w:r>
      <w:r>
        <w:t>,</w:t>
      </w:r>
      <w:r w:rsidRPr="00304707">
        <w:t xml:space="preserve"> ОГО </w:t>
      </w:r>
      <w:r>
        <w:t xml:space="preserve">и </w:t>
      </w:r>
      <w:r w:rsidRPr="00304707">
        <w:t>международны</w:t>
      </w:r>
      <w:r>
        <w:t>е</w:t>
      </w:r>
      <w:r w:rsidRPr="00304707">
        <w:t xml:space="preserve"> партнер</w:t>
      </w:r>
      <w:r>
        <w:t>ы</w:t>
      </w:r>
      <w:r w:rsidRPr="00304707">
        <w:t xml:space="preserve">, включая Отдел по правам человека МООНЮС, ПРООН, ЮНИСЕФ, ЮНФПА, </w:t>
      </w:r>
      <w:r w:rsidRPr="00FA447E">
        <w:t>структур</w:t>
      </w:r>
      <w:r>
        <w:t>у</w:t>
      </w:r>
      <w:r w:rsidRPr="00FA447E">
        <w:t xml:space="preserve"> </w:t>
      </w:r>
      <w:r>
        <w:t>«</w:t>
      </w:r>
      <w:r w:rsidRPr="00304707">
        <w:t>ООН-женщины</w:t>
      </w:r>
      <w:r>
        <w:t>»</w:t>
      </w:r>
      <w:r w:rsidRPr="00304707">
        <w:t xml:space="preserve"> и Л</w:t>
      </w:r>
      <w:r>
        <w:t>В</w:t>
      </w:r>
      <w:r w:rsidRPr="00304707">
        <w:t xml:space="preserve">Ф среди прочих, </w:t>
      </w:r>
      <w:r>
        <w:t>проводят</w:t>
      </w:r>
      <w:r w:rsidRPr="00304707">
        <w:t xml:space="preserve"> совместную работу по содействию защите прав человека в стране.</w:t>
      </w:r>
    </w:p>
    <w:p w14:paraId="1D80D629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  <w:t>Сотрудничество и помощь в целях развития</w:t>
      </w:r>
    </w:p>
    <w:p w14:paraId="72A4A607" w14:textId="77777777" w:rsidR="0094468E" w:rsidRPr="00304707" w:rsidRDefault="0094468E" w:rsidP="0094468E">
      <w:pPr>
        <w:pStyle w:val="SingleTxtG"/>
      </w:pPr>
      <w:r w:rsidRPr="00304707">
        <w:t>30.</w:t>
      </w:r>
      <w:r>
        <w:tab/>
      </w:r>
      <w:r w:rsidRPr="00304707">
        <w:t>Страна получает со стороны международных партнеров поддержку в области поощрения и защиты основных прав человека. Большинство учреждений ООН, работающих в стране, пров</w:t>
      </w:r>
      <w:r>
        <w:t>одят</w:t>
      </w:r>
      <w:r w:rsidRPr="00304707">
        <w:t xml:space="preserve"> различные тренинги по гендерным стратегиям и планам действий для руководства деятельностью</w:t>
      </w:r>
      <w:r>
        <w:t xml:space="preserve"> по реагированию</w:t>
      </w:r>
      <w:r w:rsidRPr="00304707">
        <w:t>.</w:t>
      </w:r>
    </w:p>
    <w:p w14:paraId="31825128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G</w:t>
      </w:r>
      <w:r w:rsidRPr="00304707">
        <w:t>.</w:t>
      </w:r>
      <w:r>
        <w:tab/>
      </w:r>
      <w:r w:rsidRPr="00304707">
        <w:t xml:space="preserve">Проблемы общего характера, затрагивающие осуществление международных договоров по правам человека </w:t>
      </w:r>
      <w:r w:rsidR="002218A8">
        <w:br/>
      </w:r>
      <w:r w:rsidRPr="00304707">
        <w:t>или препятствующие ему</w:t>
      </w:r>
    </w:p>
    <w:p w14:paraId="6F7033AF" w14:textId="77777777" w:rsidR="0094468E" w:rsidRPr="00304707" w:rsidRDefault="0094468E" w:rsidP="0094468E">
      <w:pPr>
        <w:pStyle w:val="H23G"/>
      </w:pPr>
      <w:r w:rsidRPr="00304707">
        <w:tab/>
      </w:r>
      <w:r w:rsidRPr="00304707">
        <w:tab/>
      </w:r>
      <w:r w:rsidRPr="00475D22">
        <w:t>Отсутствие безопасности</w:t>
      </w:r>
    </w:p>
    <w:p w14:paraId="3E7BBDB4" w14:textId="77777777" w:rsidR="0094468E" w:rsidRPr="00304707" w:rsidRDefault="0094468E" w:rsidP="0094468E">
      <w:pPr>
        <w:pStyle w:val="SingleTxtG"/>
      </w:pPr>
      <w:r w:rsidRPr="00304707">
        <w:t>31.</w:t>
      </w:r>
      <w:r>
        <w:tab/>
      </w:r>
      <w:bookmarkStart w:id="9" w:name="_Hlk34050042"/>
      <w:r w:rsidRPr="00304707">
        <w:t xml:space="preserve">Отсутствие безопасности </w:t>
      </w:r>
      <w:bookmarkEnd w:id="9"/>
      <w:r w:rsidRPr="00304707">
        <w:t xml:space="preserve">является одной из основных проблем, препятствующих поощрению и защите прав человека в стране. Затяжной конфликт затруднил эффективное осуществление многих чаяний страны и </w:t>
      </w:r>
      <w:r>
        <w:t>реализацию</w:t>
      </w:r>
      <w:r w:rsidRPr="00304707">
        <w:t xml:space="preserve"> до</w:t>
      </w:r>
      <w:r>
        <w:t>говоров</w:t>
      </w:r>
      <w:r w:rsidRPr="00304707">
        <w:t xml:space="preserve"> по правам человека, к которым присоединился Южный Судан и которые </w:t>
      </w:r>
      <w:r>
        <w:t xml:space="preserve">были </w:t>
      </w:r>
      <w:r w:rsidRPr="00304707">
        <w:t>закреплены в ряде правовых рамок и политических документов.</w:t>
      </w:r>
    </w:p>
    <w:p w14:paraId="2C29896B" w14:textId="77777777" w:rsidR="0094468E" w:rsidRPr="00304707" w:rsidRDefault="0094468E" w:rsidP="0094468E">
      <w:pPr>
        <w:pStyle w:val="H1G"/>
      </w:pPr>
      <w:r w:rsidRPr="00304707">
        <w:tab/>
      </w:r>
      <w:r w:rsidRPr="0038738C">
        <w:t>H</w:t>
      </w:r>
      <w:r w:rsidRPr="00304707">
        <w:t>.</w:t>
      </w:r>
      <w:r>
        <w:tab/>
      </w:r>
      <w:r w:rsidRPr="00304707">
        <w:t>Процесс</w:t>
      </w:r>
      <w:bookmarkStart w:id="10" w:name="_Toc337026526"/>
      <w:r>
        <w:t xml:space="preserve">ы </w:t>
      </w:r>
      <w:r w:rsidRPr="00BB52F5">
        <w:t xml:space="preserve">представления </w:t>
      </w:r>
      <w:r w:rsidRPr="00304707">
        <w:t>отчетности</w:t>
      </w:r>
    </w:p>
    <w:p w14:paraId="50899E58" w14:textId="77777777" w:rsidR="0094468E" w:rsidRPr="00304707" w:rsidRDefault="0094468E" w:rsidP="0094468E">
      <w:pPr>
        <w:pStyle w:val="SingleTxtG"/>
      </w:pPr>
      <w:r w:rsidRPr="00304707">
        <w:t>32.</w:t>
      </w:r>
      <w:r>
        <w:tab/>
        <w:t>Правительственные ведомства</w:t>
      </w:r>
      <w:r w:rsidRPr="00304707">
        <w:t xml:space="preserve">, ответственные за </w:t>
      </w:r>
      <w:bookmarkEnd w:id="10"/>
      <w:r w:rsidRPr="00076E04">
        <w:t>представлени</w:t>
      </w:r>
      <w:r>
        <w:t>е</w:t>
      </w:r>
      <w:r w:rsidRPr="00076E04">
        <w:t xml:space="preserve"> </w:t>
      </w:r>
      <w:r>
        <w:t>докладов</w:t>
      </w:r>
      <w:r w:rsidRPr="00304707">
        <w:t xml:space="preserve">, назначаются в соответствии с приоритетными областями </w:t>
      </w:r>
      <w:r>
        <w:t>доклада</w:t>
      </w:r>
      <w:r w:rsidRPr="00304707">
        <w:t xml:space="preserve">. Однако для координации работы с соответствующими ведущими министерствами по подготовке соответствующих страновых докладов был учрежден Совместный межминистерский комитет по международным механизмам. </w:t>
      </w:r>
      <w:r>
        <w:t>Настоящий</w:t>
      </w:r>
      <w:r w:rsidRPr="00304707">
        <w:t xml:space="preserve"> общий базовый документ был разработан Совместным межминистерским комитетом при участии соответствующих министерств, ведомств и партнеров.</w:t>
      </w:r>
    </w:p>
    <w:p w14:paraId="4A8C72F4" w14:textId="77777777" w:rsidR="0094468E" w:rsidRPr="00304707" w:rsidRDefault="0094468E" w:rsidP="002218A8">
      <w:pPr>
        <w:pStyle w:val="SingleTxtG"/>
        <w:pageBreakBefore/>
      </w:pPr>
      <w:r w:rsidRPr="00304707">
        <w:t>33.</w:t>
      </w:r>
      <w:r>
        <w:tab/>
      </w:r>
      <w:r w:rsidRPr="00283EC6">
        <w:t xml:space="preserve">Среди </w:t>
      </w:r>
      <w:r>
        <w:t>разнообразных</w:t>
      </w:r>
      <w:r w:rsidRPr="00283EC6">
        <w:t xml:space="preserve"> задач правительство смогло при поддержке различных международных и национальных партнеров выполнить свои договорные обязательства, представив национальные доклады о ходе осуществления различных международных </w:t>
      </w:r>
      <w:r>
        <w:t>договоров</w:t>
      </w:r>
      <w:r w:rsidRPr="00283EC6">
        <w:t>, включая следующие:</w:t>
      </w:r>
    </w:p>
    <w:p w14:paraId="0922E471" w14:textId="77777777" w:rsidR="0094468E" w:rsidRPr="00304707" w:rsidRDefault="002218A8" w:rsidP="0094468E">
      <w:pPr>
        <w:pStyle w:val="SingleTxtG"/>
      </w:pPr>
      <w:r>
        <w:tab/>
      </w:r>
      <w:r w:rsidR="0094468E" w:rsidRPr="00304707">
        <w:tab/>
        <w:t>а)</w:t>
      </w:r>
      <w:r w:rsidR="0094468E">
        <w:tab/>
      </w:r>
      <w:r w:rsidR="0094468E" w:rsidRPr="00304707">
        <w:t>Универсальный периодический обзор;</w:t>
      </w:r>
    </w:p>
    <w:p w14:paraId="1AA288D0" w14:textId="77777777" w:rsidR="0094468E" w:rsidRPr="00304707" w:rsidRDefault="002218A8" w:rsidP="0094468E">
      <w:pPr>
        <w:pStyle w:val="SingleTxtG"/>
      </w:pPr>
      <w:r>
        <w:tab/>
      </w:r>
      <w:r>
        <w:tab/>
      </w:r>
      <w:r w:rsidR="0094468E" w:rsidRPr="0038738C">
        <w:t>b</w:t>
      </w:r>
      <w:r w:rsidR="0094468E" w:rsidRPr="00304707">
        <w:t>)</w:t>
      </w:r>
      <w:r w:rsidR="0094468E">
        <w:tab/>
      </w:r>
      <w:r w:rsidR="0094468E" w:rsidRPr="00304707">
        <w:t>первоначальный национальный доклад об осуществлении Конвенции о правах ребенка (КПР);</w:t>
      </w:r>
    </w:p>
    <w:p w14:paraId="68674B28" w14:textId="77777777" w:rsidR="0094468E" w:rsidRPr="00304707" w:rsidRDefault="0094468E" w:rsidP="0094468E">
      <w:pPr>
        <w:pStyle w:val="SingleTxtG"/>
      </w:pPr>
      <w:r w:rsidRPr="00304707">
        <w:tab/>
      </w:r>
      <w:r w:rsidR="002218A8">
        <w:tab/>
      </w:r>
      <w:r w:rsidRPr="00304707">
        <w:t>с)</w:t>
      </w:r>
      <w:r>
        <w:tab/>
      </w:r>
      <w:r w:rsidRPr="00304707">
        <w:t>первоначальный доклад об осуществлении Конвенции о ликвидации всех форм дискриминации в отношении женщин (КЛДЖ);</w:t>
      </w:r>
    </w:p>
    <w:p w14:paraId="5DBB3531" w14:textId="77777777" w:rsidR="0094468E" w:rsidRPr="0094468E" w:rsidRDefault="002218A8" w:rsidP="0094468E">
      <w:pPr>
        <w:pStyle w:val="SingleTxtG"/>
        <w:rPr>
          <w:lang w:val="en-US"/>
        </w:rPr>
      </w:pPr>
      <w:r>
        <w:tab/>
      </w:r>
      <w:r w:rsidR="0094468E" w:rsidRPr="00304707">
        <w:tab/>
      </w:r>
      <w:r w:rsidR="0094468E" w:rsidRPr="0038738C">
        <w:t>d)</w:t>
      </w:r>
      <w:r w:rsidR="0094468E">
        <w:tab/>
      </w:r>
      <w:r w:rsidR="0094468E" w:rsidRPr="0038738C">
        <w:t>Пекинская платформа действий.</w:t>
      </w:r>
    </w:p>
    <w:p w14:paraId="71F475B6" w14:textId="77777777" w:rsidR="00381C24" w:rsidRPr="0094468E" w:rsidRDefault="0094468E" w:rsidP="0094468E">
      <w:pPr>
        <w:spacing w:before="240"/>
        <w:jc w:val="center"/>
        <w:rPr>
          <w:u w:val="single"/>
          <w:lang w:val="en-US"/>
        </w:rPr>
      </w:pPr>
      <w:bookmarkStart w:id="11" w:name="_GoBack"/>
      <w:bookmarkEnd w:id="11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94468E" w:rsidSect="0094468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2327" w14:textId="77777777" w:rsidR="00B876F2" w:rsidRPr="00A312BC" w:rsidRDefault="00B876F2" w:rsidP="00A312BC"/>
  </w:endnote>
  <w:endnote w:type="continuationSeparator" w:id="0">
    <w:p w14:paraId="73054CB5" w14:textId="77777777" w:rsidR="00B876F2" w:rsidRPr="00A312BC" w:rsidRDefault="00B876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9D7A" w14:textId="77777777" w:rsidR="0094468E" w:rsidRPr="0094468E" w:rsidRDefault="0094468E">
    <w:pPr>
      <w:pStyle w:val="a8"/>
    </w:pPr>
    <w:r w:rsidRPr="0094468E">
      <w:rPr>
        <w:b/>
        <w:sz w:val="18"/>
      </w:rPr>
      <w:fldChar w:fldCharType="begin"/>
    </w:r>
    <w:r w:rsidRPr="0094468E">
      <w:rPr>
        <w:b/>
        <w:sz w:val="18"/>
      </w:rPr>
      <w:instrText xml:space="preserve"> PAGE  \* MERGEFORMAT </w:instrText>
    </w:r>
    <w:r w:rsidRPr="0094468E">
      <w:rPr>
        <w:b/>
        <w:sz w:val="18"/>
      </w:rPr>
      <w:fldChar w:fldCharType="separate"/>
    </w:r>
    <w:r w:rsidRPr="0094468E">
      <w:rPr>
        <w:b/>
        <w:noProof/>
        <w:sz w:val="18"/>
      </w:rPr>
      <w:t>2</w:t>
    </w:r>
    <w:r w:rsidRPr="0094468E">
      <w:rPr>
        <w:b/>
        <w:sz w:val="18"/>
      </w:rPr>
      <w:fldChar w:fldCharType="end"/>
    </w:r>
    <w:r>
      <w:rPr>
        <w:b/>
        <w:sz w:val="18"/>
      </w:rPr>
      <w:tab/>
    </w:r>
    <w:r>
      <w:t>GE.20-03139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0894" w14:textId="77777777" w:rsidR="0094468E" w:rsidRPr="0094468E" w:rsidRDefault="0094468E" w:rsidP="0094468E">
    <w:pPr>
      <w:pStyle w:val="a8"/>
      <w:tabs>
        <w:tab w:val="clear" w:pos="9639"/>
        <w:tab w:val="right" w:pos="9638"/>
      </w:tabs>
      <w:rPr>
        <w:b/>
        <w:sz w:val="18"/>
      </w:rPr>
    </w:pPr>
    <w:r>
      <w:t>GE.20-03139</w:t>
    </w:r>
    <w:r>
      <w:tab/>
    </w:r>
    <w:r w:rsidRPr="0094468E">
      <w:rPr>
        <w:b/>
        <w:sz w:val="18"/>
      </w:rPr>
      <w:fldChar w:fldCharType="begin"/>
    </w:r>
    <w:r w:rsidRPr="0094468E">
      <w:rPr>
        <w:b/>
        <w:sz w:val="18"/>
      </w:rPr>
      <w:instrText xml:space="preserve"> PAGE  \* MERGEFORMAT </w:instrText>
    </w:r>
    <w:r w:rsidRPr="0094468E">
      <w:rPr>
        <w:b/>
        <w:sz w:val="18"/>
      </w:rPr>
      <w:fldChar w:fldCharType="separate"/>
    </w:r>
    <w:r w:rsidRPr="0094468E">
      <w:rPr>
        <w:b/>
        <w:noProof/>
        <w:sz w:val="18"/>
      </w:rPr>
      <w:t>3</w:t>
    </w:r>
    <w:r w:rsidRPr="009446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0D98" w14:textId="77777777" w:rsidR="00042B72" w:rsidRPr="0094468E" w:rsidRDefault="0094468E" w:rsidP="0094468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CEA26F" wp14:editId="743A63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03139  (</w:t>
    </w:r>
    <w:proofErr w:type="gramEnd"/>
    <w:r>
      <w:t>R)</w:t>
    </w:r>
    <w:r>
      <w:rPr>
        <w:lang w:val="en-US"/>
      </w:rPr>
      <w:t xml:space="preserve">  020320  0</w:t>
    </w:r>
    <w:r w:rsidR="00612A3E">
      <w:t>4</w:t>
    </w:r>
    <w:r>
      <w:rPr>
        <w:lang w:val="en-US"/>
      </w:rPr>
      <w:t>0320</w:t>
    </w:r>
    <w:r>
      <w:br/>
    </w:r>
    <w:r w:rsidRPr="0094468E">
      <w:rPr>
        <w:rFonts w:ascii="C39T30Lfz" w:hAnsi="C39T30Lfz"/>
        <w:kern w:val="14"/>
        <w:sz w:val="56"/>
      </w:rPr>
      <w:t></w:t>
    </w:r>
    <w:r w:rsidRPr="0094468E">
      <w:rPr>
        <w:rFonts w:ascii="C39T30Lfz" w:hAnsi="C39T30Lfz"/>
        <w:kern w:val="14"/>
        <w:sz w:val="56"/>
      </w:rPr>
      <w:t></w:t>
    </w:r>
    <w:r w:rsidRPr="0094468E">
      <w:rPr>
        <w:rFonts w:ascii="C39T30Lfz" w:hAnsi="C39T30Lfz"/>
        <w:kern w:val="14"/>
        <w:sz w:val="56"/>
      </w:rPr>
      <w:t></w:t>
    </w:r>
    <w:r w:rsidRPr="0094468E">
      <w:rPr>
        <w:rFonts w:ascii="C39T30Lfz" w:hAnsi="C39T30Lfz"/>
        <w:kern w:val="14"/>
        <w:sz w:val="56"/>
      </w:rPr>
      <w:t></w:t>
    </w:r>
    <w:r w:rsidRPr="0094468E">
      <w:rPr>
        <w:rFonts w:ascii="C39T30Lfz" w:hAnsi="C39T30Lfz"/>
        <w:kern w:val="14"/>
        <w:sz w:val="56"/>
      </w:rPr>
      <w:t></w:t>
    </w:r>
    <w:r w:rsidRPr="0094468E">
      <w:rPr>
        <w:rFonts w:ascii="C39T30Lfz" w:hAnsi="C39T30Lfz"/>
        <w:kern w:val="14"/>
        <w:sz w:val="56"/>
      </w:rPr>
      <w:t></w:t>
    </w:r>
    <w:r w:rsidRPr="0094468E">
      <w:rPr>
        <w:rFonts w:ascii="C39T30Lfz" w:hAnsi="C39T30Lfz"/>
        <w:kern w:val="14"/>
        <w:sz w:val="56"/>
      </w:rPr>
      <w:t></w:t>
    </w:r>
    <w:r w:rsidRPr="0094468E">
      <w:rPr>
        <w:rFonts w:ascii="C39T30Lfz" w:hAnsi="C39T30Lfz"/>
        <w:kern w:val="14"/>
        <w:sz w:val="56"/>
      </w:rPr>
      <w:t></w:t>
    </w:r>
    <w:r w:rsidRPr="0094468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FF644B" wp14:editId="26B798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2" name="Рисунок 1" descr="https://undocs.org/m2/QRCode.ashx?DS=HRI/CORE/SSD/20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SSD/20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17F6" w14:textId="77777777" w:rsidR="00B876F2" w:rsidRPr="001075E9" w:rsidRDefault="00B876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7ACB6D" w14:textId="77777777" w:rsidR="00B876F2" w:rsidRDefault="00B876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6D6DD9" w14:textId="77777777" w:rsidR="0094468E" w:rsidRPr="00304707" w:rsidRDefault="0094468E" w:rsidP="0094468E">
      <w:pPr>
        <w:pStyle w:val="ad"/>
      </w:pPr>
      <w:r>
        <w:tab/>
      </w:r>
      <w:r w:rsidRPr="00304707">
        <w:rPr>
          <w:sz w:val="20"/>
        </w:rPr>
        <w:t>*</w:t>
      </w:r>
      <w:r w:rsidRPr="00304707">
        <w:rPr>
          <w:sz w:val="20"/>
        </w:rPr>
        <w:tab/>
      </w:r>
      <w:r w:rsidRPr="00B164A0">
        <w:t>Настоящий документ выпускается без официального редактирования.</w:t>
      </w:r>
    </w:p>
  </w:footnote>
  <w:footnote w:id="2">
    <w:p w14:paraId="3D1C1053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</w:r>
      <w:hyperlink r:id="rId1" w:history="1">
        <w:r w:rsidRPr="00BD40A0">
          <w:rPr>
            <w:rStyle w:val="af1"/>
          </w:rPr>
          <w:t>https://www.google.com/search?q=map+of+south+sudan+and+surrounding+countries&amp;tbm= isch&amp;source=iu&amp;ictx=1&amp;fir=3qy3ymD-</w:t>
        </w:r>
      </w:hyperlink>
      <w:r w:rsidRPr="00304707">
        <w:t>.</w:t>
      </w:r>
    </w:p>
  </w:footnote>
  <w:footnote w:id="3">
    <w:p w14:paraId="78AB089B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  <w:t>Демографический профиль Южного Судана</w:t>
      </w:r>
      <w:r>
        <w:t xml:space="preserve"> в</w:t>
      </w:r>
      <w:r w:rsidRPr="00304707">
        <w:t xml:space="preserve"> 2018</w:t>
      </w:r>
      <w:r>
        <w:t> </w:t>
      </w:r>
      <w:r w:rsidRPr="00304707">
        <w:t>год</w:t>
      </w:r>
      <w:r>
        <w:t>у</w:t>
      </w:r>
      <w:r w:rsidRPr="00304707">
        <w:t xml:space="preserve">, </w:t>
      </w:r>
      <w:hyperlink r:id="rId2" w:history="1">
        <w:r w:rsidRPr="00FC7E73">
          <w:rPr>
            <w:rStyle w:val="af1"/>
          </w:rPr>
          <w:t>https://www.indexmundi.com/south_sudan/demographics_profile.html</w:t>
        </w:r>
      </w:hyperlink>
      <w:r w:rsidRPr="00304707">
        <w:t>.</w:t>
      </w:r>
    </w:p>
  </w:footnote>
  <w:footnote w:id="4">
    <w:p w14:paraId="547614F3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  <w:t>Там</w:t>
      </w:r>
      <w:r>
        <w:t> </w:t>
      </w:r>
      <w:r w:rsidRPr="00304707">
        <w:t>же.</w:t>
      </w:r>
    </w:p>
  </w:footnote>
  <w:footnote w:id="5">
    <w:p w14:paraId="510E84D2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  <w:t>Там</w:t>
      </w:r>
      <w:r>
        <w:t> </w:t>
      </w:r>
      <w:r w:rsidRPr="00304707">
        <w:t>же.</w:t>
      </w:r>
    </w:p>
  </w:footnote>
  <w:footnote w:id="6">
    <w:p w14:paraId="350A3E43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  <w:t xml:space="preserve">Обследование состояния здоровья </w:t>
      </w:r>
      <w:r>
        <w:t xml:space="preserve">членов домашних хозяйств </w:t>
      </w:r>
      <w:r w:rsidRPr="00304707">
        <w:t>Южного Судана за 2010</w:t>
      </w:r>
      <w:r>
        <w:t> </w:t>
      </w:r>
      <w:r w:rsidRPr="00304707">
        <w:t>год.</w:t>
      </w:r>
    </w:p>
  </w:footnote>
  <w:footnote w:id="7">
    <w:p w14:paraId="65035F3D" w14:textId="77777777" w:rsidR="0094468E" w:rsidRPr="00304707" w:rsidRDefault="0094468E" w:rsidP="0094468E">
      <w:pPr>
        <w:pStyle w:val="ad"/>
      </w:pPr>
      <w:r w:rsidRPr="00304707">
        <w:tab/>
      </w:r>
      <w:r w:rsidRPr="0028015C">
        <w:rPr>
          <w:rStyle w:val="aa"/>
        </w:rPr>
        <w:footnoteRef/>
      </w:r>
      <w:r w:rsidRPr="00304707">
        <w:tab/>
        <w:t>Статья</w:t>
      </w:r>
      <w:r>
        <w:t> </w:t>
      </w:r>
      <w:r w:rsidRPr="00304707">
        <w:t xml:space="preserve">5 </w:t>
      </w:r>
      <w:bookmarkStart w:id="3" w:name="_Hlk34046631"/>
      <w:r w:rsidRPr="00304707">
        <w:t>Конституции переходно</w:t>
      </w:r>
      <w:r>
        <w:t xml:space="preserve">го периода </w:t>
      </w:r>
      <w:bookmarkEnd w:id="3"/>
      <w:r w:rsidRPr="009A0514">
        <w:t xml:space="preserve">Республики Южный Судан </w:t>
      </w:r>
      <w:r w:rsidRPr="00304707">
        <w:t>2011</w:t>
      </w:r>
      <w:r>
        <w:t> </w:t>
      </w:r>
      <w:r w:rsidRPr="00304707">
        <w:t>год</w:t>
      </w:r>
      <w:r>
        <w:t>а</w:t>
      </w:r>
      <w:r w:rsidRPr="00304707">
        <w:t>.</w:t>
      </w:r>
    </w:p>
  </w:footnote>
  <w:footnote w:id="8">
    <w:p w14:paraId="4D698B44" w14:textId="77777777" w:rsidR="0094468E" w:rsidRPr="00F45F96" w:rsidRDefault="0094468E" w:rsidP="0094468E">
      <w:pPr>
        <w:pStyle w:val="ad"/>
        <w:rPr>
          <w:lang w:val="en-US"/>
        </w:rPr>
      </w:pPr>
      <w:r w:rsidRPr="00304707">
        <w:tab/>
      </w:r>
      <w:r w:rsidRPr="0028015C">
        <w:rPr>
          <w:rStyle w:val="aa"/>
        </w:rPr>
        <w:footnoteRef/>
      </w:r>
      <w:r w:rsidRPr="00F45F96">
        <w:rPr>
          <w:lang w:val="en-US"/>
        </w:rPr>
        <w:tab/>
      </w:r>
      <w:r w:rsidRPr="0094468E">
        <w:rPr>
          <w:lang w:val="en-US"/>
        </w:rPr>
        <w:t xml:space="preserve">Sudan Tribune, Plural News and Views on Sudan, National Elections Commission (NEC) – South Sudan, </w:t>
      </w:r>
      <w:hyperlink r:id="rId3" w:history="1">
        <w:r w:rsidRPr="00C77F82">
          <w:rPr>
            <w:rStyle w:val="af1"/>
            <w:lang w:val="en-US"/>
          </w:rPr>
          <w:t>http://www.sudantribune.com/spip.php?mot1053</w:t>
        </w:r>
      </w:hyperlink>
      <w:r w:rsidRPr="0094468E">
        <w:rPr>
          <w:lang w:val="en-US"/>
        </w:rPr>
        <w:t>.</w:t>
      </w:r>
    </w:p>
  </w:footnote>
  <w:footnote w:id="9">
    <w:p w14:paraId="65107CF4" w14:textId="77777777" w:rsidR="0094468E" w:rsidRPr="00304707" w:rsidRDefault="0094468E" w:rsidP="0094468E">
      <w:pPr>
        <w:pStyle w:val="ad"/>
      </w:pPr>
      <w:r w:rsidRPr="00F45F96">
        <w:rPr>
          <w:lang w:val="en-US"/>
        </w:rPr>
        <w:tab/>
      </w:r>
      <w:r w:rsidRPr="0028015C">
        <w:rPr>
          <w:rStyle w:val="aa"/>
        </w:rPr>
        <w:footnoteRef/>
      </w:r>
      <w:r w:rsidRPr="00304707">
        <w:tab/>
      </w:r>
      <w:r>
        <w:t>Статья </w:t>
      </w:r>
      <w:r w:rsidRPr="00304707">
        <w:t xml:space="preserve">145 </w:t>
      </w:r>
      <w:bookmarkStart w:id="4" w:name="_Hlk34046383"/>
      <w:r w:rsidRPr="00304707">
        <w:t>Конституции переходно</w:t>
      </w:r>
      <w:r>
        <w:t xml:space="preserve">го периода </w:t>
      </w:r>
      <w:bookmarkStart w:id="5" w:name="_Hlk34042959"/>
      <w:bookmarkEnd w:id="4"/>
      <w:r w:rsidRPr="00304707">
        <w:t xml:space="preserve">Республики Южный Судан </w:t>
      </w:r>
      <w:bookmarkEnd w:id="5"/>
      <w:r w:rsidRPr="00304707">
        <w:t>2011</w:t>
      </w:r>
      <w:r>
        <w:t> </w:t>
      </w:r>
      <w:r w:rsidRPr="00304707">
        <w:t>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4A1D" w14:textId="733D297C" w:rsidR="0094468E" w:rsidRPr="0094468E" w:rsidRDefault="007D570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HRI/CORE/SSD/2020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3C7C" w14:textId="5EC9BD10" w:rsidR="0094468E" w:rsidRPr="0094468E" w:rsidRDefault="007D570A" w:rsidP="0094468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HRI/CORE/SSD/2020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17"/>
  </w:num>
  <w:num w:numId="20">
    <w:abstractNumId w:val="14"/>
  </w:num>
  <w:num w:numId="21">
    <w:abstractNumId w:val="15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F2"/>
    <w:rsid w:val="00033EE1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115B8"/>
    <w:rsid w:val="002218A8"/>
    <w:rsid w:val="00231B15"/>
    <w:rsid w:val="00291476"/>
    <w:rsid w:val="002A2EFC"/>
    <w:rsid w:val="002B1258"/>
    <w:rsid w:val="002C0E18"/>
    <w:rsid w:val="002C6A31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A3D90"/>
    <w:rsid w:val="003B00E5"/>
    <w:rsid w:val="003E78A0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7901"/>
    <w:rsid w:val="00526683"/>
    <w:rsid w:val="00565172"/>
    <w:rsid w:val="005679CD"/>
    <w:rsid w:val="005709E0"/>
    <w:rsid w:val="00572E19"/>
    <w:rsid w:val="005961C8"/>
    <w:rsid w:val="005D7914"/>
    <w:rsid w:val="005E2B41"/>
    <w:rsid w:val="005F0B42"/>
    <w:rsid w:val="00612A3E"/>
    <w:rsid w:val="00647E5B"/>
    <w:rsid w:val="00681A10"/>
    <w:rsid w:val="006A1ED8"/>
    <w:rsid w:val="006C2031"/>
    <w:rsid w:val="006D461A"/>
    <w:rsid w:val="006F35EE"/>
    <w:rsid w:val="007021FF"/>
    <w:rsid w:val="00712895"/>
    <w:rsid w:val="00757357"/>
    <w:rsid w:val="007B5263"/>
    <w:rsid w:val="007D570A"/>
    <w:rsid w:val="00825F8D"/>
    <w:rsid w:val="00830E31"/>
    <w:rsid w:val="00834B71"/>
    <w:rsid w:val="0086445C"/>
    <w:rsid w:val="00894693"/>
    <w:rsid w:val="00894ACD"/>
    <w:rsid w:val="008A08D7"/>
    <w:rsid w:val="008B6909"/>
    <w:rsid w:val="00906890"/>
    <w:rsid w:val="00911BE4"/>
    <w:rsid w:val="00943923"/>
    <w:rsid w:val="0094468E"/>
    <w:rsid w:val="00946182"/>
    <w:rsid w:val="00951972"/>
    <w:rsid w:val="009608F3"/>
    <w:rsid w:val="009729BC"/>
    <w:rsid w:val="009A24AC"/>
    <w:rsid w:val="00A312BC"/>
    <w:rsid w:val="00A658A6"/>
    <w:rsid w:val="00A84021"/>
    <w:rsid w:val="00A84D35"/>
    <w:rsid w:val="00A917B3"/>
    <w:rsid w:val="00AB4B51"/>
    <w:rsid w:val="00AD5305"/>
    <w:rsid w:val="00B10CC7"/>
    <w:rsid w:val="00B539E7"/>
    <w:rsid w:val="00B62458"/>
    <w:rsid w:val="00B876F2"/>
    <w:rsid w:val="00BC18B2"/>
    <w:rsid w:val="00BD33EE"/>
    <w:rsid w:val="00C106D6"/>
    <w:rsid w:val="00C60F0C"/>
    <w:rsid w:val="00C77D3E"/>
    <w:rsid w:val="00C77F82"/>
    <w:rsid w:val="00C805C9"/>
    <w:rsid w:val="00C92939"/>
    <w:rsid w:val="00CA1679"/>
    <w:rsid w:val="00CB151C"/>
    <w:rsid w:val="00CE5A1A"/>
    <w:rsid w:val="00CE6069"/>
    <w:rsid w:val="00CF55F6"/>
    <w:rsid w:val="00D33D63"/>
    <w:rsid w:val="00D90028"/>
    <w:rsid w:val="00D90138"/>
    <w:rsid w:val="00DC7155"/>
    <w:rsid w:val="00DF71B9"/>
    <w:rsid w:val="00E73F76"/>
    <w:rsid w:val="00EA2C9F"/>
    <w:rsid w:val="00ED0BDA"/>
    <w:rsid w:val="00ED4505"/>
    <w:rsid w:val="00EF1360"/>
    <w:rsid w:val="00EF3220"/>
    <w:rsid w:val="00F356AE"/>
    <w:rsid w:val="00F81780"/>
    <w:rsid w:val="00F8550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0E13F"/>
  <w15:docId w15:val="{EFB8EFD7-C5F8-4736-A736-593E17A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125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94618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565172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94618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9461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9461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2B125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94618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94618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946182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946182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2B1258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4618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4618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94618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946182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946182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94618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946182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946182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946182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B125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94618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946182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946182"/>
  </w:style>
  <w:style w:type="character" w:customStyle="1" w:styleId="af0">
    <w:name w:val="Текст концевой сноски Знак"/>
    <w:aliases w:val="2_G Знак"/>
    <w:basedOn w:val="a0"/>
    <w:link w:val="af"/>
    <w:rsid w:val="00946182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946182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946182"/>
    <w:rPr>
      <w:color w:val="0000FF" w:themeColor="hyperlink"/>
      <w:u w:val="none"/>
    </w:rPr>
  </w:style>
  <w:style w:type="character" w:styleId="af2">
    <w:name w:val="FollowedHyperlink"/>
    <w:basedOn w:val="a0"/>
    <w:rsid w:val="00946182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94468E"/>
    <w:pPr>
      <w:numPr>
        <w:numId w:val="22"/>
      </w:numPr>
    </w:pPr>
  </w:style>
  <w:style w:type="character" w:styleId="af3">
    <w:name w:val="Unresolved Mention"/>
    <w:basedOn w:val="a0"/>
    <w:uiPriority w:val="99"/>
    <w:semiHidden/>
    <w:unhideWhenUsed/>
    <w:rsid w:val="0094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antribune.com/spip.php?mot1053" TargetMode="External"/><Relationship Id="rId2" Type="http://schemas.openxmlformats.org/officeDocument/2006/relationships/hyperlink" Target="https://www.indexmundi.com/south_sudan/demographics_profile.html" TargetMode="External"/><Relationship Id="rId1" Type="http://schemas.openxmlformats.org/officeDocument/2006/relationships/hyperlink" Target="https://www.google.com/search?q=map+of+south+sudan+and+surrounding+countries&amp;tbm=%20isch&amp;source=iu&amp;ictx=1&amp;fir=3qy3ymD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9</Pages>
  <Words>2452</Words>
  <Characters>16404</Characters>
  <Application>Microsoft Office Word</Application>
  <DocSecurity>0</DocSecurity>
  <Lines>298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HRI/CORE/SSD/2020</vt:lpstr>
      <vt:lpstr>A/</vt:lpstr>
      <vt:lpstr>A/</vt:lpstr>
    </vt:vector>
  </TitlesOfParts>
  <Company>DCM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HRI/CORE/SSD/2020</dc:title>
  <dc:subject/>
  <dc:creator>Svetlana PROKOUDINA</dc:creator>
  <cp:keywords/>
  <cp:lastModifiedBy>Svetlana PROKOUDINA</cp:lastModifiedBy>
  <cp:revision>3</cp:revision>
  <cp:lastPrinted>2020-03-04T07:50:00Z</cp:lastPrinted>
  <dcterms:created xsi:type="dcterms:W3CDTF">2020-03-04T07:50:00Z</dcterms:created>
  <dcterms:modified xsi:type="dcterms:W3CDTF">2020-03-04T07:50:00Z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