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28"/>
        <w:gridCol w:w="3117"/>
        <w:gridCol w:w="3420"/>
      </w:tblGrid>
      <w:tr w:rsidR="00AD0014" w:rsidRPr="00CC4BDD" w:rsidTr="00CA4772">
        <w:trPr>
          <w:trHeight w:hRule="exact" w:val="851"/>
        </w:trPr>
        <w:tc>
          <w:tcPr>
            <w:tcW w:w="1274" w:type="dxa"/>
            <w:tcBorders>
              <w:bottom w:val="single" w:sz="4" w:space="0" w:color="auto"/>
            </w:tcBorders>
          </w:tcPr>
          <w:p w:rsidR="00AD0014" w:rsidRPr="00CC4BDD" w:rsidRDefault="00AD0014" w:rsidP="00BC55C8">
            <w:pPr>
              <w:rPr>
                <w:rFonts w:hint="cs"/>
              </w:rPr>
            </w:pPr>
          </w:p>
        </w:tc>
        <w:tc>
          <w:tcPr>
            <w:tcW w:w="1828" w:type="dxa"/>
            <w:tcBorders>
              <w:bottom w:val="single" w:sz="4" w:space="0" w:color="auto"/>
            </w:tcBorders>
            <w:vAlign w:val="bottom"/>
          </w:tcPr>
          <w:p w:rsidR="00AD0014" w:rsidRPr="00CC4BDD" w:rsidRDefault="00AD0014" w:rsidP="00BC55C8">
            <w:pPr>
              <w:spacing w:after="80" w:line="480" w:lineRule="exact"/>
              <w:jc w:val="left"/>
              <w:rPr>
                <w:rFonts w:hint="cs"/>
                <w:szCs w:val="40"/>
                <w:rtl/>
              </w:rPr>
            </w:pPr>
            <w:r w:rsidRPr="00CC4BDD">
              <w:rPr>
                <w:rFonts w:hint="cs"/>
                <w:szCs w:val="40"/>
                <w:rtl/>
              </w:rPr>
              <w:t>الأمم المتحدة</w:t>
            </w:r>
          </w:p>
        </w:tc>
        <w:tc>
          <w:tcPr>
            <w:tcW w:w="6537" w:type="dxa"/>
            <w:gridSpan w:val="2"/>
            <w:tcBorders>
              <w:bottom w:val="single" w:sz="4" w:space="0" w:color="auto"/>
            </w:tcBorders>
            <w:vAlign w:val="bottom"/>
          </w:tcPr>
          <w:p w:rsidR="00AD0014" w:rsidRPr="00CC4BDD" w:rsidRDefault="00B64D2A" w:rsidP="00B64D2A">
            <w:pPr>
              <w:bidi w:val="0"/>
              <w:spacing w:after="20"/>
              <w:jc w:val="left"/>
              <w:rPr>
                <w:szCs w:val="20"/>
              </w:rPr>
            </w:pPr>
            <w:r w:rsidRPr="00CC4BDD">
              <w:rPr>
                <w:sz w:val="40"/>
                <w:szCs w:val="20"/>
              </w:rPr>
              <w:t>HRI</w:t>
            </w:r>
            <w:r w:rsidRPr="00CC4BDD">
              <w:rPr>
                <w:szCs w:val="20"/>
              </w:rPr>
              <w:t>/CORE/SLV/2011</w:t>
            </w:r>
          </w:p>
        </w:tc>
      </w:tr>
      <w:tr w:rsidR="00257225" w:rsidRPr="00CC4BDD" w:rsidTr="00CE2253">
        <w:trPr>
          <w:trHeight w:hRule="exact" w:val="2835"/>
        </w:trPr>
        <w:tc>
          <w:tcPr>
            <w:tcW w:w="1274" w:type="dxa"/>
            <w:tcBorders>
              <w:top w:val="single" w:sz="4" w:space="0" w:color="auto"/>
              <w:bottom w:val="single" w:sz="12" w:space="0" w:color="auto"/>
            </w:tcBorders>
          </w:tcPr>
          <w:p w:rsidR="00257225" w:rsidRPr="00CC4BDD" w:rsidRDefault="00C64FE1" w:rsidP="00D75657">
            <w:pPr>
              <w:jc w:val="center"/>
              <w:rPr>
                <w:rFonts w:hint="cs"/>
              </w:rPr>
            </w:pPr>
            <w:r w:rsidRPr="00CC4BD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C4BDD" w:rsidRDefault="00CE2253" w:rsidP="00BC55C8">
            <w:pPr>
              <w:spacing w:before="120" w:line="640" w:lineRule="exact"/>
              <w:rPr>
                <w:rFonts w:hint="cs"/>
                <w:b/>
                <w:bCs/>
                <w:sz w:val="56"/>
                <w:szCs w:val="56"/>
              </w:rPr>
            </w:pPr>
            <w:r w:rsidRPr="00CC4BDD">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B64D2A" w:rsidRPr="00CC4BDD" w:rsidRDefault="00B64D2A" w:rsidP="00B64D2A">
            <w:pPr>
              <w:bidi w:val="0"/>
              <w:spacing w:before="240"/>
              <w:jc w:val="left"/>
            </w:pPr>
            <w:r w:rsidRPr="00CC4BDD">
              <w:t xml:space="preserve">Distr.: </w:t>
            </w:r>
            <w:r w:rsidR="000F235F">
              <w:t>General</w:t>
            </w:r>
          </w:p>
          <w:p w:rsidR="00B64D2A" w:rsidRPr="00CC4BDD" w:rsidRDefault="000F235F" w:rsidP="00B64D2A">
            <w:pPr>
              <w:bidi w:val="0"/>
              <w:jc w:val="left"/>
            </w:pPr>
            <w:r>
              <w:t>12 November 2012</w:t>
            </w:r>
          </w:p>
          <w:p w:rsidR="00B64D2A" w:rsidRPr="00CC4BDD" w:rsidRDefault="00B64D2A" w:rsidP="00B64D2A">
            <w:pPr>
              <w:bidi w:val="0"/>
              <w:jc w:val="left"/>
            </w:pPr>
            <w:r w:rsidRPr="00CC4BDD">
              <w:t>Arabic</w:t>
            </w:r>
          </w:p>
          <w:p w:rsidR="00257225" w:rsidRPr="00CC4BDD" w:rsidRDefault="00B64D2A" w:rsidP="00B64D2A">
            <w:pPr>
              <w:bidi w:val="0"/>
              <w:jc w:val="left"/>
            </w:pPr>
            <w:r w:rsidRPr="00CC4BDD">
              <w:t xml:space="preserve">Original: </w:t>
            </w:r>
            <w:r w:rsidR="000F235F">
              <w:t>Spanish</w:t>
            </w:r>
          </w:p>
        </w:tc>
      </w:tr>
    </w:tbl>
    <w:p w:rsidR="00B64D2A" w:rsidRPr="00CC4BDD" w:rsidRDefault="00B64D2A" w:rsidP="008F0866">
      <w:pPr>
        <w:pStyle w:val="HMGA"/>
        <w:spacing w:before="480"/>
        <w:rPr>
          <w:rFonts w:ascii="Times New Roman Bold" w:hAnsi="Times New Roman Bold"/>
          <w:spacing w:val="-4"/>
          <w:rtl/>
        </w:rPr>
      </w:pPr>
      <w:r w:rsidRPr="00CC4BDD">
        <w:rPr>
          <w:rFonts w:ascii="Times New Roman Bold" w:hAnsi="Times New Roman Bold" w:hint="cs"/>
          <w:spacing w:val="-4"/>
          <w:rtl/>
        </w:rPr>
        <w:tab/>
      </w:r>
      <w:r w:rsidRPr="00CC4BDD">
        <w:rPr>
          <w:rFonts w:ascii="Times New Roman Bold" w:hAnsi="Times New Roman Bold" w:hint="cs"/>
          <w:spacing w:val="-4"/>
          <w:rtl/>
        </w:rPr>
        <w:tab/>
      </w:r>
      <w:r w:rsidRPr="00CC4BDD">
        <w:rPr>
          <w:rFonts w:ascii="Times New Roman Bold" w:hAnsi="Times New Roman Bold"/>
          <w:spacing w:val="-4"/>
          <w:rtl/>
        </w:rPr>
        <w:t>وثيقة أساسية تشكِّل جزءاً لا يتجزأ من تقارير الدول الأطراف</w:t>
      </w:r>
    </w:p>
    <w:p w:rsidR="00DF6D8A" w:rsidRPr="00CC4BDD" w:rsidRDefault="00B64D2A" w:rsidP="00DF6D8A">
      <w:pPr>
        <w:pStyle w:val="HMGA"/>
        <w:rPr>
          <w:rFonts w:hint="cs"/>
          <w:rtl/>
        </w:rPr>
      </w:pPr>
      <w:r w:rsidRPr="00CC4BDD">
        <w:rPr>
          <w:rFonts w:hint="cs"/>
          <w:rtl/>
        </w:rPr>
        <w:tab/>
      </w:r>
      <w:r w:rsidRPr="00CC4BDD">
        <w:rPr>
          <w:rtl/>
        </w:rPr>
        <w:tab/>
        <w:t>السلفادور</w:t>
      </w:r>
      <w:r w:rsidRPr="00CC4BDD">
        <w:rPr>
          <w:rStyle w:val="FootnoteReference"/>
          <w:rFonts w:ascii="Times New Roman Bold" w:hAnsi="Times New Roman Bold"/>
          <w:b/>
          <w:bCs w:val="0"/>
          <w:position w:val="2"/>
          <w:sz w:val="24"/>
          <w:szCs w:val="32"/>
          <w:vertAlign w:val="baseline"/>
          <w:rtl/>
        </w:rPr>
        <w:footnoteReference w:customMarkFollows="1" w:id="1"/>
        <w:t>*</w:t>
      </w:r>
    </w:p>
    <w:p w:rsidR="00B64D2A" w:rsidRPr="00CC4BDD" w:rsidRDefault="00B64D2A" w:rsidP="00DF6D8A">
      <w:pPr>
        <w:pStyle w:val="SingleTxtGA"/>
        <w:jc w:val="right"/>
        <w:rPr>
          <w:rtl/>
        </w:rPr>
      </w:pPr>
      <w:r w:rsidRPr="00CC4BDD">
        <w:rPr>
          <w:rtl/>
        </w:rPr>
        <w:t>[5 كانون الثاني/يناير 2011]</w:t>
      </w:r>
    </w:p>
    <w:p w:rsidR="00DF6D8A" w:rsidRPr="00CC4BDD" w:rsidRDefault="00DF6D8A" w:rsidP="00DF6D8A">
      <w:pPr>
        <w:keepNext/>
        <w:keepLines/>
        <w:pageBreakBefore/>
        <w:spacing w:before="120" w:line="360" w:lineRule="exact"/>
        <w:rPr>
          <w:rFonts w:hint="cs"/>
          <w:sz w:val="36"/>
          <w:szCs w:val="36"/>
          <w:rtl/>
        </w:rPr>
      </w:pPr>
      <w:r w:rsidRPr="00CC4BDD">
        <w:rPr>
          <w:rFonts w:hint="cs"/>
          <w:sz w:val="36"/>
          <w:szCs w:val="36"/>
          <w:rtl/>
        </w:rPr>
        <w:t>المحتويات</w:t>
      </w:r>
    </w:p>
    <w:p w:rsidR="00DF6D8A" w:rsidRPr="00CC4BDD" w:rsidRDefault="00DF6D8A">
      <w:pPr>
        <w:tabs>
          <w:tab w:val="left" w:pos="7917"/>
          <w:tab w:val="right" w:pos="9638"/>
        </w:tabs>
        <w:spacing w:before="120" w:after="120" w:line="240" w:lineRule="exact"/>
        <w:ind w:left="284"/>
        <w:rPr>
          <w:rFonts w:hint="cs"/>
          <w:iCs/>
          <w:szCs w:val="28"/>
          <w:rtl/>
        </w:rPr>
      </w:pPr>
      <w:r w:rsidRPr="00CC4BDD">
        <w:rPr>
          <w:i/>
        </w:rPr>
        <w:tab/>
      </w:r>
      <w:r w:rsidRPr="00CC4BDD">
        <w:rPr>
          <w:rFonts w:hint="cs"/>
          <w:iCs/>
          <w:szCs w:val="28"/>
          <w:rtl/>
        </w:rPr>
        <w:t>الفقـرات</w:t>
      </w:r>
      <w:r w:rsidRPr="00CC4BDD">
        <w:rPr>
          <w:i/>
        </w:rPr>
        <w:tab/>
      </w:r>
      <w:r w:rsidRPr="00CC4BDD">
        <w:rPr>
          <w:rFonts w:hint="cs"/>
          <w:iCs/>
          <w:szCs w:val="28"/>
          <w:rtl/>
        </w:rPr>
        <w:t>الصفحة</w:t>
      </w:r>
    </w:p>
    <w:p w:rsidR="008F0866" w:rsidRPr="008F0866" w:rsidRDefault="008F0866" w:rsidP="008F086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8F0866">
        <w:rPr>
          <w:szCs w:val="28"/>
          <w:rtl/>
          <w:lang w:val="fr-CH"/>
        </w:rPr>
        <w:t>أولاً</w:t>
      </w:r>
      <w:r>
        <w:rPr>
          <w:rFonts w:hint="cs"/>
          <w:szCs w:val="28"/>
          <w:rtl/>
          <w:lang w:val="fr-CH"/>
        </w:rPr>
        <w:tab/>
      </w:r>
      <w:r w:rsidRPr="008F0866">
        <w:rPr>
          <w:szCs w:val="28"/>
          <w:rtl/>
          <w:lang w:val="fr-CH"/>
        </w:rPr>
        <w:t>-</w:t>
      </w:r>
      <w:r w:rsidRPr="008F0866">
        <w:rPr>
          <w:szCs w:val="28"/>
          <w:rtl/>
          <w:lang w:val="fr-CH"/>
        </w:rPr>
        <w:tab/>
        <w:t>معلومات عامة عن الدولة المقدمة للتقرير</w:t>
      </w:r>
      <w:r w:rsidRPr="008F0866">
        <w:rPr>
          <w:szCs w:val="28"/>
          <w:rtl/>
          <w:lang w:val="fr-CH"/>
        </w:rPr>
        <w:tab/>
      </w:r>
      <w:r>
        <w:rPr>
          <w:rFonts w:hint="cs"/>
          <w:szCs w:val="28"/>
          <w:rtl/>
          <w:lang w:val="fr-CH"/>
        </w:rPr>
        <w:tab/>
        <w:t>1-136</w:t>
      </w:r>
      <w:r>
        <w:rPr>
          <w:rFonts w:hint="cs"/>
          <w:szCs w:val="28"/>
          <w:rtl/>
          <w:lang w:val="fr-CH"/>
        </w:rPr>
        <w:tab/>
      </w:r>
      <w:r w:rsidRPr="008F0866">
        <w:rPr>
          <w:szCs w:val="28"/>
          <w:rtl/>
          <w:lang w:val="fr-CH"/>
        </w:rPr>
        <w:t>3</w:t>
      </w:r>
    </w:p>
    <w:p w:rsidR="008F0866" w:rsidRPr="008F0866" w:rsidRDefault="008F0866" w:rsidP="008F086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8F0866">
        <w:rPr>
          <w:szCs w:val="28"/>
          <w:rtl/>
          <w:lang w:val="fr-CH"/>
        </w:rPr>
        <w:t>ألف</w:t>
      </w:r>
      <w:r>
        <w:rPr>
          <w:rFonts w:hint="cs"/>
          <w:szCs w:val="28"/>
          <w:rtl/>
          <w:lang w:val="fr-CH"/>
        </w:rPr>
        <w:tab/>
      </w:r>
      <w:r w:rsidRPr="008F0866">
        <w:rPr>
          <w:szCs w:val="28"/>
          <w:rtl/>
          <w:lang w:val="fr-CH"/>
        </w:rPr>
        <w:t>-</w:t>
      </w:r>
      <w:r w:rsidRPr="008F0866">
        <w:rPr>
          <w:szCs w:val="28"/>
          <w:rtl/>
          <w:lang w:val="fr-CH"/>
        </w:rPr>
        <w:tab/>
        <w:t>الخصائص الديمغرافية والاقتصادية والاجتماعية والثقافية</w:t>
      </w:r>
      <w:r w:rsidRPr="008F0866">
        <w:rPr>
          <w:szCs w:val="28"/>
          <w:rtl/>
          <w:lang w:val="fr-CH"/>
        </w:rPr>
        <w:tab/>
      </w:r>
      <w:r>
        <w:rPr>
          <w:rFonts w:hint="cs"/>
          <w:szCs w:val="28"/>
          <w:rtl/>
          <w:lang w:val="fr-CH"/>
        </w:rPr>
        <w:tab/>
        <w:t>1-54</w:t>
      </w:r>
      <w:r>
        <w:rPr>
          <w:rFonts w:hint="cs"/>
          <w:szCs w:val="28"/>
          <w:rtl/>
          <w:lang w:val="fr-CH"/>
        </w:rPr>
        <w:tab/>
      </w:r>
      <w:r w:rsidRPr="008F0866">
        <w:rPr>
          <w:szCs w:val="28"/>
          <w:rtl/>
          <w:lang w:val="fr-CH"/>
        </w:rPr>
        <w:t>3</w:t>
      </w:r>
    </w:p>
    <w:p w:rsidR="008F0866" w:rsidRPr="008F0866" w:rsidRDefault="008F0866" w:rsidP="008F0866">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8F0866">
        <w:rPr>
          <w:szCs w:val="28"/>
          <w:rtl/>
          <w:lang w:val="fr-CH"/>
        </w:rPr>
        <w:t>باء</w:t>
      </w:r>
      <w:r>
        <w:rPr>
          <w:rFonts w:hint="cs"/>
          <w:szCs w:val="28"/>
          <w:rtl/>
          <w:lang w:val="fr-CH"/>
        </w:rPr>
        <w:tab/>
      </w:r>
      <w:r w:rsidRPr="008F0866">
        <w:rPr>
          <w:szCs w:val="28"/>
          <w:rtl/>
          <w:lang w:val="fr-CH"/>
        </w:rPr>
        <w:t>-</w:t>
      </w:r>
      <w:r w:rsidRPr="008F0866">
        <w:rPr>
          <w:szCs w:val="28"/>
          <w:rtl/>
          <w:lang w:val="fr-CH"/>
        </w:rPr>
        <w:tab/>
        <w:t>الهيكل الدستوري والسياسي والقانوني للدولة</w:t>
      </w:r>
      <w:r w:rsidRPr="008F0866">
        <w:rPr>
          <w:szCs w:val="28"/>
          <w:rtl/>
          <w:lang w:val="fr-CH"/>
        </w:rPr>
        <w:tab/>
      </w:r>
      <w:r>
        <w:rPr>
          <w:rFonts w:hint="cs"/>
          <w:szCs w:val="28"/>
          <w:rtl/>
          <w:lang w:val="fr-CH"/>
        </w:rPr>
        <w:tab/>
        <w:t>55-136</w:t>
      </w:r>
      <w:r>
        <w:rPr>
          <w:rFonts w:hint="cs"/>
          <w:szCs w:val="28"/>
          <w:rtl/>
          <w:lang w:val="fr-CH"/>
        </w:rPr>
        <w:tab/>
      </w:r>
      <w:r w:rsidRPr="008F0866">
        <w:rPr>
          <w:szCs w:val="28"/>
          <w:rtl/>
          <w:lang w:val="fr-CH"/>
        </w:rPr>
        <w:t>19</w:t>
      </w:r>
    </w:p>
    <w:p w:rsidR="008F0866" w:rsidRPr="008F0866" w:rsidRDefault="008F0866" w:rsidP="008F086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8F0866">
        <w:rPr>
          <w:szCs w:val="28"/>
          <w:rtl/>
          <w:lang w:val="fr-CH"/>
        </w:rPr>
        <w:t>ثانياً</w:t>
      </w:r>
      <w:r>
        <w:rPr>
          <w:rFonts w:hint="cs"/>
          <w:szCs w:val="28"/>
          <w:rtl/>
          <w:lang w:val="fr-CH"/>
        </w:rPr>
        <w:tab/>
      </w:r>
      <w:r w:rsidRPr="008F0866">
        <w:rPr>
          <w:szCs w:val="28"/>
          <w:rtl/>
          <w:lang w:val="fr-CH"/>
        </w:rPr>
        <w:t>-</w:t>
      </w:r>
      <w:r w:rsidRPr="008F0866">
        <w:rPr>
          <w:szCs w:val="28"/>
          <w:rtl/>
          <w:lang w:val="fr-CH"/>
        </w:rPr>
        <w:tab/>
        <w:t>الإطار العام لحماية وتعزيز حقوق الإنسان</w:t>
      </w:r>
      <w:r w:rsidRPr="008F0866">
        <w:rPr>
          <w:szCs w:val="28"/>
          <w:rtl/>
          <w:lang w:val="fr-CH"/>
        </w:rPr>
        <w:tab/>
      </w:r>
      <w:r>
        <w:rPr>
          <w:rFonts w:hint="cs"/>
          <w:szCs w:val="28"/>
          <w:rtl/>
          <w:lang w:val="fr-CH"/>
        </w:rPr>
        <w:tab/>
        <w:t>137-223</w:t>
      </w:r>
      <w:r>
        <w:rPr>
          <w:rFonts w:hint="cs"/>
          <w:szCs w:val="28"/>
          <w:rtl/>
          <w:lang w:val="fr-CH"/>
        </w:rPr>
        <w:tab/>
      </w:r>
      <w:r w:rsidRPr="008F0866">
        <w:rPr>
          <w:szCs w:val="28"/>
          <w:rtl/>
          <w:lang w:val="fr-CH"/>
        </w:rPr>
        <w:t>43</w:t>
      </w:r>
    </w:p>
    <w:p w:rsidR="008F0866" w:rsidRPr="008F0866" w:rsidRDefault="008F0866" w:rsidP="008F086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8F0866">
        <w:rPr>
          <w:szCs w:val="28"/>
          <w:rtl/>
          <w:lang w:val="fr-CH"/>
        </w:rPr>
        <w:t>ألف</w:t>
      </w:r>
      <w:r>
        <w:rPr>
          <w:rFonts w:hint="cs"/>
          <w:szCs w:val="28"/>
          <w:rtl/>
          <w:lang w:val="fr-CH"/>
        </w:rPr>
        <w:tab/>
      </w:r>
      <w:r w:rsidRPr="008F0866">
        <w:rPr>
          <w:szCs w:val="28"/>
          <w:rtl/>
          <w:lang w:val="fr-CH"/>
        </w:rPr>
        <w:t>-</w:t>
      </w:r>
      <w:r w:rsidRPr="008F0866">
        <w:rPr>
          <w:szCs w:val="28"/>
          <w:rtl/>
          <w:lang w:val="fr-CH"/>
        </w:rPr>
        <w:tab/>
        <w:t>قبول القواعد الدولية المتعلقة بحقوق الإنسان</w:t>
      </w:r>
      <w:r w:rsidRPr="008F0866">
        <w:rPr>
          <w:szCs w:val="28"/>
          <w:rtl/>
          <w:lang w:val="fr-CH"/>
        </w:rPr>
        <w:tab/>
      </w:r>
      <w:r>
        <w:rPr>
          <w:rFonts w:hint="cs"/>
          <w:szCs w:val="28"/>
          <w:rtl/>
          <w:lang w:val="fr-CH"/>
        </w:rPr>
        <w:tab/>
        <w:t>137-140</w:t>
      </w:r>
      <w:r>
        <w:rPr>
          <w:rFonts w:hint="cs"/>
          <w:szCs w:val="28"/>
          <w:rtl/>
          <w:lang w:val="fr-CH"/>
        </w:rPr>
        <w:tab/>
      </w:r>
      <w:r w:rsidRPr="008F0866">
        <w:rPr>
          <w:szCs w:val="28"/>
          <w:rtl/>
          <w:lang w:val="fr-CH"/>
        </w:rPr>
        <w:t>43</w:t>
      </w:r>
    </w:p>
    <w:p w:rsidR="008F0866" w:rsidRPr="008F0866" w:rsidRDefault="008F0866" w:rsidP="008F086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8F0866">
        <w:rPr>
          <w:szCs w:val="28"/>
          <w:rtl/>
          <w:lang w:val="fr-CH"/>
        </w:rPr>
        <w:t>باء</w:t>
      </w:r>
      <w:r>
        <w:rPr>
          <w:rFonts w:hint="cs"/>
          <w:szCs w:val="28"/>
          <w:rtl/>
          <w:lang w:val="fr-CH"/>
        </w:rPr>
        <w:tab/>
      </w:r>
      <w:r w:rsidRPr="008F0866">
        <w:rPr>
          <w:szCs w:val="28"/>
          <w:rtl/>
          <w:lang w:val="fr-CH"/>
        </w:rPr>
        <w:t>-</w:t>
      </w:r>
      <w:r w:rsidRPr="008F0866">
        <w:rPr>
          <w:szCs w:val="28"/>
          <w:rtl/>
          <w:lang w:val="fr-CH"/>
        </w:rPr>
        <w:tab/>
        <w:t>الإطار القانوني لحماية حقوق الإنسان على المستوى الوطني</w:t>
      </w:r>
      <w:r w:rsidRPr="008F0866">
        <w:rPr>
          <w:szCs w:val="28"/>
          <w:rtl/>
          <w:lang w:val="fr-CH"/>
        </w:rPr>
        <w:tab/>
      </w:r>
      <w:r>
        <w:rPr>
          <w:rFonts w:hint="cs"/>
          <w:szCs w:val="28"/>
          <w:rtl/>
          <w:lang w:val="fr-CH"/>
        </w:rPr>
        <w:tab/>
        <w:t>141-174</w:t>
      </w:r>
      <w:r>
        <w:rPr>
          <w:rFonts w:hint="cs"/>
          <w:szCs w:val="28"/>
          <w:rtl/>
          <w:lang w:val="fr-CH"/>
        </w:rPr>
        <w:tab/>
      </w:r>
      <w:r w:rsidRPr="008F0866">
        <w:rPr>
          <w:szCs w:val="28"/>
          <w:rtl/>
          <w:lang w:val="fr-CH"/>
        </w:rPr>
        <w:t>47</w:t>
      </w:r>
    </w:p>
    <w:p w:rsidR="008F0866" w:rsidRPr="008F0866" w:rsidRDefault="008F0866" w:rsidP="008F086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8F0866">
        <w:rPr>
          <w:szCs w:val="28"/>
          <w:rtl/>
          <w:lang w:val="fr-CH"/>
        </w:rPr>
        <w:t>جيم</w:t>
      </w:r>
      <w:r>
        <w:rPr>
          <w:rFonts w:hint="cs"/>
          <w:szCs w:val="28"/>
          <w:rtl/>
          <w:lang w:val="fr-CH"/>
        </w:rPr>
        <w:tab/>
      </w:r>
      <w:r w:rsidRPr="008F0866">
        <w:rPr>
          <w:szCs w:val="28"/>
          <w:rtl/>
          <w:lang w:val="fr-CH"/>
        </w:rPr>
        <w:t>-</w:t>
      </w:r>
      <w:r w:rsidRPr="008F0866">
        <w:rPr>
          <w:szCs w:val="28"/>
          <w:rtl/>
          <w:lang w:val="fr-CH"/>
        </w:rPr>
        <w:tab/>
        <w:t>إطار تعزيز حقوق الإنسان على المستوى الوطني</w:t>
      </w:r>
      <w:r w:rsidRPr="008F0866">
        <w:rPr>
          <w:szCs w:val="28"/>
          <w:rtl/>
          <w:lang w:val="fr-CH"/>
        </w:rPr>
        <w:tab/>
      </w:r>
      <w:r>
        <w:rPr>
          <w:rFonts w:hint="cs"/>
          <w:szCs w:val="28"/>
          <w:rtl/>
          <w:lang w:val="fr-CH"/>
        </w:rPr>
        <w:tab/>
        <w:t>175-212</w:t>
      </w:r>
      <w:r>
        <w:rPr>
          <w:rFonts w:hint="cs"/>
          <w:szCs w:val="28"/>
          <w:rtl/>
          <w:lang w:val="fr-CH"/>
        </w:rPr>
        <w:tab/>
      </w:r>
      <w:r w:rsidRPr="008F0866">
        <w:rPr>
          <w:szCs w:val="28"/>
          <w:rtl/>
          <w:lang w:val="fr-CH"/>
        </w:rPr>
        <w:t>55</w:t>
      </w:r>
    </w:p>
    <w:p w:rsidR="008F0866" w:rsidRPr="008F0866" w:rsidRDefault="008F0866" w:rsidP="008F0866">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8F0866">
        <w:rPr>
          <w:szCs w:val="28"/>
          <w:rtl/>
          <w:lang w:val="fr-CH"/>
        </w:rPr>
        <w:t>دال</w:t>
      </w:r>
      <w:r>
        <w:rPr>
          <w:rFonts w:hint="cs"/>
          <w:szCs w:val="28"/>
          <w:rtl/>
          <w:lang w:val="fr-CH"/>
        </w:rPr>
        <w:tab/>
      </w:r>
      <w:r w:rsidRPr="008F0866">
        <w:rPr>
          <w:szCs w:val="28"/>
          <w:rtl/>
          <w:lang w:val="fr-CH"/>
        </w:rPr>
        <w:t>-</w:t>
      </w:r>
      <w:r w:rsidRPr="008F0866">
        <w:rPr>
          <w:szCs w:val="28"/>
          <w:rtl/>
          <w:lang w:val="fr-CH"/>
        </w:rPr>
        <w:tab/>
        <w:t>عملية إعداد التقارير على المستوى الوطني</w:t>
      </w:r>
      <w:r w:rsidRPr="008F0866">
        <w:rPr>
          <w:szCs w:val="28"/>
          <w:rtl/>
          <w:lang w:val="fr-CH"/>
        </w:rPr>
        <w:tab/>
      </w:r>
      <w:r>
        <w:rPr>
          <w:rFonts w:hint="cs"/>
          <w:szCs w:val="28"/>
          <w:rtl/>
          <w:lang w:val="fr-CH"/>
        </w:rPr>
        <w:tab/>
        <w:t>213-223</w:t>
      </w:r>
      <w:r>
        <w:rPr>
          <w:rFonts w:hint="cs"/>
          <w:szCs w:val="28"/>
          <w:rtl/>
          <w:lang w:val="fr-CH"/>
        </w:rPr>
        <w:tab/>
      </w:r>
      <w:r w:rsidRPr="008F0866">
        <w:rPr>
          <w:szCs w:val="28"/>
          <w:rtl/>
          <w:lang w:val="fr-CH"/>
        </w:rPr>
        <w:t>62</w:t>
      </w:r>
    </w:p>
    <w:p w:rsidR="008F0866" w:rsidRPr="008F0866" w:rsidRDefault="008F0866" w:rsidP="008F086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8F0866">
        <w:rPr>
          <w:szCs w:val="28"/>
          <w:rtl/>
          <w:lang w:val="fr-CH"/>
        </w:rPr>
        <w:t>ثالثاً</w:t>
      </w:r>
      <w:r>
        <w:rPr>
          <w:rFonts w:hint="cs"/>
          <w:szCs w:val="28"/>
          <w:rtl/>
          <w:lang w:val="fr-CH"/>
        </w:rPr>
        <w:tab/>
      </w:r>
      <w:r w:rsidRPr="008F0866">
        <w:rPr>
          <w:szCs w:val="28"/>
          <w:rtl/>
          <w:lang w:val="fr-CH"/>
        </w:rPr>
        <w:t>-</w:t>
      </w:r>
      <w:r w:rsidRPr="008F0866">
        <w:rPr>
          <w:szCs w:val="28"/>
          <w:rtl/>
          <w:lang w:val="fr-CH"/>
        </w:rPr>
        <w:tab/>
        <w:t>معلومات عن عدم التمييز والمساواة ووسائل الانتصاف الفعَّالة</w:t>
      </w:r>
      <w:r w:rsidRPr="008F0866">
        <w:rPr>
          <w:szCs w:val="28"/>
          <w:rtl/>
          <w:lang w:val="fr-CH"/>
        </w:rPr>
        <w:tab/>
      </w:r>
      <w:r>
        <w:rPr>
          <w:rFonts w:hint="cs"/>
          <w:szCs w:val="28"/>
          <w:rtl/>
          <w:lang w:val="fr-CH"/>
        </w:rPr>
        <w:tab/>
        <w:t>224-247</w:t>
      </w:r>
      <w:r>
        <w:rPr>
          <w:rFonts w:hint="cs"/>
          <w:szCs w:val="28"/>
          <w:rtl/>
          <w:lang w:val="fr-CH"/>
        </w:rPr>
        <w:tab/>
      </w:r>
      <w:r w:rsidRPr="008F0866">
        <w:rPr>
          <w:szCs w:val="28"/>
          <w:rtl/>
          <w:lang w:val="fr-CH"/>
        </w:rPr>
        <w:t>63</w:t>
      </w:r>
    </w:p>
    <w:p w:rsidR="008F0866" w:rsidRPr="008F0866" w:rsidRDefault="008F0866" w:rsidP="008F0866">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8F0866">
        <w:rPr>
          <w:szCs w:val="28"/>
          <w:rtl/>
          <w:lang w:val="fr-CH"/>
        </w:rPr>
        <w:t>ألف</w:t>
      </w:r>
      <w:r>
        <w:rPr>
          <w:rFonts w:hint="cs"/>
          <w:szCs w:val="28"/>
          <w:rtl/>
          <w:lang w:val="fr-CH"/>
        </w:rPr>
        <w:tab/>
      </w:r>
      <w:r w:rsidRPr="008F0866">
        <w:rPr>
          <w:szCs w:val="28"/>
          <w:rtl/>
          <w:lang w:val="fr-CH"/>
        </w:rPr>
        <w:t>-</w:t>
      </w:r>
      <w:r w:rsidRPr="008F0866">
        <w:rPr>
          <w:szCs w:val="28"/>
          <w:rtl/>
          <w:lang w:val="fr-CH"/>
        </w:rPr>
        <w:tab/>
        <w:t>عدم التمييز والمساواة</w:t>
      </w:r>
      <w:r w:rsidRPr="008F0866">
        <w:rPr>
          <w:szCs w:val="28"/>
          <w:rtl/>
          <w:lang w:val="fr-CH"/>
        </w:rPr>
        <w:tab/>
      </w:r>
      <w:r>
        <w:rPr>
          <w:rFonts w:hint="cs"/>
          <w:szCs w:val="28"/>
          <w:rtl/>
          <w:lang w:val="fr-CH"/>
        </w:rPr>
        <w:tab/>
        <w:t>224-232</w:t>
      </w:r>
      <w:r>
        <w:rPr>
          <w:rFonts w:hint="cs"/>
          <w:szCs w:val="28"/>
          <w:rtl/>
          <w:lang w:val="fr-CH"/>
        </w:rPr>
        <w:tab/>
      </w:r>
      <w:r w:rsidRPr="008F0866">
        <w:rPr>
          <w:szCs w:val="28"/>
          <w:rtl/>
          <w:lang w:val="fr-CH"/>
        </w:rPr>
        <w:t>63</w:t>
      </w:r>
    </w:p>
    <w:p w:rsidR="008F0866" w:rsidRPr="008F0866" w:rsidRDefault="008F0866" w:rsidP="00171FD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8F0866">
        <w:rPr>
          <w:szCs w:val="28"/>
          <w:rtl/>
          <w:lang w:val="fr-CH"/>
        </w:rPr>
        <w:t>باء</w:t>
      </w:r>
      <w:r>
        <w:rPr>
          <w:rFonts w:hint="cs"/>
          <w:szCs w:val="28"/>
          <w:rtl/>
          <w:lang w:val="fr-CH"/>
        </w:rPr>
        <w:tab/>
      </w:r>
      <w:r w:rsidRPr="008F0866">
        <w:rPr>
          <w:szCs w:val="28"/>
          <w:rtl/>
          <w:lang w:val="fr-CH"/>
        </w:rPr>
        <w:t>-</w:t>
      </w:r>
      <w:r w:rsidRPr="008F0866">
        <w:rPr>
          <w:szCs w:val="28"/>
          <w:rtl/>
          <w:lang w:val="fr-CH"/>
        </w:rPr>
        <w:tab/>
        <w:t>وسائل الانتصاف الفعَّالة</w:t>
      </w:r>
      <w:r w:rsidRPr="008F0866">
        <w:rPr>
          <w:szCs w:val="28"/>
          <w:rtl/>
          <w:lang w:val="fr-CH"/>
        </w:rPr>
        <w:tab/>
      </w:r>
      <w:r>
        <w:rPr>
          <w:rFonts w:hint="cs"/>
          <w:szCs w:val="28"/>
          <w:rtl/>
          <w:lang w:val="fr-CH"/>
        </w:rPr>
        <w:tab/>
        <w:t>2</w:t>
      </w:r>
      <w:r w:rsidR="00171FDD">
        <w:rPr>
          <w:rFonts w:hint="cs"/>
          <w:szCs w:val="28"/>
          <w:rtl/>
          <w:lang w:val="fr-CH"/>
        </w:rPr>
        <w:t>3</w:t>
      </w:r>
      <w:r>
        <w:rPr>
          <w:rFonts w:hint="cs"/>
          <w:szCs w:val="28"/>
          <w:rtl/>
          <w:lang w:val="fr-CH"/>
        </w:rPr>
        <w:t>3-247</w:t>
      </w:r>
      <w:r>
        <w:rPr>
          <w:rFonts w:hint="cs"/>
          <w:szCs w:val="28"/>
          <w:rtl/>
          <w:lang w:val="fr-CH"/>
        </w:rPr>
        <w:tab/>
      </w:r>
      <w:r w:rsidRPr="008F0866">
        <w:rPr>
          <w:szCs w:val="28"/>
          <w:rtl/>
          <w:lang w:val="fr-CH"/>
        </w:rPr>
        <w:t>65</w:t>
      </w:r>
    </w:p>
    <w:p w:rsidR="00B64D2A" w:rsidRPr="00CC4BDD" w:rsidRDefault="00B64D2A" w:rsidP="00DF6D8A">
      <w:pPr>
        <w:pStyle w:val="HChGA"/>
        <w:pageBreakBefore/>
        <w:spacing w:before="120"/>
        <w:rPr>
          <w:rtl/>
        </w:rPr>
      </w:pPr>
      <w:r w:rsidRPr="00CC4BDD">
        <w:rPr>
          <w:rtl/>
        </w:rPr>
        <w:tab/>
      </w:r>
      <w:bookmarkStart w:id="0" w:name="_Toc353357625"/>
      <w:r w:rsidRPr="00CC4BDD">
        <w:rPr>
          <w:rtl/>
        </w:rPr>
        <w:t>أولاً-</w:t>
      </w:r>
      <w:r w:rsidRPr="00CC4BDD">
        <w:rPr>
          <w:rtl/>
        </w:rPr>
        <w:tab/>
        <w:t>معلومات عامة عن الدولة المقدمة للتقرير</w:t>
      </w:r>
      <w:bookmarkEnd w:id="0"/>
    </w:p>
    <w:p w:rsidR="00B64D2A" w:rsidRPr="00CC4BDD" w:rsidRDefault="00DF6D8A" w:rsidP="00DF6D8A">
      <w:pPr>
        <w:pStyle w:val="H1GA"/>
        <w:rPr>
          <w:rtl/>
        </w:rPr>
      </w:pPr>
      <w:r w:rsidRPr="00CC4BDD">
        <w:rPr>
          <w:rtl/>
        </w:rPr>
        <w:tab/>
      </w:r>
      <w:bookmarkStart w:id="1" w:name="_Toc353357626"/>
      <w:r w:rsidRPr="00CC4BDD">
        <w:rPr>
          <w:rtl/>
        </w:rPr>
        <w:t>ألف</w:t>
      </w:r>
      <w:r w:rsidR="00B64D2A" w:rsidRPr="00CC4BDD">
        <w:rPr>
          <w:rtl/>
        </w:rPr>
        <w:t>-</w:t>
      </w:r>
      <w:r w:rsidR="00B64D2A" w:rsidRPr="00CC4BDD">
        <w:rPr>
          <w:rtl/>
        </w:rPr>
        <w:tab/>
        <w:t>الخصائص الديمغرافية والاقتصادية والاجتماعية والثقافية</w:t>
      </w:r>
      <w:bookmarkEnd w:id="1"/>
    </w:p>
    <w:p w:rsidR="00B64D2A" w:rsidRPr="00CC4BDD" w:rsidRDefault="00DF6D8A" w:rsidP="00DF6D8A">
      <w:pPr>
        <w:pStyle w:val="H23GA"/>
        <w:rPr>
          <w:rtl/>
        </w:rPr>
      </w:pPr>
      <w:r w:rsidRPr="00CC4BDD">
        <w:rPr>
          <w:rtl/>
        </w:rPr>
        <w:tab/>
        <w:t>1</w:t>
      </w:r>
      <w:r w:rsidR="00B64D2A" w:rsidRPr="00CC4BDD">
        <w:rPr>
          <w:rtl/>
        </w:rPr>
        <w:t>-</w:t>
      </w:r>
      <w:r w:rsidR="00B64D2A" w:rsidRPr="00CC4BDD">
        <w:rPr>
          <w:rtl/>
        </w:rPr>
        <w:tab/>
        <w:t xml:space="preserve">معلومات أساسية عن الخصائص الوطنية للدولة </w:t>
      </w:r>
    </w:p>
    <w:p w:rsidR="00B64D2A" w:rsidRPr="00CC4BDD" w:rsidRDefault="00DF6D8A" w:rsidP="00DF6D8A">
      <w:pPr>
        <w:pStyle w:val="SingleTxtGA"/>
        <w:rPr>
          <w:rtl/>
        </w:rPr>
      </w:pPr>
      <w:r w:rsidRPr="00CC4BDD">
        <w:rPr>
          <w:rtl/>
        </w:rPr>
        <w:t>1</w:t>
      </w:r>
      <w:r w:rsidR="00B64D2A" w:rsidRPr="00CC4BDD">
        <w:rPr>
          <w:rtl/>
        </w:rPr>
        <w:t>-</w:t>
      </w:r>
      <w:r w:rsidR="00B64D2A" w:rsidRPr="00CC4BDD">
        <w:rPr>
          <w:rtl/>
        </w:rPr>
        <w:tab/>
        <w:t>الاسم الرسمي للدولة هو جمهورية السلفادور، وعاصمتها سان سلفادور. واللغة الرسمية هي الإسبانية (المادة 62 من دستور الجمهورية)، ويتحدَّث أقل من 1 في المائة من السكان لغة الناهوات.</w:t>
      </w:r>
    </w:p>
    <w:p w:rsidR="00B64D2A" w:rsidRPr="00CC4BDD" w:rsidRDefault="00DF6D8A" w:rsidP="00DF6D8A">
      <w:pPr>
        <w:pStyle w:val="SingleTxtGA"/>
        <w:rPr>
          <w:rtl/>
        </w:rPr>
      </w:pPr>
      <w:r w:rsidRPr="00CC4BDD">
        <w:rPr>
          <w:rtl/>
        </w:rPr>
        <w:t>2</w:t>
      </w:r>
      <w:r w:rsidR="00B64D2A" w:rsidRPr="00CC4BDD">
        <w:rPr>
          <w:rtl/>
        </w:rPr>
        <w:t>-</w:t>
      </w:r>
      <w:r w:rsidR="00B64D2A" w:rsidRPr="00CC4BDD">
        <w:rPr>
          <w:rtl/>
        </w:rPr>
        <w:tab/>
        <w:t>وتقع السلفادور في الجنوب الغربي من برزخ أمريكا الوسطى على ساحل المحيط الهادئ، في المنطقة الحارة شمال خط الاستواء بين خطّي عرض 9' 13ه</w:t>
      </w:r>
      <w:r w:rsidRPr="00CC4BDD">
        <w:rPr>
          <w:rtl/>
        </w:rPr>
        <w:t xml:space="preserve"> و</w:t>
      </w:r>
      <w:r w:rsidR="00B64D2A" w:rsidRPr="00CC4BDD">
        <w:rPr>
          <w:rtl/>
        </w:rPr>
        <w:t>27' 14ه شمالاً وخطّي طول 41' 87ه</w:t>
      </w:r>
      <w:r w:rsidRPr="00CC4BDD">
        <w:rPr>
          <w:rtl/>
        </w:rPr>
        <w:t xml:space="preserve"> و</w:t>
      </w:r>
      <w:r w:rsidR="00B64D2A" w:rsidRPr="00CC4BDD">
        <w:rPr>
          <w:rtl/>
        </w:rPr>
        <w:t>8' 90ه غرباً. ويشمل الإقليم الذي تمارس عليه السلفادور ولايتها وسيادتها الكاملتين، والبالغة مساحته 742 20 كيلومتراً مربعاً، بالإضافة إلى المنطقة البرية، ما يلي:</w:t>
      </w:r>
    </w:p>
    <w:p w:rsidR="00B64D2A" w:rsidRPr="00CC4BDD" w:rsidRDefault="00B64D2A" w:rsidP="00DF6D8A">
      <w:pPr>
        <w:pStyle w:val="SingleTxtGA"/>
        <w:rPr>
          <w:rtl/>
        </w:rPr>
      </w:pPr>
      <w:r w:rsidRPr="00CC4BDD">
        <w:rPr>
          <w:rtl/>
        </w:rPr>
        <w:tab/>
        <w:t>(أ)</w:t>
      </w:r>
      <w:r w:rsidRPr="00CC4BDD">
        <w:rPr>
          <w:rtl/>
        </w:rPr>
        <w:tab/>
        <w:t>الجزر والجزيرات والجزر الصغيرة المنخفضة الواردة في حكم محكمة العدل لأمريكا الوسطى، الصادر في 9 آذار/مارس 1917، والثابت أيضاً تبعيتها لها بموجب مصادر أخرى من مصادر القانون الدولي، إلى جانب الجزر والجزيرات والجزر الصغيرة المنخفضة التابعة لها طبقاً للقانون الدولي؛</w:t>
      </w:r>
    </w:p>
    <w:p w:rsidR="00B64D2A" w:rsidRPr="00CC4BDD" w:rsidRDefault="00B64D2A" w:rsidP="00DF6D8A">
      <w:pPr>
        <w:pStyle w:val="SingleTxtGA"/>
        <w:rPr>
          <w:rtl/>
        </w:rPr>
      </w:pPr>
      <w:r w:rsidRPr="00CC4BDD">
        <w:rPr>
          <w:rtl/>
        </w:rPr>
        <w:tab/>
        <w:t>(ب)</w:t>
      </w:r>
      <w:r w:rsidRPr="00CC4BDD">
        <w:rPr>
          <w:rtl/>
        </w:rPr>
        <w:tab/>
        <w:t>المياه الإقليمية والمياه العامة لخليج فونسيكا، وهو خليج تاريخي يتسم بخصائص البحر المُغلَق، ويحكمه نظام محدَّد في القانون الدولي وفي الحكم المشار إليه في الفقرة الفرعية (أ) أعلاه؛</w:t>
      </w:r>
    </w:p>
    <w:p w:rsidR="00B64D2A" w:rsidRPr="00CC4BDD" w:rsidRDefault="00B64D2A" w:rsidP="006F7183">
      <w:pPr>
        <w:pStyle w:val="SingleTxtGA"/>
        <w:rPr>
          <w:rtl/>
        </w:rPr>
      </w:pPr>
      <w:r w:rsidRPr="00CC4BDD">
        <w:rPr>
          <w:rtl/>
        </w:rPr>
        <w:tab/>
        <w:t>(ج)</w:t>
      </w:r>
      <w:r w:rsidRPr="00CC4BDD">
        <w:rPr>
          <w:rtl/>
        </w:rPr>
        <w:tab/>
        <w:t>الفضاء الجوي وباطن التربة والجرف القاري والرصيف الجزيري المُناظِران، فضلاً عن البحر وباطن تربته وقاع البحر على مسافتي 200 ميل بحري من خط الأساس، بما</w:t>
      </w:r>
      <w:r w:rsidR="006F7183">
        <w:rPr>
          <w:rFonts w:hint="cs"/>
          <w:rtl/>
        </w:rPr>
        <w:t> </w:t>
      </w:r>
      <w:r w:rsidRPr="00CC4BDD">
        <w:rPr>
          <w:rtl/>
        </w:rPr>
        <w:t>يتمشّى كلياً مع قواعد القانون الدولي.</w:t>
      </w:r>
    </w:p>
    <w:p w:rsidR="00B64D2A" w:rsidRPr="00CC4BDD" w:rsidRDefault="00DF6D8A" w:rsidP="00DF6D8A">
      <w:pPr>
        <w:pStyle w:val="SingleTxtGA"/>
        <w:rPr>
          <w:rtl/>
        </w:rPr>
      </w:pPr>
      <w:r w:rsidRPr="00CC4BDD">
        <w:rPr>
          <w:rtl/>
        </w:rPr>
        <w:t>3</w:t>
      </w:r>
      <w:r w:rsidR="00B64D2A" w:rsidRPr="00CC4BDD">
        <w:rPr>
          <w:rtl/>
        </w:rPr>
        <w:t>-</w:t>
      </w:r>
      <w:r w:rsidR="00B64D2A" w:rsidRPr="00CC4BDD">
        <w:rPr>
          <w:rtl/>
        </w:rPr>
        <w:tab/>
        <w:t>ويحدّ أراضي السلفادور ما يلي:</w:t>
      </w:r>
    </w:p>
    <w:p w:rsidR="00B64D2A" w:rsidRPr="00CC4BDD" w:rsidRDefault="00B64D2A" w:rsidP="00DF6D8A">
      <w:pPr>
        <w:pStyle w:val="SingleTxtGA"/>
        <w:rPr>
          <w:rtl/>
        </w:rPr>
      </w:pPr>
      <w:r w:rsidRPr="00CC4BDD">
        <w:rPr>
          <w:rtl/>
        </w:rPr>
        <w:tab/>
        <w:t>(أ)</w:t>
      </w:r>
      <w:r w:rsidRPr="00CC4BDD">
        <w:rPr>
          <w:rtl/>
        </w:rPr>
        <w:tab/>
        <w:t>إلى الغرب، جمهورية غواتيمالا، طبقاً لمعاهدة الحدود الإقليمية، الموقَّعة في غواتيمالا سيتي في 9 نيسان/أبريل 1938؛</w:t>
      </w:r>
    </w:p>
    <w:p w:rsidR="00B64D2A" w:rsidRPr="00CC4BDD" w:rsidRDefault="00B64D2A" w:rsidP="00DF6D8A">
      <w:pPr>
        <w:pStyle w:val="SingleTxtGA"/>
        <w:rPr>
          <w:rFonts w:hint="cs"/>
          <w:rtl/>
        </w:rPr>
      </w:pPr>
      <w:r w:rsidRPr="00CC4BDD">
        <w:rPr>
          <w:rtl/>
        </w:rPr>
        <w:tab/>
        <w:t>(ب)</w:t>
      </w:r>
      <w:r w:rsidRPr="00CC4BDD">
        <w:rPr>
          <w:rtl/>
        </w:rPr>
        <w:tab/>
        <w:t>إلى الشمال والشرق، جزئياً جمهورية هندوراس في المقاطع المحدّدة بمعاهدة السلم العام المبرمة بين جمهورية السلفادور وهندوراس والموقَّعة في ليما، بيرو، في 30 تشري</w:t>
      </w:r>
      <w:r w:rsidR="00171FDD">
        <w:rPr>
          <w:rtl/>
        </w:rPr>
        <w:t>ن الأول/أكتوبر 1980</w:t>
      </w:r>
      <w:r w:rsidR="00171FDD">
        <w:rPr>
          <w:rFonts w:hint="cs"/>
          <w:rtl/>
        </w:rPr>
        <w:t>؛</w:t>
      </w:r>
    </w:p>
    <w:p w:rsidR="00B64D2A" w:rsidRPr="00CC4BDD" w:rsidRDefault="00B64D2A" w:rsidP="00DF6D8A">
      <w:pPr>
        <w:pStyle w:val="SingleTxtGA"/>
        <w:rPr>
          <w:rtl/>
        </w:rPr>
      </w:pPr>
      <w:r w:rsidRPr="00CC4BDD">
        <w:rPr>
          <w:rtl/>
        </w:rPr>
        <w:tab/>
        <w:t>(ج)</w:t>
      </w:r>
      <w:r w:rsidRPr="00CC4BDD">
        <w:rPr>
          <w:rtl/>
        </w:rPr>
        <w:tab/>
        <w:t>وفي بقية الحدود الشرقية، تحدّها جمهوريتا هندوراس ونيكاراغوا على امتداد خليج فونسيكا؛</w:t>
      </w:r>
    </w:p>
    <w:p w:rsidR="00B64D2A" w:rsidRPr="00CC4BDD" w:rsidRDefault="00B64D2A" w:rsidP="00DF6D8A">
      <w:pPr>
        <w:pStyle w:val="SingleTxtGA"/>
        <w:rPr>
          <w:rtl/>
        </w:rPr>
      </w:pPr>
      <w:r w:rsidRPr="00CC4BDD">
        <w:rPr>
          <w:rtl/>
        </w:rPr>
        <w:tab/>
        <w:t>(د)</w:t>
      </w:r>
      <w:r w:rsidRPr="00CC4BDD">
        <w:rPr>
          <w:rtl/>
        </w:rPr>
        <w:tab/>
        <w:t>إلى الجنوب، المحيط الهادئ.</w:t>
      </w:r>
    </w:p>
    <w:p w:rsidR="00B64D2A" w:rsidRPr="00CC4BDD" w:rsidRDefault="00DF6D8A" w:rsidP="00DF6D8A">
      <w:pPr>
        <w:pStyle w:val="SingleTxtGA"/>
        <w:rPr>
          <w:spacing w:val="-4"/>
          <w:rtl/>
        </w:rPr>
      </w:pPr>
      <w:r w:rsidRPr="00CC4BDD">
        <w:rPr>
          <w:spacing w:val="-4"/>
          <w:rtl/>
        </w:rPr>
        <w:t>4</w:t>
      </w:r>
      <w:r w:rsidR="00B64D2A" w:rsidRPr="00CC4BDD">
        <w:rPr>
          <w:spacing w:val="-4"/>
          <w:rtl/>
        </w:rPr>
        <w:t>-</w:t>
      </w:r>
      <w:r w:rsidR="00B64D2A" w:rsidRPr="00CC4BDD">
        <w:rPr>
          <w:spacing w:val="-4"/>
          <w:rtl/>
        </w:rPr>
        <w:tab/>
        <w:t>وتتألّف التضاريس في معظمها من جبال يحيط بها شريط ساحلي ضيِّق وهضبة وسطى.</w:t>
      </w:r>
    </w:p>
    <w:p w:rsidR="00B64D2A" w:rsidRPr="00CC4BDD" w:rsidRDefault="00B64D2A" w:rsidP="00DF6D8A">
      <w:pPr>
        <w:pStyle w:val="SingleTxtGA"/>
        <w:rPr>
          <w:rtl/>
        </w:rPr>
      </w:pPr>
      <w:r w:rsidRPr="00CC4BDD">
        <w:rPr>
          <w:rtl/>
        </w:rPr>
        <w:t>5-</w:t>
      </w:r>
      <w:r w:rsidRPr="00CC4BDD">
        <w:rPr>
          <w:rtl/>
        </w:rPr>
        <w:tab/>
        <w:t>ولأغراض التنظيم السياسي والإداري، ينقسم إقليم الجمهورية إلى 14 محافظة تنقسم بدورها إلى 262 بلدية. وتنقسم المحافظات إلى غربية وشرقية ووسطى. وتخضع كل محافظة لمحافظ يمثّل السلطة التنفيذية ويعيِّنه مباشرة رئيس الجمهورية، ويقيم في عاصمة المحافظة. وتخضع البلديات لمجالس بلدية ينتخبها بالاقتراع المباشر كل ثلاث سنوات المواطنون المسجَّلون في الدوائر الانتخابية في البلديات.</w:t>
      </w:r>
    </w:p>
    <w:p w:rsidR="00B64D2A" w:rsidRPr="00CC4BDD" w:rsidRDefault="00DF6D8A" w:rsidP="00DF6D8A">
      <w:pPr>
        <w:pStyle w:val="SingleTxtGA"/>
        <w:rPr>
          <w:rtl/>
        </w:rPr>
      </w:pPr>
      <w:r w:rsidRPr="00CC4BDD">
        <w:rPr>
          <w:rtl/>
        </w:rPr>
        <w:t>6</w:t>
      </w:r>
      <w:r w:rsidR="00B64D2A" w:rsidRPr="00CC4BDD">
        <w:rPr>
          <w:rtl/>
        </w:rPr>
        <w:t>-</w:t>
      </w:r>
      <w:r w:rsidR="00B64D2A" w:rsidRPr="00CC4BDD">
        <w:rPr>
          <w:rtl/>
        </w:rPr>
        <w:tab/>
        <w:t>ويرجع تاريخ السلفادور إلى ما قبل العصر الكولومبي من قرابة 500 1 سنة قبل الميلاد، كما تشهد على ذلك بقايا حضارة المايا في غرب البلد. وكان أول المستوطنين من عشائر البكومان واللينكا والتشورتي. وتبعتهم عشائر الأولوا والبيبيل، التي استقرت في المناطق الغربية والوسطى من البلد في أواسط القرن الحادي عشر، وقسَّمَت إقليمها إلى مشايخ عديدة تخضع لسيطرة مشيخة كوسكاتلان.</w:t>
      </w:r>
    </w:p>
    <w:p w:rsidR="00B64D2A" w:rsidRPr="00CC4BDD" w:rsidRDefault="00DF6D8A" w:rsidP="00DF6D8A">
      <w:pPr>
        <w:pStyle w:val="SingleTxtGA"/>
        <w:rPr>
          <w:rtl/>
        </w:rPr>
      </w:pPr>
      <w:r w:rsidRPr="00CC4BDD">
        <w:rPr>
          <w:rtl/>
        </w:rPr>
        <w:t>7</w:t>
      </w:r>
      <w:r w:rsidR="00B64D2A" w:rsidRPr="00CC4BDD">
        <w:rPr>
          <w:rtl/>
        </w:rPr>
        <w:t>-</w:t>
      </w:r>
      <w:r w:rsidR="00B64D2A" w:rsidRPr="00CC4BDD">
        <w:rPr>
          <w:rtl/>
        </w:rPr>
        <w:tab/>
        <w:t>وفي 31 أيار/مايو 1522، رأس الملاح الإسباني أندريس نينيو حملة رست في جزيرة ميانغيرا في خليج فونسيكا، أول منطقة من أرض السلفادور زارها الإسبان. وفي نحو 1 نيسان/أبريل 1525، أنشئت مستعمرة أُطلِق عليها اسم سان سلفادور منحها الإمبراطور الروماني المقدَّس شارل الخامس (شارل الأول لإسبانيا) مركز المدينة.</w:t>
      </w:r>
    </w:p>
    <w:p w:rsidR="00B64D2A" w:rsidRPr="00CC4BDD" w:rsidRDefault="00DF6D8A" w:rsidP="00DF6D8A">
      <w:pPr>
        <w:pStyle w:val="SingleTxtGA"/>
        <w:rPr>
          <w:spacing w:val="-6"/>
          <w:rtl/>
        </w:rPr>
      </w:pPr>
      <w:r w:rsidRPr="00CC4BDD">
        <w:rPr>
          <w:spacing w:val="-6"/>
          <w:rtl/>
        </w:rPr>
        <w:t>8</w:t>
      </w:r>
      <w:r w:rsidR="00B64D2A" w:rsidRPr="00CC4BDD">
        <w:rPr>
          <w:spacing w:val="-6"/>
          <w:rtl/>
        </w:rPr>
        <w:t>-</w:t>
      </w:r>
      <w:r w:rsidR="00B64D2A" w:rsidRPr="00CC4BDD">
        <w:rPr>
          <w:spacing w:val="-6"/>
          <w:rtl/>
        </w:rPr>
        <w:tab/>
        <w:t>وفي السنوات التالية، تطوَّر البلد تحت السيطرة الإسبانية، وبحلول نهاية العقد الأول من القرن التاسع عشر طالبت كل المستعمرات الإسبانية في أمريكا الوسطى بالاستقلال والحكم الذاتي.</w:t>
      </w:r>
    </w:p>
    <w:p w:rsidR="00B64D2A" w:rsidRPr="00CC4BDD" w:rsidRDefault="00DF6D8A" w:rsidP="00DF6D8A">
      <w:pPr>
        <w:pStyle w:val="SingleTxtGA"/>
        <w:rPr>
          <w:rtl/>
        </w:rPr>
      </w:pPr>
      <w:r w:rsidRPr="00CC4BDD">
        <w:rPr>
          <w:rtl/>
        </w:rPr>
        <w:t>9</w:t>
      </w:r>
      <w:r w:rsidR="00B64D2A" w:rsidRPr="00CC4BDD">
        <w:rPr>
          <w:rtl/>
        </w:rPr>
        <w:t>-</w:t>
      </w:r>
      <w:r w:rsidR="00B64D2A" w:rsidRPr="00CC4BDD">
        <w:rPr>
          <w:rtl/>
        </w:rPr>
        <w:tab/>
        <w:t>وأصدر القسّ خوسيه ماتياس دلغادو، الذي ساهم بدور رئيسي في تطوُّر الأفكار والحركات التي أدّت في نهاية المطاف إلى استقلال أمريكا الوسطى، أول إعلان بالاستقلال في سان سلفادور في 5 تشرين الثاني/نوفمبر 1811. وفي السنة التي أُعلِن فيها الاستقلال، أنشئت الحكومة في غواتيمالا سيتي وقررت اتحاد مقاطعات أمريكا الوسطى مع المكسيك. على أن السلفادور عارضت الضم بقيادة الأب دلغادو مرة أخرى حتى عام 1823 عندما سقطت إمبراطورية لاغوستين دي إيتربيد وأعلنت المقاطعات الخمس في أمريكا الوسطى استقلالها عن أي بلد آخر واعتمدت شكلاً جمهورياً وديمقراطياً للحكم.</w:t>
      </w:r>
    </w:p>
    <w:p w:rsidR="00B64D2A" w:rsidRPr="00CC4BDD" w:rsidRDefault="00DF6D8A" w:rsidP="00DF6D8A">
      <w:pPr>
        <w:pStyle w:val="SingleTxtGA"/>
        <w:rPr>
          <w:rtl/>
        </w:rPr>
      </w:pPr>
      <w:r w:rsidRPr="00CC4BDD">
        <w:rPr>
          <w:rtl/>
        </w:rPr>
        <w:t>10</w:t>
      </w:r>
      <w:r w:rsidR="00B64D2A" w:rsidRPr="00CC4BDD">
        <w:rPr>
          <w:rtl/>
        </w:rPr>
        <w:t>-</w:t>
      </w:r>
      <w:r w:rsidR="00B64D2A" w:rsidRPr="00CC4BDD">
        <w:rPr>
          <w:rtl/>
        </w:rPr>
        <w:tab/>
        <w:t>وظلَّت هذه المقاطعات الخمس متحدة في إطار ما سُمّي بجمهورية أمريكا الوسطى الاتحادية وانتُخِب السلفادوري مانويل خوسيه أرشه أول رئيس لها. ولم يُعَمِّر الاتحاد إلاّ لمدة قصيرة، وكانت السلفادور آخر مقاطعة تنفصل عن الاتحاد. وأدّت هذه الأحداث إلى إنشاء جمهوريات غواتيمالا وهندوراس والسلفادور ونيكاراغوا وكوستاريكا.</w:t>
      </w:r>
    </w:p>
    <w:p w:rsidR="00B64D2A" w:rsidRPr="00CC4BDD" w:rsidRDefault="00DF6D8A" w:rsidP="00DF6D8A">
      <w:pPr>
        <w:pStyle w:val="SingleTxtGA"/>
        <w:rPr>
          <w:rtl/>
        </w:rPr>
      </w:pPr>
      <w:r w:rsidRPr="00CC4BDD">
        <w:rPr>
          <w:rtl/>
        </w:rPr>
        <w:t>11</w:t>
      </w:r>
      <w:r w:rsidR="00B64D2A" w:rsidRPr="00CC4BDD">
        <w:rPr>
          <w:rtl/>
        </w:rPr>
        <w:t>-</w:t>
      </w:r>
      <w:r w:rsidR="00B64D2A" w:rsidRPr="00CC4BDD">
        <w:rPr>
          <w:rtl/>
        </w:rPr>
        <w:tab/>
        <w:t>وفي 12 حزيران/يونيه 1824، أصدرت السلفادور دستورها الأول، الذي أبقت فيه على الروابط الاتحادية. وصارت السلفادور دولة مستقلة في عام 1841 عندما أصدرت دستورها الثاني، وهو الدستور السياسي لدولة السلفادور.</w:t>
      </w:r>
    </w:p>
    <w:p w:rsidR="00B64D2A" w:rsidRPr="00CC4BDD" w:rsidRDefault="00DF6D8A" w:rsidP="00DF6D8A">
      <w:pPr>
        <w:pStyle w:val="SingleTxtGA"/>
        <w:rPr>
          <w:rtl/>
        </w:rPr>
      </w:pPr>
      <w:r w:rsidRPr="00CC4BDD">
        <w:rPr>
          <w:rtl/>
        </w:rPr>
        <w:t>12</w:t>
      </w:r>
      <w:r w:rsidR="00B64D2A" w:rsidRPr="00CC4BDD">
        <w:rPr>
          <w:rtl/>
        </w:rPr>
        <w:t>-</w:t>
      </w:r>
      <w:r w:rsidR="00B64D2A" w:rsidRPr="00CC4BDD">
        <w:rPr>
          <w:rtl/>
        </w:rPr>
        <w:tab/>
        <w:t>وظلّت الحياة السياسية في السلفادور مضطربة طوال القرن التاسع عشر. وتناحر الليبراليون والمحافظون على السلطة في سلسلة من المؤامرات السياسية والانتفاضات، وهو وضع أدّى في كثير من الأحيان إلى تفاقم النزاعات في الدول المجاورة. وانتقلت السلطة السياسية من أيدٍ إلى أخرى عديد من المرات، وتعاقَبت عليها الأُسر الحاكمة والحكومات المركزية المستبدة طوال العقدين الأوّلين من القرن العشرين.</w:t>
      </w:r>
    </w:p>
    <w:p w:rsidR="00B64D2A" w:rsidRPr="00CC4BDD" w:rsidRDefault="00DF6D8A" w:rsidP="00DF6D8A">
      <w:pPr>
        <w:pStyle w:val="SingleTxtGA"/>
        <w:rPr>
          <w:spacing w:val="-2"/>
          <w:rtl/>
        </w:rPr>
      </w:pPr>
      <w:r w:rsidRPr="00CC4BDD">
        <w:rPr>
          <w:spacing w:val="-2"/>
          <w:rtl/>
        </w:rPr>
        <w:t>13</w:t>
      </w:r>
      <w:r w:rsidR="00B64D2A" w:rsidRPr="00CC4BDD">
        <w:rPr>
          <w:spacing w:val="-2"/>
          <w:rtl/>
        </w:rPr>
        <w:t>-</w:t>
      </w:r>
      <w:r w:rsidR="00B64D2A" w:rsidRPr="00CC4BDD">
        <w:rPr>
          <w:spacing w:val="-2"/>
          <w:rtl/>
        </w:rPr>
        <w:tab/>
        <w:t>وفي ظل رئاسة اللواء خيراردو باريوس (1859-1863)، شهد البلد تغيُّرات هامة، إذ اعتُمد القانون المدني والقانون الجنائي وبُذِلَت جهود لترويج تعليم السكان وتنمية المؤهلات التقنية والأكاديمية في صفوف الجيش. وشهدت هذه الفترة البنَّاءة إدخال البن كزراعة، وأصبح البن في نهاية الأمر السلعة التصديرية الرئيسية والقطاع الأقوى في الاقتصاد السلفادوري.</w:t>
      </w:r>
    </w:p>
    <w:p w:rsidR="00B64D2A" w:rsidRPr="00CC4BDD" w:rsidRDefault="00DF6D8A" w:rsidP="00DF6D8A">
      <w:pPr>
        <w:pStyle w:val="SingleTxtGA"/>
        <w:rPr>
          <w:rtl/>
        </w:rPr>
      </w:pPr>
      <w:r w:rsidRPr="00CC4BDD">
        <w:rPr>
          <w:rtl/>
        </w:rPr>
        <w:t>14</w:t>
      </w:r>
      <w:r w:rsidR="00B64D2A" w:rsidRPr="00CC4BDD">
        <w:rPr>
          <w:rtl/>
        </w:rPr>
        <w:t>-</w:t>
      </w:r>
      <w:r w:rsidR="00B64D2A" w:rsidRPr="00CC4BDD">
        <w:rPr>
          <w:rtl/>
        </w:rPr>
        <w:tab/>
        <w:t>وحقَّق البلد خلال السنوات الخمس والعشرين الأولى من القرن العشرين تنمية اقتصادية هائلة صاحبتها تحسينات هامة في الاتصالات والنقل.</w:t>
      </w:r>
    </w:p>
    <w:p w:rsidR="00B64D2A" w:rsidRPr="00CC4BDD" w:rsidRDefault="00DF6D8A" w:rsidP="00DF6D8A">
      <w:pPr>
        <w:pStyle w:val="SingleTxtGA"/>
        <w:rPr>
          <w:rtl/>
        </w:rPr>
      </w:pPr>
      <w:r w:rsidRPr="00CC4BDD">
        <w:rPr>
          <w:rtl/>
        </w:rPr>
        <w:t>15</w:t>
      </w:r>
      <w:r w:rsidR="00B64D2A" w:rsidRPr="00CC4BDD">
        <w:rPr>
          <w:rtl/>
        </w:rPr>
        <w:t>-</w:t>
      </w:r>
      <w:r w:rsidR="00B64D2A" w:rsidRPr="00CC4BDD">
        <w:rPr>
          <w:rtl/>
        </w:rPr>
        <w:tab/>
        <w:t xml:space="preserve">وإثر الانتخابات الحرّة لعام 1930، تولّى أرتورو أراوخو مقاليد الحكم، لكن الصعوبات الداخلية الناجمة عن آثار فترة الكساد الكبير وانهيار أسعار البن أدّت إلى انقلاب نُصِّب على إثره اللواء </w:t>
      </w:r>
      <w:r w:rsidR="00171FDD">
        <w:rPr>
          <w:rtl/>
        </w:rPr>
        <w:t>ماكسيميليانو</w:t>
      </w:r>
      <w:r w:rsidR="00B64D2A" w:rsidRPr="00CC4BDD">
        <w:rPr>
          <w:rtl/>
        </w:rPr>
        <w:t xml:space="preserve"> هيرنانديس مارتينيز على كرسي الحكم. وتولّى هيرنانديس مارتينيز منصب الرئيس عام 1931 وظلّ فيه حتى عام 1944 عندما أطيح به عقب انقلاب، لتتعاقَب على السلطة، بعد ذلك، حكومات عسكرية مؤقتة حتى عام 1948.</w:t>
      </w:r>
    </w:p>
    <w:p w:rsidR="00B64D2A" w:rsidRPr="00CC4BDD" w:rsidRDefault="00DF6D8A" w:rsidP="00DF6D8A">
      <w:pPr>
        <w:pStyle w:val="SingleTxtGA"/>
        <w:rPr>
          <w:rtl/>
        </w:rPr>
      </w:pPr>
      <w:r w:rsidRPr="00CC4BDD">
        <w:rPr>
          <w:rtl/>
        </w:rPr>
        <w:t>16</w:t>
      </w:r>
      <w:r w:rsidR="00B64D2A" w:rsidRPr="00CC4BDD">
        <w:rPr>
          <w:rtl/>
        </w:rPr>
        <w:t>-</w:t>
      </w:r>
      <w:r w:rsidR="00B64D2A" w:rsidRPr="00CC4BDD">
        <w:rPr>
          <w:rtl/>
        </w:rPr>
        <w:tab/>
        <w:t>وشهدت الحالة الاقتصادية والاجتماعية في البلد في ظل حكم اللواء هيرنانديس مارتينيز هبوطاً مستمراً في الظروف المعيشية تجلت بوضوح أكبر في السنوات السابقة على الاستقلال. وقام الفلاحون في عام 1932 بانتفاضة جمعت بين الاحتجاج والتمرد</w:t>
      </w:r>
      <w:r w:rsidR="00171FDD">
        <w:rPr>
          <w:rtl/>
        </w:rPr>
        <w:t xml:space="preserve"> بسبب نظام حيازة مجحف فاقمته ال</w:t>
      </w:r>
      <w:r w:rsidR="00171FDD">
        <w:rPr>
          <w:rFonts w:hint="cs"/>
          <w:rtl/>
        </w:rPr>
        <w:t>إ</w:t>
      </w:r>
      <w:r w:rsidR="00B64D2A" w:rsidRPr="00CC4BDD">
        <w:rPr>
          <w:rtl/>
        </w:rPr>
        <w:t xml:space="preserve">صلاحات الرئاسية التي حرمت الفلاحين أراضيهم المشتركة ووزعتها على كبار الملاك. وانتهت انتفاضة 1932 بإبادة إثنية. </w:t>
      </w:r>
    </w:p>
    <w:p w:rsidR="00B64D2A" w:rsidRPr="00171FDD" w:rsidRDefault="00DF6D8A" w:rsidP="00171FDD">
      <w:pPr>
        <w:pStyle w:val="SingleTxtGA"/>
        <w:rPr>
          <w:spacing w:val="-1"/>
          <w:rtl/>
        </w:rPr>
      </w:pPr>
      <w:r w:rsidRPr="00171FDD">
        <w:rPr>
          <w:spacing w:val="-1"/>
          <w:rtl/>
        </w:rPr>
        <w:t>17</w:t>
      </w:r>
      <w:r w:rsidR="00B64D2A" w:rsidRPr="00171FDD">
        <w:rPr>
          <w:spacing w:val="-1"/>
          <w:rtl/>
        </w:rPr>
        <w:t>-</w:t>
      </w:r>
      <w:r w:rsidR="00B64D2A" w:rsidRPr="00171FDD">
        <w:rPr>
          <w:spacing w:val="-1"/>
          <w:rtl/>
        </w:rPr>
        <w:tab/>
        <w:t>وفي عام 1948، أطاحت حركة ثورية بنظام اللواء سلفادور كاستنيدا كاسترو. وتولّى المقدِّم أوسكار أوسوريو مقاليد السلطة من 1950 حتى 1956 عندما خلفه المقدِّم خوسيه ماريّ</w:t>
      </w:r>
      <w:r w:rsidR="00171FDD" w:rsidRPr="00171FDD">
        <w:rPr>
          <w:spacing w:val="-1"/>
          <w:rtl/>
        </w:rPr>
        <w:t>ا ليموس. وفي أواخر عام 1960، حل</w:t>
      </w:r>
      <w:r w:rsidR="00B64D2A" w:rsidRPr="00171FDD">
        <w:rPr>
          <w:spacing w:val="-1"/>
          <w:rtl/>
        </w:rPr>
        <w:t xml:space="preserve"> محل ليموس مجلس عسكري يساري يتألف من رينه فورتين ماغانيا وريكاردو فالا</w:t>
      </w:r>
      <w:r w:rsidR="00171FDD" w:rsidRPr="00171FDD">
        <w:rPr>
          <w:rFonts w:hint="cs"/>
          <w:spacing w:val="-1"/>
          <w:rtl/>
        </w:rPr>
        <w:t xml:space="preserve"> </w:t>
      </w:r>
      <w:r w:rsidR="00B64D2A" w:rsidRPr="00171FDD">
        <w:rPr>
          <w:spacing w:val="-1"/>
          <w:rtl/>
        </w:rPr>
        <w:t xml:space="preserve">كاشيررس وفابيو كاستيليو والعقيد سيزار يانيس أورياس والمقدِّم ميغويل إنخيل كاستيليو والرائد روبين ألونسو روسلليس. ثم أطيح بهذا المجلس العسكري في كانون الثاني/يناير من السنة التالية وتولَّت السيطرة على البلد إدارة مدنية </w:t>
      </w:r>
      <w:r w:rsidR="00171FDD" w:rsidRPr="00171FDD">
        <w:rPr>
          <w:rFonts w:hint="cs"/>
          <w:spacing w:val="-1"/>
          <w:rtl/>
        </w:rPr>
        <w:t>-</w:t>
      </w:r>
      <w:r w:rsidR="00B64D2A" w:rsidRPr="00171FDD">
        <w:rPr>
          <w:spacing w:val="-1"/>
          <w:rtl/>
        </w:rPr>
        <w:t xml:space="preserve"> عسكرية مشتركة أكثر اعتدالاً. وكانت هذه الإدارة تضم في أعضائها كلاً من العقيد </w:t>
      </w:r>
      <w:r w:rsidR="00171FDD" w:rsidRPr="00171FDD">
        <w:rPr>
          <w:rFonts w:hint="cs"/>
          <w:spacing w:val="-1"/>
          <w:rtl/>
        </w:rPr>
        <w:t>أ</w:t>
      </w:r>
      <w:r w:rsidR="00B64D2A" w:rsidRPr="00171FDD">
        <w:rPr>
          <w:spacing w:val="-1"/>
          <w:rtl/>
        </w:rPr>
        <w:t>نيبال بورتييو والمقدِّم خوليو إدلبيرتو ريفيرا، وخوسيه أنطونيو رودريغيس بورث، وخوسيه فرانسيسكو فالينتي، وفيليسيانو أفيلار، والرائد ماريانو كاسترو موران. وشَغل رودولفو أوزيبيو كوردون منصب الرئيس المؤقت من كانون الثاني/يناير حتى تموز/يوليه 1962.</w:t>
      </w:r>
    </w:p>
    <w:p w:rsidR="00B64D2A" w:rsidRPr="00CC4BDD" w:rsidRDefault="00DF6D8A" w:rsidP="00DF6D8A">
      <w:pPr>
        <w:pStyle w:val="SingleTxtGA"/>
        <w:rPr>
          <w:rtl/>
        </w:rPr>
      </w:pPr>
      <w:r w:rsidRPr="00CC4BDD">
        <w:rPr>
          <w:rtl/>
        </w:rPr>
        <w:t>18</w:t>
      </w:r>
      <w:r w:rsidR="00B64D2A" w:rsidRPr="00CC4BDD">
        <w:rPr>
          <w:rtl/>
        </w:rPr>
        <w:t>-</w:t>
      </w:r>
      <w:r w:rsidR="00B64D2A" w:rsidRPr="00CC4BDD">
        <w:rPr>
          <w:rtl/>
        </w:rPr>
        <w:tab/>
        <w:t>وفي 7 أيلول/سبتمبر 1950، أصدر مجلس الثورة الحاكم دستوراً جديداً، وكان المجلس قد أطاح بالرئيس كاستانيدا كاسترو، ودشّنت البلاد نهج</w:t>
      </w:r>
      <w:r w:rsidRPr="00CC4BDD">
        <w:rPr>
          <w:rtl/>
        </w:rPr>
        <w:t xml:space="preserve">اً </w:t>
      </w:r>
      <w:r w:rsidR="00B64D2A" w:rsidRPr="00CC4BDD">
        <w:rPr>
          <w:rtl/>
        </w:rPr>
        <w:t>اجتماعي</w:t>
      </w:r>
      <w:r w:rsidRPr="00CC4BDD">
        <w:rPr>
          <w:rtl/>
        </w:rPr>
        <w:t xml:space="preserve">اً </w:t>
      </w:r>
      <w:r w:rsidR="00B64D2A" w:rsidRPr="00CC4BDD">
        <w:rPr>
          <w:rtl/>
        </w:rPr>
        <w:t>وسياسيا</w:t>
      </w:r>
      <w:r w:rsidRPr="00CC4BDD">
        <w:rPr>
          <w:rFonts w:hint="cs"/>
          <w:rtl/>
        </w:rPr>
        <w:t>ً</w:t>
      </w:r>
      <w:r w:rsidR="00B64D2A" w:rsidRPr="00CC4BDD">
        <w:rPr>
          <w:rtl/>
        </w:rPr>
        <w:t xml:space="preserve"> واقتصاديا</w:t>
      </w:r>
      <w:r w:rsidRPr="00CC4BDD">
        <w:rPr>
          <w:rFonts w:hint="cs"/>
          <w:rtl/>
        </w:rPr>
        <w:t>ً</w:t>
      </w:r>
      <w:r w:rsidR="00B64D2A" w:rsidRPr="00CC4BDD">
        <w:rPr>
          <w:rtl/>
        </w:rPr>
        <w:t xml:space="preserve"> جديدا</w:t>
      </w:r>
      <w:r w:rsidRPr="00CC4BDD">
        <w:rPr>
          <w:rFonts w:hint="cs"/>
          <w:rtl/>
        </w:rPr>
        <w:t>ً</w:t>
      </w:r>
      <w:r w:rsidR="00B64D2A" w:rsidRPr="00CC4BDD">
        <w:rPr>
          <w:rtl/>
        </w:rPr>
        <w:t>. وتم الإبقاء على شكل الحكم وكذلك سلطات الدولة:</w:t>
      </w:r>
    </w:p>
    <w:p w:rsidR="00B64D2A" w:rsidRPr="00CC4BDD" w:rsidRDefault="00B64D2A" w:rsidP="00DF6D8A">
      <w:pPr>
        <w:pStyle w:val="SingleTxtGA"/>
        <w:rPr>
          <w:rtl/>
        </w:rPr>
      </w:pPr>
      <w:r w:rsidRPr="00CC4BDD">
        <w:rPr>
          <w:rtl/>
        </w:rPr>
        <w:tab/>
        <w:t>(أ)</w:t>
      </w:r>
      <w:r w:rsidRPr="00CC4BDD">
        <w:rPr>
          <w:rtl/>
        </w:rPr>
        <w:tab/>
        <w:t>الهيئة التشريعية مؤلفة من مجلس واحد يُعاد انتخاب أعضائه كل سنتين، وتشمل وظائفه في تعيين أعضاء المجلس المركزي للانتخابات؛</w:t>
      </w:r>
    </w:p>
    <w:p w:rsidR="00B64D2A" w:rsidRPr="00CC4BDD" w:rsidRDefault="00B64D2A" w:rsidP="00DF6D8A">
      <w:pPr>
        <w:pStyle w:val="SingleTxtGA"/>
        <w:rPr>
          <w:rtl/>
        </w:rPr>
      </w:pPr>
      <w:r w:rsidRPr="00CC4BDD">
        <w:rPr>
          <w:rtl/>
        </w:rPr>
        <w:tab/>
        <w:t>(ب)</w:t>
      </w:r>
      <w:r w:rsidRPr="00CC4BDD">
        <w:rPr>
          <w:rtl/>
        </w:rPr>
        <w:tab/>
        <w:t>الهيئة التنفيذية: مددت فترة الولاية الرئاسية من أربع سنوات إلى ست سنوات، وأعيد استحداث منصب نائب الرئيس؛</w:t>
      </w:r>
    </w:p>
    <w:p w:rsidR="00B64D2A" w:rsidRPr="00CC4BDD" w:rsidRDefault="00B64D2A" w:rsidP="00DF6D8A">
      <w:pPr>
        <w:pStyle w:val="SingleTxtGA"/>
        <w:rPr>
          <w:rtl/>
        </w:rPr>
      </w:pPr>
      <w:r w:rsidRPr="00CC4BDD">
        <w:rPr>
          <w:rtl/>
        </w:rPr>
        <w:tab/>
        <w:t>(ج)</w:t>
      </w:r>
      <w:r w:rsidRPr="00CC4BDD">
        <w:rPr>
          <w:rtl/>
        </w:rPr>
        <w:tab/>
        <w:t>الهيئة القضائية: أُعلِنَت مجانية إجراءات إقامة العدل بصورة دائمة، وأنشئ مكتب النائب العام للجمهورية، والمستشار العام للجمهورية وأُلغيت سلطة المحافظين في تخفيف الأحكام التي يصدرها قضاة الصُلح، وتم حظر الرِقّ، واتُّخِذَت ضمانات لكفالة حرية العبادة، إلى جانب الحق في المثول أمام المحاكم، وما إلى ذلك. وتم الاعتراف باللغة الإسبانية لغة رسمية للبلاد.</w:t>
      </w:r>
    </w:p>
    <w:p w:rsidR="00B64D2A" w:rsidRPr="00CC4BDD" w:rsidRDefault="00DF6D8A" w:rsidP="00DF6D8A">
      <w:pPr>
        <w:pStyle w:val="SingleTxtGA"/>
        <w:rPr>
          <w:rtl/>
        </w:rPr>
      </w:pPr>
      <w:r w:rsidRPr="00CC4BDD">
        <w:rPr>
          <w:rtl/>
        </w:rPr>
        <w:t>19</w:t>
      </w:r>
      <w:r w:rsidR="00B64D2A" w:rsidRPr="00CC4BDD">
        <w:rPr>
          <w:rtl/>
        </w:rPr>
        <w:t>-</w:t>
      </w:r>
      <w:r w:rsidR="00B64D2A" w:rsidRPr="00CC4BDD">
        <w:rPr>
          <w:rtl/>
        </w:rPr>
        <w:tab/>
        <w:t>وفي عام 1962، تم إعلان دستور جديد، وأصبح المقدِّم خوليو أ. ريفيرا رئيساً للجمهورية حتى عام 1967. وخلفه اللواء فيديل سانشيس هيرنانديس، الذي ظلّ في المنصب من عام 1967 حتى عام 1972. وفي عام 1972، أصبح العقيد أرتورو أرماندو مولينا رئيساً للجمهورية. وفي عام 1977، تم انتخاب اللواء كارلوس روميرو رئيساً للجمهورية. وأطيح به في انقلاب في 15 تشرين الأول/أكتوبر 1979 وخلفه مجلس حكم ثوري يتألّف من غويليرمو مانوييل أونغو، ورومان مايورغا كيروس، وماريو أندينو، والعقيد أدولفو ماخانو، والعقيد خايميه عبدول غوتيريس. وخلَف هذه الهيئة في عام 1980 مجلس حكم ثوري ثانٍ، أعضاؤه هم خوسيه نابوليون دوارتي وخوسيه أنطونيو موريلليس، وخوسيه رامون أ</w:t>
      </w:r>
      <w:r w:rsidR="00171FDD">
        <w:rPr>
          <w:rtl/>
        </w:rPr>
        <w:t>فالوس، والعقيد خايميه عبدول غوت</w:t>
      </w:r>
      <w:r w:rsidR="00B64D2A" w:rsidRPr="00CC4BDD">
        <w:rPr>
          <w:rtl/>
        </w:rPr>
        <w:t>يريس.</w:t>
      </w:r>
    </w:p>
    <w:p w:rsidR="00B64D2A" w:rsidRPr="00CC4BDD" w:rsidRDefault="00DF6D8A" w:rsidP="00DF6D8A">
      <w:pPr>
        <w:pStyle w:val="SingleTxtGA"/>
        <w:rPr>
          <w:rtl/>
        </w:rPr>
      </w:pPr>
      <w:r w:rsidRPr="00CC4BDD">
        <w:rPr>
          <w:rtl/>
        </w:rPr>
        <w:t>20</w:t>
      </w:r>
      <w:r w:rsidR="00B64D2A" w:rsidRPr="00CC4BDD">
        <w:rPr>
          <w:rtl/>
        </w:rPr>
        <w:t>-</w:t>
      </w:r>
      <w:r w:rsidR="00B64D2A" w:rsidRPr="00CC4BDD">
        <w:rPr>
          <w:rtl/>
        </w:rPr>
        <w:tab/>
        <w:t>وظلَّت السلفادور منذ عام 1980 حتى عام 1992 ساحة لحرب أهلية اندلعت بسبب نظام موروث يقوم على أفكار تسلّطية للسلطة، فضلاً عن الآثار الضارة التي خلّفتها مواجهات الحرب الباردة في كافة أنحاء العالم. وتميَّز النزاع في السلفادور بأعمال عنف خطيرة وأضرار جسيمة لحقت الاقتصاد الوطني. ويمكن وصف هذه الفترة بأنها عقد ضائع من عمر التنمية السياسية والاقتصادية والاجتماعية للسلفادور وسائر أمريكا الوسطى بعد أن امتدت الأزمة إلى المنطقة برمتها وقوَّضت استقرارها السياسي وتنميتها الاقتصادية والاجتماعية.</w:t>
      </w:r>
    </w:p>
    <w:p w:rsidR="00B64D2A" w:rsidRPr="00CC4BDD" w:rsidRDefault="00DF6D8A" w:rsidP="00DF6D8A">
      <w:pPr>
        <w:pStyle w:val="SingleTxtGA"/>
        <w:rPr>
          <w:spacing w:val="-4"/>
          <w:rtl/>
        </w:rPr>
      </w:pPr>
      <w:r w:rsidRPr="00CC4BDD">
        <w:rPr>
          <w:spacing w:val="-4"/>
          <w:rtl/>
        </w:rPr>
        <w:t>21</w:t>
      </w:r>
      <w:r w:rsidR="00B64D2A" w:rsidRPr="00CC4BDD">
        <w:rPr>
          <w:spacing w:val="-4"/>
          <w:rtl/>
        </w:rPr>
        <w:t>-</w:t>
      </w:r>
      <w:r w:rsidR="00B64D2A" w:rsidRPr="00CC4BDD">
        <w:rPr>
          <w:spacing w:val="-4"/>
          <w:rtl/>
        </w:rPr>
        <w:tab/>
        <w:t>وفي عام 1982، أجريت انتخابات الجمعية التأسيسية التي أصدرت دستور الجمهورية لعام 1983 وصدقت عليه وأعلنته، وهي الوثيقة التي تنظِّم حالياً الحياة المؤسسية في الدولة.</w:t>
      </w:r>
    </w:p>
    <w:p w:rsidR="00B64D2A" w:rsidRPr="00CC4BDD" w:rsidRDefault="00DF6D8A" w:rsidP="00DF6D8A">
      <w:pPr>
        <w:pStyle w:val="SingleTxtGA"/>
        <w:rPr>
          <w:rtl/>
        </w:rPr>
      </w:pPr>
      <w:r w:rsidRPr="00CC4BDD">
        <w:rPr>
          <w:rtl/>
        </w:rPr>
        <w:t>22</w:t>
      </w:r>
      <w:r w:rsidR="00B64D2A" w:rsidRPr="00CC4BDD">
        <w:rPr>
          <w:rtl/>
        </w:rPr>
        <w:t>-</w:t>
      </w:r>
      <w:r w:rsidR="00B64D2A" w:rsidRPr="00CC4BDD">
        <w:rPr>
          <w:rtl/>
        </w:rPr>
        <w:tab/>
        <w:t>وشُكلت في عام 1982 حكومة وحدة وطنية وانتُخِب ألفارو ماغانيا رئيساً للبلاد. وفي حزيران/يونيه 1984 سلَّم ألفارو ماغانيا السلطة السياسية إلى أوسيه نابوليون دوارتي الذي ظل في المنصب حتى أيار/مايو 1989 فخلفه ألفريدو فيلكس كرستياني بوركارت في حزيران/يونيه 1989.</w:t>
      </w:r>
    </w:p>
    <w:p w:rsidR="00B64D2A" w:rsidRPr="00CC4BDD" w:rsidRDefault="00DF6D8A" w:rsidP="00DF6D8A">
      <w:pPr>
        <w:pStyle w:val="SingleTxtGA"/>
        <w:rPr>
          <w:rtl/>
        </w:rPr>
      </w:pPr>
      <w:r w:rsidRPr="00CC4BDD">
        <w:rPr>
          <w:rtl/>
        </w:rPr>
        <w:t>23</w:t>
      </w:r>
      <w:r w:rsidR="00B64D2A" w:rsidRPr="00CC4BDD">
        <w:rPr>
          <w:rtl/>
        </w:rPr>
        <w:t>-</w:t>
      </w:r>
      <w:r w:rsidR="00B64D2A" w:rsidRPr="00CC4BDD">
        <w:rPr>
          <w:rtl/>
        </w:rPr>
        <w:tab/>
        <w:t>وفي نهاية عام 1991 صدَّقَت الأمم المتحدة على أن أطراف النزاع قد أوفت بالتزاماتها، ودعتها إلى توقيع اتفاقات السلام في عام 1992 في قلعة تشابولتيبيك (مكسيكو سيتي). ووُقِّعَت الاتفاقات في 16 كانون الثاني/يناير 1992، وكانت أهدافها الرئيسية تتمثّل في إنهاء الحرب بالوسائل السياسية، والترويج لإرساء الديمقراطية في البلد، وضمان الاحترام التام لحقوق الإنسان، وإعادة توحيد الشعب السلفادوري. وبدأت عملية إعادة البناء وأُدخِلت تغييرات عديدة هامة بهدف تعزيز الإطار القانوني والمؤسسي للدولة وإقامة مؤسسات جديدة تُعنى بشؤون السياسة والقضاء والأمن العام وحقوق الإنسان.</w:t>
      </w:r>
    </w:p>
    <w:p w:rsidR="00B64D2A" w:rsidRPr="00CC4BDD" w:rsidRDefault="0091554A" w:rsidP="0091554A">
      <w:pPr>
        <w:pStyle w:val="SingleTxtGA"/>
        <w:rPr>
          <w:rtl/>
        </w:rPr>
      </w:pPr>
      <w:r w:rsidRPr="00CC4BDD">
        <w:rPr>
          <w:rtl/>
        </w:rPr>
        <w:t>24</w:t>
      </w:r>
      <w:r w:rsidR="00B64D2A" w:rsidRPr="00CC4BDD">
        <w:rPr>
          <w:rtl/>
        </w:rPr>
        <w:t>-</w:t>
      </w:r>
      <w:r w:rsidR="00B64D2A" w:rsidRPr="00CC4BDD">
        <w:rPr>
          <w:rtl/>
        </w:rPr>
        <w:tab/>
        <w:t>وعُهِد بمهمة رصد الامتثال لاتفاقات السلام إلى الأمم المتحدة التي أنهت أعمالها في كانون الثاني/يناير 2003، وأكّدت احترام السلفادور وما تم التعهُّد به من التزامات وواجبات في تلك الاتفاقات.</w:t>
      </w:r>
    </w:p>
    <w:p w:rsidR="00171FDD" w:rsidRDefault="0091554A" w:rsidP="00171FDD">
      <w:pPr>
        <w:pStyle w:val="SingleTxtGA"/>
        <w:rPr>
          <w:rFonts w:hint="cs"/>
          <w:rtl/>
        </w:rPr>
      </w:pPr>
      <w:r w:rsidRPr="00CC4BDD">
        <w:rPr>
          <w:rtl/>
        </w:rPr>
        <w:t>25</w:t>
      </w:r>
      <w:r w:rsidR="00B64D2A" w:rsidRPr="00CC4BDD">
        <w:rPr>
          <w:rtl/>
        </w:rPr>
        <w:t>-</w:t>
      </w:r>
      <w:r w:rsidR="00B64D2A" w:rsidRPr="00CC4BDD">
        <w:rPr>
          <w:rtl/>
        </w:rPr>
        <w:tab/>
        <w:t xml:space="preserve">وسلَّم الرئيس فيلكس كريستياني السلطة في حزيران/يونيه 1994 إلى أرماندو كالديرون سول الذي ظلّ </w:t>
      </w:r>
      <w:r w:rsidR="00171FDD">
        <w:rPr>
          <w:rtl/>
        </w:rPr>
        <w:t>في الحكم حتى عام 1999 عندما خلف</w:t>
      </w:r>
      <w:r w:rsidR="00171FDD">
        <w:rPr>
          <w:rFonts w:hint="cs"/>
          <w:rtl/>
        </w:rPr>
        <w:t>ه</w:t>
      </w:r>
      <w:r w:rsidR="00B64D2A" w:rsidRPr="00CC4BDD">
        <w:rPr>
          <w:rtl/>
        </w:rPr>
        <w:t xml:space="preserve"> فرانسيسكو غوليرمو فلوريس بيريز الذي انتهت مدة ولايته في 11 </w:t>
      </w:r>
      <w:r w:rsidR="00171FDD">
        <w:rPr>
          <w:rtl/>
        </w:rPr>
        <w:t>أيار</w:t>
      </w:r>
      <w:r w:rsidR="00B64D2A" w:rsidRPr="00CC4BDD">
        <w:rPr>
          <w:rtl/>
        </w:rPr>
        <w:t>/</w:t>
      </w:r>
      <w:r w:rsidR="00171FDD" w:rsidRPr="00CC4BDD">
        <w:rPr>
          <w:rtl/>
        </w:rPr>
        <w:t xml:space="preserve">مايو </w:t>
      </w:r>
      <w:r w:rsidR="00B64D2A" w:rsidRPr="00CC4BDD">
        <w:rPr>
          <w:rtl/>
        </w:rPr>
        <w:t xml:space="preserve">2004. </w:t>
      </w:r>
    </w:p>
    <w:p w:rsidR="00B64D2A" w:rsidRPr="00CC4BDD" w:rsidRDefault="00171FDD" w:rsidP="00171FDD">
      <w:pPr>
        <w:pStyle w:val="SingleTxtGA"/>
        <w:rPr>
          <w:rtl/>
        </w:rPr>
      </w:pPr>
      <w:r>
        <w:rPr>
          <w:rFonts w:hint="cs"/>
          <w:rtl/>
        </w:rPr>
        <w:t>26-</w:t>
      </w:r>
      <w:r>
        <w:rPr>
          <w:rFonts w:hint="cs"/>
          <w:rtl/>
        </w:rPr>
        <w:tab/>
      </w:r>
      <w:r w:rsidR="00B64D2A" w:rsidRPr="00CC4BDD">
        <w:rPr>
          <w:rtl/>
        </w:rPr>
        <w:t xml:space="preserve">وتولّى رئاسة البلاد إلياس أنطونيو ساكا غونسالز من 1 حزيران/يونيه 2004 حتى حزيران/يونيه 2009. وتولَّت حكومته المسؤولية عن تنفيذ </w:t>
      </w:r>
      <w:r w:rsidR="00B64D2A" w:rsidRPr="00CC4BDD">
        <w:rPr>
          <w:rFonts w:hint="cs"/>
          <w:rtl/>
        </w:rPr>
        <w:t>"</w:t>
      </w:r>
      <w:r w:rsidR="00B64D2A" w:rsidRPr="00CC4BDD">
        <w:rPr>
          <w:rtl/>
        </w:rPr>
        <w:t>برنامج شبكة التضامن</w:t>
      </w:r>
      <w:r w:rsidR="00B64D2A" w:rsidRPr="00CC4BDD">
        <w:rPr>
          <w:rFonts w:hint="cs"/>
          <w:rtl/>
        </w:rPr>
        <w:t>"</w:t>
      </w:r>
      <w:r w:rsidR="00B64D2A" w:rsidRPr="00CC4BDD">
        <w:rPr>
          <w:rtl/>
        </w:rPr>
        <w:t xml:space="preserve"> الذي قدَّم إعانات إلى أُسر الفقراء المدقعين في أكثر بلديات البلد تخلُّفاً. وبُذِلَت أيضاً جهود لتعزيز الإصلاح المالي بهدف تخفيف الأزمة المالية العميقة التي نجمت عن التدابير الحكومية المتحفِّظة والتي قُوبِلَت بانتقادات عنيفة من قطاع المؤسسات الخاصة في البلد. ونفَّذت الحكومة أيضاً ما أُطلِق عليه اسم الخطة الصارمة لاحتواء مستويات الجنوح المرتفعة في البلد في إطار خطة </w:t>
      </w:r>
      <w:r>
        <w:rPr>
          <w:rFonts w:hint="cs"/>
          <w:rtl/>
        </w:rPr>
        <w:t>‘</w:t>
      </w:r>
      <w:r w:rsidR="00B64D2A" w:rsidRPr="00CC4BDD">
        <w:rPr>
          <w:rtl/>
        </w:rPr>
        <w:t>البلد الآمن‘.</w:t>
      </w:r>
    </w:p>
    <w:p w:rsidR="00B64D2A" w:rsidRPr="00CC4BDD" w:rsidRDefault="0091554A" w:rsidP="0091554A">
      <w:pPr>
        <w:pStyle w:val="SingleTxtGA"/>
        <w:rPr>
          <w:rtl/>
        </w:rPr>
      </w:pPr>
      <w:r w:rsidRPr="00CC4BDD">
        <w:rPr>
          <w:rtl/>
        </w:rPr>
        <w:t>27</w:t>
      </w:r>
      <w:r w:rsidR="00B64D2A" w:rsidRPr="00CC4BDD">
        <w:rPr>
          <w:rtl/>
        </w:rPr>
        <w:t>-</w:t>
      </w:r>
      <w:r w:rsidR="00B64D2A" w:rsidRPr="00CC4BDD">
        <w:rPr>
          <w:rtl/>
        </w:rPr>
        <w:tab/>
        <w:t>ومن الأحداث السياسية الهامة في تلك الحقبة فوز جبهة فارابوندو مارتي للتحرير الوطني في الانتخابات الرئاسية التي أُجريت في 15 آذار/مارس 2009 ممثلة في مرشّحها كارلوس موريسيو فونيس كارتاخينا. وكانت تلك هي المرة الأولى التي يفوز فيها حزب من الجناح اليساري في تاريخ البلد. وتولّى كارلوس فونيس منصبه رئيساً للجمهورية في 1 حزيران/يونيه 2009 وعُيِّن سلفادور سانشيز سيرين نائباً للرئيس.</w:t>
      </w:r>
    </w:p>
    <w:p w:rsidR="00B64D2A" w:rsidRPr="00CC4BDD" w:rsidRDefault="0091554A" w:rsidP="0091554A">
      <w:pPr>
        <w:pStyle w:val="H23GA"/>
        <w:rPr>
          <w:rtl/>
        </w:rPr>
      </w:pPr>
      <w:r w:rsidRPr="00CC4BDD">
        <w:rPr>
          <w:rtl/>
        </w:rPr>
        <w:tab/>
        <w:t>2</w:t>
      </w:r>
      <w:r w:rsidR="00B64D2A" w:rsidRPr="00CC4BDD">
        <w:rPr>
          <w:rtl/>
        </w:rPr>
        <w:t>-</w:t>
      </w:r>
      <w:r w:rsidR="00B64D2A" w:rsidRPr="00CC4BDD">
        <w:rPr>
          <w:rtl/>
        </w:rPr>
        <w:tab/>
        <w:t>الخصائص الإثنية والديمغرافية الرئيسية ومستوى معيشة السكان</w:t>
      </w:r>
    </w:p>
    <w:p w:rsidR="00B64D2A" w:rsidRPr="00CC4BDD" w:rsidRDefault="0091554A" w:rsidP="0091554A">
      <w:pPr>
        <w:pStyle w:val="SingleTxtGA"/>
        <w:rPr>
          <w:rtl/>
        </w:rPr>
      </w:pPr>
      <w:r w:rsidRPr="00CC4BDD">
        <w:rPr>
          <w:rtl/>
        </w:rPr>
        <w:t>28</w:t>
      </w:r>
      <w:r w:rsidR="00B64D2A" w:rsidRPr="00CC4BDD">
        <w:rPr>
          <w:rtl/>
        </w:rPr>
        <w:t>-</w:t>
      </w:r>
      <w:r w:rsidR="00B64D2A" w:rsidRPr="00CC4BDD">
        <w:rPr>
          <w:rtl/>
        </w:rPr>
        <w:tab/>
        <w:t>تعترف السلفادور بالتعايش القائم داخل حدودها بين عدد من الثقافات التي تشمل جماعة سكان الأنكا الأصليين، والكاكاوبيرا، والناهوا/بيبيل، وهذه الأخيرة هي الأكبر، وتوجد في المجتمعات المحلية الواقعة في الأنحاء الغربية من البلد (وتتركَّز في معظمها في محافظتي سونسوناتي، وأهواتشبان).</w:t>
      </w:r>
    </w:p>
    <w:p w:rsidR="00B64D2A" w:rsidRPr="00CC4BDD" w:rsidRDefault="0091554A" w:rsidP="0091554A">
      <w:pPr>
        <w:pStyle w:val="SingleTxtGA"/>
        <w:rPr>
          <w:rtl/>
        </w:rPr>
      </w:pPr>
      <w:r w:rsidRPr="00CC4BDD">
        <w:rPr>
          <w:rtl/>
        </w:rPr>
        <w:t>29</w:t>
      </w:r>
      <w:r w:rsidR="00B64D2A" w:rsidRPr="00CC4BDD">
        <w:rPr>
          <w:rtl/>
        </w:rPr>
        <w:t>-</w:t>
      </w:r>
      <w:r w:rsidR="00B64D2A" w:rsidRPr="00CC4BDD">
        <w:rPr>
          <w:rtl/>
        </w:rPr>
        <w:tab/>
        <w:t>ويعترف الوجيز في الشعوب الأصلية في السلفادور</w:t>
      </w:r>
      <w:r w:rsidR="00B64D2A" w:rsidRPr="00CC4BDD">
        <w:rPr>
          <w:vertAlign w:val="superscript"/>
          <w:rtl/>
        </w:rPr>
        <w:t>(</w:t>
      </w:r>
      <w:r w:rsidR="00B64D2A" w:rsidRPr="00CC4BDD">
        <w:rPr>
          <w:rStyle w:val="FootnoteReference"/>
          <w:rtl/>
        </w:rPr>
        <w:footnoteReference w:id="2"/>
      </w:r>
      <w:r w:rsidR="00B64D2A" w:rsidRPr="00CC4BDD">
        <w:rPr>
          <w:vertAlign w:val="superscript"/>
          <w:rtl/>
        </w:rPr>
        <w:t>)</w:t>
      </w:r>
      <w:r w:rsidR="00B64D2A" w:rsidRPr="00CC4BDD">
        <w:rPr>
          <w:rtl/>
        </w:rPr>
        <w:t xml:space="preserve"> بوجود أعداد كبيرة من السكان الأصليين في 64 بلدة، ويُسجل أيضاً ما مجموعه 53 جماعة ونقابة وجمعية إخاء على المستوى الوطني فضلاً عن 19 منظمة ورابطة، بعضها كيانات ذات شخصية اعتبارية. وهذه المجتمعات المحلية هي التي تعرِّف نفسها من حيث هويتها كشعوب أصلية وتعيد إنتاج خصوصيتها الثقافية في النُظم الاجتماعية والاقتصادية والسياسية والثقافية انطلاقاً من حقها في تقرير مصيرها.</w:t>
      </w:r>
    </w:p>
    <w:p w:rsidR="00B64D2A" w:rsidRPr="00CC4BDD" w:rsidRDefault="0091554A" w:rsidP="0091554A">
      <w:pPr>
        <w:pStyle w:val="SingleTxtGA"/>
        <w:rPr>
          <w:rtl/>
        </w:rPr>
      </w:pPr>
      <w:r w:rsidRPr="00CC4BDD">
        <w:rPr>
          <w:rtl/>
        </w:rPr>
        <w:t>30</w:t>
      </w:r>
      <w:r w:rsidR="00B64D2A" w:rsidRPr="00CC4BDD">
        <w:rPr>
          <w:rtl/>
        </w:rPr>
        <w:t>-</w:t>
      </w:r>
      <w:r w:rsidR="00B64D2A" w:rsidRPr="00CC4BDD">
        <w:rPr>
          <w:rtl/>
        </w:rPr>
        <w:tab/>
        <w:t>ولا توجد تقديرات دقيقة لأعداد السكان الأصليين في السلفادور. ووفقاً للملامح العامة للشعوب الأصلية، يتراوح عدد هؤلاء السكان بين 10 في المائة و12 في المائة. على أنه استناداً إلى التعداد السكاني السادس والتعداد السكني الخامس اللذين قامت بإجرائهما المديرية العامة للإحصاء والتعداد في عام 2007، يمثل السكان الأصليون في السلفادور 0.23 في المائة من سكان البلد البالغ عددهم 113 744 5 نسمة. وفي ظل هذا الوضع وما أعقبه من مشاورات مع الخبراء الديمغرافيين، يجري بحث إجراء عملية لجمع البيانات في السلفادور في عام 2012 لمعرفة وتحديد عدد الخصائص الأساسية للسكان الأصليين. وسيتولى تنسيق هذه العملية المديرية العامة للإحصاء والتعداد، وأمانة الإدماج الاجتماعي، وصندوق الأمم المتحدة للسكان، بهدف الحصول على معلومات مفصَّلة عن السكان الأصليين في البلد.</w:t>
      </w:r>
    </w:p>
    <w:p w:rsidR="00B64D2A" w:rsidRPr="00CC4BDD" w:rsidRDefault="0091554A" w:rsidP="0091554A">
      <w:pPr>
        <w:pStyle w:val="SingleTxtGA"/>
        <w:rPr>
          <w:spacing w:val="-2"/>
          <w:rtl/>
        </w:rPr>
      </w:pPr>
      <w:r w:rsidRPr="00CC4BDD">
        <w:rPr>
          <w:spacing w:val="-2"/>
          <w:rtl/>
        </w:rPr>
        <w:t>31</w:t>
      </w:r>
      <w:r w:rsidR="00B64D2A" w:rsidRPr="00CC4BDD">
        <w:rPr>
          <w:spacing w:val="-2"/>
          <w:rtl/>
        </w:rPr>
        <w:t>-</w:t>
      </w:r>
      <w:r w:rsidR="00B64D2A" w:rsidRPr="00CC4BDD">
        <w:rPr>
          <w:spacing w:val="-2"/>
          <w:rtl/>
        </w:rPr>
        <w:tab/>
        <w:t xml:space="preserve">وأرست المادة 3 من دستور الجمهورية مبدأ المساواة وتنص على ممارسة الحقوق المدنية دون تمييز بسبب الجنسية أو العنصر أو الجنس أو الدين. وعليه فإن السلفادور تعترف بأن مكافحة التمييز ضد الشعوب الأصلية يتطلب اعتماد تدابير وإجراءات إيجابية لتلبية الاحتياجات الخاصة بالمجتمعات المحلية المعنية، بما في ذلك صون ثقافاتها ولغاتها وعاداتها ومعتقداتها. </w:t>
      </w:r>
    </w:p>
    <w:p w:rsidR="00B64D2A" w:rsidRPr="00CC4BDD" w:rsidRDefault="0091554A" w:rsidP="0091554A">
      <w:pPr>
        <w:pStyle w:val="SingleTxtGA"/>
        <w:rPr>
          <w:rtl/>
        </w:rPr>
      </w:pPr>
      <w:r w:rsidRPr="00CC4BDD">
        <w:rPr>
          <w:rtl/>
        </w:rPr>
        <w:t>32</w:t>
      </w:r>
      <w:r w:rsidR="00B64D2A" w:rsidRPr="00CC4BDD">
        <w:rPr>
          <w:rtl/>
        </w:rPr>
        <w:t>-</w:t>
      </w:r>
      <w:r w:rsidR="00B64D2A" w:rsidRPr="00CC4BDD">
        <w:rPr>
          <w:rtl/>
        </w:rPr>
        <w:tab/>
        <w:t>وتتميَّز الاتجاهات الديمغرافية في السلفادور بمعدلات ولادة ووفيات وهجرة مطردة ومرتفعة نسبياً. وتأثرت حالات الوفيات والهجرة بالنزاع المسلح الذي دام من أواخر سبعينات القرن الماضي حتى أوائل التسعينات.</w:t>
      </w:r>
    </w:p>
    <w:p w:rsidR="00B64D2A" w:rsidRPr="00CC4BDD" w:rsidRDefault="0091554A" w:rsidP="0091554A">
      <w:pPr>
        <w:pStyle w:val="SingleTxtGA"/>
        <w:rPr>
          <w:rtl/>
        </w:rPr>
      </w:pPr>
      <w:r w:rsidRPr="00CC4BDD">
        <w:rPr>
          <w:rtl/>
        </w:rPr>
        <w:t>33</w:t>
      </w:r>
      <w:r w:rsidR="00B64D2A" w:rsidRPr="00CC4BDD">
        <w:rPr>
          <w:rtl/>
        </w:rPr>
        <w:t>-</w:t>
      </w:r>
      <w:r w:rsidR="00B64D2A" w:rsidRPr="00CC4BDD">
        <w:rPr>
          <w:rtl/>
        </w:rPr>
        <w:tab/>
        <w:t>وتكشف هذه الاتجاهات الديمغرافية عن تركيبة سكانية شابة نسبياً، يزيد فيها عدد الإناث على عدد الذكور. وهناك حركة هجرة داخلية كبيرة باتجاه المناطق الحضرية الرئيسية، حيث تتمركز حصة متزايدة من سكان البلد. كما أصبحت الهجرات الدولية مؤخراً تشكل ظاهرة رئيسية في البلد الذي يشهد تدفقات كبيرة من السلفادوريين باتجاه البلدان الأخرى.</w:t>
      </w:r>
    </w:p>
    <w:p w:rsidR="00B64D2A" w:rsidRPr="00CC4BDD" w:rsidRDefault="0091554A" w:rsidP="0091554A">
      <w:pPr>
        <w:pStyle w:val="SingleTxtGA"/>
        <w:rPr>
          <w:rtl/>
        </w:rPr>
      </w:pPr>
      <w:r w:rsidRPr="00CC4BDD">
        <w:rPr>
          <w:rtl/>
        </w:rPr>
        <w:t>34</w:t>
      </w:r>
      <w:r w:rsidR="00B64D2A" w:rsidRPr="00CC4BDD">
        <w:rPr>
          <w:rtl/>
        </w:rPr>
        <w:t>-</w:t>
      </w:r>
      <w:r w:rsidR="00B64D2A" w:rsidRPr="00CC4BDD">
        <w:rPr>
          <w:rtl/>
        </w:rPr>
        <w:tab/>
        <w:t>ويقارن الجدول الوارد أدناه بين حالة المؤشرات الاجتماعية الاقتصادية في السلفادور في الفترة 2005-2009 وبين حالة المؤشرات الأخرى المحددة في التذييل 3 من الخطوط التوجيهية المنسَّقة.</w:t>
      </w:r>
    </w:p>
    <w:p w:rsidR="00B64D2A" w:rsidRPr="00CC4BDD" w:rsidRDefault="00B64D2A" w:rsidP="00CC4BDD">
      <w:pPr>
        <w:pStyle w:val="SingleTxtGA"/>
        <w:keepNext/>
        <w:keepLines/>
        <w:spacing w:after="0"/>
        <w:rPr>
          <w:rtl/>
        </w:rPr>
      </w:pPr>
      <w:r w:rsidRPr="00CC4BDD">
        <w:rPr>
          <w:rtl/>
        </w:rPr>
        <w:t>الجدول 1</w:t>
      </w:r>
    </w:p>
    <w:p w:rsidR="00B64D2A" w:rsidRPr="00CC4BDD" w:rsidRDefault="00B64D2A" w:rsidP="00CC4BDD">
      <w:pPr>
        <w:pStyle w:val="SingleTxtGA"/>
        <w:keepNext/>
        <w:keepLines/>
        <w:rPr>
          <w:b/>
          <w:bCs/>
          <w:rtl/>
        </w:rPr>
      </w:pPr>
      <w:r w:rsidRPr="00CC4BDD">
        <w:rPr>
          <w:b/>
          <w:bCs/>
          <w:rtl/>
        </w:rPr>
        <w:t>المؤشرات الاجتماعية - الاقتصاد، 2005-2009</w:t>
      </w:r>
    </w:p>
    <w:p w:rsidR="00B64D2A" w:rsidRPr="00CC4BDD" w:rsidRDefault="0091554A" w:rsidP="00171FDD">
      <w:pPr>
        <w:pStyle w:val="H56GA"/>
        <w:tabs>
          <w:tab w:val="left" w:pos="1869"/>
        </w:tabs>
        <w:rPr>
          <w:rFonts w:hint="cs"/>
          <w:rtl/>
        </w:rPr>
      </w:pPr>
      <w:r w:rsidRPr="00CC4BDD">
        <w:rPr>
          <w:rFonts w:hint="cs"/>
          <w:rtl/>
        </w:rPr>
        <w:tab/>
      </w:r>
      <w:r w:rsidRPr="00CC4BDD">
        <w:rPr>
          <w:rtl/>
        </w:rPr>
        <w:tab/>
        <w:t>ألف</w:t>
      </w:r>
      <w:r w:rsidR="00B64D2A" w:rsidRPr="00CC4BDD">
        <w:rPr>
          <w:rtl/>
        </w:rPr>
        <w:t>-</w:t>
      </w:r>
      <w:r w:rsidR="00B64D2A" w:rsidRPr="00CC4BDD">
        <w:rPr>
          <w:rtl/>
        </w:rPr>
        <w:tab/>
        <w:t>بيانات السكان</w:t>
      </w:r>
    </w:p>
    <w:tbl>
      <w:tblPr>
        <w:bidiVisual/>
        <w:tblW w:w="0" w:type="auto"/>
        <w:tblInd w:w="1253" w:type="dxa"/>
        <w:tblCellMar>
          <w:left w:w="0" w:type="dxa"/>
          <w:right w:w="0" w:type="dxa"/>
        </w:tblCellMar>
        <w:tblLook w:val="01E0"/>
      </w:tblPr>
      <w:tblGrid>
        <w:gridCol w:w="1179"/>
        <w:gridCol w:w="1089"/>
        <w:gridCol w:w="1238"/>
        <w:gridCol w:w="1239"/>
        <w:gridCol w:w="1239"/>
        <w:gridCol w:w="1239"/>
        <w:gridCol w:w="1148"/>
      </w:tblGrid>
      <w:tr w:rsidR="0091554A" w:rsidRPr="00171FDD" w:rsidTr="00171FDD">
        <w:trPr>
          <w:cantSplit/>
        </w:trPr>
        <w:tc>
          <w:tcPr>
            <w:tcW w:w="2268" w:type="dxa"/>
            <w:gridSpan w:val="2"/>
            <w:tcBorders>
              <w:top w:val="single" w:sz="2" w:space="0" w:color="auto"/>
              <w:bottom w:val="single" w:sz="12" w:space="0" w:color="auto"/>
            </w:tcBorders>
          </w:tcPr>
          <w:p w:rsidR="0091554A" w:rsidRPr="00171FDD" w:rsidRDefault="0091554A" w:rsidP="0091554A">
            <w:pPr>
              <w:pStyle w:val="SingleTxt"/>
              <w:spacing w:before="40" w:after="60" w:line="320" w:lineRule="exact"/>
              <w:ind w:left="57" w:right="57"/>
              <w:rPr>
                <w:i/>
                <w:iCs/>
                <w:w w:val="100"/>
                <w:szCs w:val="25"/>
              </w:rPr>
            </w:pPr>
            <w:r w:rsidRPr="00171FDD">
              <w:rPr>
                <w:i/>
                <w:iCs/>
                <w:w w:val="100"/>
                <w:szCs w:val="25"/>
                <w:rtl/>
              </w:rPr>
              <w:t>المؤشر</w:t>
            </w:r>
          </w:p>
        </w:tc>
        <w:tc>
          <w:tcPr>
            <w:tcW w:w="1238" w:type="dxa"/>
            <w:tcBorders>
              <w:top w:val="single" w:sz="2" w:space="0" w:color="auto"/>
              <w:bottom w:val="single" w:sz="12" w:space="0" w:color="auto"/>
            </w:tcBorders>
          </w:tcPr>
          <w:p w:rsidR="0091554A" w:rsidRPr="00171FDD" w:rsidRDefault="0091554A" w:rsidP="0091554A">
            <w:pPr>
              <w:pStyle w:val="SingleTxt"/>
              <w:spacing w:before="40" w:after="60" w:line="320" w:lineRule="exact"/>
              <w:ind w:left="57" w:right="57"/>
              <w:rPr>
                <w:i/>
                <w:iCs/>
                <w:w w:val="100"/>
                <w:szCs w:val="25"/>
              </w:rPr>
            </w:pPr>
            <w:r w:rsidRPr="00171FDD">
              <w:rPr>
                <w:i/>
                <w:iCs/>
                <w:w w:val="100"/>
                <w:szCs w:val="25"/>
                <w:rtl/>
              </w:rPr>
              <w:t>2005</w:t>
            </w:r>
          </w:p>
        </w:tc>
        <w:tc>
          <w:tcPr>
            <w:tcW w:w="1239" w:type="dxa"/>
            <w:tcBorders>
              <w:top w:val="single" w:sz="2" w:space="0" w:color="auto"/>
              <w:bottom w:val="single" w:sz="12" w:space="0" w:color="auto"/>
            </w:tcBorders>
          </w:tcPr>
          <w:p w:rsidR="0091554A" w:rsidRPr="00171FDD" w:rsidRDefault="0091554A" w:rsidP="0091554A">
            <w:pPr>
              <w:pStyle w:val="SingleTxt"/>
              <w:spacing w:before="40" w:after="60" w:line="320" w:lineRule="exact"/>
              <w:ind w:left="57" w:right="57"/>
              <w:rPr>
                <w:i/>
                <w:iCs/>
                <w:w w:val="100"/>
                <w:szCs w:val="25"/>
              </w:rPr>
            </w:pPr>
            <w:r w:rsidRPr="00171FDD">
              <w:rPr>
                <w:i/>
                <w:iCs/>
                <w:w w:val="100"/>
                <w:szCs w:val="25"/>
                <w:rtl/>
              </w:rPr>
              <w:t>2006</w:t>
            </w:r>
          </w:p>
        </w:tc>
        <w:tc>
          <w:tcPr>
            <w:tcW w:w="1239" w:type="dxa"/>
            <w:tcBorders>
              <w:top w:val="single" w:sz="2" w:space="0" w:color="auto"/>
              <w:bottom w:val="single" w:sz="12" w:space="0" w:color="auto"/>
            </w:tcBorders>
          </w:tcPr>
          <w:p w:rsidR="0091554A" w:rsidRPr="00171FDD" w:rsidRDefault="0091554A" w:rsidP="0091554A">
            <w:pPr>
              <w:pStyle w:val="SingleTxt"/>
              <w:spacing w:before="40" w:after="60" w:line="320" w:lineRule="exact"/>
              <w:ind w:left="57" w:right="57"/>
              <w:rPr>
                <w:i/>
                <w:iCs/>
                <w:w w:val="100"/>
                <w:szCs w:val="25"/>
              </w:rPr>
            </w:pPr>
            <w:r w:rsidRPr="00171FDD">
              <w:rPr>
                <w:i/>
                <w:iCs/>
                <w:w w:val="100"/>
                <w:szCs w:val="25"/>
                <w:rtl/>
              </w:rPr>
              <w:t>2007</w:t>
            </w:r>
          </w:p>
        </w:tc>
        <w:tc>
          <w:tcPr>
            <w:tcW w:w="1239" w:type="dxa"/>
            <w:tcBorders>
              <w:top w:val="single" w:sz="2" w:space="0" w:color="auto"/>
              <w:bottom w:val="single" w:sz="12" w:space="0" w:color="auto"/>
            </w:tcBorders>
          </w:tcPr>
          <w:p w:rsidR="0091554A" w:rsidRPr="00171FDD" w:rsidRDefault="0091554A" w:rsidP="0091554A">
            <w:pPr>
              <w:pStyle w:val="SingleTxt"/>
              <w:spacing w:before="40" w:after="60" w:line="320" w:lineRule="exact"/>
              <w:ind w:left="57" w:right="57"/>
              <w:rPr>
                <w:i/>
                <w:iCs/>
                <w:w w:val="100"/>
                <w:szCs w:val="25"/>
              </w:rPr>
            </w:pPr>
            <w:r w:rsidRPr="00171FDD">
              <w:rPr>
                <w:i/>
                <w:iCs/>
                <w:w w:val="100"/>
                <w:szCs w:val="25"/>
                <w:rtl/>
              </w:rPr>
              <w:t>2008</w:t>
            </w:r>
          </w:p>
        </w:tc>
        <w:tc>
          <w:tcPr>
            <w:tcW w:w="1148" w:type="dxa"/>
            <w:tcBorders>
              <w:top w:val="single" w:sz="2" w:space="0" w:color="auto"/>
              <w:bottom w:val="single" w:sz="12" w:space="0" w:color="auto"/>
            </w:tcBorders>
          </w:tcPr>
          <w:p w:rsidR="0091554A" w:rsidRPr="00171FDD" w:rsidRDefault="0091554A" w:rsidP="0091554A">
            <w:pPr>
              <w:pStyle w:val="SingleTxt"/>
              <w:spacing w:before="40" w:after="60" w:line="320" w:lineRule="exact"/>
              <w:ind w:left="57" w:right="57"/>
              <w:rPr>
                <w:i/>
                <w:iCs/>
                <w:w w:val="100"/>
                <w:szCs w:val="25"/>
              </w:rPr>
            </w:pPr>
            <w:r w:rsidRPr="00171FDD">
              <w:rPr>
                <w:i/>
                <w:iCs/>
                <w:w w:val="100"/>
                <w:szCs w:val="25"/>
                <w:rtl/>
              </w:rPr>
              <w:t>2009</w:t>
            </w:r>
          </w:p>
        </w:tc>
      </w:tr>
      <w:tr w:rsidR="0091554A" w:rsidRPr="00171FDD" w:rsidTr="00171FDD">
        <w:trPr>
          <w:cantSplit/>
        </w:trPr>
        <w:tc>
          <w:tcPr>
            <w:tcW w:w="2268" w:type="dxa"/>
            <w:gridSpan w:val="2"/>
            <w:tcBorders>
              <w:top w:val="single" w:sz="12" w:space="0" w:color="auto"/>
            </w:tcBorders>
          </w:tcPr>
          <w:p w:rsidR="0091554A" w:rsidRPr="00171FDD" w:rsidRDefault="0091554A" w:rsidP="0091554A">
            <w:pPr>
              <w:pStyle w:val="SingleTxt"/>
              <w:spacing w:before="40" w:after="60" w:line="320" w:lineRule="exact"/>
              <w:ind w:left="57" w:right="57"/>
              <w:rPr>
                <w:b/>
                <w:bCs/>
                <w:w w:val="100"/>
                <w:szCs w:val="25"/>
              </w:rPr>
            </w:pPr>
            <w:r w:rsidRPr="00171FDD">
              <w:rPr>
                <w:b/>
                <w:bCs/>
                <w:w w:val="100"/>
                <w:szCs w:val="25"/>
                <w:rtl/>
              </w:rPr>
              <w:t xml:space="preserve">مجموع عدد السكان </w:t>
            </w:r>
          </w:p>
        </w:tc>
        <w:tc>
          <w:tcPr>
            <w:tcW w:w="1238" w:type="dxa"/>
            <w:tcBorders>
              <w:top w:val="single" w:sz="12" w:space="0" w:color="auto"/>
            </w:tcBorders>
          </w:tcPr>
          <w:p w:rsidR="0091554A" w:rsidRPr="00171FDD" w:rsidRDefault="0091554A" w:rsidP="0091554A">
            <w:pPr>
              <w:pStyle w:val="SingleTxt"/>
              <w:spacing w:before="40" w:after="60" w:line="320" w:lineRule="exact"/>
              <w:ind w:left="57" w:right="57"/>
              <w:rPr>
                <w:b/>
                <w:bCs/>
                <w:spacing w:val="-4"/>
                <w:w w:val="100"/>
                <w:szCs w:val="25"/>
              </w:rPr>
            </w:pPr>
            <w:r w:rsidRPr="00171FDD">
              <w:rPr>
                <w:b/>
                <w:bCs/>
                <w:spacing w:val="-4"/>
                <w:w w:val="100"/>
                <w:szCs w:val="25"/>
                <w:rtl/>
              </w:rPr>
              <w:t>080 864 6</w:t>
            </w:r>
          </w:p>
        </w:tc>
        <w:tc>
          <w:tcPr>
            <w:tcW w:w="1239" w:type="dxa"/>
            <w:tcBorders>
              <w:top w:val="single" w:sz="12" w:space="0" w:color="auto"/>
            </w:tcBorders>
          </w:tcPr>
          <w:p w:rsidR="0091554A" w:rsidRPr="00171FDD" w:rsidRDefault="0091554A" w:rsidP="0091554A">
            <w:pPr>
              <w:pStyle w:val="SingleTxt"/>
              <w:spacing w:before="40" w:after="60" w:line="320" w:lineRule="exact"/>
              <w:ind w:left="57" w:right="57"/>
              <w:rPr>
                <w:b/>
                <w:bCs/>
                <w:spacing w:val="-4"/>
                <w:w w:val="100"/>
                <w:szCs w:val="25"/>
              </w:rPr>
            </w:pPr>
            <w:r w:rsidRPr="00171FDD">
              <w:rPr>
                <w:b/>
                <w:bCs/>
                <w:spacing w:val="-4"/>
                <w:w w:val="100"/>
                <w:szCs w:val="25"/>
                <w:rtl/>
              </w:rPr>
              <w:t>279 980 6</w:t>
            </w:r>
          </w:p>
        </w:tc>
        <w:tc>
          <w:tcPr>
            <w:tcW w:w="1239" w:type="dxa"/>
            <w:tcBorders>
              <w:top w:val="single" w:sz="12" w:space="0" w:color="auto"/>
            </w:tcBorders>
          </w:tcPr>
          <w:p w:rsidR="0091554A" w:rsidRPr="00171FDD" w:rsidRDefault="0091554A" w:rsidP="0091554A">
            <w:pPr>
              <w:pStyle w:val="SingleTxt"/>
              <w:spacing w:before="40" w:after="60" w:line="320" w:lineRule="exact"/>
              <w:ind w:left="57" w:right="57"/>
              <w:rPr>
                <w:b/>
                <w:bCs/>
                <w:spacing w:val="-4"/>
                <w:w w:val="100"/>
                <w:szCs w:val="25"/>
              </w:rPr>
            </w:pPr>
            <w:r w:rsidRPr="00171FDD">
              <w:rPr>
                <w:b/>
                <w:bCs/>
                <w:spacing w:val="-4"/>
                <w:w w:val="100"/>
                <w:szCs w:val="25"/>
                <w:rtl/>
              </w:rPr>
              <w:t>575 744 5</w:t>
            </w:r>
          </w:p>
        </w:tc>
        <w:tc>
          <w:tcPr>
            <w:tcW w:w="1239" w:type="dxa"/>
            <w:tcBorders>
              <w:top w:val="single" w:sz="12" w:space="0" w:color="auto"/>
            </w:tcBorders>
          </w:tcPr>
          <w:p w:rsidR="0091554A" w:rsidRPr="00171FDD" w:rsidRDefault="0091554A" w:rsidP="0091554A">
            <w:pPr>
              <w:pStyle w:val="SingleTxt"/>
              <w:spacing w:before="40" w:after="60" w:line="320" w:lineRule="exact"/>
              <w:ind w:left="57" w:right="57"/>
              <w:rPr>
                <w:b/>
                <w:bCs/>
                <w:spacing w:val="-4"/>
                <w:w w:val="100"/>
                <w:szCs w:val="25"/>
              </w:rPr>
            </w:pPr>
            <w:r w:rsidRPr="00171FDD">
              <w:rPr>
                <w:b/>
                <w:bCs/>
                <w:spacing w:val="-4"/>
                <w:w w:val="100"/>
                <w:szCs w:val="25"/>
                <w:rtl/>
              </w:rPr>
              <w:t>413 122 6</w:t>
            </w:r>
          </w:p>
        </w:tc>
        <w:tc>
          <w:tcPr>
            <w:tcW w:w="1148" w:type="dxa"/>
            <w:tcBorders>
              <w:top w:val="single" w:sz="12" w:space="0" w:color="auto"/>
            </w:tcBorders>
          </w:tcPr>
          <w:p w:rsidR="0091554A" w:rsidRPr="00171FDD" w:rsidRDefault="0091554A" w:rsidP="0091554A">
            <w:pPr>
              <w:pStyle w:val="SingleTxt"/>
              <w:spacing w:before="40" w:after="60" w:line="320" w:lineRule="exact"/>
              <w:ind w:left="57" w:right="57"/>
              <w:rPr>
                <w:b/>
                <w:bCs/>
                <w:w w:val="100"/>
                <w:szCs w:val="25"/>
              </w:rPr>
            </w:pPr>
            <w:r w:rsidRPr="00171FDD">
              <w:rPr>
                <w:b/>
                <w:bCs/>
                <w:w w:val="100"/>
                <w:szCs w:val="25"/>
                <w:rtl/>
              </w:rPr>
              <w:t>953 150 6</w:t>
            </w:r>
          </w:p>
        </w:tc>
      </w:tr>
      <w:tr w:rsidR="0091554A" w:rsidRPr="00171FDD" w:rsidTr="00171FDD">
        <w:trPr>
          <w:cantSplit/>
        </w:trPr>
        <w:tc>
          <w:tcPr>
            <w:tcW w:w="2268" w:type="dxa"/>
            <w:gridSpan w:val="2"/>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الكثافة السكانية (نسمة/ك م</w:t>
            </w:r>
            <w:r w:rsidRPr="00171FDD">
              <w:rPr>
                <w:w w:val="100"/>
                <w:szCs w:val="25"/>
                <w:vertAlign w:val="superscript"/>
                <w:rtl/>
              </w:rPr>
              <w:t>2</w:t>
            </w:r>
            <w:r w:rsidRPr="00171FDD">
              <w:rPr>
                <w:w w:val="100"/>
                <w:szCs w:val="25"/>
                <w:rtl/>
              </w:rPr>
              <w:t>)</w:t>
            </w:r>
          </w:p>
        </w:tc>
        <w:tc>
          <w:tcPr>
            <w:tcW w:w="1238"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326</w:t>
            </w:r>
          </w:p>
        </w:tc>
        <w:tc>
          <w:tcPr>
            <w:tcW w:w="123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332</w:t>
            </w:r>
          </w:p>
        </w:tc>
        <w:tc>
          <w:tcPr>
            <w:tcW w:w="123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273</w:t>
            </w:r>
          </w:p>
        </w:tc>
        <w:tc>
          <w:tcPr>
            <w:tcW w:w="123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291</w:t>
            </w:r>
          </w:p>
        </w:tc>
        <w:tc>
          <w:tcPr>
            <w:tcW w:w="1148"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292</w:t>
            </w:r>
          </w:p>
        </w:tc>
      </w:tr>
      <w:tr w:rsidR="0091554A" w:rsidRPr="00171FDD" w:rsidTr="00171FDD">
        <w:trPr>
          <w:cantSplit/>
        </w:trPr>
        <w:tc>
          <w:tcPr>
            <w:tcW w:w="117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حسب المنطقة</w:t>
            </w:r>
          </w:p>
        </w:tc>
        <w:tc>
          <w:tcPr>
            <w:tcW w:w="108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حضر</w:t>
            </w:r>
          </w:p>
        </w:tc>
        <w:tc>
          <w:tcPr>
            <w:tcW w:w="1238"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59.9</w:t>
            </w:r>
            <w:r w:rsidRPr="00171FDD">
              <w:rPr>
                <w:rFonts w:hint="cs"/>
                <w:w w:val="100"/>
                <w:szCs w:val="25"/>
                <w:rtl/>
              </w:rPr>
              <w:t>٪</w:t>
            </w:r>
          </w:p>
        </w:tc>
        <w:tc>
          <w:tcPr>
            <w:tcW w:w="123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59.9٪</w:t>
            </w:r>
          </w:p>
        </w:tc>
        <w:tc>
          <w:tcPr>
            <w:tcW w:w="123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62.7٪</w:t>
            </w:r>
          </w:p>
        </w:tc>
        <w:tc>
          <w:tcPr>
            <w:tcW w:w="123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35.2٪</w:t>
            </w:r>
          </w:p>
        </w:tc>
        <w:tc>
          <w:tcPr>
            <w:tcW w:w="1148"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63.2٪</w:t>
            </w:r>
          </w:p>
        </w:tc>
      </w:tr>
      <w:tr w:rsidR="0091554A" w:rsidRPr="00171FDD" w:rsidTr="00171FDD">
        <w:trPr>
          <w:cantSplit/>
        </w:trPr>
        <w:tc>
          <w:tcPr>
            <w:tcW w:w="1179" w:type="dxa"/>
          </w:tcPr>
          <w:p w:rsidR="0091554A" w:rsidRPr="00171FDD" w:rsidRDefault="0091554A" w:rsidP="0091554A">
            <w:pPr>
              <w:pStyle w:val="SingleTxt"/>
              <w:spacing w:before="40" w:after="60" w:line="320" w:lineRule="exact"/>
              <w:ind w:left="57" w:right="57"/>
              <w:rPr>
                <w:w w:val="100"/>
                <w:szCs w:val="25"/>
              </w:rPr>
            </w:pPr>
          </w:p>
        </w:tc>
        <w:tc>
          <w:tcPr>
            <w:tcW w:w="108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ريف</w:t>
            </w:r>
          </w:p>
        </w:tc>
        <w:tc>
          <w:tcPr>
            <w:tcW w:w="1238"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40.1٪</w:t>
            </w:r>
          </w:p>
        </w:tc>
        <w:tc>
          <w:tcPr>
            <w:tcW w:w="123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40.1٪</w:t>
            </w:r>
          </w:p>
        </w:tc>
        <w:tc>
          <w:tcPr>
            <w:tcW w:w="123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37.3٪</w:t>
            </w:r>
          </w:p>
        </w:tc>
        <w:tc>
          <w:tcPr>
            <w:tcW w:w="123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64.8٪</w:t>
            </w:r>
          </w:p>
        </w:tc>
        <w:tc>
          <w:tcPr>
            <w:tcW w:w="1148"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36.8٪</w:t>
            </w:r>
          </w:p>
        </w:tc>
      </w:tr>
      <w:tr w:rsidR="0091554A" w:rsidRPr="00171FDD" w:rsidTr="00171FDD">
        <w:trPr>
          <w:cantSplit/>
        </w:trPr>
        <w:tc>
          <w:tcPr>
            <w:tcW w:w="117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حسب العمر</w:t>
            </w:r>
          </w:p>
        </w:tc>
        <w:tc>
          <w:tcPr>
            <w:tcW w:w="108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صفر إلى 30</w:t>
            </w:r>
          </w:p>
        </w:tc>
        <w:tc>
          <w:tcPr>
            <w:tcW w:w="1238"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61.6٪</w:t>
            </w:r>
          </w:p>
        </w:tc>
        <w:tc>
          <w:tcPr>
            <w:tcW w:w="123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61.1٪</w:t>
            </w:r>
          </w:p>
        </w:tc>
        <w:tc>
          <w:tcPr>
            <w:tcW w:w="123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59.2٪</w:t>
            </w:r>
          </w:p>
        </w:tc>
        <w:tc>
          <w:tcPr>
            <w:tcW w:w="123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59.8٪</w:t>
            </w:r>
          </w:p>
        </w:tc>
        <w:tc>
          <w:tcPr>
            <w:tcW w:w="1148"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59٪</w:t>
            </w:r>
          </w:p>
        </w:tc>
      </w:tr>
      <w:tr w:rsidR="0091554A" w:rsidRPr="00171FDD" w:rsidTr="00171FDD">
        <w:trPr>
          <w:cantSplit/>
        </w:trPr>
        <w:tc>
          <w:tcPr>
            <w:tcW w:w="1179" w:type="dxa"/>
          </w:tcPr>
          <w:p w:rsidR="0091554A" w:rsidRPr="00171FDD" w:rsidRDefault="0091554A" w:rsidP="0091554A">
            <w:pPr>
              <w:pStyle w:val="SingleTxt"/>
              <w:spacing w:before="40" w:after="60" w:line="320" w:lineRule="exact"/>
              <w:ind w:left="57" w:right="57"/>
              <w:rPr>
                <w:w w:val="100"/>
                <w:szCs w:val="25"/>
              </w:rPr>
            </w:pPr>
          </w:p>
        </w:tc>
        <w:tc>
          <w:tcPr>
            <w:tcW w:w="108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60 فما فوق</w:t>
            </w:r>
          </w:p>
        </w:tc>
        <w:tc>
          <w:tcPr>
            <w:tcW w:w="1238"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10.0٪</w:t>
            </w:r>
          </w:p>
        </w:tc>
        <w:tc>
          <w:tcPr>
            <w:tcW w:w="123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9.6٪</w:t>
            </w:r>
          </w:p>
        </w:tc>
        <w:tc>
          <w:tcPr>
            <w:tcW w:w="123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10.3٪</w:t>
            </w:r>
          </w:p>
        </w:tc>
        <w:tc>
          <w:tcPr>
            <w:tcW w:w="123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10.1٪</w:t>
            </w:r>
          </w:p>
        </w:tc>
        <w:tc>
          <w:tcPr>
            <w:tcW w:w="1148"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10.3٪</w:t>
            </w:r>
          </w:p>
        </w:tc>
      </w:tr>
      <w:tr w:rsidR="0091554A" w:rsidRPr="00171FDD" w:rsidTr="00171FDD">
        <w:trPr>
          <w:cantSplit/>
        </w:trPr>
        <w:tc>
          <w:tcPr>
            <w:tcW w:w="117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حسب الجنس</w:t>
            </w:r>
          </w:p>
        </w:tc>
        <w:tc>
          <w:tcPr>
            <w:tcW w:w="108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نساء</w:t>
            </w:r>
          </w:p>
        </w:tc>
        <w:tc>
          <w:tcPr>
            <w:tcW w:w="1238"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52.7٪</w:t>
            </w:r>
          </w:p>
        </w:tc>
        <w:tc>
          <w:tcPr>
            <w:tcW w:w="123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53.8٪</w:t>
            </w:r>
          </w:p>
        </w:tc>
        <w:tc>
          <w:tcPr>
            <w:tcW w:w="123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52.9٪</w:t>
            </w:r>
          </w:p>
        </w:tc>
        <w:tc>
          <w:tcPr>
            <w:tcW w:w="1239"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52.6٪</w:t>
            </w:r>
          </w:p>
        </w:tc>
        <w:tc>
          <w:tcPr>
            <w:tcW w:w="1148" w:type="dxa"/>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52.7٪</w:t>
            </w:r>
          </w:p>
        </w:tc>
      </w:tr>
      <w:tr w:rsidR="0091554A" w:rsidRPr="00171FDD" w:rsidTr="00171FDD">
        <w:trPr>
          <w:cantSplit/>
        </w:trPr>
        <w:tc>
          <w:tcPr>
            <w:tcW w:w="1179" w:type="dxa"/>
            <w:tcBorders>
              <w:bottom w:val="single" w:sz="12" w:space="0" w:color="auto"/>
            </w:tcBorders>
          </w:tcPr>
          <w:p w:rsidR="0091554A" w:rsidRPr="00171FDD" w:rsidRDefault="0091554A" w:rsidP="0091554A">
            <w:pPr>
              <w:pStyle w:val="SingleTxt"/>
              <w:spacing w:before="40" w:after="60" w:line="320" w:lineRule="exact"/>
              <w:ind w:left="57" w:right="57"/>
              <w:rPr>
                <w:w w:val="100"/>
                <w:szCs w:val="25"/>
              </w:rPr>
            </w:pPr>
          </w:p>
        </w:tc>
        <w:tc>
          <w:tcPr>
            <w:tcW w:w="1089" w:type="dxa"/>
            <w:tcBorders>
              <w:bottom w:val="single" w:sz="12" w:space="0" w:color="auto"/>
            </w:tcBorders>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رجال</w:t>
            </w:r>
          </w:p>
        </w:tc>
        <w:tc>
          <w:tcPr>
            <w:tcW w:w="1238" w:type="dxa"/>
            <w:tcBorders>
              <w:bottom w:val="single" w:sz="12" w:space="0" w:color="auto"/>
            </w:tcBorders>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47.3٪</w:t>
            </w:r>
          </w:p>
        </w:tc>
        <w:tc>
          <w:tcPr>
            <w:tcW w:w="1239" w:type="dxa"/>
            <w:tcBorders>
              <w:bottom w:val="single" w:sz="12" w:space="0" w:color="auto"/>
            </w:tcBorders>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46.2٪</w:t>
            </w:r>
          </w:p>
        </w:tc>
        <w:tc>
          <w:tcPr>
            <w:tcW w:w="1239" w:type="dxa"/>
            <w:tcBorders>
              <w:bottom w:val="single" w:sz="12" w:space="0" w:color="auto"/>
            </w:tcBorders>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47.1٪</w:t>
            </w:r>
          </w:p>
        </w:tc>
        <w:tc>
          <w:tcPr>
            <w:tcW w:w="1239" w:type="dxa"/>
            <w:tcBorders>
              <w:bottom w:val="single" w:sz="12" w:space="0" w:color="auto"/>
            </w:tcBorders>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47.7٪</w:t>
            </w:r>
          </w:p>
        </w:tc>
        <w:tc>
          <w:tcPr>
            <w:tcW w:w="1148" w:type="dxa"/>
            <w:tcBorders>
              <w:bottom w:val="single" w:sz="12" w:space="0" w:color="auto"/>
            </w:tcBorders>
          </w:tcPr>
          <w:p w:rsidR="0091554A" w:rsidRPr="00171FDD" w:rsidRDefault="0091554A" w:rsidP="0091554A">
            <w:pPr>
              <w:pStyle w:val="SingleTxt"/>
              <w:spacing w:before="40" w:after="60" w:line="320" w:lineRule="exact"/>
              <w:ind w:left="57" w:right="57"/>
              <w:rPr>
                <w:w w:val="100"/>
                <w:szCs w:val="25"/>
              </w:rPr>
            </w:pPr>
            <w:r w:rsidRPr="00171FDD">
              <w:rPr>
                <w:w w:val="100"/>
                <w:szCs w:val="25"/>
                <w:rtl/>
              </w:rPr>
              <w:t>47.3٪</w:t>
            </w:r>
          </w:p>
        </w:tc>
      </w:tr>
    </w:tbl>
    <w:p w:rsidR="00B64D2A" w:rsidRPr="00CC4BDD" w:rsidRDefault="00B64D2A" w:rsidP="0091554A">
      <w:pPr>
        <w:pStyle w:val="SingleTxtGA"/>
        <w:rPr>
          <w:sz w:val="16"/>
          <w:szCs w:val="26"/>
          <w:rtl/>
        </w:rPr>
      </w:pPr>
      <w:r w:rsidRPr="00CC4BDD">
        <w:rPr>
          <w:i/>
          <w:iCs/>
          <w:sz w:val="16"/>
          <w:szCs w:val="26"/>
          <w:rtl/>
        </w:rPr>
        <w:t>المصدر:</w:t>
      </w:r>
      <w:r w:rsidR="0091554A" w:rsidRPr="00CC4BDD">
        <w:rPr>
          <w:rFonts w:hint="cs"/>
          <w:sz w:val="16"/>
          <w:szCs w:val="26"/>
          <w:rtl/>
        </w:rPr>
        <w:tab/>
      </w:r>
      <w:r w:rsidRPr="00CC4BDD">
        <w:rPr>
          <w:sz w:val="16"/>
          <w:szCs w:val="26"/>
          <w:rtl/>
        </w:rPr>
        <w:t>المديرية العامة للإحصاء والتعداد.</w:t>
      </w:r>
    </w:p>
    <w:p w:rsidR="00B64D2A" w:rsidRPr="00CC4BDD" w:rsidRDefault="0091554A" w:rsidP="00171FDD">
      <w:pPr>
        <w:pStyle w:val="H56GA"/>
        <w:tabs>
          <w:tab w:val="left" w:pos="1869"/>
        </w:tabs>
        <w:rPr>
          <w:rtl/>
        </w:rPr>
      </w:pPr>
      <w:r w:rsidRPr="00CC4BDD">
        <w:rPr>
          <w:rFonts w:hint="cs"/>
          <w:rtl/>
        </w:rPr>
        <w:tab/>
      </w:r>
      <w:r w:rsidRPr="00CC4BDD">
        <w:rPr>
          <w:rFonts w:hint="cs"/>
          <w:rtl/>
        </w:rPr>
        <w:tab/>
      </w:r>
      <w:r w:rsidRPr="00CC4BDD">
        <w:rPr>
          <w:rtl/>
        </w:rPr>
        <w:t>باء</w:t>
      </w:r>
      <w:r w:rsidR="00B64D2A" w:rsidRPr="00CC4BDD">
        <w:rPr>
          <w:rtl/>
        </w:rPr>
        <w:t>-</w:t>
      </w:r>
      <w:r w:rsidR="00B64D2A" w:rsidRPr="00CC4BDD">
        <w:rPr>
          <w:rtl/>
        </w:rPr>
        <w:tab/>
        <w:t>الأمية</w:t>
      </w:r>
    </w:p>
    <w:tbl>
      <w:tblPr>
        <w:bidiVisual/>
        <w:tblW w:w="0" w:type="auto"/>
        <w:tblInd w:w="1253" w:type="dxa"/>
        <w:tblCellMar>
          <w:left w:w="0" w:type="dxa"/>
          <w:right w:w="0" w:type="dxa"/>
        </w:tblCellMar>
        <w:tblLook w:val="01E0"/>
      </w:tblPr>
      <w:tblGrid>
        <w:gridCol w:w="1289"/>
        <w:gridCol w:w="941"/>
        <w:gridCol w:w="1038"/>
        <w:gridCol w:w="1038"/>
        <w:gridCol w:w="1038"/>
        <w:gridCol w:w="1039"/>
        <w:gridCol w:w="798"/>
      </w:tblGrid>
      <w:tr w:rsidR="0091554A" w:rsidRPr="00CC4BDD" w:rsidTr="00CC4BDD">
        <w:tc>
          <w:tcPr>
            <w:tcW w:w="2230" w:type="dxa"/>
            <w:gridSpan w:val="2"/>
            <w:tcBorders>
              <w:top w:val="single" w:sz="4" w:space="0" w:color="auto"/>
              <w:bottom w:val="single" w:sz="12" w:space="0" w:color="auto"/>
            </w:tcBorders>
          </w:tcPr>
          <w:p w:rsidR="0091554A" w:rsidRPr="00CC4BDD" w:rsidRDefault="0091554A" w:rsidP="0091554A">
            <w:pPr>
              <w:pStyle w:val="SingleTxt"/>
              <w:spacing w:before="40" w:after="60" w:line="320" w:lineRule="exact"/>
              <w:ind w:left="57" w:right="57"/>
              <w:rPr>
                <w:i/>
                <w:iCs/>
                <w:w w:val="100"/>
                <w:szCs w:val="28"/>
              </w:rPr>
            </w:pPr>
            <w:r w:rsidRPr="00CC4BDD">
              <w:rPr>
                <w:i/>
                <w:iCs/>
                <w:w w:val="100"/>
                <w:szCs w:val="28"/>
                <w:rtl/>
              </w:rPr>
              <w:t>المؤشر</w:t>
            </w:r>
          </w:p>
        </w:tc>
        <w:tc>
          <w:tcPr>
            <w:tcW w:w="1038" w:type="dxa"/>
            <w:tcBorders>
              <w:top w:val="single" w:sz="4" w:space="0" w:color="auto"/>
              <w:bottom w:val="single" w:sz="12" w:space="0" w:color="auto"/>
            </w:tcBorders>
          </w:tcPr>
          <w:p w:rsidR="0091554A" w:rsidRPr="00CC4BDD" w:rsidRDefault="0091554A" w:rsidP="0091554A">
            <w:pPr>
              <w:pStyle w:val="SingleTxt"/>
              <w:spacing w:before="40" w:after="60" w:line="320" w:lineRule="exact"/>
              <w:ind w:left="57" w:right="57"/>
              <w:rPr>
                <w:i/>
                <w:iCs/>
                <w:w w:val="100"/>
                <w:szCs w:val="28"/>
              </w:rPr>
            </w:pPr>
            <w:r w:rsidRPr="00CC4BDD">
              <w:rPr>
                <w:i/>
                <w:iCs/>
                <w:w w:val="100"/>
                <w:szCs w:val="28"/>
                <w:rtl/>
              </w:rPr>
              <w:t>2005</w:t>
            </w:r>
          </w:p>
        </w:tc>
        <w:tc>
          <w:tcPr>
            <w:tcW w:w="1038" w:type="dxa"/>
            <w:tcBorders>
              <w:top w:val="single" w:sz="4" w:space="0" w:color="auto"/>
              <w:bottom w:val="single" w:sz="12" w:space="0" w:color="auto"/>
            </w:tcBorders>
          </w:tcPr>
          <w:p w:rsidR="0091554A" w:rsidRPr="00CC4BDD" w:rsidRDefault="0091554A" w:rsidP="0091554A">
            <w:pPr>
              <w:pStyle w:val="SingleTxt"/>
              <w:spacing w:before="40" w:after="60" w:line="320" w:lineRule="exact"/>
              <w:ind w:left="57" w:right="57"/>
              <w:rPr>
                <w:i/>
                <w:iCs/>
                <w:w w:val="100"/>
                <w:szCs w:val="28"/>
              </w:rPr>
            </w:pPr>
            <w:r w:rsidRPr="00CC4BDD">
              <w:rPr>
                <w:i/>
                <w:iCs/>
                <w:w w:val="100"/>
                <w:szCs w:val="28"/>
                <w:rtl/>
              </w:rPr>
              <w:t>2006</w:t>
            </w:r>
          </w:p>
        </w:tc>
        <w:tc>
          <w:tcPr>
            <w:tcW w:w="1038" w:type="dxa"/>
            <w:tcBorders>
              <w:top w:val="single" w:sz="4" w:space="0" w:color="auto"/>
              <w:bottom w:val="single" w:sz="12" w:space="0" w:color="auto"/>
            </w:tcBorders>
          </w:tcPr>
          <w:p w:rsidR="0091554A" w:rsidRPr="00CC4BDD" w:rsidRDefault="0091554A" w:rsidP="0091554A">
            <w:pPr>
              <w:pStyle w:val="SingleTxt"/>
              <w:spacing w:before="40" w:after="60" w:line="320" w:lineRule="exact"/>
              <w:ind w:left="57" w:right="57"/>
              <w:rPr>
                <w:i/>
                <w:iCs/>
                <w:w w:val="100"/>
                <w:szCs w:val="28"/>
              </w:rPr>
            </w:pPr>
            <w:r w:rsidRPr="00CC4BDD">
              <w:rPr>
                <w:i/>
                <w:iCs/>
                <w:w w:val="100"/>
                <w:szCs w:val="28"/>
                <w:rtl/>
              </w:rPr>
              <w:t>2007</w:t>
            </w:r>
          </w:p>
        </w:tc>
        <w:tc>
          <w:tcPr>
            <w:tcW w:w="1039" w:type="dxa"/>
            <w:tcBorders>
              <w:top w:val="single" w:sz="4" w:space="0" w:color="auto"/>
              <w:bottom w:val="single" w:sz="12" w:space="0" w:color="auto"/>
            </w:tcBorders>
          </w:tcPr>
          <w:p w:rsidR="0091554A" w:rsidRPr="00CC4BDD" w:rsidRDefault="0091554A" w:rsidP="0091554A">
            <w:pPr>
              <w:pStyle w:val="SingleTxt"/>
              <w:spacing w:before="40" w:after="60" w:line="320" w:lineRule="exact"/>
              <w:ind w:left="57" w:right="57"/>
              <w:rPr>
                <w:i/>
                <w:iCs/>
                <w:w w:val="100"/>
                <w:szCs w:val="28"/>
              </w:rPr>
            </w:pPr>
            <w:r w:rsidRPr="00CC4BDD">
              <w:rPr>
                <w:i/>
                <w:iCs/>
                <w:w w:val="100"/>
                <w:szCs w:val="28"/>
                <w:rtl/>
              </w:rPr>
              <w:t>2008</w:t>
            </w:r>
          </w:p>
        </w:tc>
        <w:tc>
          <w:tcPr>
            <w:tcW w:w="798" w:type="dxa"/>
            <w:tcBorders>
              <w:top w:val="single" w:sz="4" w:space="0" w:color="auto"/>
              <w:bottom w:val="single" w:sz="12" w:space="0" w:color="auto"/>
            </w:tcBorders>
          </w:tcPr>
          <w:p w:rsidR="0091554A" w:rsidRPr="00CC4BDD" w:rsidRDefault="0091554A" w:rsidP="0091554A">
            <w:pPr>
              <w:pStyle w:val="SingleTxt"/>
              <w:spacing w:before="40" w:after="60" w:line="320" w:lineRule="exact"/>
              <w:ind w:left="57" w:right="57"/>
              <w:rPr>
                <w:i/>
                <w:iCs/>
                <w:w w:val="100"/>
                <w:szCs w:val="28"/>
              </w:rPr>
            </w:pPr>
            <w:r w:rsidRPr="00CC4BDD">
              <w:rPr>
                <w:i/>
                <w:iCs/>
                <w:w w:val="100"/>
                <w:szCs w:val="28"/>
                <w:rtl/>
              </w:rPr>
              <w:t>2009</w:t>
            </w:r>
          </w:p>
        </w:tc>
      </w:tr>
      <w:tr w:rsidR="0091554A" w:rsidRPr="00CC4BDD" w:rsidTr="00CC4BDD">
        <w:tc>
          <w:tcPr>
            <w:tcW w:w="1289" w:type="dxa"/>
            <w:tcBorders>
              <w:top w:val="single" w:sz="12" w:space="0" w:color="auto"/>
            </w:tcBorders>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المعدل الوطني</w:t>
            </w:r>
          </w:p>
        </w:tc>
        <w:tc>
          <w:tcPr>
            <w:tcW w:w="941" w:type="dxa"/>
            <w:tcBorders>
              <w:top w:val="single" w:sz="12" w:space="0" w:color="auto"/>
            </w:tcBorders>
          </w:tcPr>
          <w:p w:rsidR="0091554A" w:rsidRPr="00CC4BDD" w:rsidRDefault="0091554A" w:rsidP="0091554A">
            <w:pPr>
              <w:pStyle w:val="SingleTxt"/>
              <w:spacing w:before="40" w:after="60" w:line="320" w:lineRule="exact"/>
              <w:ind w:left="57" w:right="57"/>
              <w:rPr>
                <w:w w:val="100"/>
                <w:szCs w:val="28"/>
              </w:rPr>
            </w:pPr>
          </w:p>
        </w:tc>
        <w:tc>
          <w:tcPr>
            <w:tcW w:w="1038" w:type="dxa"/>
            <w:tcBorders>
              <w:top w:val="single" w:sz="12" w:space="0" w:color="auto"/>
            </w:tcBorders>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14.9٪</w:t>
            </w:r>
          </w:p>
        </w:tc>
        <w:tc>
          <w:tcPr>
            <w:tcW w:w="1038" w:type="dxa"/>
            <w:tcBorders>
              <w:top w:val="single" w:sz="12" w:space="0" w:color="auto"/>
            </w:tcBorders>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14.6٪</w:t>
            </w:r>
          </w:p>
        </w:tc>
        <w:tc>
          <w:tcPr>
            <w:tcW w:w="1038" w:type="dxa"/>
            <w:tcBorders>
              <w:top w:val="single" w:sz="12" w:space="0" w:color="auto"/>
            </w:tcBorders>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13.9٪</w:t>
            </w:r>
          </w:p>
        </w:tc>
        <w:tc>
          <w:tcPr>
            <w:tcW w:w="1039" w:type="dxa"/>
            <w:tcBorders>
              <w:top w:val="single" w:sz="12" w:space="0" w:color="auto"/>
            </w:tcBorders>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14.1٪</w:t>
            </w:r>
          </w:p>
        </w:tc>
        <w:tc>
          <w:tcPr>
            <w:tcW w:w="798" w:type="dxa"/>
            <w:tcBorders>
              <w:top w:val="single" w:sz="12" w:space="0" w:color="auto"/>
            </w:tcBorders>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14٪</w:t>
            </w:r>
          </w:p>
        </w:tc>
      </w:tr>
      <w:tr w:rsidR="0091554A" w:rsidRPr="00CC4BDD" w:rsidTr="00CC4BDD">
        <w:tc>
          <w:tcPr>
            <w:tcW w:w="1289"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حسب الجنس</w:t>
            </w:r>
          </w:p>
        </w:tc>
        <w:tc>
          <w:tcPr>
            <w:tcW w:w="941"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نساء</w:t>
            </w:r>
          </w:p>
        </w:tc>
        <w:tc>
          <w:tcPr>
            <w:tcW w:w="1038"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17.5٪</w:t>
            </w:r>
          </w:p>
        </w:tc>
        <w:tc>
          <w:tcPr>
            <w:tcW w:w="1038"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16.9٪</w:t>
            </w:r>
          </w:p>
        </w:tc>
        <w:tc>
          <w:tcPr>
            <w:tcW w:w="1038"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16.1٪</w:t>
            </w:r>
          </w:p>
        </w:tc>
        <w:tc>
          <w:tcPr>
            <w:tcW w:w="1039"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16.4٪</w:t>
            </w:r>
          </w:p>
        </w:tc>
        <w:tc>
          <w:tcPr>
            <w:tcW w:w="798"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16٪</w:t>
            </w:r>
          </w:p>
        </w:tc>
      </w:tr>
      <w:tr w:rsidR="0091554A" w:rsidRPr="00CC4BDD" w:rsidTr="00CC4BDD">
        <w:tc>
          <w:tcPr>
            <w:tcW w:w="1289" w:type="dxa"/>
          </w:tcPr>
          <w:p w:rsidR="0091554A" w:rsidRPr="00CC4BDD" w:rsidRDefault="0091554A" w:rsidP="0091554A">
            <w:pPr>
              <w:pStyle w:val="SingleTxt"/>
              <w:spacing w:before="40" w:after="60" w:line="320" w:lineRule="exact"/>
              <w:ind w:left="57" w:right="57"/>
              <w:rPr>
                <w:w w:val="100"/>
                <w:szCs w:val="28"/>
              </w:rPr>
            </w:pPr>
          </w:p>
        </w:tc>
        <w:tc>
          <w:tcPr>
            <w:tcW w:w="941"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رجال</w:t>
            </w:r>
          </w:p>
        </w:tc>
        <w:tc>
          <w:tcPr>
            <w:tcW w:w="1038"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11.8٪</w:t>
            </w:r>
          </w:p>
        </w:tc>
        <w:tc>
          <w:tcPr>
            <w:tcW w:w="1038"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11.9٪</w:t>
            </w:r>
          </w:p>
        </w:tc>
        <w:tc>
          <w:tcPr>
            <w:tcW w:w="1038"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11.3٪</w:t>
            </w:r>
          </w:p>
        </w:tc>
        <w:tc>
          <w:tcPr>
            <w:tcW w:w="1039"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11.5٪</w:t>
            </w:r>
          </w:p>
        </w:tc>
        <w:tc>
          <w:tcPr>
            <w:tcW w:w="798"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11.6٪</w:t>
            </w:r>
          </w:p>
        </w:tc>
      </w:tr>
      <w:tr w:rsidR="0091554A" w:rsidRPr="00CC4BDD" w:rsidTr="00CC4BDD">
        <w:tc>
          <w:tcPr>
            <w:tcW w:w="1289"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حسب المنطقة</w:t>
            </w:r>
          </w:p>
        </w:tc>
        <w:tc>
          <w:tcPr>
            <w:tcW w:w="941"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حضر</w:t>
            </w:r>
          </w:p>
        </w:tc>
        <w:tc>
          <w:tcPr>
            <w:tcW w:w="1038"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9.7٪</w:t>
            </w:r>
          </w:p>
        </w:tc>
        <w:tc>
          <w:tcPr>
            <w:tcW w:w="1038"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9.3٪</w:t>
            </w:r>
          </w:p>
        </w:tc>
        <w:tc>
          <w:tcPr>
            <w:tcW w:w="1038"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9.1٪</w:t>
            </w:r>
          </w:p>
        </w:tc>
        <w:tc>
          <w:tcPr>
            <w:tcW w:w="1039" w:type="dxa"/>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9.9٪</w:t>
            </w:r>
          </w:p>
        </w:tc>
        <w:tc>
          <w:tcPr>
            <w:tcW w:w="798" w:type="dxa"/>
          </w:tcPr>
          <w:p w:rsidR="0091554A" w:rsidRPr="00CC4BDD" w:rsidRDefault="0091554A" w:rsidP="0091554A">
            <w:pPr>
              <w:pStyle w:val="SingleTxt"/>
              <w:spacing w:before="40" w:after="60" w:line="320" w:lineRule="exact"/>
              <w:ind w:left="57" w:right="57"/>
              <w:rPr>
                <w:w w:val="100"/>
                <w:szCs w:val="28"/>
                <w:lang w:bidi="ar-EG"/>
              </w:rPr>
            </w:pPr>
            <w:r w:rsidRPr="00CC4BDD">
              <w:rPr>
                <w:w w:val="100"/>
                <w:szCs w:val="28"/>
                <w:rtl/>
              </w:rPr>
              <w:t>9.2٪</w:t>
            </w:r>
          </w:p>
        </w:tc>
      </w:tr>
      <w:tr w:rsidR="0091554A" w:rsidRPr="00CC4BDD" w:rsidTr="00CC4BDD">
        <w:tc>
          <w:tcPr>
            <w:tcW w:w="1289" w:type="dxa"/>
            <w:tcBorders>
              <w:bottom w:val="single" w:sz="12" w:space="0" w:color="auto"/>
            </w:tcBorders>
          </w:tcPr>
          <w:p w:rsidR="0091554A" w:rsidRPr="00CC4BDD" w:rsidRDefault="0091554A" w:rsidP="0091554A">
            <w:pPr>
              <w:pStyle w:val="SingleTxt"/>
              <w:spacing w:before="40" w:after="60" w:line="320" w:lineRule="exact"/>
              <w:ind w:left="57" w:right="57"/>
              <w:rPr>
                <w:w w:val="100"/>
                <w:szCs w:val="28"/>
              </w:rPr>
            </w:pPr>
          </w:p>
        </w:tc>
        <w:tc>
          <w:tcPr>
            <w:tcW w:w="941" w:type="dxa"/>
            <w:tcBorders>
              <w:bottom w:val="single" w:sz="12" w:space="0" w:color="auto"/>
            </w:tcBorders>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ريف</w:t>
            </w:r>
          </w:p>
        </w:tc>
        <w:tc>
          <w:tcPr>
            <w:tcW w:w="1038" w:type="dxa"/>
            <w:tcBorders>
              <w:bottom w:val="single" w:sz="12" w:space="0" w:color="auto"/>
            </w:tcBorders>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23.1٪</w:t>
            </w:r>
          </w:p>
        </w:tc>
        <w:tc>
          <w:tcPr>
            <w:tcW w:w="1038" w:type="dxa"/>
            <w:tcBorders>
              <w:bottom w:val="single" w:sz="12" w:space="0" w:color="auto"/>
            </w:tcBorders>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23٪</w:t>
            </w:r>
          </w:p>
        </w:tc>
        <w:tc>
          <w:tcPr>
            <w:tcW w:w="1038" w:type="dxa"/>
            <w:tcBorders>
              <w:bottom w:val="single" w:sz="12" w:space="0" w:color="auto"/>
            </w:tcBorders>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22.4٪</w:t>
            </w:r>
          </w:p>
        </w:tc>
        <w:tc>
          <w:tcPr>
            <w:tcW w:w="1039" w:type="dxa"/>
            <w:tcBorders>
              <w:bottom w:val="single" w:sz="12" w:space="0" w:color="auto"/>
            </w:tcBorders>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22.4٪</w:t>
            </w:r>
          </w:p>
        </w:tc>
        <w:tc>
          <w:tcPr>
            <w:tcW w:w="798" w:type="dxa"/>
            <w:tcBorders>
              <w:bottom w:val="single" w:sz="12" w:space="0" w:color="auto"/>
            </w:tcBorders>
          </w:tcPr>
          <w:p w:rsidR="0091554A" w:rsidRPr="00CC4BDD" w:rsidRDefault="0091554A" w:rsidP="0091554A">
            <w:pPr>
              <w:pStyle w:val="SingleTxt"/>
              <w:spacing w:before="40" w:after="60" w:line="320" w:lineRule="exact"/>
              <w:ind w:left="57" w:right="57"/>
              <w:rPr>
                <w:w w:val="100"/>
                <w:szCs w:val="28"/>
              </w:rPr>
            </w:pPr>
            <w:r w:rsidRPr="00CC4BDD">
              <w:rPr>
                <w:w w:val="100"/>
                <w:szCs w:val="28"/>
                <w:rtl/>
              </w:rPr>
              <w:t>22.7٪</w:t>
            </w:r>
          </w:p>
        </w:tc>
      </w:tr>
    </w:tbl>
    <w:p w:rsidR="00B64D2A" w:rsidRPr="00CC4BDD" w:rsidRDefault="0091554A" w:rsidP="00CC4BDD">
      <w:pPr>
        <w:pStyle w:val="SingleTxtGA"/>
        <w:rPr>
          <w:rFonts w:hint="cs"/>
          <w:sz w:val="16"/>
          <w:szCs w:val="26"/>
          <w:rtl/>
        </w:rPr>
      </w:pPr>
      <w:r w:rsidRPr="00CC4BDD">
        <w:rPr>
          <w:i/>
          <w:iCs/>
          <w:sz w:val="16"/>
          <w:szCs w:val="26"/>
          <w:rtl/>
        </w:rPr>
        <w:t>المصدر:</w:t>
      </w:r>
      <w:r w:rsidRPr="00CC4BDD">
        <w:rPr>
          <w:rFonts w:hint="cs"/>
          <w:i/>
          <w:iCs/>
          <w:sz w:val="16"/>
          <w:szCs w:val="26"/>
          <w:rtl/>
        </w:rPr>
        <w:tab/>
      </w:r>
      <w:r w:rsidR="00B64D2A" w:rsidRPr="00CC4BDD">
        <w:rPr>
          <w:sz w:val="16"/>
          <w:szCs w:val="26"/>
          <w:rtl/>
        </w:rPr>
        <w:t>المديرية العامة للإحصاء والتعداد.</w:t>
      </w:r>
      <w:r w:rsidRPr="00CC4BDD">
        <w:rPr>
          <w:rFonts w:hint="cs"/>
          <w:sz w:val="16"/>
          <w:szCs w:val="26"/>
          <w:rtl/>
        </w:rPr>
        <w:t xml:space="preserve"> </w:t>
      </w:r>
    </w:p>
    <w:p w:rsidR="00B64D2A" w:rsidRPr="00CC4BDD" w:rsidRDefault="00CC4BDD" w:rsidP="00171FDD">
      <w:pPr>
        <w:pStyle w:val="H56GA"/>
        <w:tabs>
          <w:tab w:val="left" w:pos="1869"/>
        </w:tabs>
        <w:rPr>
          <w:rtl/>
        </w:rPr>
      </w:pPr>
      <w:r w:rsidRPr="00CC4BDD">
        <w:rPr>
          <w:rFonts w:hint="cs"/>
          <w:rtl/>
        </w:rPr>
        <w:tab/>
      </w:r>
      <w:r w:rsidRPr="00CC4BDD">
        <w:rPr>
          <w:rFonts w:hint="cs"/>
          <w:rtl/>
        </w:rPr>
        <w:tab/>
      </w:r>
      <w:r w:rsidRPr="00CC4BDD">
        <w:rPr>
          <w:rtl/>
        </w:rPr>
        <w:t>جيم</w:t>
      </w:r>
      <w:r w:rsidR="00B64D2A" w:rsidRPr="00CC4BDD">
        <w:rPr>
          <w:rtl/>
        </w:rPr>
        <w:t>-</w:t>
      </w:r>
      <w:r w:rsidR="00B64D2A" w:rsidRPr="00CC4BDD">
        <w:rPr>
          <w:rtl/>
        </w:rPr>
        <w:tab/>
        <w:t>الالتحاق بالمدارس ومدة التعليم</w:t>
      </w:r>
    </w:p>
    <w:tbl>
      <w:tblPr>
        <w:bidiVisual/>
        <w:tblW w:w="0" w:type="auto"/>
        <w:tblInd w:w="1239" w:type="dxa"/>
        <w:tblLayout w:type="fixed"/>
        <w:tblCellMar>
          <w:left w:w="0" w:type="dxa"/>
          <w:right w:w="0" w:type="dxa"/>
        </w:tblCellMar>
        <w:tblLook w:val="01E0"/>
      </w:tblPr>
      <w:tblGrid>
        <w:gridCol w:w="1244"/>
        <w:gridCol w:w="471"/>
        <w:gridCol w:w="1644"/>
        <w:gridCol w:w="798"/>
        <w:gridCol w:w="798"/>
        <w:gridCol w:w="798"/>
        <w:gridCol w:w="798"/>
        <w:gridCol w:w="658"/>
      </w:tblGrid>
      <w:tr w:rsidR="00CC4BDD" w:rsidRPr="00CC4BDD" w:rsidTr="00CC4BDD">
        <w:trPr>
          <w:tblHeader/>
        </w:trPr>
        <w:tc>
          <w:tcPr>
            <w:tcW w:w="1244" w:type="dxa"/>
            <w:tcBorders>
              <w:top w:val="single" w:sz="2"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 w:val="22"/>
                <w:szCs w:val="26"/>
              </w:rPr>
            </w:pPr>
            <w:r w:rsidRPr="00CC4BDD">
              <w:rPr>
                <w:i/>
                <w:iCs/>
                <w:w w:val="100"/>
                <w:sz w:val="22"/>
                <w:szCs w:val="26"/>
                <w:rtl/>
              </w:rPr>
              <w:t>المؤشر</w:t>
            </w:r>
          </w:p>
        </w:tc>
        <w:tc>
          <w:tcPr>
            <w:tcW w:w="2115" w:type="dxa"/>
            <w:gridSpan w:val="2"/>
            <w:tcBorders>
              <w:top w:val="single" w:sz="2"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 w:val="22"/>
                <w:szCs w:val="26"/>
              </w:rPr>
            </w:pPr>
          </w:p>
        </w:tc>
        <w:tc>
          <w:tcPr>
            <w:tcW w:w="798" w:type="dxa"/>
            <w:tcBorders>
              <w:top w:val="single" w:sz="2"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 w:val="22"/>
                <w:szCs w:val="26"/>
              </w:rPr>
            </w:pPr>
            <w:r w:rsidRPr="00CC4BDD">
              <w:rPr>
                <w:i/>
                <w:iCs/>
                <w:w w:val="100"/>
                <w:sz w:val="22"/>
                <w:szCs w:val="26"/>
                <w:rtl/>
              </w:rPr>
              <w:t>2005</w:t>
            </w:r>
          </w:p>
        </w:tc>
        <w:tc>
          <w:tcPr>
            <w:tcW w:w="798" w:type="dxa"/>
            <w:tcBorders>
              <w:top w:val="single" w:sz="2"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 w:val="22"/>
                <w:szCs w:val="26"/>
              </w:rPr>
            </w:pPr>
            <w:r w:rsidRPr="00CC4BDD">
              <w:rPr>
                <w:i/>
                <w:iCs/>
                <w:w w:val="100"/>
                <w:sz w:val="22"/>
                <w:szCs w:val="26"/>
                <w:rtl/>
              </w:rPr>
              <w:t>2006</w:t>
            </w:r>
          </w:p>
        </w:tc>
        <w:tc>
          <w:tcPr>
            <w:tcW w:w="798" w:type="dxa"/>
            <w:tcBorders>
              <w:top w:val="single" w:sz="2"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 w:val="22"/>
                <w:szCs w:val="26"/>
              </w:rPr>
            </w:pPr>
            <w:r w:rsidRPr="00CC4BDD">
              <w:rPr>
                <w:i/>
                <w:iCs/>
                <w:w w:val="100"/>
                <w:sz w:val="22"/>
                <w:szCs w:val="26"/>
                <w:rtl/>
              </w:rPr>
              <w:t>2007</w:t>
            </w:r>
          </w:p>
        </w:tc>
        <w:tc>
          <w:tcPr>
            <w:tcW w:w="798" w:type="dxa"/>
            <w:tcBorders>
              <w:top w:val="single" w:sz="2"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 w:val="22"/>
                <w:szCs w:val="26"/>
              </w:rPr>
            </w:pPr>
            <w:r w:rsidRPr="00CC4BDD">
              <w:rPr>
                <w:i/>
                <w:iCs/>
                <w:w w:val="100"/>
                <w:sz w:val="22"/>
                <w:szCs w:val="26"/>
                <w:rtl/>
              </w:rPr>
              <w:t>2008</w:t>
            </w:r>
          </w:p>
        </w:tc>
        <w:tc>
          <w:tcPr>
            <w:tcW w:w="658" w:type="dxa"/>
            <w:tcBorders>
              <w:top w:val="single" w:sz="2" w:space="0" w:color="auto"/>
              <w:bottom w:val="single" w:sz="12" w:space="0" w:color="auto"/>
            </w:tcBorders>
          </w:tcPr>
          <w:p w:rsidR="00CC4BDD" w:rsidRPr="00CC4BDD" w:rsidRDefault="00CC4BDD" w:rsidP="00CC4BDD">
            <w:pPr>
              <w:pStyle w:val="SingleTxt"/>
              <w:spacing w:before="40" w:after="60" w:line="320" w:lineRule="exact"/>
              <w:ind w:left="57" w:right="0"/>
              <w:rPr>
                <w:i/>
                <w:iCs/>
                <w:w w:val="100"/>
                <w:sz w:val="22"/>
                <w:szCs w:val="26"/>
              </w:rPr>
            </w:pPr>
            <w:r w:rsidRPr="00CC4BDD">
              <w:rPr>
                <w:i/>
                <w:iCs/>
                <w:w w:val="100"/>
                <w:sz w:val="22"/>
                <w:szCs w:val="26"/>
                <w:rtl/>
              </w:rPr>
              <w:t>2009</w:t>
            </w:r>
          </w:p>
        </w:tc>
      </w:tr>
      <w:tr w:rsidR="00CC4BDD" w:rsidRPr="00CC4BDD" w:rsidTr="00CC4BDD">
        <w:tc>
          <w:tcPr>
            <w:tcW w:w="3359" w:type="dxa"/>
            <w:gridSpan w:val="3"/>
            <w:tcBorders>
              <w:top w:val="single" w:sz="12" w:space="0" w:color="auto"/>
            </w:tcBorders>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 xml:space="preserve">الالتحاق بالمدارس </w:t>
            </w:r>
            <w:r w:rsidRPr="00CC4BDD">
              <w:rPr>
                <w:rFonts w:hint="cs"/>
                <w:w w:val="100"/>
                <w:sz w:val="22"/>
                <w:szCs w:val="26"/>
                <w:rtl/>
              </w:rPr>
              <w:t>-</w:t>
            </w:r>
            <w:r w:rsidRPr="00CC4BDD">
              <w:rPr>
                <w:w w:val="100"/>
                <w:sz w:val="22"/>
                <w:szCs w:val="26"/>
                <w:rtl/>
              </w:rPr>
              <w:t xml:space="preserve"> المعدل الوطني</w:t>
            </w:r>
          </w:p>
        </w:tc>
        <w:tc>
          <w:tcPr>
            <w:tcW w:w="798" w:type="dxa"/>
            <w:tcBorders>
              <w:top w:val="single" w:sz="12" w:space="0" w:color="auto"/>
            </w:tcBorders>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32.4</w:t>
            </w:r>
            <w:r w:rsidRPr="00CC4BDD">
              <w:rPr>
                <w:rFonts w:cs="Times New Roman" w:hint="cs"/>
                <w:w w:val="100"/>
                <w:sz w:val="22"/>
                <w:szCs w:val="26"/>
                <w:rtl/>
              </w:rPr>
              <w:t>٪</w:t>
            </w:r>
          </w:p>
        </w:tc>
        <w:tc>
          <w:tcPr>
            <w:tcW w:w="798" w:type="dxa"/>
            <w:tcBorders>
              <w:top w:val="single" w:sz="12" w:space="0" w:color="auto"/>
            </w:tcBorders>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32.8</w:t>
            </w:r>
            <w:r w:rsidRPr="00CC4BDD">
              <w:rPr>
                <w:rFonts w:cs="Times New Roman" w:hint="cs"/>
                <w:w w:val="100"/>
                <w:sz w:val="22"/>
                <w:szCs w:val="26"/>
                <w:rtl/>
              </w:rPr>
              <w:t>٪</w:t>
            </w:r>
          </w:p>
        </w:tc>
        <w:tc>
          <w:tcPr>
            <w:tcW w:w="798" w:type="dxa"/>
            <w:tcBorders>
              <w:top w:val="single" w:sz="12" w:space="0" w:color="auto"/>
            </w:tcBorders>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32.9</w:t>
            </w:r>
            <w:r w:rsidRPr="00CC4BDD">
              <w:rPr>
                <w:rFonts w:cs="Times New Roman" w:hint="cs"/>
                <w:w w:val="100"/>
                <w:sz w:val="22"/>
                <w:szCs w:val="26"/>
                <w:rtl/>
              </w:rPr>
              <w:t>٪</w:t>
            </w:r>
          </w:p>
        </w:tc>
        <w:tc>
          <w:tcPr>
            <w:tcW w:w="798" w:type="dxa"/>
            <w:tcBorders>
              <w:top w:val="single" w:sz="12" w:space="0" w:color="auto"/>
            </w:tcBorders>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33.0</w:t>
            </w:r>
            <w:r w:rsidRPr="00CC4BDD">
              <w:rPr>
                <w:rFonts w:cs="Times New Roman" w:hint="cs"/>
                <w:w w:val="100"/>
                <w:sz w:val="22"/>
                <w:szCs w:val="26"/>
                <w:rtl/>
              </w:rPr>
              <w:t>٪</w:t>
            </w:r>
          </w:p>
        </w:tc>
        <w:tc>
          <w:tcPr>
            <w:tcW w:w="658" w:type="dxa"/>
            <w:tcBorders>
              <w:top w:val="single" w:sz="12" w:space="0" w:color="auto"/>
            </w:tcBorders>
          </w:tcPr>
          <w:p w:rsidR="00CC4BDD" w:rsidRPr="00CC4BDD" w:rsidRDefault="00CC4BDD" w:rsidP="00CC4BDD">
            <w:pPr>
              <w:pStyle w:val="SingleTxt"/>
              <w:spacing w:before="40" w:after="60" w:line="320" w:lineRule="exact"/>
              <w:ind w:left="57" w:right="0"/>
              <w:rPr>
                <w:w w:val="100"/>
                <w:sz w:val="22"/>
                <w:szCs w:val="26"/>
              </w:rPr>
            </w:pPr>
            <w:r w:rsidRPr="00CC4BDD">
              <w:rPr>
                <w:w w:val="100"/>
                <w:sz w:val="22"/>
                <w:szCs w:val="26"/>
                <w:rtl/>
              </w:rPr>
              <w:t>32.4</w:t>
            </w:r>
            <w:r w:rsidRPr="00CC4BDD">
              <w:rPr>
                <w:rFonts w:cs="Times New Roman" w:hint="cs"/>
                <w:w w:val="100"/>
                <w:sz w:val="22"/>
                <w:szCs w:val="26"/>
                <w:rtl/>
              </w:rPr>
              <w:t>٪</w:t>
            </w:r>
          </w:p>
        </w:tc>
      </w:tr>
      <w:tr w:rsidR="00CC4BDD" w:rsidRPr="00CC4BDD" w:rsidTr="00CC4BDD">
        <w:tc>
          <w:tcPr>
            <w:tcW w:w="1715" w:type="dxa"/>
            <w:gridSpan w:val="2"/>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حسب الجنس</w:t>
            </w:r>
          </w:p>
        </w:tc>
        <w:tc>
          <w:tcPr>
            <w:tcW w:w="1644"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نساء</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30.3</w:t>
            </w:r>
            <w:r w:rsidRPr="00CC4BDD">
              <w:rPr>
                <w:rFonts w:cs="Times New Roman" w:hint="cs"/>
                <w:w w:val="100"/>
                <w:sz w:val="22"/>
                <w:szCs w:val="26"/>
                <w:rtl/>
              </w:rPr>
              <w:t>٪</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30.8</w:t>
            </w:r>
            <w:r w:rsidRPr="00CC4BDD">
              <w:rPr>
                <w:rFonts w:cs="Times New Roman" w:hint="cs"/>
                <w:w w:val="100"/>
                <w:sz w:val="22"/>
                <w:szCs w:val="26"/>
                <w:rtl/>
              </w:rPr>
              <w:t>٪</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30.9</w:t>
            </w:r>
            <w:r w:rsidRPr="00CC4BDD">
              <w:rPr>
                <w:rFonts w:cs="Times New Roman" w:hint="cs"/>
                <w:w w:val="100"/>
                <w:sz w:val="22"/>
                <w:szCs w:val="26"/>
                <w:rtl/>
              </w:rPr>
              <w:t>٪</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30.8</w:t>
            </w:r>
            <w:r w:rsidRPr="00CC4BDD">
              <w:rPr>
                <w:rFonts w:cs="Times New Roman" w:hint="cs"/>
                <w:w w:val="100"/>
                <w:sz w:val="22"/>
                <w:szCs w:val="26"/>
                <w:rtl/>
              </w:rPr>
              <w:t>٪</w:t>
            </w:r>
          </w:p>
        </w:tc>
        <w:tc>
          <w:tcPr>
            <w:tcW w:w="658" w:type="dxa"/>
          </w:tcPr>
          <w:p w:rsidR="00CC4BDD" w:rsidRPr="00CC4BDD" w:rsidRDefault="00CC4BDD" w:rsidP="00CC4BDD">
            <w:pPr>
              <w:pStyle w:val="SingleTxt"/>
              <w:spacing w:before="40" w:after="60" w:line="320" w:lineRule="exact"/>
              <w:ind w:left="57" w:right="0"/>
              <w:rPr>
                <w:w w:val="100"/>
                <w:sz w:val="22"/>
                <w:szCs w:val="26"/>
                <w:lang w:bidi="ar-EG"/>
              </w:rPr>
            </w:pPr>
            <w:r w:rsidRPr="00CC4BDD">
              <w:rPr>
                <w:w w:val="100"/>
                <w:sz w:val="22"/>
                <w:szCs w:val="26"/>
                <w:rtl/>
                <w:lang w:bidi="ar-EG"/>
              </w:rPr>
              <w:t>30.4</w:t>
            </w:r>
            <w:r w:rsidR="00171FDD" w:rsidRPr="00CC4BDD">
              <w:rPr>
                <w:rFonts w:cs="Times New Roman" w:hint="cs"/>
                <w:w w:val="100"/>
                <w:sz w:val="22"/>
                <w:szCs w:val="26"/>
                <w:rtl/>
              </w:rPr>
              <w:t>٪</w:t>
            </w:r>
          </w:p>
        </w:tc>
      </w:tr>
      <w:tr w:rsidR="00CC4BDD" w:rsidRPr="00CC4BDD" w:rsidTr="00CC4BDD">
        <w:tc>
          <w:tcPr>
            <w:tcW w:w="1715" w:type="dxa"/>
            <w:gridSpan w:val="2"/>
          </w:tcPr>
          <w:p w:rsidR="00CC4BDD" w:rsidRPr="00CC4BDD" w:rsidRDefault="00CC4BDD" w:rsidP="00CC4BDD">
            <w:pPr>
              <w:pStyle w:val="SingleTxt"/>
              <w:spacing w:before="40" w:after="60" w:line="320" w:lineRule="exact"/>
              <w:ind w:left="57" w:right="57"/>
              <w:rPr>
                <w:w w:val="100"/>
                <w:sz w:val="22"/>
                <w:szCs w:val="26"/>
              </w:rPr>
            </w:pPr>
          </w:p>
        </w:tc>
        <w:tc>
          <w:tcPr>
            <w:tcW w:w="1644"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رجال</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34.8</w:t>
            </w:r>
            <w:r w:rsidRPr="00CC4BDD">
              <w:rPr>
                <w:rFonts w:cs="Times New Roman" w:hint="cs"/>
                <w:w w:val="100"/>
                <w:sz w:val="22"/>
                <w:szCs w:val="26"/>
                <w:rtl/>
              </w:rPr>
              <w:t>٪</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35.2</w:t>
            </w:r>
            <w:r w:rsidRPr="00CC4BDD">
              <w:rPr>
                <w:rFonts w:cs="Times New Roman" w:hint="cs"/>
                <w:w w:val="100"/>
                <w:sz w:val="22"/>
                <w:szCs w:val="26"/>
                <w:rtl/>
              </w:rPr>
              <w:t>٪</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35.1</w:t>
            </w:r>
            <w:r w:rsidRPr="00CC4BDD">
              <w:rPr>
                <w:rFonts w:cs="Times New Roman" w:hint="cs"/>
                <w:w w:val="100"/>
                <w:sz w:val="22"/>
                <w:szCs w:val="26"/>
                <w:rtl/>
              </w:rPr>
              <w:t>٪</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35.5</w:t>
            </w:r>
            <w:r w:rsidRPr="00CC4BDD">
              <w:rPr>
                <w:rFonts w:cs="Times New Roman" w:hint="cs"/>
                <w:w w:val="100"/>
                <w:sz w:val="22"/>
                <w:szCs w:val="26"/>
                <w:rtl/>
              </w:rPr>
              <w:t>٪</w:t>
            </w:r>
          </w:p>
        </w:tc>
        <w:tc>
          <w:tcPr>
            <w:tcW w:w="658" w:type="dxa"/>
          </w:tcPr>
          <w:p w:rsidR="00CC4BDD" w:rsidRPr="00CC4BDD" w:rsidRDefault="00CC4BDD" w:rsidP="00CC4BDD">
            <w:pPr>
              <w:pStyle w:val="SingleTxt"/>
              <w:spacing w:before="40" w:after="60" w:line="320" w:lineRule="exact"/>
              <w:ind w:left="57" w:right="0"/>
              <w:rPr>
                <w:w w:val="100"/>
                <w:sz w:val="22"/>
                <w:szCs w:val="26"/>
              </w:rPr>
            </w:pPr>
            <w:r w:rsidRPr="00CC4BDD">
              <w:rPr>
                <w:w w:val="100"/>
                <w:sz w:val="22"/>
                <w:szCs w:val="26"/>
                <w:rtl/>
              </w:rPr>
              <w:t>34.7</w:t>
            </w:r>
            <w:r w:rsidRPr="00CC4BDD">
              <w:rPr>
                <w:rFonts w:cs="Times New Roman" w:hint="cs"/>
                <w:w w:val="100"/>
                <w:sz w:val="22"/>
                <w:szCs w:val="26"/>
                <w:rtl/>
              </w:rPr>
              <w:t>٪</w:t>
            </w:r>
          </w:p>
        </w:tc>
      </w:tr>
      <w:tr w:rsidR="00CC4BDD" w:rsidRPr="00CC4BDD" w:rsidTr="00CC4BDD">
        <w:tc>
          <w:tcPr>
            <w:tcW w:w="1715" w:type="dxa"/>
            <w:gridSpan w:val="2"/>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حسب المنطقة</w:t>
            </w:r>
          </w:p>
        </w:tc>
        <w:tc>
          <w:tcPr>
            <w:tcW w:w="1644"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حضر</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6.9</w:t>
            </w:r>
            <w:r w:rsidRPr="00CC4BDD">
              <w:rPr>
                <w:rFonts w:cs="Times New Roman" w:hint="cs"/>
                <w:w w:val="100"/>
                <w:sz w:val="22"/>
                <w:szCs w:val="26"/>
                <w:rtl/>
              </w:rPr>
              <w:t>٪</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7.0</w:t>
            </w:r>
            <w:r w:rsidRPr="00CC4BDD">
              <w:rPr>
                <w:rFonts w:cs="Times New Roman" w:hint="cs"/>
                <w:w w:val="100"/>
                <w:sz w:val="22"/>
                <w:szCs w:val="26"/>
                <w:rtl/>
              </w:rPr>
              <w:t>٪</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7.0</w:t>
            </w:r>
            <w:r w:rsidRPr="00CC4BDD">
              <w:rPr>
                <w:rFonts w:cs="Times New Roman" w:hint="cs"/>
                <w:w w:val="100"/>
                <w:sz w:val="22"/>
                <w:szCs w:val="26"/>
                <w:rtl/>
              </w:rPr>
              <w:t>٪</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6.9</w:t>
            </w:r>
          </w:p>
        </w:tc>
        <w:tc>
          <w:tcPr>
            <w:tcW w:w="658" w:type="dxa"/>
          </w:tcPr>
          <w:p w:rsidR="00CC4BDD" w:rsidRPr="00CC4BDD" w:rsidRDefault="00CC4BDD" w:rsidP="00CC4BDD">
            <w:pPr>
              <w:pStyle w:val="SingleTxt"/>
              <w:spacing w:before="40" w:after="60" w:line="320" w:lineRule="exact"/>
              <w:ind w:left="57" w:right="0"/>
              <w:rPr>
                <w:w w:val="100"/>
                <w:sz w:val="22"/>
                <w:szCs w:val="26"/>
              </w:rPr>
            </w:pPr>
            <w:r w:rsidRPr="00CC4BDD">
              <w:rPr>
                <w:w w:val="100"/>
                <w:sz w:val="22"/>
                <w:szCs w:val="26"/>
                <w:rtl/>
              </w:rPr>
              <w:t>32.6</w:t>
            </w:r>
            <w:r w:rsidRPr="00CC4BDD">
              <w:rPr>
                <w:rFonts w:cs="Times New Roman" w:hint="cs"/>
                <w:w w:val="100"/>
                <w:sz w:val="22"/>
                <w:szCs w:val="26"/>
                <w:rtl/>
              </w:rPr>
              <w:t>٪</w:t>
            </w:r>
          </w:p>
        </w:tc>
      </w:tr>
      <w:tr w:rsidR="00CC4BDD" w:rsidRPr="00CC4BDD" w:rsidTr="00CC4BDD">
        <w:tc>
          <w:tcPr>
            <w:tcW w:w="1715" w:type="dxa"/>
            <w:gridSpan w:val="2"/>
          </w:tcPr>
          <w:p w:rsidR="00CC4BDD" w:rsidRPr="00CC4BDD" w:rsidRDefault="00CC4BDD" w:rsidP="00CC4BDD">
            <w:pPr>
              <w:pStyle w:val="SingleTxt"/>
              <w:spacing w:before="40" w:after="60" w:line="320" w:lineRule="exact"/>
              <w:ind w:left="57" w:right="57"/>
              <w:rPr>
                <w:w w:val="100"/>
                <w:sz w:val="22"/>
                <w:szCs w:val="26"/>
              </w:rPr>
            </w:pPr>
          </w:p>
        </w:tc>
        <w:tc>
          <w:tcPr>
            <w:tcW w:w="1644"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ريف</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3.8</w:t>
            </w:r>
            <w:r w:rsidRPr="00CC4BDD">
              <w:rPr>
                <w:rFonts w:cs="Times New Roman" w:hint="cs"/>
                <w:w w:val="100"/>
                <w:sz w:val="22"/>
                <w:szCs w:val="26"/>
                <w:rtl/>
              </w:rPr>
              <w:t>٪</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3.9</w:t>
            </w:r>
            <w:r w:rsidRPr="00CC4BDD">
              <w:rPr>
                <w:rFonts w:cs="Times New Roman" w:hint="cs"/>
                <w:w w:val="100"/>
                <w:sz w:val="22"/>
                <w:szCs w:val="26"/>
                <w:rtl/>
              </w:rPr>
              <w:t>٪</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4.0</w:t>
            </w:r>
            <w:r w:rsidRPr="00CC4BDD">
              <w:rPr>
                <w:rFonts w:cs="Times New Roman" w:hint="cs"/>
                <w:w w:val="100"/>
                <w:sz w:val="22"/>
                <w:szCs w:val="26"/>
                <w:rtl/>
              </w:rPr>
              <w:t>٪</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4.0</w:t>
            </w:r>
          </w:p>
        </w:tc>
        <w:tc>
          <w:tcPr>
            <w:tcW w:w="658" w:type="dxa"/>
          </w:tcPr>
          <w:p w:rsidR="00CC4BDD" w:rsidRPr="00CC4BDD" w:rsidRDefault="00CC4BDD" w:rsidP="00CC4BDD">
            <w:pPr>
              <w:pStyle w:val="SingleTxt"/>
              <w:spacing w:before="40" w:after="60" w:line="320" w:lineRule="exact"/>
              <w:ind w:left="57" w:right="0"/>
              <w:rPr>
                <w:w w:val="100"/>
                <w:sz w:val="22"/>
                <w:szCs w:val="26"/>
              </w:rPr>
            </w:pPr>
            <w:r w:rsidRPr="00CC4BDD">
              <w:rPr>
                <w:w w:val="100"/>
                <w:sz w:val="22"/>
                <w:szCs w:val="26"/>
                <w:rtl/>
              </w:rPr>
              <w:t>32.1</w:t>
            </w:r>
            <w:r w:rsidRPr="00CC4BDD">
              <w:rPr>
                <w:rFonts w:cs="Times New Roman" w:hint="cs"/>
                <w:w w:val="100"/>
                <w:sz w:val="22"/>
                <w:szCs w:val="26"/>
                <w:rtl/>
              </w:rPr>
              <w:t>٪</w:t>
            </w:r>
          </w:p>
        </w:tc>
      </w:tr>
      <w:tr w:rsidR="00CC4BDD" w:rsidRPr="00CC4BDD" w:rsidTr="00CC4BDD">
        <w:tc>
          <w:tcPr>
            <w:tcW w:w="3359" w:type="dxa"/>
            <w:gridSpan w:val="3"/>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 xml:space="preserve">متوسط عدد سنوات التعليم </w:t>
            </w:r>
            <w:r w:rsidRPr="00CC4BDD">
              <w:rPr>
                <w:rFonts w:hint="cs"/>
                <w:w w:val="100"/>
                <w:sz w:val="22"/>
                <w:szCs w:val="26"/>
                <w:rtl/>
              </w:rPr>
              <w:t>-</w:t>
            </w:r>
            <w:r w:rsidRPr="00CC4BDD">
              <w:rPr>
                <w:w w:val="100"/>
                <w:sz w:val="22"/>
                <w:szCs w:val="26"/>
                <w:rtl/>
              </w:rPr>
              <w:t xml:space="preserve"> المتوسط الوطني</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5.7</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5.8</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5.9</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5.9</w:t>
            </w:r>
          </w:p>
        </w:tc>
        <w:tc>
          <w:tcPr>
            <w:tcW w:w="658" w:type="dxa"/>
          </w:tcPr>
          <w:p w:rsidR="00CC4BDD" w:rsidRPr="00CC4BDD" w:rsidRDefault="00CC4BDD" w:rsidP="00CC4BDD">
            <w:pPr>
              <w:pStyle w:val="SingleTxt"/>
              <w:spacing w:before="40" w:after="60" w:line="320" w:lineRule="exact"/>
              <w:ind w:left="57" w:right="0"/>
              <w:rPr>
                <w:w w:val="100"/>
                <w:sz w:val="22"/>
                <w:szCs w:val="26"/>
              </w:rPr>
            </w:pPr>
            <w:r w:rsidRPr="00CC4BDD">
              <w:rPr>
                <w:w w:val="100"/>
                <w:sz w:val="22"/>
                <w:szCs w:val="26"/>
                <w:rtl/>
              </w:rPr>
              <w:t>6</w:t>
            </w:r>
          </w:p>
        </w:tc>
      </w:tr>
      <w:tr w:rsidR="00CC4BDD" w:rsidRPr="00CC4BDD" w:rsidTr="00CC4BDD">
        <w:tc>
          <w:tcPr>
            <w:tcW w:w="1715" w:type="dxa"/>
            <w:gridSpan w:val="2"/>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حسب المنطقة</w:t>
            </w:r>
          </w:p>
        </w:tc>
        <w:tc>
          <w:tcPr>
            <w:tcW w:w="1644"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حضر</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6.9</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7.0</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7.7</w:t>
            </w:r>
          </w:p>
        </w:tc>
        <w:tc>
          <w:tcPr>
            <w:tcW w:w="798" w:type="dxa"/>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6.9</w:t>
            </w:r>
          </w:p>
        </w:tc>
        <w:tc>
          <w:tcPr>
            <w:tcW w:w="658" w:type="dxa"/>
          </w:tcPr>
          <w:p w:rsidR="00CC4BDD" w:rsidRPr="00CC4BDD" w:rsidRDefault="00CC4BDD" w:rsidP="00CC4BDD">
            <w:pPr>
              <w:pStyle w:val="SingleTxt"/>
              <w:spacing w:before="40" w:after="60" w:line="320" w:lineRule="exact"/>
              <w:ind w:left="57" w:right="0"/>
              <w:rPr>
                <w:w w:val="100"/>
                <w:sz w:val="22"/>
                <w:szCs w:val="26"/>
              </w:rPr>
            </w:pPr>
            <w:r w:rsidRPr="00CC4BDD">
              <w:rPr>
                <w:w w:val="100"/>
                <w:sz w:val="22"/>
                <w:szCs w:val="26"/>
                <w:rtl/>
              </w:rPr>
              <w:t>7.2</w:t>
            </w:r>
          </w:p>
        </w:tc>
      </w:tr>
      <w:tr w:rsidR="00CC4BDD" w:rsidRPr="00CC4BDD" w:rsidTr="00CC4BDD">
        <w:tc>
          <w:tcPr>
            <w:tcW w:w="1715" w:type="dxa"/>
            <w:gridSpan w:val="2"/>
            <w:tcBorders>
              <w:bottom w:val="single" w:sz="12" w:space="0" w:color="auto"/>
            </w:tcBorders>
          </w:tcPr>
          <w:p w:rsidR="00CC4BDD" w:rsidRPr="00CC4BDD" w:rsidRDefault="00CC4BDD" w:rsidP="00CC4BDD">
            <w:pPr>
              <w:pStyle w:val="SingleTxt"/>
              <w:spacing w:before="40" w:after="60" w:line="320" w:lineRule="exact"/>
              <w:ind w:left="57" w:right="57"/>
              <w:rPr>
                <w:w w:val="100"/>
                <w:sz w:val="22"/>
                <w:szCs w:val="26"/>
              </w:rPr>
            </w:pPr>
          </w:p>
        </w:tc>
        <w:tc>
          <w:tcPr>
            <w:tcW w:w="1644" w:type="dxa"/>
            <w:tcBorders>
              <w:bottom w:val="single" w:sz="12" w:space="0" w:color="auto"/>
            </w:tcBorders>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ريف</w:t>
            </w:r>
          </w:p>
        </w:tc>
        <w:tc>
          <w:tcPr>
            <w:tcW w:w="798" w:type="dxa"/>
            <w:tcBorders>
              <w:bottom w:val="single" w:sz="12" w:space="0" w:color="auto"/>
            </w:tcBorders>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3.8</w:t>
            </w:r>
          </w:p>
        </w:tc>
        <w:tc>
          <w:tcPr>
            <w:tcW w:w="798" w:type="dxa"/>
            <w:tcBorders>
              <w:bottom w:val="single" w:sz="12" w:space="0" w:color="auto"/>
            </w:tcBorders>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3.9</w:t>
            </w:r>
          </w:p>
        </w:tc>
        <w:tc>
          <w:tcPr>
            <w:tcW w:w="798" w:type="dxa"/>
            <w:tcBorders>
              <w:bottom w:val="single" w:sz="12" w:space="0" w:color="auto"/>
            </w:tcBorders>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4.0</w:t>
            </w:r>
          </w:p>
        </w:tc>
        <w:tc>
          <w:tcPr>
            <w:tcW w:w="798" w:type="dxa"/>
            <w:tcBorders>
              <w:bottom w:val="single" w:sz="12" w:space="0" w:color="auto"/>
            </w:tcBorders>
          </w:tcPr>
          <w:p w:rsidR="00CC4BDD" w:rsidRPr="00CC4BDD" w:rsidRDefault="00CC4BDD" w:rsidP="00CC4BDD">
            <w:pPr>
              <w:pStyle w:val="SingleTxt"/>
              <w:spacing w:before="40" w:after="60" w:line="320" w:lineRule="exact"/>
              <w:ind w:left="57" w:right="57"/>
              <w:rPr>
                <w:w w:val="100"/>
                <w:sz w:val="22"/>
                <w:szCs w:val="26"/>
              </w:rPr>
            </w:pPr>
            <w:r w:rsidRPr="00CC4BDD">
              <w:rPr>
                <w:w w:val="100"/>
                <w:sz w:val="22"/>
                <w:szCs w:val="26"/>
                <w:rtl/>
              </w:rPr>
              <w:t>4.0</w:t>
            </w:r>
          </w:p>
        </w:tc>
        <w:tc>
          <w:tcPr>
            <w:tcW w:w="658" w:type="dxa"/>
            <w:tcBorders>
              <w:bottom w:val="single" w:sz="12" w:space="0" w:color="auto"/>
            </w:tcBorders>
          </w:tcPr>
          <w:p w:rsidR="00CC4BDD" w:rsidRPr="00CC4BDD" w:rsidRDefault="00CC4BDD" w:rsidP="00CC4BDD">
            <w:pPr>
              <w:pStyle w:val="SingleTxt"/>
              <w:spacing w:before="40" w:after="60" w:line="320" w:lineRule="exact"/>
              <w:ind w:left="57" w:right="0"/>
              <w:rPr>
                <w:w w:val="100"/>
                <w:sz w:val="22"/>
                <w:szCs w:val="26"/>
              </w:rPr>
            </w:pPr>
            <w:r w:rsidRPr="00CC4BDD">
              <w:rPr>
                <w:w w:val="100"/>
                <w:sz w:val="22"/>
                <w:szCs w:val="26"/>
                <w:rtl/>
              </w:rPr>
              <w:t>4.1</w:t>
            </w:r>
          </w:p>
        </w:tc>
      </w:tr>
    </w:tbl>
    <w:p w:rsidR="00B64D2A" w:rsidRPr="00CC4BDD" w:rsidRDefault="00B64D2A" w:rsidP="00CC4BDD">
      <w:pPr>
        <w:pStyle w:val="SingleTxtGA"/>
        <w:rPr>
          <w:sz w:val="16"/>
          <w:szCs w:val="26"/>
          <w:rtl/>
        </w:rPr>
      </w:pPr>
      <w:r w:rsidRPr="00CC4BDD">
        <w:rPr>
          <w:i/>
          <w:iCs/>
          <w:sz w:val="16"/>
          <w:szCs w:val="26"/>
          <w:rtl/>
        </w:rPr>
        <w:t>المصدر:</w:t>
      </w:r>
      <w:r w:rsidR="00CC4BDD" w:rsidRPr="00CC4BDD">
        <w:rPr>
          <w:rFonts w:hint="cs"/>
          <w:sz w:val="16"/>
          <w:szCs w:val="26"/>
          <w:rtl/>
        </w:rPr>
        <w:tab/>
      </w:r>
      <w:r w:rsidRPr="00CC4BDD">
        <w:rPr>
          <w:sz w:val="16"/>
          <w:szCs w:val="26"/>
          <w:rtl/>
        </w:rPr>
        <w:t>المديرية العامة للإحصاء والتعداد.</w:t>
      </w:r>
    </w:p>
    <w:p w:rsidR="00B64D2A" w:rsidRPr="00CC4BDD" w:rsidRDefault="00CC4BDD" w:rsidP="00171FDD">
      <w:pPr>
        <w:pStyle w:val="H56GA"/>
        <w:tabs>
          <w:tab w:val="left" w:pos="1869"/>
        </w:tabs>
        <w:rPr>
          <w:rtl/>
        </w:rPr>
      </w:pPr>
      <w:r w:rsidRPr="00CC4BDD">
        <w:rPr>
          <w:rFonts w:hint="cs"/>
          <w:rtl/>
        </w:rPr>
        <w:tab/>
      </w:r>
      <w:r w:rsidRPr="00CC4BDD">
        <w:rPr>
          <w:rFonts w:hint="cs"/>
          <w:rtl/>
        </w:rPr>
        <w:tab/>
      </w:r>
      <w:r w:rsidRPr="00CC4BDD">
        <w:rPr>
          <w:rtl/>
        </w:rPr>
        <w:t>دال</w:t>
      </w:r>
      <w:r w:rsidR="00B64D2A" w:rsidRPr="00CC4BDD">
        <w:rPr>
          <w:rtl/>
        </w:rPr>
        <w:t>-</w:t>
      </w:r>
      <w:r w:rsidR="00B64D2A" w:rsidRPr="00CC4BDD">
        <w:rPr>
          <w:rtl/>
        </w:rPr>
        <w:tab/>
        <w:t>السكان المصابون بمشاكل صحية (المرض أو الحوادث)</w:t>
      </w:r>
    </w:p>
    <w:tbl>
      <w:tblPr>
        <w:bidiVisual/>
        <w:tblW w:w="0" w:type="auto"/>
        <w:tblInd w:w="1239" w:type="dxa"/>
        <w:tblCellMar>
          <w:left w:w="0" w:type="dxa"/>
          <w:right w:w="0" w:type="dxa"/>
        </w:tblCellMar>
        <w:tblLook w:val="01E0"/>
      </w:tblPr>
      <w:tblGrid>
        <w:gridCol w:w="1246"/>
        <w:gridCol w:w="854"/>
        <w:gridCol w:w="1070"/>
        <w:gridCol w:w="1071"/>
        <w:gridCol w:w="1071"/>
        <w:gridCol w:w="1071"/>
        <w:gridCol w:w="826"/>
      </w:tblGrid>
      <w:tr w:rsidR="00CC4BDD" w:rsidRPr="00CC4BDD" w:rsidTr="00CC4BDD">
        <w:tc>
          <w:tcPr>
            <w:tcW w:w="1246" w:type="dxa"/>
            <w:tcBorders>
              <w:top w:val="single" w:sz="4"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Cs w:val="28"/>
              </w:rPr>
            </w:pPr>
            <w:r w:rsidRPr="00CC4BDD">
              <w:rPr>
                <w:i/>
                <w:iCs/>
                <w:w w:val="100"/>
                <w:szCs w:val="28"/>
                <w:rtl/>
              </w:rPr>
              <w:t>المؤشر</w:t>
            </w:r>
          </w:p>
        </w:tc>
        <w:tc>
          <w:tcPr>
            <w:tcW w:w="854" w:type="dxa"/>
            <w:tcBorders>
              <w:top w:val="single" w:sz="4"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Cs w:val="28"/>
              </w:rPr>
            </w:pPr>
          </w:p>
        </w:tc>
        <w:tc>
          <w:tcPr>
            <w:tcW w:w="1070" w:type="dxa"/>
            <w:tcBorders>
              <w:top w:val="single" w:sz="4"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Cs w:val="28"/>
              </w:rPr>
            </w:pPr>
            <w:r w:rsidRPr="00CC4BDD">
              <w:rPr>
                <w:i/>
                <w:iCs/>
                <w:w w:val="100"/>
                <w:szCs w:val="28"/>
                <w:rtl/>
              </w:rPr>
              <w:t>2005</w:t>
            </w:r>
          </w:p>
        </w:tc>
        <w:tc>
          <w:tcPr>
            <w:tcW w:w="1071" w:type="dxa"/>
            <w:tcBorders>
              <w:top w:val="single" w:sz="4"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Cs w:val="28"/>
              </w:rPr>
            </w:pPr>
            <w:r w:rsidRPr="00CC4BDD">
              <w:rPr>
                <w:i/>
                <w:iCs/>
                <w:w w:val="100"/>
                <w:szCs w:val="28"/>
                <w:rtl/>
              </w:rPr>
              <w:t>2006</w:t>
            </w:r>
          </w:p>
        </w:tc>
        <w:tc>
          <w:tcPr>
            <w:tcW w:w="1071" w:type="dxa"/>
            <w:tcBorders>
              <w:top w:val="single" w:sz="4"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Cs w:val="28"/>
              </w:rPr>
            </w:pPr>
            <w:r w:rsidRPr="00CC4BDD">
              <w:rPr>
                <w:i/>
                <w:iCs/>
                <w:w w:val="100"/>
                <w:szCs w:val="28"/>
                <w:rtl/>
              </w:rPr>
              <w:t>2007</w:t>
            </w:r>
          </w:p>
        </w:tc>
        <w:tc>
          <w:tcPr>
            <w:tcW w:w="1071" w:type="dxa"/>
            <w:tcBorders>
              <w:top w:val="single" w:sz="4"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Cs w:val="28"/>
              </w:rPr>
            </w:pPr>
            <w:r w:rsidRPr="00CC4BDD">
              <w:rPr>
                <w:i/>
                <w:iCs/>
                <w:w w:val="100"/>
                <w:szCs w:val="28"/>
                <w:rtl/>
              </w:rPr>
              <w:t>2008</w:t>
            </w:r>
          </w:p>
        </w:tc>
        <w:tc>
          <w:tcPr>
            <w:tcW w:w="826" w:type="dxa"/>
            <w:tcBorders>
              <w:top w:val="single" w:sz="4"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Cs w:val="28"/>
              </w:rPr>
            </w:pPr>
            <w:r w:rsidRPr="00CC4BDD">
              <w:rPr>
                <w:i/>
                <w:iCs/>
                <w:w w:val="100"/>
                <w:szCs w:val="28"/>
                <w:rtl/>
              </w:rPr>
              <w:t>2009</w:t>
            </w:r>
          </w:p>
        </w:tc>
      </w:tr>
      <w:tr w:rsidR="00CC4BDD" w:rsidRPr="00CC4BDD" w:rsidTr="00CC4BDD">
        <w:tc>
          <w:tcPr>
            <w:tcW w:w="1246" w:type="dxa"/>
            <w:tcBorders>
              <w:top w:val="single" w:sz="12" w:space="0" w:color="auto"/>
            </w:tcBorders>
          </w:tcPr>
          <w:p w:rsidR="00CC4BDD" w:rsidRPr="00CC4BDD" w:rsidRDefault="00CC4BDD" w:rsidP="00CC4BDD">
            <w:pPr>
              <w:pStyle w:val="SingleTxt"/>
              <w:spacing w:before="40" w:after="60" w:line="320" w:lineRule="exact"/>
              <w:ind w:left="57" w:right="57"/>
              <w:rPr>
                <w:w w:val="100"/>
                <w:szCs w:val="28"/>
                <w:lang w:bidi="ar-EG"/>
              </w:rPr>
            </w:pPr>
            <w:r w:rsidRPr="00CC4BDD">
              <w:rPr>
                <w:w w:val="100"/>
                <w:szCs w:val="28"/>
                <w:rtl/>
                <w:lang w:bidi="ar-EG"/>
              </w:rPr>
              <w:t>المعدل الوطني</w:t>
            </w:r>
          </w:p>
        </w:tc>
        <w:tc>
          <w:tcPr>
            <w:tcW w:w="854" w:type="dxa"/>
            <w:tcBorders>
              <w:top w:val="single" w:sz="12" w:space="0" w:color="auto"/>
            </w:tcBorders>
          </w:tcPr>
          <w:p w:rsidR="00CC4BDD" w:rsidRPr="00CC4BDD" w:rsidRDefault="00CC4BDD" w:rsidP="00CC4BDD">
            <w:pPr>
              <w:pStyle w:val="SingleTxt"/>
              <w:spacing w:before="40" w:after="60" w:line="320" w:lineRule="exact"/>
              <w:ind w:left="57" w:right="57"/>
              <w:rPr>
                <w:w w:val="100"/>
                <w:szCs w:val="28"/>
              </w:rPr>
            </w:pPr>
          </w:p>
        </w:tc>
        <w:tc>
          <w:tcPr>
            <w:tcW w:w="1070" w:type="dxa"/>
            <w:tcBorders>
              <w:top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13.6٪</w:t>
            </w:r>
          </w:p>
        </w:tc>
        <w:tc>
          <w:tcPr>
            <w:tcW w:w="1071" w:type="dxa"/>
            <w:tcBorders>
              <w:top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12٪</w:t>
            </w:r>
          </w:p>
        </w:tc>
        <w:tc>
          <w:tcPr>
            <w:tcW w:w="1071" w:type="dxa"/>
            <w:tcBorders>
              <w:top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11.1٪</w:t>
            </w:r>
          </w:p>
        </w:tc>
        <w:tc>
          <w:tcPr>
            <w:tcW w:w="1071" w:type="dxa"/>
            <w:tcBorders>
              <w:top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10.9٪</w:t>
            </w:r>
          </w:p>
        </w:tc>
        <w:tc>
          <w:tcPr>
            <w:tcW w:w="826" w:type="dxa"/>
            <w:tcBorders>
              <w:top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15.8٪</w:t>
            </w:r>
          </w:p>
        </w:tc>
      </w:tr>
      <w:tr w:rsidR="00CC4BDD" w:rsidRPr="00CC4BDD" w:rsidTr="00CC4BDD">
        <w:tc>
          <w:tcPr>
            <w:tcW w:w="124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حسب الجنس</w:t>
            </w:r>
          </w:p>
        </w:tc>
        <w:tc>
          <w:tcPr>
            <w:tcW w:w="854"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نساء</w:t>
            </w:r>
          </w:p>
        </w:tc>
        <w:tc>
          <w:tcPr>
            <w:tcW w:w="1070"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55.8٪</w:t>
            </w:r>
          </w:p>
        </w:tc>
        <w:tc>
          <w:tcPr>
            <w:tcW w:w="1071"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55.2٪</w:t>
            </w:r>
          </w:p>
        </w:tc>
        <w:tc>
          <w:tcPr>
            <w:tcW w:w="1071"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55.6٪</w:t>
            </w:r>
          </w:p>
        </w:tc>
        <w:tc>
          <w:tcPr>
            <w:tcW w:w="1071"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55.3٪</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54.7٪</w:t>
            </w:r>
          </w:p>
        </w:tc>
      </w:tr>
      <w:tr w:rsidR="00CC4BDD" w:rsidRPr="00CC4BDD" w:rsidTr="00CC4BDD">
        <w:tc>
          <w:tcPr>
            <w:tcW w:w="1246" w:type="dxa"/>
          </w:tcPr>
          <w:p w:rsidR="00CC4BDD" w:rsidRPr="00CC4BDD" w:rsidRDefault="00CC4BDD" w:rsidP="00CC4BDD">
            <w:pPr>
              <w:pStyle w:val="SingleTxt"/>
              <w:spacing w:before="40" w:after="60" w:line="320" w:lineRule="exact"/>
              <w:ind w:left="57" w:right="57"/>
              <w:rPr>
                <w:w w:val="100"/>
                <w:szCs w:val="28"/>
              </w:rPr>
            </w:pPr>
          </w:p>
        </w:tc>
        <w:tc>
          <w:tcPr>
            <w:tcW w:w="854"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رجال</w:t>
            </w:r>
          </w:p>
        </w:tc>
        <w:tc>
          <w:tcPr>
            <w:tcW w:w="1070"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44.2٪</w:t>
            </w:r>
          </w:p>
        </w:tc>
        <w:tc>
          <w:tcPr>
            <w:tcW w:w="1071"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44.8٪</w:t>
            </w:r>
          </w:p>
        </w:tc>
        <w:tc>
          <w:tcPr>
            <w:tcW w:w="1071"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44.4٪</w:t>
            </w:r>
          </w:p>
        </w:tc>
        <w:tc>
          <w:tcPr>
            <w:tcW w:w="1071"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44.6٪</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45.3٪</w:t>
            </w:r>
          </w:p>
        </w:tc>
      </w:tr>
      <w:tr w:rsidR="00CC4BDD" w:rsidRPr="00CC4BDD" w:rsidTr="00CC4BDD">
        <w:tc>
          <w:tcPr>
            <w:tcW w:w="124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حسب المنطقة</w:t>
            </w:r>
          </w:p>
        </w:tc>
        <w:tc>
          <w:tcPr>
            <w:tcW w:w="854"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حضر</w:t>
            </w:r>
          </w:p>
        </w:tc>
        <w:tc>
          <w:tcPr>
            <w:tcW w:w="1070"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13.9٪</w:t>
            </w:r>
          </w:p>
        </w:tc>
        <w:tc>
          <w:tcPr>
            <w:tcW w:w="1071"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14.3٪</w:t>
            </w:r>
          </w:p>
        </w:tc>
        <w:tc>
          <w:tcPr>
            <w:tcW w:w="1071"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10.4٪</w:t>
            </w:r>
          </w:p>
        </w:tc>
        <w:tc>
          <w:tcPr>
            <w:tcW w:w="1071"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12.1٪</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14.6٪</w:t>
            </w:r>
          </w:p>
        </w:tc>
      </w:tr>
      <w:tr w:rsidR="00CC4BDD" w:rsidRPr="00CC4BDD" w:rsidTr="00CC4BDD">
        <w:tc>
          <w:tcPr>
            <w:tcW w:w="1246" w:type="dxa"/>
            <w:tcBorders>
              <w:bottom w:val="single" w:sz="12" w:space="0" w:color="auto"/>
            </w:tcBorders>
          </w:tcPr>
          <w:p w:rsidR="00CC4BDD" w:rsidRPr="00CC4BDD" w:rsidRDefault="00CC4BDD" w:rsidP="00CC4BDD">
            <w:pPr>
              <w:pStyle w:val="SingleTxt"/>
              <w:spacing w:before="40" w:after="60" w:line="320" w:lineRule="exact"/>
              <w:ind w:left="57" w:right="57"/>
              <w:rPr>
                <w:w w:val="100"/>
                <w:szCs w:val="28"/>
              </w:rPr>
            </w:pPr>
          </w:p>
        </w:tc>
        <w:tc>
          <w:tcPr>
            <w:tcW w:w="854" w:type="dxa"/>
            <w:tcBorders>
              <w:bottom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ريف</w:t>
            </w:r>
          </w:p>
        </w:tc>
        <w:tc>
          <w:tcPr>
            <w:tcW w:w="1070" w:type="dxa"/>
            <w:tcBorders>
              <w:bottom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18.4٪</w:t>
            </w:r>
          </w:p>
        </w:tc>
        <w:tc>
          <w:tcPr>
            <w:tcW w:w="1071" w:type="dxa"/>
            <w:tcBorders>
              <w:bottom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18.2٪</w:t>
            </w:r>
          </w:p>
        </w:tc>
        <w:tc>
          <w:tcPr>
            <w:tcW w:w="1071" w:type="dxa"/>
            <w:tcBorders>
              <w:bottom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12.4٪</w:t>
            </w:r>
          </w:p>
        </w:tc>
        <w:tc>
          <w:tcPr>
            <w:tcW w:w="1071" w:type="dxa"/>
            <w:tcBorders>
              <w:bottom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13.7٪</w:t>
            </w:r>
          </w:p>
        </w:tc>
        <w:tc>
          <w:tcPr>
            <w:tcW w:w="826" w:type="dxa"/>
            <w:tcBorders>
              <w:bottom w:val="single" w:sz="12" w:space="0" w:color="auto"/>
            </w:tcBorders>
          </w:tcPr>
          <w:p w:rsidR="00CC4BDD" w:rsidRPr="00CC4BDD" w:rsidRDefault="00CC4BDD" w:rsidP="00CC4BDD">
            <w:pPr>
              <w:pStyle w:val="SingleTxt"/>
              <w:spacing w:before="40" w:after="60" w:line="320" w:lineRule="exact"/>
              <w:ind w:left="57" w:right="57"/>
              <w:rPr>
                <w:w w:val="100"/>
                <w:szCs w:val="28"/>
                <w:lang w:bidi="ar-EG"/>
              </w:rPr>
            </w:pPr>
            <w:r w:rsidRPr="00CC4BDD">
              <w:rPr>
                <w:w w:val="100"/>
                <w:szCs w:val="28"/>
                <w:rtl/>
                <w:lang w:bidi="ar-EG"/>
              </w:rPr>
              <w:t>17.9</w:t>
            </w:r>
            <w:r w:rsidRPr="00CC4BDD">
              <w:rPr>
                <w:w w:val="100"/>
                <w:szCs w:val="28"/>
                <w:rtl/>
              </w:rPr>
              <w:t>٪</w:t>
            </w:r>
          </w:p>
        </w:tc>
      </w:tr>
    </w:tbl>
    <w:p w:rsidR="00B64D2A" w:rsidRPr="00CC4BDD" w:rsidRDefault="00B64D2A" w:rsidP="00CC4BDD">
      <w:pPr>
        <w:pStyle w:val="SingleTxtGA"/>
        <w:rPr>
          <w:sz w:val="16"/>
          <w:szCs w:val="26"/>
          <w:rtl/>
        </w:rPr>
      </w:pPr>
      <w:r w:rsidRPr="00CC4BDD">
        <w:rPr>
          <w:i/>
          <w:iCs/>
          <w:sz w:val="16"/>
          <w:szCs w:val="26"/>
          <w:rtl/>
        </w:rPr>
        <w:t>المصدر:</w:t>
      </w:r>
      <w:r w:rsidR="00CC4BDD" w:rsidRPr="00CC4BDD">
        <w:rPr>
          <w:rFonts w:hint="cs"/>
          <w:sz w:val="16"/>
          <w:szCs w:val="26"/>
          <w:rtl/>
        </w:rPr>
        <w:tab/>
      </w:r>
      <w:r w:rsidRPr="00CC4BDD">
        <w:rPr>
          <w:sz w:val="16"/>
          <w:szCs w:val="26"/>
          <w:rtl/>
        </w:rPr>
        <w:t>المديرية العامة للإحصاء والتعداد.</w:t>
      </w:r>
    </w:p>
    <w:p w:rsidR="00B64D2A" w:rsidRPr="00CC4BDD" w:rsidRDefault="00CC4BDD" w:rsidP="00171FDD">
      <w:pPr>
        <w:pStyle w:val="H56GA"/>
        <w:tabs>
          <w:tab w:val="left" w:pos="1869"/>
        </w:tabs>
        <w:rPr>
          <w:rtl/>
        </w:rPr>
      </w:pPr>
      <w:r w:rsidRPr="00CC4BDD">
        <w:rPr>
          <w:rFonts w:hint="cs"/>
          <w:rtl/>
        </w:rPr>
        <w:tab/>
      </w:r>
      <w:r w:rsidRPr="00CC4BDD">
        <w:rPr>
          <w:rFonts w:hint="cs"/>
          <w:rtl/>
        </w:rPr>
        <w:tab/>
      </w:r>
      <w:r w:rsidRPr="00CC4BDD">
        <w:rPr>
          <w:rtl/>
        </w:rPr>
        <w:t>هاء</w:t>
      </w:r>
      <w:r w:rsidRPr="00CC4BDD">
        <w:rPr>
          <w:rFonts w:hint="cs"/>
          <w:rtl/>
        </w:rPr>
        <w:t>-</w:t>
      </w:r>
      <w:r w:rsidR="00B64D2A" w:rsidRPr="00CC4BDD">
        <w:rPr>
          <w:rtl/>
        </w:rPr>
        <w:tab/>
        <w:t>مؤشرات العمالة</w:t>
      </w:r>
    </w:p>
    <w:tbl>
      <w:tblPr>
        <w:bidiVisual/>
        <w:tblW w:w="0" w:type="auto"/>
        <w:tblInd w:w="1239" w:type="dxa"/>
        <w:tblCellMar>
          <w:left w:w="0" w:type="dxa"/>
          <w:right w:w="0" w:type="dxa"/>
        </w:tblCellMar>
        <w:tblLook w:val="01E0"/>
      </w:tblPr>
      <w:tblGrid>
        <w:gridCol w:w="1554"/>
        <w:gridCol w:w="1595"/>
        <w:gridCol w:w="826"/>
        <w:gridCol w:w="826"/>
        <w:gridCol w:w="826"/>
        <w:gridCol w:w="826"/>
        <w:gridCol w:w="756"/>
      </w:tblGrid>
      <w:tr w:rsidR="00CC4BDD" w:rsidRPr="00CC4BDD" w:rsidTr="00BD1E05">
        <w:tc>
          <w:tcPr>
            <w:tcW w:w="3149" w:type="dxa"/>
            <w:gridSpan w:val="2"/>
            <w:tcBorders>
              <w:top w:val="single" w:sz="2"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Cs w:val="28"/>
              </w:rPr>
            </w:pPr>
            <w:r w:rsidRPr="00CC4BDD">
              <w:rPr>
                <w:i/>
                <w:iCs/>
                <w:w w:val="100"/>
                <w:szCs w:val="28"/>
                <w:rtl/>
              </w:rPr>
              <w:t xml:space="preserve">المؤشر </w:t>
            </w:r>
          </w:p>
        </w:tc>
        <w:tc>
          <w:tcPr>
            <w:tcW w:w="826" w:type="dxa"/>
            <w:tcBorders>
              <w:top w:val="single" w:sz="2"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Cs w:val="28"/>
              </w:rPr>
            </w:pPr>
            <w:r w:rsidRPr="00CC4BDD">
              <w:rPr>
                <w:i/>
                <w:iCs/>
                <w:w w:val="100"/>
                <w:szCs w:val="28"/>
                <w:rtl/>
              </w:rPr>
              <w:t>2005</w:t>
            </w:r>
          </w:p>
        </w:tc>
        <w:tc>
          <w:tcPr>
            <w:tcW w:w="826" w:type="dxa"/>
            <w:tcBorders>
              <w:top w:val="single" w:sz="2"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Cs w:val="28"/>
              </w:rPr>
            </w:pPr>
            <w:r w:rsidRPr="00CC4BDD">
              <w:rPr>
                <w:i/>
                <w:iCs/>
                <w:w w:val="100"/>
                <w:szCs w:val="28"/>
                <w:rtl/>
              </w:rPr>
              <w:t>2006</w:t>
            </w:r>
          </w:p>
        </w:tc>
        <w:tc>
          <w:tcPr>
            <w:tcW w:w="826" w:type="dxa"/>
            <w:tcBorders>
              <w:top w:val="single" w:sz="2"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Cs w:val="28"/>
              </w:rPr>
            </w:pPr>
            <w:r w:rsidRPr="00CC4BDD">
              <w:rPr>
                <w:i/>
                <w:iCs/>
                <w:w w:val="100"/>
                <w:szCs w:val="28"/>
                <w:rtl/>
              </w:rPr>
              <w:t>2007</w:t>
            </w:r>
          </w:p>
        </w:tc>
        <w:tc>
          <w:tcPr>
            <w:tcW w:w="826" w:type="dxa"/>
            <w:tcBorders>
              <w:top w:val="single" w:sz="2"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Cs w:val="28"/>
              </w:rPr>
            </w:pPr>
            <w:r w:rsidRPr="00CC4BDD">
              <w:rPr>
                <w:i/>
                <w:iCs/>
                <w:w w:val="100"/>
                <w:szCs w:val="28"/>
                <w:rtl/>
              </w:rPr>
              <w:t>2008</w:t>
            </w:r>
          </w:p>
        </w:tc>
        <w:tc>
          <w:tcPr>
            <w:tcW w:w="756" w:type="dxa"/>
            <w:tcBorders>
              <w:top w:val="single" w:sz="2" w:space="0" w:color="auto"/>
              <w:bottom w:val="single" w:sz="12" w:space="0" w:color="auto"/>
            </w:tcBorders>
          </w:tcPr>
          <w:p w:rsidR="00CC4BDD" w:rsidRPr="00CC4BDD" w:rsidRDefault="00CC4BDD" w:rsidP="00CC4BDD">
            <w:pPr>
              <w:pStyle w:val="SingleTxt"/>
              <w:spacing w:before="40" w:after="60" w:line="320" w:lineRule="exact"/>
              <w:ind w:left="57" w:right="57"/>
              <w:rPr>
                <w:i/>
                <w:iCs/>
                <w:w w:val="100"/>
                <w:szCs w:val="28"/>
              </w:rPr>
            </w:pPr>
            <w:r w:rsidRPr="00CC4BDD">
              <w:rPr>
                <w:i/>
                <w:iCs/>
                <w:w w:val="100"/>
                <w:szCs w:val="28"/>
                <w:rtl/>
              </w:rPr>
              <w:t>2009</w:t>
            </w:r>
          </w:p>
        </w:tc>
      </w:tr>
      <w:tr w:rsidR="00CC4BDD" w:rsidRPr="00CC4BDD" w:rsidTr="00BD1E05">
        <w:tc>
          <w:tcPr>
            <w:tcW w:w="3149" w:type="dxa"/>
            <w:gridSpan w:val="2"/>
            <w:tcBorders>
              <w:top w:val="single" w:sz="12" w:space="0" w:color="auto"/>
            </w:tcBorders>
          </w:tcPr>
          <w:p w:rsidR="00CC4BDD" w:rsidRPr="00CC4BDD" w:rsidRDefault="00CC4BDD" w:rsidP="00CC4BDD">
            <w:pPr>
              <w:pStyle w:val="SingleTxt"/>
              <w:spacing w:before="40" w:after="60" w:line="320" w:lineRule="exact"/>
              <w:ind w:left="57" w:right="227"/>
              <w:rPr>
                <w:w w:val="100"/>
                <w:szCs w:val="28"/>
              </w:rPr>
            </w:pPr>
            <w:r w:rsidRPr="00CC4BDD">
              <w:rPr>
                <w:w w:val="100"/>
                <w:szCs w:val="28"/>
                <w:rtl/>
              </w:rPr>
              <w:t>السكان في سن العمل (النسبة على المستوى الوطني)</w:t>
            </w:r>
          </w:p>
        </w:tc>
        <w:tc>
          <w:tcPr>
            <w:tcW w:w="826" w:type="dxa"/>
            <w:tcBorders>
              <w:top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52.4٪</w:t>
            </w:r>
          </w:p>
        </w:tc>
        <w:tc>
          <w:tcPr>
            <w:tcW w:w="826" w:type="dxa"/>
            <w:tcBorders>
              <w:top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52.6٪</w:t>
            </w:r>
          </w:p>
        </w:tc>
        <w:tc>
          <w:tcPr>
            <w:tcW w:w="826" w:type="dxa"/>
            <w:tcBorders>
              <w:top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65.1٪</w:t>
            </w:r>
          </w:p>
        </w:tc>
        <w:tc>
          <w:tcPr>
            <w:tcW w:w="826" w:type="dxa"/>
            <w:tcBorders>
              <w:top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65.0٪</w:t>
            </w:r>
          </w:p>
        </w:tc>
        <w:tc>
          <w:tcPr>
            <w:tcW w:w="756" w:type="dxa"/>
            <w:tcBorders>
              <w:top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66٪</w:t>
            </w:r>
          </w:p>
        </w:tc>
      </w:tr>
      <w:tr w:rsidR="00CC4BDD" w:rsidRPr="00CC4BDD" w:rsidTr="00BD1E05">
        <w:tc>
          <w:tcPr>
            <w:tcW w:w="3149" w:type="dxa"/>
            <w:gridSpan w:val="2"/>
          </w:tcPr>
          <w:p w:rsidR="00CC4BDD" w:rsidRPr="00BD1E05" w:rsidRDefault="00CC4BDD" w:rsidP="00CC4BDD">
            <w:pPr>
              <w:pStyle w:val="SingleTxt"/>
              <w:spacing w:before="40" w:after="60" w:line="320" w:lineRule="exact"/>
              <w:ind w:left="57" w:right="227"/>
              <w:rPr>
                <w:w w:val="87"/>
                <w:kern w:val="0"/>
                <w:szCs w:val="28"/>
              </w:rPr>
            </w:pPr>
            <w:r w:rsidRPr="00BD1E05">
              <w:rPr>
                <w:w w:val="87"/>
                <w:kern w:val="0"/>
                <w:szCs w:val="28"/>
                <w:rtl/>
              </w:rPr>
              <w:t xml:space="preserve">السكان الناشطون اقتصادياً </w:t>
            </w:r>
            <w:r w:rsidRPr="00BD1E05">
              <w:rPr>
                <w:rFonts w:hint="cs"/>
                <w:w w:val="87"/>
                <w:kern w:val="0"/>
                <w:szCs w:val="28"/>
                <w:rtl/>
              </w:rPr>
              <w:t>-</w:t>
            </w:r>
            <w:r w:rsidRPr="00BD1E05">
              <w:rPr>
                <w:w w:val="87"/>
                <w:kern w:val="0"/>
                <w:szCs w:val="28"/>
                <w:rtl/>
              </w:rPr>
              <w:t xml:space="preserve"> النسبة على المستوى الوطني (نسبة السكان في سن العمل)</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61.7٪</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61.6٪</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62.1٪</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62.7٪</w:t>
            </w:r>
          </w:p>
        </w:tc>
        <w:tc>
          <w:tcPr>
            <w:tcW w:w="75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62.7٪</w:t>
            </w:r>
          </w:p>
        </w:tc>
      </w:tr>
      <w:tr w:rsidR="00CC4BDD" w:rsidRPr="00CC4BDD" w:rsidTr="00BD1E05">
        <w:tc>
          <w:tcPr>
            <w:tcW w:w="1554"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حسب المنطقة</w:t>
            </w:r>
          </w:p>
        </w:tc>
        <w:tc>
          <w:tcPr>
            <w:tcW w:w="1595"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حضر</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63.7٪</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62.8٪</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67.5٪</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68.9٪</w:t>
            </w:r>
          </w:p>
        </w:tc>
        <w:tc>
          <w:tcPr>
            <w:tcW w:w="75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67.5٪</w:t>
            </w:r>
          </w:p>
        </w:tc>
      </w:tr>
      <w:tr w:rsidR="00CC4BDD" w:rsidRPr="00CC4BDD" w:rsidTr="00BD1E05">
        <w:tc>
          <w:tcPr>
            <w:tcW w:w="1554" w:type="dxa"/>
          </w:tcPr>
          <w:p w:rsidR="00CC4BDD" w:rsidRPr="00CC4BDD" w:rsidRDefault="00CC4BDD" w:rsidP="00CC4BDD">
            <w:pPr>
              <w:pStyle w:val="SingleTxt"/>
              <w:spacing w:before="40" w:after="60" w:line="320" w:lineRule="exact"/>
              <w:ind w:left="57" w:right="57"/>
              <w:rPr>
                <w:w w:val="100"/>
                <w:szCs w:val="28"/>
              </w:rPr>
            </w:pPr>
          </w:p>
        </w:tc>
        <w:tc>
          <w:tcPr>
            <w:tcW w:w="1595"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ريف</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36.3٪</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37.2٪</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32.5٪</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31.1٪</w:t>
            </w:r>
          </w:p>
        </w:tc>
        <w:tc>
          <w:tcPr>
            <w:tcW w:w="75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32.5٪</w:t>
            </w:r>
          </w:p>
        </w:tc>
      </w:tr>
      <w:tr w:rsidR="00CC4BDD" w:rsidRPr="00CC4BDD" w:rsidTr="00BD1E05">
        <w:tc>
          <w:tcPr>
            <w:tcW w:w="1554"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حسب الجنس</w:t>
            </w:r>
          </w:p>
        </w:tc>
        <w:tc>
          <w:tcPr>
            <w:tcW w:w="1595"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نساء</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39.5٪</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40.4٪</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41.6٪</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41.3٪</w:t>
            </w:r>
          </w:p>
        </w:tc>
        <w:tc>
          <w:tcPr>
            <w:tcW w:w="75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41.4٪</w:t>
            </w:r>
          </w:p>
        </w:tc>
      </w:tr>
      <w:tr w:rsidR="00CC4BDD" w:rsidRPr="00CC4BDD" w:rsidTr="00BD1E05">
        <w:tc>
          <w:tcPr>
            <w:tcW w:w="1554" w:type="dxa"/>
          </w:tcPr>
          <w:p w:rsidR="00CC4BDD" w:rsidRPr="00CC4BDD" w:rsidRDefault="00CC4BDD" w:rsidP="00CC4BDD">
            <w:pPr>
              <w:pStyle w:val="SingleTxt"/>
              <w:spacing w:before="40" w:after="60" w:line="320" w:lineRule="exact"/>
              <w:ind w:left="57" w:right="57"/>
              <w:rPr>
                <w:w w:val="100"/>
                <w:szCs w:val="28"/>
              </w:rPr>
            </w:pPr>
          </w:p>
        </w:tc>
        <w:tc>
          <w:tcPr>
            <w:tcW w:w="1595"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رجال</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67.4٪</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67.0٪</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58.4٪</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58.7٪</w:t>
            </w:r>
          </w:p>
        </w:tc>
        <w:tc>
          <w:tcPr>
            <w:tcW w:w="75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58.6٪</w:t>
            </w:r>
          </w:p>
        </w:tc>
      </w:tr>
      <w:tr w:rsidR="00CC4BDD" w:rsidRPr="00CC4BDD" w:rsidTr="00BD1E05">
        <w:tc>
          <w:tcPr>
            <w:tcW w:w="3149" w:type="dxa"/>
            <w:gridSpan w:val="2"/>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 xml:space="preserve">معدل البطالة </w:t>
            </w:r>
            <w:r w:rsidRPr="00CC4BDD">
              <w:rPr>
                <w:rFonts w:hint="cs"/>
                <w:w w:val="100"/>
                <w:szCs w:val="28"/>
                <w:rtl/>
              </w:rPr>
              <w:t>-</w:t>
            </w:r>
            <w:r w:rsidRPr="00CC4BDD">
              <w:rPr>
                <w:w w:val="100"/>
                <w:szCs w:val="28"/>
                <w:rtl/>
              </w:rPr>
              <w:t xml:space="preserve"> الوطني</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7.2٪</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6.6٪</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6.3٪</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5.9٪</w:t>
            </w:r>
          </w:p>
        </w:tc>
        <w:tc>
          <w:tcPr>
            <w:tcW w:w="75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7.3٪</w:t>
            </w:r>
          </w:p>
        </w:tc>
      </w:tr>
      <w:tr w:rsidR="00CC4BDD" w:rsidRPr="00CC4BDD" w:rsidTr="00BD1E05">
        <w:tc>
          <w:tcPr>
            <w:tcW w:w="1554"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حسب المنطقة</w:t>
            </w:r>
          </w:p>
        </w:tc>
        <w:tc>
          <w:tcPr>
            <w:tcW w:w="1595"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حضر</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7.3٪</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5.7٪</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5.8٪</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5.5٪</w:t>
            </w:r>
          </w:p>
        </w:tc>
        <w:tc>
          <w:tcPr>
            <w:tcW w:w="75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7.1٪</w:t>
            </w:r>
          </w:p>
        </w:tc>
      </w:tr>
      <w:tr w:rsidR="00CC4BDD" w:rsidRPr="00CC4BDD" w:rsidTr="00BD1E05">
        <w:tc>
          <w:tcPr>
            <w:tcW w:w="1554" w:type="dxa"/>
          </w:tcPr>
          <w:p w:rsidR="00CC4BDD" w:rsidRPr="00CC4BDD" w:rsidRDefault="00CC4BDD" w:rsidP="00CC4BDD">
            <w:pPr>
              <w:pStyle w:val="SingleTxt"/>
              <w:spacing w:before="40" w:after="60" w:line="320" w:lineRule="exact"/>
              <w:ind w:left="57" w:right="57"/>
              <w:rPr>
                <w:w w:val="100"/>
                <w:szCs w:val="28"/>
              </w:rPr>
            </w:pPr>
          </w:p>
        </w:tc>
        <w:tc>
          <w:tcPr>
            <w:tcW w:w="1595"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ريف</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7.1٪</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8.0٪</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7.4٪</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6.7٪</w:t>
            </w:r>
          </w:p>
        </w:tc>
        <w:tc>
          <w:tcPr>
            <w:tcW w:w="75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7.8٪</w:t>
            </w:r>
          </w:p>
        </w:tc>
      </w:tr>
      <w:tr w:rsidR="00CC4BDD" w:rsidRPr="00CC4BDD" w:rsidTr="00BD1E05">
        <w:tc>
          <w:tcPr>
            <w:tcW w:w="1554"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حسب الجنس</w:t>
            </w:r>
          </w:p>
        </w:tc>
        <w:tc>
          <w:tcPr>
            <w:tcW w:w="1595"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نساء</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4.2٪</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4.6٪</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3.7٪</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3.6٪</w:t>
            </w:r>
          </w:p>
        </w:tc>
        <w:tc>
          <w:tcPr>
            <w:tcW w:w="75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4.9٪</w:t>
            </w:r>
          </w:p>
        </w:tc>
      </w:tr>
      <w:tr w:rsidR="00CC4BDD" w:rsidRPr="00CC4BDD" w:rsidTr="00BD1E05">
        <w:tc>
          <w:tcPr>
            <w:tcW w:w="1554" w:type="dxa"/>
          </w:tcPr>
          <w:p w:rsidR="00CC4BDD" w:rsidRPr="00CC4BDD" w:rsidRDefault="00CC4BDD" w:rsidP="00CC4BDD">
            <w:pPr>
              <w:pStyle w:val="SingleTxt"/>
              <w:spacing w:before="40" w:after="60" w:line="320" w:lineRule="exact"/>
              <w:ind w:left="57" w:right="57"/>
              <w:rPr>
                <w:w w:val="100"/>
                <w:szCs w:val="28"/>
              </w:rPr>
            </w:pPr>
          </w:p>
        </w:tc>
        <w:tc>
          <w:tcPr>
            <w:tcW w:w="1595"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رجال</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8.2٪</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8.7٪</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8.2٪</w:t>
            </w:r>
          </w:p>
        </w:tc>
        <w:tc>
          <w:tcPr>
            <w:tcW w:w="82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7.5٪</w:t>
            </w:r>
          </w:p>
        </w:tc>
        <w:tc>
          <w:tcPr>
            <w:tcW w:w="756" w:type="dxa"/>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9٪</w:t>
            </w:r>
          </w:p>
        </w:tc>
      </w:tr>
      <w:tr w:rsidR="00CC4BDD" w:rsidRPr="00CC4BDD" w:rsidTr="00BD1E05">
        <w:tc>
          <w:tcPr>
            <w:tcW w:w="3149" w:type="dxa"/>
            <w:gridSpan w:val="2"/>
            <w:tcBorders>
              <w:bottom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معدل العمالة الناقصة**</w:t>
            </w:r>
          </w:p>
        </w:tc>
        <w:tc>
          <w:tcPr>
            <w:tcW w:w="826" w:type="dxa"/>
            <w:tcBorders>
              <w:bottom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32.1٪</w:t>
            </w:r>
          </w:p>
        </w:tc>
        <w:tc>
          <w:tcPr>
            <w:tcW w:w="826" w:type="dxa"/>
            <w:tcBorders>
              <w:bottom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36٪</w:t>
            </w:r>
          </w:p>
        </w:tc>
        <w:tc>
          <w:tcPr>
            <w:tcW w:w="826" w:type="dxa"/>
            <w:tcBorders>
              <w:bottom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28.4٪</w:t>
            </w:r>
          </w:p>
        </w:tc>
        <w:tc>
          <w:tcPr>
            <w:tcW w:w="826" w:type="dxa"/>
            <w:tcBorders>
              <w:bottom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32.1٪</w:t>
            </w:r>
          </w:p>
        </w:tc>
        <w:tc>
          <w:tcPr>
            <w:tcW w:w="756" w:type="dxa"/>
            <w:tcBorders>
              <w:bottom w:val="single" w:sz="12" w:space="0" w:color="auto"/>
            </w:tcBorders>
          </w:tcPr>
          <w:p w:rsidR="00CC4BDD" w:rsidRPr="00CC4BDD" w:rsidRDefault="00CC4BDD" w:rsidP="00CC4BDD">
            <w:pPr>
              <w:pStyle w:val="SingleTxt"/>
              <w:spacing w:before="40" w:after="60" w:line="320" w:lineRule="exact"/>
              <w:ind w:left="57" w:right="57"/>
              <w:rPr>
                <w:w w:val="100"/>
                <w:szCs w:val="28"/>
              </w:rPr>
            </w:pPr>
            <w:r w:rsidRPr="00CC4BDD">
              <w:rPr>
                <w:w w:val="100"/>
                <w:szCs w:val="28"/>
                <w:rtl/>
              </w:rPr>
              <w:t>34٪</w:t>
            </w:r>
          </w:p>
        </w:tc>
      </w:tr>
    </w:tbl>
    <w:p w:rsidR="00B64D2A" w:rsidRPr="00CC4BDD" w:rsidRDefault="00B64D2A" w:rsidP="00CC4BDD">
      <w:pPr>
        <w:pStyle w:val="SingleTxtGA"/>
        <w:rPr>
          <w:sz w:val="16"/>
          <w:szCs w:val="26"/>
          <w:rtl/>
        </w:rPr>
      </w:pPr>
      <w:r w:rsidRPr="00CC4BDD">
        <w:rPr>
          <w:i/>
          <w:iCs/>
          <w:sz w:val="16"/>
          <w:szCs w:val="26"/>
          <w:rtl/>
        </w:rPr>
        <w:t>المصدر:</w:t>
      </w:r>
      <w:r w:rsidR="00CC4BDD" w:rsidRPr="00CC4BDD">
        <w:rPr>
          <w:rFonts w:hint="cs"/>
          <w:sz w:val="16"/>
          <w:szCs w:val="26"/>
          <w:rtl/>
        </w:rPr>
        <w:tab/>
      </w:r>
      <w:r w:rsidRPr="00CC4BDD">
        <w:rPr>
          <w:sz w:val="16"/>
          <w:szCs w:val="26"/>
          <w:rtl/>
        </w:rPr>
        <w:t>المديرية العامة للإحصاء والتعداد.</w:t>
      </w:r>
    </w:p>
    <w:p w:rsidR="00B64D2A" w:rsidRPr="00CC4BDD" w:rsidRDefault="00CC4BDD" w:rsidP="00171FDD">
      <w:pPr>
        <w:pStyle w:val="H56GA"/>
        <w:tabs>
          <w:tab w:val="left" w:pos="1869"/>
        </w:tabs>
        <w:rPr>
          <w:rtl/>
        </w:rPr>
      </w:pPr>
      <w:r w:rsidRPr="00CC4BDD">
        <w:rPr>
          <w:rFonts w:hint="cs"/>
          <w:rtl/>
        </w:rPr>
        <w:tab/>
      </w:r>
      <w:r w:rsidRPr="00CC4BDD">
        <w:rPr>
          <w:rFonts w:hint="cs"/>
          <w:rtl/>
        </w:rPr>
        <w:tab/>
      </w:r>
      <w:r w:rsidRPr="00CC4BDD">
        <w:rPr>
          <w:rtl/>
        </w:rPr>
        <w:t>واو</w:t>
      </w:r>
      <w:r w:rsidR="00B64D2A" w:rsidRPr="00CC4BDD">
        <w:rPr>
          <w:rtl/>
        </w:rPr>
        <w:t>-</w:t>
      </w:r>
      <w:r w:rsidR="00B64D2A" w:rsidRPr="00CC4BDD">
        <w:rPr>
          <w:rtl/>
        </w:rPr>
        <w:tab/>
        <w:t>الفقر</w:t>
      </w:r>
    </w:p>
    <w:tbl>
      <w:tblPr>
        <w:bidiVisual/>
        <w:tblW w:w="0" w:type="auto"/>
        <w:tblInd w:w="1239" w:type="dxa"/>
        <w:tblCellMar>
          <w:left w:w="0" w:type="dxa"/>
          <w:right w:w="0" w:type="dxa"/>
        </w:tblCellMar>
        <w:tblLook w:val="01E0"/>
      </w:tblPr>
      <w:tblGrid>
        <w:gridCol w:w="3219"/>
        <w:gridCol w:w="819"/>
        <w:gridCol w:w="819"/>
        <w:gridCol w:w="819"/>
        <w:gridCol w:w="819"/>
        <w:gridCol w:w="714"/>
      </w:tblGrid>
      <w:tr w:rsidR="00BD1E05" w:rsidRPr="00BD1E05" w:rsidTr="00BD1E05">
        <w:tc>
          <w:tcPr>
            <w:tcW w:w="3219" w:type="dxa"/>
            <w:tcBorders>
              <w:top w:val="single" w:sz="4" w:space="0" w:color="auto"/>
              <w:bottom w:val="single" w:sz="12" w:space="0" w:color="auto"/>
            </w:tcBorders>
          </w:tcPr>
          <w:p w:rsidR="00BD1E05" w:rsidRPr="00BD1E05" w:rsidRDefault="00BD1E05" w:rsidP="00970B1C">
            <w:pPr>
              <w:pStyle w:val="SingleTxt"/>
              <w:spacing w:before="40" w:after="60" w:line="310" w:lineRule="exact"/>
              <w:ind w:left="57" w:right="227"/>
              <w:rPr>
                <w:i/>
                <w:iCs/>
                <w:w w:val="100"/>
                <w:kern w:val="0"/>
                <w:szCs w:val="28"/>
              </w:rPr>
            </w:pPr>
            <w:r w:rsidRPr="00BD1E05">
              <w:rPr>
                <w:i/>
                <w:iCs/>
                <w:w w:val="100"/>
                <w:kern w:val="0"/>
                <w:szCs w:val="28"/>
                <w:rtl/>
              </w:rPr>
              <w:t>المؤشر</w:t>
            </w:r>
          </w:p>
        </w:tc>
        <w:tc>
          <w:tcPr>
            <w:tcW w:w="819" w:type="dxa"/>
            <w:tcBorders>
              <w:top w:val="single" w:sz="4" w:space="0" w:color="auto"/>
              <w:bottom w:val="single" w:sz="12" w:space="0" w:color="auto"/>
            </w:tcBorders>
          </w:tcPr>
          <w:p w:rsidR="00BD1E05" w:rsidRPr="00BD1E05" w:rsidRDefault="00BD1E05" w:rsidP="00970B1C">
            <w:pPr>
              <w:pStyle w:val="SingleTxt"/>
              <w:spacing w:before="40" w:after="60" w:line="310" w:lineRule="exact"/>
              <w:ind w:left="57" w:right="57"/>
              <w:rPr>
                <w:i/>
                <w:iCs/>
                <w:w w:val="100"/>
                <w:kern w:val="0"/>
                <w:szCs w:val="28"/>
              </w:rPr>
            </w:pPr>
            <w:r w:rsidRPr="00BD1E05">
              <w:rPr>
                <w:i/>
                <w:iCs/>
                <w:w w:val="100"/>
                <w:kern w:val="0"/>
                <w:szCs w:val="28"/>
                <w:rtl/>
              </w:rPr>
              <w:t>2005</w:t>
            </w:r>
          </w:p>
        </w:tc>
        <w:tc>
          <w:tcPr>
            <w:tcW w:w="819" w:type="dxa"/>
            <w:tcBorders>
              <w:top w:val="single" w:sz="4" w:space="0" w:color="auto"/>
              <w:bottom w:val="single" w:sz="12" w:space="0" w:color="auto"/>
            </w:tcBorders>
          </w:tcPr>
          <w:p w:rsidR="00BD1E05" w:rsidRPr="00BD1E05" w:rsidRDefault="00BD1E05" w:rsidP="00970B1C">
            <w:pPr>
              <w:pStyle w:val="SingleTxt"/>
              <w:spacing w:before="40" w:after="60" w:line="310" w:lineRule="exact"/>
              <w:ind w:left="57" w:right="57"/>
              <w:rPr>
                <w:i/>
                <w:iCs/>
                <w:w w:val="100"/>
                <w:kern w:val="0"/>
                <w:szCs w:val="28"/>
              </w:rPr>
            </w:pPr>
            <w:r w:rsidRPr="00BD1E05">
              <w:rPr>
                <w:i/>
                <w:iCs/>
                <w:w w:val="100"/>
                <w:kern w:val="0"/>
                <w:szCs w:val="28"/>
                <w:rtl/>
              </w:rPr>
              <w:t>2006</w:t>
            </w:r>
          </w:p>
        </w:tc>
        <w:tc>
          <w:tcPr>
            <w:tcW w:w="819" w:type="dxa"/>
            <w:tcBorders>
              <w:top w:val="single" w:sz="4" w:space="0" w:color="auto"/>
              <w:bottom w:val="single" w:sz="12" w:space="0" w:color="auto"/>
            </w:tcBorders>
          </w:tcPr>
          <w:p w:rsidR="00BD1E05" w:rsidRPr="00BD1E05" w:rsidRDefault="00BD1E05" w:rsidP="00970B1C">
            <w:pPr>
              <w:pStyle w:val="SingleTxt"/>
              <w:spacing w:before="40" w:after="60" w:line="310" w:lineRule="exact"/>
              <w:ind w:left="57" w:right="57"/>
              <w:rPr>
                <w:i/>
                <w:iCs/>
                <w:w w:val="100"/>
                <w:kern w:val="0"/>
                <w:szCs w:val="28"/>
              </w:rPr>
            </w:pPr>
            <w:r w:rsidRPr="00BD1E05">
              <w:rPr>
                <w:i/>
                <w:iCs/>
                <w:w w:val="100"/>
                <w:kern w:val="0"/>
                <w:szCs w:val="28"/>
                <w:rtl/>
              </w:rPr>
              <w:t>2007</w:t>
            </w:r>
          </w:p>
        </w:tc>
        <w:tc>
          <w:tcPr>
            <w:tcW w:w="819" w:type="dxa"/>
            <w:tcBorders>
              <w:top w:val="single" w:sz="4" w:space="0" w:color="auto"/>
              <w:bottom w:val="single" w:sz="12" w:space="0" w:color="auto"/>
            </w:tcBorders>
          </w:tcPr>
          <w:p w:rsidR="00BD1E05" w:rsidRPr="00BD1E05" w:rsidRDefault="00BD1E05" w:rsidP="00970B1C">
            <w:pPr>
              <w:pStyle w:val="SingleTxt"/>
              <w:spacing w:before="40" w:after="60" w:line="310" w:lineRule="exact"/>
              <w:ind w:left="57" w:right="57"/>
              <w:rPr>
                <w:i/>
                <w:iCs/>
                <w:w w:val="100"/>
                <w:kern w:val="0"/>
                <w:szCs w:val="28"/>
              </w:rPr>
            </w:pPr>
            <w:r w:rsidRPr="00BD1E05">
              <w:rPr>
                <w:i/>
                <w:iCs/>
                <w:w w:val="100"/>
                <w:kern w:val="0"/>
                <w:szCs w:val="28"/>
                <w:rtl/>
              </w:rPr>
              <w:t>2008</w:t>
            </w:r>
          </w:p>
        </w:tc>
        <w:tc>
          <w:tcPr>
            <w:tcW w:w="714" w:type="dxa"/>
            <w:tcBorders>
              <w:top w:val="single" w:sz="4" w:space="0" w:color="auto"/>
              <w:bottom w:val="single" w:sz="12" w:space="0" w:color="auto"/>
            </w:tcBorders>
          </w:tcPr>
          <w:p w:rsidR="00BD1E05" w:rsidRPr="00BD1E05" w:rsidRDefault="00BD1E05" w:rsidP="00970B1C">
            <w:pPr>
              <w:pStyle w:val="SingleTxt"/>
              <w:spacing w:before="40" w:after="60" w:line="310" w:lineRule="exact"/>
              <w:ind w:left="57" w:right="57"/>
              <w:rPr>
                <w:i/>
                <w:iCs/>
                <w:w w:val="100"/>
                <w:kern w:val="0"/>
                <w:szCs w:val="28"/>
              </w:rPr>
            </w:pPr>
            <w:r w:rsidRPr="00BD1E05">
              <w:rPr>
                <w:i/>
                <w:iCs/>
                <w:w w:val="100"/>
                <w:kern w:val="0"/>
                <w:szCs w:val="28"/>
                <w:rtl/>
              </w:rPr>
              <w:t>2009</w:t>
            </w:r>
          </w:p>
        </w:tc>
      </w:tr>
      <w:tr w:rsidR="00BD1E05" w:rsidRPr="00BD1E05" w:rsidTr="00BD1E05">
        <w:tc>
          <w:tcPr>
            <w:tcW w:w="3219" w:type="dxa"/>
            <w:tcBorders>
              <w:top w:val="single" w:sz="12" w:space="0" w:color="auto"/>
            </w:tcBorders>
          </w:tcPr>
          <w:p w:rsidR="00BD1E05" w:rsidRPr="00BD1E05" w:rsidRDefault="00BD1E05" w:rsidP="00970B1C">
            <w:pPr>
              <w:pStyle w:val="SingleTxt"/>
              <w:spacing w:before="40" w:after="60" w:line="310" w:lineRule="exact"/>
              <w:ind w:left="57" w:right="227"/>
              <w:rPr>
                <w:w w:val="100"/>
                <w:kern w:val="0"/>
                <w:szCs w:val="28"/>
              </w:rPr>
            </w:pPr>
            <w:r w:rsidRPr="00BD1E05">
              <w:rPr>
                <w:w w:val="100"/>
                <w:kern w:val="0"/>
                <w:szCs w:val="28"/>
                <w:rtl/>
              </w:rPr>
              <w:t>معدل الفقر الوطني (نسبة الأُسر المعيشية)</w:t>
            </w:r>
          </w:p>
        </w:tc>
        <w:tc>
          <w:tcPr>
            <w:tcW w:w="819" w:type="dxa"/>
            <w:tcBorders>
              <w:top w:val="single" w:sz="12" w:space="0" w:color="auto"/>
            </w:tcBorders>
          </w:tcPr>
          <w:p w:rsidR="00BD1E05" w:rsidRPr="00BD1E05" w:rsidRDefault="00BD1E05" w:rsidP="00970B1C">
            <w:pPr>
              <w:pStyle w:val="SingleTxt"/>
              <w:spacing w:before="40" w:after="60" w:line="310" w:lineRule="exact"/>
              <w:ind w:left="57" w:right="57"/>
              <w:rPr>
                <w:w w:val="100"/>
                <w:kern w:val="0"/>
                <w:szCs w:val="28"/>
              </w:rPr>
            </w:pPr>
            <w:r w:rsidRPr="00BD1E05">
              <w:rPr>
                <w:w w:val="100"/>
                <w:kern w:val="0"/>
                <w:szCs w:val="28"/>
                <w:rtl/>
              </w:rPr>
              <w:t>35.2</w:t>
            </w:r>
            <w:r>
              <w:rPr>
                <w:w w:val="100"/>
                <w:kern w:val="0"/>
                <w:szCs w:val="28"/>
                <w:rtl/>
              </w:rPr>
              <w:t>٪</w:t>
            </w:r>
          </w:p>
        </w:tc>
        <w:tc>
          <w:tcPr>
            <w:tcW w:w="819" w:type="dxa"/>
            <w:tcBorders>
              <w:top w:val="single" w:sz="12" w:space="0" w:color="auto"/>
            </w:tcBorders>
          </w:tcPr>
          <w:p w:rsidR="00BD1E05" w:rsidRPr="00BD1E05" w:rsidRDefault="00BD1E05" w:rsidP="00970B1C">
            <w:pPr>
              <w:pStyle w:val="SingleTxt"/>
              <w:spacing w:before="40" w:after="60" w:line="310" w:lineRule="exact"/>
              <w:ind w:left="57" w:right="57"/>
              <w:rPr>
                <w:w w:val="100"/>
                <w:kern w:val="0"/>
                <w:szCs w:val="28"/>
              </w:rPr>
            </w:pPr>
            <w:r w:rsidRPr="00BD1E05">
              <w:rPr>
                <w:w w:val="100"/>
                <w:kern w:val="0"/>
                <w:szCs w:val="28"/>
                <w:rtl/>
              </w:rPr>
              <w:t>30.7</w:t>
            </w:r>
            <w:r>
              <w:rPr>
                <w:w w:val="100"/>
                <w:kern w:val="0"/>
                <w:szCs w:val="28"/>
                <w:rtl/>
              </w:rPr>
              <w:t>٪</w:t>
            </w:r>
          </w:p>
        </w:tc>
        <w:tc>
          <w:tcPr>
            <w:tcW w:w="819" w:type="dxa"/>
            <w:tcBorders>
              <w:top w:val="single" w:sz="12" w:space="0" w:color="auto"/>
            </w:tcBorders>
          </w:tcPr>
          <w:p w:rsidR="00BD1E05" w:rsidRPr="00BD1E05" w:rsidRDefault="00BD1E05" w:rsidP="00970B1C">
            <w:pPr>
              <w:pStyle w:val="SingleTxt"/>
              <w:spacing w:before="40" w:after="60" w:line="310" w:lineRule="exact"/>
              <w:ind w:left="57" w:right="57"/>
              <w:rPr>
                <w:w w:val="100"/>
                <w:kern w:val="0"/>
                <w:szCs w:val="28"/>
              </w:rPr>
            </w:pPr>
            <w:r w:rsidRPr="00BD1E05">
              <w:rPr>
                <w:w w:val="100"/>
                <w:kern w:val="0"/>
                <w:szCs w:val="28"/>
                <w:rtl/>
              </w:rPr>
              <w:t>34.6</w:t>
            </w:r>
            <w:r>
              <w:rPr>
                <w:w w:val="100"/>
                <w:kern w:val="0"/>
                <w:szCs w:val="28"/>
                <w:rtl/>
              </w:rPr>
              <w:t>٪</w:t>
            </w:r>
          </w:p>
        </w:tc>
        <w:tc>
          <w:tcPr>
            <w:tcW w:w="819" w:type="dxa"/>
            <w:tcBorders>
              <w:top w:val="single" w:sz="12" w:space="0" w:color="auto"/>
            </w:tcBorders>
          </w:tcPr>
          <w:p w:rsidR="00BD1E05" w:rsidRPr="00BD1E05" w:rsidRDefault="00BD1E05" w:rsidP="00970B1C">
            <w:pPr>
              <w:pStyle w:val="SingleTxt"/>
              <w:spacing w:before="40" w:after="60" w:line="310" w:lineRule="exact"/>
              <w:ind w:left="57" w:right="57"/>
              <w:rPr>
                <w:w w:val="100"/>
                <w:kern w:val="0"/>
                <w:szCs w:val="28"/>
              </w:rPr>
            </w:pPr>
            <w:r w:rsidRPr="00BD1E05">
              <w:rPr>
                <w:w w:val="100"/>
                <w:kern w:val="0"/>
                <w:szCs w:val="28"/>
                <w:rtl/>
              </w:rPr>
              <w:t>40.0</w:t>
            </w:r>
            <w:r>
              <w:rPr>
                <w:w w:val="100"/>
                <w:kern w:val="0"/>
                <w:szCs w:val="28"/>
                <w:rtl/>
              </w:rPr>
              <w:t>٪</w:t>
            </w:r>
          </w:p>
        </w:tc>
        <w:tc>
          <w:tcPr>
            <w:tcW w:w="714" w:type="dxa"/>
            <w:tcBorders>
              <w:top w:val="single" w:sz="12" w:space="0" w:color="auto"/>
            </w:tcBorders>
          </w:tcPr>
          <w:p w:rsidR="00BD1E05" w:rsidRPr="00BD1E05" w:rsidRDefault="00BD1E05" w:rsidP="00970B1C">
            <w:pPr>
              <w:pStyle w:val="SingleTxt"/>
              <w:spacing w:before="40" w:after="60" w:line="310" w:lineRule="exact"/>
              <w:ind w:left="57" w:right="57"/>
              <w:rPr>
                <w:w w:val="100"/>
                <w:kern w:val="0"/>
                <w:szCs w:val="28"/>
              </w:rPr>
            </w:pPr>
            <w:r w:rsidRPr="00BD1E05">
              <w:rPr>
                <w:w w:val="100"/>
                <w:kern w:val="0"/>
                <w:szCs w:val="28"/>
                <w:rtl/>
              </w:rPr>
              <w:t>37.8</w:t>
            </w:r>
            <w:r>
              <w:rPr>
                <w:w w:val="100"/>
                <w:kern w:val="0"/>
                <w:szCs w:val="28"/>
                <w:rtl/>
              </w:rPr>
              <w:t>٪</w:t>
            </w:r>
          </w:p>
        </w:tc>
      </w:tr>
      <w:tr w:rsidR="00BD1E05" w:rsidRPr="00BD1E05" w:rsidTr="00BD1E05">
        <w:tc>
          <w:tcPr>
            <w:tcW w:w="3219" w:type="dxa"/>
          </w:tcPr>
          <w:p w:rsidR="00BD1E05" w:rsidRPr="00BD1E05" w:rsidRDefault="00BD1E05" w:rsidP="00970B1C">
            <w:pPr>
              <w:pStyle w:val="SingleTxt"/>
              <w:spacing w:before="40" w:after="60" w:line="310" w:lineRule="exact"/>
              <w:ind w:left="57" w:right="227"/>
              <w:rPr>
                <w:w w:val="100"/>
                <w:kern w:val="0"/>
                <w:szCs w:val="28"/>
              </w:rPr>
            </w:pPr>
            <w:r w:rsidRPr="00BD1E05">
              <w:rPr>
                <w:w w:val="100"/>
                <w:kern w:val="0"/>
                <w:szCs w:val="28"/>
                <w:rtl/>
              </w:rPr>
              <w:t>الفقر المدقع على المستوى الوطني</w:t>
            </w:r>
          </w:p>
        </w:tc>
        <w:tc>
          <w:tcPr>
            <w:tcW w:w="819" w:type="dxa"/>
          </w:tcPr>
          <w:p w:rsidR="00BD1E05" w:rsidRPr="00BD1E05" w:rsidRDefault="00BD1E05" w:rsidP="00970B1C">
            <w:pPr>
              <w:pStyle w:val="SingleTxt"/>
              <w:spacing w:before="40" w:after="60" w:line="310" w:lineRule="exact"/>
              <w:ind w:left="57" w:right="57"/>
              <w:rPr>
                <w:w w:val="100"/>
                <w:kern w:val="0"/>
                <w:szCs w:val="28"/>
              </w:rPr>
            </w:pPr>
            <w:r w:rsidRPr="00BD1E05">
              <w:rPr>
                <w:w w:val="100"/>
                <w:kern w:val="0"/>
                <w:szCs w:val="28"/>
                <w:rtl/>
              </w:rPr>
              <w:t>6.6</w:t>
            </w:r>
            <w:r>
              <w:rPr>
                <w:w w:val="100"/>
                <w:kern w:val="0"/>
                <w:szCs w:val="28"/>
                <w:rtl/>
              </w:rPr>
              <w:t>٪</w:t>
            </w:r>
          </w:p>
        </w:tc>
        <w:tc>
          <w:tcPr>
            <w:tcW w:w="819" w:type="dxa"/>
          </w:tcPr>
          <w:p w:rsidR="00BD1E05" w:rsidRPr="00BD1E05" w:rsidRDefault="00BD1E05" w:rsidP="00970B1C">
            <w:pPr>
              <w:pStyle w:val="SingleTxt"/>
              <w:spacing w:before="40" w:after="60" w:line="310" w:lineRule="exact"/>
              <w:ind w:left="57" w:right="57"/>
              <w:rPr>
                <w:w w:val="100"/>
                <w:kern w:val="0"/>
                <w:szCs w:val="28"/>
              </w:rPr>
            </w:pPr>
            <w:r w:rsidRPr="00BD1E05">
              <w:rPr>
                <w:w w:val="100"/>
                <w:kern w:val="0"/>
                <w:szCs w:val="28"/>
                <w:rtl/>
              </w:rPr>
              <w:t>9.6</w:t>
            </w:r>
            <w:r>
              <w:rPr>
                <w:w w:val="100"/>
                <w:kern w:val="0"/>
                <w:szCs w:val="28"/>
                <w:rtl/>
              </w:rPr>
              <w:t>٪</w:t>
            </w:r>
          </w:p>
        </w:tc>
        <w:tc>
          <w:tcPr>
            <w:tcW w:w="819" w:type="dxa"/>
          </w:tcPr>
          <w:p w:rsidR="00BD1E05" w:rsidRPr="00BD1E05" w:rsidRDefault="00BD1E05" w:rsidP="00970B1C">
            <w:pPr>
              <w:pStyle w:val="SingleTxt"/>
              <w:spacing w:before="40" w:after="60" w:line="310" w:lineRule="exact"/>
              <w:ind w:left="57" w:right="57"/>
              <w:rPr>
                <w:w w:val="100"/>
                <w:kern w:val="0"/>
                <w:szCs w:val="28"/>
              </w:rPr>
            </w:pPr>
            <w:r w:rsidRPr="00BD1E05">
              <w:rPr>
                <w:w w:val="100"/>
                <w:kern w:val="0"/>
                <w:szCs w:val="28"/>
                <w:rtl/>
              </w:rPr>
              <w:t>10.8</w:t>
            </w:r>
            <w:r>
              <w:rPr>
                <w:w w:val="100"/>
                <w:kern w:val="0"/>
                <w:szCs w:val="28"/>
                <w:rtl/>
              </w:rPr>
              <w:t>٪</w:t>
            </w:r>
          </w:p>
        </w:tc>
        <w:tc>
          <w:tcPr>
            <w:tcW w:w="819" w:type="dxa"/>
          </w:tcPr>
          <w:p w:rsidR="00BD1E05" w:rsidRPr="00BD1E05" w:rsidRDefault="00BD1E05" w:rsidP="00970B1C">
            <w:pPr>
              <w:pStyle w:val="SingleTxt"/>
              <w:spacing w:before="40" w:after="60" w:line="310" w:lineRule="exact"/>
              <w:ind w:left="57" w:right="57"/>
              <w:rPr>
                <w:w w:val="100"/>
                <w:kern w:val="0"/>
                <w:szCs w:val="28"/>
              </w:rPr>
            </w:pPr>
            <w:r w:rsidRPr="00BD1E05">
              <w:rPr>
                <w:w w:val="100"/>
                <w:kern w:val="0"/>
                <w:szCs w:val="28"/>
                <w:rtl/>
              </w:rPr>
              <w:t>12.4</w:t>
            </w:r>
            <w:r>
              <w:rPr>
                <w:w w:val="100"/>
                <w:kern w:val="0"/>
                <w:szCs w:val="28"/>
                <w:rtl/>
              </w:rPr>
              <w:t>٪</w:t>
            </w:r>
          </w:p>
        </w:tc>
        <w:tc>
          <w:tcPr>
            <w:tcW w:w="714" w:type="dxa"/>
          </w:tcPr>
          <w:p w:rsidR="00BD1E05" w:rsidRPr="00BD1E05" w:rsidRDefault="00BD1E05" w:rsidP="00970B1C">
            <w:pPr>
              <w:pStyle w:val="SingleTxt"/>
              <w:spacing w:before="40" w:after="60" w:line="310" w:lineRule="exact"/>
              <w:ind w:left="57" w:right="57"/>
              <w:rPr>
                <w:w w:val="100"/>
                <w:kern w:val="0"/>
                <w:szCs w:val="28"/>
              </w:rPr>
            </w:pPr>
            <w:r w:rsidRPr="00BD1E05">
              <w:rPr>
                <w:w w:val="100"/>
                <w:kern w:val="0"/>
                <w:szCs w:val="28"/>
                <w:rtl/>
              </w:rPr>
              <w:t>12</w:t>
            </w:r>
            <w:r>
              <w:rPr>
                <w:w w:val="100"/>
                <w:kern w:val="0"/>
                <w:szCs w:val="28"/>
                <w:rtl/>
              </w:rPr>
              <w:t>٪</w:t>
            </w:r>
          </w:p>
        </w:tc>
      </w:tr>
      <w:tr w:rsidR="00BD1E05" w:rsidRPr="00BD1E05" w:rsidTr="00BD1E05">
        <w:tc>
          <w:tcPr>
            <w:tcW w:w="3219" w:type="dxa"/>
            <w:tcBorders>
              <w:bottom w:val="single" w:sz="12" w:space="0" w:color="auto"/>
            </w:tcBorders>
          </w:tcPr>
          <w:p w:rsidR="00BD1E05" w:rsidRPr="00BD1E05" w:rsidRDefault="00BD1E05" w:rsidP="00970B1C">
            <w:pPr>
              <w:pStyle w:val="SingleTxt"/>
              <w:spacing w:before="40" w:after="60" w:line="310" w:lineRule="exact"/>
              <w:ind w:left="57" w:right="227"/>
              <w:rPr>
                <w:w w:val="100"/>
                <w:kern w:val="0"/>
                <w:szCs w:val="28"/>
              </w:rPr>
            </w:pPr>
            <w:r w:rsidRPr="00BD1E05">
              <w:rPr>
                <w:w w:val="100"/>
                <w:kern w:val="0"/>
                <w:szCs w:val="28"/>
                <w:rtl/>
              </w:rPr>
              <w:t>الفقر النسبي</w:t>
            </w:r>
          </w:p>
        </w:tc>
        <w:tc>
          <w:tcPr>
            <w:tcW w:w="819" w:type="dxa"/>
            <w:tcBorders>
              <w:bottom w:val="single" w:sz="12" w:space="0" w:color="auto"/>
            </w:tcBorders>
          </w:tcPr>
          <w:p w:rsidR="00BD1E05" w:rsidRPr="00BD1E05" w:rsidRDefault="00BD1E05" w:rsidP="00970B1C">
            <w:pPr>
              <w:pStyle w:val="SingleTxt"/>
              <w:spacing w:before="40" w:after="60" w:line="310" w:lineRule="exact"/>
              <w:ind w:left="57" w:right="57"/>
              <w:rPr>
                <w:w w:val="100"/>
                <w:kern w:val="0"/>
                <w:szCs w:val="28"/>
              </w:rPr>
            </w:pPr>
            <w:r w:rsidRPr="00BD1E05">
              <w:rPr>
                <w:w w:val="100"/>
                <w:kern w:val="0"/>
                <w:szCs w:val="28"/>
                <w:rtl/>
              </w:rPr>
              <w:t>25.5</w:t>
            </w:r>
            <w:r>
              <w:rPr>
                <w:w w:val="100"/>
                <w:kern w:val="0"/>
                <w:szCs w:val="28"/>
                <w:rtl/>
              </w:rPr>
              <w:t>٪</w:t>
            </w:r>
          </w:p>
        </w:tc>
        <w:tc>
          <w:tcPr>
            <w:tcW w:w="819" w:type="dxa"/>
            <w:tcBorders>
              <w:bottom w:val="single" w:sz="12" w:space="0" w:color="auto"/>
            </w:tcBorders>
          </w:tcPr>
          <w:p w:rsidR="00BD1E05" w:rsidRPr="00BD1E05" w:rsidRDefault="00BD1E05" w:rsidP="00970B1C">
            <w:pPr>
              <w:pStyle w:val="SingleTxt"/>
              <w:spacing w:before="40" w:after="60" w:line="310" w:lineRule="exact"/>
              <w:ind w:left="57" w:right="57"/>
              <w:rPr>
                <w:w w:val="100"/>
                <w:kern w:val="0"/>
                <w:szCs w:val="28"/>
              </w:rPr>
            </w:pPr>
            <w:r w:rsidRPr="00BD1E05">
              <w:rPr>
                <w:w w:val="100"/>
                <w:kern w:val="0"/>
                <w:szCs w:val="28"/>
                <w:rtl/>
              </w:rPr>
              <w:t>23.6</w:t>
            </w:r>
            <w:r>
              <w:rPr>
                <w:w w:val="100"/>
                <w:kern w:val="0"/>
                <w:szCs w:val="28"/>
                <w:rtl/>
              </w:rPr>
              <w:t>٪</w:t>
            </w:r>
          </w:p>
        </w:tc>
        <w:tc>
          <w:tcPr>
            <w:tcW w:w="819" w:type="dxa"/>
            <w:tcBorders>
              <w:bottom w:val="single" w:sz="12" w:space="0" w:color="auto"/>
            </w:tcBorders>
          </w:tcPr>
          <w:p w:rsidR="00BD1E05" w:rsidRPr="00BD1E05" w:rsidRDefault="00BD1E05" w:rsidP="00970B1C">
            <w:pPr>
              <w:pStyle w:val="SingleTxt"/>
              <w:spacing w:before="40" w:after="60" w:line="310" w:lineRule="exact"/>
              <w:ind w:left="57" w:right="57"/>
              <w:rPr>
                <w:w w:val="100"/>
                <w:kern w:val="0"/>
                <w:szCs w:val="28"/>
              </w:rPr>
            </w:pPr>
            <w:r w:rsidRPr="00BD1E05">
              <w:rPr>
                <w:w w:val="100"/>
                <w:kern w:val="0"/>
                <w:szCs w:val="28"/>
                <w:rtl/>
              </w:rPr>
              <w:t>23.8</w:t>
            </w:r>
            <w:r>
              <w:rPr>
                <w:w w:val="100"/>
                <w:kern w:val="0"/>
                <w:szCs w:val="28"/>
                <w:rtl/>
              </w:rPr>
              <w:t>٪</w:t>
            </w:r>
          </w:p>
        </w:tc>
        <w:tc>
          <w:tcPr>
            <w:tcW w:w="819" w:type="dxa"/>
            <w:tcBorders>
              <w:bottom w:val="single" w:sz="12" w:space="0" w:color="auto"/>
            </w:tcBorders>
          </w:tcPr>
          <w:p w:rsidR="00BD1E05" w:rsidRPr="00BD1E05" w:rsidRDefault="00BD1E05" w:rsidP="00970B1C">
            <w:pPr>
              <w:pStyle w:val="SingleTxt"/>
              <w:spacing w:before="40" w:after="60" w:line="310" w:lineRule="exact"/>
              <w:ind w:left="57" w:right="57"/>
              <w:rPr>
                <w:w w:val="100"/>
                <w:kern w:val="0"/>
                <w:szCs w:val="28"/>
              </w:rPr>
            </w:pPr>
            <w:r w:rsidRPr="00BD1E05">
              <w:rPr>
                <w:w w:val="100"/>
                <w:kern w:val="0"/>
                <w:szCs w:val="28"/>
                <w:rtl/>
              </w:rPr>
              <w:t>27.6</w:t>
            </w:r>
            <w:r>
              <w:rPr>
                <w:w w:val="100"/>
                <w:kern w:val="0"/>
                <w:szCs w:val="28"/>
                <w:rtl/>
              </w:rPr>
              <w:t>٪</w:t>
            </w:r>
          </w:p>
        </w:tc>
        <w:tc>
          <w:tcPr>
            <w:tcW w:w="714" w:type="dxa"/>
            <w:tcBorders>
              <w:bottom w:val="single" w:sz="12" w:space="0" w:color="auto"/>
            </w:tcBorders>
          </w:tcPr>
          <w:p w:rsidR="00BD1E05" w:rsidRPr="00BD1E05" w:rsidRDefault="00BD1E05" w:rsidP="00970B1C">
            <w:pPr>
              <w:pStyle w:val="SingleTxt"/>
              <w:spacing w:before="40" w:after="60" w:line="310" w:lineRule="exact"/>
              <w:ind w:left="57" w:right="57"/>
              <w:rPr>
                <w:w w:val="100"/>
                <w:kern w:val="0"/>
                <w:szCs w:val="28"/>
              </w:rPr>
            </w:pPr>
            <w:r w:rsidRPr="00BD1E05">
              <w:rPr>
                <w:w w:val="100"/>
                <w:kern w:val="0"/>
                <w:szCs w:val="28"/>
                <w:rtl/>
              </w:rPr>
              <w:t>25.8</w:t>
            </w:r>
            <w:r>
              <w:rPr>
                <w:w w:val="100"/>
                <w:kern w:val="0"/>
                <w:szCs w:val="28"/>
                <w:rtl/>
              </w:rPr>
              <w:t>٪</w:t>
            </w:r>
          </w:p>
        </w:tc>
      </w:tr>
    </w:tbl>
    <w:p w:rsidR="00B64D2A" w:rsidRPr="00CC4BDD" w:rsidRDefault="00B64D2A" w:rsidP="00970B1C">
      <w:pPr>
        <w:pStyle w:val="SingleTxtGA"/>
        <w:spacing w:after="160"/>
        <w:rPr>
          <w:sz w:val="16"/>
          <w:szCs w:val="26"/>
          <w:rtl/>
        </w:rPr>
      </w:pPr>
      <w:r w:rsidRPr="00CC4BDD">
        <w:rPr>
          <w:i/>
          <w:iCs/>
          <w:sz w:val="16"/>
          <w:szCs w:val="26"/>
          <w:rtl/>
        </w:rPr>
        <w:t>المصدر:</w:t>
      </w:r>
      <w:r w:rsidR="00CC4BDD" w:rsidRPr="00CC4BDD">
        <w:rPr>
          <w:rFonts w:hint="cs"/>
          <w:sz w:val="16"/>
          <w:szCs w:val="26"/>
          <w:rtl/>
        </w:rPr>
        <w:tab/>
      </w:r>
      <w:r w:rsidRPr="00CC4BDD">
        <w:rPr>
          <w:sz w:val="16"/>
          <w:szCs w:val="26"/>
          <w:rtl/>
        </w:rPr>
        <w:t>المديرية العامة للإحصاء والتعداد.</w:t>
      </w:r>
    </w:p>
    <w:p w:rsidR="00B64D2A" w:rsidRPr="00CC4BDD" w:rsidRDefault="00B64D2A" w:rsidP="00CC4BDD">
      <w:pPr>
        <w:pStyle w:val="SingleTxtGA"/>
        <w:keepNext/>
        <w:keepLines/>
        <w:spacing w:after="0"/>
        <w:rPr>
          <w:rtl/>
        </w:rPr>
      </w:pPr>
      <w:r w:rsidRPr="00CC4BDD">
        <w:rPr>
          <w:rtl/>
        </w:rPr>
        <w:t>الجدول 2</w:t>
      </w:r>
    </w:p>
    <w:p w:rsidR="00B64D2A" w:rsidRPr="00CC4BDD" w:rsidRDefault="00B64D2A" w:rsidP="00CC4BDD">
      <w:pPr>
        <w:pStyle w:val="SingleTxtGA"/>
        <w:keepNext/>
        <w:keepLines/>
        <w:rPr>
          <w:b/>
          <w:bCs/>
          <w:rtl/>
        </w:rPr>
      </w:pPr>
      <w:r w:rsidRPr="00CC4BDD">
        <w:rPr>
          <w:b/>
          <w:bCs/>
          <w:rtl/>
        </w:rPr>
        <w:t>نوع جنس رب الأسرة، حسب المنطقة</w:t>
      </w:r>
    </w:p>
    <w:tbl>
      <w:tblPr>
        <w:bidiVisual/>
        <w:tblW w:w="0" w:type="auto"/>
        <w:tblInd w:w="1239" w:type="dxa"/>
        <w:tblCellMar>
          <w:left w:w="0" w:type="dxa"/>
          <w:right w:w="0" w:type="dxa"/>
        </w:tblCellMar>
        <w:tblLook w:val="01E0"/>
      </w:tblPr>
      <w:tblGrid>
        <w:gridCol w:w="1750"/>
        <w:gridCol w:w="1546"/>
        <w:gridCol w:w="1547"/>
        <w:gridCol w:w="1428"/>
        <w:gridCol w:w="938"/>
      </w:tblGrid>
      <w:tr w:rsidR="00BD1E05" w:rsidRPr="00BD1E05" w:rsidTr="00BD1E05">
        <w:tc>
          <w:tcPr>
            <w:tcW w:w="1750" w:type="dxa"/>
            <w:tcBorders>
              <w:top w:val="single" w:sz="4" w:space="0" w:color="auto"/>
            </w:tcBorders>
          </w:tcPr>
          <w:p w:rsidR="00BD1E05" w:rsidRPr="00BD1E05" w:rsidRDefault="00BD1E05" w:rsidP="00970B1C">
            <w:pPr>
              <w:pStyle w:val="SingleTxt"/>
              <w:spacing w:before="40" w:after="60" w:line="310" w:lineRule="exact"/>
              <w:ind w:left="57" w:right="57"/>
              <w:rPr>
                <w:i/>
                <w:iCs/>
                <w:szCs w:val="28"/>
                <w:lang w:bidi="ar-EG"/>
              </w:rPr>
            </w:pPr>
          </w:p>
        </w:tc>
        <w:tc>
          <w:tcPr>
            <w:tcW w:w="3093" w:type="dxa"/>
            <w:gridSpan w:val="2"/>
            <w:tcBorders>
              <w:top w:val="single" w:sz="4" w:space="0" w:color="auto"/>
              <w:bottom w:val="single" w:sz="4" w:space="0" w:color="auto"/>
              <w:right w:val="single" w:sz="48" w:space="0" w:color="FFFFFF"/>
            </w:tcBorders>
          </w:tcPr>
          <w:p w:rsidR="00BD1E05" w:rsidRPr="00BD1E05" w:rsidRDefault="00BD1E05" w:rsidP="00970B1C">
            <w:pPr>
              <w:pStyle w:val="SingleTxt"/>
              <w:spacing w:before="40" w:after="60" w:line="310" w:lineRule="exact"/>
              <w:ind w:left="57" w:right="57"/>
              <w:jc w:val="center"/>
              <w:rPr>
                <w:i/>
                <w:iCs/>
                <w:szCs w:val="28"/>
              </w:rPr>
            </w:pPr>
            <w:r w:rsidRPr="00BD1E05">
              <w:rPr>
                <w:i/>
                <w:iCs/>
                <w:szCs w:val="28"/>
                <w:rtl/>
              </w:rPr>
              <w:t>2002-2003</w:t>
            </w:r>
          </w:p>
        </w:tc>
        <w:tc>
          <w:tcPr>
            <w:tcW w:w="2366" w:type="dxa"/>
            <w:gridSpan w:val="2"/>
            <w:tcBorders>
              <w:top w:val="single" w:sz="4" w:space="0" w:color="auto"/>
              <w:left w:val="single" w:sz="48" w:space="0" w:color="FFFFFF"/>
              <w:bottom w:val="single" w:sz="4" w:space="0" w:color="auto"/>
            </w:tcBorders>
          </w:tcPr>
          <w:p w:rsidR="00BD1E05" w:rsidRPr="00BD1E05" w:rsidRDefault="00BD1E05" w:rsidP="00970B1C">
            <w:pPr>
              <w:pStyle w:val="SingleTxt"/>
              <w:spacing w:before="40" w:after="60" w:line="310" w:lineRule="exact"/>
              <w:ind w:left="57" w:right="57"/>
              <w:jc w:val="center"/>
              <w:rPr>
                <w:i/>
                <w:iCs/>
                <w:szCs w:val="28"/>
              </w:rPr>
            </w:pPr>
            <w:r w:rsidRPr="00BD1E05">
              <w:rPr>
                <w:i/>
                <w:iCs/>
                <w:szCs w:val="28"/>
                <w:rtl/>
              </w:rPr>
              <w:t>2008</w:t>
            </w:r>
          </w:p>
        </w:tc>
      </w:tr>
      <w:tr w:rsidR="00BD1E05" w:rsidRPr="00BD1E05" w:rsidTr="00BD1E05">
        <w:tc>
          <w:tcPr>
            <w:tcW w:w="1750" w:type="dxa"/>
            <w:tcBorders>
              <w:bottom w:val="single" w:sz="12" w:space="0" w:color="auto"/>
            </w:tcBorders>
          </w:tcPr>
          <w:p w:rsidR="00BD1E05" w:rsidRPr="00BD1E05" w:rsidRDefault="00BD1E05" w:rsidP="00970B1C">
            <w:pPr>
              <w:pStyle w:val="SingleTxt"/>
              <w:spacing w:before="40" w:after="60" w:line="310" w:lineRule="exact"/>
              <w:ind w:left="57" w:right="57"/>
              <w:rPr>
                <w:i/>
                <w:iCs/>
                <w:szCs w:val="28"/>
              </w:rPr>
            </w:pPr>
            <w:r w:rsidRPr="00BD1E05">
              <w:rPr>
                <w:i/>
                <w:iCs/>
                <w:szCs w:val="28"/>
                <w:rtl/>
              </w:rPr>
              <w:t>محل الإقامة</w:t>
            </w:r>
          </w:p>
        </w:tc>
        <w:tc>
          <w:tcPr>
            <w:tcW w:w="1546" w:type="dxa"/>
            <w:tcBorders>
              <w:top w:val="single" w:sz="4" w:space="0" w:color="auto"/>
              <w:bottom w:val="single" w:sz="12" w:space="0" w:color="auto"/>
            </w:tcBorders>
          </w:tcPr>
          <w:p w:rsidR="00BD1E05" w:rsidRPr="00BD1E05" w:rsidRDefault="00BD1E05" w:rsidP="00970B1C">
            <w:pPr>
              <w:pStyle w:val="SingleTxt"/>
              <w:spacing w:before="40" w:after="60" w:line="310" w:lineRule="exact"/>
              <w:ind w:left="57" w:right="57"/>
              <w:rPr>
                <w:i/>
                <w:iCs/>
                <w:szCs w:val="28"/>
              </w:rPr>
            </w:pPr>
            <w:r w:rsidRPr="00BD1E05">
              <w:rPr>
                <w:i/>
                <w:iCs/>
                <w:szCs w:val="28"/>
                <w:rtl/>
              </w:rPr>
              <w:t>رب الأسرة</w:t>
            </w:r>
          </w:p>
        </w:tc>
        <w:tc>
          <w:tcPr>
            <w:tcW w:w="1547" w:type="dxa"/>
            <w:tcBorders>
              <w:top w:val="single" w:sz="4" w:space="0" w:color="auto"/>
              <w:bottom w:val="single" w:sz="12" w:space="0" w:color="auto"/>
              <w:right w:val="single" w:sz="48" w:space="0" w:color="FFFFFF"/>
            </w:tcBorders>
          </w:tcPr>
          <w:p w:rsidR="00BD1E05" w:rsidRPr="00BD1E05" w:rsidRDefault="00BD1E05" w:rsidP="00970B1C">
            <w:pPr>
              <w:pStyle w:val="SingleTxt"/>
              <w:spacing w:before="40" w:after="60" w:line="310" w:lineRule="exact"/>
              <w:ind w:left="57" w:right="57"/>
              <w:rPr>
                <w:i/>
                <w:iCs/>
                <w:szCs w:val="28"/>
              </w:rPr>
            </w:pPr>
            <w:r w:rsidRPr="00BD1E05">
              <w:rPr>
                <w:i/>
                <w:iCs/>
                <w:szCs w:val="28"/>
                <w:rtl/>
              </w:rPr>
              <w:t>ربة الأسرة</w:t>
            </w:r>
          </w:p>
        </w:tc>
        <w:tc>
          <w:tcPr>
            <w:tcW w:w="1428" w:type="dxa"/>
            <w:tcBorders>
              <w:top w:val="single" w:sz="4" w:space="0" w:color="auto"/>
              <w:left w:val="single" w:sz="48" w:space="0" w:color="FFFFFF"/>
              <w:bottom w:val="single" w:sz="12" w:space="0" w:color="auto"/>
            </w:tcBorders>
          </w:tcPr>
          <w:p w:rsidR="00BD1E05" w:rsidRPr="00BD1E05" w:rsidRDefault="00BD1E05" w:rsidP="00970B1C">
            <w:pPr>
              <w:pStyle w:val="SingleTxt"/>
              <w:spacing w:before="40" w:after="60" w:line="310" w:lineRule="exact"/>
              <w:ind w:left="57" w:right="57"/>
              <w:rPr>
                <w:i/>
                <w:iCs/>
                <w:szCs w:val="28"/>
              </w:rPr>
            </w:pPr>
            <w:r w:rsidRPr="00BD1E05">
              <w:rPr>
                <w:i/>
                <w:iCs/>
                <w:szCs w:val="28"/>
                <w:rtl/>
              </w:rPr>
              <w:t xml:space="preserve">رب الأسرة </w:t>
            </w:r>
          </w:p>
        </w:tc>
        <w:tc>
          <w:tcPr>
            <w:tcW w:w="938" w:type="dxa"/>
            <w:tcBorders>
              <w:top w:val="single" w:sz="4" w:space="0" w:color="auto"/>
              <w:bottom w:val="single" w:sz="12" w:space="0" w:color="auto"/>
            </w:tcBorders>
          </w:tcPr>
          <w:p w:rsidR="00BD1E05" w:rsidRPr="00BD1E05" w:rsidRDefault="00BD1E05" w:rsidP="00970B1C">
            <w:pPr>
              <w:pStyle w:val="SingleTxt"/>
              <w:spacing w:before="40" w:after="60" w:line="310" w:lineRule="exact"/>
              <w:ind w:left="57" w:right="57"/>
              <w:rPr>
                <w:i/>
                <w:iCs/>
                <w:szCs w:val="28"/>
              </w:rPr>
            </w:pPr>
            <w:r w:rsidRPr="00BD1E05">
              <w:rPr>
                <w:i/>
                <w:iCs/>
                <w:szCs w:val="28"/>
                <w:rtl/>
              </w:rPr>
              <w:t>ربة الأسرة</w:t>
            </w:r>
          </w:p>
        </w:tc>
      </w:tr>
      <w:tr w:rsidR="00BD1E05" w:rsidRPr="00BD1E05" w:rsidTr="00BD1E05">
        <w:tc>
          <w:tcPr>
            <w:tcW w:w="1750" w:type="dxa"/>
            <w:tcBorders>
              <w:top w:val="single" w:sz="12" w:space="0" w:color="auto"/>
            </w:tcBorders>
          </w:tcPr>
          <w:p w:rsidR="00BD1E05" w:rsidRPr="00BD1E05" w:rsidRDefault="00BD1E05" w:rsidP="00970B1C">
            <w:pPr>
              <w:pStyle w:val="SingleTxt"/>
              <w:spacing w:before="40" w:after="60" w:line="310" w:lineRule="exact"/>
              <w:ind w:left="57" w:right="57"/>
              <w:rPr>
                <w:szCs w:val="28"/>
              </w:rPr>
            </w:pPr>
            <w:r w:rsidRPr="00BD1E05">
              <w:rPr>
                <w:szCs w:val="28"/>
                <w:rtl/>
              </w:rPr>
              <w:t>منطقة حضرية</w:t>
            </w:r>
          </w:p>
        </w:tc>
        <w:tc>
          <w:tcPr>
            <w:tcW w:w="1546" w:type="dxa"/>
            <w:tcBorders>
              <w:top w:val="single" w:sz="12" w:space="0" w:color="auto"/>
            </w:tcBorders>
          </w:tcPr>
          <w:p w:rsidR="00BD1E05" w:rsidRPr="00BD1E05" w:rsidRDefault="00BD1E05" w:rsidP="00970B1C">
            <w:pPr>
              <w:pStyle w:val="SingleTxt"/>
              <w:spacing w:before="40" w:after="60" w:line="310" w:lineRule="exact"/>
              <w:ind w:left="57" w:right="57"/>
              <w:rPr>
                <w:szCs w:val="28"/>
              </w:rPr>
            </w:pPr>
            <w:r w:rsidRPr="00BD1E05">
              <w:rPr>
                <w:szCs w:val="28"/>
                <w:rtl/>
              </w:rPr>
              <w:t>56.8</w:t>
            </w:r>
          </w:p>
        </w:tc>
        <w:tc>
          <w:tcPr>
            <w:tcW w:w="1547" w:type="dxa"/>
            <w:tcBorders>
              <w:top w:val="single" w:sz="12" w:space="0" w:color="auto"/>
            </w:tcBorders>
          </w:tcPr>
          <w:p w:rsidR="00BD1E05" w:rsidRPr="00BD1E05" w:rsidRDefault="00BD1E05" w:rsidP="00970B1C">
            <w:pPr>
              <w:pStyle w:val="SingleTxt"/>
              <w:spacing w:before="40" w:after="60" w:line="310" w:lineRule="exact"/>
              <w:ind w:left="57" w:right="57"/>
              <w:rPr>
                <w:szCs w:val="28"/>
              </w:rPr>
            </w:pPr>
            <w:r w:rsidRPr="00BD1E05">
              <w:rPr>
                <w:szCs w:val="28"/>
                <w:rtl/>
              </w:rPr>
              <w:t>43.2</w:t>
            </w:r>
          </w:p>
        </w:tc>
        <w:tc>
          <w:tcPr>
            <w:tcW w:w="1428" w:type="dxa"/>
            <w:tcBorders>
              <w:top w:val="single" w:sz="12" w:space="0" w:color="auto"/>
            </w:tcBorders>
          </w:tcPr>
          <w:p w:rsidR="00BD1E05" w:rsidRPr="00BD1E05" w:rsidRDefault="00BD1E05" w:rsidP="00970B1C">
            <w:pPr>
              <w:pStyle w:val="SingleTxt"/>
              <w:spacing w:before="40" w:after="60" w:line="310" w:lineRule="exact"/>
              <w:ind w:left="57" w:right="57"/>
              <w:rPr>
                <w:szCs w:val="28"/>
              </w:rPr>
            </w:pPr>
            <w:r w:rsidRPr="00BD1E05">
              <w:rPr>
                <w:szCs w:val="28"/>
                <w:rtl/>
              </w:rPr>
              <w:t>59.6</w:t>
            </w:r>
          </w:p>
        </w:tc>
        <w:tc>
          <w:tcPr>
            <w:tcW w:w="938" w:type="dxa"/>
            <w:tcBorders>
              <w:top w:val="single" w:sz="12" w:space="0" w:color="auto"/>
            </w:tcBorders>
          </w:tcPr>
          <w:p w:rsidR="00BD1E05" w:rsidRPr="00BD1E05" w:rsidRDefault="00BD1E05" w:rsidP="00970B1C">
            <w:pPr>
              <w:pStyle w:val="SingleTxt"/>
              <w:spacing w:before="40" w:after="60" w:line="310" w:lineRule="exact"/>
              <w:ind w:left="57" w:right="57"/>
              <w:rPr>
                <w:szCs w:val="28"/>
                <w:lang w:bidi="ar-EG"/>
              </w:rPr>
            </w:pPr>
            <w:r w:rsidRPr="00BD1E05">
              <w:rPr>
                <w:szCs w:val="28"/>
                <w:rtl/>
                <w:lang w:bidi="ar-EG"/>
              </w:rPr>
              <w:t>40.4</w:t>
            </w:r>
          </w:p>
        </w:tc>
      </w:tr>
      <w:tr w:rsidR="00BD1E05" w:rsidRPr="00BD1E05" w:rsidTr="00BD1E05">
        <w:tc>
          <w:tcPr>
            <w:tcW w:w="1750" w:type="dxa"/>
            <w:tcBorders>
              <w:bottom w:val="single" w:sz="2" w:space="0" w:color="auto"/>
            </w:tcBorders>
          </w:tcPr>
          <w:p w:rsidR="00BD1E05" w:rsidRPr="00BD1E05" w:rsidRDefault="00BD1E05" w:rsidP="00970B1C">
            <w:pPr>
              <w:pStyle w:val="SingleTxt"/>
              <w:spacing w:before="40" w:after="60" w:line="310" w:lineRule="exact"/>
              <w:ind w:left="57" w:right="57"/>
              <w:rPr>
                <w:szCs w:val="28"/>
              </w:rPr>
            </w:pPr>
            <w:r w:rsidRPr="00BD1E05">
              <w:rPr>
                <w:szCs w:val="28"/>
                <w:rtl/>
              </w:rPr>
              <w:t>منطقة ريفية</w:t>
            </w:r>
          </w:p>
        </w:tc>
        <w:tc>
          <w:tcPr>
            <w:tcW w:w="1546" w:type="dxa"/>
            <w:tcBorders>
              <w:bottom w:val="single" w:sz="2" w:space="0" w:color="auto"/>
            </w:tcBorders>
          </w:tcPr>
          <w:p w:rsidR="00BD1E05" w:rsidRPr="00BD1E05" w:rsidRDefault="00BD1E05" w:rsidP="00970B1C">
            <w:pPr>
              <w:pStyle w:val="SingleTxt"/>
              <w:spacing w:before="40" w:after="60" w:line="310" w:lineRule="exact"/>
              <w:ind w:left="57" w:right="57"/>
              <w:rPr>
                <w:szCs w:val="28"/>
              </w:rPr>
            </w:pPr>
            <w:r w:rsidRPr="00BD1E05">
              <w:rPr>
                <w:szCs w:val="28"/>
                <w:rtl/>
              </w:rPr>
              <w:t>69.3</w:t>
            </w:r>
          </w:p>
        </w:tc>
        <w:tc>
          <w:tcPr>
            <w:tcW w:w="1547" w:type="dxa"/>
            <w:tcBorders>
              <w:bottom w:val="single" w:sz="2" w:space="0" w:color="auto"/>
            </w:tcBorders>
          </w:tcPr>
          <w:p w:rsidR="00BD1E05" w:rsidRPr="00BD1E05" w:rsidRDefault="00BD1E05" w:rsidP="00970B1C">
            <w:pPr>
              <w:pStyle w:val="SingleTxt"/>
              <w:spacing w:before="40" w:after="60" w:line="310" w:lineRule="exact"/>
              <w:ind w:left="57" w:right="57"/>
              <w:rPr>
                <w:szCs w:val="28"/>
              </w:rPr>
            </w:pPr>
            <w:r w:rsidRPr="00BD1E05">
              <w:rPr>
                <w:szCs w:val="28"/>
                <w:rtl/>
              </w:rPr>
              <w:t>30.7</w:t>
            </w:r>
          </w:p>
        </w:tc>
        <w:tc>
          <w:tcPr>
            <w:tcW w:w="1428" w:type="dxa"/>
            <w:tcBorders>
              <w:bottom w:val="single" w:sz="2" w:space="0" w:color="auto"/>
            </w:tcBorders>
          </w:tcPr>
          <w:p w:rsidR="00BD1E05" w:rsidRPr="00BD1E05" w:rsidRDefault="00BD1E05" w:rsidP="00970B1C">
            <w:pPr>
              <w:pStyle w:val="SingleTxt"/>
              <w:spacing w:before="40" w:after="60" w:line="310" w:lineRule="exact"/>
              <w:ind w:left="57" w:right="57"/>
              <w:rPr>
                <w:szCs w:val="28"/>
              </w:rPr>
            </w:pPr>
            <w:r w:rsidRPr="00BD1E05">
              <w:rPr>
                <w:szCs w:val="28"/>
                <w:rtl/>
              </w:rPr>
              <w:t>67.6</w:t>
            </w:r>
          </w:p>
        </w:tc>
        <w:tc>
          <w:tcPr>
            <w:tcW w:w="938" w:type="dxa"/>
            <w:tcBorders>
              <w:bottom w:val="single" w:sz="2" w:space="0" w:color="auto"/>
            </w:tcBorders>
          </w:tcPr>
          <w:p w:rsidR="00BD1E05" w:rsidRPr="00BD1E05" w:rsidRDefault="00BD1E05" w:rsidP="00970B1C">
            <w:pPr>
              <w:pStyle w:val="SingleTxt"/>
              <w:spacing w:before="40" w:after="60" w:line="310" w:lineRule="exact"/>
              <w:ind w:left="57" w:right="57"/>
              <w:rPr>
                <w:szCs w:val="28"/>
              </w:rPr>
            </w:pPr>
            <w:r w:rsidRPr="00BD1E05">
              <w:rPr>
                <w:szCs w:val="28"/>
                <w:rtl/>
              </w:rPr>
              <w:t>32.4</w:t>
            </w:r>
          </w:p>
        </w:tc>
      </w:tr>
      <w:tr w:rsidR="00BD1E05" w:rsidRPr="00BD1E05" w:rsidTr="00BD1E05">
        <w:tc>
          <w:tcPr>
            <w:tcW w:w="1750" w:type="dxa"/>
            <w:tcBorders>
              <w:top w:val="single" w:sz="2" w:space="0" w:color="auto"/>
              <w:bottom w:val="single" w:sz="12" w:space="0" w:color="auto"/>
            </w:tcBorders>
          </w:tcPr>
          <w:p w:rsidR="00BD1E05" w:rsidRPr="00171FDD" w:rsidRDefault="00BD1E05" w:rsidP="00970B1C">
            <w:pPr>
              <w:pStyle w:val="SingleTxt"/>
              <w:spacing w:before="40" w:after="60" w:line="310" w:lineRule="exact"/>
              <w:ind w:left="57" w:right="57" w:firstLine="142"/>
              <w:rPr>
                <w:b/>
                <w:bCs/>
                <w:szCs w:val="28"/>
                <w:lang w:bidi="ar-EG"/>
              </w:rPr>
            </w:pPr>
            <w:r w:rsidRPr="00171FDD">
              <w:rPr>
                <w:b/>
                <w:bCs/>
                <w:szCs w:val="28"/>
                <w:rtl/>
                <w:lang w:bidi="ar-EG"/>
              </w:rPr>
              <w:t>البلد ككل</w:t>
            </w:r>
          </w:p>
        </w:tc>
        <w:tc>
          <w:tcPr>
            <w:tcW w:w="1546" w:type="dxa"/>
            <w:tcBorders>
              <w:top w:val="single" w:sz="2" w:space="0" w:color="auto"/>
              <w:bottom w:val="single" w:sz="12" w:space="0" w:color="auto"/>
            </w:tcBorders>
          </w:tcPr>
          <w:p w:rsidR="00BD1E05" w:rsidRPr="00171FDD" w:rsidRDefault="00BD1E05" w:rsidP="00970B1C">
            <w:pPr>
              <w:pStyle w:val="SingleTxt"/>
              <w:spacing w:before="40" w:after="60" w:line="310" w:lineRule="exact"/>
              <w:ind w:left="57" w:right="57"/>
              <w:rPr>
                <w:b/>
                <w:bCs/>
                <w:szCs w:val="28"/>
              </w:rPr>
            </w:pPr>
            <w:r w:rsidRPr="00171FDD">
              <w:rPr>
                <w:b/>
                <w:bCs/>
                <w:szCs w:val="28"/>
                <w:rtl/>
              </w:rPr>
              <w:t>62.7</w:t>
            </w:r>
          </w:p>
        </w:tc>
        <w:tc>
          <w:tcPr>
            <w:tcW w:w="1547" w:type="dxa"/>
            <w:tcBorders>
              <w:top w:val="single" w:sz="2" w:space="0" w:color="auto"/>
              <w:bottom w:val="single" w:sz="12" w:space="0" w:color="auto"/>
            </w:tcBorders>
          </w:tcPr>
          <w:p w:rsidR="00BD1E05" w:rsidRPr="00171FDD" w:rsidRDefault="00BD1E05" w:rsidP="00970B1C">
            <w:pPr>
              <w:pStyle w:val="SingleTxt"/>
              <w:spacing w:before="40" w:after="60" w:line="310" w:lineRule="exact"/>
              <w:ind w:left="57" w:right="57"/>
              <w:rPr>
                <w:b/>
                <w:bCs/>
                <w:szCs w:val="28"/>
              </w:rPr>
            </w:pPr>
            <w:r w:rsidRPr="00171FDD">
              <w:rPr>
                <w:b/>
                <w:bCs/>
                <w:szCs w:val="28"/>
                <w:rtl/>
              </w:rPr>
              <w:t>37.3</w:t>
            </w:r>
          </w:p>
        </w:tc>
        <w:tc>
          <w:tcPr>
            <w:tcW w:w="1428" w:type="dxa"/>
            <w:tcBorders>
              <w:top w:val="single" w:sz="2" w:space="0" w:color="auto"/>
              <w:bottom w:val="single" w:sz="12" w:space="0" w:color="auto"/>
            </w:tcBorders>
          </w:tcPr>
          <w:p w:rsidR="00BD1E05" w:rsidRPr="00171FDD" w:rsidRDefault="00BD1E05" w:rsidP="00970B1C">
            <w:pPr>
              <w:pStyle w:val="SingleTxt"/>
              <w:spacing w:before="40" w:after="60" w:line="310" w:lineRule="exact"/>
              <w:ind w:left="57" w:right="57"/>
              <w:rPr>
                <w:b/>
                <w:bCs/>
                <w:szCs w:val="28"/>
              </w:rPr>
            </w:pPr>
            <w:r w:rsidRPr="00171FDD">
              <w:rPr>
                <w:b/>
                <w:bCs/>
                <w:szCs w:val="28"/>
                <w:rtl/>
              </w:rPr>
              <w:t>63.2</w:t>
            </w:r>
          </w:p>
        </w:tc>
        <w:tc>
          <w:tcPr>
            <w:tcW w:w="938" w:type="dxa"/>
            <w:tcBorders>
              <w:top w:val="single" w:sz="2" w:space="0" w:color="auto"/>
              <w:bottom w:val="single" w:sz="12" w:space="0" w:color="auto"/>
            </w:tcBorders>
          </w:tcPr>
          <w:p w:rsidR="00BD1E05" w:rsidRPr="00171FDD" w:rsidRDefault="00BD1E05" w:rsidP="00970B1C">
            <w:pPr>
              <w:pStyle w:val="SingleTxt"/>
              <w:spacing w:before="40" w:after="60" w:line="310" w:lineRule="exact"/>
              <w:ind w:left="57" w:right="57"/>
              <w:rPr>
                <w:b/>
                <w:bCs/>
                <w:szCs w:val="28"/>
              </w:rPr>
            </w:pPr>
            <w:r w:rsidRPr="00171FDD">
              <w:rPr>
                <w:b/>
                <w:bCs/>
                <w:szCs w:val="28"/>
                <w:rtl/>
              </w:rPr>
              <w:t>36.8</w:t>
            </w:r>
          </w:p>
        </w:tc>
      </w:tr>
    </w:tbl>
    <w:p w:rsidR="00B64D2A" w:rsidRPr="00BD1E05" w:rsidRDefault="00B64D2A" w:rsidP="00970B1C">
      <w:pPr>
        <w:pStyle w:val="SingleTxtGA"/>
        <w:spacing w:before="120" w:after="160" w:line="300" w:lineRule="exact"/>
        <w:ind w:left="1927" w:hanging="680"/>
        <w:rPr>
          <w:sz w:val="16"/>
          <w:szCs w:val="26"/>
          <w:rtl/>
        </w:rPr>
      </w:pPr>
      <w:r w:rsidRPr="00BD1E05">
        <w:rPr>
          <w:i/>
          <w:iCs/>
          <w:sz w:val="16"/>
          <w:szCs w:val="26"/>
          <w:rtl/>
        </w:rPr>
        <w:t>المصدر:</w:t>
      </w:r>
      <w:r w:rsidR="00BD1E05" w:rsidRPr="00BD1E05">
        <w:rPr>
          <w:rFonts w:hint="cs"/>
          <w:sz w:val="16"/>
          <w:szCs w:val="26"/>
          <w:rtl/>
        </w:rPr>
        <w:tab/>
      </w:r>
      <w:r w:rsidRPr="00BD1E05">
        <w:rPr>
          <w:sz w:val="16"/>
          <w:szCs w:val="26"/>
          <w:rtl/>
        </w:rPr>
        <w:t>الاستقصاء الوطني لصحة الأسرة، الذي يجري كل خمس سنوات، وأُجري آخر استقصاءين في العامين 2003-2008.</w:t>
      </w:r>
    </w:p>
    <w:p w:rsidR="00B64D2A" w:rsidRPr="00CC4BDD" w:rsidRDefault="00B64D2A" w:rsidP="00BD1E05">
      <w:pPr>
        <w:pStyle w:val="SingleTxtGA"/>
        <w:keepNext/>
        <w:keepLines/>
        <w:spacing w:after="0"/>
        <w:rPr>
          <w:rtl/>
        </w:rPr>
      </w:pPr>
      <w:r w:rsidRPr="00CC4BDD">
        <w:rPr>
          <w:rtl/>
        </w:rPr>
        <w:t>الجدول 3</w:t>
      </w:r>
    </w:p>
    <w:p w:rsidR="00B64D2A" w:rsidRPr="00BD1E05" w:rsidRDefault="00B64D2A" w:rsidP="00BD1E05">
      <w:pPr>
        <w:pStyle w:val="SingleTxtGA"/>
        <w:keepNext/>
        <w:keepLines/>
        <w:rPr>
          <w:b/>
          <w:bCs/>
          <w:rtl/>
        </w:rPr>
      </w:pPr>
      <w:r w:rsidRPr="00BD1E05">
        <w:rPr>
          <w:b/>
          <w:bCs/>
          <w:rtl/>
        </w:rPr>
        <w:t>النسبة المئوية للأسر التي تعيلها نساء، حسب منطقة الإقامة</w:t>
      </w:r>
    </w:p>
    <w:tbl>
      <w:tblPr>
        <w:bidiVisual/>
        <w:tblW w:w="0" w:type="auto"/>
        <w:tblInd w:w="1239" w:type="dxa"/>
        <w:tblCellMar>
          <w:left w:w="0" w:type="dxa"/>
          <w:right w:w="0" w:type="dxa"/>
        </w:tblCellMar>
        <w:tblLook w:val="01E0"/>
      </w:tblPr>
      <w:tblGrid>
        <w:gridCol w:w="2848"/>
        <w:gridCol w:w="1210"/>
        <w:gridCol w:w="1065"/>
        <w:gridCol w:w="1355"/>
        <w:gridCol w:w="731"/>
      </w:tblGrid>
      <w:tr w:rsidR="00BD1E05" w:rsidRPr="00BD1E05" w:rsidTr="00BD1E05">
        <w:tc>
          <w:tcPr>
            <w:tcW w:w="2848" w:type="dxa"/>
            <w:tcBorders>
              <w:top w:val="single" w:sz="4" w:space="0" w:color="auto"/>
            </w:tcBorders>
          </w:tcPr>
          <w:p w:rsidR="00BD1E05" w:rsidRPr="00BD1E05" w:rsidRDefault="00BD1E05" w:rsidP="00970B1C">
            <w:pPr>
              <w:pStyle w:val="SingleTxt"/>
              <w:spacing w:before="40" w:after="60" w:line="310" w:lineRule="exact"/>
              <w:ind w:left="57" w:right="57"/>
              <w:rPr>
                <w:i/>
                <w:iCs/>
                <w:szCs w:val="28"/>
                <w:lang w:bidi="ar-EG"/>
              </w:rPr>
            </w:pPr>
          </w:p>
        </w:tc>
        <w:tc>
          <w:tcPr>
            <w:tcW w:w="2275" w:type="dxa"/>
            <w:gridSpan w:val="2"/>
            <w:tcBorders>
              <w:top w:val="single" w:sz="4" w:space="0" w:color="auto"/>
              <w:bottom w:val="single" w:sz="4" w:space="0" w:color="auto"/>
              <w:right w:val="single" w:sz="48" w:space="0" w:color="FFFFFF"/>
            </w:tcBorders>
          </w:tcPr>
          <w:p w:rsidR="00BD1E05" w:rsidRPr="00BD1E05" w:rsidRDefault="00BD1E05" w:rsidP="00970B1C">
            <w:pPr>
              <w:pStyle w:val="SingleTxt"/>
              <w:spacing w:before="40" w:after="60" w:line="310" w:lineRule="exact"/>
              <w:ind w:left="57" w:right="57"/>
              <w:jc w:val="center"/>
              <w:rPr>
                <w:i/>
                <w:iCs/>
                <w:szCs w:val="28"/>
              </w:rPr>
            </w:pPr>
            <w:r w:rsidRPr="00BD1E05">
              <w:rPr>
                <w:i/>
                <w:iCs/>
                <w:szCs w:val="28"/>
                <w:rtl/>
              </w:rPr>
              <w:t>2002-2003</w:t>
            </w:r>
          </w:p>
        </w:tc>
        <w:tc>
          <w:tcPr>
            <w:tcW w:w="2086" w:type="dxa"/>
            <w:gridSpan w:val="2"/>
            <w:tcBorders>
              <w:top w:val="single" w:sz="4" w:space="0" w:color="auto"/>
              <w:left w:val="single" w:sz="48" w:space="0" w:color="FFFFFF"/>
              <w:bottom w:val="single" w:sz="4" w:space="0" w:color="auto"/>
            </w:tcBorders>
          </w:tcPr>
          <w:p w:rsidR="00BD1E05" w:rsidRPr="00BD1E05" w:rsidRDefault="00BD1E05" w:rsidP="00970B1C">
            <w:pPr>
              <w:pStyle w:val="SingleTxt"/>
              <w:spacing w:before="40" w:after="60" w:line="310" w:lineRule="exact"/>
              <w:ind w:left="57" w:right="57"/>
              <w:jc w:val="center"/>
              <w:rPr>
                <w:i/>
                <w:iCs/>
                <w:szCs w:val="28"/>
              </w:rPr>
            </w:pPr>
            <w:r w:rsidRPr="00BD1E05">
              <w:rPr>
                <w:i/>
                <w:iCs/>
                <w:szCs w:val="28"/>
                <w:rtl/>
              </w:rPr>
              <w:t>2008</w:t>
            </w:r>
          </w:p>
        </w:tc>
      </w:tr>
      <w:tr w:rsidR="00BD1E05" w:rsidRPr="00BD1E05" w:rsidTr="00BD1E05">
        <w:tc>
          <w:tcPr>
            <w:tcW w:w="2848" w:type="dxa"/>
            <w:tcBorders>
              <w:bottom w:val="single" w:sz="12" w:space="0" w:color="auto"/>
            </w:tcBorders>
          </w:tcPr>
          <w:p w:rsidR="00BD1E05" w:rsidRPr="00BD1E05" w:rsidRDefault="00BD1E05" w:rsidP="00970B1C">
            <w:pPr>
              <w:pStyle w:val="SingleTxt"/>
              <w:spacing w:before="40" w:after="60" w:line="310" w:lineRule="exact"/>
              <w:ind w:left="57" w:right="57"/>
              <w:rPr>
                <w:i/>
                <w:iCs/>
                <w:szCs w:val="28"/>
              </w:rPr>
            </w:pPr>
            <w:r w:rsidRPr="00BD1E05">
              <w:rPr>
                <w:i/>
                <w:iCs/>
                <w:szCs w:val="28"/>
                <w:rtl/>
              </w:rPr>
              <w:t>المجموع</w:t>
            </w:r>
          </w:p>
        </w:tc>
        <w:tc>
          <w:tcPr>
            <w:tcW w:w="1210" w:type="dxa"/>
            <w:tcBorders>
              <w:top w:val="single" w:sz="4" w:space="0" w:color="auto"/>
              <w:bottom w:val="single" w:sz="12" w:space="0" w:color="auto"/>
            </w:tcBorders>
          </w:tcPr>
          <w:p w:rsidR="00BD1E05" w:rsidRPr="00BD1E05" w:rsidRDefault="00BD1E05" w:rsidP="00970B1C">
            <w:pPr>
              <w:pStyle w:val="SingleTxt"/>
              <w:spacing w:before="40" w:after="60" w:line="310" w:lineRule="exact"/>
              <w:ind w:left="57" w:right="57"/>
              <w:rPr>
                <w:i/>
                <w:iCs/>
                <w:szCs w:val="28"/>
              </w:rPr>
            </w:pPr>
            <w:r w:rsidRPr="00BD1E05">
              <w:rPr>
                <w:i/>
                <w:iCs/>
                <w:szCs w:val="28"/>
                <w:rtl/>
              </w:rPr>
              <w:t>حضرية</w:t>
            </w:r>
          </w:p>
        </w:tc>
        <w:tc>
          <w:tcPr>
            <w:tcW w:w="1065" w:type="dxa"/>
            <w:tcBorders>
              <w:top w:val="single" w:sz="4" w:space="0" w:color="auto"/>
              <w:bottom w:val="single" w:sz="12" w:space="0" w:color="auto"/>
              <w:right w:val="single" w:sz="48" w:space="0" w:color="FFFFFF"/>
            </w:tcBorders>
          </w:tcPr>
          <w:p w:rsidR="00BD1E05" w:rsidRPr="00BD1E05" w:rsidRDefault="00BD1E05" w:rsidP="00970B1C">
            <w:pPr>
              <w:pStyle w:val="SingleTxt"/>
              <w:spacing w:before="40" w:after="60" w:line="310" w:lineRule="exact"/>
              <w:ind w:left="57" w:right="57"/>
              <w:rPr>
                <w:i/>
                <w:iCs/>
                <w:szCs w:val="28"/>
              </w:rPr>
            </w:pPr>
            <w:r w:rsidRPr="00BD1E05">
              <w:rPr>
                <w:i/>
                <w:iCs/>
                <w:szCs w:val="28"/>
                <w:rtl/>
              </w:rPr>
              <w:t>ريفية</w:t>
            </w:r>
          </w:p>
        </w:tc>
        <w:tc>
          <w:tcPr>
            <w:tcW w:w="1355" w:type="dxa"/>
            <w:tcBorders>
              <w:top w:val="single" w:sz="4" w:space="0" w:color="auto"/>
              <w:left w:val="single" w:sz="48" w:space="0" w:color="FFFFFF"/>
              <w:bottom w:val="single" w:sz="12" w:space="0" w:color="auto"/>
            </w:tcBorders>
          </w:tcPr>
          <w:p w:rsidR="00BD1E05" w:rsidRPr="00BD1E05" w:rsidRDefault="00BD1E05" w:rsidP="00970B1C">
            <w:pPr>
              <w:pStyle w:val="SingleTxt"/>
              <w:spacing w:before="40" w:after="60" w:line="310" w:lineRule="exact"/>
              <w:ind w:left="57" w:right="57"/>
              <w:rPr>
                <w:i/>
                <w:iCs/>
                <w:szCs w:val="28"/>
              </w:rPr>
            </w:pPr>
            <w:r w:rsidRPr="00BD1E05">
              <w:rPr>
                <w:i/>
                <w:iCs/>
                <w:szCs w:val="28"/>
                <w:rtl/>
              </w:rPr>
              <w:t>حضرية</w:t>
            </w:r>
          </w:p>
        </w:tc>
        <w:tc>
          <w:tcPr>
            <w:tcW w:w="731" w:type="dxa"/>
            <w:tcBorders>
              <w:top w:val="single" w:sz="4" w:space="0" w:color="auto"/>
              <w:bottom w:val="single" w:sz="12" w:space="0" w:color="auto"/>
            </w:tcBorders>
          </w:tcPr>
          <w:p w:rsidR="00BD1E05" w:rsidRPr="00BD1E05" w:rsidRDefault="00BD1E05" w:rsidP="00970B1C">
            <w:pPr>
              <w:pStyle w:val="SingleTxt"/>
              <w:spacing w:before="40" w:after="60" w:line="310" w:lineRule="exact"/>
              <w:ind w:left="57" w:right="57"/>
              <w:rPr>
                <w:i/>
                <w:iCs/>
                <w:szCs w:val="28"/>
              </w:rPr>
            </w:pPr>
            <w:r w:rsidRPr="00BD1E05">
              <w:rPr>
                <w:i/>
                <w:iCs/>
                <w:szCs w:val="28"/>
                <w:rtl/>
              </w:rPr>
              <w:t>ريفية</w:t>
            </w:r>
          </w:p>
        </w:tc>
      </w:tr>
      <w:tr w:rsidR="00BD1E05" w:rsidRPr="00BD1E05" w:rsidTr="00BD1E05">
        <w:tc>
          <w:tcPr>
            <w:tcW w:w="2848" w:type="dxa"/>
            <w:tcBorders>
              <w:top w:val="single" w:sz="12" w:space="0" w:color="auto"/>
            </w:tcBorders>
          </w:tcPr>
          <w:p w:rsidR="00BD1E05" w:rsidRPr="00BD1E05" w:rsidRDefault="00BD1E05" w:rsidP="00970B1C">
            <w:pPr>
              <w:pStyle w:val="SingleTxt"/>
              <w:tabs>
                <w:tab w:val="left" w:pos="270"/>
              </w:tabs>
              <w:spacing w:before="40" w:after="60" w:line="310" w:lineRule="exact"/>
              <w:ind w:left="57" w:right="57"/>
              <w:rPr>
                <w:b/>
                <w:bCs/>
                <w:szCs w:val="28"/>
              </w:rPr>
            </w:pPr>
            <w:r w:rsidRPr="00BD1E05">
              <w:rPr>
                <w:b/>
                <w:bCs/>
                <w:szCs w:val="28"/>
                <w:rtl/>
              </w:rPr>
              <w:tab/>
              <w:t>المجموع</w:t>
            </w:r>
          </w:p>
        </w:tc>
        <w:tc>
          <w:tcPr>
            <w:tcW w:w="1210" w:type="dxa"/>
            <w:tcBorders>
              <w:top w:val="single" w:sz="12" w:space="0" w:color="auto"/>
            </w:tcBorders>
          </w:tcPr>
          <w:p w:rsidR="00BD1E05" w:rsidRPr="00BD1E05" w:rsidRDefault="00BD1E05" w:rsidP="00970B1C">
            <w:pPr>
              <w:pStyle w:val="SingleTxt"/>
              <w:spacing w:before="40" w:after="60" w:line="310" w:lineRule="exact"/>
              <w:ind w:left="57" w:right="57"/>
              <w:rPr>
                <w:b/>
                <w:bCs/>
                <w:szCs w:val="28"/>
              </w:rPr>
            </w:pPr>
            <w:r w:rsidRPr="00BD1E05">
              <w:rPr>
                <w:b/>
                <w:bCs/>
                <w:szCs w:val="28"/>
                <w:rtl/>
              </w:rPr>
              <w:t>43.2</w:t>
            </w:r>
          </w:p>
        </w:tc>
        <w:tc>
          <w:tcPr>
            <w:tcW w:w="1065" w:type="dxa"/>
            <w:tcBorders>
              <w:top w:val="single" w:sz="12" w:space="0" w:color="auto"/>
            </w:tcBorders>
          </w:tcPr>
          <w:p w:rsidR="00BD1E05" w:rsidRPr="00BD1E05" w:rsidRDefault="00BD1E05" w:rsidP="00970B1C">
            <w:pPr>
              <w:pStyle w:val="SingleTxt"/>
              <w:spacing w:before="40" w:after="60" w:line="310" w:lineRule="exact"/>
              <w:ind w:left="57" w:right="57"/>
              <w:rPr>
                <w:b/>
                <w:bCs/>
                <w:szCs w:val="28"/>
              </w:rPr>
            </w:pPr>
            <w:r w:rsidRPr="00BD1E05">
              <w:rPr>
                <w:b/>
                <w:bCs/>
                <w:szCs w:val="28"/>
                <w:rtl/>
              </w:rPr>
              <w:t>30.7</w:t>
            </w:r>
          </w:p>
        </w:tc>
        <w:tc>
          <w:tcPr>
            <w:tcW w:w="1355" w:type="dxa"/>
            <w:tcBorders>
              <w:top w:val="single" w:sz="12" w:space="0" w:color="auto"/>
            </w:tcBorders>
          </w:tcPr>
          <w:p w:rsidR="00BD1E05" w:rsidRPr="00BD1E05" w:rsidRDefault="00BD1E05" w:rsidP="00970B1C">
            <w:pPr>
              <w:pStyle w:val="SingleTxt"/>
              <w:spacing w:before="40" w:after="60" w:line="310" w:lineRule="exact"/>
              <w:ind w:left="113" w:right="57"/>
              <w:rPr>
                <w:b/>
                <w:bCs/>
                <w:szCs w:val="28"/>
              </w:rPr>
            </w:pPr>
            <w:r w:rsidRPr="00BD1E05">
              <w:rPr>
                <w:b/>
                <w:bCs/>
                <w:szCs w:val="28"/>
                <w:rtl/>
              </w:rPr>
              <w:t>40.4</w:t>
            </w:r>
          </w:p>
        </w:tc>
        <w:tc>
          <w:tcPr>
            <w:tcW w:w="731" w:type="dxa"/>
            <w:tcBorders>
              <w:top w:val="single" w:sz="12" w:space="0" w:color="auto"/>
            </w:tcBorders>
          </w:tcPr>
          <w:p w:rsidR="00BD1E05" w:rsidRPr="00BD1E05" w:rsidRDefault="00BD1E05" w:rsidP="00970B1C">
            <w:pPr>
              <w:pStyle w:val="SingleTxt"/>
              <w:spacing w:before="40" w:after="60" w:line="310" w:lineRule="exact"/>
              <w:ind w:left="57" w:right="57"/>
              <w:rPr>
                <w:b/>
                <w:bCs/>
                <w:szCs w:val="28"/>
                <w:lang w:bidi="ar-EG"/>
              </w:rPr>
            </w:pPr>
            <w:r w:rsidRPr="00BD1E05">
              <w:rPr>
                <w:b/>
                <w:bCs/>
                <w:szCs w:val="28"/>
                <w:rtl/>
                <w:lang w:bidi="ar-EG"/>
              </w:rPr>
              <w:t>32.4</w:t>
            </w:r>
          </w:p>
        </w:tc>
      </w:tr>
      <w:tr w:rsidR="00BD1E05" w:rsidRPr="00BD1E05" w:rsidTr="00BD1E05">
        <w:tc>
          <w:tcPr>
            <w:tcW w:w="2848" w:type="dxa"/>
            <w:tcBorders>
              <w:top w:val="single" w:sz="2" w:space="0" w:color="auto"/>
              <w:bottom w:val="single" w:sz="12" w:space="0" w:color="auto"/>
            </w:tcBorders>
          </w:tcPr>
          <w:p w:rsidR="00BD1E05" w:rsidRPr="00BD1E05" w:rsidRDefault="00BD1E05" w:rsidP="00970B1C">
            <w:pPr>
              <w:pStyle w:val="SingleTxt"/>
              <w:tabs>
                <w:tab w:val="left" w:pos="284"/>
              </w:tabs>
              <w:spacing w:before="40" w:after="60" w:line="310" w:lineRule="exact"/>
              <w:ind w:left="57" w:right="57"/>
              <w:rPr>
                <w:b/>
                <w:bCs/>
                <w:szCs w:val="28"/>
                <w:lang w:bidi="ar-EG"/>
              </w:rPr>
            </w:pPr>
            <w:r w:rsidRPr="00BD1E05">
              <w:rPr>
                <w:b/>
                <w:bCs/>
                <w:szCs w:val="28"/>
                <w:rtl/>
                <w:lang w:bidi="ar-EG"/>
              </w:rPr>
              <w:tab/>
              <w:t>المجموع الوطني</w:t>
            </w:r>
          </w:p>
        </w:tc>
        <w:tc>
          <w:tcPr>
            <w:tcW w:w="1210" w:type="dxa"/>
            <w:tcBorders>
              <w:top w:val="single" w:sz="2" w:space="0" w:color="auto"/>
              <w:bottom w:val="single" w:sz="12" w:space="0" w:color="auto"/>
            </w:tcBorders>
          </w:tcPr>
          <w:p w:rsidR="00BD1E05" w:rsidRPr="00BD1E05" w:rsidRDefault="00BD1E05" w:rsidP="00970B1C">
            <w:pPr>
              <w:pStyle w:val="SingleTxt"/>
              <w:spacing w:before="40" w:after="60" w:line="310" w:lineRule="exact"/>
              <w:ind w:left="57" w:right="57"/>
              <w:rPr>
                <w:b/>
                <w:bCs/>
                <w:szCs w:val="28"/>
              </w:rPr>
            </w:pPr>
          </w:p>
        </w:tc>
        <w:tc>
          <w:tcPr>
            <w:tcW w:w="1065" w:type="dxa"/>
            <w:tcBorders>
              <w:top w:val="single" w:sz="2" w:space="0" w:color="auto"/>
              <w:bottom w:val="single" w:sz="12" w:space="0" w:color="auto"/>
            </w:tcBorders>
          </w:tcPr>
          <w:p w:rsidR="00BD1E05" w:rsidRPr="00BD1E05" w:rsidRDefault="00BD1E05" w:rsidP="00970B1C">
            <w:pPr>
              <w:pStyle w:val="SingleTxt"/>
              <w:spacing w:before="40" w:after="60" w:line="310" w:lineRule="exact"/>
              <w:ind w:left="57" w:right="57"/>
              <w:rPr>
                <w:b/>
                <w:bCs/>
                <w:szCs w:val="28"/>
              </w:rPr>
            </w:pPr>
            <w:r w:rsidRPr="00BD1E05">
              <w:rPr>
                <w:b/>
                <w:bCs/>
                <w:szCs w:val="28"/>
                <w:rtl/>
              </w:rPr>
              <w:t>37.3</w:t>
            </w:r>
          </w:p>
        </w:tc>
        <w:tc>
          <w:tcPr>
            <w:tcW w:w="1355" w:type="dxa"/>
            <w:tcBorders>
              <w:top w:val="single" w:sz="2" w:space="0" w:color="auto"/>
              <w:bottom w:val="single" w:sz="12" w:space="0" w:color="auto"/>
            </w:tcBorders>
          </w:tcPr>
          <w:p w:rsidR="00BD1E05" w:rsidRPr="00BD1E05" w:rsidRDefault="00BD1E05" w:rsidP="00970B1C">
            <w:pPr>
              <w:pStyle w:val="SingleTxt"/>
              <w:spacing w:before="40" w:after="60" w:line="310" w:lineRule="exact"/>
              <w:ind w:left="57" w:right="57"/>
              <w:rPr>
                <w:b/>
                <w:bCs/>
                <w:szCs w:val="28"/>
              </w:rPr>
            </w:pPr>
          </w:p>
        </w:tc>
        <w:tc>
          <w:tcPr>
            <w:tcW w:w="731" w:type="dxa"/>
            <w:tcBorders>
              <w:top w:val="single" w:sz="2" w:space="0" w:color="auto"/>
              <w:bottom w:val="single" w:sz="12" w:space="0" w:color="auto"/>
            </w:tcBorders>
          </w:tcPr>
          <w:p w:rsidR="00BD1E05" w:rsidRPr="00BD1E05" w:rsidRDefault="00BD1E05" w:rsidP="00970B1C">
            <w:pPr>
              <w:pStyle w:val="SingleTxt"/>
              <w:spacing w:before="40" w:after="60" w:line="310" w:lineRule="exact"/>
              <w:ind w:left="57" w:right="57"/>
              <w:rPr>
                <w:b/>
                <w:bCs/>
                <w:szCs w:val="28"/>
                <w:lang w:bidi="ar-EG"/>
              </w:rPr>
            </w:pPr>
            <w:r w:rsidRPr="00BD1E05">
              <w:rPr>
                <w:b/>
                <w:bCs/>
                <w:szCs w:val="28"/>
                <w:rtl/>
              </w:rPr>
              <w:t>36.8</w:t>
            </w:r>
          </w:p>
        </w:tc>
      </w:tr>
    </w:tbl>
    <w:p w:rsidR="00B64D2A" w:rsidRPr="009E648D" w:rsidRDefault="00B64D2A" w:rsidP="00BD1E05">
      <w:pPr>
        <w:pStyle w:val="SingleTxtGA"/>
        <w:rPr>
          <w:sz w:val="16"/>
          <w:szCs w:val="26"/>
          <w:rtl/>
        </w:rPr>
      </w:pPr>
      <w:r w:rsidRPr="009E648D">
        <w:rPr>
          <w:i/>
          <w:iCs/>
          <w:sz w:val="16"/>
          <w:szCs w:val="26"/>
          <w:rtl/>
        </w:rPr>
        <w:t>المصدر:</w:t>
      </w:r>
      <w:r w:rsidR="00BD1E05" w:rsidRPr="009E648D">
        <w:rPr>
          <w:rFonts w:hint="cs"/>
          <w:sz w:val="16"/>
          <w:szCs w:val="26"/>
          <w:rtl/>
        </w:rPr>
        <w:tab/>
      </w:r>
      <w:r w:rsidRPr="009E648D">
        <w:rPr>
          <w:sz w:val="16"/>
          <w:szCs w:val="26"/>
          <w:rtl/>
        </w:rPr>
        <w:t>الاستقصاء الوطني لصحة الأسرة.</w:t>
      </w:r>
    </w:p>
    <w:p w:rsidR="00B64D2A" w:rsidRPr="00CC4BDD" w:rsidRDefault="00B64D2A" w:rsidP="009E648D">
      <w:pPr>
        <w:pStyle w:val="SingleTxtGA"/>
        <w:keepNext/>
        <w:keepLines/>
        <w:spacing w:after="0"/>
        <w:rPr>
          <w:rtl/>
        </w:rPr>
      </w:pPr>
      <w:r w:rsidRPr="00CC4BDD">
        <w:rPr>
          <w:rtl/>
        </w:rPr>
        <w:t>الجدول 4</w:t>
      </w:r>
    </w:p>
    <w:p w:rsidR="00B64D2A" w:rsidRDefault="00B64D2A" w:rsidP="009E648D">
      <w:pPr>
        <w:pStyle w:val="SingleTxtGA"/>
        <w:keepNext/>
        <w:keepLines/>
        <w:rPr>
          <w:rFonts w:hint="cs"/>
          <w:b/>
          <w:bCs/>
          <w:rtl/>
        </w:rPr>
      </w:pPr>
      <w:r w:rsidRPr="009E648D">
        <w:rPr>
          <w:b/>
          <w:bCs/>
          <w:rtl/>
        </w:rPr>
        <w:t>العمر المتوقع عند الولادة</w:t>
      </w:r>
    </w:p>
    <w:tbl>
      <w:tblPr>
        <w:bidiVisual/>
        <w:tblW w:w="0" w:type="auto"/>
        <w:tblInd w:w="1261" w:type="dxa"/>
        <w:tblCellMar>
          <w:left w:w="0" w:type="dxa"/>
          <w:right w:w="0" w:type="dxa"/>
        </w:tblCellMar>
        <w:tblLook w:val="01E0"/>
      </w:tblPr>
      <w:tblGrid>
        <w:gridCol w:w="663"/>
        <w:gridCol w:w="1806"/>
        <w:gridCol w:w="742"/>
        <w:gridCol w:w="784"/>
        <w:gridCol w:w="1904"/>
        <w:gridCol w:w="728"/>
        <w:gridCol w:w="560"/>
      </w:tblGrid>
      <w:tr w:rsidR="009E648D" w:rsidRPr="009E648D" w:rsidTr="009E648D">
        <w:tc>
          <w:tcPr>
            <w:tcW w:w="663" w:type="dxa"/>
            <w:tcBorders>
              <w:top w:val="single" w:sz="4" w:space="0" w:color="auto"/>
            </w:tcBorders>
          </w:tcPr>
          <w:p w:rsidR="009E648D" w:rsidRPr="009E648D" w:rsidRDefault="009E648D" w:rsidP="009E648D">
            <w:pPr>
              <w:pStyle w:val="SingleTxt"/>
              <w:spacing w:before="40" w:after="60" w:line="320" w:lineRule="exact"/>
              <w:ind w:left="0" w:right="57"/>
              <w:rPr>
                <w:i/>
                <w:iCs/>
                <w:szCs w:val="28"/>
                <w:lang w:bidi="ar-EG"/>
              </w:rPr>
            </w:pPr>
          </w:p>
        </w:tc>
        <w:tc>
          <w:tcPr>
            <w:tcW w:w="3332" w:type="dxa"/>
            <w:gridSpan w:val="3"/>
            <w:tcBorders>
              <w:top w:val="single" w:sz="4" w:space="0" w:color="auto"/>
              <w:bottom w:val="single" w:sz="4" w:space="0" w:color="auto"/>
              <w:right w:val="single" w:sz="48" w:space="0" w:color="FFFFFF"/>
            </w:tcBorders>
          </w:tcPr>
          <w:p w:rsidR="009E648D" w:rsidRPr="009E648D" w:rsidRDefault="009E648D" w:rsidP="009E648D">
            <w:pPr>
              <w:pStyle w:val="SingleTxt"/>
              <w:spacing w:before="40" w:after="60" w:line="320" w:lineRule="exact"/>
              <w:ind w:left="0" w:right="57"/>
              <w:jc w:val="center"/>
              <w:rPr>
                <w:i/>
                <w:iCs/>
                <w:szCs w:val="28"/>
              </w:rPr>
            </w:pPr>
            <w:r w:rsidRPr="009E648D">
              <w:rPr>
                <w:i/>
                <w:iCs/>
                <w:szCs w:val="28"/>
                <w:rtl/>
              </w:rPr>
              <w:t>2002-2003</w:t>
            </w:r>
          </w:p>
        </w:tc>
        <w:tc>
          <w:tcPr>
            <w:tcW w:w="3192" w:type="dxa"/>
            <w:gridSpan w:val="3"/>
            <w:tcBorders>
              <w:top w:val="single" w:sz="4" w:space="0" w:color="auto"/>
              <w:left w:val="single" w:sz="48" w:space="0" w:color="FFFFFF"/>
              <w:bottom w:val="single" w:sz="4" w:space="0" w:color="auto"/>
            </w:tcBorders>
          </w:tcPr>
          <w:p w:rsidR="009E648D" w:rsidRPr="009E648D" w:rsidRDefault="009E648D" w:rsidP="009E648D">
            <w:pPr>
              <w:pStyle w:val="SingleTxt"/>
              <w:spacing w:before="40" w:after="60" w:line="320" w:lineRule="exact"/>
              <w:ind w:left="0" w:right="57"/>
              <w:jc w:val="center"/>
              <w:rPr>
                <w:i/>
                <w:iCs/>
                <w:szCs w:val="28"/>
              </w:rPr>
            </w:pPr>
            <w:r w:rsidRPr="009E648D">
              <w:rPr>
                <w:i/>
                <w:iCs/>
                <w:szCs w:val="28"/>
                <w:rtl/>
              </w:rPr>
              <w:t>2008</w:t>
            </w:r>
          </w:p>
        </w:tc>
      </w:tr>
      <w:tr w:rsidR="009E648D" w:rsidRPr="009E648D" w:rsidTr="009E648D">
        <w:tc>
          <w:tcPr>
            <w:tcW w:w="663" w:type="dxa"/>
            <w:tcBorders>
              <w:bottom w:val="single" w:sz="12" w:space="0" w:color="auto"/>
            </w:tcBorders>
          </w:tcPr>
          <w:p w:rsidR="009E648D" w:rsidRPr="009E648D" w:rsidRDefault="009E648D" w:rsidP="009E648D">
            <w:pPr>
              <w:pStyle w:val="SingleTxt"/>
              <w:spacing w:before="40" w:after="60" w:line="320" w:lineRule="exact"/>
              <w:ind w:left="0" w:right="57"/>
              <w:rPr>
                <w:i/>
                <w:iCs/>
                <w:szCs w:val="28"/>
              </w:rPr>
            </w:pPr>
          </w:p>
        </w:tc>
        <w:tc>
          <w:tcPr>
            <w:tcW w:w="1806" w:type="dxa"/>
            <w:tcBorders>
              <w:top w:val="single" w:sz="4" w:space="0" w:color="auto"/>
              <w:bottom w:val="single" w:sz="12" w:space="0" w:color="auto"/>
            </w:tcBorders>
          </w:tcPr>
          <w:p w:rsidR="009E648D" w:rsidRPr="009E648D" w:rsidRDefault="009E648D" w:rsidP="009E648D">
            <w:pPr>
              <w:pStyle w:val="SingleTxt"/>
              <w:spacing w:before="40" w:after="60" w:line="320" w:lineRule="exact"/>
              <w:ind w:left="57" w:right="57"/>
              <w:rPr>
                <w:i/>
                <w:iCs/>
                <w:szCs w:val="28"/>
              </w:rPr>
            </w:pPr>
            <w:r w:rsidRPr="009E648D">
              <w:rPr>
                <w:i/>
                <w:iCs/>
                <w:szCs w:val="28"/>
                <w:rtl/>
              </w:rPr>
              <w:t>العمر التقديري المتوقع</w:t>
            </w:r>
          </w:p>
        </w:tc>
        <w:tc>
          <w:tcPr>
            <w:tcW w:w="742" w:type="dxa"/>
            <w:tcBorders>
              <w:top w:val="single" w:sz="4" w:space="0" w:color="auto"/>
              <w:bottom w:val="single" w:sz="12" w:space="0" w:color="auto"/>
            </w:tcBorders>
          </w:tcPr>
          <w:p w:rsidR="009E648D" w:rsidRPr="009E648D" w:rsidRDefault="009E648D" w:rsidP="009E648D">
            <w:pPr>
              <w:pStyle w:val="SingleTxt"/>
              <w:spacing w:before="40" w:after="60" w:line="320" w:lineRule="exact"/>
              <w:ind w:left="57" w:right="57"/>
              <w:rPr>
                <w:i/>
                <w:iCs/>
                <w:szCs w:val="28"/>
              </w:rPr>
            </w:pPr>
            <w:r w:rsidRPr="009E648D">
              <w:rPr>
                <w:i/>
                <w:iCs/>
                <w:szCs w:val="28"/>
                <w:rtl/>
              </w:rPr>
              <w:t>نساء</w:t>
            </w:r>
          </w:p>
        </w:tc>
        <w:tc>
          <w:tcPr>
            <w:tcW w:w="784" w:type="dxa"/>
            <w:tcBorders>
              <w:top w:val="single" w:sz="4" w:space="0" w:color="auto"/>
              <w:bottom w:val="single" w:sz="12" w:space="0" w:color="auto"/>
              <w:right w:val="single" w:sz="48" w:space="0" w:color="FFFFFF"/>
            </w:tcBorders>
          </w:tcPr>
          <w:p w:rsidR="009E648D" w:rsidRPr="009E648D" w:rsidRDefault="009E648D" w:rsidP="009E648D">
            <w:pPr>
              <w:pStyle w:val="SingleTxt"/>
              <w:spacing w:before="40" w:after="60" w:line="320" w:lineRule="exact"/>
              <w:ind w:left="57" w:right="57"/>
              <w:rPr>
                <w:i/>
                <w:iCs/>
                <w:szCs w:val="28"/>
              </w:rPr>
            </w:pPr>
            <w:r w:rsidRPr="009E648D">
              <w:rPr>
                <w:i/>
                <w:iCs/>
                <w:szCs w:val="28"/>
                <w:rtl/>
              </w:rPr>
              <w:t>رجال</w:t>
            </w:r>
          </w:p>
        </w:tc>
        <w:tc>
          <w:tcPr>
            <w:tcW w:w="1904" w:type="dxa"/>
            <w:tcBorders>
              <w:top w:val="single" w:sz="4" w:space="0" w:color="auto"/>
              <w:left w:val="single" w:sz="48" w:space="0" w:color="FFFFFF"/>
              <w:bottom w:val="single" w:sz="12" w:space="0" w:color="auto"/>
            </w:tcBorders>
          </w:tcPr>
          <w:p w:rsidR="009E648D" w:rsidRPr="009E648D" w:rsidRDefault="009E648D" w:rsidP="009E648D">
            <w:pPr>
              <w:pStyle w:val="SingleTxt"/>
              <w:spacing w:before="40" w:after="60" w:line="320" w:lineRule="exact"/>
              <w:ind w:left="57" w:right="57"/>
              <w:rPr>
                <w:i/>
                <w:iCs/>
                <w:szCs w:val="28"/>
              </w:rPr>
            </w:pPr>
            <w:r w:rsidRPr="009E648D">
              <w:rPr>
                <w:i/>
                <w:iCs/>
                <w:szCs w:val="28"/>
                <w:rtl/>
              </w:rPr>
              <w:t>العمر التقديري المتوقع</w:t>
            </w:r>
          </w:p>
        </w:tc>
        <w:tc>
          <w:tcPr>
            <w:tcW w:w="728" w:type="dxa"/>
            <w:tcBorders>
              <w:top w:val="single" w:sz="4" w:space="0" w:color="auto"/>
              <w:bottom w:val="single" w:sz="12" w:space="0" w:color="auto"/>
            </w:tcBorders>
          </w:tcPr>
          <w:p w:rsidR="009E648D" w:rsidRPr="009E648D" w:rsidRDefault="009E648D" w:rsidP="009E648D">
            <w:pPr>
              <w:pStyle w:val="SingleTxt"/>
              <w:spacing w:before="40" w:after="60" w:line="320" w:lineRule="exact"/>
              <w:ind w:left="57" w:right="57"/>
              <w:rPr>
                <w:i/>
                <w:iCs/>
                <w:szCs w:val="28"/>
              </w:rPr>
            </w:pPr>
            <w:r w:rsidRPr="009E648D">
              <w:rPr>
                <w:i/>
                <w:iCs/>
                <w:szCs w:val="28"/>
                <w:rtl/>
              </w:rPr>
              <w:t xml:space="preserve">نساء </w:t>
            </w:r>
          </w:p>
        </w:tc>
        <w:tc>
          <w:tcPr>
            <w:tcW w:w="560" w:type="dxa"/>
            <w:tcBorders>
              <w:top w:val="single" w:sz="4" w:space="0" w:color="auto"/>
              <w:bottom w:val="single" w:sz="12" w:space="0" w:color="auto"/>
            </w:tcBorders>
          </w:tcPr>
          <w:p w:rsidR="009E648D" w:rsidRPr="009E648D" w:rsidRDefault="009E648D" w:rsidP="009E648D">
            <w:pPr>
              <w:pStyle w:val="SingleTxt"/>
              <w:spacing w:before="40" w:after="60" w:line="320" w:lineRule="exact"/>
              <w:ind w:left="57" w:right="57"/>
              <w:rPr>
                <w:i/>
                <w:iCs/>
                <w:szCs w:val="28"/>
              </w:rPr>
            </w:pPr>
            <w:r w:rsidRPr="009E648D">
              <w:rPr>
                <w:i/>
                <w:iCs/>
                <w:szCs w:val="28"/>
                <w:rtl/>
              </w:rPr>
              <w:t>رجال</w:t>
            </w:r>
          </w:p>
        </w:tc>
      </w:tr>
      <w:tr w:rsidR="009E648D" w:rsidRPr="009E648D" w:rsidTr="009E648D">
        <w:tc>
          <w:tcPr>
            <w:tcW w:w="663" w:type="dxa"/>
            <w:tcBorders>
              <w:top w:val="single" w:sz="2" w:space="0" w:color="auto"/>
              <w:bottom w:val="single" w:sz="12" w:space="0" w:color="auto"/>
            </w:tcBorders>
          </w:tcPr>
          <w:p w:rsidR="009E648D" w:rsidRPr="00171FDD" w:rsidRDefault="009E648D" w:rsidP="009E648D">
            <w:pPr>
              <w:pStyle w:val="SingleTxt"/>
              <w:spacing w:before="40" w:after="60" w:line="320" w:lineRule="exact"/>
              <w:ind w:left="57" w:right="57"/>
              <w:rPr>
                <w:szCs w:val="28"/>
                <w:lang w:bidi="ar-EG"/>
              </w:rPr>
            </w:pPr>
            <w:r w:rsidRPr="00171FDD">
              <w:rPr>
                <w:szCs w:val="28"/>
                <w:rtl/>
                <w:lang w:bidi="ar-EG"/>
              </w:rPr>
              <w:t>العمر</w:t>
            </w:r>
          </w:p>
        </w:tc>
        <w:tc>
          <w:tcPr>
            <w:tcW w:w="1806" w:type="dxa"/>
            <w:tcBorders>
              <w:bottom w:val="single" w:sz="12" w:space="0" w:color="auto"/>
            </w:tcBorders>
          </w:tcPr>
          <w:p w:rsidR="009E648D" w:rsidRPr="009E648D" w:rsidRDefault="009E648D" w:rsidP="009E648D">
            <w:pPr>
              <w:pStyle w:val="SingleTxt"/>
              <w:spacing w:before="40" w:after="60" w:line="320" w:lineRule="exact"/>
              <w:ind w:left="57" w:right="57"/>
              <w:rPr>
                <w:szCs w:val="28"/>
              </w:rPr>
            </w:pPr>
            <w:r w:rsidRPr="009E648D">
              <w:rPr>
                <w:szCs w:val="28"/>
                <w:rtl/>
              </w:rPr>
              <w:t>70.6</w:t>
            </w:r>
          </w:p>
        </w:tc>
        <w:tc>
          <w:tcPr>
            <w:tcW w:w="742" w:type="dxa"/>
            <w:tcBorders>
              <w:bottom w:val="single" w:sz="12" w:space="0" w:color="auto"/>
            </w:tcBorders>
          </w:tcPr>
          <w:p w:rsidR="009E648D" w:rsidRPr="009E648D" w:rsidRDefault="009E648D" w:rsidP="009E648D">
            <w:pPr>
              <w:pStyle w:val="SingleTxt"/>
              <w:spacing w:before="40" w:after="60" w:line="320" w:lineRule="exact"/>
              <w:ind w:left="57" w:right="57"/>
              <w:rPr>
                <w:szCs w:val="28"/>
              </w:rPr>
            </w:pPr>
            <w:r w:rsidRPr="009E648D">
              <w:rPr>
                <w:szCs w:val="28"/>
                <w:rtl/>
              </w:rPr>
              <w:t>73.7</w:t>
            </w:r>
          </w:p>
        </w:tc>
        <w:tc>
          <w:tcPr>
            <w:tcW w:w="784" w:type="dxa"/>
            <w:tcBorders>
              <w:top w:val="single" w:sz="2" w:space="0" w:color="auto"/>
              <w:bottom w:val="single" w:sz="12" w:space="0" w:color="auto"/>
            </w:tcBorders>
          </w:tcPr>
          <w:p w:rsidR="009E648D" w:rsidRPr="009E648D" w:rsidRDefault="009E648D" w:rsidP="009E648D">
            <w:pPr>
              <w:pStyle w:val="SingleTxt"/>
              <w:spacing w:before="40" w:after="60" w:line="320" w:lineRule="exact"/>
              <w:ind w:left="57" w:right="57"/>
              <w:rPr>
                <w:szCs w:val="28"/>
              </w:rPr>
            </w:pPr>
            <w:r w:rsidRPr="009E648D">
              <w:rPr>
                <w:szCs w:val="28"/>
                <w:rtl/>
              </w:rPr>
              <w:t>67.7</w:t>
            </w:r>
          </w:p>
        </w:tc>
        <w:tc>
          <w:tcPr>
            <w:tcW w:w="1904" w:type="dxa"/>
            <w:tcBorders>
              <w:top w:val="single" w:sz="2" w:space="0" w:color="auto"/>
              <w:bottom w:val="single" w:sz="12" w:space="0" w:color="auto"/>
            </w:tcBorders>
          </w:tcPr>
          <w:p w:rsidR="009E648D" w:rsidRPr="009E648D" w:rsidRDefault="009E648D" w:rsidP="009E648D">
            <w:pPr>
              <w:pStyle w:val="SingleTxt"/>
              <w:spacing w:before="40" w:after="60" w:line="320" w:lineRule="exact"/>
              <w:ind w:left="57" w:right="57"/>
              <w:rPr>
                <w:szCs w:val="28"/>
              </w:rPr>
            </w:pPr>
            <w:r w:rsidRPr="009E648D">
              <w:rPr>
                <w:szCs w:val="28"/>
                <w:rtl/>
              </w:rPr>
              <w:t>70.6</w:t>
            </w:r>
          </w:p>
        </w:tc>
        <w:tc>
          <w:tcPr>
            <w:tcW w:w="728" w:type="dxa"/>
            <w:tcBorders>
              <w:bottom w:val="single" w:sz="12" w:space="0" w:color="auto"/>
            </w:tcBorders>
          </w:tcPr>
          <w:p w:rsidR="009E648D" w:rsidRPr="009E648D" w:rsidRDefault="009E648D" w:rsidP="009E648D">
            <w:pPr>
              <w:pStyle w:val="SingleTxt"/>
              <w:spacing w:before="40" w:after="60" w:line="320" w:lineRule="exact"/>
              <w:ind w:left="57" w:right="57"/>
              <w:rPr>
                <w:szCs w:val="28"/>
              </w:rPr>
            </w:pPr>
            <w:r w:rsidRPr="009E648D">
              <w:rPr>
                <w:szCs w:val="28"/>
                <w:rtl/>
              </w:rPr>
              <w:t>75.5</w:t>
            </w:r>
          </w:p>
        </w:tc>
        <w:tc>
          <w:tcPr>
            <w:tcW w:w="560" w:type="dxa"/>
            <w:tcBorders>
              <w:bottom w:val="single" w:sz="12" w:space="0" w:color="auto"/>
            </w:tcBorders>
          </w:tcPr>
          <w:p w:rsidR="009E648D" w:rsidRPr="009E648D" w:rsidRDefault="009E648D" w:rsidP="009E648D">
            <w:pPr>
              <w:pStyle w:val="SingleTxt"/>
              <w:spacing w:before="40" w:after="60" w:line="320" w:lineRule="exact"/>
              <w:ind w:left="57" w:right="57"/>
              <w:rPr>
                <w:szCs w:val="28"/>
              </w:rPr>
            </w:pPr>
            <w:r w:rsidRPr="009E648D">
              <w:rPr>
                <w:szCs w:val="28"/>
                <w:rtl/>
              </w:rPr>
              <w:t>66</w:t>
            </w:r>
          </w:p>
        </w:tc>
      </w:tr>
    </w:tbl>
    <w:p w:rsidR="00B64D2A" w:rsidRPr="009E648D" w:rsidRDefault="00B64D2A" w:rsidP="00970B1C">
      <w:pPr>
        <w:pStyle w:val="SingleTxtGA"/>
        <w:spacing w:after="240"/>
        <w:rPr>
          <w:sz w:val="16"/>
          <w:szCs w:val="26"/>
          <w:rtl/>
        </w:rPr>
      </w:pPr>
      <w:r w:rsidRPr="009E648D">
        <w:rPr>
          <w:i/>
          <w:iCs/>
          <w:sz w:val="16"/>
          <w:szCs w:val="26"/>
          <w:rtl/>
        </w:rPr>
        <w:t>المصدر:</w:t>
      </w:r>
      <w:r w:rsidR="009E648D" w:rsidRPr="009E648D">
        <w:rPr>
          <w:rFonts w:hint="cs"/>
          <w:sz w:val="16"/>
          <w:szCs w:val="26"/>
          <w:rtl/>
        </w:rPr>
        <w:tab/>
      </w:r>
      <w:r w:rsidRPr="009E648D">
        <w:rPr>
          <w:sz w:val="16"/>
          <w:szCs w:val="26"/>
          <w:rtl/>
        </w:rPr>
        <w:t>الاستقصاء الوطني لصحة الأسرة.</w:t>
      </w:r>
    </w:p>
    <w:p w:rsidR="00B64D2A" w:rsidRPr="00CC4BDD" w:rsidRDefault="00B64D2A" w:rsidP="009E648D">
      <w:pPr>
        <w:pStyle w:val="SingleTxtGA"/>
        <w:keepNext/>
        <w:keepLines/>
        <w:spacing w:after="0"/>
        <w:rPr>
          <w:rtl/>
        </w:rPr>
      </w:pPr>
      <w:r w:rsidRPr="00CC4BDD">
        <w:rPr>
          <w:rtl/>
        </w:rPr>
        <w:t>الجدول 5</w:t>
      </w:r>
    </w:p>
    <w:p w:rsidR="00B64D2A" w:rsidRPr="009E648D" w:rsidRDefault="00B64D2A" w:rsidP="009E648D">
      <w:pPr>
        <w:pStyle w:val="SingleTxtGA"/>
        <w:keepNext/>
        <w:keepLines/>
        <w:rPr>
          <w:b/>
          <w:bCs/>
          <w:rtl/>
        </w:rPr>
      </w:pPr>
      <w:r w:rsidRPr="009E648D">
        <w:rPr>
          <w:b/>
          <w:bCs/>
          <w:rtl/>
        </w:rPr>
        <w:t>الخصوبة ومحدداتها</w:t>
      </w:r>
    </w:p>
    <w:tbl>
      <w:tblPr>
        <w:bidiVisual/>
        <w:tblW w:w="0" w:type="auto"/>
        <w:tblInd w:w="1253" w:type="dxa"/>
        <w:tblCellMar>
          <w:left w:w="0" w:type="dxa"/>
          <w:right w:w="0" w:type="dxa"/>
        </w:tblCellMar>
        <w:tblLook w:val="01E0"/>
      </w:tblPr>
      <w:tblGrid>
        <w:gridCol w:w="4157"/>
        <w:gridCol w:w="1204"/>
        <w:gridCol w:w="1218"/>
        <w:gridCol w:w="616"/>
      </w:tblGrid>
      <w:tr w:rsidR="00395CBD" w:rsidRPr="009E648D" w:rsidTr="00395CBD">
        <w:tc>
          <w:tcPr>
            <w:tcW w:w="4157" w:type="dxa"/>
            <w:tcBorders>
              <w:top w:val="single" w:sz="4" w:space="0" w:color="auto"/>
              <w:bottom w:val="single" w:sz="12" w:space="0" w:color="auto"/>
            </w:tcBorders>
          </w:tcPr>
          <w:p w:rsidR="009E648D" w:rsidRPr="009E648D" w:rsidRDefault="009E648D" w:rsidP="009E648D">
            <w:pPr>
              <w:pStyle w:val="SingleTxt"/>
              <w:spacing w:before="40" w:after="60" w:line="320" w:lineRule="exact"/>
              <w:ind w:left="57" w:right="227"/>
              <w:rPr>
                <w:i/>
                <w:iCs/>
                <w:szCs w:val="28"/>
              </w:rPr>
            </w:pPr>
            <w:r w:rsidRPr="009E648D">
              <w:rPr>
                <w:i/>
                <w:iCs/>
                <w:szCs w:val="28"/>
                <w:rtl/>
              </w:rPr>
              <w:t>الخصوبة ومحدداتها</w:t>
            </w:r>
          </w:p>
        </w:tc>
        <w:tc>
          <w:tcPr>
            <w:tcW w:w="1204" w:type="dxa"/>
            <w:tcBorders>
              <w:top w:val="single" w:sz="4" w:space="0" w:color="auto"/>
              <w:bottom w:val="single" w:sz="12" w:space="0" w:color="auto"/>
            </w:tcBorders>
          </w:tcPr>
          <w:p w:rsidR="009E648D" w:rsidRPr="009E648D" w:rsidRDefault="009E648D" w:rsidP="009E648D">
            <w:pPr>
              <w:pStyle w:val="SingleTxt"/>
              <w:spacing w:before="40" w:after="60" w:line="320" w:lineRule="exact"/>
              <w:ind w:left="57" w:right="57"/>
              <w:rPr>
                <w:i/>
                <w:iCs/>
                <w:szCs w:val="28"/>
              </w:rPr>
            </w:pPr>
            <w:r w:rsidRPr="009E648D">
              <w:rPr>
                <w:i/>
                <w:iCs/>
                <w:szCs w:val="28"/>
                <w:rtl/>
              </w:rPr>
              <w:t>المجموع</w:t>
            </w:r>
          </w:p>
        </w:tc>
        <w:tc>
          <w:tcPr>
            <w:tcW w:w="1218" w:type="dxa"/>
            <w:tcBorders>
              <w:top w:val="single" w:sz="4" w:space="0" w:color="auto"/>
              <w:bottom w:val="single" w:sz="12" w:space="0" w:color="auto"/>
            </w:tcBorders>
          </w:tcPr>
          <w:p w:rsidR="009E648D" w:rsidRPr="009E648D" w:rsidRDefault="009E648D" w:rsidP="009E648D">
            <w:pPr>
              <w:pStyle w:val="SingleTxt"/>
              <w:spacing w:before="40" w:after="60" w:line="320" w:lineRule="exact"/>
              <w:ind w:left="57" w:right="57"/>
              <w:rPr>
                <w:i/>
                <w:iCs/>
                <w:szCs w:val="28"/>
              </w:rPr>
            </w:pPr>
            <w:r w:rsidRPr="009E648D">
              <w:rPr>
                <w:i/>
                <w:iCs/>
                <w:szCs w:val="28"/>
                <w:rtl/>
              </w:rPr>
              <w:t>حضر</w:t>
            </w:r>
          </w:p>
        </w:tc>
        <w:tc>
          <w:tcPr>
            <w:tcW w:w="616" w:type="dxa"/>
            <w:tcBorders>
              <w:top w:val="single" w:sz="4" w:space="0" w:color="auto"/>
              <w:bottom w:val="single" w:sz="12" w:space="0" w:color="auto"/>
            </w:tcBorders>
          </w:tcPr>
          <w:p w:rsidR="009E648D" w:rsidRPr="009E648D" w:rsidRDefault="009E648D" w:rsidP="009E648D">
            <w:pPr>
              <w:pStyle w:val="SingleTxt"/>
              <w:spacing w:before="40" w:after="60" w:line="320" w:lineRule="exact"/>
              <w:ind w:left="57" w:right="57"/>
              <w:rPr>
                <w:i/>
                <w:iCs/>
                <w:szCs w:val="28"/>
              </w:rPr>
            </w:pPr>
            <w:r w:rsidRPr="009E648D">
              <w:rPr>
                <w:i/>
                <w:iCs/>
                <w:szCs w:val="28"/>
                <w:rtl/>
              </w:rPr>
              <w:t>ريف</w:t>
            </w:r>
          </w:p>
        </w:tc>
      </w:tr>
      <w:tr w:rsidR="00395CBD" w:rsidRPr="009E648D" w:rsidTr="00395CBD">
        <w:tc>
          <w:tcPr>
            <w:tcW w:w="4157" w:type="dxa"/>
            <w:tcBorders>
              <w:top w:val="single" w:sz="12" w:space="0" w:color="auto"/>
            </w:tcBorders>
          </w:tcPr>
          <w:p w:rsidR="009E648D" w:rsidRPr="009E648D" w:rsidRDefault="009E648D" w:rsidP="009E648D">
            <w:pPr>
              <w:pStyle w:val="SingleTxt"/>
              <w:spacing w:before="40" w:after="60" w:line="320" w:lineRule="exact"/>
              <w:ind w:left="57" w:right="227"/>
              <w:rPr>
                <w:szCs w:val="28"/>
              </w:rPr>
            </w:pPr>
            <w:r w:rsidRPr="009E648D">
              <w:rPr>
                <w:szCs w:val="28"/>
                <w:rtl/>
              </w:rPr>
              <w:t>معدل الخصوبة الإجمالي (عدد الأطفال لكل امرأة)</w:t>
            </w:r>
          </w:p>
        </w:tc>
        <w:tc>
          <w:tcPr>
            <w:tcW w:w="1204" w:type="dxa"/>
            <w:tcBorders>
              <w:top w:val="single" w:sz="12" w:space="0" w:color="auto"/>
            </w:tcBorders>
          </w:tcPr>
          <w:p w:rsidR="009E648D" w:rsidRPr="009E648D" w:rsidRDefault="009E648D" w:rsidP="009E648D">
            <w:pPr>
              <w:pStyle w:val="SingleTxt"/>
              <w:spacing w:before="40" w:after="60" w:line="320" w:lineRule="exact"/>
              <w:ind w:left="57" w:right="57"/>
              <w:rPr>
                <w:szCs w:val="28"/>
              </w:rPr>
            </w:pPr>
            <w:r w:rsidRPr="009E648D">
              <w:rPr>
                <w:szCs w:val="28"/>
                <w:rtl/>
              </w:rPr>
              <w:t>2.46</w:t>
            </w:r>
          </w:p>
        </w:tc>
        <w:tc>
          <w:tcPr>
            <w:tcW w:w="1218" w:type="dxa"/>
            <w:tcBorders>
              <w:top w:val="single" w:sz="12" w:space="0" w:color="auto"/>
            </w:tcBorders>
          </w:tcPr>
          <w:p w:rsidR="009E648D" w:rsidRPr="009E648D" w:rsidRDefault="009E648D" w:rsidP="009E648D">
            <w:pPr>
              <w:pStyle w:val="SingleTxt"/>
              <w:spacing w:before="40" w:after="60" w:line="320" w:lineRule="exact"/>
              <w:ind w:left="57" w:right="57"/>
              <w:rPr>
                <w:szCs w:val="28"/>
              </w:rPr>
            </w:pPr>
            <w:r w:rsidRPr="009E648D">
              <w:rPr>
                <w:szCs w:val="28"/>
                <w:rtl/>
              </w:rPr>
              <w:t>2.05</w:t>
            </w:r>
          </w:p>
        </w:tc>
        <w:tc>
          <w:tcPr>
            <w:tcW w:w="616" w:type="dxa"/>
            <w:tcBorders>
              <w:top w:val="single" w:sz="12" w:space="0" w:color="auto"/>
            </w:tcBorders>
          </w:tcPr>
          <w:p w:rsidR="009E648D" w:rsidRPr="009E648D" w:rsidRDefault="009E648D" w:rsidP="009E648D">
            <w:pPr>
              <w:pStyle w:val="SingleTxt"/>
              <w:spacing w:before="40" w:after="60" w:line="320" w:lineRule="exact"/>
              <w:ind w:left="57" w:right="57"/>
              <w:rPr>
                <w:szCs w:val="28"/>
              </w:rPr>
            </w:pPr>
            <w:r w:rsidRPr="009E648D">
              <w:rPr>
                <w:szCs w:val="28"/>
                <w:rtl/>
              </w:rPr>
              <w:t>3.01</w:t>
            </w:r>
          </w:p>
        </w:tc>
      </w:tr>
      <w:tr w:rsidR="00395CBD" w:rsidRPr="009E648D" w:rsidTr="00395CBD">
        <w:tc>
          <w:tcPr>
            <w:tcW w:w="4157" w:type="dxa"/>
          </w:tcPr>
          <w:p w:rsidR="009E648D" w:rsidRPr="009E648D" w:rsidRDefault="009E648D" w:rsidP="009E648D">
            <w:pPr>
              <w:pStyle w:val="SingleTxt"/>
              <w:spacing w:before="40" w:after="60" w:line="320" w:lineRule="exact"/>
              <w:ind w:left="57" w:right="227"/>
              <w:rPr>
                <w:szCs w:val="28"/>
              </w:rPr>
            </w:pPr>
            <w:r w:rsidRPr="009E648D">
              <w:rPr>
                <w:szCs w:val="28"/>
                <w:rtl/>
              </w:rPr>
              <w:t>متوسط العمر في بداية ممارسة العلاقات الجنسية (بالسنوات)</w:t>
            </w:r>
          </w:p>
        </w:tc>
        <w:tc>
          <w:tcPr>
            <w:tcW w:w="1204" w:type="dxa"/>
          </w:tcPr>
          <w:p w:rsidR="009E648D" w:rsidRPr="009E648D" w:rsidRDefault="009E648D" w:rsidP="009E648D">
            <w:pPr>
              <w:pStyle w:val="SingleTxt"/>
              <w:spacing w:before="40" w:after="60" w:line="320" w:lineRule="exact"/>
              <w:ind w:left="57" w:right="57"/>
              <w:rPr>
                <w:szCs w:val="28"/>
              </w:rPr>
            </w:pPr>
            <w:r w:rsidRPr="009E648D">
              <w:rPr>
                <w:szCs w:val="28"/>
                <w:rtl/>
              </w:rPr>
              <w:t>18.4</w:t>
            </w:r>
          </w:p>
        </w:tc>
        <w:tc>
          <w:tcPr>
            <w:tcW w:w="1218" w:type="dxa"/>
          </w:tcPr>
          <w:p w:rsidR="009E648D" w:rsidRPr="009E648D" w:rsidRDefault="009E648D" w:rsidP="009E648D">
            <w:pPr>
              <w:pStyle w:val="SingleTxt"/>
              <w:spacing w:before="40" w:after="60" w:line="320" w:lineRule="exact"/>
              <w:ind w:left="57" w:right="57"/>
              <w:rPr>
                <w:szCs w:val="28"/>
              </w:rPr>
            </w:pPr>
            <w:r w:rsidRPr="009E648D">
              <w:rPr>
                <w:szCs w:val="28"/>
                <w:rtl/>
              </w:rPr>
              <w:t>18.8</w:t>
            </w:r>
          </w:p>
        </w:tc>
        <w:tc>
          <w:tcPr>
            <w:tcW w:w="616" w:type="dxa"/>
          </w:tcPr>
          <w:p w:rsidR="009E648D" w:rsidRPr="009E648D" w:rsidRDefault="009E648D" w:rsidP="009E648D">
            <w:pPr>
              <w:pStyle w:val="SingleTxt"/>
              <w:spacing w:before="40" w:after="60" w:line="320" w:lineRule="exact"/>
              <w:ind w:left="57" w:right="57"/>
              <w:rPr>
                <w:szCs w:val="28"/>
              </w:rPr>
            </w:pPr>
            <w:r w:rsidRPr="009E648D">
              <w:rPr>
                <w:szCs w:val="28"/>
                <w:rtl/>
              </w:rPr>
              <w:t>17.8</w:t>
            </w:r>
          </w:p>
        </w:tc>
      </w:tr>
      <w:tr w:rsidR="00395CBD" w:rsidRPr="009E648D" w:rsidTr="00395CBD">
        <w:tc>
          <w:tcPr>
            <w:tcW w:w="4157" w:type="dxa"/>
          </w:tcPr>
          <w:p w:rsidR="009E648D" w:rsidRPr="009E648D" w:rsidRDefault="009E648D" w:rsidP="009E648D">
            <w:pPr>
              <w:pStyle w:val="SingleTxt"/>
              <w:spacing w:before="40" w:after="60" w:line="320" w:lineRule="exact"/>
              <w:ind w:left="57" w:right="227"/>
              <w:rPr>
                <w:szCs w:val="28"/>
              </w:rPr>
            </w:pPr>
            <w:r w:rsidRPr="009E648D">
              <w:rPr>
                <w:szCs w:val="28"/>
                <w:rtl/>
              </w:rPr>
              <w:t>متوسط العمر في أول رابطة زواج (بالسنوات)</w:t>
            </w:r>
          </w:p>
        </w:tc>
        <w:tc>
          <w:tcPr>
            <w:tcW w:w="1204" w:type="dxa"/>
          </w:tcPr>
          <w:p w:rsidR="009E648D" w:rsidRPr="009E648D" w:rsidRDefault="009E648D" w:rsidP="009E648D">
            <w:pPr>
              <w:pStyle w:val="SingleTxt"/>
              <w:spacing w:before="40" w:after="60" w:line="320" w:lineRule="exact"/>
              <w:ind w:left="57" w:right="57"/>
              <w:rPr>
                <w:szCs w:val="28"/>
              </w:rPr>
            </w:pPr>
            <w:r w:rsidRPr="009E648D">
              <w:rPr>
                <w:szCs w:val="28"/>
                <w:rtl/>
              </w:rPr>
              <w:t>19.9</w:t>
            </w:r>
          </w:p>
        </w:tc>
        <w:tc>
          <w:tcPr>
            <w:tcW w:w="1218" w:type="dxa"/>
          </w:tcPr>
          <w:p w:rsidR="009E648D" w:rsidRPr="009E648D" w:rsidRDefault="009E648D" w:rsidP="009E648D">
            <w:pPr>
              <w:pStyle w:val="SingleTxt"/>
              <w:spacing w:before="40" w:after="60" w:line="320" w:lineRule="exact"/>
              <w:ind w:left="57" w:right="57"/>
              <w:rPr>
                <w:szCs w:val="28"/>
              </w:rPr>
            </w:pPr>
            <w:r w:rsidRPr="009E648D">
              <w:rPr>
                <w:szCs w:val="28"/>
                <w:rtl/>
              </w:rPr>
              <w:t>20.8</w:t>
            </w:r>
          </w:p>
        </w:tc>
        <w:tc>
          <w:tcPr>
            <w:tcW w:w="616" w:type="dxa"/>
          </w:tcPr>
          <w:p w:rsidR="009E648D" w:rsidRPr="009E648D" w:rsidRDefault="009E648D" w:rsidP="009E648D">
            <w:pPr>
              <w:pStyle w:val="SingleTxt"/>
              <w:spacing w:before="40" w:after="60" w:line="320" w:lineRule="exact"/>
              <w:ind w:left="57" w:right="57"/>
              <w:rPr>
                <w:szCs w:val="28"/>
              </w:rPr>
            </w:pPr>
            <w:r w:rsidRPr="009E648D">
              <w:rPr>
                <w:szCs w:val="28"/>
                <w:rtl/>
              </w:rPr>
              <w:t>18.9</w:t>
            </w:r>
          </w:p>
        </w:tc>
      </w:tr>
      <w:tr w:rsidR="00395CBD" w:rsidRPr="009E648D" w:rsidTr="00395CBD">
        <w:tc>
          <w:tcPr>
            <w:tcW w:w="4157" w:type="dxa"/>
            <w:tcBorders>
              <w:bottom w:val="single" w:sz="12" w:space="0" w:color="auto"/>
            </w:tcBorders>
          </w:tcPr>
          <w:p w:rsidR="009E648D" w:rsidRPr="009E648D" w:rsidRDefault="009E648D" w:rsidP="009E648D">
            <w:pPr>
              <w:pStyle w:val="SingleTxt"/>
              <w:spacing w:before="40" w:after="60" w:line="320" w:lineRule="exact"/>
              <w:ind w:left="57" w:right="227"/>
              <w:rPr>
                <w:szCs w:val="28"/>
              </w:rPr>
            </w:pPr>
            <w:r w:rsidRPr="009E648D">
              <w:rPr>
                <w:szCs w:val="28"/>
                <w:rtl/>
              </w:rPr>
              <w:t>متوسط العمر عند إنجاب الطفل الأول (بالسنوات)</w:t>
            </w:r>
          </w:p>
        </w:tc>
        <w:tc>
          <w:tcPr>
            <w:tcW w:w="1204" w:type="dxa"/>
            <w:tcBorders>
              <w:bottom w:val="single" w:sz="12" w:space="0" w:color="auto"/>
            </w:tcBorders>
          </w:tcPr>
          <w:p w:rsidR="009E648D" w:rsidRPr="009E648D" w:rsidRDefault="009E648D" w:rsidP="009E648D">
            <w:pPr>
              <w:pStyle w:val="SingleTxt"/>
              <w:spacing w:before="40" w:after="60" w:line="320" w:lineRule="exact"/>
              <w:ind w:left="57" w:right="57"/>
              <w:rPr>
                <w:szCs w:val="28"/>
              </w:rPr>
            </w:pPr>
            <w:r w:rsidRPr="009E648D">
              <w:rPr>
                <w:szCs w:val="28"/>
                <w:rtl/>
              </w:rPr>
              <w:t>20.8</w:t>
            </w:r>
          </w:p>
        </w:tc>
        <w:tc>
          <w:tcPr>
            <w:tcW w:w="1218" w:type="dxa"/>
            <w:tcBorders>
              <w:bottom w:val="single" w:sz="12" w:space="0" w:color="auto"/>
            </w:tcBorders>
          </w:tcPr>
          <w:p w:rsidR="009E648D" w:rsidRPr="009E648D" w:rsidRDefault="009E648D" w:rsidP="009E648D">
            <w:pPr>
              <w:pStyle w:val="SingleTxt"/>
              <w:spacing w:before="40" w:after="60" w:line="320" w:lineRule="exact"/>
              <w:ind w:left="57" w:right="57"/>
              <w:rPr>
                <w:szCs w:val="28"/>
              </w:rPr>
            </w:pPr>
            <w:r w:rsidRPr="009E648D">
              <w:rPr>
                <w:szCs w:val="28"/>
                <w:rtl/>
              </w:rPr>
              <w:t>21.6</w:t>
            </w:r>
          </w:p>
        </w:tc>
        <w:tc>
          <w:tcPr>
            <w:tcW w:w="616" w:type="dxa"/>
            <w:tcBorders>
              <w:bottom w:val="single" w:sz="12" w:space="0" w:color="auto"/>
            </w:tcBorders>
          </w:tcPr>
          <w:p w:rsidR="009E648D" w:rsidRPr="009E648D" w:rsidRDefault="009E648D" w:rsidP="009E648D">
            <w:pPr>
              <w:pStyle w:val="SingleTxt"/>
              <w:spacing w:before="40" w:after="60" w:line="320" w:lineRule="exact"/>
              <w:ind w:left="57" w:right="57"/>
              <w:rPr>
                <w:szCs w:val="28"/>
              </w:rPr>
            </w:pPr>
            <w:r w:rsidRPr="009E648D">
              <w:rPr>
                <w:szCs w:val="28"/>
                <w:rtl/>
              </w:rPr>
              <w:t>19.9</w:t>
            </w:r>
          </w:p>
        </w:tc>
      </w:tr>
    </w:tbl>
    <w:p w:rsidR="00B64D2A" w:rsidRPr="009E648D" w:rsidRDefault="00B64D2A" w:rsidP="00970B1C">
      <w:pPr>
        <w:pStyle w:val="SingleTxtGA"/>
        <w:spacing w:after="240"/>
        <w:rPr>
          <w:sz w:val="16"/>
          <w:szCs w:val="26"/>
          <w:rtl/>
        </w:rPr>
      </w:pPr>
      <w:r w:rsidRPr="009E648D">
        <w:rPr>
          <w:i/>
          <w:iCs/>
          <w:sz w:val="16"/>
          <w:szCs w:val="26"/>
          <w:rtl/>
        </w:rPr>
        <w:t>المصدر:</w:t>
      </w:r>
      <w:r w:rsidR="009E648D">
        <w:rPr>
          <w:rFonts w:hint="cs"/>
          <w:sz w:val="16"/>
          <w:szCs w:val="26"/>
          <w:rtl/>
        </w:rPr>
        <w:tab/>
      </w:r>
      <w:r w:rsidRPr="009E648D">
        <w:rPr>
          <w:sz w:val="16"/>
          <w:szCs w:val="26"/>
          <w:rtl/>
        </w:rPr>
        <w:t>الاستقصاء الوطني لصحة الأسرة.</w:t>
      </w:r>
    </w:p>
    <w:p w:rsidR="00B64D2A" w:rsidRPr="00CC4BDD" w:rsidRDefault="00B64D2A" w:rsidP="00395CBD">
      <w:pPr>
        <w:pStyle w:val="SingleTxtGA"/>
        <w:keepNext/>
        <w:keepLines/>
        <w:spacing w:after="0"/>
        <w:rPr>
          <w:rtl/>
        </w:rPr>
      </w:pPr>
      <w:r w:rsidRPr="00CC4BDD">
        <w:rPr>
          <w:rtl/>
        </w:rPr>
        <w:t>الجدول 6</w:t>
      </w:r>
    </w:p>
    <w:p w:rsidR="00B64D2A" w:rsidRPr="00395CBD" w:rsidRDefault="00B64D2A" w:rsidP="00395CBD">
      <w:pPr>
        <w:pStyle w:val="SingleTxtGA"/>
        <w:keepNext/>
        <w:keepLines/>
        <w:rPr>
          <w:b/>
          <w:bCs/>
          <w:rtl/>
        </w:rPr>
      </w:pPr>
      <w:r w:rsidRPr="00395CBD">
        <w:rPr>
          <w:b/>
          <w:bCs/>
          <w:rtl/>
        </w:rPr>
        <w:t>الرضاعة الطبيعية وحالة التغذية عند الأطفال</w:t>
      </w:r>
    </w:p>
    <w:tbl>
      <w:tblPr>
        <w:bidiVisual/>
        <w:tblW w:w="0" w:type="auto"/>
        <w:tblInd w:w="1247" w:type="dxa"/>
        <w:tblCellMar>
          <w:left w:w="0" w:type="dxa"/>
          <w:right w:w="0" w:type="dxa"/>
        </w:tblCellMar>
        <w:tblLook w:val="01E0"/>
      </w:tblPr>
      <w:tblGrid>
        <w:gridCol w:w="5087"/>
        <w:gridCol w:w="812"/>
        <w:gridCol w:w="812"/>
        <w:gridCol w:w="559"/>
      </w:tblGrid>
      <w:tr w:rsidR="00395CBD" w:rsidRPr="00BD0FEE" w:rsidTr="00395CBD">
        <w:tc>
          <w:tcPr>
            <w:tcW w:w="5087" w:type="dxa"/>
            <w:tcBorders>
              <w:top w:val="single" w:sz="4" w:space="0" w:color="auto"/>
              <w:bottom w:val="single" w:sz="12" w:space="0" w:color="auto"/>
            </w:tcBorders>
          </w:tcPr>
          <w:p w:rsidR="00395CBD" w:rsidRPr="00BD0FEE" w:rsidRDefault="00395CBD" w:rsidP="00395CBD">
            <w:pPr>
              <w:pStyle w:val="SingleTxt"/>
              <w:spacing w:before="40" w:after="60" w:line="320" w:lineRule="exact"/>
              <w:ind w:left="57" w:right="57"/>
              <w:rPr>
                <w:i/>
                <w:iCs/>
                <w:sz w:val="22"/>
                <w:szCs w:val="26"/>
              </w:rPr>
            </w:pPr>
            <w:r w:rsidRPr="00BD0FEE">
              <w:rPr>
                <w:i/>
                <w:iCs/>
                <w:sz w:val="22"/>
                <w:szCs w:val="26"/>
                <w:rtl/>
              </w:rPr>
              <w:t>الرضاعة الطبيعية وحالة التغذية عند الأطفال دون الخامسة من العمر (</w:t>
            </w:r>
            <w:r w:rsidRPr="00BD0FEE">
              <w:rPr>
                <w:rFonts w:cs="Akhbar MT"/>
                <w:i/>
                <w:iCs/>
                <w:sz w:val="22"/>
                <w:szCs w:val="26"/>
                <w:rtl/>
              </w:rPr>
              <w:t>%</w:t>
            </w:r>
            <w:r w:rsidRPr="00BD0FEE">
              <w:rPr>
                <w:i/>
                <w:iCs/>
                <w:sz w:val="22"/>
                <w:szCs w:val="26"/>
                <w:rtl/>
              </w:rPr>
              <w:t>)</w:t>
            </w:r>
          </w:p>
        </w:tc>
        <w:tc>
          <w:tcPr>
            <w:tcW w:w="812" w:type="dxa"/>
            <w:tcBorders>
              <w:top w:val="single" w:sz="4" w:space="0" w:color="auto"/>
              <w:bottom w:val="single" w:sz="12" w:space="0" w:color="auto"/>
            </w:tcBorders>
          </w:tcPr>
          <w:p w:rsidR="00395CBD" w:rsidRPr="00BD0FEE" w:rsidRDefault="00395CBD" w:rsidP="00395CBD">
            <w:pPr>
              <w:pStyle w:val="SingleTxt"/>
              <w:spacing w:before="40" w:after="60" w:line="320" w:lineRule="exact"/>
              <w:ind w:left="57" w:right="57"/>
              <w:rPr>
                <w:i/>
                <w:iCs/>
                <w:sz w:val="22"/>
                <w:szCs w:val="26"/>
              </w:rPr>
            </w:pPr>
            <w:r w:rsidRPr="00BD0FEE">
              <w:rPr>
                <w:i/>
                <w:iCs/>
                <w:sz w:val="22"/>
                <w:szCs w:val="26"/>
                <w:rtl/>
              </w:rPr>
              <w:t>المجموع</w:t>
            </w:r>
          </w:p>
        </w:tc>
        <w:tc>
          <w:tcPr>
            <w:tcW w:w="812" w:type="dxa"/>
            <w:tcBorders>
              <w:top w:val="single" w:sz="4" w:space="0" w:color="auto"/>
              <w:bottom w:val="single" w:sz="12" w:space="0" w:color="auto"/>
            </w:tcBorders>
          </w:tcPr>
          <w:p w:rsidR="00395CBD" w:rsidRPr="00BD0FEE" w:rsidRDefault="00395CBD" w:rsidP="00395CBD">
            <w:pPr>
              <w:pStyle w:val="SingleTxt"/>
              <w:spacing w:before="40" w:after="60" w:line="320" w:lineRule="exact"/>
              <w:ind w:left="57" w:right="57"/>
              <w:rPr>
                <w:i/>
                <w:iCs/>
                <w:sz w:val="22"/>
                <w:szCs w:val="26"/>
              </w:rPr>
            </w:pPr>
            <w:r w:rsidRPr="00BD0FEE">
              <w:rPr>
                <w:i/>
                <w:iCs/>
                <w:sz w:val="22"/>
                <w:szCs w:val="26"/>
                <w:rtl/>
              </w:rPr>
              <w:t>الحضر</w:t>
            </w:r>
          </w:p>
        </w:tc>
        <w:tc>
          <w:tcPr>
            <w:tcW w:w="490" w:type="dxa"/>
            <w:tcBorders>
              <w:top w:val="single" w:sz="4" w:space="0" w:color="auto"/>
              <w:bottom w:val="single" w:sz="12" w:space="0" w:color="auto"/>
            </w:tcBorders>
          </w:tcPr>
          <w:p w:rsidR="00395CBD" w:rsidRPr="00BD0FEE" w:rsidRDefault="00395CBD" w:rsidP="00395CBD">
            <w:pPr>
              <w:pStyle w:val="SingleTxt"/>
              <w:spacing w:before="40" w:after="60" w:line="320" w:lineRule="exact"/>
              <w:ind w:left="57" w:right="57"/>
              <w:rPr>
                <w:i/>
                <w:iCs/>
                <w:sz w:val="22"/>
                <w:szCs w:val="26"/>
              </w:rPr>
            </w:pPr>
            <w:r w:rsidRPr="00BD0FEE">
              <w:rPr>
                <w:i/>
                <w:iCs/>
                <w:sz w:val="22"/>
                <w:szCs w:val="26"/>
                <w:rtl/>
              </w:rPr>
              <w:t>الريف</w:t>
            </w:r>
          </w:p>
        </w:tc>
      </w:tr>
      <w:tr w:rsidR="00395CBD" w:rsidRPr="00BD0FEE" w:rsidTr="00395CBD">
        <w:tc>
          <w:tcPr>
            <w:tcW w:w="5087" w:type="dxa"/>
            <w:tcBorders>
              <w:top w:val="single" w:sz="12" w:space="0" w:color="auto"/>
            </w:tcBorders>
          </w:tcPr>
          <w:p w:rsidR="00395CBD" w:rsidRPr="00BD0FEE" w:rsidRDefault="00395CBD" w:rsidP="00395CBD">
            <w:pPr>
              <w:pStyle w:val="SingleTxt"/>
              <w:spacing w:before="40" w:after="60" w:line="320" w:lineRule="exact"/>
              <w:ind w:left="57" w:right="57"/>
              <w:rPr>
                <w:sz w:val="22"/>
                <w:szCs w:val="26"/>
              </w:rPr>
            </w:pPr>
            <w:r w:rsidRPr="00BD0FEE">
              <w:rPr>
                <w:sz w:val="22"/>
                <w:szCs w:val="26"/>
                <w:rtl/>
              </w:rPr>
              <w:t>بدء الرضاعة الطبيعية من الأمهات في الساعة الأولى بعد الولادة</w:t>
            </w:r>
          </w:p>
        </w:tc>
        <w:tc>
          <w:tcPr>
            <w:tcW w:w="812" w:type="dxa"/>
            <w:tcBorders>
              <w:top w:val="single" w:sz="12" w:space="0" w:color="auto"/>
            </w:tcBorders>
          </w:tcPr>
          <w:p w:rsidR="00395CBD" w:rsidRPr="00BD0FEE" w:rsidRDefault="00395CBD" w:rsidP="00395CBD">
            <w:pPr>
              <w:pStyle w:val="SingleTxt"/>
              <w:spacing w:before="40" w:after="60" w:line="320" w:lineRule="exact"/>
              <w:ind w:left="57" w:right="57"/>
              <w:rPr>
                <w:sz w:val="22"/>
                <w:szCs w:val="26"/>
              </w:rPr>
            </w:pPr>
            <w:r w:rsidRPr="00BD0FEE">
              <w:rPr>
                <w:sz w:val="22"/>
                <w:szCs w:val="26"/>
                <w:rtl/>
              </w:rPr>
              <w:t>32.8</w:t>
            </w:r>
          </w:p>
        </w:tc>
        <w:tc>
          <w:tcPr>
            <w:tcW w:w="812" w:type="dxa"/>
            <w:tcBorders>
              <w:top w:val="single" w:sz="12" w:space="0" w:color="auto"/>
            </w:tcBorders>
          </w:tcPr>
          <w:p w:rsidR="00395CBD" w:rsidRPr="00BD0FEE" w:rsidRDefault="00395CBD" w:rsidP="00395CBD">
            <w:pPr>
              <w:pStyle w:val="SingleTxt"/>
              <w:spacing w:before="40" w:after="60" w:line="320" w:lineRule="exact"/>
              <w:ind w:left="57" w:right="57"/>
              <w:rPr>
                <w:sz w:val="22"/>
                <w:szCs w:val="26"/>
              </w:rPr>
            </w:pPr>
            <w:r w:rsidRPr="00BD0FEE">
              <w:rPr>
                <w:sz w:val="22"/>
                <w:szCs w:val="26"/>
                <w:rtl/>
              </w:rPr>
              <w:t>26.9</w:t>
            </w:r>
          </w:p>
        </w:tc>
        <w:tc>
          <w:tcPr>
            <w:tcW w:w="490" w:type="dxa"/>
            <w:tcBorders>
              <w:top w:val="single" w:sz="12" w:space="0" w:color="auto"/>
            </w:tcBorders>
          </w:tcPr>
          <w:p w:rsidR="00395CBD" w:rsidRPr="00BD0FEE" w:rsidRDefault="00395CBD" w:rsidP="00395CBD">
            <w:pPr>
              <w:pStyle w:val="SingleTxt"/>
              <w:spacing w:before="40" w:after="60" w:line="320" w:lineRule="exact"/>
              <w:ind w:left="57" w:right="57"/>
              <w:rPr>
                <w:sz w:val="22"/>
                <w:szCs w:val="26"/>
              </w:rPr>
            </w:pPr>
            <w:r w:rsidRPr="00BD0FEE">
              <w:rPr>
                <w:sz w:val="22"/>
                <w:szCs w:val="26"/>
                <w:rtl/>
              </w:rPr>
              <w:t>38.3</w:t>
            </w:r>
          </w:p>
        </w:tc>
      </w:tr>
      <w:tr w:rsidR="00395CBD" w:rsidRPr="00BD0FEE" w:rsidTr="00395CBD">
        <w:tc>
          <w:tcPr>
            <w:tcW w:w="5087" w:type="dxa"/>
          </w:tcPr>
          <w:p w:rsidR="00395CBD" w:rsidRPr="00BD0FEE" w:rsidRDefault="00395CBD" w:rsidP="00395CBD">
            <w:pPr>
              <w:pStyle w:val="SingleTxt"/>
              <w:spacing w:before="40" w:after="60" w:line="320" w:lineRule="exact"/>
              <w:ind w:left="57" w:right="57"/>
              <w:rPr>
                <w:sz w:val="22"/>
                <w:szCs w:val="26"/>
              </w:rPr>
            </w:pPr>
            <w:r w:rsidRPr="00BD0FEE">
              <w:rPr>
                <w:sz w:val="22"/>
                <w:szCs w:val="26"/>
                <w:rtl/>
              </w:rPr>
              <w:t>انتشار تأخر النمو (نقص الطول بالنسبة للعمر)</w:t>
            </w:r>
          </w:p>
        </w:tc>
        <w:tc>
          <w:tcPr>
            <w:tcW w:w="812" w:type="dxa"/>
          </w:tcPr>
          <w:p w:rsidR="00395CBD" w:rsidRPr="00BD0FEE" w:rsidRDefault="00395CBD" w:rsidP="00395CBD">
            <w:pPr>
              <w:pStyle w:val="SingleTxt"/>
              <w:spacing w:before="40" w:after="60" w:line="320" w:lineRule="exact"/>
              <w:ind w:left="57" w:right="57"/>
              <w:rPr>
                <w:sz w:val="22"/>
                <w:szCs w:val="26"/>
              </w:rPr>
            </w:pPr>
            <w:r w:rsidRPr="00BD0FEE">
              <w:rPr>
                <w:sz w:val="22"/>
                <w:szCs w:val="26"/>
                <w:rtl/>
              </w:rPr>
              <w:t>19.2</w:t>
            </w:r>
          </w:p>
        </w:tc>
        <w:tc>
          <w:tcPr>
            <w:tcW w:w="812" w:type="dxa"/>
          </w:tcPr>
          <w:p w:rsidR="00395CBD" w:rsidRPr="00BD0FEE" w:rsidRDefault="00395CBD" w:rsidP="00395CBD">
            <w:pPr>
              <w:pStyle w:val="SingleTxt"/>
              <w:spacing w:before="40" w:after="60" w:line="320" w:lineRule="exact"/>
              <w:ind w:left="57" w:right="57"/>
              <w:rPr>
                <w:sz w:val="22"/>
                <w:szCs w:val="26"/>
              </w:rPr>
            </w:pPr>
            <w:r w:rsidRPr="00BD0FEE">
              <w:rPr>
                <w:sz w:val="22"/>
                <w:szCs w:val="26"/>
                <w:rtl/>
              </w:rPr>
              <w:t>13.6</w:t>
            </w:r>
          </w:p>
        </w:tc>
        <w:tc>
          <w:tcPr>
            <w:tcW w:w="490" w:type="dxa"/>
          </w:tcPr>
          <w:p w:rsidR="00395CBD" w:rsidRPr="00BD0FEE" w:rsidRDefault="00395CBD" w:rsidP="00395CBD">
            <w:pPr>
              <w:pStyle w:val="SingleTxt"/>
              <w:spacing w:before="40" w:after="60" w:line="320" w:lineRule="exact"/>
              <w:ind w:left="57" w:right="57"/>
              <w:rPr>
                <w:sz w:val="22"/>
                <w:szCs w:val="26"/>
              </w:rPr>
            </w:pPr>
            <w:r w:rsidRPr="00BD0FEE">
              <w:rPr>
                <w:sz w:val="22"/>
                <w:szCs w:val="26"/>
                <w:rtl/>
              </w:rPr>
              <w:t>24.2</w:t>
            </w:r>
          </w:p>
        </w:tc>
      </w:tr>
      <w:tr w:rsidR="00395CBD" w:rsidRPr="00BD0FEE" w:rsidTr="00395CBD">
        <w:tc>
          <w:tcPr>
            <w:tcW w:w="5087" w:type="dxa"/>
          </w:tcPr>
          <w:p w:rsidR="00395CBD" w:rsidRPr="00BD0FEE" w:rsidRDefault="00395CBD" w:rsidP="00395CBD">
            <w:pPr>
              <w:pStyle w:val="SingleTxt"/>
              <w:spacing w:before="40" w:after="60" w:line="320" w:lineRule="exact"/>
              <w:ind w:left="57" w:right="57"/>
              <w:rPr>
                <w:sz w:val="22"/>
                <w:szCs w:val="26"/>
              </w:rPr>
            </w:pPr>
            <w:r w:rsidRPr="00BD0FEE">
              <w:rPr>
                <w:sz w:val="22"/>
                <w:szCs w:val="26"/>
                <w:rtl/>
              </w:rPr>
              <w:t>انتشار نقص الوزن بالنسبة للعمر</w:t>
            </w:r>
          </w:p>
        </w:tc>
        <w:tc>
          <w:tcPr>
            <w:tcW w:w="812" w:type="dxa"/>
          </w:tcPr>
          <w:p w:rsidR="00395CBD" w:rsidRPr="00BD0FEE" w:rsidRDefault="00395CBD" w:rsidP="00395CBD">
            <w:pPr>
              <w:pStyle w:val="SingleTxt"/>
              <w:spacing w:before="40" w:after="60" w:line="320" w:lineRule="exact"/>
              <w:ind w:left="57" w:right="57"/>
              <w:rPr>
                <w:sz w:val="22"/>
                <w:szCs w:val="26"/>
              </w:rPr>
            </w:pPr>
            <w:r w:rsidRPr="00BD0FEE">
              <w:rPr>
                <w:sz w:val="22"/>
                <w:szCs w:val="26"/>
                <w:rtl/>
              </w:rPr>
              <w:t>5.6</w:t>
            </w:r>
          </w:p>
        </w:tc>
        <w:tc>
          <w:tcPr>
            <w:tcW w:w="812" w:type="dxa"/>
          </w:tcPr>
          <w:p w:rsidR="00395CBD" w:rsidRPr="00BD0FEE" w:rsidRDefault="00395CBD" w:rsidP="00395CBD">
            <w:pPr>
              <w:pStyle w:val="SingleTxt"/>
              <w:spacing w:before="40" w:after="60" w:line="320" w:lineRule="exact"/>
              <w:ind w:left="57" w:right="57"/>
              <w:rPr>
                <w:sz w:val="22"/>
                <w:szCs w:val="26"/>
              </w:rPr>
            </w:pPr>
            <w:r w:rsidRPr="00BD0FEE">
              <w:rPr>
                <w:sz w:val="22"/>
                <w:szCs w:val="26"/>
                <w:rtl/>
              </w:rPr>
              <w:t>3.6</w:t>
            </w:r>
          </w:p>
        </w:tc>
        <w:tc>
          <w:tcPr>
            <w:tcW w:w="490" w:type="dxa"/>
          </w:tcPr>
          <w:p w:rsidR="00395CBD" w:rsidRPr="00BD0FEE" w:rsidRDefault="00395CBD" w:rsidP="00395CBD">
            <w:pPr>
              <w:pStyle w:val="SingleTxt"/>
              <w:spacing w:before="40" w:after="60" w:line="320" w:lineRule="exact"/>
              <w:ind w:left="57" w:right="57"/>
              <w:rPr>
                <w:sz w:val="22"/>
                <w:szCs w:val="26"/>
              </w:rPr>
            </w:pPr>
            <w:r w:rsidRPr="00BD0FEE">
              <w:rPr>
                <w:sz w:val="22"/>
                <w:szCs w:val="26"/>
                <w:rtl/>
              </w:rPr>
              <w:t>7.4</w:t>
            </w:r>
          </w:p>
        </w:tc>
      </w:tr>
      <w:tr w:rsidR="00395CBD" w:rsidRPr="00BD0FEE" w:rsidTr="00395CBD">
        <w:tc>
          <w:tcPr>
            <w:tcW w:w="5087" w:type="dxa"/>
            <w:tcBorders>
              <w:bottom w:val="single" w:sz="12" w:space="0" w:color="auto"/>
            </w:tcBorders>
          </w:tcPr>
          <w:p w:rsidR="00395CBD" w:rsidRPr="00BD0FEE" w:rsidRDefault="00395CBD" w:rsidP="00395CBD">
            <w:pPr>
              <w:pStyle w:val="SingleTxt"/>
              <w:spacing w:before="40" w:after="60" w:line="320" w:lineRule="exact"/>
              <w:ind w:left="57" w:right="57"/>
              <w:rPr>
                <w:sz w:val="22"/>
                <w:szCs w:val="26"/>
              </w:rPr>
            </w:pPr>
            <w:r w:rsidRPr="00BD0FEE">
              <w:rPr>
                <w:sz w:val="22"/>
                <w:szCs w:val="26"/>
                <w:rtl/>
              </w:rPr>
              <w:t>انتشار فقر الدم في الأطفال الذين تتراوح أعمارهم بين 12 و59 شهراً</w:t>
            </w:r>
          </w:p>
        </w:tc>
        <w:tc>
          <w:tcPr>
            <w:tcW w:w="812" w:type="dxa"/>
            <w:tcBorders>
              <w:bottom w:val="single" w:sz="12" w:space="0" w:color="auto"/>
            </w:tcBorders>
          </w:tcPr>
          <w:p w:rsidR="00395CBD" w:rsidRPr="00BD0FEE" w:rsidRDefault="00395CBD" w:rsidP="00395CBD">
            <w:pPr>
              <w:pStyle w:val="SingleTxt"/>
              <w:spacing w:before="40" w:after="60" w:line="320" w:lineRule="exact"/>
              <w:ind w:left="57" w:right="57"/>
              <w:rPr>
                <w:sz w:val="22"/>
                <w:szCs w:val="26"/>
              </w:rPr>
            </w:pPr>
            <w:r w:rsidRPr="00BD0FEE">
              <w:rPr>
                <w:sz w:val="22"/>
                <w:szCs w:val="26"/>
                <w:rtl/>
              </w:rPr>
              <w:t>23.4</w:t>
            </w:r>
          </w:p>
        </w:tc>
        <w:tc>
          <w:tcPr>
            <w:tcW w:w="812" w:type="dxa"/>
            <w:tcBorders>
              <w:bottom w:val="single" w:sz="12" w:space="0" w:color="auto"/>
            </w:tcBorders>
          </w:tcPr>
          <w:p w:rsidR="00395CBD" w:rsidRPr="00BD0FEE" w:rsidRDefault="00395CBD" w:rsidP="00395CBD">
            <w:pPr>
              <w:pStyle w:val="SingleTxt"/>
              <w:spacing w:before="40" w:after="60" w:line="320" w:lineRule="exact"/>
              <w:ind w:left="57" w:right="57"/>
              <w:rPr>
                <w:sz w:val="22"/>
                <w:szCs w:val="26"/>
              </w:rPr>
            </w:pPr>
            <w:r w:rsidRPr="00BD0FEE">
              <w:rPr>
                <w:sz w:val="22"/>
                <w:szCs w:val="26"/>
                <w:rtl/>
              </w:rPr>
              <w:t>21.0</w:t>
            </w:r>
          </w:p>
        </w:tc>
        <w:tc>
          <w:tcPr>
            <w:tcW w:w="490" w:type="dxa"/>
            <w:tcBorders>
              <w:bottom w:val="single" w:sz="12" w:space="0" w:color="auto"/>
            </w:tcBorders>
          </w:tcPr>
          <w:p w:rsidR="00395CBD" w:rsidRPr="00BD0FEE" w:rsidRDefault="00395CBD" w:rsidP="00395CBD">
            <w:pPr>
              <w:pStyle w:val="SingleTxt"/>
              <w:spacing w:before="40" w:after="60" w:line="320" w:lineRule="exact"/>
              <w:ind w:left="57" w:right="57"/>
              <w:rPr>
                <w:sz w:val="22"/>
                <w:szCs w:val="26"/>
              </w:rPr>
            </w:pPr>
            <w:r w:rsidRPr="00BD0FEE">
              <w:rPr>
                <w:sz w:val="22"/>
                <w:szCs w:val="26"/>
                <w:rtl/>
              </w:rPr>
              <w:t>25.5</w:t>
            </w:r>
          </w:p>
        </w:tc>
      </w:tr>
    </w:tbl>
    <w:p w:rsidR="00B64D2A" w:rsidRPr="00395CBD" w:rsidRDefault="00B64D2A" w:rsidP="00395CBD">
      <w:pPr>
        <w:pStyle w:val="SingleTxtGA"/>
        <w:rPr>
          <w:sz w:val="16"/>
          <w:szCs w:val="26"/>
          <w:rtl/>
        </w:rPr>
      </w:pPr>
      <w:r w:rsidRPr="00395CBD">
        <w:rPr>
          <w:i/>
          <w:iCs/>
          <w:sz w:val="16"/>
          <w:szCs w:val="26"/>
          <w:rtl/>
        </w:rPr>
        <w:t>المصدر:</w:t>
      </w:r>
      <w:r w:rsidR="00395CBD" w:rsidRPr="00395CBD">
        <w:rPr>
          <w:rFonts w:hint="cs"/>
          <w:sz w:val="16"/>
          <w:szCs w:val="26"/>
          <w:rtl/>
        </w:rPr>
        <w:tab/>
      </w:r>
      <w:r w:rsidRPr="00395CBD">
        <w:rPr>
          <w:sz w:val="16"/>
          <w:szCs w:val="26"/>
          <w:rtl/>
        </w:rPr>
        <w:t>الاستقصاء الوطني لصحة الأسرة.</w:t>
      </w:r>
    </w:p>
    <w:p w:rsidR="00B64D2A" w:rsidRPr="00CC4BDD" w:rsidRDefault="00B64D2A" w:rsidP="00970B1C">
      <w:pPr>
        <w:pStyle w:val="SingleTxtGA"/>
        <w:keepNext/>
        <w:keepLines/>
        <w:pageBreakBefore/>
        <w:spacing w:after="0"/>
        <w:rPr>
          <w:rtl/>
        </w:rPr>
      </w:pPr>
      <w:r w:rsidRPr="00CC4BDD">
        <w:rPr>
          <w:rtl/>
        </w:rPr>
        <w:t>الجدول 7</w:t>
      </w:r>
    </w:p>
    <w:p w:rsidR="00B64D2A" w:rsidRPr="00395CBD" w:rsidRDefault="00B64D2A" w:rsidP="00395CBD">
      <w:pPr>
        <w:pStyle w:val="SingleTxtGA"/>
        <w:keepNext/>
        <w:keepLines/>
        <w:rPr>
          <w:b/>
          <w:bCs/>
          <w:rtl/>
        </w:rPr>
      </w:pPr>
      <w:r w:rsidRPr="00395CBD">
        <w:rPr>
          <w:b/>
          <w:bCs/>
          <w:rtl/>
        </w:rPr>
        <w:t>إجمالي حالات نقص المناعة البشري خلال السنوات الخمس الأخيرة، 1984-2009</w:t>
      </w:r>
    </w:p>
    <w:tbl>
      <w:tblPr>
        <w:bidiVisual/>
        <w:tblW w:w="0" w:type="auto"/>
        <w:tblInd w:w="1253" w:type="dxa"/>
        <w:tblCellMar>
          <w:left w:w="0" w:type="dxa"/>
          <w:right w:w="0" w:type="dxa"/>
        </w:tblCellMar>
        <w:tblLook w:val="01E0"/>
      </w:tblPr>
      <w:tblGrid>
        <w:gridCol w:w="2937"/>
        <w:gridCol w:w="1094"/>
        <w:gridCol w:w="1095"/>
        <w:gridCol w:w="1094"/>
        <w:gridCol w:w="1095"/>
        <w:gridCol w:w="1056"/>
      </w:tblGrid>
      <w:tr w:rsidR="00395CBD" w:rsidRPr="00395CBD" w:rsidTr="00395CBD">
        <w:tc>
          <w:tcPr>
            <w:tcW w:w="2937" w:type="dxa"/>
            <w:tcBorders>
              <w:top w:val="single" w:sz="4" w:space="0" w:color="auto"/>
              <w:bottom w:val="single" w:sz="12" w:space="0" w:color="auto"/>
            </w:tcBorders>
          </w:tcPr>
          <w:p w:rsidR="00395CBD" w:rsidRPr="00395CBD" w:rsidRDefault="00395CBD" w:rsidP="00970B1C">
            <w:pPr>
              <w:pStyle w:val="SingleTxt"/>
              <w:spacing w:before="40" w:after="40" w:line="300" w:lineRule="exact"/>
              <w:ind w:left="57" w:right="227"/>
              <w:rPr>
                <w:i/>
                <w:iCs/>
                <w:w w:val="100"/>
                <w:kern w:val="0"/>
                <w:szCs w:val="28"/>
              </w:rPr>
            </w:pPr>
            <w:r w:rsidRPr="00395CBD">
              <w:rPr>
                <w:i/>
                <w:iCs/>
                <w:w w:val="100"/>
                <w:kern w:val="0"/>
                <w:szCs w:val="28"/>
                <w:rtl/>
              </w:rPr>
              <w:t>المكون</w:t>
            </w:r>
          </w:p>
        </w:tc>
        <w:tc>
          <w:tcPr>
            <w:tcW w:w="1094" w:type="dxa"/>
            <w:tcBorders>
              <w:top w:val="single" w:sz="4" w:space="0" w:color="auto"/>
              <w:bottom w:val="single" w:sz="12" w:space="0" w:color="auto"/>
            </w:tcBorders>
          </w:tcPr>
          <w:p w:rsidR="00395CBD" w:rsidRPr="00395CBD" w:rsidRDefault="00395CBD" w:rsidP="00970B1C">
            <w:pPr>
              <w:pStyle w:val="SingleTxt"/>
              <w:spacing w:before="40" w:after="40" w:line="300" w:lineRule="exact"/>
              <w:ind w:left="57" w:right="57"/>
              <w:rPr>
                <w:i/>
                <w:iCs/>
                <w:spacing w:val="-6"/>
                <w:w w:val="100"/>
                <w:kern w:val="0"/>
                <w:szCs w:val="28"/>
              </w:rPr>
            </w:pPr>
            <w:r w:rsidRPr="00395CBD">
              <w:rPr>
                <w:i/>
                <w:iCs/>
                <w:spacing w:val="-6"/>
                <w:w w:val="100"/>
                <w:kern w:val="0"/>
                <w:szCs w:val="28"/>
                <w:rtl/>
              </w:rPr>
              <w:t>حتى 2005</w:t>
            </w:r>
          </w:p>
        </w:tc>
        <w:tc>
          <w:tcPr>
            <w:tcW w:w="1095" w:type="dxa"/>
            <w:tcBorders>
              <w:top w:val="single" w:sz="4" w:space="0" w:color="auto"/>
              <w:bottom w:val="single" w:sz="12" w:space="0" w:color="auto"/>
            </w:tcBorders>
          </w:tcPr>
          <w:p w:rsidR="00395CBD" w:rsidRPr="00395CBD" w:rsidRDefault="00395CBD" w:rsidP="00970B1C">
            <w:pPr>
              <w:pStyle w:val="SingleTxt"/>
              <w:spacing w:before="40" w:after="40" w:line="300" w:lineRule="exact"/>
              <w:ind w:left="57" w:right="57"/>
              <w:rPr>
                <w:i/>
                <w:iCs/>
                <w:spacing w:val="-6"/>
                <w:w w:val="100"/>
                <w:kern w:val="0"/>
                <w:szCs w:val="28"/>
              </w:rPr>
            </w:pPr>
            <w:r w:rsidRPr="00395CBD">
              <w:rPr>
                <w:i/>
                <w:iCs/>
                <w:spacing w:val="-6"/>
                <w:w w:val="100"/>
                <w:kern w:val="0"/>
                <w:szCs w:val="28"/>
                <w:rtl/>
              </w:rPr>
              <w:t>حتى 2006</w:t>
            </w:r>
          </w:p>
        </w:tc>
        <w:tc>
          <w:tcPr>
            <w:tcW w:w="1094" w:type="dxa"/>
            <w:tcBorders>
              <w:top w:val="single" w:sz="4" w:space="0" w:color="auto"/>
              <w:bottom w:val="single" w:sz="12" w:space="0" w:color="auto"/>
            </w:tcBorders>
          </w:tcPr>
          <w:p w:rsidR="00395CBD" w:rsidRPr="00395CBD" w:rsidRDefault="00395CBD" w:rsidP="00970B1C">
            <w:pPr>
              <w:pStyle w:val="SingleTxt"/>
              <w:spacing w:before="40" w:after="40" w:line="300" w:lineRule="exact"/>
              <w:ind w:left="57" w:right="57"/>
              <w:rPr>
                <w:i/>
                <w:iCs/>
                <w:spacing w:val="-6"/>
                <w:w w:val="100"/>
                <w:kern w:val="0"/>
                <w:szCs w:val="28"/>
              </w:rPr>
            </w:pPr>
            <w:r w:rsidRPr="00395CBD">
              <w:rPr>
                <w:i/>
                <w:iCs/>
                <w:spacing w:val="-6"/>
                <w:w w:val="100"/>
                <w:kern w:val="0"/>
                <w:szCs w:val="28"/>
                <w:rtl/>
              </w:rPr>
              <w:t>حتى 2007</w:t>
            </w:r>
          </w:p>
        </w:tc>
        <w:tc>
          <w:tcPr>
            <w:tcW w:w="1095" w:type="dxa"/>
            <w:tcBorders>
              <w:top w:val="single" w:sz="4" w:space="0" w:color="auto"/>
              <w:bottom w:val="single" w:sz="12" w:space="0" w:color="auto"/>
            </w:tcBorders>
          </w:tcPr>
          <w:p w:rsidR="00395CBD" w:rsidRPr="00395CBD" w:rsidRDefault="00395CBD" w:rsidP="00970B1C">
            <w:pPr>
              <w:pStyle w:val="SingleTxt"/>
              <w:spacing w:before="40" w:after="40" w:line="300" w:lineRule="exact"/>
              <w:ind w:left="57" w:right="57"/>
              <w:rPr>
                <w:i/>
                <w:iCs/>
                <w:spacing w:val="-6"/>
                <w:w w:val="100"/>
                <w:kern w:val="0"/>
                <w:szCs w:val="28"/>
              </w:rPr>
            </w:pPr>
            <w:r w:rsidRPr="00395CBD">
              <w:rPr>
                <w:i/>
                <w:iCs/>
                <w:spacing w:val="-6"/>
                <w:w w:val="100"/>
                <w:kern w:val="0"/>
                <w:szCs w:val="28"/>
                <w:rtl/>
              </w:rPr>
              <w:t>حتى 2008</w:t>
            </w:r>
          </w:p>
        </w:tc>
        <w:tc>
          <w:tcPr>
            <w:tcW w:w="1056" w:type="dxa"/>
            <w:tcBorders>
              <w:top w:val="single" w:sz="4" w:space="0" w:color="auto"/>
              <w:bottom w:val="single" w:sz="12" w:space="0" w:color="auto"/>
            </w:tcBorders>
          </w:tcPr>
          <w:p w:rsidR="00395CBD" w:rsidRPr="00395CBD" w:rsidRDefault="00395CBD" w:rsidP="00970B1C">
            <w:pPr>
              <w:pStyle w:val="SingleTxt"/>
              <w:spacing w:before="40" w:after="40" w:line="300" w:lineRule="exact"/>
              <w:ind w:left="57" w:right="57"/>
              <w:rPr>
                <w:i/>
                <w:iCs/>
                <w:spacing w:val="-6"/>
                <w:w w:val="100"/>
                <w:kern w:val="0"/>
                <w:szCs w:val="28"/>
              </w:rPr>
            </w:pPr>
            <w:r w:rsidRPr="00395CBD">
              <w:rPr>
                <w:i/>
                <w:iCs/>
                <w:spacing w:val="-6"/>
                <w:w w:val="100"/>
                <w:kern w:val="0"/>
                <w:szCs w:val="28"/>
                <w:rtl/>
              </w:rPr>
              <w:t>حتى 2009</w:t>
            </w:r>
          </w:p>
        </w:tc>
      </w:tr>
      <w:tr w:rsidR="00395CBD" w:rsidRPr="00395CBD" w:rsidTr="00395CBD">
        <w:tc>
          <w:tcPr>
            <w:tcW w:w="2937" w:type="dxa"/>
            <w:tcBorders>
              <w:top w:val="single" w:sz="12" w:space="0" w:color="auto"/>
            </w:tcBorders>
          </w:tcPr>
          <w:p w:rsidR="00395CBD" w:rsidRPr="00395CBD" w:rsidRDefault="00395CBD" w:rsidP="00970B1C">
            <w:pPr>
              <w:pStyle w:val="SingleTxt"/>
              <w:spacing w:before="40" w:after="40" w:line="300" w:lineRule="exact"/>
              <w:ind w:left="57" w:right="227"/>
              <w:rPr>
                <w:spacing w:val="-6"/>
                <w:w w:val="100"/>
                <w:kern w:val="0"/>
                <w:szCs w:val="28"/>
              </w:rPr>
            </w:pPr>
            <w:r w:rsidRPr="00395CBD">
              <w:rPr>
                <w:spacing w:val="-6"/>
                <w:w w:val="100"/>
                <w:kern w:val="0"/>
                <w:szCs w:val="28"/>
                <w:rtl/>
              </w:rPr>
              <w:t>إجمالي عدد الأشخاص المصابين بالإيدز</w:t>
            </w:r>
          </w:p>
        </w:tc>
        <w:tc>
          <w:tcPr>
            <w:tcW w:w="1094" w:type="dxa"/>
            <w:tcBorders>
              <w:top w:val="single" w:sz="12" w:space="0" w:color="auto"/>
            </w:tcBorders>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313 16</w:t>
            </w:r>
          </w:p>
        </w:tc>
        <w:tc>
          <w:tcPr>
            <w:tcW w:w="1095" w:type="dxa"/>
            <w:tcBorders>
              <w:top w:val="single" w:sz="12" w:space="0" w:color="auto"/>
            </w:tcBorders>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018 18</w:t>
            </w:r>
          </w:p>
        </w:tc>
        <w:tc>
          <w:tcPr>
            <w:tcW w:w="1094" w:type="dxa"/>
            <w:tcBorders>
              <w:top w:val="single" w:sz="12" w:space="0" w:color="auto"/>
            </w:tcBorders>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095 20</w:t>
            </w:r>
          </w:p>
        </w:tc>
        <w:tc>
          <w:tcPr>
            <w:tcW w:w="1095" w:type="dxa"/>
            <w:tcBorders>
              <w:top w:val="single" w:sz="12" w:space="0" w:color="auto"/>
            </w:tcBorders>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207 22</w:t>
            </w:r>
          </w:p>
        </w:tc>
        <w:tc>
          <w:tcPr>
            <w:tcW w:w="1056" w:type="dxa"/>
            <w:tcBorders>
              <w:top w:val="single" w:sz="12" w:space="0" w:color="auto"/>
            </w:tcBorders>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098 24</w:t>
            </w:r>
          </w:p>
        </w:tc>
      </w:tr>
      <w:tr w:rsidR="00395CBD" w:rsidRPr="00395CBD" w:rsidTr="00395CBD">
        <w:tc>
          <w:tcPr>
            <w:tcW w:w="2937" w:type="dxa"/>
          </w:tcPr>
          <w:p w:rsidR="00395CBD" w:rsidRPr="00395CBD" w:rsidRDefault="00395CBD" w:rsidP="00970B1C">
            <w:pPr>
              <w:pStyle w:val="SingleTxt"/>
              <w:spacing w:before="40" w:after="40" w:line="300" w:lineRule="exact"/>
              <w:ind w:left="57" w:right="227"/>
              <w:rPr>
                <w:spacing w:val="-4"/>
                <w:w w:val="90"/>
                <w:kern w:val="0"/>
                <w:szCs w:val="28"/>
              </w:rPr>
            </w:pPr>
            <w:r w:rsidRPr="00395CBD">
              <w:rPr>
                <w:spacing w:val="-4"/>
                <w:w w:val="90"/>
                <w:kern w:val="0"/>
                <w:szCs w:val="28"/>
                <w:rtl/>
              </w:rPr>
              <w:t>إجمالي حالات فيروس نقص المناعة البشري</w:t>
            </w:r>
          </w:p>
        </w:tc>
        <w:tc>
          <w:tcPr>
            <w:tcW w:w="1094"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981 8</w:t>
            </w:r>
          </w:p>
        </w:tc>
        <w:tc>
          <w:tcPr>
            <w:tcW w:w="1095"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272 10</w:t>
            </w:r>
          </w:p>
        </w:tc>
        <w:tc>
          <w:tcPr>
            <w:tcW w:w="1094"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923 11</w:t>
            </w:r>
          </w:p>
        </w:tc>
        <w:tc>
          <w:tcPr>
            <w:tcW w:w="1095"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719 13</w:t>
            </w:r>
          </w:p>
        </w:tc>
        <w:tc>
          <w:tcPr>
            <w:tcW w:w="1056"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427 15</w:t>
            </w:r>
          </w:p>
        </w:tc>
      </w:tr>
      <w:tr w:rsidR="00395CBD" w:rsidRPr="00395CBD" w:rsidTr="00395CBD">
        <w:tc>
          <w:tcPr>
            <w:tcW w:w="2937" w:type="dxa"/>
          </w:tcPr>
          <w:p w:rsidR="00395CBD" w:rsidRPr="00395CBD" w:rsidRDefault="00395CBD" w:rsidP="00970B1C">
            <w:pPr>
              <w:pStyle w:val="SingleTxt"/>
              <w:spacing w:before="40" w:after="40" w:line="300" w:lineRule="exact"/>
              <w:ind w:left="57" w:right="227"/>
              <w:rPr>
                <w:w w:val="100"/>
                <w:kern w:val="0"/>
                <w:szCs w:val="28"/>
              </w:rPr>
            </w:pPr>
            <w:r w:rsidRPr="00395CBD">
              <w:rPr>
                <w:w w:val="100"/>
                <w:kern w:val="0"/>
                <w:szCs w:val="28"/>
                <w:rtl/>
              </w:rPr>
              <w:t>إجمالي حالات الإيدز</w:t>
            </w:r>
          </w:p>
        </w:tc>
        <w:tc>
          <w:tcPr>
            <w:tcW w:w="1094"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332 7</w:t>
            </w:r>
          </w:p>
        </w:tc>
        <w:tc>
          <w:tcPr>
            <w:tcW w:w="1095"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746 7</w:t>
            </w:r>
          </w:p>
        </w:tc>
        <w:tc>
          <w:tcPr>
            <w:tcW w:w="1094"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172 8</w:t>
            </w:r>
          </w:p>
        </w:tc>
        <w:tc>
          <w:tcPr>
            <w:tcW w:w="1095"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488 8</w:t>
            </w:r>
          </w:p>
        </w:tc>
        <w:tc>
          <w:tcPr>
            <w:tcW w:w="1056"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671 8</w:t>
            </w:r>
          </w:p>
        </w:tc>
      </w:tr>
      <w:tr w:rsidR="00395CBD" w:rsidRPr="00395CBD" w:rsidTr="00395CBD">
        <w:tc>
          <w:tcPr>
            <w:tcW w:w="2937" w:type="dxa"/>
          </w:tcPr>
          <w:p w:rsidR="00395CBD" w:rsidRPr="00395CBD" w:rsidRDefault="00395CBD" w:rsidP="00970B1C">
            <w:pPr>
              <w:pStyle w:val="SingleTxt"/>
              <w:spacing w:before="40" w:after="40" w:line="300" w:lineRule="exact"/>
              <w:ind w:left="57" w:right="227"/>
              <w:rPr>
                <w:w w:val="100"/>
                <w:kern w:val="0"/>
                <w:szCs w:val="28"/>
              </w:rPr>
            </w:pPr>
            <w:r w:rsidRPr="00395CBD">
              <w:rPr>
                <w:w w:val="100"/>
                <w:kern w:val="0"/>
                <w:szCs w:val="28"/>
                <w:rtl/>
              </w:rPr>
              <w:t>الطرق الرئيسية لانتقال العدوى خلال السنة الأخيرة</w:t>
            </w:r>
          </w:p>
        </w:tc>
        <w:tc>
          <w:tcPr>
            <w:tcW w:w="1094" w:type="dxa"/>
          </w:tcPr>
          <w:p w:rsidR="00395CBD" w:rsidRPr="00395CBD" w:rsidRDefault="00395CBD" w:rsidP="00970B1C">
            <w:pPr>
              <w:pStyle w:val="SingleTxt"/>
              <w:spacing w:before="40" w:after="40" w:line="300" w:lineRule="exact"/>
              <w:ind w:left="57" w:right="57"/>
              <w:jc w:val="left"/>
              <w:rPr>
                <w:w w:val="100"/>
                <w:kern w:val="0"/>
                <w:szCs w:val="28"/>
              </w:rPr>
            </w:pPr>
            <w:r w:rsidRPr="00395CBD">
              <w:rPr>
                <w:w w:val="100"/>
                <w:kern w:val="0"/>
                <w:szCs w:val="28"/>
                <w:rtl/>
              </w:rPr>
              <w:t>الاتصال الجنسي</w:t>
            </w:r>
          </w:p>
        </w:tc>
        <w:tc>
          <w:tcPr>
            <w:tcW w:w="1095" w:type="dxa"/>
          </w:tcPr>
          <w:p w:rsidR="00395CBD" w:rsidRPr="00395CBD" w:rsidRDefault="00395CBD" w:rsidP="00970B1C">
            <w:pPr>
              <w:pStyle w:val="SingleTxt"/>
              <w:spacing w:before="40" w:after="40" w:line="300" w:lineRule="exact"/>
              <w:ind w:left="57" w:right="57"/>
              <w:jc w:val="left"/>
              <w:rPr>
                <w:w w:val="100"/>
                <w:kern w:val="0"/>
                <w:szCs w:val="28"/>
              </w:rPr>
            </w:pPr>
            <w:r w:rsidRPr="00395CBD">
              <w:rPr>
                <w:w w:val="100"/>
                <w:kern w:val="0"/>
                <w:szCs w:val="28"/>
                <w:rtl/>
              </w:rPr>
              <w:t>الاتصال الجنسي</w:t>
            </w:r>
          </w:p>
        </w:tc>
        <w:tc>
          <w:tcPr>
            <w:tcW w:w="1094" w:type="dxa"/>
          </w:tcPr>
          <w:p w:rsidR="00395CBD" w:rsidRPr="00395CBD" w:rsidRDefault="00395CBD" w:rsidP="00970B1C">
            <w:pPr>
              <w:pStyle w:val="SingleTxt"/>
              <w:spacing w:before="40" w:after="40" w:line="300" w:lineRule="exact"/>
              <w:ind w:left="57" w:right="57"/>
              <w:jc w:val="left"/>
              <w:rPr>
                <w:w w:val="100"/>
                <w:kern w:val="0"/>
                <w:szCs w:val="28"/>
              </w:rPr>
            </w:pPr>
            <w:r w:rsidRPr="00395CBD">
              <w:rPr>
                <w:w w:val="100"/>
                <w:kern w:val="0"/>
                <w:szCs w:val="28"/>
                <w:rtl/>
              </w:rPr>
              <w:t>الاتصال الجنسي</w:t>
            </w:r>
          </w:p>
        </w:tc>
        <w:tc>
          <w:tcPr>
            <w:tcW w:w="1095" w:type="dxa"/>
          </w:tcPr>
          <w:p w:rsidR="00395CBD" w:rsidRPr="00395CBD" w:rsidRDefault="00395CBD" w:rsidP="00970B1C">
            <w:pPr>
              <w:pStyle w:val="SingleTxt"/>
              <w:spacing w:before="40" w:after="40" w:line="300" w:lineRule="exact"/>
              <w:ind w:left="57" w:right="57"/>
              <w:jc w:val="left"/>
              <w:rPr>
                <w:w w:val="100"/>
                <w:kern w:val="0"/>
                <w:szCs w:val="28"/>
              </w:rPr>
            </w:pPr>
            <w:r w:rsidRPr="00395CBD">
              <w:rPr>
                <w:w w:val="100"/>
                <w:kern w:val="0"/>
                <w:szCs w:val="28"/>
                <w:rtl/>
              </w:rPr>
              <w:t>الاتصال الجنسي</w:t>
            </w:r>
          </w:p>
        </w:tc>
        <w:tc>
          <w:tcPr>
            <w:tcW w:w="1056" w:type="dxa"/>
          </w:tcPr>
          <w:p w:rsidR="00395CBD" w:rsidRPr="00395CBD" w:rsidRDefault="00395CBD" w:rsidP="00970B1C">
            <w:pPr>
              <w:pStyle w:val="SingleTxt"/>
              <w:spacing w:before="40" w:after="40" w:line="300" w:lineRule="exact"/>
              <w:ind w:left="57" w:right="57"/>
              <w:jc w:val="left"/>
              <w:rPr>
                <w:w w:val="100"/>
                <w:kern w:val="0"/>
                <w:szCs w:val="28"/>
              </w:rPr>
            </w:pPr>
            <w:r w:rsidRPr="00395CBD">
              <w:rPr>
                <w:w w:val="100"/>
                <w:kern w:val="0"/>
                <w:szCs w:val="28"/>
                <w:rtl/>
              </w:rPr>
              <w:t>الاتصال الجنسي</w:t>
            </w:r>
          </w:p>
        </w:tc>
      </w:tr>
      <w:tr w:rsidR="00395CBD" w:rsidRPr="00395CBD" w:rsidTr="00395CBD">
        <w:tc>
          <w:tcPr>
            <w:tcW w:w="2937" w:type="dxa"/>
          </w:tcPr>
          <w:p w:rsidR="00395CBD" w:rsidRPr="00395CBD" w:rsidRDefault="00395CBD" w:rsidP="00970B1C">
            <w:pPr>
              <w:pStyle w:val="SingleTxt"/>
              <w:spacing w:before="40" w:after="40" w:line="300" w:lineRule="exact"/>
              <w:ind w:left="57" w:right="227"/>
              <w:rPr>
                <w:w w:val="100"/>
                <w:kern w:val="0"/>
                <w:szCs w:val="28"/>
              </w:rPr>
            </w:pPr>
          </w:p>
        </w:tc>
        <w:tc>
          <w:tcPr>
            <w:tcW w:w="1094"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85</w:t>
            </w:r>
            <w:r>
              <w:rPr>
                <w:w w:val="100"/>
                <w:kern w:val="0"/>
                <w:szCs w:val="28"/>
                <w:rtl/>
              </w:rPr>
              <w:t>٪</w:t>
            </w:r>
          </w:p>
        </w:tc>
        <w:tc>
          <w:tcPr>
            <w:tcW w:w="1095"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86</w:t>
            </w:r>
            <w:r>
              <w:rPr>
                <w:w w:val="100"/>
                <w:kern w:val="0"/>
                <w:szCs w:val="28"/>
                <w:rtl/>
              </w:rPr>
              <w:t>٪</w:t>
            </w:r>
          </w:p>
        </w:tc>
        <w:tc>
          <w:tcPr>
            <w:tcW w:w="1094"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93</w:t>
            </w:r>
            <w:r>
              <w:rPr>
                <w:w w:val="100"/>
                <w:kern w:val="0"/>
                <w:szCs w:val="28"/>
                <w:rtl/>
              </w:rPr>
              <w:t>٪</w:t>
            </w:r>
          </w:p>
        </w:tc>
        <w:tc>
          <w:tcPr>
            <w:tcW w:w="1095"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99</w:t>
            </w:r>
            <w:r>
              <w:rPr>
                <w:w w:val="100"/>
                <w:kern w:val="0"/>
                <w:szCs w:val="28"/>
                <w:rtl/>
              </w:rPr>
              <w:t>٪</w:t>
            </w:r>
          </w:p>
        </w:tc>
        <w:tc>
          <w:tcPr>
            <w:tcW w:w="1056"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98</w:t>
            </w:r>
            <w:r>
              <w:rPr>
                <w:w w:val="100"/>
                <w:kern w:val="0"/>
                <w:szCs w:val="28"/>
                <w:rtl/>
              </w:rPr>
              <w:t>٪</w:t>
            </w:r>
          </w:p>
        </w:tc>
      </w:tr>
      <w:tr w:rsidR="00395CBD" w:rsidRPr="00395CBD" w:rsidTr="00395CBD">
        <w:tc>
          <w:tcPr>
            <w:tcW w:w="2937" w:type="dxa"/>
          </w:tcPr>
          <w:p w:rsidR="00395CBD" w:rsidRPr="00395CBD" w:rsidRDefault="00395CBD" w:rsidP="00970B1C">
            <w:pPr>
              <w:pStyle w:val="SingleTxt"/>
              <w:spacing w:before="40" w:after="40" w:line="300" w:lineRule="exact"/>
              <w:ind w:left="57" w:right="227"/>
              <w:rPr>
                <w:w w:val="100"/>
                <w:kern w:val="0"/>
                <w:szCs w:val="28"/>
              </w:rPr>
            </w:pPr>
            <w:r w:rsidRPr="00395CBD">
              <w:rPr>
                <w:w w:val="100"/>
                <w:kern w:val="0"/>
                <w:szCs w:val="28"/>
                <w:rtl/>
              </w:rPr>
              <w:t>إجمالي الحالات بين الذكور</w:t>
            </w:r>
          </w:p>
        </w:tc>
        <w:tc>
          <w:tcPr>
            <w:tcW w:w="1094"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299 190</w:t>
            </w:r>
          </w:p>
        </w:tc>
        <w:tc>
          <w:tcPr>
            <w:tcW w:w="1095"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370 11</w:t>
            </w:r>
          </w:p>
        </w:tc>
        <w:tc>
          <w:tcPr>
            <w:tcW w:w="1094"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622 12</w:t>
            </w:r>
          </w:p>
        </w:tc>
        <w:tc>
          <w:tcPr>
            <w:tcW w:w="1095"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934 13</w:t>
            </w:r>
          </w:p>
        </w:tc>
        <w:tc>
          <w:tcPr>
            <w:tcW w:w="1056"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121 15</w:t>
            </w:r>
          </w:p>
        </w:tc>
      </w:tr>
      <w:tr w:rsidR="00395CBD" w:rsidRPr="00395CBD" w:rsidTr="00395CBD">
        <w:tc>
          <w:tcPr>
            <w:tcW w:w="2937" w:type="dxa"/>
          </w:tcPr>
          <w:p w:rsidR="00395CBD" w:rsidRPr="00395CBD" w:rsidRDefault="00395CBD" w:rsidP="00970B1C">
            <w:pPr>
              <w:pStyle w:val="SingleTxt"/>
              <w:spacing w:before="40" w:after="40" w:line="300" w:lineRule="exact"/>
              <w:ind w:left="57" w:right="227"/>
              <w:rPr>
                <w:w w:val="100"/>
                <w:kern w:val="0"/>
                <w:szCs w:val="28"/>
              </w:rPr>
            </w:pPr>
            <w:r w:rsidRPr="00395CBD">
              <w:rPr>
                <w:w w:val="100"/>
                <w:kern w:val="0"/>
                <w:szCs w:val="28"/>
                <w:rtl/>
              </w:rPr>
              <w:t>إجمالي الحالات بين الإناث</w:t>
            </w:r>
          </w:p>
        </w:tc>
        <w:tc>
          <w:tcPr>
            <w:tcW w:w="1094"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014 6</w:t>
            </w:r>
          </w:p>
        </w:tc>
        <w:tc>
          <w:tcPr>
            <w:tcW w:w="1095"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648 6</w:t>
            </w:r>
          </w:p>
        </w:tc>
        <w:tc>
          <w:tcPr>
            <w:tcW w:w="1094"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473 7</w:t>
            </w:r>
          </w:p>
        </w:tc>
        <w:tc>
          <w:tcPr>
            <w:tcW w:w="1095"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276 8</w:t>
            </w:r>
          </w:p>
        </w:tc>
        <w:tc>
          <w:tcPr>
            <w:tcW w:w="1056"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977 8</w:t>
            </w:r>
          </w:p>
        </w:tc>
      </w:tr>
      <w:tr w:rsidR="00395CBD" w:rsidRPr="00395CBD" w:rsidTr="00395CBD">
        <w:tc>
          <w:tcPr>
            <w:tcW w:w="2937" w:type="dxa"/>
            <w:tcBorders>
              <w:bottom w:val="single" w:sz="12" w:space="0" w:color="auto"/>
            </w:tcBorders>
          </w:tcPr>
          <w:p w:rsidR="00395CBD" w:rsidRPr="00395CBD" w:rsidRDefault="00395CBD" w:rsidP="00970B1C">
            <w:pPr>
              <w:pStyle w:val="SingleTxt"/>
              <w:spacing w:before="40" w:after="40" w:line="300" w:lineRule="exact"/>
              <w:ind w:left="57" w:right="227"/>
              <w:rPr>
                <w:w w:val="100"/>
                <w:kern w:val="0"/>
                <w:szCs w:val="28"/>
              </w:rPr>
            </w:pPr>
            <w:r w:rsidRPr="00395CBD">
              <w:rPr>
                <w:w w:val="100"/>
                <w:kern w:val="0"/>
                <w:szCs w:val="28"/>
                <w:rtl/>
              </w:rPr>
              <w:t>نسبة الذكور إلى الإناث</w:t>
            </w:r>
          </w:p>
        </w:tc>
        <w:tc>
          <w:tcPr>
            <w:tcW w:w="1094" w:type="dxa"/>
            <w:tcBorders>
              <w:bottom w:val="single" w:sz="12" w:space="0" w:color="auto"/>
            </w:tcBorders>
          </w:tcPr>
          <w:p w:rsidR="00395CBD" w:rsidRPr="00395CBD" w:rsidRDefault="00171FDD" w:rsidP="00970B1C">
            <w:pPr>
              <w:pStyle w:val="SingleTxt"/>
              <w:spacing w:before="40" w:after="40" w:line="300" w:lineRule="exact"/>
              <w:ind w:left="57" w:right="57"/>
              <w:rPr>
                <w:rFonts w:hint="cs"/>
                <w:w w:val="100"/>
                <w:kern w:val="0"/>
                <w:szCs w:val="28"/>
              </w:rPr>
            </w:pPr>
            <w:r>
              <w:rPr>
                <w:rFonts w:hint="cs"/>
                <w:w w:val="100"/>
                <w:kern w:val="0"/>
                <w:szCs w:val="28"/>
                <w:rtl/>
              </w:rPr>
              <w:t>1.3:1</w:t>
            </w:r>
          </w:p>
        </w:tc>
        <w:tc>
          <w:tcPr>
            <w:tcW w:w="1095" w:type="dxa"/>
            <w:tcBorders>
              <w:bottom w:val="single" w:sz="12" w:space="0" w:color="auto"/>
            </w:tcBorders>
          </w:tcPr>
          <w:p w:rsidR="00395CBD" w:rsidRPr="00395CBD" w:rsidRDefault="00171FDD" w:rsidP="00970B1C">
            <w:pPr>
              <w:pStyle w:val="SingleTxt"/>
              <w:spacing w:before="40" w:after="40" w:line="300" w:lineRule="exact"/>
              <w:ind w:left="57" w:right="57"/>
              <w:rPr>
                <w:rFonts w:hint="cs"/>
                <w:w w:val="100"/>
                <w:kern w:val="0"/>
                <w:szCs w:val="28"/>
              </w:rPr>
            </w:pPr>
            <w:r>
              <w:rPr>
                <w:rFonts w:hint="cs"/>
                <w:w w:val="100"/>
                <w:kern w:val="0"/>
                <w:szCs w:val="28"/>
                <w:rtl/>
              </w:rPr>
              <w:t>1.7:1</w:t>
            </w:r>
          </w:p>
        </w:tc>
        <w:tc>
          <w:tcPr>
            <w:tcW w:w="1094" w:type="dxa"/>
            <w:tcBorders>
              <w:bottom w:val="single" w:sz="12" w:space="0" w:color="auto"/>
            </w:tcBorders>
          </w:tcPr>
          <w:p w:rsidR="00395CBD" w:rsidRPr="00395CBD" w:rsidRDefault="00171FDD" w:rsidP="00970B1C">
            <w:pPr>
              <w:pStyle w:val="SingleTxt"/>
              <w:spacing w:before="40" w:after="40" w:line="300" w:lineRule="exact"/>
              <w:ind w:left="57" w:right="57"/>
              <w:rPr>
                <w:rFonts w:hint="cs"/>
                <w:w w:val="100"/>
                <w:kern w:val="0"/>
                <w:szCs w:val="28"/>
              </w:rPr>
            </w:pPr>
            <w:r>
              <w:rPr>
                <w:rFonts w:hint="cs"/>
                <w:w w:val="100"/>
                <w:kern w:val="0"/>
                <w:szCs w:val="28"/>
                <w:rtl/>
              </w:rPr>
              <w:t>1.5:1</w:t>
            </w:r>
          </w:p>
        </w:tc>
        <w:tc>
          <w:tcPr>
            <w:tcW w:w="1095" w:type="dxa"/>
            <w:tcBorders>
              <w:bottom w:val="single" w:sz="12" w:space="0" w:color="auto"/>
            </w:tcBorders>
          </w:tcPr>
          <w:p w:rsidR="00395CBD" w:rsidRPr="00395CBD" w:rsidRDefault="00171FDD" w:rsidP="00970B1C">
            <w:pPr>
              <w:pStyle w:val="SingleTxt"/>
              <w:spacing w:before="40" w:after="40" w:line="300" w:lineRule="exact"/>
              <w:ind w:left="57" w:right="57"/>
              <w:rPr>
                <w:rFonts w:hint="cs"/>
                <w:w w:val="100"/>
                <w:kern w:val="0"/>
                <w:szCs w:val="28"/>
              </w:rPr>
            </w:pPr>
            <w:r>
              <w:rPr>
                <w:rFonts w:hint="cs"/>
                <w:w w:val="100"/>
                <w:kern w:val="0"/>
                <w:szCs w:val="28"/>
                <w:rtl/>
              </w:rPr>
              <w:t>1.7:1</w:t>
            </w:r>
          </w:p>
        </w:tc>
        <w:tc>
          <w:tcPr>
            <w:tcW w:w="1056" w:type="dxa"/>
            <w:tcBorders>
              <w:bottom w:val="single" w:sz="12" w:space="0" w:color="auto"/>
            </w:tcBorders>
          </w:tcPr>
          <w:p w:rsidR="00395CBD" w:rsidRPr="00395CBD" w:rsidRDefault="00171FDD" w:rsidP="00970B1C">
            <w:pPr>
              <w:pStyle w:val="SingleTxt"/>
              <w:spacing w:before="40" w:after="40" w:line="300" w:lineRule="exact"/>
              <w:ind w:left="57" w:right="57"/>
              <w:rPr>
                <w:rFonts w:hint="cs"/>
                <w:w w:val="100"/>
                <w:kern w:val="0"/>
                <w:szCs w:val="28"/>
              </w:rPr>
            </w:pPr>
            <w:r>
              <w:rPr>
                <w:rFonts w:hint="cs"/>
                <w:w w:val="100"/>
                <w:kern w:val="0"/>
                <w:szCs w:val="28"/>
                <w:rtl/>
              </w:rPr>
              <w:t>1.7:1</w:t>
            </w:r>
          </w:p>
        </w:tc>
      </w:tr>
    </w:tbl>
    <w:p w:rsidR="00B64D2A" w:rsidRPr="00395CBD" w:rsidRDefault="00B64D2A" w:rsidP="00970B1C">
      <w:pPr>
        <w:pStyle w:val="SingleTxtGA"/>
        <w:spacing w:after="160"/>
        <w:rPr>
          <w:sz w:val="16"/>
          <w:szCs w:val="26"/>
          <w:rtl/>
        </w:rPr>
      </w:pPr>
      <w:r w:rsidRPr="00395CBD">
        <w:rPr>
          <w:i/>
          <w:iCs/>
          <w:sz w:val="16"/>
          <w:szCs w:val="26"/>
          <w:rtl/>
        </w:rPr>
        <w:t>المصدر:</w:t>
      </w:r>
      <w:r w:rsidRPr="00395CBD">
        <w:rPr>
          <w:sz w:val="16"/>
          <w:szCs w:val="26"/>
          <w:rtl/>
        </w:rPr>
        <w:tab/>
        <w:t>النظام المجمَّع للرصد والتقييم والمراقبة الوبائية (لفيروس نقص المناعة البشري</w:t>
      </w:r>
      <w:r w:rsidR="00395CBD">
        <w:rPr>
          <w:rFonts w:hint="cs"/>
          <w:sz w:val="16"/>
          <w:szCs w:val="26"/>
          <w:rtl/>
        </w:rPr>
        <w:t>ة</w:t>
      </w:r>
      <w:r w:rsidRPr="00395CBD">
        <w:rPr>
          <w:sz w:val="16"/>
          <w:szCs w:val="26"/>
          <w:rtl/>
        </w:rPr>
        <w:t>/الإيدز).</w:t>
      </w:r>
    </w:p>
    <w:p w:rsidR="00B64D2A" w:rsidRPr="00CC4BDD" w:rsidRDefault="00B64D2A" w:rsidP="00395CBD">
      <w:pPr>
        <w:pStyle w:val="SingleTxtGA"/>
        <w:keepNext/>
        <w:keepLines/>
        <w:spacing w:after="0"/>
        <w:rPr>
          <w:rtl/>
        </w:rPr>
      </w:pPr>
      <w:r w:rsidRPr="00CC4BDD">
        <w:rPr>
          <w:rtl/>
        </w:rPr>
        <w:t>الجدول 8</w:t>
      </w:r>
    </w:p>
    <w:p w:rsidR="00B64D2A" w:rsidRPr="00395CBD" w:rsidRDefault="00B64D2A" w:rsidP="00395CBD">
      <w:pPr>
        <w:pStyle w:val="SingleTxtGA"/>
        <w:keepNext/>
        <w:keepLines/>
        <w:rPr>
          <w:b/>
          <w:bCs/>
          <w:rtl/>
        </w:rPr>
      </w:pPr>
      <w:r w:rsidRPr="00395CBD">
        <w:rPr>
          <w:b/>
          <w:bCs/>
          <w:rtl/>
        </w:rPr>
        <w:t>وفيات الرُضَّع والأطفال</w:t>
      </w:r>
    </w:p>
    <w:tbl>
      <w:tblPr>
        <w:bidiVisual/>
        <w:tblW w:w="0" w:type="auto"/>
        <w:tblInd w:w="1253" w:type="dxa"/>
        <w:tblCellMar>
          <w:left w:w="0" w:type="dxa"/>
          <w:right w:w="0" w:type="dxa"/>
        </w:tblCellMar>
        <w:tblLook w:val="01E0"/>
      </w:tblPr>
      <w:tblGrid>
        <w:gridCol w:w="3219"/>
        <w:gridCol w:w="854"/>
        <w:gridCol w:w="910"/>
        <w:gridCol w:w="938"/>
        <w:gridCol w:w="868"/>
        <w:gridCol w:w="904"/>
        <w:gridCol w:w="692"/>
      </w:tblGrid>
      <w:tr w:rsidR="00395CBD" w:rsidRPr="00395CBD" w:rsidTr="00970B1C">
        <w:tc>
          <w:tcPr>
            <w:tcW w:w="3219" w:type="dxa"/>
            <w:vMerge w:val="restart"/>
            <w:tcBorders>
              <w:top w:val="single" w:sz="4" w:space="0" w:color="auto"/>
            </w:tcBorders>
            <w:vAlign w:val="bottom"/>
          </w:tcPr>
          <w:p w:rsidR="00395CBD" w:rsidRPr="00395CBD" w:rsidRDefault="00395CBD" w:rsidP="00970B1C">
            <w:pPr>
              <w:pStyle w:val="SingleTxt"/>
              <w:spacing w:before="40" w:after="40" w:line="300" w:lineRule="exact"/>
              <w:ind w:left="57" w:right="227"/>
              <w:rPr>
                <w:i/>
                <w:iCs/>
                <w:w w:val="100"/>
                <w:kern w:val="0"/>
                <w:szCs w:val="28"/>
              </w:rPr>
            </w:pPr>
            <w:r w:rsidRPr="00970B1C">
              <w:rPr>
                <w:i/>
                <w:iCs/>
                <w:spacing w:val="-4"/>
                <w:w w:val="100"/>
                <w:kern w:val="0"/>
                <w:szCs w:val="28"/>
                <w:rtl/>
              </w:rPr>
              <w:t>وفيات الرُضَّع والأطفال (بين كل</w:t>
            </w:r>
            <w:r w:rsidR="00970B1C" w:rsidRPr="00970B1C">
              <w:rPr>
                <w:rFonts w:hint="cs"/>
                <w:i/>
                <w:iCs/>
                <w:spacing w:val="-4"/>
                <w:w w:val="100"/>
                <w:kern w:val="0"/>
                <w:szCs w:val="28"/>
                <w:rtl/>
              </w:rPr>
              <w:t> </w:t>
            </w:r>
            <w:r w:rsidRPr="00970B1C">
              <w:rPr>
                <w:i/>
                <w:iCs/>
                <w:spacing w:val="-4"/>
                <w:w w:val="100"/>
                <w:kern w:val="0"/>
                <w:szCs w:val="28"/>
                <w:rtl/>
              </w:rPr>
              <w:t>000 1</w:t>
            </w:r>
            <w:r w:rsidRPr="00395CBD">
              <w:rPr>
                <w:i/>
                <w:iCs/>
                <w:w w:val="100"/>
                <w:kern w:val="0"/>
                <w:szCs w:val="28"/>
                <w:rtl/>
              </w:rPr>
              <w:t xml:space="preserve"> من الرُضَّع الأحياء)</w:t>
            </w:r>
          </w:p>
        </w:tc>
        <w:tc>
          <w:tcPr>
            <w:tcW w:w="1764" w:type="dxa"/>
            <w:gridSpan w:val="2"/>
            <w:tcBorders>
              <w:top w:val="single" w:sz="4" w:space="0" w:color="auto"/>
              <w:bottom w:val="single" w:sz="4" w:space="0" w:color="auto"/>
              <w:right w:val="single" w:sz="48" w:space="0" w:color="FFFFFF"/>
            </w:tcBorders>
          </w:tcPr>
          <w:p w:rsidR="00395CBD" w:rsidRPr="00395CBD" w:rsidRDefault="00395CBD" w:rsidP="00970B1C">
            <w:pPr>
              <w:pStyle w:val="SingleTxt"/>
              <w:spacing w:before="40" w:after="40" w:line="300" w:lineRule="exact"/>
              <w:ind w:left="57" w:right="57"/>
              <w:jc w:val="center"/>
              <w:rPr>
                <w:i/>
                <w:iCs/>
                <w:w w:val="100"/>
                <w:kern w:val="0"/>
                <w:szCs w:val="28"/>
              </w:rPr>
            </w:pPr>
            <w:r w:rsidRPr="00395CBD">
              <w:rPr>
                <w:i/>
                <w:iCs/>
                <w:w w:val="100"/>
                <w:kern w:val="0"/>
                <w:szCs w:val="28"/>
                <w:rtl/>
              </w:rPr>
              <w:t>المجموع</w:t>
            </w:r>
          </w:p>
        </w:tc>
        <w:tc>
          <w:tcPr>
            <w:tcW w:w="1806" w:type="dxa"/>
            <w:gridSpan w:val="2"/>
            <w:tcBorders>
              <w:top w:val="single" w:sz="4" w:space="0" w:color="auto"/>
              <w:left w:val="single" w:sz="48" w:space="0" w:color="FFFFFF"/>
              <w:bottom w:val="single" w:sz="4" w:space="0" w:color="auto"/>
              <w:right w:val="single" w:sz="48" w:space="0" w:color="FFFFFF"/>
            </w:tcBorders>
          </w:tcPr>
          <w:p w:rsidR="00395CBD" w:rsidRPr="00395CBD" w:rsidRDefault="00395CBD" w:rsidP="00970B1C">
            <w:pPr>
              <w:pStyle w:val="SingleTxt"/>
              <w:spacing w:before="40" w:after="40" w:line="300" w:lineRule="exact"/>
              <w:ind w:left="57" w:right="57"/>
              <w:jc w:val="center"/>
              <w:rPr>
                <w:i/>
                <w:iCs/>
                <w:w w:val="100"/>
                <w:kern w:val="0"/>
                <w:szCs w:val="28"/>
              </w:rPr>
            </w:pPr>
            <w:r w:rsidRPr="00395CBD">
              <w:rPr>
                <w:i/>
                <w:iCs/>
                <w:w w:val="100"/>
                <w:kern w:val="0"/>
                <w:szCs w:val="28"/>
                <w:rtl/>
              </w:rPr>
              <w:t>الحضر</w:t>
            </w:r>
          </w:p>
        </w:tc>
        <w:tc>
          <w:tcPr>
            <w:tcW w:w="1596" w:type="dxa"/>
            <w:gridSpan w:val="2"/>
            <w:tcBorders>
              <w:top w:val="single" w:sz="4" w:space="0" w:color="auto"/>
              <w:left w:val="single" w:sz="48" w:space="0" w:color="FFFFFF"/>
              <w:bottom w:val="single" w:sz="4" w:space="0" w:color="auto"/>
            </w:tcBorders>
          </w:tcPr>
          <w:p w:rsidR="00395CBD" w:rsidRPr="00395CBD" w:rsidRDefault="00395CBD" w:rsidP="00970B1C">
            <w:pPr>
              <w:pStyle w:val="SingleTxt"/>
              <w:spacing w:before="40" w:after="40" w:line="300" w:lineRule="exact"/>
              <w:ind w:left="57" w:right="57"/>
              <w:jc w:val="center"/>
              <w:rPr>
                <w:i/>
                <w:iCs/>
                <w:w w:val="100"/>
                <w:kern w:val="0"/>
                <w:szCs w:val="28"/>
              </w:rPr>
            </w:pPr>
            <w:r w:rsidRPr="00395CBD">
              <w:rPr>
                <w:i/>
                <w:iCs/>
                <w:w w:val="100"/>
                <w:kern w:val="0"/>
                <w:szCs w:val="28"/>
                <w:rtl/>
              </w:rPr>
              <w:t>الريف</w:t>
            </w:r>
          </w:p>
        </w:tc>
      </w:tr>
      <w:tr w:rsidR="00970B1C" w:rsidRPr="00395CBD" w:rsidTr="00970B1C">
        <w:tc>
          <w:tcPr>
            <w:tcW w:w="3219" w:type="dxa"/>
            <w:vMerge/>
            <w:tcBorders>
              <w:bottom w:val="single" w:sz="12" w:space="0" w:color="auto"/>
            </w:tcBorders>
          </w:tcPr>
          <w:p w:rsidR="00395CBD" w:rsidRPr="00395CBD" w:rsidRDefault="00395CBD" w:rsidP="00970B1C">
            <w:pPr>
              <w:pStyle w:val="SingleTxt"/>
              <w:spacing w:before="40" w:after="40" w:line="300" w:lineRule="exact"/>
              <w:ind w:left="57" w:right="227"/>
              <w:rPr>
                <w:i/>
                <w:iCs/>
                <w:w w:val="100"/>
                <w:kern w:val="0"/>
                <w:szCs w:val="28"/>
              </w:rPr>
            </w:pPr>
          </w:p>
        </w:tc>
        <w:tc>
          <w:tcPr>
            <w:tcW w:w="854" w:type="dxa"/>
            <w:tcBorders>
              <w:top w:val="single" w:sz="4" w:space="0" w:color="auto"/>
              <w:bottom w:val="single" w:sz="12" w:space="0" w:color="auto"/>
            </w:tcBorders>
          </w:tcPr>
          <w:p w:rsidR="00395CBD" w:rsidRPr="00395CBD" w:rsidRDefault="00395CBD" w:rsidP="00970B1C">
            <w:pPr>
              <w:pStyle w:val="SingleTxt"/>
              <w:spacing w:before="40" w:after="40" w:line="300" w:lineRule="exact"/>
              <w:ind w:left="57" w:right="57"/>
              <w:rPr>
                <w:i/>
                <w:iCs/>
                <w:w w:val="100"/>
                <w:kern w:val="0"/>
                <w:szCs w:val="28"/>
              </w:rPr>
            </w:pPr>
            <w:r w:rsidRPr="00395CBD">
              <w:rPr>
                <w:i/>
                <w:iCs/>
                <w:w w:val="100"/>
                <w:kern w:val="0"/>
                <w:szCs w:val="28"/>
                <w:rtl/>
              </w:rPr>
              <w:t>2002/</w:t>
            </w:r>
            <w:r>
              <w:rPr>
                <w:rFonts w:hint="cs"/>
                <w:i/>
                <w:iCs/>
                <w:w w:val="100"/>
                <w:kern w:val="0"/>
                <w:szCs w:val="28"/>
                <w:rtl/>
              </w:rPr>
              <w:t xml:space="preserve"> </w:t>
            </w:r>
            <w:r w:rsidRPr="00395CBD">
              <w:rPr>
                <w:i/>
                <w:iCs/>
                <w:w w:val="100"/>
                <w:kern w:val="0"/>
                <w:szCs w:val="28"/>
                <w:rtl/>
              </w:rPr>
              <w:t>2003</w:t>
            </w:r>
          </w:p>
        </w:tc>
        <w:tc>
          <w:tcPr>
            <w:tcW w:w="910" w:type="dxa"/>
            <w:tcBorders>
              <w:top w:val="single" w:sz="4" w:space="0" w:color="auto"/>
              <w:bottom w:val="single" w:sz="12" w:space="0" w:color="auto"/>
              <w:right w:val="single" w:sz="48" w:space="0" w:color="FFFFFF"/>
            </w:tcBorders>
          </w:tcPr>
          <w:p w:rsidR="00395CBD" w:rsidRPr="00395CBD" w:rsidRDefault="00395CBD" w:rsidP="00970B1C">
            <w:pPr>
              <w:pStyle w:val="SingleTxt"/>
              <w:spacing w:before="40" w:after="40" w:line="300" w:lineRule="exact"/>
              <w:ind w:left="57" w:right="57"/>
              <w:rPr>
                <w:i/>
                <w:iCs/>
                <w:w w:val="100"/>
                <w:kern w:val="0"/>
                <w:szCs w:val="28"/>
              </w:rPr>
            </w:pPr>
            <w:r w:rsidRPr="00395CBD">
              <w:rPr>
                <w:i/>
                <w:iCs/>
                <w:w w:val="100"/>
                <w:kern w:val="0"/>
                <w:szCs w:val="28"/>
                <w:rtl/>
              </w:rPr>
              <w:t>2008</w:t>
            </w:r>
          </w:p>
        </w:tc>
        <w:tc>
          <w:tcPr>
            <w:tcW w:w="938" w:type="dxa"/>
            <w:tcBorders>
              <w:top w:val="single" w:sz="4" w:space="0" w:color="auto"/>
              <w:left w:val="single" w:sz="48" w:space="0" w:color="FFFFFF"/>
              <w:bottom w:val="single" w:sz="12" w:space="0" w:color="auto"/>
            </w:tcBorders>
          </w:tcPr>
          <w:p w:rsidR="00395CBD" w:rsidRPr="00395CBD" w:rsidRDefault="00395CBD" w:rsidP="00970B1C">
            <w:pPr>
              <w:pStyle w:val="SingleTxt"/>
              <w:spacing w:before="40" w:after="40" w:line="300" w:lineRule="exact"/>
              <w:ind w:left="57" w:right="57"/>
              <w:rPr>
                <w:i/>
                <w:iCs/>
                <w:w w:val="100"/>
                <w:kern w:val="0"/>
                <w:szCs w:val="28"/>
              </w:rPr>
            </w:pPr>
            <w:r w:rsidRPr="00395CBD">
              <w:rPr>
                <w:i/>
                <w:iCs/>
                <w:w w:val="100"/>
                <w:kern w:val="0"/>
                <w:szCs w:val="28"/>
                <w:rtl/>
              </w:rPr>
              <w:t>2002/</w:t>
            </w:r>
            <w:r>
              <w:rPr>
                <w:rFonts w:hint="cs"/>
                <w:i/>
                <w:iCs/>
                <w:w w:val="100"/>
                <w:kern w:val="0"/>
                <w:szCs w:val="28"/>
                <w:rtl/>
              </w:rPr>
              <w:t xml:space="preserve"> </w:t>
            </w:r>
            <w:r w:rsidRPr="00395CBD">
              <w:rPr>
                <w:i/>
                <w:iCs/>
                <w:w w:val="100"/>
                <w:kern w:val="0"/>
                <w:szCs w:val="28"/>
                <w:rtl/>
              </w:rPr>
              <w:t>2003</w:t>
            </w:r>
          </w:p>
        </w:tc>
        <w:tc>
          <w:tcPr>
            <w:tcW w:w="868" w:type="dxa"/>
            <w:tcBorders>
              <w:top w:val="single" w:sz="4" w:space="0" w:color="auto"/>
              <w:bottom w:val="single" w:sz="12" w:space="0" w:color="auto"/>
              <w:right w:val="single" w:sz="48" w:space="0" w:color="FFFFFF"/>
            </w:tcBorders>
          </w:tcPr>
          <w:p w:rsidR="00395CBD" w:rsidRPr="00395CBD" w:rsidRDefault="00395CBD" w:rsidP="00970B1C">
            <w:pPr>
              <w:pStyle w:val="SingleTxt"/>
              <w:spacing w:before="40" w:after="40" w:line="300" w:lineRule="exact"/>
              <w:ind w:left="57" w:right="57"/>
              <w:rPr>
                <w:i/>
                <w:iCs/>
                <w:w w:val="100"/>
                <w:kern w:val="0"/>
                <w:szCs w:val="28"/>
              </w:rPr>
            </w:pPr>
            <w:r w:rsidRPr="00395CBD">
              <w:rPr>
                <w:i/>
                <w:iCs/>
                <w:w w:val="100"/>
                <w:kern w:val="0"/>
                <w:szCs w:val="28"/>
                <w:rtl/>
              </w:rPr>
              <w:t>2008</w:t>
            </w:r>
          </w:p>
        </w:tc>
        <w:tc>
          <w:tcPr>
            <w:tcW w:w="904" w:type="dxa"/>
            <w:tcBorders>
              <w:top w:val="single" w:sz="4" w:space="0" w:color="auto"/>
              <w:left w:val="single" w:sz="48" w:space="0" w:color="FFFFFF"/>
              <w:bottom w:val="single" w:sz="12" w:space="0" w:color="auto"/>
            </w:tcBorders>
          </w:tcPr>
          <w:p w:rsidR="00395CBD" w:rsidRPr="00395CBD" w:rsidRDefault="00395CBD" w:rsidP="00970B1C">
            <w:pPr>
              <w:pStyle w:val="SingleTxt"/>
              <w:spacing w:before="40" w:after="40" w:line="300" w:lineRule="exact"/>
              <w:ind w:left="57" w:right="57"/>
              <w:rPr>
                <w:i/>
                <w:iCs/>
                <w:w w:val="100"/>
                <w:kern w:val="0"/>
                <w:szCs w:val="28"/>
              </w:rPr>
            </w:pPr>
            <w:r w:rsidRPr="00395CBD">
              <w:rPr>
                <w:i/>
                <w:iCs/>
                <w:w w:val="100"/>
                <w:kern w:val="0"/>
                <w:szCs w:val="28"/>
                <w:rtl/>
              </w:rPr>
              <w:t>2002/</w:t>
            </w:r>
            <w:r>
              <w:rPr>
                <w:rFonts w:hint="cs"/>
                <w:i/>
                <w:iCs/>
                <w:w w:val="100"/>
                <w:kern w:val="0"/>
                <w:szCs w:val="28"/>
                <w:rtl/>
              </w:rPr>
              <w:t xml:space="preserve"> </w:t>
            </w:r>
            <w:r w:rsidRPr="00395CBD">
              <w:rPr>
                <w:i/>
                <w:iCs/>
                <w:w w:val="100"/>
                <w:kern w:val="0"/>
                <w:szCs w:val="28"/>
                <w:rtl/>
              </w:rPr>
              <w:t>2003</w:t>
            </w:r>
          </w:p>
        </w:tc>
        <w:tc>
          <w:tcPr>
            <w:tcW w:w="692" w:type="dxa"/>
            <w:tcBorders>
              <w:top w:val="single" w:sz="4" w:space="0" w:color="auto"/>
              <w:bottom w:val="single" w:sz="12" w:space="0" w:color="auto"/>
            </w:tcBorders>
          </w:tcPr>
          <w:p w:rsidR="00395CBD" w:rsidRPr="00395CBD" w:rsidRDefault="00395CBD" w:rsidP="00970B1C">
            <w:pPr>
              <w:pStyle w:val="SingleTxt"/>
              <w:spacing w:before="40" w:after="40" w:line="300" w:lineRule="exact"/>
              <w:ind w:left="57" w:right="57"/>
              <w:rPr>
                <w:i/>
                <w:iCs/>
                <w:w w:val="100"/>
                <w:kern w:val="0"/>
                <w:szCs w:val="28"/>
              </w:rPr>
            </w:pPr>
            <w:r w:rsidRPr="00395CBD">
              <w:rPr>
                <w:i/>
                <w:iCs/>
                <w:w w:val="100"/>
                <w:kern w:val="0"/>
                <w:szCs w:val="28"/>
                <w:rtl/>
              </w:rPr>
              <w:t>2008</w:t>
            </w:r>
          </w:p>
        </w:tc>
      </w:tr>
      <w:tr w:rsidR="00970B1C" w:rsidRPr="00395CBD" w:rsidTr="00970B1C">
        <w:tc>
          <w:tcPr>
            <w:tcW w:w="3219" w:type="dxa"/>
            <w:tcBorders>
              <w:top w:val="single" w:sz="12" w:space="0" w:color="auto"/>
            </w:tcBorders>
          </w:tcPr>
          <w:p w:rsidR="00395CBD" w:rsidRPr="00970B1C" w:rsidRDefault="00395CBD" w:rsidP="00970B1C">
            <w:pPr>
              <w:pStyle w:val="SingleTxt"/>
              <w:spacing w:before="40" w:after="40" w:line="300" w:lineRule="exact"/>
              <w:ind w:left="57" w:right="227"/>
              <w:rPr>
                <w:spacing w:val="-4"/>
                <w:w w:val="100"/>
                <w:kern w:val="0"/>
                <w:szCs w:val="28"/>
              </w:rPr>
            </w:pPr>
            <w:r w:rsidRPr="00970B1C">
              <w:rPr>
                <w:spacing w:val="-4"/>
                <w:w w:val="100"/>
                <w:kern w:val="0"/>
                <w:szCs w:val="28"/>
                <w:rtl/>
              </w:rPr>
              <w:t>معدل الوفيات بين الأطفال حديثي الولادة</w:t>
            </w:r>
          </w:p>
        </w:tc>
        <w:tc>
          <w:tcPr>
            <w:tcW w:w="854" w:type="dxa"/>
            <w:tcBorders>
              <w:top w:val="single" w:sz="12" w:space="0" w:color="auto"/>
            </w:tcBorders>
          </w:tcPr>
          <w:p w:rsidR="00395CBD" w:rsidRPr="00395CBD" w:rsidRDefault="00395CBD" w:rsidP="00970B1C">
            <w:pPr>
              <w:pStyle w:val="SingleTxt"/>
              <w:spacing w:before="40" w:after="40" w:line="300" w:lineRule="exact"/>
              <w:ind w:left="57" w:right="57"/>
              <w:rPr>
                <w:w w:val="100"/>
                <w:kern w:val="0"/>
                <w:szCs w:val="28"/>
                <w:lang w:bidi="ar-EG"/>
              </w:rPr>
            </w:pPr>
            <w:r w:rsidRPr="00395CBD">
              <w:rPr>
                <w:w w:val="100"/>
                <w:kern w:val="0"/>
                <w:szCs w:val="28"/>
                <w:rtl/>
                <w:lang w:bidi="ar-EG"/>
              </w:rPr>
              <w:t>13.0</w:t>
            </w:r>
          </w:p>
        </w:tc>
        <w:tc>
          <w:tcPr>
            <w:tcW w:w="910" w:type="dxa"/>
            <w:tcBorders>
              <w:top w:val="single" w:sz="12" w:space="0" w:color="auto"/>
            </w:tcBorders>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9.0</w:t>
            </w:r>
          </w:p>
        </w:tc>
        <w:tc>
          <w:tcPr>
            <w:tcW w:w="938" w:type="dxa"/>
            <w:tcBorders>
              <w:top w:val="single" w:sz="12" w:space="0" w:color="auto"/>
            </w:tcBorders>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14.0</w:t>
            </w:r>
          </w:p>
        </w:tc>
        <w:tc>
          <w:tcPr>
            <w:tcW w:w="868" w:type="dxa"/>
            <w:tcBorders>
              <w:top w:val="single" w:sz="12" w:space="0" w:color="auto"/>
            </w:tcBorders>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8.0</w:t>
            </w:r>
          </w:p>
        </w:tc>
        <w:tc>
          <w:tcPr>
            <w:tcW w:w="904" w:type="dxa"/>
            <w:tcBorders>
              <w:top w:val="single" w:sz="12" w:space="0" w:color="auto"/>
            </w:tcBorders>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13.0</w:t>
            </w:r>
          </w:p>
        </w:tc>
        <w:tc>
          <w:tcPr>
            <w:tcW w:w="692" w:type="dxa"/>
            <w:tcBorders>
              <w:top w:val="single" w:sz="12" w:space="0" w:color="auto"/>
            </w:tcBorders>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9.0</w:t>
            </w:r>
          </w:p>
        </w:tc>
      </w:tr>
      <w:tr w:rsidR="00970B1C" w:rsidRPr="00395CBD" w:rsidTr="00970B1C">
        <w:tc>
          <w:tcPr>
            <w:tcW w:w="3219" w:type="dxa"/>
          </w:tcPr>
          <w:p w:rsidR="00395CBD" w:rsidRPr="00970B1C" w:rsidRDefault="00395CBD" w:rsidP="00970B1C">
            <w:pPr>
              <w:pStyle w:val="SingleTxt"/>
              <w:spacing w:before="40" w:after="40" w:line="300" w:lineRule="exact"/>
              <w:ind w:left="57" w:right="227"/>
              <w:rPr>
                <w:spacing w:val="-4"/>
                <w:w w:val="100"/>
                <w:kern w:val="0"/>
                <w:szCs w:val="28"/>
              </w:rPr>
            </w:pPr>
            <w:r w:rsidRPr="00970B1C">
              <w:rPr>
                <w:spacing w:val="-4"/>
                <w:w w:val="100"/>
                <w:kern w:val="0"/>
                <w:szCs w:val="28"/>
                <w:rtl/>
              </w:rPr>
              <w:t>معدل الوفيات بين المواليد المتقدّمي العمر</w:t>
            </w:r>
          </w:p>
        </w:tc>
        <w:tc>
          <w:tcPr>
            <w:tcW w:w="854"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11.0</w:t>
            </w:r>
          </w:p>
        </w:tc>
        <w:tc>
          <w:tcPr>
            <w:tcW w:w="910"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7.0</w:t>
            </w:r>
          </w:p>
        </w:tc>
        <w:tc>
          <w:tcPr>
            <w:tcW w:w="938"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11.0</w:t>
            </w:r>
          </w:p>
        </w:tc>
        <w:tc>
          <w:tcPr>
            <w:tcW w:w="868"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5.0</w:t>
            </w:r>
          </w:p>
        </w:tc>
        <w:tc>
          <w:tcPr>
            <w:tcW w:w="904"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11.0</w:t>
            </w:r>
          </w:p>
        </w:tc>
        <w:tc>
          <w:tcPr>
            <w:tcW w:w="692"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9.0</w:t>
            </w:r>
          </w:p>
        </w:tc>
      </w:tr>
      <w:tr w:rsidR="00970B1C" w:rsidRPr="00395CBD" w:rsidTr="00970B1C">
        <w:tc>
          <w:tcPr>
            <w:tcW w:w="3219" w:type="dxa"/>
          </w:tcPr>
          <w:p w:rsidR="00395CBD" w:rsidRPr="00395CBD" w:rsidRDefault="00395CBD" w:rsidP="00970B1C">
            <w:pPr>
              <w:pStyle w:val="SingleTxt"/>
              <w:spacing w:before="40" w:after="40" w:line="300" w:lineRule="exact"/>
              <w:ind w:left="57" w:right="227"/>
              <w:rPr>
                <w:w w:val="100"/>
                <w:kern w:val="0"/>
                <w:szCs w:val="28"/>
              </w:rPr>
            </w:pPr>
            <w:r w:rsidRPr="00395CBD">
              <w:rPr>
                <w:w w:val="100"/>
                <w:kern w:val="0"/>
                <w:szCs w:val="28"/>
                <w:rtl/>
              </w:rPr>
              <w:t>معدل وفيات الرُضَّع</w:t>
            </w:r>
          </w:p>
        </w:tc>
        <w:tc>
          <w:tcPr>
            <w:tcW w:w="854"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24.0</w:t>
            </w:r>
          </w:p>
        </w:tc>
        <w:tc>
          <w:tcPr>
            <w:tcW w:w="910"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16.0</w:t>
            </w:r>
          </w:p>
        </w:tc>
        <w:tc>
          <w:tcPr>
            <w:tcW w:w="938"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24.0</w:t>
            </w:r>
          </w:p>
        </w:tc>
        <w:tc>
          <w:tcPr>
            <w:tcW w:w="868"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13.0</w:t>
            </w:r>
          </w:p>
        </w:tc>
        <w:tc>
          <w:tcPr>
            <w:tcW w:w="904"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24.0</w:t>
            </w:r>
          </w:p>
        </w:tc>
        <w:tc>
          <w:tcPr>
            <w:tcW w:w="692" w:type="dxa"/>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18.0</w:t>
            </w:r>
          </w:p>
        </w:tc>
      </w:tr>
      <w:tr w:rsidR="00970B1C" w:rsidRPr="00395CBD" w:rsidTr="00970B1C">
        <w:tc>
          <w:tcPr>
            <w:tcW w:w="3219" w:type="dxa"/>
            <w:tcBorders>
              <w:bottom w:val="single" w:sz="12" w:space="0" w:color="auto"/>
            </w:tcBorders>
          </w:tcPr>
          <w:p w:rsidR="00395CBD" w:rsidRPr="00395CBD" w:rsidRDefault="00395CBD" w:rsidP="00970B1C">
            <w:pPr>
              <w:pStyle w:val="SingleTxt"/>
              <w:spacing w:before="40" w:after="40" w:line="300" w:lineRule="exact"/>
              <w:ind w:left="57" w:right="227"/>
              <w:rPr>
                <w:w w:val="100"/>
                <w:kern w:val="0"/>
                <w:szCs w:val="28"/>
              </w:rPr>
            </w:pPr>
            <w:r w:rsidRPr="00395CBD">
              <w:rPr>
                <w:w w:val="100"/>
                <w:kern w:val="0"/>
                <w:szCs w:val="28"/>
                <w:rtl/>
              </w:rPr>
              <w:t>معدل وفيات الأطفال**</w:t>
            </w:r>
          </w:p>
        </w:tc>
        <w:tc>
          <w:tcPr>
            <w:tcW w:w="854" w:type="dxa"/>
            <w:tcBorders>
              <w:bottom w:val="single" w:sz="12" w:space="0" w:color="auto"/>
            </w:tcBorders>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6.0</w:t>
            </w:r>
          </w:p>
        </w:tc>
        <w:tc>
          <w:tcPr>
            <w:tcW w:w="910" w:type="dxa"/>
            <w:tcBorders>
              <w:bottom w:val="single" w:sz="12" w:space="0" w:color="auto"/>
            </w:tcBorders>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3.0</w:t>
            </w:r>
          </w:p>
        </w:tc>
        <w:tc>
          <w:tcPr>
            <w:tcW w:w="938" w:type="dxa"/>
            <w:tcBorders>
              <w:bottom w:val="single" w:sz="12" w:space="0" w:color="auto"/>
            </w:tcBorders>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6.0</w:t>
            </w:r>
          </w:p>
        </w:tc>
        <w:tc>
          <w:tcPr>
            <w:tcW w:w="868" w:type="dxa"/>
            <w:tcBorders>
              <w:bottom w:val="single" w:sz="12" w:space="0" w:color="auto"/>
            </w:tcBorders>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2.0</w:t>
            </w:r>
          </w:p>
        </w:tc>
        <w:tc>
          <w:tcPr>
            <w:tcW w:w="904" w:type="dxa"/>
            <w:tcBorders>
              <w:bottom w:val="single" w:sz="12" w:space="0" w:color="auto"/>
            </w:tcBorders>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6.0</w:t>
            </w:r>
          </w:p>
        </w:tc>
        <w:tc>
          <w:tcPr>
            <w:tcW w:w="692" w:type="dxa"/>
            <w:tcBorders>
              <w:bottom w:val="single" w:sz="12" w:space="0" w:color="auto"/>
            </w:tcBorders>
          </w:tcPr>
          <w:p w:rsidR="00395CBD" w:rsidRPr="00395CBD" w:rsidRDefault="00395CBD" w:rsidP="00970B1C">
            <w:pPr>
              <w:pStyle w:val="SingleTxt"/>
              <w:spacing w:before="40" w:after="40" w:line="300" w:lineRule="exact"/>
              <w:ind w:left="57" w:right="57"/>
              <w:rPr>
                <w:w w:val="100"/>
                <w:kern w:val="0"/>
                <w:szCs w:val="28"/>
              </w:rPr>
            </w:pPr>
            <w:r w:rsidRPr="00395CBD">
              <w:rPr>
                <w:w w:val="100"/>
                <w:kern w:val="0"/>
                <w:szCs w:val="28"/>
                <w:rtl/>
              </w:rPr>
              <w:t>4.0</w:t>
            </w:r>
          </w:p>
        </w:tc>
      </w:tr>
    </w:tbl>
    <w:p w:rsidR="00B64D2A" w:rsidRPr="00395CBD" w:rsidRDefault="00B64D2A" w:rsidP="00395CBD">
      <w:pPr>
        <w:pStyle w:val="SingleTxtGA"/>
        <w:spacing w:before="120" w:after="60" w:line="300" w:lineRule="exact"/>
        <w:rPr>
          <w:sz w:val="16"/>
          <w:szCs w:val="26"/>
          <w:rtl/>
        </w:rPr>
      </w:pPr>
      <w:r w:rsidRPr="00395CBD">
        <w:rPr>
          <w:i/>
          <w:iCs/>
          <w:sz w:val="16"/>
          <w:szCs w:val="26"/>
          <w:rtl/>
        </w:rPr>
        <w:t>المصدر:</w:t>
      </w:r>
      <w:r w:rsidRPr="00395CBD">
        <w:rPr>
          <w:sz w:val="16"/>
          <w:szCs w:val="26"/>
          <w:rtl/>
        </w:rPr>
        <w:tab/>
        <w:t>الاستقصاء الوطني لصحة الأسرة.</w:t>
      </w:r>
    </w:p>
    <w:p w:rsidR="00B64D2A" w:rsidRPr="00395CBD" w:rsidRDefault="00B64D2A" w:rsidP="00171FDD">
      <w:pPr>
        <w:pStyle w:val="SingleTxtGA"/>
        <w:spacing w:after="160" w:line="300" w:lineRule="exact"/>
        <w:ind w:left="1927" w:hanging="548"/>
        <w:rPr>
          <w:sz w:val="16"/>
          <w:szCs w:val="26"/>
          <w:rtl/>
        </w:rPr>
      </w:pPr>
      <w:r w:rsidRPr="00395CBD">
        <w:rPr>
          <w:sz w:val="16"/>
          <w:szCs w:val="26"/>
          <w:rtl/>
        </w:rPr>
        <w:t>**</w:t>
      </w:r>
      <w:r w:rsidRPr="00395CBD">
        <w:rPr>
          <w:sz w:val="16"/>
          <w:szCs w:val="26"/>
          <w:rtl/>
        </w:rPr>
        <w:tab/>
        <w:t>يشير ذلك إلى الاختلالات الوظيفية بين الأطفال الذين تتراوح أعمارهم بين سنة وخمس سنوات (لكل 000 1 من الأطفال الباقين على قيد الحياة بعد عامهم الأول).</w:t>
      </w:r>
    </w:p>
    <w:p w:rsidR="00B64D2A" w:rsidRPr="00CC4BDD" w:rsidRDefault="00B64D2A" w:rsidP="00970B1C">
      <w:pPr>
        <w:pStyle w:val="SingleTxtGA"/>
        <w:keepNext/>
        <w:keepLines/>
        <w:spacing w:after="0"/>
        <w:rPr>
          <w:rtl/>
        </w:rPr>
      </w:pPr>
      <w:r w:rsidRPr="00CC4BDD">
        <w:rPr>
          <w:rtl/>
        </w:rPr>
        <w:t>الجدول 9</w:t>
      </w:r>
    </w:p>
    <w:p w:rsidR="00B64D2A" w:rsidRPr="00395CBD" w:rsidRDefault="00B64D2A" w:rsidP="00395CBD">
      <w:pPr>
        <w:pStyle w:val="SingleTxtGA"/>
        <w:keepNext/>
        <w:keepLines/>
        <w:rPr>
          <w:b/>
          <w:bCs/>
          <w:rtl/>
        </w:rPr>
      </w:pPr>
      <w:r w:rsidRPr="00395CBD">
        <w:rPr>
          <w:b/>
          <w:bCs/>
          <w:rtl/>
        </w:rPr>
        <w:t xml:space="preserve">استخدام المرأة وسائل منع الحمل في عمر الإنجاب واشتراك الزوجين في قرار استخدامها </w:t>
      </w:r>
    </w:p>
    <w:tbl>
      <w:tblPr>
        <w:bidiVisual/>
        <w:tblW w:w="7153" w:type="dxa"/>
        <w:tblInd w:w="1253" w:type="dxa"/>
        <w:tblLayout w:type="fixed"/>
        <w:tblCellMar>
          <w:left w:w="0" w:type="dxa"/>
          <w:right w:w="0" w:type="dxa"/>
        </w:tblCellMar>
        <w:tblLook w:val="01E0"/>
      </w:tblPr>
      <w:tblGrid>
        <w:gridCol w:w="1456"/>
        <w:gridCol w:w="949"/>
        <w:gridCol w:w="950"/>
        <w:gridCol w:w="949"/>
        <w:gridCol w:w="1169"/>
        <w:gridCol w:w="1078"/>
        <w:gridCol w:w="602"/>
      </w:tblGrid>
      <w:tr w:rsidR="00970B1C" w:rsidRPr="00970B1C" w:rsidTr="00970B1C">
        <w:tc>
          <w:tcPr>
            <w:tcW w:w="1456" w:type="dxa"/>
            <w:vMerge w:val="restart"/>
            <w:tcBorders>
              <w:top w:val="single" w:sz="4" w:space="0" w:color="auto"/>
            </w:tcBorders>
            <w:vAlign w:val="bottom"/>
          </w:tcPr>
          <w:p w:rsidR="00970B1C" w:rsidRPr="00970B1C" w:rsidRDefault="00970B1C" w:rsidP="00970B1C">
            <w:pPr>
              <w:pStyle w:val="SingleTxt"/>
              <w:spacing w:before="40" w:after="40" w:line="300" w:lineRule="exact"/>
              <w:ind w:left="57" w:right="57"/>
              <w:jc w:val="left"/>
              <w:rPr>
                <w:i/>
                <w:iCs/>
                <w:w w:val="100"/>
                <w:kern w:val="0"/>
                <w:szCs w:val="28"/>
              </w:rPr>
            </w:pPr>
            <w:r w:rsidRPr="00970B1C">
              <w:rPr>
                <w:i/>
                <w:iCs/>
                <w:w w:val="100"/>
                <w:kern w:val="0"/>
                <w:szCs w:val="28"/>
                <w:rtl/>
              </w:rPr>
              <w:t>محل الإقامة</w:t>
            </w:r>
          </w:p>
        </w:tc>
        <w:tc>
          <w:tcPr>
            <w:tcW w:w="2848" w:type="dxa"/>
            <w:gridSpan w:val="3"/>
            <w:tcBorders>
              <w:top w:val="single" w:sz="4" w:space="0" w:color="auto"/>
              <w:bottom w:val="single" w:sz="4" w:space="0" w:color="auto"/>
              <w:right w:val="single" w:sz="48" w:space="0" w:color="FFFFFF"/>
            </w:tcBorders>
          </w:tcPr>
          <w:p w:rsidR="00970B1C" w:rsidRPr="00970B1C" w:rsidRDefault="00970B1C" w:rsidP="00970B1C">
            <w:pPr>
              <w:pStyle w:val="SingleTxt"/>
              <w:spacing w:before="40" w:after="40" w:line="300" w:lineRule="exact"/>
              <w:ind w:left="57" w:right="57"/>
              <w:jc w:val="center"/>
              <w:rPr>
                <w:i/>
                <w:iCs/>
                <w:w w:val="100"/>
                <w:kern w:val="0"/>
                <w:szCs w:val="28"/>
              </w:rPr>
            </w:pPr>
            <w:r w:rsidRPr="00970B1C">
              <w:rPr>
                <w:i/>
                <w:iCs/>
                <w:w w:val="100"/>
                <w:kern w:val="0"/>
                <w:szCs w:val="28"/>
                <w:rtl/>
              </w:rPr>
              <w:t>2002-2003</w:t>
            </w:r>
          </w:p>
        </w:tc>
        <w:tc>
          <w:tcPr>
            <w:tcW w:w="2849" w:type="dxa"/>
            <w:gridSpan w:val="3"/>
            <w:tcBorders>
              <w:top w:val="single" w:sz="4" w:space="0" w:color="auto"/>
              <w:left w:val="single" w:sz="48" w:space="0" w:color="FFFFFF"/>
              <w:bottom w:val="single" w:sz="4" w:space="0" w:color="auto"/>
            </w:tcBorders>
          </w:tcPr>
          <w:p w:rsidR="00970B1C" w:rsidRPr="00970B1C" w:rsidRDefault="00970B1C" w:rsidP="00970B1C">
            <w:pPr>
              <w:pStyle w:val="SingleTxt"/>
              <w:spacing w:before="40" w:after="40" w:line="300" w:lineRule="exact"/>
              <w:ind w:left="57" w:right="57"/>
              <w:jc w:val="center"/>
              <w:rPr>
                <w:i/>
                <w:iCs/>
                <w:w w:val="100"/>
                <w:kern w:val="0"/>
                <w:szCs w:val="28"/>
              </w:rPr>
            </w:pPr>
            <w:r w:rsidRPr="00970B1C">
              <w:rPr>
                <w:i/>
                <w:iCs/>
                <w:w w:val="100"/>
                <w:kern w:val="0"/>
                <w:szCs w:val="28"/>
                <w:rtl/>
              </w:rPr>
              <w:t>2008</w:t>
            </w:r>
          </w:p>
        </w:tc>
      </w:tr>
      <w:tr w:rsidR="00970B1C" w:rsidRPr="00970B1C" w:rsidTr="00970B1C">
        <w:tc>
          <w:tcPr>
            <w:tcW w:w="1456" w:type="dxa"/>
            <w:vMerge/>
            <w:tcBorders>
              <w:bottom w:val="single" w:sz="12" w:space="0" w:color="auto"/>
            </w:tcBorders>
          </w:tcPr>
          <w:p w:rsidR="00970B1C" w:rsidRPr="00970B1C" w:rsidRDefault="00970B1C" w:rsidP="00970B1C">
            <w:pPr>
              <w:pStyle w:val="SingleTxt"/>
              <w:spacing w:before="40" w:after="40" w:line="300" w:lineRule="exact"/>
              <w:ind w:left="57" w:right="57"/>
              <w:rPr>
                <w:i/>
                <w:iCs/>
                <w:w w:val="100"/>
                <w:kern w:val="0"/>
                <w:szCs w:val="28"/>
              </w:rPr>
            </w:pPr>
          </w:p>
        </w:tc>
        <w:tc>
          <w:tcPr>
            <w:tcW w:w="949" w:type="dxa"/>
            <w:tcBorders>
              <w:top w:val="single" w:sz="4" w:space="0" w:color="auto"/>
              <w:bottom w:val="single" w:sz="12" w:space="0" w:color="auto"/>
            </w:tcBorders>
          </w:tcPr>
          <w:p w:rsidR="00970B1C" w:rsidRPr="00970B1C" w:rsidRDefault="00970B1C" w:rsidP="00970B1C">
            <w:pPr>
              <w:pStyle w:val="SingleTxt"/>
              <w:spacing w:before="40" w:after="40" w:line="300" w:lineRule="exact"/>
              <w:ind w:left="57" w:right="57"/>
              <w:rPr>
                <w:i/>
                <w:iCs/>
                <w:w w:val="100"/>
                <w:kern w:val="0"/>
                <w:szCs w:val="28"/>
              </w:rPr>
            </w:pPr>
            <w:r w:rsidRPr="00970B1C">
              <w:rPr>
                <w:i/>
                <w:iCs/>
                <w:w w:val="100"/>
                <w:kern w:val="0"/>
                <w:szCs w:val="28"/>
                <w:rtl/>
              </w:rPr>
              <w:t>كلاهما</w:t>
            </w:r>
          </w:p>
        </w:tc>
        <w:tc>
          <w:tcPr>
            <w:tcW w:w="950" w:type="dxa"/>
            <w:tcBorders>
              <w:top w:val="single" w:sz="4" w:space="0" w:color="auto"/>
              <w:bottom w:val="single" w:sz="12" w:space="0" w:color="auto"/>
            </w:tcBorders>
          </w:tcPr>
          <w:p w:rsidR="00970B1C" w:rsidRPr="00970B1C" w:rsidRDefault="00970B1C" w:rsidP="00970B1C">
            <w:pPr>
              <w:pStyle w:val="SingleTxt"/>
              <w:spacing w:before="40" w:after="40" w:line="300" w:lineRule="exact"/>
              <w:ind w:left="57" w:right="57"/>
              <w:rPr>
                <w:i/>
                <w:iCs/>
                <w:w w:val="100"/>
                <w:kern w:val="0"/>
                <w:szCs w:val="28"/>
              </w:rPr>
            </w:pPr>
            <w:r w:rsidRPr="00970B1C">
              <w:rPr>
                <w:i/>
                <w:iCs/>
                <w:w w:val="100"/>
                <w:kern w:val="0"/>
                <w:szCs w:val="28"/>
                <w:rtl/>
              </w:rPr>
              <w:t>المرأة</w:t>
            </w:r>
          </w:p>
        </w:tc>
        <w:tc>
          <w:tcPr>
            <w:tcW w:w="949" w:type="dxa"/>
            <w:tcBorders>
              <w:top w:val="single" w:sz="4" w:space="0" w:color="auto"/>
              <w:bottom w:val="single" w:sz="12" w:space="0" w:color="auto"/>
              <w:right w:val="single" w:sz="48" w:space="0" w:color="FFFFFF"/>
            </w:tcBorders>
          </w:tcPr>
          <w:p w:rsidR="00970B1C" w:rsidRPr="00970B1C" w:rsidRDefault="00970B1C" w:rsidP="00970B1C">
            <w:pPr>
              <w:pStyle w:val="SingleTxt"/>
              <w:spacing w:before="40" w:after="40" w:line="300" w:lineRule="exact"/>
              <w:ind w:left="57" w:right="57"/>
              <w:rPr>
                <w:i/>
                <w:iCs/>
                <w:w w:val="100"/>
                <w:kern w:val="0"/>
                <w:szCs w:val="28"/>
              </w:rPr>
            </w:pPr>
            <w:r w:rsidRPr="00970B1C">
              <w:rPr>
                <w:i/>
                <w:iCs/>
                <w:w w:val="100"/>
                <w:kern w:val="0"/>
                <w:szCs w:val="28"/>
                <w:rtl/>
              </w:rPr>
              <w:t>الرجل</w:t>
            </w:r>
          </w:p>
        </w:tc>
        <w:tc>
          <w:tcPr>
            <w:tcW w:w="1169" w:type="dxa"/>
            <w:tcBorders>
              <w:top w:val="single" w:sz="4" w:space="0" w:color="auto"/>
              <w:left w:val="single" w:sz="48" w:space="0" w:color="FFFFFF"/>
              <w:bottom w:val="single" w:sz="12" w:space="0" w:color="auto"/>
            </w:tcBorders>
          </w:tcPr>
          <w:p w:rsidR="00970B1C" w:rsidRPr="00970B1C" w:rsidRDefault="00970B1C" w:rsidP="00970B1C">
            <w:pPr>
              <w:pStyle w:val="SingleTxt"/>
              <w:spacing w:before="40" w:after="40" w:line="300" w:lineRule="exact"/>
              <w:ind w:left="57" w:right="57"/>
              <w:rPr>
                <w:i/>
                <w:iCs/>
                <w:w w:val="100"/>
                <w:kern w:val="0"/>
                <w:szCs w:val="28"/>
              </w:rPr>
            </w:pPr>
            <w:r w:rsidRPr="00970B1C">
              <w:rPr>
                <w:i/>
                <w:iCs/>
                <w:w w:val="100"/>
                <w:kern w:val="0"/>
                <w:szCs w:val="28"/>
                <w:rtl/>
              </w:rPr>
              <w:t>كلاهما</w:t>
            </w:r>
          </w:p>
        </w:tc>
        <w:tc>
          <w:tcPr>
            <w:tcW w:w="1078" w:type="dxa"/>
            <w:tcBorders>
              <w:top w:val="single" w:sz="4" w:space="0" w:color="auto"/>
              <w:bottom w:val="single" w:sz="12" w:space="0" w:color="auto"/>
            </w:tcBorders>
          </w:tcPr>
          <w:p w:rsidR="00970B1C" w:rsidRPr="00970B1C" w:rsidRDefault="00970B1C" w:rsidP="00970B1C">
            <w:pPr>
              <w:pStyle w:val="SingleTxt"/>
              <w:spacing w:before="40" w:after="40" w:line="300" w:lineRule="exact"/>
              <w:ind w:left="57" w:right="57"/>
              <w:rPr>
                <w:i/>
                <w:iCs/>
                <w:w w:val="100"/>
                <w:kern w:val="0"/>
                <w:szCs w:val="28"/>
              </w:rPr>
            </w:pPr>
            <w:r w:rsidRPr="00970B1C">
              <w:rPr>
                <w:i/>
                <w:iCs/>
                <w:w w:val="100"/>
                <w:kern w:val="0"/>
                <w:szCs w:val="28"/>
                <w:rtl/>
              </w:rPr>
              <w:t>المرأة</w:t>
            </w:r>
          </w:p>
        </w:tc>
        <w:tc>
          <w:tcPr>
            <w:tcW w:w="602" w:type="dxa"/>
            <w:tcBorders>
              <w:top w:val="single" w:sz="4" w:space="0" w:color="auto"/>
              <w:bottom w:val="single" w:sz="12" w:space="0" w:color="auto"/>
            </w:tcBorders>
          </w:tcPr>
          <w:p w:rsidR="00970B1C" w:rsidRPr="00970B1C" w:rsidRDefault="00970B1C" w:rsidP="00970B1C">
            <w:pPr>
              <w:pStyle w:val="SingleTxt"/>
              <w:spacing w:before="40" w:after="40" w:line="300" w:lineRule="exact"/>
              <w:ind w:left="57" w:right="57"/>
              <w:rPr>
                <w:i/>
                <w:iCs/>
                <w:w w:val="100"/>
                <w:kern w:val="0"/>
                <w:szCs w:val="28"/>
              </w:rPr>
            </w:pPr>
            <w:r w:rsidRPr="00970B1C">
              <w:rPr>
                <w:i/>
                <w:iCs/>
                <w:w w:val="100"/>
                <w:kern w:val="0"/>
                <w:szCs w:val="28"/>
                <w:rtl/>
              </w:rPr>
              <w:t>الرجل</w:t>
            </w:r>
          </w:p>
        </w:tc>
      </w:tr>
      <w:tr w:rsidR="00970B1C" w:rsidRPr="00970B1C" w:rsidTr="00970B1C">
        <w:tc>
          <w:tcPr>
            <w:tcW w:w="1456" w:type="dxa"/>
            <w:tcBorders>
              <w:top w:val="single" w:sz="12" w:space="0" w:color="auto"/>
            </w:tcBorders>
          </w:tcPr>
          <w:p w:rsidR="00970B1C" w:rsidRPr="00970B1C" w:rsidRDefault="00970B1C" w:rsidP="00970B1C">
            <w:pPr>
              <w:pStyle w:val="SingleTxt"/>
              <w:spacing w:before="40" w:after="40" w:line="300" w:lineRule="exact"/>
              <w:ind w:left="57" w:right="57"/>
              <w:rPr>
                <w:w w:val="100"/>
                <w:kern w:val="0"/>
                <w:szCs w:val="28"/>
              </w:rPr>
            </w:pPr>
            <w:r w:rsidRPr="00970B1C">
              <w:rPr>
                <w:w w:val="100"/>
                <w:kern w:val="0"/>
                <w:szCs w:val="28"/>
                <w:rtl/>
              </w:rPr>
              <w:t>الحضر</w:t>
            </w:r>
          </w:p>
        </w:tc>
        <w:tc>
          <w:tcPr>
            <w:tcW w:w="949" w:type="dxa"/>
            <w:tcBorders>
              <w:top w:val="single" w:sz="12" w:space="0" w:color="auto"/>
            </w:tcBorders>
          </w:tcPr>
          <w:p w:rsidR="00970B1C" w:rsidRPr="00970B1C" w:rsidRDefault="00970B1C" w:rsidP="00970B1C">
            <w:pPr>
              <w:pStyle w:val="SingleTxt"/>
              <w:spacing w:before="40" w:after="40" w:line="300" w:lineRule="exact"/>
              <w:ind w:left="57" w:right="57"/>
              <w:rPr>
                <w:w w:val="100"/>
                <w:kern w:val="0"/>
                <w:szCs w:val="28"/>
              </w:rPr>
            </w:pPr>
            <w:r w:rsidRPr="00970B1C">
              <w:rPr>
                <w:w w:val="100"/>
                <w:kern w:val="0"/>
                <w:szCs w:val="28"/>
                <w:rtl/>
              </w:rPr>
              <w:t>68.7</w:t>
            </w:r>
          </w:p>
        </w:tc>
        <w:tc>
          <w:tcPr>
            <w:tcW w:w="950" w:type="dxa"/>
            <w:tcBorders>
              <w:top w:val="single" w:sz="12" w:space="0" w:color="auto"/>
            </w:tcBorders>
          </w:tcPr>
          <w:p w:rsidR="00970B1C" w:rsidRPr="00970B1C" w:rsidRDefault="00970B1C" w:rsidP="00970B1C">
            <w:pPr>
              <w:pStyle w:val="SingleTxt"/>
              <w:spacing w:before="40" w:after="40" w:line="300" w:lineRule="exact"/>
              <w:ind w:left="57" w:right="57"/>
              <w:rPr>
                <w:w w:val="100"/>
                <w:kern w:val="0"/>
                <w:szCs w:val="28"/>
              </w:rPr>
            </w:pPr>
            <w:r w:rsidRPr="00970B1C">
              <w:rPr>
                <w:w w:val="100"/>
                <w:kern w:val="0"/>
                <w:szCs w:val="28"/>
                <w:rtl/>
              </w:rPr>
              <w:t>26.0</w:t>
            </w:r>
          </w:p>
        </w:tc>
        <w:tc>
          <w:tcPr>
            <w:tcW w:w="949" w:type="dxa"/>
            <w:tcBorders>
              <w:top w:val="single" w:sz="12" w:space="0" w:color="auto"/>
            </w:tcBorders>
          </w:tcPr>
          <w:p w:rsidR="00970B1C" w:rsidRPr="00970B1C" w:rsidRDefault="00970B1C" w:rsidP="00970B1C">
            <w:pPr>
              <w:pStyle w:val="SingleTxt"/>
              <w:spacing w:before="40" w:after="40" w:line="300" w:lineRule="exact"/>
              <w:ind w:left="57" w:right="57"/>
              <w:rPr>
                <w:w w:val="100"/>
                <w:kern w:val="0"/>
                <w:szCs w:val="28"/>
              </w:rPr>
            </w:pPr>
            <w:r w:rsidRPr="00970B1C">
              <w:rPr>
                <w:w w:val="100"/>
                <w:kern w:val="0"/>
                <w:szCs w:val="28"/>
                <w:rtl/>
              </w:rPr>
              <w:t>3.3</w:t>
            </w:r>
          </w:p>
        </w:tc>
        <w:tc>
          <w:tcPr>
            <w:tcW w:w="1169" w:type="dxa"/>
            <w:tcBorders>
              <w:top w:val="single" w:sz="12" w:space="0" w:color="auto"/>
            </w:tcBorders>
          </w:tcPr>
          <w:p w:rsidR="00970B1C" w:rsidRPr="00970B1C" w:rsidRDefault="00970B1C" w:rsidP="00970B1C">
            <w:pPr>
              <w:pStyle w:val="SingleTxt"/>
              <w:spacing w:before="40" w:after="40" w:line="300" w:lineRule="exact"/>
              <w:ind w:left="57" w:right="57"/>
              <w:rPr>
                <w:w w:val="100"/>
                <w:kern w:val="0"/>
                <w:szCs w:val="28"/>
              </w:rPr>
            </w:pPr>
            <w:r w:rsidRPr="00970B1C">
              <w:rPr>
                <w:w w:val="100"/>
                <w:kern w:val="0"/>
                <w:szCs w:val="28"/>
                <w:rtl/>
              </w:rPr>
              <w:t>72.4</w:t>
            </w:r>
          </w:p>
        </w:tc>
        <w:tc>
          <w:tcPr>
            <w:tcW w:w="1078" w:type="dxa"/>
            <w:tcBorders>
              <w:top w:val="single" w:sz="12" w:space="0" w:color="auto"/>
            </w:tcBorders>
          </w:tcPr>
          <w:p w:rsidR="00970B1C" w:rsidRPr="00970B1C" w:rsidRDefault="00970B1C" w:rsidP="00970B1C">
            <w:pPr>
              <w:pStyle w:val="SingleTxt"/>
              <w:spacing w:before="40" w:after="40" w:line="300" w:lineRule="exact"/>
              <w:ind w:left="57" w:right="57"/>
              <w:rPr>
                <w:w w:val="100"/>
                <w:kern w:val="0"/>
                <w:szCs w:val="28"/>
              </w:rPr>
            </w:pPr>
            <w:r w:rsidRPr="00970B1C">
              <w:rPr>
                <w:w w:val="100"/>
                <w:kern w:val="0"/>
                <w:szCs w:val="28"/>
                <w:rtl/>
              </w:rPr>
              <w:t>23.9</w:t>
            </w:r>
          </w:p>
        </w:tc>
        <w:tc>
          <w:tcPr>
            <w:tcW w:w="602" w:type="dxa"/>
            <w:tcBorders>
              <w:top w:val="single" w:sz="12" w:space="0" w:color="auto"/>
            </w:tcBorders>
          </w:tcPr>
          <w:p w:rsidR="00970B1C" w:rsidRPr="00970B1C" w:rsidRDefault="00970B1C" w:rsidP="00970B1C">
            <w:pPr>
              <w:pStyle w:val="SingleTxt"/>
              <w:spacing w:before="40" w:after="40" w:line="300" w:lineRule="exact"/>
              <w:ind w:left="57" w:right="57"/>
              <w:rPr>
                <w:w w:val="100"/>
                <w:kern w:val="0"/>
                <w:szCs w:val="28"/>
              </w:rPr>
            </w:pPr>
            <w:r w:rsidRPr="00970B1C">
              <w:rPr>
                <w:w w:val="100"/>
                <w:kern w:val="0"/>
                <w:szCs w:val="28"/>
                <w:rtl/>
              </w:rPr>
              <w:t>2.7</w:t>
            </w:r>
          </w:p>
        </w:tc>
      </w:tr>
      <w:tr w:rsidR="00970B1C" w:rsidRPr="00970B1C" w:rsidTr="00970B1C">
        <w:tc>
          <w:tcPr>
            <w:tcW w:w="1456" w:type="dxa"/>
            <w:tcBorders>
              <w:bottom w:val="single" w:sz="12" w:space="0" w:color="auto"/>
            </w:tcBorders>
          </w:tcPr>
          <w:p w:rsidR="00970B1C" w:rsidRPr="00970B1C" w:rsidRDefault="00970B1C" w:rsidP="00970B1C">
            <w:pPr>
              <w:pStyle w:val="SingleTxt"/>
              <w:spacing w:before="40" w:after="40" w:line="300" w:lineRule="exact"/>
              <w:ind w:left="57" w:right="57"/>
              <w:rPr>
                <w:w w:val="100"/>
                <w:kern w:val="0"/>
                <w:szCs w:val="28"/>
              </w:rPr>
            </w:pPr>
            <w:r w:rsidRPr="00970B1C">
              <w:rPr>
                <w:w w:val="100"/>
                <w:kern w:val="0"/>
                <w:szCs w:val="28"/>
                <w:rtl/>
              </w:rPr>
              <w:t>الريف</w:t>
            </w:r>
          </w:p>
        </w:tc>
        <w:tc>
          <w:tcPr>
            <w:tcW w:w="949" w:type="dxa"/>
            <w:tcBorders>
              <w:bottom w:val="single" w:sz="12" w:space="0" w:color="auto"/>
            </w:tcBorders>
          </w:tcPr>
          <w:p w:rsidR="00970B1C" w:rsidRPr="00970B1C" w:rsidRDefault="00970B1C" w:rsidP="00970B1C">
            <w:pPr>
              <w:pStyle w:val="SingleTxt"/>
              <w:spacing w:before="40" w:after="40" w:line="300" w:lineRule="exact"/>
              <w:ind w:left="57" w:right="57"/>
              <w:rPr>
                <w:w w:val="100"/>
                <w:kern w:val="0"/>
                <w:szCs w:val="28"/>
              </w:rPr>
            </w:pPr>
            <w:r w:rsidRPr="00970B1C">
              <w:rPr>
                <w:w w:val="100"/>
                <w:kern w:val="0"/>
                <w:szCs w:val="28"/>
                <w:rtl/>
              </w:rPr>
              <w:t>72.2</w:t>
            </w:r>
          </w:p>
        </w:tc>
        <w:tc>
          <w:tcPr>
            <w:tcW w:w="950" w:type="dxa"/>
            <w:tcBorders>
              <w:bottom w:val="single" w:sz="12" w:space="0" w:color="auto"/>
            </w:tcBorders>
          </w:tcPr>
          <w:p w:rsidR="00970B1C" w:rsidRPr="00970B1C" w:rsidRDefault="00970B1C" w:rsidP="00970B1C">
            <w:pPr>
              <w:pStyle w:val="SingleTxt"/>
              <w:spacing w:before="40" w:after="40" w:line="300" w:lineRule="exact"/>
              <w:ind w:left="57" w:right="57"/>
              <w:rPr>
                <w:w w:val="100"/>
                <w:kern w:val="0"/>
                <w:szCs w:val="28"/>
              </w:rPr>
            </w:pPr>
            <w:r w:rsidRPr="00970B1C">
              <w:rPr>
                <w:w w:val="100"/>
                <w:kern w:val="0"/>
                <w:szCs w:val="28"/>
                <w:rtl/>
              </w:rPr>
              <w:t>20.1</w:t>
            </w:r>
          </w:p>
        </w:tc>
        <w:tc>
          <w:tcPr>
            <w:tcW w:w="949" w:type="dxa"/>
            <w:tcBorders>
              <w:bottom w:val="single" w:sz="12" w:space="0" w:color="auto"/>
            </w:tcBorders>
          </w:tcPr>
          <w:p w:rsidR="00970B1C" w:rsidRPr="00970B1C" w:rsidRDefault="00970B1C" w:rsidP="00970B1C">
            <w:pPr>
              <w:pStyle w:val="SingleTxt"/>
              <w:spacing w:before="40" w:after="40" w:line="300" w:lineRule="exact"/>
              <w:ind w:left="57" w:right="57"/>
              <w:rPr>
                <w:w w:val="100"/>
                <w:kern w:val="0"/>
                <w:szCs w:val="28"/>
              </w:rPr>
            </w:pPr>
            <w:r w:rsidRPr="00970B1C">
              <w:rPr>
                <w:w w:val="100"/>
                <w:kern w:val="0"/>
                <w:szCs w:val="28"/>
                <w:rtl/>
              </w:rPr>
              <w:t>3.0</w:t>
            </w:r>
          </w:p>
        </w:tc>
        <w:tc>
          <w:tcPr>
            <w:tcW w:w="1169" w:type="dxa"/>
            <w:tcBorders>
              <w:bottom w:val="single" w:sz="12" w:space="0" w:color="auto"/>
            </w:tcBorders>
          </w:tcPr>
          <w:p w:rsidR="00970B1C" w:rsidRPr="00970B1C" w:rsidRDefault="00970B1C" w:rsidP="00970B1C">
            <w:pPr>
              <w:pStyle w:val="SingleTxt"/>
              <w:spacing w:before="40" w:after="40" w:line="300" w:lineRule="exact"/>
              <w:ind w:left="57" w:right="57"/>
              <w:rPr>
                <w:w w:val="100"/>
                <w:kern w:val="0"/>
                <w:szCs w:val="28"/>
              </w:rPr>
            </w:pPr>
            <w:r w:rsidRPr="00970B1C">
              <w:rPr>
                <w:w w:val="100"/>
                <w:kern w:val="0"/>
                <w:szCs w:val="28"/>
                <w:rtl/>
              </w:rPr>
              <w:t>74.9</w:t>
            </w:r>
          </w:p>
        </w:tc>
        <w:tc>
          <w:tcPr>
            <w:tcW w:w="1078" w:type="dxa"/>
            <w:tcBorders>
              <w:bottom w:val="single" w:sz="12" w:space="0" w:color="auto"/>
            </w:tcBorders>
          </w:tcPr>
          <w:p w:rsidR="00970B1C" w:rsidRPr="00970B1C" w:rsidRDefault="00970B1C" w:rsidP="00970B1C">
            <w:pPr>
              <w:pStyle w:val="SingleTxt"/>
              <w:spacing w:before="40" w:after="40" w:line="300" w:lineRule="exact"/>
              <w:ind w:left="57" w:right="57"/>
              <w:rPr>
                <w:w w:val="100"/>
                <w:kern w:val="0"/>
                <w:szCs w:val="28"/>
              </w:rPr>
            </w:pPr>
            <w:r w:rsidRPr="00970B1C">
              <w:rPr>
                <w:w w:val="100"/>
                <w:kern w:val="0"/>
                <w:szCs w:val="28"/>
                <w:rtl/>
              </w:rPr>
              <w:t>22.4</w:t>
            </w:r>
          </w:p>
        </w:tc>
        <w:tc>
          <w:tcPr>
            <w:tcW w:w="602" w:type="dxa"/>
            <w:tcBorders>
              <w:bottom w:val="single" w:sz="12" w:space="0" w:color="auto"/>
            </w:tcBorders>
          </w:tcPr>
          <w:p w:rsidR="00970B1C" w:rsidRPr="00970B1C" w:rsidRDefault="00970B1C" w:rsidP="00970B1C">
            <w:pPr>
              <w:pStyle w:val="SingleTxt"/>
              <w:spacing w:before="40" w:after="40" w:line="300" w:lineRule="exact"/>
              <w:ind w:left="57" w:right="57"/>
              <w:rPr>
                <w:w w:val="100"/>
                <w:kern w:val="0"/>
                <w:szCs w:val="28"/>
              </w:rPr>
            </w:pPr>
            <w:r w:rsidRPr="00970B1C">
              <w:rPr>
                <w:w w:val="100"/>
                <w:kern w:val="0"/>
                <w:szCs w:val="28"/>
                <w:rtl/>
              </w:rPr>
              <w:t>2.2</w:t>
            </w:r>
          </w:p>
        </w:tc>
      </w:tr>
    </w:tbl>
    <w:p w:rsidR="00B64D2A" w:rsidRPr="00970B1C" w:rsidRDefault="00B64D2A" w:rsidP="00970B1C">
      <w:pPr>
        <w:pStyle w:val="SingleTxtGA"/>
        <w:rPr>
          <w:sz w:val="16"/>
          <w:szCs w:val="26"/>
          <w:rtl/>
        </w:rPr>
      </w:pPr>
      <w:r w:rsidRPr="00970B1C">
        <w:rPr>
          <w:i/>
          <w:iCs/>
          <w:sz w:val="16"/>
          <w:szCs w:val="26"/>
          <w:rtl/>
        </w:rPr>
        <w:t>المصدر:</w:t>
      </w:r>
      <w:r w:rsidRPr="00970B1C">
        <w:rPr>
          <w:sz w:val="16"/>
          <w:szCs w:val="26"/>
          <w:rtl/>
        </w:rPr>
        <w:tab/>
        <w:t>الاستقصاء الوطني لصحة الأسرة.</w:t>
      </w:r>
    </w:p>
    <w:p w:rsidR="00B64D2A" w:rsidRPr="00CC4BDD" w:rsidRDefault="00B64D2A" w:rsidP="00970B1C">
      <w:pPr>
        <w:pStyle w:val="SingleTxtGA"/>
        <w:keepNext/>
        <w:keepLines/>
        <w:spacing w:after="0"/>
        <w:rPr>
          <w:rtl/>
        </w:rPr>
      </w:pPr>
      <w:r w:rsidRPr="00CC4BDD">
        <w:rPr>
          <w:rtl/>
        </w:rPr>
        <w:t>الجدول 10</w:t>
      </w:r>
    </w:p>
    <w:p w:rsidR="00B64D2A" w:rsidRPr="00970B1C" w:rsidRDefault="00B64D2A" w:rsidP="00970B1C">
      <w:pPr>
        <w:pStyle w:val="SingleTxtGA"/>
        <w:keepNext/>
        <w:keepLines/>
        <w:rPr>
          <w:b/>
          <w:bCs/>
          <w:rtl/>
        </w:rPr>
      </w:pPr>
      <w:r w:rsidRPr="00970B1C">
        <w:rPr>
          <w:b/>
          <w:bCs/>
          <w:rtl/>
        </w:rPr>
        <w:t>الأسباب الرئيسية للوفاة</w:t>
      </w:r>
    </w:p>
    <w:tbl>
      <w:tblPr>
        <w:bidiVisual/>
        <w:tblW w:w="0" w:type="auto"/>
        <w:tblInd w:w="1275" w:type="dxa"/>
        <w:tblCellMar>
          <w:left w:w="0" w:type="dxa"/>
          <w:right w:w="0" w:type="dxa"/>
        </w:tblCellMar>
        <w:tblLook w:val="01E0"/>
      </w:tblPr>
      <w:tblGrid>
        <w:gridCol w:w="1896"/>
        <w:gridCol w:w="5235"/>
      </w:tblGrid>
      <w:tr w:rsidR="00970B1C" w:rsidRPr="00970B1C" w:rsidTr="00970B1C">
        <w:tc>
          <w:tcPr>
            <w:tcW w:w="1896" w:type="dxa"/>
            <w:tcBorders>
              <w:top w:val="single" w:sz="2" w:space="0" w:color="auto"/>
              <w:bottom w:val="single" w:sz="12" w:space="0" w:color="auto"/>
            </w:tcBorders>
          </w:tcPr>
          <w:p w:rsidR="00970B1C" w:rsidRPr="00970B1C" w:rsidRDefault="00970B1C" w:rsidP="00970B1C">
            <w:pPr>
              <w:pStyle w:val="SingleTxt"/>
              <w:spacing w:before="40" w:after="60" w:line="320" w:lineRule="exact"/>
              <w:ind w:left="57" w:right="57"/>
              <w:rPr>
                <w:i/>
                <w:iCs/>
                <w:szCs w:val="28"/>
              </w:rPr>
            </w:pPr>
            <w:r w:rsidRPr="00970B1C">
              <w:rPr>
                <w:i/>
                <w:iCs/>
                <w:szCs w:val="28"/>
                <w:rtl/>
              </w:rPr>
              <w:t>الرقم</w:t>
            </w:r>
          </w:p>
        </w:tc>
        <w:tc>
          <w:tcPr>
            <w:tcW w:w="5235" w:type="dxa"/>
            <w:tcBorders>
              <w:top w:val="single" w:sz="2" w:space="0" w:color="auto"/>
              <w:bottom w:val="single" w:sz="12" w:space="0" w:color="auto"/>
            </w:tcBorders>
          </w:tcPr>
          <w:p w:rsidR="00970B1C" w:rsidRPr="00970B1C" w:rsidRDefault="00970B1C" w:rsidP="00970B1C">
            <w:pPr>
              <w:pStyle w:val="SingleTxt"/>
              <w:spacing w:before="40" w:after="60" w:line="320" w:lineRule="exact"/>
              <w:ind w:left="57" w:right="57"/>
              <w:rPr>
                <w:i/>
                <w:iCs/>
                <w:szCs w:val="28"/>
              </w:rPr>
            </w:pPr>
            <w:r w:rsidRPr="00970B1C">
              <w:rPr>
                <w:i/>
                <w:iCs/>
                <w:szCs w:val="28"/>
                <w:rtl/>
              </w:rPr>
              <w:t>سبب الوفاة</w:t>
            </w:r>
          </w:p>
        </w:tc>
      </w:tr>
      <w:tr w:rsidR="00970B1C" w:rsidRPr="00970B1C" w:rsidTr="00970B1C">
        <w:tc>
          <w:tcPr>
            <w:tcW w:w="1896" w:type="dxa"/>
            <w:tcBorders>
              <w:top w:val="single" w:sz="12" w:space="0" w:color="auto"/>
            </w:tcBorders>
          </w:tcPr>
          <w:p w:rsidR="00970B1C" w:rsidRPr="00970B1C" w:rsidRDefault="00970B1C" w:rsidP="00970B1C">
            <w:pPr>
              <w:pStyle w:val="SingleTxt"/>
              <w:spacing w:before="40" w:after="60" w:line="320" w:lineRule="exact"/>
              <w:ind w:left="57" w:right="57"/>
              <w:rPr>
                <w:szCs w:val="28"/>
              </w:rPr>
            </w:pPr>
            <w:r w:rsidRPr="00970B1C">
              <w:rPr>
                <w:szCs w:val="28"/>
                <w:rtl/>
              </w:rPr>
              <w:t>1</w:t>
            </w:r>
          </w:p>
        </w:tc>
        <w:tc>
          <w:tcPr>
            <w:tcW w:w="5235" w:type="dxa"/>
            <w:tcBorders>
              <w:top w:val="single" w:sz="12" w:space="0" w:color="auto"/>
            </w:tcBorders>
          </w:tcPr>
          <w:p w:rsidR="00970B1C" w:rsidRPr="00970B1C" w:rsidRDefault="00970B1C" w:rsidP="00970B1C">
            <w:pPr>
              <w:pStyle w:val="SingleTxt"/>
              <w:spacing w:before="40" w:after="60" w:line="320" w:lineRule="exact"/>
              <w:ind w:left="57" w:right="57"/>
              <w:rPr>
                <w:szCs w:val="28"/>
              </w:rPr>
            </w:pPr>
            <w:r w:rsidRPr="00970B1C">
              <w:rPr>
                <w:szCs w:val="28"/>
                <w:rtl/>
              </w:rPr>
              <w:t>أمراض الجهاز التناسلي التنكسية المزمنة غير المُعدية</w:t>
            </w:r>
          </w:p>
        </w:tc>
      </w:tr>
      <w:tr w:rsidR="00970B1C" w:rsidRPr="00970B1C" w:rsidTr="00970B1C">
        <w:tc>
          <w:tcPr>
            <w:tcW w:w="1896" w:type="dxa"/>
          </w:tcPr>
          <w:p w:rsidR="00970B1C" w:rsidRPr="00970B1C" w:rsidRDefault="00970B1C" w:rsidP="00970B1C">
            <w:pPr>
              <w:pStyle w:val="SingleTxt"/>
              <w:spacing w:before="40" w:after="60" w:line="320" w:lineRule="exact"/>
              <w:ind w:left="57" w:right="57"/>
              <w:rPr>
                <w:szCs w:val="28"/>
              </w:rPr>
            </w:pPr>
            <w:r w:rsidRPr="00970B1C">
              <w:rPr>
                <w:szCs w:val="28"/>
                <w:rtl/>
              </w:rPr>
              <w:t>2</w:t>
            </w:r>
          </w:p>
        </w:tc>
        <w:tc>
          <w:tcPr>
            <w:tcW w:w="5235" w:type="dxa"/>
          </w:tcPr>
          <w:p w:rsidR="00970B1C" w:rsidRPr="00970B1C" w:rsidRDefault="00970B1C" w:rsidP="00970B1C">
            <w:pPr>
              <w:pStyle w:val="SingleTxt"/>
              <w:spacing w:before="40" w:after="60" w:line="320" w:lineRule="exact"/>
              <w:ind w:left="57" w:right="57"/>
              <w:rPr>
                <w:szCs w:val="28"/>
              </w:rPr>
            </w:pPr>
            <w:r w:rsidRPr="00970B1C">
              <w:rPr>
                <w:szCs w:val="28"/>
                <w:rtl/>
              </w:rPr>
              <w:t>دماغية وعائية</w:t>
            </w:r>
          </w:p>
        </w:tc>
      </w:tr>
      <w:tr w:rsidR="00970B1C" w:rsidRPr="00970B1C" w:rsidTr="00970B1C">
        <w:tc>
          <w:tcPr>
            <w:tcW w:w="1896" w:type="dxa"/>
          </w:tcPr>
          <w:p w:rsidR="00970B1C" w:rsidRPr="00970B1C" w:rsidRDefault="00970B1C" w:rsidP="00970B1C">
            <w:pPr>
              <w:pStyle w:val="SingleTxt"/>
              <w:spacing w:before="40" w:after="60" w:line="320" w:lineRule="exact"/>
              <w:ind w:left="57" w:right="57"/>
              <w:rPr>
                <w:szCs w:val="28"/>
              </w:rPr>
            </w:pPr>
            <w:r w:rsidRPr="00970B1C">
              <w:rPr>
                <w:szCs w:val="28"/>
                <w:rtl/>
              </w:rPr>
              <w:t>3</w:t>
            </w:r>
          </w:p>
        </w:tc>
        <w:tc>
          <w:tcPr>
            <w:tcW w:w="5235" w:type="dxa"/>
          </w:tcPr>
          <w:p w:rsidR="00970B1C" w:rsidRPr="00970B1C" w:rsidRDefault="00970B1C" w:rsidP="00970B1C">
            <w:pPr>
              <w:pStyle w:val="SingleTxt"/>
              <w:spacing w:before="40" w:after="60" w:line="320" w:lineRule="exact"/>
              <w:ind w:left="57" w:right="57"/>
              <w:rPr>
                <w:szCs w:val="28"/>
              </w:rPr>
            </w:pPr>
            <w:r w:rsidRPr="00970B1C">
              <w:rPr>
                <w:szCs w:val="28"/>
                <w:rtl/>
              </w:rPr>
              <w:t xml:space="preserve">قلب وأوعية دموية </w:t>
            </w:r>
          </w:p>
        </w:tc>
      </w:tr>
      <w:tr w:rsidR="00970B1C" w:rsidRPr="00970B1C" w:rsidTr="00970B1C">
        <w:tc>
          <w:tcPr>
            <w:tcW w:w="1896" w:type="dxa"/>
          </w:tcPr>
          <w:p w:rsidR="00970B1C" w:rsidRPr="00970B1C" w:rsidRDefault="00970B1C" w:rsidP="00970B1C">
            <w:pPr>
              <w:pStyle w:val="SingleTxt"/>
              <w:spacing w:before="40" w:after="60" w:line="320" w:lineRule="exact"/>
              <w:ind w:left="57" w:right="57"/>
              <w:rPr>
                <w:szCs w:val="28"/>
              </w:rPr>
            </w:pPr>
            <w:r w:rsidRPr="00970B1C">
              <w:rPr>
                <w:szCs w:val="28"/>
                <w:rtl/>
              </w:rPr>
              <w:t>4</w:t>
            </w:r>
          </w:p>
        </w:tc>
        <w:tc>
          <w:tcPr>
            <w:tcW w:w="5235" w:type="dxa"/>
          </w:tcPr>
          <w:p w:rsidR="00970B1C" w:rsidRPr="00970B1C" w:rsidRDefault="00970B1C" w:rsidP="00970B1C">
            <w:pPr>
              <w:pStyle w:val="SingleTxt"/>
              <w:spacing w:before="40" w:after="60" w:line="320" w:lineRule="exact"/>
              <w:ind w:left="57" w:right="57"/>
              <w:rPr>
                <w:szCs w:val="28"/>
                <w:lang w:bidi="ar-EG"/>
              </w:rPr>
            </w:pPr>
            <w:r w:rsidRPr="00970B1C">
              <w:rPr>
                <w:szCs w:val="28"/>
                <w:rtl/>
                <w:lang w:bidi="ar-EG"/>
              </w:rPr>
              <w:t>سكري</w:t>
            </w:r>
          </w:p>
        </w:tc>
      </w:tr>
      <w:tr w:rsidR="00970B1C" w:rsidRPr="00970B1C" w:rsidTr="00970B1C">
        <w:tc>
          <w:tcPr>
            <w:tcW w:w="1896" w:type="dxa"/>
          </w:tcPr>
          <w:p w:rsidR="00970B1C" w:rsidRPr="00970B1C" w:rsidRDefault="00970B1C" w:rsidP="00970B1C">
            <w:pPr>
              <w:pStyle w:val="SingleTxt"/>
              <w:spacing w:before="40" w:after="60" w:line="320" w:lineRule="exact"/>
              <w:ind w:left="57" w:right="57"/>
              <w:rPr>
                <w:szCs w:val="28"/>
              </w:rPr>
            </w:pPr>
            <w:r w:rsidRPr="00970B1C">
              <w:rPr>
                <w:szCs w:val="28"/>
                <w:rtl/>
              </w:rPr>
              <w:t>5</w:t>
            </w:r>
          </w:p>
        </w:tc>
        <w:tc>
          <w:tcPr>
            <w:tcW w:w="5235" w:type="dxa"/>
          </w:tcPr>
          <w:p w:rsidR="00970B1C" w:rsidRPr="00970B1C" w:rsidRDefault="00970B1C" w:rsidP="00970B1C">
            <w:pPr>
              <w:pStyle w:val="SingleTxt"/>
              <w:spacing w:before="40" w:after="60" w:line="320" w:lineRule="exact"/>
              <w:ind w:left="57" w:right="57"/>
              <w:rPr>
                <w:szCs w:val="28"/>
              </w:rPr>
            </w:pPr>
            <w:r w:rsidRPr="00970B1C">
              <w:rPr>
                <w:szCs w:val="28"/>
                <w:rtl/>
              </w:rPr>
              <w:t>التهاب رئوي</w:t>
            </w:r>
          </w:p>
        </w:tc>
      </w:tr>
      <w:tr w:rsidR="00970B1C" w:rsidRPr="00970B1C" w:rsidTr="00970B1C">
        <w:tc>
          <w:tcPr>
            <w:tcW w:w="1896" w:type="dxa"/>
          </w:tcPr>
          <w:p w:rsidR="00970B1C" w:rsidRPr="00970B1C" w:rsidRDefault="00970B1C" w:rsidP="00970B1C">
            <w:pPr>
              <w:pStyle w:val="SingleTxt"/>
              <w:spacing w:before="40" w:after="60" w:line="320" w:lineRule="exact"/>
              <w:ind w:left="57" w:right="57"/>
              <w:rPr>
                <w:szCs w:val="28"/>
              </w:rPr>
            </w:pPr>
            <w:r w:rsidRPr="00970B1C">
              <w:rPr>
                <w:szCs w:val="28"/>
                <w:rtl/>
              </w:rPr>
              <w:t>6</w:t>
            </w:r>
          </w:p>
        </w:tc>
        <w:tc>
          <w:tcPr>
            <w:tcW w:w="5235" w:type="dxa"/>
          </w:tcPr>
          <w:p w:rsidR="00970B1C" w:rsidRPr="00970B1C" w:rsidRDefault="00970B1C" w:rsidP="00970B1C">
            <w:pPr>
              <w:pStyle w:val="SingleTxt"/>
              <w:spacing w:before="40" w:after="60" w:line="320" w:lineRule="exact"/>
              <w:ind w:left="57" w:right="57"/>
              <w:rPr>
                <w:szCs w:val="28"/>
              </w:rPr>
            </w:pPr>
            <w:r w:rsidRPr="00970B1C">
              <w:rPr>
                <w:szCs w:val="28"/>
                <w:rtl/>
              </w:rPr>
              <w:t>تسمّم دموي</w:t>
            </w:r>
          </w:p>
        </w:tc>
      </w:tr>
      <w:tr w:rsidR="00970B1C" w:rsidRPr="00970B1C" w:rsidTr="00970B1C">
        <w:tc>
          <w:tcPr>
            <w:tcW w:w="1896" w:type="dxa"/>
          </w:tcPr>
          <w:p w:rsidR="00970B1C" w:rsidRPr="00970B1C" w:rsidRDefault="00970B1C" w:rsidP="00970B1C">
            <w:pPr>
              <w:pStyle w:val="SingleTxt"/>
              <w:spacing w:before="40" w:after="60" w:line="320" w:lineRule="exact"/>
              <w:ind w:left="57" w:right="57"/>
              <w:rPr>
                <w:szCs w:val="28"/>
              </w:rPr>
            </w:pPr>
            <w:r w:rsidRPr="00970B1C">
              <w:rPr>
                <w:szCs w:val="28"/>
                <w:rtl/>
              </w:rPr>
              <w:t>7</w:t>
            </w:r>
          </w:p>
        </w:tc>
        <w:tc>
          <w:tcPr>
            <w:tcW w:w="5235" w:type="dxa"/>
          </w:tcPr>
          <w:p w:rsidR="00970B1C" w:rsidRPr="00970B1C" w:rsidRDefault="00970B1C" w:rsidP="00970B1C">
            <w:pPr>
              <w:pStyle w:val="SingleTxt"/>
              <w:spacing w:before="40" w:after="60" w:line="320" w:lineRule="exact"/>
              <w:ind w:left="57" w:right="57"/>
              <w:rPr>
                <w:szCs w:val="28"/>
              </w:rPr>
            </w:pPr>
            <w:r w:rsidRPr="00970B1C">
              <w:rPr>
                <w:szCs w:val="28"/>
                <w:rtl/>
              </w:rPr>
              <w:t>حالات رضّية</w:t>
            </w:r>
          </w:p>
        </w:tc>
      </w:tr>
      <w:tr w:rsidR="00970B1C" w:rsidRPr="00970B1C" w:rsidTr="00970B1C">
        <w:tc>
          <w:tcPr>
            <w:tcW w:w="1896" w:type="dxa"/>
          </w:tcPr>
          <w:p w:rsidR="00970B1C" w:rsidRPr="00970B1C" w:rsidRDefault="00970B1C" w:rsidP="00970B1C">
            <w:pPr>
              <w:pStyle w:val="SingleTxt"/>
              <w:spacing w:before="40" w:after="60" w:line="320" w:lineRule="exact"/>
              <w:ind w:left="57" w:right="57"/>
              <w:rPr>
                <w:szCs w:val="28"/>
              </w:rPr>
            </w:pPr>
            <w:r w:rsidRPr="00970B1C">
              <w:rPr>
                <w:szCs w:val="28"/>
                <w:rtl/>
              </w:rPr>
              <w:t>8</w:t>
            </w:r>
          </w:p>
        </w:tc>
        <w:tc>
          <w:tcPr>
            <w:tcW w:w="5235" w:type="dxa"/>
          </w:tcPr>
          <w:p w:rsidR="00970B1C" w:rsidRPr="00970B1C" w:rsidRDefault="00970B1C" w:rsidP="00970B1C">
            <w:pPr>
              <w:pStyle w:val="SingleTxt"/>
              <w:spacing w:before="40" w:after="60" w:line="320" w:lineRule="exact"/>
              <w:ind w:left="57" w:right="57"/>
              <w:rPr>
                <w:szCs w:val="28"/>
              </w:rPr>
            </w:pPr>
            <w:r w:rsidRPr="00970B1C">
              <w:rPr>
                <w:szCs w:val="28"/>
                <w:rtl/>
              </w:rPr>
              <w:t>سرطان: عنق الرحم، والثدي، والمعدة، والمِبيَض (في النساء)</w:t>
            </w:r>
          </w:p>
        </w:tc>
      </w:tr>
      <w:tr w:rsidR="00970B1C" w:rsidRPr="00970B1C" w:rsidTr="00970B1C">
        <w:trPr>
          <w:trHeight w:val="293"/>
        </w:trPr>
        <w:tc>
          <w:tcPr>
            <w:tcW w:w="1896" w:type="dxa"/>
          </w:tcPr>
          <w:p w:rsidR="00970B1C" w:rsidRPr="00970B1C" w:rsidRDefault="00970B1C" w:rsidP="00970B1C">
            <w:pPr>
              <w:pStyle w:val="SingleTxt"/>
              <w:spacing w:before="40" w:after="60" w:line="320" w:lineRule="exact"/>
              <w:ind w:left="57" w:right="57"/>
              <w:rPr>
                <w:szCs w:val="28"/>
              </w:rPr>
            </w:pPr>
            <w:r w:rsidRPr="00970B1C">
              <w:rPr>
                <w:szCs w:val="28"/>
                <w:rtl/>
              </w:rPr>
              <w:t>9</w:t>
            </w:r>
          </w:p>
        </w:tc>
        <w:tc>
          <w:tcPr>
            <w:tcW w:w="5235" w:type="dxa"/>
          </w:tcPr>
          <w:p w:rsidR="00970B1C" w:rsidRPr="00970B1C" w:rsidRDefault="00970B1C" w:rsidP="00970B1C">
            <w:pPr>
              <w:pStyle w:val="SingleTxt"/>
              <w:spacing w:before="40" w:after="60" w:line="320" w:lineRule="exact"/>
              <w:ind w:left="57" w:right="57"/>
              <w:rPr>
                <w:szCs w:val="28"/>
              </w:rPr>
            </w:pPr>
            <w:r w:rsidRPr="00970B1C">
              <w:rPr>
                <w:szCs w:val="28"/>
                <w:rtl/>
              </w:rPr>
              <w:t>سرطان: الرئة، والمعدة، والبروستاتا، والقولون والمستقيم (في الرجال)</w:t>
            </w:r>
          </w:p>
        </w:tc>
      </w:tr>
      <w:tr w:rsidR="00970B1C" w:rsidRPr="00970B1C" w:rsidTr="00970B1C">
        <w:tc>
          <w:tcPr>
            <w:tcW w:w="1896" w:type="dxa"/>
            <w:tcBorders>
              <w:bottom w:val="single" w:sz="12" w:space="0" w:color="auto"/>
            </w:tcBorders>
          </w:tcPr>
          <w:p w:rsidR="00970B1C" w:rsidRPr="00970B1C" w:rsidRDefault="00970B1C" w:rsidP="00970B1C">
            <w:pPr>
              <w:pStyle w:val="SingleTxt"/>
              <w:spacing w:before="40" w:after="60" w:line="320" w:lineRule="exact"/>
              <w:ind w:left="57" w:right="57"/>
              <w:rPr>
                <w:szCs w:val="28"/>
              </w:rPr>
            </w:pPr>
            <w:r w:rsidRPr="00970B1C">
              <w:rPr>
                <w:szCs w:val="28"/>
                <w:rtl/>
              </w:rPr>
              <w:t>10</w:t>
            </w:r>
          </w:p>
        </w:tc>
        <w:tc>
          <w:tcPr>
            <w:tcW w:w="5235" w:type="dxa"/>
            <w:tcBorders>
              <w:bottom w:val="single" w:sz="12" w:space="0" w:color="auto"/>
            </w:tcBorders>
          </w:tcPr>
          <w:p w:rsidR="00970B1C" w:rsidRPr="00970B1C" w:rsidRDefault="00970B1C" w:rsidP="00970B1C">
            <w:pPr>
              <w:pStyle w:val="SingleTxt"/>
              <w:spacing w:before="40" w:after="60" w:line="320" w:lineRule="exact"/>
              <w:ind w:left="57" w:right="57"/>
              <w:rPr>
                <w:szCs w:val="28"/>
              </w:rPr>
            </w:pPr>
            <w:r w:rsidRPr="00970B1C">
              <w:rPr>
                <w:szCs w:val="28"/>
                <w:rtl/>
              </w:rPr>
              <w:t>فشل كلوي مُزمِن</w:t>
            </w:r>
          </w:p>
        </w:tc>
      </w:tr>
    </w:tbl>
    <w:p w:rsidR="00B64D2A" w:rsidRPr="00970B1C" w:rsidRDefault="00B64D2A" w:rsidP="00970B1C">
      <w:pPr>
        <w:pStyle w:val="SingleTxtGA"/>
        <w:spacing w:after="240"/>
        <w:rPr>
          <w:sz w:val="16"/>
          <w:szCs w:val="26"/>
          <w:rtl/>
        </w:rPr>
      </w:pPr>
      <w:r w:rsidRPr="00970B1C">
        <w:rPr>
          <w:i/>
          <w:iCs/>
          <w:sz w:val="16"/>
          <w:szCs w:val="26"/>
          <w:rtl/>
        </w:rPr>
        <w:t>المصدر:</w:t>
      </w:r>
      <w:r w:rsidRPr="00970B1C">
        <w:rPr>
          <w:sz w:val="16"/>
          <w:szCs w:val="26"/>
          <w:rtl/>
        </w:rPr>
        <w:tab/>
        <w:t>وزارة الصحة.</w:t>
      </w:r>
    </w:p>
    <w:p w:rsidR="00B64D2A" w:rsidRPr="00CC4BDD" w:rsidRDefault="00970B1C" w:rsidP="00970B1C">
      <w:pPr>
        <w:pStyle w:val="SingleTxtGA"/>
        <w:rPr>
          <w:rtl/>
        </w:rPr>
      </w:pPr>
      <w:r>
        <w:rPr>
          <w:rtl/>
        </w:rPr>
        <w:t>35</w:t>
      </w:r>
      <w:r w:rsidR="00B64D2A" w:rsidRPr="00CC4BDD">
        <w:rPr>
          <w:rtl/>
        </w:rPr>
        <w:t>-</w:t>
      </w:r>
      <w:r w:rsidR="00B64D2A" w:rsidRPr="00CC4BDD">
        <w:rPr>
          <w:rtl/>
        </w:rPr>
        <w:tab/>
        <w:t>وفي الميدان الاقتصادي، بدأ نفاذ قانون التكامل النقدي (</w:t>
      </w:r>
      <w:r>
        <w:rPr>
          <w:rtl/>
        </w:rPr>
        <w:t>‘</w:t>
      </w:r>
      <w:r w:rsidR="00B64D2A" w:rsidRPr="00CC4BDD">
        <w:rPr>
          <w:rtl/>
        </w:rPr>
        <w:t>الثنائية النقدية‘) في 1 كانون الثاني/يناير 2001 في عهد الرئيس فرانسيسكو فلوريس، والذي أجيزت بمقتضاه حرية تداول الدولار الأمريكي في البلد بسعر صرف ثابت بلغ 8.75 من الكولونات (1 دولار = 8.75 كولون). وتمت الاستعاضة نهائياً عن الكولون بالدولار الأمريكي.</w:t>
      </w:r>
    </w:p>
    <w:p w:rsidR="00B64D2A" w:rsidRPr="00CC4BDD" w:rsidRDefault="00970B1C" w:rsidP="00970B1C">
      <w:pPr>
        <w:pStyle w:val="SingleTxtGA"/>
        <w:rPr>
          <w:rtl/>
        </w:rPr>
      </w:pPr>
      <w:r>
        <w:rPr>
          <w:rtl/>
        </w:rPr>
        <w:t>36</w:t>
      </w:r>
      <w:r w:rsidR="00B64D2A" w:rsidRPr="00CC4BDD">
        <w:rPr>
          <w:rtl/>
        </w:rPr>
        <w:t>-</w:t>
      </w:r>
      <w:r w:rsidR="00B64D2A" w:rsidRPr="00CC4BDD">
        <w:rPr>
          <w:rtl/>
        </w:rPr>
        <w:tab/>
        <w:t>وفيما يتعلَّق بأداء متغيِّرات الاقتصاد الكلي الرئيسية، سجَّل التضخُّم الذي بلغ 5.5 في المائة في نهاية عام 2008 هبوطاً ملحوظاً ووصل إلى معدلات سلبية بلغت أقل من 0.2 في المائة في نهاية عام 2009. ووفقاً للأرقام الرسمية، تبلغ معدلات البطالة 7 في المائة وتتجه نحو الصعود بسبب الأزمة الاقتصادية العالمية. على أن أكثر من 50 في المائة من السكان يعملون في القطاع غير الرسمي.</w:t>
      </w:r>
    </w:p>
    <w:p w:rsidR="00B64D2A" w:rsidRPr="00CC4BDD" w:rsidRDefault="00970B1C" w:rsidP="00970B1C">
      <w:pPr>
        <w:pStyle w:val="SingleTxtGA"/>
        <w:rPr>
          <w:rtl/>
        </w:rPr>
      </w:pPr>
      <w:r>
        <w:rPr>
          <w:rtl/>
        </w:rPr>
        <w:t>37</w:t>
      </w:r>
      <w:r w:rsidR="00B64D2A" w:rsidRPr="00CC4BDD">
        <w:rPr>
          <w:rtl/>
        </w:rPr>
        <w:t>-</w:t>
      </w:r>
      <w:r w:rsidR="00B64D2A" w:rsidRPr="00CC4BDD">
        <w:rPr>
          <w:rtl/>
        </w:rPr>
        <w:tab/>
        <w:t>وتتمتّع السلفادور بأقل معدل للفائدة في الإقليم نتيجة لربط العملة الوطنية بالدولار. ومع ذلك فقد شهد الربع الأخير من عام 2008 زيادة في سعر الفائدة واستمر هذا الاتجاه حتى بلغت أسعار الفائدة 11.7 في المائة في آذار/مارس 2010.</w:t>
      </w:r>
    </w:p>
    <w:p w:rsidR="00B64D2A" w:rsidRPr="00CC4BDD" w:rsidRDefault="00970B1C" w:rsidP="00970B1C">
      <w:pPr>
        <w:pStyle w:val="SingleTxtGA"/>
        <w:rPr>
          <w:rtl/>
        </w:rPr>
      </w:pPr>
      <w:r>
        <w:rPr>
          <w:rtl/>
        </w:rPr>
        <w:t>38</w:t>
      </w:r>
      <w:r w:rsidR="00B64D2A" w:rsidRPr="00CC4BDD">
        <w:rPr>
          <w:rtl/>
        </w:rPr>
        <w:t>-</w:t>
      </w:r>
      <w:r w:rsidR="00B64D2A" w:rsidRPr="00CC4BDD">
        <w:rPr>
          <w:rtl/>
        </w:rPr>
        <w:tab/>
        <w:t>وفيما يتعلَّق بالمالية العامة، زاد العجز الذي ظل ثابتاً في السنوات السابقة عند مستوى 2.4 في المائة ليصل في نهاية عام 2009 إلى 5.5 في المائة. وتأرجح الدَين العام عند</w:t>
      </w:r>
      <w:r>
        <w:rPr>
          <w:rFonts w:hint="cs"/>
          <w:rtl/>
        </w:rPr>
        <w:t> </w:t>
      </w:r>
      <w:r w:rsidR="00B64D2A" w:rsidRPr="00CC4BDD">
        <w:rPr>
          <w:rtl/>
        </w:rPr>
        <w:t>48 في المائة تقريباً من الناتج المحلي الإجمالي ويُتوقَّع أن يرتفع ليتجاوز 50 في المائة في نهاية عام 2010.</w:t>
      </w:r>
    </w:p>
    <w:p w:rsidR="00B64D2A" w:rsidRPr="00CC4BDD" w:rsidRDefault="00970B1C" w:rsidP="00FE7628">
      <w:pPr>
        <w:pStyle w:val="SingleTxtGA"/>
        <w:spacing w:after="100" w:line="370" w:lineRule="exact"/>
        <w:rPr>
          <w:rtl/>
        </w:rPr>
      </w:pPr>
      <w:r>
        <w:rPr>
          <w:rtl/>
        </w:rPr>
        <w:t>39</w:t>
      </w:r>
      <w:r w:rsidR="00B64D2A" w:rsidRPr="00CC4BDD">
        <w:rPr>
          <w:rtl/>
        </w:rPr>
        <w:t>-</w:t>
      </w:r>
      <w:r w:rsidR="00B64D2A" w:rsidRPr="00CC4BDD">
        <w:rPr>
          <w:rtl/>
        </w:rPr>
        <w:tab/>
        <w:t>وتضاعَف الدَين الخارجي للبلد خلال السنوات العشر الأخيرة بالرغم من تراجع ذلك الاتجاه في عام 2007. على أن الصورة تغيَّرت بعد اعتماد موافقة الجمعية التشريعية في أيار/مايو 2009 على تقليص القروض الجديدة بما مجموعه 800 1 مليون دولار. ووصل الدَين الخارجي في آذار/مارس 2010 إلى 800 12 مليون دولار، أي 48 في المائة تقريباً من الناتج المحلي الإجمالي.</w:t>
      </w:r>
    </w:p>
    <w:p w:rsidR="00B64D2A" w:rsidRPr="00CC4BDD" w:rsidRDefault="00970B1C" w:rsidP="00FE7628">
      <w:pPr>
        <w:pStyle w:val="SingleTxtGA"/>
        <w:spacing w:after="100" w:line="370" w:lineRule="exact"/>
        <w:rPr>
          <w:rtl/>
        </w:rPr>
      </w:pPr>
      <w:r>
        <w:rPr>
          <w:rtl/>
        </w:rPr>
        <w:t>40</w:t>
      </w:r>
      <w:r w:rsidR="00B64D2A" w:rsidRPr="00CC4BDD">
        <w:rPr>
          <w:rtl/>
        </w:rPr>
        <w:t>-</w:t>
      </w:r>
      <w:r w:rsidR="00B64D2A" w:rsidRPr="00CC4BDD">
        <w:rPr>
          <w:rtl/>
        </w:rPr>
        <w:tab/>
        <w:t>ويكشف القطاع الخارجي عن عجز تجاري بلغت نسبته 23 في المائة من الناتج المحلي الإجمالي. وفي عام 2008، اتجه العجز نحو الاتساع حيث ارتفع بنسبة 21 في المائة. وشهد نمط التجارة تغيُّراً تدريجياً بعد دخول اتفاق التجارة الحرة بين الجمهورية الدومينيكية وأمريكا الوسطى حيِّز التنفيذ.</w:t>
      </w:r>
    </w:p>
    <w:p w:rsidR="00B64D2A" w:rsidRPr="00CC4BDD" w:rsidRDefault="00970B1C" w:rsidP="00FE7628">
      <w:pPr>
        <w:pStyle w:val="SingleTxtGA"/>
        <w:spacing w:after="100" w:line="370" w:lineRule="exact"/>
        <w:rPr>
          <w:rtl/>
        </w:rPr>
      </w:pPr>
      <w:r>
        <w:rPr>
          <w:rtl/>
        </w:rPr>
        <w:t>41</w:t>
      </w:r>
      <w:r w:rsidR="00B64D2A" w:rsidRPr="00CC4BDD">
        <w:rPr>
          <w:rtl/>
        </w:rPr>
        <w:t>-</w:t>
      </w:r>
      <w:r w:rsidR="00B64D2A" w:rsidRPr="00CC4BDD">
        <w:rPr>
          <w:rtl/>
        </w:rPr>
        <w:tab/>
        <w:t>وسُجِّلَت أيضاً في عام 2008 زيادة في الصادرات (19 في المائة) والواردات (18 في المائة). ومع ذلك فقد تغيَّر هذا الاتجاه وتقلَّصت الفجوة في التجارة الخارجية في عام</w:t>
      </w:r>
      <w:r>
        <w:rPr>
          <w:rFonts w:hint="cs"/>
          <w:rtl/>
        </w:rPr>
        <w:t> </w:t>
      </w:r>
      <w:r w:rsidR="00B64D2A" w:rsidRPr="00CC4BDD">
        <w:rPr>
          <w:rtl/>
        </w:rPr>
        <w:t>2009 بنسبة بلغت 33.5 في المائة، ووصل مجموع الصادرات إلى 797.32 3 مليون دولار بينما بلغت الواردات ما قيمته 254.73 7 مليون دولار.</w:t>
      </w:r>
    </w:p>
    <w:p w:rsidR="00B64D2A" w:rsidRPr="00CC4BDD" w:rsidRDefault="00970B1C" w:rsidP="00FE7628">
      <w:pPr>
        <w:pStyle w:val="SingleTxtGA"/>
        <w:spacing w:after="100" w:line="370" w:lineRule="exact"/>
        <w:rPr>
          <w:rtl/>
        </w:rPr>
      </w:pPr>
      <w:r>
        <w:rPr>
          <w:rtl/>
        </w:rPr>
        <w:t>42</w:t>
      </w:r>
      <w:r w:rsidR="00B64D2A" w:rsidRPr="00CC4BDD">
        <w:rPr>
          <w:rtl/>
        </w:rPr>
        <w:t>-</w:t>
      </w:r>
      <w:r w:rsidR="00B64D2A" w:rsidRPr="00CC4BDD">
        <w:rPr>
          <w:rtl/>
        </w:rPr>
        <w:tab/>
        <w:t>وتساهم التحويلات المالية من السلفادوريين الذين يعيشون في الخارج بدور أساسي في اقتصاد السلفادور عن طريق المساعدة على سدّ العجز التجاري. وفي عام 2008، توقَّف نمو التحويلات المالية وهبط غطاء العجز إلى 68 في المائة. وبدأ ركود اقتصاد الولايات المتحدة في إحداث آثار ملموسة أدّت إلى تراجع التحويلات المالية في النصف الأول من عام</w:t>
      </w:r>
      <w:r>
        <w:rPr>
          <w:rFonts w:hint="cs"/>
          <w:rtl/>
        </w:rPr>
        <w:t> </w:t>
      </w:r>
      <w:r w:rsidR="00B64D2A" w:rsidRPr="00CC4BDD">
        <w:rPr>
          <w:rtl/>
        </w:rPr>
        <w:t>2009 بأكثر من 10 في المائة مقارنة بنفس الفترة من السنة السابقة، مسجِّلة انخفاضاً بنسبة 8.8 في نهاية السنة.</w:t>
      </w:r>
    </w:p>
    <w:p w:rsidR="00B64D2A" w:rsidRPr="00CC4BDD" w:rsidRDefault="00970B1C" w:rsidP="00171FDD">
      <w:pPr>
        <w:pStyle w:val="SingleTxtGA"/>
        <w:spacing w:after="100" w:line="370" w:lineRule="exact"/>
        <w:rPr>
          <w:rtl/>
        </w:rPr>
      </w:pPr>
      <w:r>
        <w:rPr>
          <w:rtl/>
        </w:rPr>
        <w:t>43</w:t>
      </w:r>
      <w:r w:rsidR="00B64D2A" w:rsidRPr="00CC4BDD">
        <w:rPr>
          <w:rtl/>
        </w:rPr>
        <w:t>-</w:t>
      </w:r>
      <w:r w:rsidR="00B64D2A" w:rsidRPr="00CC4BDD">
        <w:rPr>
          <w:rtl/>
        </w:rPr>
        <w:tab/>
        <w:t>ويشهد هذا النمط تغييرات حيث وصل مجموع تحويلات الأُسَر في الربع الأول من عام</w:t>
      </w:r>
      <w:r>
        <w:rPr>
          <w:rFonts w:hint="cs"/>
          <w:rtl/>
        </w:rPr>
        <w:t> </w:t>
      </w:r>
      <w:r w:rsidR="00B64D2A" w:rsidRPr="00CC4BDD">
        <w:rPr>
          <w:rtl/>
        </w:rPr>
        <w:t xml:space="preserve">2010 إلى </w:t>
      </w:r>
      <w:r w:rsidR="00171FDD">
        <w:rPr>
          <w:rFonts w:hint="cs"/>
          <w:rtl/>
        </w:rPr>
        <w:t>848</w:t>
      </w:r>
      <w:r w:rsidR="00B64D2A" w:rsidRPr="00CC4BDD">
        <w:rPr>
          <w:rtl/>
        </w:rPr>
        <w:t>.4 مليون دولار، بزيادة نسبتها 0.6 في المائة مقارنة بنفس الفترة من السنة السابقة. ويمثّل ذلك أول معدَّل إيجابي يُسجَّل منذ تشرين الأول/أكتوبر 2008.</w:t>
      </w:r>
    </w:p>
    <w:p w:rsidR="00B64D2A" w:rsidRPr="00970B1C" w:rsidRDefault="00970B1C" w:rsidP="00FE7628">
      <w:pPr>
        <w:pStyle w:val="SingleTxtGA"/>
        <w:spacing w:after="100" w:line="370" w:lineRule="exact"/>
        <w:rPr>
          <w:spacing w:val="-2"/>
          <w:rtl/>
        </w:rPr>
      </w:pPr>
      <w:r w:rsidRPr="00970B1C">
        <w:rPr>
          <w:spacing w:val="-2"/>
          <w:rtl/>
        </w:rPr>
        <w:t>44</w:t>
      </w:r>
      <w:r w:rsidR="00B64D2A" w:rsidRPr="00970B1C">
        <w:rPr>
          <w:spacing w:val="-2"/>
          <w:rtl/>
        </w:rPr>
        <w:t>-</w:t>
      </w:r>
      <w:r w:rsidR="00B64D2A" w:rsidRPr="00970B1C">
        <w:rPr>
          <w:spacing w:val="-2"/>
          <w:rtl/>
        </w:rPr>
        <w:tab/>
        <w:t>وشهد عام 2008 هبوطاً بنسبة 48 في المائة في الاستثمار الأجنبي المباشر الذي حقَّق أداءً متميِّزا</w:t>
      </w:r>
      <w:r w:rsidR="00171FDD">
        <w:rPr>
          <w:rFonts w:hint="cs"/>
          <w:spacing w:val="-2"/>
          <w:rtl/>
        </w:rPr>
        <w:t>ً</w:t>
      </w:r>
      <w:r w:rsidR="00B64D2A" w:rsidRPr="00970B1C">
        <w:rPr>
          <w:spacing w:val="-2"/>
          <w:rtl/>
        </w:rPr>
        <w:t xml:space="preserve"> في عام 2007 وكان ذلك راجع في الأساس إلى حصول المستثمرين الأجانب </w:t>
      </w:r>
      <w:r w:rsidR="00171FDD">
        <w:rPr>
          <w:spacing w:val="-2"/>
          <w:rtl/>
        </w:rPr>
        <w:t>على المصارف الوطنية بتكلفة تربو</w:t>
      </w:r>
      <w:r w:rsidR="00B64D2A" w:rsidRPr="00970B1C">
        <w:rPr>
          <w:spacing w:val="-2"/>
          <w:rtl/>
        </w:rPr>
        <w:t xml:space="preserve"> على 400 1 مليون دولار. وبالرغم من الهبوط الكبير في الاستثمار الإنتاجي، بلغ المستوى الذي سجَّله الاستثمار الأجنبي 132 7 مليون دولار.</w:t>
      </w:r>
    </w:p>
    <w:p w:rsidR="00B64D2A" w:rsidRPr="00CC4BDD" w:rsidRDefault="00970B1C" w:rsidP="00FE7628">
      <w:pPr>
        <w:pStyle w:val="SingleTxtGA"/>
        <w:spacing w:after="100" w:line="370" w:lineRule="exact"/>
        <w:rPr>
          <w:rtl/>
        </w:rPr>
      </w:pPr>
      <w:r>
        <w:rPr>
          <w:rtl/>
        </w:rPr>
        <w:t>45</w:t>
      </w:r>
      <w:r w:rsidR="00B64D2A" w:rsidRPr="00CC4BDD">
        <w:rPr>
          <w:rtl/>
        </w:rPr>
        <w:t>-</w:t>
      </w:r>
      <w:r w:rsidR="00B64D2A" w:rsidRPr="00CC4BDD">
        <w:rPr>
          <w:rtl/>
        </w:rPr>
        <w:tab/>
        <w:t>وفي الفترة من 2000 حتى 2010، ارتَفع الدليل القياسي للتنمية البشرية للسلفادور بنسبة 0.</w:t>
      </w:r>
      <w:r w:rsidR="009E254F">
        <w:rPr>
          <w:rFonts w:hint="cs"/>
          <w:rtl/>
        </w:rPr>
        <w:t>0</w:t>
      </w:r>
      <w:r w:rsidR="00B64D2A" w:rsidRPr="00CC4BDD">
        <w:rPr>
          <w:rtl/>
        </w:rPr>
        <w:t>6 في المائة سنوياً محققاً زيادة من 0.606 إلى 0.659 ليحتَلّ البلد بذلك المرتبة التسعين. ومن الناحية الإقليمية، تقع السلفادور دون المتوسط الإقليمي. واستناداً إلى الدليل القياسي للتنمية البشرية، وصلت نسبة السكان الذين يعيشون دون عتبة فقر الدخل في عام</w:t>
      </w:r>
      <w:r w:rsidR="00FE7628">
        <w:rPr>
          <w:rFonts w:hint="cs"/>
          <w:rtl/>
        </w:rPr>
        <w:t> </w:t>
      </w:r>
      <w:r w:rsidR="00B64D2A" w:rsidRPr="00CC4BDD">
        <w:rPr>
          <w:rtl/>
        </w:rPr>
        <w:t>2010 إلى 6.43 في المائة، وبلغ الدليل القياسي لانعدام المساواة بين الجنسين 0.653 في المائة، والدليل القياسي للتنمية البشرية المعدَّل حسب بيانات التفاوت 0.477. ووصل معامِل جيني المرتبط بالدخل لعام 2010 إلى 46.9 بهبوط طفيف عن السنوات السابقة.</w:t>
      </w:r>
    </w:p>
    <w:p w:rsidR="00B64D2A" w:rsidRPr="00CC4BDD" w:rsidRDefault="00970B1C" w:rsidP="00FE7628">
      <w:pPr>
        <w:pStyle w:val="SingleTxtGA"/>
        <w:rPr>
          <w:rtl/>
        </w:rPr>
      </w:pPr>
      <w:r>
        <w:rPr>
          <w:rtl/>
        </w:rPr>
        <w:t>46</w:t>
      </w:r>
      <w:r w:rsidR="00B64D2A" w:rsidRPr="00CC4BDD">
        <w:rPr>
          <w:rtl/>
        </w:rPr>
        <w:t>-</w:t>
      </w:r>
      <w:r w:rsidR="00B64D2A" w:rsidRPr="00CC4BDD">
        <w:rPr>
          <w:rtl/>
        </w:rPr>
        <w:tab/>
        <w:t>وازدادت نسبة الأُسر الفقيرة من 30.8 في المائة إلى 34.6 في المائة في الفترة من</w:t>
      </w:r>
      <w:r w:rsidR="00FE7628">
        <w:rPr>
          <w:rFonts w:hint="cs"/>
          <w:rtl/>
        </w:rPr>
        <w:t> </w:t>
      </w:r>
      <w:r w:rsidR="00B64D2A" w:rsidRPr="00CC4BDD">
        <w:rPr>
          <w:rtl/>
        </w:rPr>
        <w:t xml:space="preserve">2006 حتى 2007، ونجم ذلك بالدرجة الأولى عن زيادة بلغت 8 نقاط مئوية في أرقام الفقر الريفي. وارتفعت نسبة الفقر المُدقِع من 9.8 في المائة </w:t>
      </w:r>
      <w:r w:rsidR="009E254F">
        <w:rPr>
          <w:rFonts w:hint="cs"/>
          <w:rtl/>
        </w:rPr>
        <w:t xml:space="preserve">إلى </w:t>
      </w:r>
      <w:r w:rsidR="00B64D2A" w:rsidRPr="00CC4BDD">
        <w:rPr>
          <w:rtl/>
        </w:rPr>
        <w:t>10.8 في المائة خلال نفس الفترة نتيجة لزيادة بنسبة 4.1 في المائة في المناطق الريفية</w:t>
      </w:r>
      <w:r w:rsidR="00B64D2A" w:rsidRPr="00CC4BDD">
        <w:rPr>
          <w:vertAlign w:val="superscript"/>
          <w:rtl/>
        </w:rPr>
        <w:t>(</w:t>
      </w:r>
      <w:r w:rsidR="00B64D2A" w:rsidRPr="00CC4BDD">
        <w:rPr>
          <w:rStyle w:val="FootnoteReference"/>
          <w:rtl/>
        </w:rPr>
        <w:footnoteReference w:id="3"/>
      </w:r>
      <w:r w:rsidR="00B64D2A" w:rsidRPr="00CC4BDD">
        <w:rPr>
          <w:vertAlign w:val="superscript"/>
          <w:rtl/>
        </w:rPr>
        <w:t>)</w:t>
      </w:r>
      <w:r w:rsidR="00B64D2A" w:rsidRPr="00CC4BDD">
        <w:rPr>
          <w:rtl/>
        </w:rPr>
        <w:t>. وفي سياق الأزمة الاقتصادية الراهنة، طرأت زيادة على معدلات الفقر في عام 2008 نتيجة لعوامل شملت من بين أمور أخرى هبوط النشاط الاقتصادي والتحويلات المالية؛ واستمرت هذه الزيادة في عام 2009 ووصلت إلى 37.8 في المائة.</w:t>
      </w:r>
    </w:p>
    <w:p w:rsidR="00B64D2A" w:rsidRPr="00FE7628" w:rsidRDefault="00970B1C" w:rsidP="00FE7628">
      <w:pPr>
        <w:pStyle w:val="SingleTxtGA"/>
        <w:rPr>
          <w:spacing w:val="-2"/>
          <w:rtl/>
        </w:rPr>
      </w:pPr>
      <w:r w:rsidRPr="00FE7628">
        <w:rPr>
          <w:spacing w:val="-2"/>
          <w:rtl/>
        </w:rPr>
        <w:t>47</w:t>
      </w:r>
      <w:r w:rsidR="00B64D2A" w:rsidRPr="00FE7628">
        <w:rPr>
          <w:spacing w:val="-2"/>
          <w:rtl/>
        </w:rPr>
        <w:t>-</w:t>
      </w:r>
      <w:r w:rsidR="00B64D2A" w:rsidRPr="00FE7628">
        <w:rPr>
          <w:spacing w:val="-2"/>
          <w:rtl/>
        </w:rPr>
        <w:tab/>
        <w:t>وسجلت ميزانية عام 2009 زيادة في الإنفاق على غرار ميزانيات السنوات الأخيرة. ووصل مجموع الاعتمادات لعام 2009 إلى 627.6 3 مليون دولار، بزيادة نسبتها</w:t>
      </w:r>
      <w:r w:rsidR="00FE7628" w:rsidRPr="00FE7628">
        <w:rPr>
          <w:rFonts w:hint="cs"/>
          <w:spacing w:val="-2"/>
          <w:rtl/>
        </w:rPr>
        <w:t> </w:t>
      </w:r>
      <w:r w:rsidR="00B64D2A" w:rsidRPr="00FE7628">
        <w:rPr>
          <w:spacing w:val="-2"/>
          <w:rtl/>
        </w:rPr>
        <w:t>8.5 في المائة (285 مليون دولار) وصاحَبَتها توقّعات بنمو نتيجة لزيادة إيرادات الضرائب. ونظراً لعدم اتخاذ ترتيبات بشأن تقليص الديون الجديدة فقد اعتمَدَت الميزانية في تمويلها على الموارد الحكومية (95 في المائة) والقروض (2.5 في المائة) والتبرعات (2.5 في المائة).</w:t>
      </w:r>
    </w:p>
    <w:p w:rsidR="00B64D2A" w:rsidRPr="00CC4BDD" w:rsidRDefault="00970B1C" w:rsidP="00970B1C">
      <w:pPr>
        <w:pStyle w:val="SingleTxtGA"/>
        <w:rPr>
          <w:rtl/>
        </w:rPr>
      </w:pPr>
      <w:r>
        <w:rPr>
          <w:rtl/>
        </w:rPr>
        <w:t>48</w:t>
      </w:r>
      <w:r w:rsidR="00B64D2A" w:rsidRPr="00CC4BDD">
        <w:rPr>
          <w:rtl/>
        </w:rPr>
        <w:t>-</w:t>
      </w:r>
      <w:r w:rsidR="00B64D2A" w:rsidRPr="00CC4BDD">
        <w:rPr>
          <w:rtl/>
        </w:rPr>
        <w:tab/>
        <w:t>وكشفت ميزانية عام 2010 عن زيادة طفيفة في الإنفاق بلغت إجمالاً 654 3 مليون دولار.</w:t>
      </w:r>
    </w:p>
    <w:p w:rsidR="00B64D2A" w:rsidRPr="00CC4BDD" w:rsidRDefault="00970B1C" w:rsidP="00970B1C">
      <w:pPr>
        <w:pStyle w:val="SingleTxtGA"/>
        <w:rPr>
          <w:rtl/>
        </w:rPr>
      </w:pPr>
      <w:r>
        <w:rPr>
          <w:rtl/>
        </w:rPr>
        <w:t>49</w:t>
      </w:r>
      <w:r w:rsidR="00B64D2A" w:rsidRPr="00CC4BDD">
        <w:rPr>
          <w:rtl/>
        </w:rPr>
        <w:t>-</w:t>
      </w:r>
      <w:r w:rsidR="00B64D2A" w:rsidRPr="00CC4BDD">
        <w:rPr>
          <w:rtl/>
        </w:rPr>
        <w:tab/>
        <w:t>وركَّزَت مختلف برامج التكييف الهيكلي في التسعينات على أربعة جوانب، هي تحرير الأسعار، والخصخصة، والانضباط النقدي والمالي، والانفتاح التجاري. واتجهت تلك الإصلاحات بالبلد نحو تحرير الاقتصاد.</w:t>
      </w:r>
    </w:p>
    <w:p w:rsidR="00B64D2A" w:rsidRPr="00CC4BDD" w:rsidRDefault="00970B1C" w:rsidP="00970B1C">
      <w:pPr>
        <w:pStyle w:val="SingleTxtGA"/>
        <w:rPr>
          <w:rtl/>
        </w:rPr>
      </w:pPr>
      <w:r>
        <w:rPr>
          <w:rtl/>
        </w:rPr>
        <w:t>50</w:t>
      </w:r>
      <w:r w:rsidR="00B64D2A" w:rsidRPr="00CC4BDD">
        <w:rPr>
          <w:rtl/>
        </w:rPr>
        <w:t>-</w:t>
      </w:r>
      <w:r w:rsidR="00B64D2A" w:rsidRPr="00CC4BDD">
        <w:rPr>
          <w:rtl/>
        </w:rPr>
        <w:tab/>
        <w:t>وبذلت السلفادور منذ عام 1991 جهوداً حثيثة للتحوُّل إلى اقتصاد مفتوح. وأسفرت جهودها عن الانضمام في تلك السنة إلى الاتفاق العام بشأن التعريفات الجمركية والتجارة. وفي عام 1995، صدَّقت السلفادور على مشاركتها في منظمة التجارة العالمية مستفيدة بذلك من الفترات الانتقالية التي مُنِحَت للبلدان النامية.</w:t>
      </w:r>
    </w:p>
    <w:p w:rsidR="00B64D2A" w:rsidRPr="00CC4BDD" w:rsidRDefault="00970B1C" w:rsidP="00970B1C">
      <w:pPr>
        <w:pStyle w:val="SingleTxtGA"/>
        <w:rPr>
          <w:rtl/>
        </w:rPr>
      </w:pPr>
      <w:r>
        <w:rPr>
          <w:rtl/>
        </w:rPr>
        <w:t>51</w:t>
      </w:r>
      <w:r w:rsidR="00B64D2A" w:rsidRPr="00CC4BDD">
        <w:rPr>
          <w:rtl/>
        </w:rPr>
        <w:t>-</w:t>
      </w:r>
      <w:r w:rsidR="00B64D2A" w:rsidRPr="00CC4BDD">
        <w:rPr>
          <w:rtl/>
        </w:rPr>
        <w:tab/>
        <w:t>وأجرت منظمة التجارة العالمية في عام 2009 آخر استعراض للسياسة التجارية للسلفادور، وكان الاستعراض السابق قد أُجري في عام 2003. وتحتل السلفادور المرتبة الحادية عشرة بين أكثر اقتصادات العالم انفتاحاً والمرتبة الثانية في أمريكا اللاتينية. واستفادت السلفادور من نظام مكافحة المخد</w:t>
      </w:r>
      <w:r w:rsidR="009E254F">
        <w:rPr>
          <w:rtl/>
        </w:rPr>
        <w:t>رات في إطار نظام الأفضليات المعم</w:t>
      </w:r>
      <w:r w:rsidR="009E254F">
        <w:rPr>
          <w:rFonts w:hint="cs"/>
          <w:rtl/>
        </w:rPr>
        <w:t>َّ</w:t>
      </w:r>
      <w:r w:rsidR="00B64D2A" w:rsidRPr="00CC4BDD">
        <w:rPr>
          <w:rtl/>
        </w:rPr>
        <w:t>م للجماعة الأوروبية حتى عام 2005؛ وتمكَّنت من البقاء بين صفوف البلدان المستفيدة من نظام الأفضليات المعمَّم المعزَّز بفضل تصديق الجمعية التشريعية في أيار/مايو 2009 على الإصلاحات الدستورية التي مكَّنت السلفادور من الانضمام إلى اتفاقيات منظمة العمل الدولية المتعلقة بحق موظفي الخدمة المدنية في تكوين نقابات عمالية.</w:t>
      </w:r>
    </w:p>
    <w:p w:rsidR="00B64D2A" w:rsidRPr="00212A17" w:rsidRDefault="00970B1C" w:rsidP="00212A17">
      <w:pPr>
        <w:pStyle w:val="SingleTxtGA"/>
        <w:rPr>
          <w:rtl/>
        </w:rPr>
      </w:pPr>
      <w:r w:rsidRPr="00212A17">
        <w:rPr>
          <w:rtl/>
        </w:rPr>
        <w:t>52</w:t>
      </w:r>
      <w:r w:rsidR="00B64D2A" w:rsidRPr="00212A17">
        <w:rPr>
          <w:rtl/>
        </w:rPr>
        <w:t>-</w:t>
      </w:r>
      <w:r w:rsidR="00B64D2A" w:rsidRPr="00212A17">
        <w:rPr>
          <w:rtl/>
        </w:rPr>
        <w:tab/>
        <w:t>وتوجَد فوائد نظام الأفضليات المعمَّم حالياً في الولايات المتحدة واليابان، ووقَّع بلدنا اتفاقات للتجارة الحرة مع عددٍ من البلدان، مثل الولايات المتحدة والمكسيك وكولومبيا والجمهورية الدومينيكية وشيلي وبنما وتايوان بهدف تعزيز الإدماج الدولي للسلفادور في الأسواق الأجنبية وتوسيع الفرص الاقتصادية أمام القطاعات الإنتاجية الوطنية، وانضمت السلفادور في أيار/</w:t>
      </w:r>
      <w:r w:rsidR="00334929" w:rsidRPr="00212A17">
        <w:rPr>
          <w:rFonts w:hint="cs"/>
          <w:rtl/>
        </w:rPr>
        <w:t xml:space="preserve"> </w:t>
      </w:r>
      <w:r w:rsidR="00B64D2A" w:rsidRPr="00212A17">
        <w:rPr>
          <w:rtl/>
        </w:rPr>
        <w:t>مايو</w:t>
      </w:r>
      <w:r w:rsidR="00334929" w:rsidRPr="00212A17">
        <w:rPr>
          <w:rFonts w:hint="cs"/>
          <w:rtl/>
        </w:rPr>
        <w:t> </w:t>
      </w:r>
      <w:r w:rsidR="00B64D2A" w:rsidRPr="00212A17">
        <w:rPr>
          <w:rtl/>
        </w:rPr>
        <w:t>2010 إلى اتفاق الشراكة مع الاتحاد الأوروبي إلى جانب بلدان أمريكا الوسطى الأخرى، وتقوم حالياً بالتفاوض من جانب واحد بشأن اتفاق آخر للتجارة الحرة مع الجماعة الكاريبية.</w:t>
      </w:r>
    </w:p>
    <w:p w:rsidR="00B64D2A" w:rsidRPr="00CC4BDD" w:rsidRDefault="00FE7628" w:rsidP="00212A17">
      <w:pPr>
        <w:pStyle w:val="SingleTxtGA"/>
        <w:rPr>
          <w:rtl/>
        </w:rPr>
      </w:pPr>
      <w:r>
        <w:rPr>
          <w:rtl/>
        </w:rPr>
        <w:t>53</w:t>
      </w:r>
      <w:r w:rsidR="00B64D2A" w:rsidRPr="00CC4BDD">
        <w:rPr>
          <w:rtl/>
        </w:rPr>
        <w:t>-</w:t>
      </w:r>
      <w:r w:rsidR="00B64D2A" w:rsidRPr="00CC4BDD">
        <w:rPr>
          <w:rtl/>
        </w:rPr>
        <w:tab/>
        <w:t>ويبلغ حالياً متوسط التعريفة المفروضة 7.5 في المائة نتيجة لعملية تخفيض التعريفات التي طُبِّقَت على كل المنتجات وتم الانتهاء منها في 1 كانون الثاني/يناير 2000، وتُفرَض بمقتضى هذه العملية قيود قليلة للغاية على استيراد السلع والخدمات (الوقود، والأسفلت، والمنسوجات، والسكر). وتنتهج السلفادور نظاماً متحرراً بدرجة كبيرة في السماح للبضائع بدخول الأسواق. وتشكِّل التعريفات الوسيلة الرئيسية لحماية الحدود. ويبلغ متوسط معدل التعريفات المُطَبَّقة على الدول الأولى بالرعاية 7.4 في المائة؛ ويبلغ متوسط التعريفات المُطبقة على المنتجات غير الزراعية 6.7 في المائة،</w:t>
      </w:r>
      <w:r w:rsidR="00DF6D8A" w:rsidRPr="00CC4BDD">
        <w:rPr>
          <w:rtl/>
        </w:rPr>
        <w:t xml:space="preserve"> و</w:t>
      </w:r>
      <w:r w:rsidR="00B64D2A" w:rsidRPr="00CC4BDD">
        <w:rPr>
          <w:rtl/>
        </w:rPr>
        <w:t>12 في المائة بالنسبة للمنتجات الزراعية.</w:t>
      </w:r>
    </w:p>
    <w:p w:rsidR="00B64D2A" w:rsidRPr="00212A17" w:rsidRDefault="00FE7628" w:rsidP="00212A17">
      <w:pPr>
        <w:pStyle w:val="SingleTxtGA"/>
        <w:rPr>
          <w:rtl/>
        </w:rPr>
      </w:pPr>
      <w:r w:rsidRPr="00212A17">
        <w:rPr>
          <w:rtl/>
        </w:rPr>
        <w:t>54</w:t>
      </w:r>
      <w:r w:rsidR="00B64D2A" w:rsidRPr="00212A17">
        <w:rPr>
          <w:rtl/>
        </w:rPr>
        <w:t>-</w:t>
      </w:r>
      <w:r w:rsidR="00B64D2A" w:rsidRPr="00212A17">
        <w:rPr>
          <w:rtl/>
        </w:rPr>
        <w:tab/>
        <w:t>ويتميَّز هيكل التعريفات بتدرجه الشديد. وتم توحيد كل التعريفات، ويبلغ الحدّ الأقصى لمعدل التعريفات 40 في المائة، وهو ما يفسِّر التفاوت الكبير بين المعدّلات المُطبّقة والمعدلات الموحّدة، وهو ما يمكن أن يحول دون التنبؤ بإمكانية الوصول إلى الأسواق. على أن الأمر لا يزال يتطلّب بذل جهود لتوضيح نظام الاستثمار، وتعزيز سياسة المنافسة، وتحسين تطبيق التشريعات على المشتريات الحكومية التي تشترك فيها شركات أجنبية، وتعزيز حماية حقوق الملكية الفكرية.</w:t>
      </w:r>
    </w:p>
    <w:p w:rsidR="00B64D2A" w:rsidRPr="00CC4BDD" w:rsidRDefault="00B64D2A" w:rsidP="00212A17">
      <w:pPr>
        <w:pStyle w:val="SingleTxtGA"/>
        <w:keepNext/>
        <w:keepLines/>
        <w:spacing w:after="0"/>
        <w:rPr>
          <w:rtl/>
        </w:rPr>
      </w:pPr>
      <w:r w:rsidRPr="00CC4BDD">
        <w:rPr>
          <w:rtl/>
        </w:rPr>
        <w:t>الجدول 11</w:t>
      </w:r>
    </w:p>
    <w:p w:rsidR="00B64D2A" w:rsidRDefault="00B64D2A" w:rsidP="00212A17">
      <w:pPr>
        <w:pStyle w:val="SingleTxtGA"/>
        <w:keepNext/>
        <w:keepLines/>
        <w:rPr>
          <w:rFonts w:hint="cs"/>
          <w:b/>
          <w:bCs/>
          <w:rtl/>
        </w:rPr>
      </w:pPr>
      <w:r w:rsidRPr="00FE7628">
        <w:rPr>
          <w:b/>
          <w:bCs/>
          <w:rtl/>
        </w:rPr>
        <w:t>معدل نمو الناتج المحلي الإجمالي الحقيقي</w:t>
      </w:r>
    </w:p>
    <w:tbl>
      <w:tblPr>
        <w:bidiVisual/>
        <w:tblW w:w="0" w:type="auto"/>
        <w:tblInd w:w="1239" w:type="dxa"/>
        <w:tblCellMar>
          <w:left w:w="0" w:type="dxa"/>
          <w:right w:w="0" w:type="dxa"/>
        </w:tblCellMar>
        <w:tblLook w:val="01E0"/>
      </w:tblPr>
      <w:tblGrid>
        <w:gridCol w:w="6307"/>
        <w:gridCol w:w="1076"/>
      </w:tblGrid>
      <w:tr w:rsidR="00FE7628" w:rsidRPr="00FE7628" w:rsidTr="00FE7628">
        <w:tc>
          <w:tcPr>
            <w:tcW w:w="6307" w:type="dxa"/>
            <w:tcBorders>
              <w:top w:val="single" w:sz="2" w:space="0" w:color="auto"/>
              <w:bottom w:val="single" w:sz="12" w:space="0" w:color="auto"/>
            </w:tcBorders>
          </w:tcPr>
          <w:p w:rsidR="00FE7628" w:rsidRPr="00FE7628" w:rsidRDefault="00FE7628" w:rsidP="00212A17">
            <w:pPr>
              <w:pStyle w:val="SingleTxt"/>
              <w:spacing w:before="40" w:after="60" w:line="320" w:lineRule="exact"/>
              <w:ind w:left="57" w:right="57"/>
              <w:rPr>
                <w:i/>
                <w:iCs/>
                <w:w w:val="100"/>
                <w:szCs w:val="28"/>
                <w:lang w:bidi="ar-EG"/>
              </w:rPr>
            </w:pPr>
            <w:r w:rsidRPr="00FE7628">
              <w:rPr>
                <w:i/>
                <w:iCs/>
                <w:w w:val="100"/>
                <w:szCs w:val="28"/>
                <w:rtl/>
                <w:lang w:bidi="ar-EG"/>
              </w:rPr>
              <w:t>السنة</w:t>
            </w:r>
          </w:p>
        </w:tc>
        <w:tc>
          <w:tcPr>
            <w:tcW w:w="1076" w:type="dxa"/>
            <w:tcBorders>
              <w:top w:val="single" w:sz="2" w:space="0" w:color="auto"/>
              <w:bottom w:val="single" w:sz="12" w:space="0" w:color="auto"/>
            </w:tcBorders>
          </w:tcPr>
          <w:p w:rsidR="00FE7628" w:rsidRPr="00FE7628" w:rsidRDefault="00FE7628" w:rsidP="00212A17">
            <w:pPr>
              <w:pStyle w:val="SingleTxt"/>
              <w:spacing w:before="40" w:after="60" w:line="320" w:lineRule="exact"/>
              <w:ind w:left="57" w:right="57"/>
              <w:rPr>
                <w:i/>
                <w:iCs/>
                <w:w w:val="100"/>
                <w:szCs w:val="28"/>
              </w:rPr>
            </w:pPr>
            <w:r w:rsidRPr="00FE7628">
              <w:rPr>
                <w:i/>
                <w:iCs/>
                <w:w w:val="100"/>
                <w:szCs w:val="28"/>
                <w:rtl/>
              </w:rPr>
              <w:t>النسبة المئوية</w:t>
            </w:r>
          </w:p>
        </w:tc>
      </w:tr>
      <w:tr w:rsidR="00FE7628" w:rsidRPr="00FE7628" w:rsidTr="00FE7628">
        <w:tc>
          <w:tcPr>
            <w:tcW w:w="6307" w:type="dxa"/>
            <w:tcBorders>
              <w:top w:val="single" w:sz="12" w:space="0" w:color="auto"/>
            </w:tcBorders>
          </w:tcPr>
          <w:p w:rsidR="00FE7628" w:rsidRPr="00FE7628" w:rsidRDefault="00FE7628" w:rsidP="00212A17">
            <w:pPr>
              <w:pStyle w:val="SingleTxt"/>
              <w:spacing w:before="40" w:after="60" w:line="320" w:lineRule="exact"/>
              <w:ind w:left="57" w:right="57"/>
              <w:rPr>
                <w:w w:val="100"/>
                <w:szCs w:val="28"/>
              </w:rPr>
            </w:pPr>
            <w:r w:rsidRPr="00FE7628">
              <w:rPr>
                <w:w w:val="100"/>
                <w:szCs w:val="28"/>
                <w:rtl/>
              </w:rPr>
              <w:t>2007</w:t>
            </w:r>
          </w:p>
        </w:tc>
        <w:tc>
          <w:tcPr>
            <w:tcW w:w="1076" w:type="dxa"/>
            <w:tcBorders>
              <w:top w:val="single" w:sz="12" w:space="0" w:color="auto"/>
            </w:tcBorders>
          </w:tcPr>
          <w:p w:rsidR="00FE7628" w:rsidRPr="00FE7628" w:rsidRDefault="00FE7628" w:rsidP="00212A17">
            <w:pPr>
              <w:pStyle w:val="SingleTxt"/>
              <w:spacing w:before="40" w:after="60" w:line="320" w:lineRule="exact"/>
              <w:ind w:left="57" w:right="57"/>
              <w:rPr>
                <w:w w:val="100"/>
                <w:szCs w:val="28"/>
              </w:rPr>
            </w:pPr>
            <w:r w:rsidRPr="00FE7628">
              <w:rPr>
                <w:w w:val="100"/>
                <w:szCs w:val="28"/>
                <w:rtl/>
              </w:rPr>
              <w:t>4.30</w:t>
            </w:r>
          </w:p>
        </w:tc>
      </w:tr>
      <w:tr w:rsidR="00FE7628" w:rsidRPr="00FE7628" w:rsidTr="00FE7628">
        <w:tc>
          <w:tcPr>
            <w:tcW w:w="6307" w:type="dxa"/>
          </w:tcPr>
          <w:p w:rsidR="00FE7628" w:rsidRPr="00FE7628" w:rsidRDefault="00FE7628" w:rsidP="00212A17">
            <w:pPr>
              <w:pStyle w:val="SingleTxt"/>
              <w:spacing w:before="40" w:after="60" w:line="320" w:lineRule="exact"/>
              <w:ind w:left="57" w:right="57"/>
              <w:rPr>
                <w:w w:val="100"/>
                <w:szCs w:val="28"/>
              </w:rPr>
            </w:pPr>
            <w:r w:rsidRPr="00FE7628">
              <w:rPr>
                <w:w w:val="100"/>
                <w:szCs w:val="28"/>
                <w:rtl/>
              </w:rPr>
              <w:t>2008</w:t>
            </w:r>
          </w:p>
        </w:tc>
        <w:tc>
          <w:tcPr>
            <w:tcW w:w="1076" w:type="dxa"/>
          </w:tcPr>
          <w:p w:rsidR="00FE7628" w:rsidRPr="00FE7628" w:rsidRDefault="00FE7628" w:rsidP="00212A17">
            <w:pPr>
              <w:pStyle w:val="SingleTxt"/>
              <w:spacing w:before="40" w:after="60" w:line="320" w:lineRule="exact"/>
              <w:ind w:left="57" w:right="57"/>
              <w:rPr>
                <w:w w:val="100"/>
                <w:szCs w:val="28"/>
              </w:rPr>
            </w:pPr>
            <w:r w:rsidRPr="00FE7628">
              <w:rPr>
                <w:w w:val="100"/>
                <w:szCs w:val="28"/>
                <w:rtl/>
              </w:rPr>
              <w:t>2.40</w:t>
            </w:r>
          </w:p>
        </w:tc>
      </w:tr>
      <w:tr w:rsidR="00FE7628" w:rsidRPr="00FE7628" w:rsidTr="00FE7628">
        <w:tc>
          <w:tcPr>
            <w:tcW w:w="6307" w:type="dxa"/>
            <w:tcBorders>
              <w:bottom w:val="single" w:sz="12" w:space="0" w:color="auto"/>
            </w:tcBorders>
          </w:tcPr>
          <w:p w:rsidR="00FE7628" w:rsidRPr="00FE7628" w:rsidRDefault="00FE7628" w:rsidP="00212A17">
            <w:pPr>
              <w:pStyle w:val="SingleTxt"/>
              <w:spacing w:before="40" w:after="60" w:line="320" w:lineRule="exact"/>
              <w:ind w:left="57" w:right="57"/>
              <w:rPr>
                <w:w w:val="100"/>
                <w:szCs w:val="28"/>
              </w:rPr>
            </w:pPr>
            <w:r w:rsidRPr="00FE7628">
              <w:rPr>
                <w:w w:val="100"/>
                <w:szCs w:val="28"/>
                <w:rtl/>
              </w:rPr>
              <w:t>2009</w:t>
            </w:r>
          </w:p>
        </w:tc>
        <w:tc>
          <w:tcPr>
            <w:tcW w:w="1076" w:type="dxa"/>
            <w:tcBorders>
              <w:bottom w:val="single" w:sz="12" w:space="0" w:color="auto"/>
            </w:tcBorders>
          </w:tcPr>
          <w:p w:rsidR="00FE7628" w:rsidRPr="00FE7628" w:rsidRDefault="00FE7628" w:rsidP="00212A17">
            <w:pPr>
              <w:pStyle w:val="SingleTxt"/>
              <w:spacing w:before="40" w:after="60" w:line="320" w:lineRule="exact"/>
              <w:ind w:left="57" w:right="57"/>
              <w:rPr>
                <w:w w:val="100"/>
                <w:szCs w:val="28"/>
              </w:rPr>
            </w:pPr>
            <w:r w:rsidRPr="00FE7628">
              <w:rPr>
                <w:w w:val="100"/>
                <w:szCs w:val="28"/>
                <w:rtl/>
              </w:rPr>
              <w:t>-3.50</w:t>
            </w:r>
          </w:p>
        </w:tc>
      </w:tr>
    </w:tbl>
    <w:p w:rsidR="00B64D2A" w:rsidRPr="00FE7628" w:rsidRDefault="00B64D2A" w:rsidP="00212A17">
      <w:pPr>
        <w:pStyle w:val="SingleTxtGA"/>
        <w:spacing w:before="20" w:after="240" w:line="280" w:lineRule="exact"/>
        <w:rPr>
          <w:sz w:val="16"/>
          <w:szCs w:val="26"/>
          <w:rtl/>
        </w:rPr>
      </w:pPr>
      <w:r w:rsidRPr="00FE7628">
        <w:rPr>
          <w:i/>
          <w:iCs/>
          <w:sz w:val="16"/>
          <w:szCs w:val="26"/>
          <w:rtl/>
        </w:rPr>
        <w:t>المصدر:</w:t>
      </w:r>
      <w:r w:rsidRPr="00FE7628">
        <w:rPr>
          <w:sz w:val="16"/>
          <w:szCs w:val="26"/>
          <w:rtl/>
        </w:rPr>
        <w:tab/>
        <w:t>الاستعراض الفصلي لمصرف الاحتياطي المركزي، نيسان/أبريل - حزيران/يونيه 2010.</w:t>
      </w:r>
    </w:p>
    <w:p w:rsidR="00B64D2A" w:rsidRPr="00CC4BDD" w:rsidRDefault="00B64D2A" w:rsidP="00212A17">
      <w:pPr>
        <w:pStyle w:val="SingleTxtGA"/>
        <w:keepNext/>
        <w:keepLines/>
        <w:pageBreakBefore/>
        <w:spacing w:after="0" w:line="360" w:lineRule="exact"/>
        <w:rPr>
          <w:rtl/>
        </w:rPr>
      </w:pPr>
      <w:r w:rsidRPr="00CC4BDD">
        <w:rPr>
          <w:rtl/>
        </w:rPr>
        <w:t>الجدول 12</w:t>
      </w:r>
    </w:p>
    <w:p w:rsidR="00B64D2A" w:rsidRDefault="00B64D2A" w:rsidP="00334929">
      <w:pPr>
        <w:pStyle w:val="SingleTxtGA"/>
        <w:keepNext/>
        <w:keepLines/>
        <w:spacing w:line="360" w:lineRule="exact"/>
        <w:rPr>
          <w:rFonts w:hint="cs"/>
          <w:b/>
          <w:bCs/>
          <w:rtl/>
        </w:rPr>
      </w:pPr>
      <w:r w:rsidRPr="00FE7628">
        <w:rPr>
          <w:b/>
          <w:bCs/>
          <w:rtl/>
        </w:rPr>
        <w:t>الناتج المحلي الإجمالي للفرد بأسعار (1990) الثابتة</w:t>
      </w:r>
    </w:p>
    <w:tbl>
      <w:tblPr>
        <w:bidiVisual/>
        <w:tblW w:w="0" w:type="auto"/>
        <w:tblInd w:w="1239" w:type="dxa"/>
        <w:tblCellMar>
          <w:left w:w="0" w:type="dxa"/>
          <w:right w:w="0" w:type="dxa"/>
        </w:tblCellMar>
        <w:tblLook w:val="01E0"/>
      </w:tblPr>
      <w:tblGrid>
        <w:gridCol w:w="882"/>
        <w:gridCol w:w="3317"/>
        <w:gridCol w:w="2038"/>
        <w:gridCol w:w="1140"/>
      </w:tblGrid>
      <w:tr w:rsidR="00FE7628" w:rsidRPr="00FE7628" w:rsidTr="00334929">
        <w:trPr>
          <w:trHeight w:val="366"/>
        </w:trPr>
        <w:tc>
          <w:tcPr>
            <w:tcW w:w="882" w:type="dxa"/>
            <w:tcBorders>
              <w:top w:val="single" w:sz="4" w:space="0" w:color="auto"/>
              <w:bottom w:val="single" w:sz="12" w:space="0" w:color="auto"/>
            </w:tcBorders>
            <w:vAlign w:val="bottom"/>
          </w:tcPr>
          <w:p w:rsidR="00FE7628" w:rsidRPr="00FE7628" w:rsidRDefault="00FE7628" w:rsidP="00212A17">
            <w:pPr>
              <w:pStyle w:val="SingleTxt"/>
              <w:spacing w:before="40" w:after="40" w:line="290" w:lineRule="exact"/>
              <w:ind w:left="57" w:right="57"/>
              <w:jc w:val="left"/>
              <w:rPr>
                <w:i/>
                <w:iCs/>
                <w:szCs w:val="28"/>
              </w:rPr>
            </w:pPr>
            <w:r w:rsidRPr="00FE7628">
              <w:rPr>
                <w:i/>
                <w:iCs/>
                <w:szCs w:val="28"/>
                <w:rtl/>
              </w:rPr>
              <w:t>السنة</w:t>
            </w:r>
          </w:p>
        </w:tc>
        <w:tc>
          <w:tcPr>
            <w:tcW w:w="3317" w:type="dxa"/>
            <w:tcBorders>
              <w:top w:val="single" w:sz="4" w:space="0" w:color="auto"/>
              <w:bottom w:val="single" w:sz="12" w:space="0" w:color="auto"/>
            </w:tcBorders>
            <w:vAlign w:val="bottom"/>
          </w:tcPr>
          <w:p w:rsidR="00FE7628" w:rsidRPr="00FE7628" w:rsidRDefault="00FE7628" w:rsidP="00212A17">
            <w:pPr>
              <w:pStyle w:val="SingleTxt"/>
              <w:spacing w:before="40" w:after="40" w:line="290" w:lineRule="exact"/>
              <w:ind w:left="57" w:right="57"/>
              <w:jc w:val="left"/>
              <w:rPr>
                <w:i/>
                <w:iCs/>
                <w:szCs w:val="28"/>
              </w:rPr>
            </w:pPr>
            <w:r w:rsidRPr="00FE7628">
              <w:rPr>
                <w:i/>
                <w:iCs/>
                <w:szCs w:val="28"/>
                <w:rtl/>
              </w:rPr>
              <w:t>الناتج المحلي الإجمالي (بملايين الدولارات)</w:t>
            </w:r>
          </w:p>
        </w:tc>
        <w:tc>
          <w:tcPr>
            <w:tcW w:w="2038" w:type="dxa"/>
            <w:tcBorders>
              <w:top w:val="single" w:sz="4" w:space="0" w:color="auto"/>
              <w:bottom w:val="single" w:sz="12" w:space="0" w:color="auto"/>
            </w:tcBorders>
            <w:vAlign w:val="bottom"/>
          </w:tcPr>
          <w:p w:rsidR="00FE7628" w:rsidRPr="00FE7628" w:rsidRDefault="00FE7628" w:rsidP="00212A17">
            <w:pPr>
              <w:pStyle w:val="SingleTxt"/>
              <w:spacing w:before="40" w:after="40" w:line="290" w:lineRule="exact"/>
              <w:ind w:left="57" w:right="57"/>
              <w:jc w:val="left"/>
              <w:rPr>
                <w:szCs w:val="28"/>
              </w:rPr>
            </w:pPr>
            <w:r w:rsidRPr="00FE7628">
              <w:rPr>
                <w:szCs w:val="28"/>
                <w:rtl/>
              </w:rPr>
              <w:t>عدد السكان (بالآلاف)</w:t>
            </w:r>
          </w:p>
        </w:tc>
        <w:tc>
          <w:tcPr>
            <w:tcW w:w="1140" w:type="dxa"/>
            <w:tcBorders>
              <w:top w:val="single" w:sz="4" w:space="0" w:color="auto"/>
              <w:bottom w:val="single" w:sz="12" w:space="0" w:color="auto"/>
            </w:tcBorders>
            <w:vAlign w:val="bottom"/>
          </w:tcPr>
          <w:p w:rsidR="00FE7628" w:rsidRPr="00FE7628" w:rsidRDefault="00FE7628" w:rsidP="00212A17">
            <w:pPr>
              <w:pStyle w:val="SingleTxt"/>
              <w:spacing w:before="40" w:after="40" w:line="290" w:lineRule="exact"/>
              <w:ind w:left="57" w:right="57"/>
              <w:jc w:val="left"/>
              <w:rPr>
                <w:szCs w:val="28"/>
              </w:rPr>
            </w:pPr>
            <w:r w:rsidRPr="00FE7628">
              <w:rPr>
                <w:szCs w:val="28"/>
                <w:rtl/>
              </w:rPr>
              <w:t>الناتج المحلي الإجمالي للفرد</w:t>
            </w:r>
          </w:p>
        </w:tc>
      </w:tr>
      <w:tr w:rsidR="00FE7628" w:rsidRPr="00FE7628" w:rsidTr="00334929">
        <w:tc>
          <w:tcPr>
            <w:tcW w:w="882" w:type="dxa"/>
            <w:tcBorders>
              <w:top w:val="single" w:sz="12" w:space="0" w:color="auto"/>
            </w:tcBorders>
          </w:tcPr>
          <w:p w:rsidR="00FE7628" w:rsidRPr="00FE7628" w:rsidRDefault="00FE7628" w:rsidP="00212A17">
            <w:pPr>
              <w:pStyle w:val="SingleTxt"/>
              <w:spacing w:before="40" w:after="40" w:line="290" w:lineRule="exact"/>
              <w:ind w:left="57" w:right="57"/>
              <w:rPr>
                <w:szCs w:val="28"/>
              </w:rPr>
            </w:pPr>
            <w:r w:rsidRPr="00FE7628">
              <w:rPr>
                <w:szCs w:val="28"/>
                <w:rtl/>
              </w:rPr>
              <w:t>2007</w:t>
            </w:r>
          </w:p>
        </w:tc>
        <w:tc>
          <w:tcPr>
            <w:tcW w:w="3317" w:type="dxa"/>
            <w:tcBorders>
              <w:top w:val="single" w:sz="12" w:space="0" w:color="auto"/>
            </w:tcBorders>
          </w:tcPr>
          <w:p w:rsidR="00FE7628" w:rsidRPr="00FE7628" w:rsidRDefault="00FE7628" w:rsidP="00212A17">
            <w:pPr>
              <w:pStyle w:val="SingleTxt"/>
              <w:spacing w:before="40" w:after="40" w:line="290" w:lineRule="exact"/>
              <w:ind w:left="57" w:right="57"/>
              <w:rPr>
                <w:szCs w:val="28"/>
              </w:rPr>
            </w:pPr>
            <w:r w:rsidRPr="00FE7628">
              <w:rPr>
                <w:szCs w:val="28"/>
                <w:rtl/>
              </w:rPr>
              <w:t>176.1 9</w:t>
            </w:r>
          </w:p>
        </w:tc>
        <w:tc>
          <w:tcPr>
            <w:tcW w:w="2038" w:type="dxa"/>
            <w:tcBorders>
              <w:top w:val="single" w:sz="12" w:space="0" w:color="auto"/>
            </w:tcBorders>
          </w:tcPr>
          <w:p w:rsidR="00FE7628" w:rsidRPr="00FE7628" w:rsidRDefault="00FE7628" w:rsidP="00212A17">
            <w:pPr>
              <w:pStyle w:val="SingleTxt"/>
              <w:spacing w:before="40" w:after="40" w:line="290" w:lineRule="exact"/>
              <w:ind w:left="57" w:right="57"/>
              <w:rPr>
                <w:szCs w:val="28"/>
              </w:rPr>
            </w:pPr>
            <w:r w:rsidRPr="00FE7628">
              <w:rPr>
                <w:szCs w:val="28"/>
                <w:rtl/>
              </w:rPr>
              <w:t>098.7 6</w:t>
            </w:r>
          </w:p>
        </w:tc>
        <w:tc>
          <w:tcPr>
            <w:tcW w:w="1140" w:type="dxa"/>
            <w:tcBorders>
              <w:top w:val="single" w:sz="12" w:space="0" w:color="auto"/>
            </w:tcBorders>
          </w:tcPr>
          <w:p w:rsidR="00FE7628" w:rsidRPr="00FE7628" w:rsidRDefault="00FE7628" w:rsidP="00212A17">
            <w:pPr>
              <w:pStyle w:val="SingleTxt"/>
              <w:spacing w:before="40" w:after="40" w:line="290" w:lineRule="exact"/>
              <w:ind w:left="57" w:right="57"/>
              <w:rPr>
                <w:szCs w:val="28"/>
              </w:rPr>
            </w:pPr>
            <w:r w:rsidRPr="00FE7628">
              <w:rPr>
                <w:szCs w:val="28"/>
                <w:rtl/>
              </w:rPr>
              <w:t>504.6 1</w:t>
            </w:r>
          </w:p>
        </w:tc>
      </w:tr>
      <w:tr w:rsidR="00FE7628" w:rsidRPr="00FE7628" w:rsidTr="00334929">
        <w:tc>
          <w:tcPr>
            <w:tcW w:w="882" w:type="dxa"/>
          </w:tcPr>
          <w:p w:rsidR="00FE7628" w:rsidRPr="00FE7628" w:rsidRDefault="00FE7628" w:rsidP="00212A17">
            <w:pPr>
              <w:pStyle w:val="SingleTxt"/>
              <w:spacing w:before="40" w:after="40" w:line="290" w:lineRule="exact"/>
              <w:ind w:left="57" w:right="57"/>
              <w:rPr>
                <w:szCs w:val="28"/>
              </w:rPr>
            </w:pPr>
            <w:r w:rsidRPr="00FE7628">
              <w:rPr>
                <w:szCs w:val="28"/>
                <w:rtl/>
              </w:rPr>
              <w:t>2008</w:t>
            </w:r>
          </w:p>
        </w:tc>
        <w:tc>
          <w:tcPr>
            <w:tcW w:w="3317" w:type="dxa"/>
          </w:tcPr>
          <w:p w:rsidR="00FE7628" w:rsidRPr="00FE7628" w:rsidRDefault="00FE7628" w:rsidP="00212A17">
            <w:pPr>
              <w:pStyle w:val="SingleTxt"/>
              <w:spacing w:before="40" w:after="40" w:line="290" w:lineRule="exact"/>
              <w:ind w:left="57" w:right="57"/>
              <w:rPr>
                <w:szCs w:val="28"/>
              </w:rPr>
            </w:pPr>
            <w:r w:rsidRPr="00FE7628">
              <w:rPr>
                <w:szCs w:val="28"/>
                <w:rtl/>
              </w:rPr>
              <w:t>399.4 9</w:t>
            </w:r>
          </w:p>
        </w:tc>
        <w:tc>
          <w:tcPr>
            <w:tcW w:w="2038" w:type="dxa"/>
          </w:tcPr>
          <w:p w:rsidR="00FE7628" w:rsidRPr="00FE7628" w:rsidRDefault="00FE7628" w:rsidP="00212A17">
            <w:pPr>
              <w:pStyle w:val="SingleTxt"/>
              <w:spacing w:before="40" w:after="40" w:line="290" w:lineRule="exact"/>
              <w:ind w:left="57" w:right="57"/>
              <w:rPr>
                <w:szCs w:val="28"/>
              </w:rPr>
            </w:pPr>
            <w:r w:rsidRPr="00FE7628">
              <w:rPr>
                <w:szCs w:val="28"/>
                <w:rtl/>
              </w:rPr>
              <w:t>124.7 6</w:t>
            </w:r>
          </w:p>
        </w:tc>
        <w:tc>
          <w:tcPr>
            <w:tcW w:w="1140" w:type="dxa"/>
          </w:tcPr>
          <w:p w:rsidR="00FE7628" w:rsidRPr="00FE7628" w:rsidRDefault="00FE7628" w:rsidP="00212A17">
            <w:pPr>
              <w:pStyle w:val="SingleTxt"/>
              <w:spacing w:before="40" w:after="40" w:line="290" w:lineRule="exact"/>
              <w:ind w:left="57" w:right="57"/>
              <w:rPr>
                <w:szCs w:val="28"/>
              </w:rPr>
            </w:pPr>
            <w:r w:rsidRPr="00FE7628">
              <w:rPr>
                <w:szCs w:val="28"/>
                <w:rtl/>
              </w:rPr>
              <w:t>534.7 1</w:t>
            </w:r>
          </w:p>
        </w:tc>
      </w:tr>
      <w:tr w:rsidR="00FE7628" w:rsidRPr="00FE7628" w:rsidTr="00334929">
        <w:tc>
          <w:tcPr>
            <w:tcW w:w="882" w:type="dxa"/>
            <w:tcBorders>
              <w:bottom w:val="single" w:sz="12" w:space="0" w:color="auto"/>
            </w:tcBorders>
          </w:tcPr>
          <w:p w:rsidR="00FE7628" w:rsidRPr="00FE7628" w:rsidRDefault="00FE7628" w:rsidP="00212A17">
            <w:pPr>
              <w:pStyle w:val="SingleTxt"/>
              <w:spacing w:before="40" w:after="40" w:line="290" w:lineRule="exact"/>
              <w:ind w:left="57" w:right="57"/>
              <w:rPr>
                <w:szCs w:val="28"/>
              </w:rPr>
            </w:pPr>
            <w:r w:rsidRPr="00FE7628">
              <w:rPr>
                <w:szCs w:val="28"/>
                <w:rtl/>
              </w:rPr>
              <w:t>2009</w:t>
            </w:r>
          </w:p>
        </w:tc>
        <w:tc>
          <w:tcPr>
            <w:tcW w:w="3317" w:type="dxa"/>
            <w:tcBorders>
              <w:bottom w:val="single" w:sz="12" w:space="0" w:color="auto"/>
            </w:tcBorders>
          </w:tcPr>
          <w:p w:rsidR="00FE7628" w:rsidRPr="00FE7628" w:rsidRDefault="00FE7628" w:rsidP="00212A17">
            <w:pPr>
              <w:pStyle w:val="SingleTxt"/>
              <w:spacing w:before="40" w:after="40" w:line="290" w:lineRule="exact"/>
              <w:ind w:left="57" w:right="57"/>
              <w:rPr>
                <w:szCs w:val="28"/>
              </w:rPr>
            </w:pPr>
            <w:r w:rsidRPr="00FE7628">
              <w:rPr>
                <w:szCs w:val="28"/>
                <w:rtl/>
              </w:rPr>
              <w:t>066.6 9</w:t>
            </w:r>
          </w:p>
        </w:tc>
        <w:tc>
          <w:tcPr>
            <w:tcW w:w="2038" w:type="dxa"/>
            <w:tcBorders>
              <w:bottom w:val="single" w:sz="12" w:space="0" w:color="auto"/>
            </w:tcBorders>
          </w:tcPr>
          <w:p w:rsidR="00FE7628" w:rsidRPr="00FE7628" w:rsidRDefault="00FE7628" w:rsidP="00212A17">
            <w:pPr>
              <w:pStyle w:val="SingleTxt"/>
              <w:spacing w:before="40" w:after="40" w:line="290" w:lineRule="exact"/>
              <w:ind w:left="57" w:right="57"/>
              <w:rPr>
                <w:szCs w:val="28"/>
              </w:rPr>
            </w:pPr>
            <w:r w:rsidRPr="00FE7628">
              <w:rPr>
                <w:szCs w:val="28"/>
                <w:rtl/>
              </w:rPr>
              <w:t>152.6 6</w:t>
            </w:r>
          </w:p>
        </w:tc>
        <w:tc>
          <w:tcPr>
            <w:tcW w:w="1140" w:type="dxa"/>
            <w:tcBorders>
              <w:bottom w:val="single" w:sz="12" w:space="0" w:color="auto"/>
            </w:tcBorders>
          </w:tcPr>
          <w:p w:rsidR="00FE7628" w:rsidRPr="00FE7628" w:rsidRDefault="00FE7628" w:rsidP="00212A17">
            <w:pPr>
              <w:pStyle w:val="SingleTxt"/>
              <w:spacing w:before="40" w:after="40" w:line="290" w:lineRule="exact"/>
              <w:ind w:left="57" w:right="57"/>
              <w:rPr>
                <w:szCs w:val="28"/>
              </w:rPr>
            </w:pPr>
            <w:r w:rsidRPr="00FE7628">
              <w:rPr>
                <w:szCs w:val="28"/>
                <w:rtl/>
              </w:rPr>
              <w:t>473.6 1</w:t>
            </w:r>
          </w:p>
        </w:tc>
      </w:tr>
    </w:tbl>
    <w:p w:rsidR="00B64D2A" w:rsidRPr="00FE7628" w:rsidRDefault="00B64D2A" w:rsidP="00334929">
      <w:pPr>
        <w:pStyle w:val="SingleTxtGA"/>
        <w:spacing w:before="40" w:after="160" w:line="280" w:lineRule="exact"/>
        <w:rPr>
          <w:sz w:val="16"/>
          <w:szCs w:val="26"/>
          <w:rtl/>
        </w:rPr>
      </w:pPr>
      <w:r w:rsidRPr="00FE7628">
        <w:rPr>
          <w:i/>
          <w:iCs/>
          <w:sz w:val="16"/>
          <w:szCs w:val="26"/>
          <w:rtl/>
        </w:rPr>
        <w:t>المصدر:</w:t>
      </w:r>
      <w:r w:rsidRPr="00FE7628">
        <w:rPr>
          <w:sz w:val="16"/>
          <w:szCs w:val="26"/>
          <w:rtl/>
        </w:rPr>
        <w:tab/>
        <w:t>الاستعراض الفصلي لمصرف الاحتياطي المركزي، نيسان/أبريل - حزيران/يونيه 2010.</w:t>
      </w:r>
    </w:p>
    <w:p w:rsidR="00B64D2A" w:rsidRPr="00CC4BDD" w:rsidRDefault="00B64D2A" w:rsidP="00212A17">
      <w:pPr>
        <w:pStyle w:val="SingleTxtGA"/>
        <w:keepNext/>
        <w:keepLines/>
        <w:spacing w:before="120" w:after="0" w:line="360" w:lineRule="exact"/>
        <w:rPr>
          <w:rtl/>
        </w:rPr>
      </w:pPr>
      <w:r w:rsidRPr="00CC4BDD">
        <w:rPr>
          <w:rtl/>
        </w:rPr>
        <w:t>الجدول 13</w:t>
      </w:r>
    </w:p>
    <w:p w:rsidR="00B64D2A" w:rsidRDefault="00B64D2A" w:rsidP="00212A17">
      <w:pPr>
        <w:pStyle w:val="SingleTxtGA"/>
        <w:keepNext/>
        <w:keepLines/>
        <w:spacing w:line="360" w:lineRule="exact"/>
        <w:rPr>
          <w:rFonts w:hint="cs"/>
          <w:b/>
          <w:bCs/>
          <w:rtl/>
        </w:rPr>
      </w:pPr>
      <w:r w:rsidRPr="00FE7628">
        <w:rPr>
          <w:b/>
          <w:bCs/>
          <w:rtl/>
        </w:rPr>
        <w:t>معدَّل التضخُّم</w:t>
      </w:r>
    </w:p>
    <w:tbl>
      <w:tblPr>
        <w:bidiVisual/>
        <w:tblW w:w="0" w:type="auto"/>
        <w:tblInd w:w="1253" w:type="dxa"/>
        <w:tblCellMar>
          <w:left w:w="0" w:type="dxa"/>
          <w:right w:w="0" w:type="dxa"/>
        </w:tblCellMar>
        <w:tblLook w:val="01E0"/>
      </w:tblPr>
      <w:tblGrid>
        <w:gridCol w:w="6643"/>
        <w:gridCol w:w="720"/>
      </w:tblGrid>
      <w:tr w:rsidR="00334929" w:rsidRPr="00334929" w:rsidTr="00334929">
        <w:tc>
          <w:tcPr>
            <w:tcW w:w="6643" w:type="dxa"/>
            <w:tcBorders>
              <w:top w:val="single" w:sz="4" w:space="0" w:color="auto"/>
              <w:bottom w:val="single" w:sz="12" w:space="0" w:color="auto"/>
            </w:tcBorders>
          </w:tcPr>
          <w:p w:rsidR="00334929" w:rsidRPr="00334929" w:rsidRDefault="00334929" w:rsidP="00212A17">
            <w:pPr>
              <w:pStyle w:val="SingleTxt"/>
              <w:spacing w:before="40" w:after="40" w:line="290" w:lineRule="exact"/>
              <w:ind w:left="57" w:right="57"/>
              <w:rPr>
                <w:i/>
                <w:iCs/>
                <w:w w:val="100"/>
                <w:kern w:val="0"/>
                <w:szCs w:val="28"/>
              </w:rPr>
            </w:pPr>
            <w:r w:rsidRPr="00334929">
              <w:rPr>
                <w:rFonts w:hint="eastAsia"/>
                <w:i/>
                <w:iCs/>
                <w:w w:val="100"/>
                <w:kern w:val="0"/>
                <w:szCs w:val="28"/>
                <w:rtl/>
              </w:rPr>
              <w:t>السنة</w:t>
            </w:r>
          </w:p>
        </w:tc>
        <w:tc>
          <w:tcPr>
            <w:tcW w:w="720" w:type="dxa"/>
            <w:tcBorders>
              <w:top w:val="single" w:sz="4" w:space="0" w:color="auto"/>
              <w:bottom w:val="single" w:sz="12" w:space="0" w:color="auto"/>
            </w:tcBorders>
          </w:tcPr>
          <w:p w:rsidR="00334929" w:rsidRPr="00334929" w:rsidRDefault="00334929" w:rsidP="00212A17">
            <w:pPr>
              <w:pStyle w:val="SingleTxt"/>
              <w:spacing w:before="40" w:after="40" w:line="290" w:lineRule="exact"/>
              <w:ind w:left="57" w:right="57"/>
              <w:rPr>
                <w:i/>
                <w:iCs/>
                <w:w w:val="100"/>
                <w:kern w:val="0"/>
                <w:szCs w:val="28"/>
              </w:rPr>
            </w:pPr>
            <w:r w:rsidRPr="00334929">
              <w:rPr>
                <w:rFonts w:hint="eastAsia"/>
                <w:i/>
                <w:iCs/>
                <w:w w:val="100"/>
                <w:kern w:val="0"/>
                <w:szCs w:val="28"/>
                <w:rtl/>
              </w:rPr>
              <w:t>المعدَّل</w:t>
            </w:r>
          </w:p>
        </w:tc>
      </w:tr>
      <w:tr w:rsidR="00334929" w:rsidRPr="00334929" w:rsidTr="00334929">
        <w:tc>
          <w:tcPr>
            <w:tcW w:w="6643" w:type="dxa"/>
            <w:tcBorders>
              <w:top w:val="single" w:sz="12" w:space="0" w:color="auto"/>
            </w:tcBorders>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2007</w:t>
            </w:r>
          </w:p>
        </w:tc>
        <w:tc>
          <w:tcPr>
            <w:tcW w:w="720" w:type="dxa"/>
            <w:tcBorders>
              <w:top w:val="single" w:sz="12" w:space="0" w:color="auto"/>
            </w:tcBorders>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4.9</w:t>
            </w:r>
          </w:p>
        </w:tc>
      </w:tr>
      <w:tr w:rsidR="00334929" w:rsidRPr="00334929" w:rsidTr="00334929">
        <w:tc>
          <w:tcPr>
            <w:tcW w:w="6643" w:type="dxa"/>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2008</w:t>
            </w:r>
          </w:p>
        </w:tc>
        <w:tc>
          <w:tcPr>
            <w:tcW w:w="720" w:type="dxa"/>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5.5</w:t>
            </w:r>
          </w:p>
        </w:tc>
      </w:tr>
      <w:tr w:rsidR="00334929" w:rsidRPr="00334929" w:rsidTr="00334929">
        <w:tc>
          <w:tcPr>
            <w:tcW w:w="6643" w:type="dxa"/>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2009</w:t>
            </w:r>
          </w:p>
        </w:tc>
        <w:tc>
          <w:tcPr>
            <w:tcW w:w="720" w:type="dxa"/>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-0.2</w:t>
            </w:r>
          </w:p>
        </w:tc>
      </w:tr>
      <w:tr w:rsidR="00334929" w:rsidRPr="00334929" w:rsidTr="00334929">
        <w:tc>
          <w:tcPr>
            <w:tcW w:w="6643" w:type="dxa"/>
            <w:tcBorders>
              <w:bottom w:val="single" w:sz="12" w:space="0" w:color="auto"/>
            </w:tcBorders>
          </w:tcPr>
          <w:p w:rsidR="00334929" w:rsidRPr="00334929" w:rsidRDefault="00334929" w:rsidP="00212A17">
            <w:pPr>
              <w:pStyle w:val="SingleTxt"/>
              <w:spacing w:before="40" w:after="40" w:line="290" w:lineRule="exact"/>
              <w:ind w:left="57" w:right="57"/>
              <w:rPr>
                <w:w w:val="100"/>
                <w:kern w:val="0"/>
                <w:szCs w:val="28"/>
              </w:rPr>
            </w:pPr>
            <w:r w:rsidRPr="00334929">
              <w:rPr>
                <w:rFonts w:hint="eastAsia"/>
                <w:w w:val="100"/>
                <w:kern w:val="0"/>
                <w:szCs w:val="28"/>
                <w:rtl/>
              </w:rPr>
              <w:t>حزيران</w:t>
            </w:r>
            <w:r w:rsidRPr="00334929">
              <w:rPr>
                <w:w w:val="100"/>
                <w:kern w:val="0"/>
                <w:szCs w:val="28"/>
                <w:rtl/>
              </w:rPr>
              <w:t>/</w:t>
            </w:r>
            <w:r w:rsidRPr="00334929">
              <w:rPr>
                <w:rFonts w:hint="eastAsia"/>
                <w:w w:val="100"/>
                <w:kern w:val="0"/>
                <w:szCs w:val="28"/>
                <w:rtl/>
              </w:rPr>
              <w:t>يونيه</w:t>
            </w:r>
            <w:r w:rsidRPr="00334929">
              <w:rPr>
                <w:w w:val="100"/>
                <w:kern w:val="0"/>
                <w:szCs w:val="28"/>
                <w:rtl/>
              </w:rPr>
              <w:t xml:space="preserve"> 2010</w:t>
            </w:r>
          </w:p>
        </w:tc>
        <w:tc>
          <w:tcPr>
            <w:tcW w:w="720" w:type="dxa"/>
            <w:tcBorders>
              <w:bottom w:val="single" w:sz="12" w:space="0" w:color="auto"/>
            </w:tcBorders>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0.6</w:t>
            </w:r>
          </w:p>
        </w:tc>
      </w:tr>
    </w:tbl>
    <w:p w:rsidR="00B64D2A" w:rsidRPr="00FE7628" w:rsidRDefault="00B64D2A" w:rsidP="00212A17">
      <w:pPr>
        <w:pStyle w:val="SingleTxtGA"/>
        <w:spacing w:before="20" w:after="160" w:line="280" w:lineRule="exact"/>
        <w:rPr>
          <w:sz w:val="16"/>
          <w:szCs w:val="26"/>
          <w:rtl/>
        </w:rPr>
      </w:pPr>
      <w:r w:rsidRPr="00FE7628">
        <w:rPr>
          <w:i/>
          <w:iCs/>
          <w:sz w:val="16"/>
          <w:szCs w:val="26"/>
          <w:rtl/>
        </w:rPr>
        <w:t>المصدر:</w:t>
      </w:r>
      <w:r w:rsidRPr="00FE7628">
        <w:rPr>
          <w:sz w:val="16"/>
          <w:szCs w:val="26"/>
          <w:rtl/>
        </w:rPr>
        <w:tab/>
        <w:t>الاستعراض الفصلي لمصرف الاحتياطي المركزي، نيسان/أبريل - حزيران/يونيه 2010.</w:t>
      </w:r>
    </w:p>
    <w:p w:rsidR="00B64D2A" w:rsidRPr="00CC4BDD" w:rsidRDefault="00B64D2A" w:rsidP="00212A17">
      <w:pPr>
        <w:pStyle w:val="SingleTxtGA"/>
        <w:keepNext/>
        <w:keepLines/>
        <w:spacing w:after="0" w:line="360" w:lineRule="exact"/>
        <w:rPr>
          <w:rtl/>
        </w:rPr>
      </w:pPr>
      <w:r w:rsidRPr="00CC4BDD">
        <w:rPr>
          <w:rtl/>
        </w:rPr>
        <w:t>الجدول 14</w:t>
      </w:r>
    </w:p>
    <w:p w:rsidR="00B64D2A" w:rsidRDefault="00B64D2A" w:rsidP="00212A17">
      <w:pPr>
        <w:pStyle w:val="SingleTxtGA"/>
        <w:keepNext/>
        <w:keepLines/>
        <w:spacing w:line="360" w:lineRule="exact"/>
        <w:rPr>
          <w:rFonts w:hint="cs"/>
          <w:b/>
          <w:bCs/>
          <w:rtl/>
        </w:rPr>
      </w:pPr>
      <w:r w:rsidRPr="00FE7628">
        <w:rPr>
          <w:b/>
          <w:bCs/>
          <w:rtl/>
        </w:rPr>
        <w:t>الميزان التجاري</w:t>
      </w:r>
    </w:p>
    <w:tbl>
      <w:tblPr>
        <w:bidiVisual/>
        <w:tblW w:w="0" w:type="auto"/>
        <w:tblInd w:w="1253" w:type="dxa"/>
        <w:tblCellMar>
          <w:left w:w="0" w:type="dxa"/>
          <w:right w:w="0" w:type="dxa"/>
        </w:tblCellMar>
        <w:tblLook w:val="01E0"/>
      </w:tblPr>
      <w:tblGrid>
        <w:gridCol w:w="6027"/>
        <w:gridCol w:w="1336"/>
      </w:tblGrid>
      <w:tr w:rsidR="00334929" w:rsidRPr="00334929" w:rsidTr="00334929">
        <w:tc>
          <w:tcPr>
            <w:tcW w:w="6027" w:type="dxa"/>
            <w:tcBorders>
              <w:top w:val="single" w:sz="4" w:space="0" w:color="auto"/>
              <w:bottom w:val="single" w:sz="12" w:space="0" w:color="auto"/>
            </w:tcBorders>
          </w:tcPr>
          <w:p w:rsidR="00334929" w:rsidRPr="00334929" w:rsidRDefault="00334929" w:rsidP="00212A17">
            <w:pPr>
              <w:pStyle w:val="SingleTxt"/>
              <w:spacing w:before="40" w:after="40" w:line="290" w:lineRule="exact"/>
              <w:ind w:left="57" w:right="57"/>
              <w:rPr>
                <w:i/>
                <w:iCs/>
                <w:w w:val="100"/>
                <w:kern w:val="0"/>
                <w:szCs w:val="28"/>
              </w:rPr>
            </w:pPr>
            <w:r w:rsidRPr="00334929">
              <w:rPr>
                <w:i/>
                <w:iCs/>
                <w:w w:val="100"/>
                <w:kern w:val="0"/>
                <w:szCs w:val="28"/>
                <w:rtl/>
              </w:rPr>
              <w:t>السنة</w:t>
            </w:r>
          </w:p>
        </w:tc>
        <w:tc>
          <w:tcPr>
            <w:tcW w:w="1336" w:type="dxa"/>
            <w:tcBorders>
              <w:top w:val="single" w:sz="4" w:space="0" w:color="auto"/>
              <w:bottom w:val="single" w:sz="12" w:space="0" w:color="auto"/>
            </w:tcBorders>
          </w:tcPr>
          <w:p w:rsidR="00334929" w:rsidRPr="00334929" w:rsidRDefault="00334929" w:rsidP="00212A17">
            <w:pPr>
              <w:pStyle w:val="SingleTxt"/>
              <w:spacing w:before="40" w:after="40" w:line="290" w:lineRule="exact"/>
              <w:ind w:left="57" w:right="57"/>
              <w:rPr>
                <w:i/>
                <w:iCs/>
                <w:w w:val="100"/>
                <w:kern w:val="0"/>
                <w:szCs w:val="28"/>
              </w:rPr>
            </w:pPr>
            <w:r w:rsidRPr="00334929">
              <w:rPr>
                <w:i/>
                <w:iCs/>
                <w:w w:val="100"/>
                <w:kern w:val="0"/>
                <w:szCs w:val="28"/>
                <w:rtl/>
              </w:rPr>
              <w:t>الميزان التجاري</w:t>
            </w:r>
          </w:p>
        </w:tc>
      </w:tr>
      <w:tr w:rsidR="00334929" w:rsidRPr="00334929" w:rsidTr="00334929">
        <w:tc>
          <w:tcPr>
            <w:tcW w:w="6027" w:type="dxa"/>
            <w:tcBorders>
              <w:top w:val="single" w:sz="12" w:space="0" w:color="auto"/>
            </w:tcBorders>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2007</w:t>
            </w:r>
          </w:p>
        </w:tc>
        <w:tc>
          <w:tcPr>
            <w:tcW w:w="1336" w:type="dxa"/>
            <w:tcBorders>
              <w:top w:val="single" w:sz="12" w:space="0" w:color="auto"/>
            </w:tcBorders>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-727.4 4</w:t>
            </w:r>
          </w:p>
        </w:tc>
      </w:tr>
      <w:tr w:rsidR="00334929" w:rsidRPr="00334929" w:rsidTr="00334929">
        <w:tc>
          <w:tcPr>
            <w:tcW w:w="6027" w:type="dxa"/>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2008</w:t>
            </w:r>
          </w:p>
        </w:tc>
        <w:tc>
          <w:tcPr>
            <w:tcW w:w="1336" w:type="dxa"/>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-205.3 5</w:t>
            </w:r>
          </w:p>
        </w:tc>
      </w:tr>
      <w:tr w:rsidR="00334929" w:rsidRPr="00334929" w:rsidTr="00334929">
        <w:tc>
          <w:tcPr>
            <w:tcW w:w="6027" w:type="dxa"/>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2009</w:t>
            </w:r>
          </w:p>
        </w:tc>
        <w:tc>
          <w:tcPr>
            <w:tcW w:w="1336" w:type="dxa"/>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-457.4 3</w:t>
            </w:r>
          </w:p>
        </w:tc>
      </w:tr>
      <w:tr w:rsidR="00334929" w:rsidRPr="00334929" w:rsidTr="00334929">
        <w:tc>
          <w:tcPr>
            <w:tcW w:w="6027" w:type="dxa"/>
            <w:tcBorders>
              <w:bottom w:val="single" w:sz="12" w:space="0" w:color="auto"/>
            </w:tcBorders>
          </w:tcPr>
          <w:p w:rsidR="00334929" w:rsidRPr="00334929" w:rsidRDefault="009E254F" w:rsidP="00212A17">
            <w:pPr>
              <w:pStyle w:val="SingleTxt"/>
              <w:spacing w:before="40" w:after="40" w:line="290" w:lineRule="exact"/>
              <w:ind w:left="57" w:right="57"/>
              <w:jc w:val="left"/>
              <w:rPr>
                <w:w w:val="100"/>
                <w:kern w:val="0"/>
                <w:szCs w:val="28"/>
              </w:rPr>
            </w:pPr>
            <w:r>
              <w:rPr>
                <w:rFonts w:hint="cs"/>
                <w:w w:val="100"/>
                <w:kern w:val="0"/>
                <w:szCs w:val="28"/>
                <w:rtl/>
              </w:rPr>
              <w:t xml:space="preserve">حزيران/يونيه </w:t>
            </w:r>
            <w:r w:rsidR="00334929" w:rsidRPr="00334929">
              <w:rPr>
                <w:w w:val="100"/>
                <w:kern w:val="0"/>
                <w:szCs w:val="28"/>
                <w:rtl/>
              </w:rPr>
              <w:t>2010</w:t>
            </w:r>
          </w:p>
        </w:tc>
        <w:tc>
          <w:tcPr>
            <w:tcW w:w="1336" w:type="dxa"/>
            <w:tcBorders>
              <w:bottom w:val="single" w:sz="12" w:space="0" w:color="auto"/>
            </w:tcBorders>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-409.2</w:t>
            </w:r>
          </w:p>
        </w:tc>
      </w:tr>
    </w:tbl>
    <w:p w:rsidR="00B64D2A" w:rsidRPr="00334929" w:rsidRDefault="00B64D2A" w:rsidP="00212A17">
      <w:pPr>
        <w:pStyle w:val="SingleTxtGA"/>
        <w:spacing w:before="20" w:after="160" w:line="300" w:lineRule="exact"/>
        <w:rPr>
          <w:sz w:val="16"/>
          <w:szCs w:val="26"/>
          <w:rtl/>
        </w:rPr>
      </w:pPr>
      <w:r w:rsidRPr="00334929">
        <w:rPr>
          <w:i/>
          <w:iCs/>
          <w:sz w:val="16"/>
          <w:szCs w:val="26"/>
          <w:rtl/>
        </w:rPr>
        <w:t>المصدر:</w:t>
      </w:r>
      <w:r w:rsidRPr="00334929">
        <w:rPr>
          <w:sz w:val="16"/>
          <w:szCs w:val="26"/>
          <w:rtl/>
        </w:rPr>
        <w:tab/>
        <w:t>الاستعراض الفصلي لمصرف الاحتياطي المركزي، نيسان/أبريل - حزيران/يونيه</w:t>
      </w:r>
      <w:r w:rsidR="009E254F">
        <w:rPr>
          <w:rFonts w:hint="cs"/>
          <w:sz w:val="16"/>
          <w:szCs w:val="26"/>
          <w:rtl/>
        </w:rPr>
        <w:t xml:space="preserve"> 2010</w:t>
      </w:r>
      <w:r w:rsidRPr="00334929">
        <w:rPr>
          <w:sz w:val="16"/>
          <w:szCs w:val="26"/>
          <w:rtl/>
        </w:rPr>
        <w:t>.</w:t>
      </w:r>
    </w:p>
    <w:p w:rsidR="00B64D2A" w:rsidRPr="00CC4BDD" w:rsidRDefault="00B64D2A" w:rsidP="00212A17">
      <w:pPr>
        <w:pStyle w:val="SingleTxtGA"/>
        <w:keepNext/>
        <w:keepLines/>
        <w:spacing w:after="0" w:line="360" w:lineRule="exact"/>
        <w:rPr>
          <w:rtl/>
        </w:rPr>
      </w:pPr>
      <w:r w:rsidRPr="00CC4BDD">
        <w:rPr>
          <w:rtl/>
        </w:rPr>
        <w:t>الجدول 15</w:t>
      </w:r>
    </w:p>
    <w:p w:rsidR="00B64D2A" w:rsidRPr="00334929" w:rsidRDefault="00B64D2A" w:rsidP="00212A17">
      <w:pPr>
        <w:pStyle w:val="SingleTxtGA"/>
        <w:keepNext/>
        <w:keepLines/>
        <w:spacing w:line="360" w:lineRule="exact"/>
        <w:rPr>
          <w:b/>
          <w:bCs/>
          <w:rtl/>
        </w:rPr>
      </w:pPr>
      <w:r w:rsidRPr="00334929">
        <w:rPr>
          <w:b/>
          <w:bCs/>
          <w:rtl/>
        </w:rPr>
        <w:t>الحساب الجاري لميزان المدفوعات</w:t>
      </w:r>
    </w:p>
    <w:tbl>
      <w:tblPr>
        <w:bidiVisual/>
        <w:tblW w:w="0" w:type="auto"/>
        <w:tblInd w:w="1253" w:type="dxa"/>
        <w:tblCellMar>
          <w:left w:w="0" w:type="dxa"/>
          <w:right w:w="0" w:type="dxa"/>
        </w:tblCellMar>
        <w:tblLook w:val="01E0"/>
      </w:tblPr>
      <w:tblGrid>
        <w:gridCol w:w="6271"/>
        <w:gridCol w:w="1092"/>
      </w:tblGrid>
      <w:tr w:rsidR="00334929" w:rsidRPr="00334929" w:rsidTr="00334929">
        <w:tc>
          <w:tcPr>
            <w:tcW w:w="6271" w:type="dxa"/>
            <w:tcBorders>
              <w:top w:val="single" w:sz="4" w:space="0" w:color="auto"/>
              <w:bottom w:val="single" w:sz="12" w:space="0" w:color="auto"/>
            </w:tcBorders>
          </w:tcPr>
          <w:p w:rsidR="00334929" w:rsidRPr="00334929" w:rsidRDefault="00334929" w:rsidP="00212A17">
            <w:pPr>
              <w:pStyle w:val="SingleTxt"/>
              <w:spacing w:before="40" w:after="40" w:line="290" w:lineRule="exact"/>
              <w:ind w:left="57" w:right="57"/>
              <w:rPr>
                <w:i/>
                <w:iCs/>
                <w:w w:val="100"/>
                <w:kern w:val="0"/>
                <w:szCs w:val="28"/>
              </w:rPr>
            </w:pPr>
            <w:r w:rsidRPr="00334929">
              <w:rPr>
                <w:i/>
                <w:iCs/>
                <w:w w:val="100"/>
                <w:kern w:val="0"/>
                <w:szCs w:val="28"/>
                <w:rtl/>
              </w:rPr>
              <w:t>السنة</w:t>
            </w:r>
          </w:p>
        </w:tc>
        <w:tc>
          <w:tcPr>
            <w:tcW w:w="1092" w:type="dxa"/>
            <w:tcBorders>
              <w:top w:val="single" w:sz="4" w:space="0" w:color="auto"/>
              <w:bottom w:val="single" w:sz="12" w:space="0" w:color="auto"/>
            </w:tcBorders>
          </w:tcPr>
          <w:p w:rsidR="00334929" w:rsidRPr="00334929" w:rsidRDefault="00334929" w:rsidP="00212A17">
            <w:pPr>
              <w:pStyle w:val="SingleTxt"/>
              <w:spacing w:before="40" w:after="40" w:line="290" w:lineRule="exact"/>
              <w:ind w:left="57" w:right="57"/>
              <w:rPr>
                <w:i/>
                <w:iCs/>
                <w:w w:val="100"/>
                <w:kern w:val="0"/>
                <w:szCs w:val="28"/>
              </w:rPr>
            </w:pPr>
            <w:r w:rsidRPr="00334929">
              <w:rPr>
                <w:i/>
                <w:iCs/>
                <w:w w:val="100"/>
                <w:kern w:val="0"/>
                <w:szCs w:val="28"/>
                <w:rtl/>
              </w:rPr>
              <w:t>المبلغ</w:t>
            </w:r>
          </w:p>
        </w:tc>
      </w:tr>
      <w:tr w:rsidR="00334929" w:rsidRPr="00334929" w:rsidTr="00334929">
        <w:tc>
          <w:tcPr>
            <w:tcW w:w="6271" w:type="dxa"/>
            <w:tcBorders>
              <w:top w:val="single" w:sz="12" w:space="0" w:color="auto"/>
            </w:tcBorders>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2007</w:t>
            </w:r>
          </w:p>
        </w:tc>
        <w:tc>
          <w:tcPr>
            <w:tcW w:w="1092" w:type="dxa"/>
            <w:tcBorders>
              <w:top w:val="single" w:sz="12" w:space="0" w:color="auto"/>
            </w:tcBorders>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-221.3 1</w:t>
            </w:r>
          </w:p>
        </w:tc>
      </w:tr>
      <w:tr w:rsidR="00334929" w:rsidRPr="00334929" w:rsidTr="00334929">
        <w:tc>
          <w:tcPr>
            <w:tcW w:w="6271" w:type="dxa"/>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2008</w:t>
            </w:r>
          </w:p>
        </w:tc>
        <w:tc>
          <w:tcPr>
            <w:tcW w:w="1092" w:type="dxa"/>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-681.9 1</w:t>
            </w:r>
          </w:p>
        </w:tc>
      </w:tr>
      <w:tr w:rsidR="00334929" w:rsidRPr="00334929" w:rsidTr="00334929">
        <w:tc>
          <w:tcPr>
            <w:tcW w:w="6271" w:type="dxa"/>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2009</w:t>
            </w:r>
          </w:p>
        </w:tc>
        <w:tc>
          <w:tcPr>
            <w:tcW w:w="1092" w:type="dxa"/>
          </w:tcPr>
          <w:p w:rsidR="00334929" w:rsidRPr="00334929" w:rsidRDefault="00334929" w:rsidP="00212A17">
            <w:pPr>
              <w:pStyle w:val="SingleTxt"/>
              <w:spacing w:before="40" w:after="40" w:line="290" w:lineRule="exact"/>
              <w:ind w:left="57" w:right="57"/>
              <w:rPr>
                <w:w w:val="100"/>
                <w:kern w:val="0"/>
                <w:szCs w:val="28"/>
                <w:lang w:bidi="ar-EG"/>
              </w:rPr>
            </w:pPr>
            <w:r w:rsidRPr="00334929">
              <w:rPr>
                <w:w w:val="100"/>
                <w:kern w:val="0"/>
                <w:szCs w:val="28"/>
                <w:rtl/>
                <w:lang w:bidi="ar-EG"/>
              </w:rPr>
              <w:t>-373.5</w:t>
            </w:r>
          </w:p>
        </w:tc>
      </w:tr>
      <w:tr w:rsidR="00334929" w:rsidRPr="00334929" w:rsidTr="00334929">
        <w:tc>
          <w:tcPr>
            <w:tcW w:w="6271" w:type="dxa"/>
            <w:tcBorders>
              <w:bottom w:val="single" w:sz="12" w:space="0" w:color="auto"/>
            </w:tcBorders>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كانون الثاني/يناير - آذار/مارس 2010</w:t>
            </w:r>
          </w:p>
        </w:tc>
        <w:tc>
          <w:tcPr>
            <w:tcW w:w="1092" w:type="dxa"/>
            <w:tcBorders>
              <w:bottom w:val="single" w:sz="12" w:space="0" w:color="auto"/>
            </w:tcBorders>
          </w:tcPr>
          <w:p w:rsidR="00334929" w:rsidRPr="00334929" w:rsidRDefault="00334929" w:rsidP="00212A17">
            <w:pPr>
              <w:pStyle w:val="SingleTxt"/>
              <w:spacing w:before="40" w:after="40" w:line="290" w:lineRule="exact"/>
              <w:ind w:left="57" w:right="57"/>
              <w:rPr>
                <w:w w:val="100"/>
                <w:kern w:val="0"/>
                <w:szCs w:val="28"/>
              </w:rPr>
            </w:pPr>
            <w:r w:rsidRPr="00334929">
              <w:rPr>
                <w:w w:val="100"/>
                <w:kern w:val="0"/>
                <w:szCs w:val="28"/>
                <w:rtl/>
              </w:rPr>
              <w:t>-42.7</w:t>
            </w:r>
          </w:p>
        </w:tc>
      </w:tr>
    </w:tbl>
    <w:p w:rsidR="00B64D2A" w:rsidRPr="00334929" w:rsidRDefault="00B64D2A" w:rsidP="00212A17">
      <w:pPr>
        <w:pStyle w:val="SingleTxtGA"/>
        <w:spacing w:before="20" w:line="280" w:lineRule="exact"/>
        <w:rPr>
          <w:sz w:val="16"/>
          <w:szCs w:val="26"/>
          <w:rtl/>
        </w:rPr>
      </w:pPr>
      <w:r w:rsidRPr="00334929">
        <w:rPr>
          <w:i/>
          <w:iCs/>
          <w:sz w:val="16"/>
          <w:szCs w:val="26"/>
          <w:rtl/>
        </w:rPr>
        <w:t>المصدر:</w:t>
      </w:r>
      <w:r w:rsidRPr="00334929">
        <w:rPr>
          <w:sz w:val="16"/>
          <w:szCs w:val="26"/>
          <w:rtl/>
        </w:rPr>
        <w:tab/>
        <w:t>الاستعراض الفصلي لمصرف الاحتياطي المركزي، نيسان/أبريل - حزيران/يونيه 2010.</w:t>
      </w:r>
    </w:p>
    <w:p w:rsidR="00B64D2A" w:rsidRPr="00CC4BDD" w:rsidRDefault="00B64D2A" w:rsidP="00334929">
      <w:pPr>
        <w:pStyle w:val="SingleTxtGA"/>
        <w:spacing w:after="0"/>
        <w:rPr>
          <w:rtl/>
        </w:rPr>
      </w:pPr>
      <w:r w:rsidRPr="00CC4BDD">
        <w:rPr>
          <w:rtl/>
        </w:rPr>
        <w:t>الجدول 16</w:t>
      </w:r>
    </w:p>
    <w:p w:rsidR="00B64D2A" w:rsidRPr="00334929" w:rsidRDefault="00B64D2A" w:rsidP="00334929">
      <w:pPr>
        <w:pStyle w:val="SingleTxtGA"/>
        <w:rPr>
          <w:b/>
          <w:bCs/>
          <w:rtl/>
        </w:rPr>
      </w:pPr>
      <w:r w:rsidRPr="00334929">
        <w:rPr>
          <w:b/>
          <w:bCs/>
          <w:rtl/>
        </w:rPr>
        <w:t>دَين القطاع العام</w:t>
      </w:r>
    </w:p>
    <w:tbl>
      <w:tblPr>
        <w:bidiVisual/>
        <w:tblW w:w="0" w:type="auto"/>
        <w:tblInd w:w="1253" w:type="dxa"/>
        <w:tblCellMar>
          <w:left w:w="0" w:type="dxa"/>
          <w:right w:w="0" w:type="dxa"/>
        </w:tblCellMar>
        <w:tblLook w:val="01E0"/>
      </w:tblPr>
      <w:tblGrid>
        <w:gridCol w:w="5019"/>
        <w:gridCol w:w="2344"/>
      </w:tblGrid>
      <w:tr w:rsidR="00334929" w:rsidRPr="00212A17" w:rsidTr="00212A17">
        <w:tc>
          <w:tcPr>
            <w:tcW w:w="5019" w:type="dxa"/>
            <w:tcBorders>
              <w:top w:val="single" w:sz="4" w:space="0" w:color="auto"/>
              <w:bottom w:val="single" w:sz="12" w:space="0" w:color="auto"/>
            </w:tcBorders>
            <w:vAlign w:val="bottom"/>
          </w:tcPr>
          <w:p w:rsidR="00334929" w:rsidRPr="00212A17" w:rsidRDefault="00334929" w:rsidP="00212A17">
            <w:pPr>
              <w:pStyle w:val="SingleTxt"/>
              <w:spacing w:before="40" w:after="60" w:line="320" w:lineRule="exact"/>
              <w:ind w:left="57" w:right="57"/>
              <w:jc w:val="left"/>
              <w:rPr>
                <w:i/>
                <w:iCs/>
                <w:w w:val="100"/>
                <w:kern w:val="0"/>
                <w:szCs w:val="28"/>
              </w:rPr>
            </w:pPr>
            <w:r w:rsidRPr="00212A17">
              <w:rPr>
                <w:i/>
                <w:iCs/>
                <w:w w:val="100"/>
                <w:kern w:val="0"/>
                <w:szCs w:val="28"/>
                <w:rtl/>
              </w:rPr>
              <w:t>الفترة</w:t>
            </w:r>
          </w:p>
        </w:tc>
        <w:tc>
          <w:tcPr>
            <w:tcW w:w="2344" w:type="dxa"/>
            <w:tcBorders>
              <w:top w:val="single" w:sz="4" w:space="0" w:color="auto"/>
              <w:bottom w:val="single" w:sz="12" w:space="0" w:color="auto"/>
            </w:tcBorders>
          </w:tcPr>
          <w:p w:rsidR="00334929" w:rsidRPr="00212A17" w:rsidRDefault="00334929" w:rsidP="00212A17">
            <w:pPr>
              <w:pStyle w:val="SingleTxt"/>
              <w:spacing w:before="40" w:after="60" w:line="320" w:lineRule="exact"/>
              <w:ind w:left="57" w:right="57"/>
              <w:rPr>
                <w:i/>
                <w:iCs/>
                <w:w w:val="100"/>
                <w:kern w:val="0"/>
                <w:szCs w:val="28"/>
                <w:rtl/>
              </w:rPr>
            </w:pPr>
            <w:r w:rsidRPr="00212A17">
              <w:rPr>
                <w:i/>
                <w:iCs/>
                <w:w w:val="100"/>
                <w:kern w:val="0"/>
                <w:szCs w:val="28"/>
                <w:rtl/>
              </w:rPr>
              <w:t>خدمة الدَين الخارجي والمحلي</w:t>
            </w:r>
          </w:p>
          <w:p w:rsidR="00334929" w:rsidRPr="00212A17" w:rsidRDefault="00334929" w:rsidP="00212A17">
            <w:pPr>
              <w:pStyle w:val="SingleTxt"/>
              <w:spacing w:before="40" w:after="60" w:line="320" w:lineRule="exact"/>
              <w:ind w:left="57" w:right="57"/>
              <w:rPr>
                <w:i/>
                <w:iCs/>
                <w:w w:val="100"/>
                <w:kern w:val="0"/>
                <w:szCs w:val="28"/>
              </w:rPr>
            </w:pPr>
            <w:r w:rsidRPr="00212A17">
              <w:rPr>
                <w:i/>
                <w:iCs/>
                <w:w w:val="100"/>
                <w:kern w:val="0"/>
                <w:szCs w:val="28"/>
                <w:rtl/>
              </w:rPr>
              <w:t>(بملايين الدولارات)</w:t>
            </w:r>
          </w:p>
        </w:tc>
      </w:tr>
      <w:tr w:rsidR="00334929" w:rsidRPr="00212A17" w:rsidTr="00212A17">
        <w:tc>
          <w:tcPr>
            <w:tcW w:w="5019" w:type="dxa"/>
            <w:tcBorders>
              <w:top w:val="single" w:sz="12" w:space="0" w:color="auto"/>
            </w:tcBorders>
          </w:tcPr>
          <w:p w:rsidR="00334929" w:rsidRPr="00212A17" w:rsidRDefault="00334929" w:rsidP="00212A17">
            <w:pPr>
              <w:pStyle w:val="SingleTxt"/>
              <w:spacing w:before="40" w:after="60" w:line="320" w:lineRule="exact"/>
              <w:ind w:left="57" w:right="57"/>
              <w:rPr>
                <w:w w:val="100"/>
                <w:kern w:val="0"/>
                <w:szCs w:val="28"/>
              </w:rPr>
            </w:pPr>
            <w:r w:rsidRPr="00212A17">
              <w:rPr>
                <w:w w:val="100"/>
                <w:kern w:val="0"/>
                <w:szCs w:val="28"/>
                <w:rtl/>
              </w:rPr>
              <w:t>2007</w:t>
            </w:r>
          </w:p>
        </w:tc>
        <w:tc>
          <w:tcPr>
            <w:tcW w:w="2344" w:type="dxa"/>
            <w:tcBorders>
              <w:top w:val="single" w:sz="12" w:space="0" w:color="auto"/>
            </w:tcBorders>
          </w:tcPr>
          <w:p w:rsidR="00334929" w:rsidRPr="00212A17" w:rsidRDefault="00334929" w:rsidP="00212A17">
            <w:pPr>
              <w:pStyle w:val="SingleTxt"/>
              <w:spacing w:before="40" w:after="60" w:line="320" w:lineRule="exact"/>
              <w:ind w:left="57" w:right="57"/>
              <w:rPr>
                <w:w w:val="100"/>
                <w:kern w:val="0"/>
                <w:szCs w:val="28"/>
              </w:rPr>
            </w:pPr>
            <w:r w:rsidRPr="00212A17">
              <w:rPr>
                <w:w w:val="100"/>
                <w:kern w:val="0"/>
                <w:szCs w:val="28"/>
                <w:rtl/>
              </w:rPr>
              <w:t>558.8 1</w:t>
            </w:r>
          </w:p>
        </w:tc>
      </w:tr>
      <w:tr w:rsidR="00334929" w:rsidRPr="00212A17" w:rsidTr="00212A17">
        <w:tc>
          <w:tcPr>
            <w:tcW w:w="5019" w:type="dxa"/>
          </w:tcPr>
          <w:p w:rsidR="00334929" w:rsidRPr="00212A17" w:rsidRDefault="00334929" w:rsidP="00212A17">
            <w:pPr>
              <w:pStyle w:val="SingleTxt"/>
              <w:spacing w:before="40" w:after="60" w:line="320" w:lineRule="exact"/>
              <w:ind w:left="57" w:right="57"/>
              <w:rPr>
                <w:w w:val="100"/>
                <w:kern w:val="0"/>
                <w:szCs w:val="28"/>
              </w:rPr>
            </w:pPr>
            <w:r w:rsidRPr="00212A17">
              <w:rPr>
                <w:w w:val="100"/>
                <w:kern w:val="0"/>
                <w:szCs w:val="28"/>
                <w:rtl/>
              </w:rPr>
              <w:t>2008</w:t>
            </w:r>
          </w:p>
        </w:tc>
        <w:tc>
          <w:tcPr>
            <w:tcW w:w="2344" w:type="dxa"/>
          </w:tcPr>
          <w:p w:rsidR="00334929" w:rsidRPr="00212A17" w:rsidRDefault="00334929" w:rsidP="00212A17">
            <w:pPr>
              <w:pStyle w:val="SingleTxt"/>
              <w:spacing w:before="40" w:after="60" w:line="320" w:lineRule="exact"/>
              <w:ind w:left="57" w:right="57"/>
              <w:rPr>
                <w:w w:val="100"/>
                <w:kern w:val="0"/>
                <w:szCs w:val="28"/>
              </w:rPr>
            </w:pPr>
            <w:r w:rsidRPr="00212A17">
              <w:rPr>
                <w:w w:val="100"/>
                <w:kern w:val="0"/>
                <w:szCs w:val="28"/>
                <w:rtl/>
              </w:rPr>
              <w:t>533.3 1</w:t>
            </w:r>
          </w:p>
        </w:tc>
      </w:tr>
      <w:tr w:rsidR="00334929" w:rsidRPr="00212A17" w:rsidTr="00212A17">
        <w:tc>
          <w:tcPr>
            <w:tcW w:w="5019" w:type="dxa"/>
          </w:tcPr>
          <w:p w:rsidR="00334929" w:rsidRPr="00212A17" w:rsidRDefault="00334929" w:rsidP="00212A17">
            <w:pPr>
              <w:pStyle w:val="SingleTxt"/>
              <w:spacing w:before="40" w:after="60" w:line="320" w:lineRule="exact"/>
              <w:ind w:left="57" w:right="57"/>
              <w:rPr>
                <w:w w:val="100"/>
                <w:kern w:val="0"/>
                <w:szCs w:val="28"/>
              </w:rPr>
            </w:pPr>
            <w:r w:rsidRPr="00212A17">
              <w:rPr>
                <w:w w:val="100"/>
                <w:kern w:val="0"/>
                <w:szCs w:val="28"/>
                <w:rtl/>
              </w:rPr>
              <w:t>2009</w:t>
            </w:r>
          </w:p>
        </w:tc>
        <w:tc>
          <w:tcPr>
            <w:tcW w:w="2344" w:type="dxa"/>
          </w:tcPr>
          <w:p w:rsidR="00334929" w:rsidRPr="00212A17" w:rsidRDefault="00334929" w:rsidP="00212A17">
            <w:pPr>
              <w:pStyle w:val="SingleTxt"/>
              <w:spacing w:before="40" w:after="60" w:line="320" w:lineRule="exact"/>
              <w:ind w:left="57" w:right="57"/>
              <w:rPr>
                <w:w w:val="100"/>
                <w:kern w:val="0"/>
                <w:szCs w:val="28"/>
              </w:rPr>
            </w:pPr>
            <w:r w:rsidRPr="00212A17">
              <w:rPr>
                <w:w w:val="100"/>
                <w:kern w:val="0"/>
                <w:szCs w:val="28"/>
                <w:rtl/>
              </w:rPr>
              <w:t>291.9 2</w:t>
            </w:r>
          </w:p>
        </w:tc>
      </w:tr>
      <w:tr w:rsidR="00334929" w:rsidRPr="00212A17" w:rsidTr="00212A17">
        <w:tc>
          <w:tcPr>
            <w:tcW w:w="5019" w:type="dxa"/>
            <w:tcBorders>
              <w:bottom w:val="single" w:sz="12" w:space="0" w:color="auto"/>
            </w:tcBorders>
          </w:tcPr>
          <w:p w:rsidR="00334929" w:rsidRPr="00212A17" w:rsidRDefault="00334929" w:rsidP="00212A17">
            <w:pPr>
              <w:pStyle w:val="SingleTxt"/>
              <w:spacing w:before="40" w:after="60" w:line="320" w:lineRule="exact"/>
              <w:ind w:left="57" w:right="57"/>
              <w:rPr>
                <w:w w:val="100"/>
                <w:kern w:val="0"/>
                <w:szCs w:val="28"/>
              </w:rPr>
            </w:pPr>
            <w:r w:rsidRPr="00212A17">
              <w:rPr>
                <w:w w:val="100"/>
                <w:kern w:val="0"/>
                <w:szCs w:val="28"/>
                <w:rtl/>
              </w:rPr>
              <w:t>كانون الثاني/يناير - حزيران/يونيه 2010</w:t>
            </w:r>
          </w:p>
        </w:tc>
        <w:tc>
          <w:tcPr>
            <w:tcW w:w="2344" w:type="dxa"/>
            <w:tcBorders>
              <w:bottom w:val="single" w:sz="12" w:space="0" w:color="auto"/>
            </w:tcBorders>
          </w:tcPr>
          <w:p w:rsidR="00334929" w:rsidRPr="00212A17" w:rsidRDefault="00334929" w:rsidP="00212A17">
            <w:pPr>
              <w:pStyle w:val="SingleTxt"/>
              <w:spacing w:before="40" w:after="60" w:line="320" w:lineRule="exact"/>
              <w:ind w:left="57" w:right="57"/>
              <w:rPr>
                <w:w w:val="100"/>
                <w:kern w:val="0"/>
                <w:szCs w:val="28"/>
              </w:rPr>
            </w:pPr>
            <w:r w:rsidRPr="00212A17">
              <w:rPr>
                <w:w w:val="100"/>
                <w:kern w:val="0"/>
                <w:szCs w:val="28"/>
                <w:rtl/>
              </w:rPr>
              <w:t>209.8 1</w:t>
            </w:r>
          </w:p>
        </w:tc>
      </w:tr>
    </w:tbl>
    <w:p w:rsidR="00B64D2A" w:rsidRPr="00334929" w:rsidRDefault="00B64D2A" w:rsidP="00334929">
      <w:pPr>
        <w:pStyle w:val="SingleTxtGA"/>
        <w:rPr>
          <w:sz w:val="16"/>
          <w:szCs w:val="26"/>
          <w:rtl/>
        </w:rPr>
      </w:pPr>
      <w:r w:rsidRPr="00334929">
        <w:rPr>
          <w:i/>
          <w:iCs/>
          <w:sz w:val="16"/>
          <w:szCs w:val="26"/>
          <w:rtl/>
        </w:rPr>
        <w:t>المصدر:</w:t>
      </w:r>
      <w:r w:rsidRPr="00334929">
        <w:rPr>
          <w:sz w:val="16"/>
          <w:szCs w:val="26"/>
          <w:rtl/>
        </w:rPr>
        <w:tab/>
        <w:t>الاستعراض الفصلي لمصرف الاحتياطي المركزي، نيسان/أبريل - حزيران/يونيه 2010.</w:t>
      </w:r>
    </w:p>
    <w:p w:rsidR="00B64D2A" w:rsidRPr="00CC4BDD" w:rsidRDefault="00212A17" w:rsidP="00212A17">
      <w:pPr>
        <w:pStyle w:val="H1GA"/>
        <w:rPr>
          <w:rtl/>
        </w:rPr>
      </w:pPr>
      <w:r>
        <w:rPr>
          <w:rtl/>
        </w:rPr>
        <w:tab/>
      </w:r>
      <w:bookmarkStart w:id="2" w:name="_Toc353357627"/>
      <w:r>
        <w:rPr>
          <w:rtl/>
        </w:rPr>
        <w:t>باء</w:t>
      </w:r>
      <w:r w:rsidR="00B64D2A" w:rsidRPr="00CC4BDD">
        <w:rPr>
          <w:rtl/>
        </w:rPr>
        <w:t>-</w:t>
      </w:r>
      <w:r w:rsidR="00B64D2A" w:rsidRPr="00CC4BDD">
        <w:rPr>
          <w:rtl/>
        </w:rPr>
        <w:tab/>
        <w:t>الهيكل الدستوري والسياسي والقانوني للدولة</w:t>
      </w:r>
      <w:bookmarkEnd w:id="2"/>
    </w:p>
    <w:p w:rsidR="00B64D2A" w:rsidRPr="00CC4BDD" w:rsidRDefault="00B64D2A" w:rsidP="00212A17">
      <w:pPr>
        <w:pStyle w:val="H23GA"/>
        <w:rPr>
          <w:rtl/>
        </w:rPr>
      </w:pPr>
      <w:r w:rsidRPr="00CC4BDD">
        <w:rPr>
          <w:rtl/>
        </w:rPr>
        <w:tab/>
        <w:t>1-</w:t>
      </w:r>
      <w:r w:rsidRPr="00CC4BDD">
        <w:rPr>
          <w:rtl/>
        </w:rPr>
        <w:tab/>
        <w:t>الهيكل الدستوري لدولة السلفادور</w:t>
      </w:r>
    </w:p>
    <w:p w:rsidR="00B64D2A" w:rsidRPr="00CC4BDD" w:rsidRDefault="00212A17" w:rsidP="00212A17">
      <w:pPr>
        <w:pStyle w:val="SingleTxtGA"/>
        <w:rPr>
          <w:rtl/>
        </w:rPr>
      </w:pPr>
      <w:r>
        <w:rPr>
          <w:rtl/>
        </w:rPr>
        <w:t>55</w:t>
      </w:r>
      <w:r w:rsidR="00B64D2A" w:rsidRPr="00CC4BDD">
        <w:rPr>
          <w:rtl/>
        </w:rPr>
        <w:t>-</w:t>
      </w:r>
      <w:r w:rsidR="00B64D2A" w:rsidRPr="00CC4BDD">
        <w:rPr>
          <w:rtl/>
        </w:rPr>
        <w:tab/>
        <w:t>أصدرت الجمعية التأسيسية المنتخبة بالاقتراع الشعبي في عام 1982 الدستور الذي بدأ نفاذه في 20 كانون الأول/ديسمبر 1983، وهو صكّ قانوني ينصّ على ضمانات لحقوق المواطنين دونما تمييز من أي نوع، ويحدِّد سلطة تقييد تلك الحقوق في الظروف التي ينصّ عليها القانون وتقتضيها السلطة المختصة بالإضافة إلى أنه يتضمَّن اللوائح الناظمة للحياة السياسية في الدولة، وينظِّم مجتمعها ومؤسساتها ويقيِّد التحيُّزات والإجراءات التعسّفية من جانب حكّامها.</w:t>
      </w:r>
    </w:p>
    <w:p w:rsidR="00B64D2A" w:rsidRPr="00212A17" w:rsidRDefault="00212A17" w:rsidP="00212A17">
      <w:pPr>
        <w:pStyle w:val="SingleTxtGA"/>
        <w:rPr>
          <w:spacing w:val="2"/>
          <w:rtl/>
        </w:rPr>
      </w:pPr>
      <w:r w:rsidRPr="00212A17">
        <w:rPr>
          <w:spacing w:val="2"/>
          <w:rtl/>
        </w:rPr>
        <w:t>56</w:t>
      </w:r>
      <w:r w:rsidR="00B64D2A" w:rsidRPr="00212A17">
        <w:rPr>
          <w:spacing w:val="2"/>
          <w:rtl/>
        </w:rPr>
        <w:t>-</w:t>
      </w:r>
      <w:r w:rsidR="00B64D2A" w:rsidRPr="00212A17">
        <w:rPr>
          <w:spacing w:val="2"/>
          <w:rtl/>
        </w:rPr>
        <w:tab/>
        <w:t xml:space="preserve">وتنص المادة 1 من دستور عام 1983 على أن دولة السلفادور </w:t>
      </w:r>
      <w:r w:rsidR="00B64D2A" w:rsidRPr="00212A17">
        <w:rPr>
          <w:rFonts w:hint="cs"/>
          <w:spacing w:val="2"/>
          <w:rtl/>
        </w:rPr>
        <w:t>"</w:t>
      </w:r>
      <w:r w:rsidR="00B64D2A" w:rsidRPr="00212A17">
        <w:rPr>
          <w:spacing w:val="2"/>
          <w:rtl/>
        </w:rPr>
        <w:t>تُسَلِّم بأن الفرد هو المصدر والهدف لنشاط الدولة، المنظم بحيث تكفل الدولة تحقيق العدالة والأمن القضائي والصالح العام. وبالتالي، فإن واجب الدولة أن تكفل تمتُّع سكان الجمهورية بالحرية والصحة والثقافة والرفاه الاقتصادي والعدالة الاجتماعية</w:t>
      </w:r>
      <w:r w:rsidR="00B64D2A" w:rsidRPr="00212A17">
        <w:rPr>
          <w:rFonts w:hint="cs"/>
          <w:spacing w:val="2"/>
          <w:rtl/>
        </w:rPr>
        <w:t>"</w:t>
      </w:r>
      <w:r w:rsidR="00B64D2A" w:rsidRPr="00212A17">
        <w:rPr>
          <w:spacing w:val="2"/>
          <w:rtl/>
        </w:rPr>
        <w:t>. وخلافاً للدساتير السابقة، لا سيما أقربها عهداً في عامي 1950</w:t>
      </w:r>
      <w:r w:rsidR="00DF6D8A" w:rsidRPr="00212A17">
        <w:rPr>
          <w:spacing w:val="2"/>
          <w:rtl/>
        </w:rPr>
        <w:t xml:space="preserve"> و</w:t>
      </w:r>
      <w:r w:rsidR="00B64D2A" w:rsidRPr="00212A17">
        <w:rPr>
          <w:spacing w:val="2"/>
          <w:rtl/>
        </w:rPr>
        <w:t>1962، فإن الدستور الحالي يضع ويُعلِن كمبدأ توجيهي الاعتراف بالفرد وبكرامته واحترامهما، مع توفير الضمانات الملائمة لحماية الحقوق المتأصّلة في هذه الكرامة، وهذا ما يُبرِز الأهمية التي توليها الدولة وهياكلها للسعي إلى تحقيق الأهداف الوطنية الرئيسية.</w:t>
      </w:r>
    </w:p>
    <w:p w:rsidR="00B64D2A" w:rsidRPr="00CC4BDD" w:rsidRDefault="00212A17" w:rsidP="00212A17">
      <w:pPr>
        <w:pStyle w:val="SingleTxtGA"/>
        <w:rPr>
          <w:rtl/>
        </w:rPr>
      </w:pPr>
      <w:r>
        <w:rPr>
          <w:rtl/>
        </w:rPr>
        <w:t>57</w:t>
      </w:r>
      <w:r w:rsidR="00B64D2A" w:rsidRPr="00CC4BDD">
        <w:rPr>
          <w:rtl/>
        </w:rPr>
        <w:t>-</w:t>
      </w:r>
      <w:r w:rsidR="00B64D2A" w:rsidRPr="00CC4BDD">
        <w:rPr>
          <w:rtl/>
        </w:rPr>
        <w:tab/>
        <w:t xml:space="preserve">وألغى الدستور القائم الذي دخل حيِّز النفاذ في 20 كانون الأول/ديسمبر 1983 دستور 1962 وأعاد تشكيل النظام السياسي والاقتصادي والاجتماعي. واستعيض عن المسمّى التقليدي </w:t>
      </w:r>
      <w:r w:rsidR="00B64D2A" w:rsidRPr="00CC4BDD">
        <w:rPr>
          <w:rFonts w:hint="cs"/>
          <w:rtl/>
        </w:rPr>
        <w:t>"</w:t>
      </w:r>
      <w:r w:rsidR="00B64D2A" w:rsidRPr="00CC4BDD">
        <w:rPr>
          <w:rtl/>
        </w:rPr>
        <w:t>سلطات الدولة</w:t>
      </w:r>
      <w:r w:rsidR="00B64D2A" w:rsidRPr="00CC4BDD">
        <w:rPr>
          <w:rFonts w:hint="cs"/>
          <w:rtl/>
        </w:rPr>
        <w:t>"</w:t>
      </w:r>
      <w:r w:rsidR="00B64D2A" w:rsidRPr="00CC4BDD">
        <w:rPr>
          <w:rtl/>
        </w:rPr>
        <w:t xml:space="preserve"> بعبارة </w:t>
      </w:r>
      <w:r w:rsidR="00B64D2A" w:rsidRPr="00CC4BDD">
        <w:rPr>
          <w:rFonts w:hint="cs"/>
          <w:rtl/>
        </w:rPr>
        <w:t>"</w:t>
      </w:r>
      <w:r w:rsidR="00B64D2A" w:rsidRPr="00CC4BDD">
        <w:rPr>
          <w:rtl/>
        </w:rPr>
        <w:t>أجهزة الدولة</w:t>
      </w:r>
      <w:r w:rsidR="00B64D2A" w:rsidRPr="00CC4BDD">
        <w:rPr>
          <w:rFonts w:hint="cs"/>
          <w:rtl/>
        </w:rPr>
        <w:t>"</w:t>
      </w:r>
      <w:r w:rsidR="00B64D2A" w:rsidRPr="00CC4BDD">
        <w:rPr>
          <w:rtl/>
        </w:rPr>
        <w:t>، وهي الهيئة التشريعية والهيئة التنفيذية والقضاء.</w:t>
      </w:r>
    </w:p>
    <w:p w:rsidR="00B64D2A" w:rsidRPr="00CC4BDD" w:rsidRDefault="00212A17" w:rsidP="00212A17">
      <w:pPr>
        <w:pStyle w:val="SingleTxtGA"/>
        <w:rPr>
          <w:rtl/>
        </w:rPr>
      </w:pPr>
      <w:r>
        <w:rPr>
          <w:rtl/>
        </w:rPr>
        <w:t>58</w:t>
      </w:r>
      <w:r w:rsidR="00B64D2A" w:rsidRPr="00CC4BDD">
        <w:rPr>
          <w:rtl/>
        </w:rPr>
        <w:t>-</w:t>
      </w:r>
      <w:r w:rsidR="00B64D2A" w:rsidRPr="00CC4BDD">
        <w:rPr>
          <w:rtl/>
        </w:rPr>
        <w:tab/>
        <w:t>وفي تشرين الثاني/نوفمبر 1991 وكانون الثاني/يناير 1992، صادَقت الجمعية التشريعية على تعديلات الدستور التي كانت نتاج توافق وطني في الرأي، طبقاً لأحكام المادة</w:t>
      </w:r>
      <w:r>
        <w:rPr>
          <w:rFonts w:hint="cs"/>
          <w:rtl/>
        </w:rPr>
        <w:t> </w:t>
      </w:r>
      <w:r w:rsidR="00B64D2A" w:rsidRPr="00CC4BDD">
        <w:rPr>
          <w:rtl/>
        </w:rPr>
        <w:t>248 من الدستور. وتناولت هذه التعديلات حقوق الإنسان، والمسائل الانتخابية والقضائية والأمور المتصلة، من بين جوانب أخرى، بالشرطة المدنية الوطنية، والخدمة القانونية العامة، والقوات المسلحة.</w:t>
      </w:r>
    </w:p>
    <w:p w:rsidR="00B64D2A" w:rsidRPr="00CC4BDD" w:rsidRDefault="00212A17" w:rsidP="00212A17">
      <w:pPr>
        <w:pStyle w:val="H23GA"/>
        <w:rPr>
          <w:rtl/>
        </w:rPr>
      </w:pPr>
      <w:r>
        <w:rPr>
          <w:rtl/>
        </w:rPr>
        <w:tab/>
        <w:t>2</w:t>
      </w:r>
      <w:r w:rsidR="00B64D2A" w:rsidRPr="00CC4BDD">
        <w:rPr>
          <w:rtl/>
        </w:rPr>
        <w:t>-</w:t>
      </w:r>
      <w:r w:rsidR="00B64D2A" w:rsidRPr="00CC4BDD">
        <w:rPr>
          <w:rtl/>
        </w:rPr>
        <w:tab/>
        <w:t>الدولة وشكل الحكم فيها ونظامها السياسي</w:t>
      </w:r>
    </w:p>
    <w:p w:rsidR="00B64D2A" w:rsidRPr="00CC4BDD" w:rsidRDefault="00212A17" w:rsidP="00212A17">
      <w:pPr>
        <w:pStyle w:val="SingleTxtGA"/>
        <w:rPr>
          <w:rtl/>
        </w:rPr>
      </w:pPr>
      <w:r>
        <w:rPr>
          <w:rtl/>
        </w:rPr>
        <w:t>59</w:t>
      </w:r>
      <w:r w:rsidR="00B64D2A" w:rsidRPr="00CC4BDD">
        <w:rPr>
          <w:rtl/>
        </w:rPr>
        <w:t>-</w:t>
      </w:r>
      <w:r w:rsidR="00B64D2A" w:rsidRPr="00CC4BDD">
        <w:rPr>
          <w:rtl/>
        </w:rPr>
        <w:tab/>
        <w:t>السلفادور دولة ذات سيادة. والشعب هو منبع السيادة، وهو الذي يمارسها بالشكل الوارد في الدستور وفي الحدود التي قررها الدستور. وشكل الحكم جمهوري وديمقراطي ونيابي، والدولة موحَّدة.</w:t>
      </w:r>
    </w:p>
    <w:p w:rsidR="00B64D2A" w:rsidRPr="00CC4BDD" w:rsidRDefault="00212A17" w:rsidP="00212A17">
      <w:pPr>
        <w:pStyle w:val="SingleTxtGA"/>
        <w:rPr>
          <w:rtl/>
        </w:rPr>
      </w:pPr>
      <w:r>
        <w:rPr>
          <w:rtl/>
        </w:rPr>
        <w:t>60</w:t>
      </w:r>
      <w:r w:rsidR="00B64D2A" w:rsidRPr="00CC4BDD">
        <w:rPr>
          <w:rtl/>
        </w:rPr>
        <w:t>-</w:t>
      </w:r>
      <w:r w:rsidR="00B64D2A" w:rsidRPr="00CC4BDD">
        <w:rPr>
          <w:rtl/>
        </w:rPr>
        <w:tab/>
        <w:t>والنظام السياسي تعدُّدي يتمثَّل في أحزاب سياسية هي الأداة الوحيدة لتمثيل الشعب في الحكومة. وتُنظِّم مبادئ الديمقراطية النيابية قواعد تلك الأحزاب وتنظيمها وعملها.</w:t>
      </w:r>
    </w:p>
    <w:p w:rsidR="00B64D2A" w:rsidRPr="00CC4BDD" w:rsidRDefault="00212A17" w:rsidP="009E254F">
      <w:pPr>
        <w:pStyle w:val="SingleTxtGA"/>
        <w:rPr>
          <w:rtl/>
        </w:rPr>
      </w:pPr>
      <w:r>
        <w:rPr>
          <w:rtl/>
        </w:rPr>
        <w:t>61</w:t>
      </w:r>
      <w:r w:rsidR="00B64D2A" w:rsidRPr="00CC4BDD">
        <w:rPr>
          <w:rtl/>
        </w:rPr>
        <w:t>-</w:t>
      </w:r>
      <w:r w:rsidR="00B64D2A" w:rsidRPr="00CC4BDD">
        <w:rPr>
          <w:rtl/>
        </w:rPr>
        <w:tab/>
        <w:t>وفي 29 تموز/يوليه 2010، أصدرت الشعبة الدستورية في محكمة العدل العليا قراراً بعدم دستورية الإجراء المتعلِّق بالف</w:t>
      </w:r>
      <w:r w:rsidR="006F7183">
        <w:rPr>
          <w:rtl/>
        </w:rPr>
        <w:t>قرة 1 من المادة 211، و</w:t>
      </w:r>
      <w:r w:rsidR="009E254F">
        <w:rPr>
          <w:rFonts w:hint="cs"/>
          <w:rtl/>
        </w:rPr>
        <w:t xml:space="preserve">الفقرتين </w:t>
      </w:r>
      <w:r w:rsidR="006F7183">
        <w:rPr>
          <w:rtl/>
        </w:rPr>
        <w:t>2</w:t>
      </w:r>
      <w:r w:rsidR="00B64D2A" w:rsidRPr="00CC4BDD">
        <w:rPr>
          <w:rtl/>
        </w:rPr>
        <w:t>(3)</w:t>
      </w:r>
      <w:r w:rsidR="00DF6D8A" w:rsidRPr="00CC4BDD">
        <w:rPr>
          <w:rtl/>
        </w:rPr>
        <w:t xml:space="preserve"> و</w:t>
      </w:r>
      <w:r w:rsidR="00B64D2A" w:rsidRPr="00CC4BDD">
        <w:rPr>
          <w:rtl/>
        </w:rPr>
        <w:t>(5) من المادة</w:t>
      </w:r>
      <w:r>
        <w:rPr>
          <w:rFonts w:hint="cs"/>
          <w:rtl/>
        </w:rPr>
        <w:t> </w:t>
      </w:r>
      <w:r w:rsidR="00B64D2A" w:rsidRPr="00CC4BDD">
        <w:rPr>
          <w:rtl/>
        </w:rPr>
        <w:t>215، والمادة 216، والفقرة 1 من المادة 218، والمادة 239، والفقرة 1 من المادة</w:t>
      </w:r>
      <w:r>
        <w:rPr>
          <w:rFonts w:hint="cs"/>
          <w:rtl/>
        </w:rPr>
        <w:t> </w:t>
      </w:r>
      <w:r w:rsidR="00B64D2A" w:rsidRPr="00CC4BDD">
        <w:rPr>
          <w:rtl/>
        </w:rPr>
        <w:t>250، والفقرة 6 من المادة 262 من قانون الانتخابات. وأعلنت محكمة ال</w:t>
      </w:r>
      <w:r w:rsidR="009E254F">
        <w:rPr>
          <w:rtl/>
        </w:rPr>
        <w:t>عدل العليا عدم دستورية الفقرة 2</w:t>
      </w:r>
      <w:r w:rsidR="00B64D2A" w:rsidRPr="00CC4BDD">
        <w:rPr>
          <w:rtl/>
        </w:rPr>
        <w:t>(5) من المادة 215 بسبب مخالفتها المادتين 72</w:t>
      </w:r>
      <w:r w:rsidR="00DF6D8A" w:rsidRPr="00CC4BDD">
        <w:rPr>
          <w:rtl/>
        </w:rPr>
        <w:t xml:space="preserve"> و</w:t>
      </w:r>
      <w:r w:rsidR="00B64D2A" w:rsidRPr="00CC4BDD">
        <w:rPr>
          <w:rtl/>
        </w:rPr>
        <w:t>126 من الدستور لأن اشتراط أن يكون المرشَّح أو نائبه عضواً في حزب سياسي يقيِّد حق جميع المواطنين في الترشُّح للمنصبين المعنيين. وأعلنت المحكمة كذلك عدم دستورية الفقرة 6 من المادة 262 من قانون الانتخابات لمخالفتها المادة 78 من الدستور لأن نظام القوائم المغلقة والكتل الحزبية يؤثّر تأثيراً غير متناسب على حق المواطنين في ممارسة حقهم في التصويت بكامل حرية الاختيار؛ وفي هذا الصدد، أعلنت المحكمة عدم دستورية المواد 239</w:t>
      </w:r>
      <w:r w:rsidR="00DF6D8A" w:rsidRPr="00CC4BDD">
        <w:rPr>
          <w:rtl/>
        </w:rPr>
        <w:t xml:space="preserve"> و</w:t>
      </w:r>
      <w:r w:rsidR="00B64D2A" w:rsidRPr="00CC4BDD">
        <w:rPr>
          <w:rtl/>
        </w:rPr>
        <w:t>238،</w:t>
      </w:r>
      <w:r w:rsidR="00DF6D8A" w:rsidRPr="00CC4BDD">
        <w:rPr>
          <w:rtl/>
        </w:rPr>
        <w:t xml:space="preserve"> و</w:t>
      </w:r>
      <w:r w:rsidR="00B64D2A" w:rsidRPr="00CC4BDD">
        <w:rPr>
          <w:rtl/>
        </w:rPr>
        <w:t>250،</w:t>
      </w:r>
      <w:r w:rsidR="00DF6D8A" w:rsidRPr="00CC4BDD">
        <w:rPr>
          <w:rtl/>
        </w:rPr>
        <w:t xml:space="preserve"> و</w:t>
      </w:r>
      <w:r w:rsidR="009E254F">
        <w:rPr>
          <w:rtl/>
        </w:rPr>
        <w:t>253-</w:t>
      </w:r>
      <w:r w:rsidR="00B64D2A" w:rsidRPr="00CC4BDD">
        <w:rPr>
          <w:rtl/>
        </w:rPr>
        <w:t>جيم من قانون الانتخابات فيما يتعلِّق بنظام القوائم المغلقة والكُتَل الحزبية.</w:t>
      </w:r>
    </w:p>
    <w:p w:rsidR="00B64D2A" w:rsidRPr="00CC4BDD" w:rsidRDefault="00212A17" w:rsidP="00212A17">
      <w:pPr>
        <w:pStyle w:val="SingleTxtGA"/>
        <w:rPr>
          <w:rtl/>
        </w:rPr>
      </w:pPr>
      <w:r>
        <w:rPr>
          <w:rtl/>
        </w:rPr>
        <w:t>62</w:t>
      </w:r>
      <w:r w:rsidR="00B64D2A" w:rsidRPr="00CC4BDD">
        <w:rPr>
          <w:rtl/>
        </w:rPr>
        <w:t>-</w:t>
      </w:r>
      <w:r w:rsidR="00B64D2A" w:rsidRPr="00CC4BDD">
        <w:rPr>
          <w:rtl/>
        </w:rPr>
        <w:tab/>
        <w:t>ومن الناحية الأخرى، قضت المحكمة بعدم دستورية المادتين 211،</w:t>
      </w:r>
      <w:r w:rsidR="00DF6D8A" w:rsidRPr="00CC4BDD">
        <w:rPr>
          <w:rtl/>
        </w:rPr>
        <w:t xml:space="preserve"> و</w:t>
      </w:r>
      <w:r w:rsidR="00B64D2A" w:rsidRPr="00CC4BDD">
        <w:rPr>
          <w:rtl/>
        </w:rPr>
        <w:t>215 من قانون الانتخابات بسبب إمكانية تعارضهما مع المادتين 72،</w:t>
      </w:r>
      <w:r w:rsidR="00DF6D8A" w:rsidRPr="00CC4BDD">
        <w:rPr>
          <w:rtl/>
        </w:rPr>
        <w:t xml:space="preserve"> و</w:t>
      </w:r>
      <w:r w:rsidR="00B64D2A" w:rsidRPr="00CC4BDD">
        <w:rPr>
          <w:rtl/>
        </w:rPr>
        <w:t>126 من الدستور، إذ لا يمكن مطالبة المرشّحين بالترشُّح على قائمة حزبية ما لم يختاروا القيام بذلك، ويمكنهم أيضاً الترشُّح كمستقلين أو في ظروف أخرى يحدِّدها حكم المحكمة. وأعلنت المحكمة كذلك أن المواد</w:t>
      </w:r>
      <w:r>
        <w:rPr>
          <w:rFonts w:hint="cs"/>
          <w:rtl/>
        </w:rPr>
        <w:t> </w:t>
      </w:r>
      <w:r w:rsidR="00B64D2A" w:rsidRPr="00CC4BDD">
        <w:rPr>
          <w:rtl/>
        </w:rPr>
        <w:t>215،</w:t>
      </w:r>
      <w:r w:rsidR="00DF6D8A" w:rsidRPr="00CC4BDD">
        <w:rPr>
          <w:rtl/>
        </w:rPr>
        <w:t xml:space="preserve"> و</w:t>
      </w:r>
      <w:r w:rsidR="00B64D2A" w:rsidRPr="00CC4BDD">
        <w:rPr>
          <w:rtl/>
        </w:rPr>
        <w:t>216،</w:t>
      </w:r>
      <w:r w:rsidR="00DF6D8A" w:rsidRPr="00CC4BDD">
        <w:rPr>
          <w:rtl/>
        </w:rPr>
        <w:t xml:space="preserve"> و</w:t>
      </w:r>
      <w:r w:rsidR="00B64D2A" w:rsidRPr="00CC4BDD">
        <w:rPr>
          <w:rtl/>
        </w:rPr>
        <w:t>218،</w:t>
      </w:r>
      <w:r w:rsidR="00DF6D8A" w:rsidRPr="00CC4BDD">
        <w:rPr>
          <w:rtl/>
        </w:rPr>
        <w:t xml:space="preserve"> و</w:t>
      </w:r>
      <w:r w:rsidR="00B64D2A" w:rsidRPr="00CC4BDD">
        <w:rPr>
          <w:rtl/>
        </w:rPr>
        <w:t>239،</w:t>
      </w:r>
      <w:r w:rsidR="00DF6D8A" w:rsidRPr="00CC4BDD">
        <w:rPr>
          <w:rtl/>
        </w:rPr>
        <w:t xml:space="preserve"> و</w:t>
      </w:r>
      <w:r w:rsidR="00B64D2A" w:rsidRPr="00CC4BDD">
        <w:rPr>
          <w:rtl/>
        </w:rPr>
        <w:t>250،</w:t>
      </w:r>
      <w:r w:rsidR="00DF6D8A" w:rsidRPr="00CC4BDD">
        <w:rPr>
          <w:rtl/>
        </w:rPr>
        <w:t xml:space="preserve"> و</w:t>
      </w:r>
      <w:r w:rsidR="00B64D2A" w:rsidRPr="00CC4BDD">
        <w:rPr>
          <w:rtl/>
        </w:rPr>
        <w:t>262 من قانون الانتخابات ليست منافية للدستور لأن نظام القوائم الذي تنصّ عليه تلك المواد ييسر ممارسة حق التصويت في العملية الانتخابية؛ وقضت المحكمة أخيراً بأن المادة 262 من قانون الانتخابات لا تتعارض مع الدستور لأن المواطنين يمارسون حقهم في التصويت المباشر حسب ما ينص عليه الدستور. ويتضح مما تقدَّم أن السلفادور في حاجة إلى إصلاحات انتخابية واسعة.</w:t>
      </w:r>
    </w:p>
    <w:p w:rsidR="00B64D2A" w:rsidRPr="00CC4BDD" w:rsidRDefault="00212A17" w:rsidP="00212A17">
      <w:pPr>
        <w:pStyle w:val="SingleTxtGA"/>
        <w:rPr>
          <w:rtl/>
        </w:rPr>
      </w:pPr>
      <w:r>
        <w:rPr>
          <w:rtl/>
        </w:rPr>
        <w:t>63</w:t>
      </w:r>
      <w:r w:rsidR="00B64D2A" w:rsidRPr="00CC4BDD">
        <w:rPr>
          <w:rtl/>
        </w:rPr>
        <w:t>-</w:t>
      </w:r>
      <w:r w:rsidR="00B64D2A" w:rsidRPr="00CC4BDD">
        <w:rPr>
          <w:rtl/>
        </w:rPr>
        <w:tab/>
        <w:t xml:space="preserve">ولوحِظ في هذا السياق، دون تحيُّز لحق الأحزاب السياسية والائتلافات في طرح مرشّحين لمناصب أعضاء المجالس البلدية والنوّاب عن طريق القوائم الانتخابية، أن توصيف الاقتراع بأنه </w:t>
      </w:r>
      <w:r w:rsidR="00B64D2A" w:rsidRPr="00CC4BDD">
        <w:rPr>
          <w:rFonts w:hint="cs"/>
          <w:rtl/>
        </w:rPr>
        <w:t>"</w:t>
      </w:r>
      <w:r w:rsidR="00B64D2A" w:rsidRPr="00CC4BDD">
        <w:rPr>
          <w:rtl/>
        </w:rPr>
        <w:t>مباشر</w:t>
      </w:r>
      <w:r w:rsidR="00B64D2A" w:rsidRPr="00CC4BDD">
        <w:rPr>
          <w:rFonts w:hint="cs"/>
          <w:rtl/>
        </w:rPr>
        <w:t>"</w:t>
      </w:r>
      <w:r w:rsidR="00B64D2A" w:rsidRPr="00CC4BDD">
        <w:rPr>
          <w:rtl/>
        </w:rPr>
        <w:t xml:space="preserve"> يقتضي تعديل نظام الكُتَل الحزبية والقوائم المغلَقة وإعادة مَنح المواطنين سلطتهم السيادية في اختيار نوّابهم بحرّية وفقاً للدستور والصكوك الدولية التي وقّعتها وصدَّقت عليها السلفادور. ولن يتسنى القيام بذلك ما لم يُنتَخَب النوُّاب عن طريق القوائم المفتوحة والمستقلة التي تمكِّن الناخب من التصويت مباشرة للمرشَّح الذي يختاره.</w:t>
      </w:r>
    </w:p>
    <w:p w:rsidR="00B64D2A" w:rsidRPr="00CC4BDD" w:rsidRDefault="00212A17" w:rsidP="00212A17">
      <w:pPr>
        <w:pStyle w:val="SingleTxtGA"/>
        <w:rPr>
          <w:rtl/>
        </w:rPr>
      </w:pPr>
      <w:r>
        <w:rPr>
          <w:rtl/>
        </w:rPr>
        <w:t>64</w:t>
      </w:r>
      <w:r w:rsidR="00B64D2A" w:rsidRPr="00CC4BDD">
        <w:rPr>
          <w:rtl/>
        </w:rPr>
        <w:t>-</w:t>
      </w:r>
      <w:r w:rsidR="00B64D2A" w:rsidRPr="00CC4BDD">
        <w:rPr>
          <w:rtl/>
        </w:rPr>
        <w:tab/>
        <w:t>وينصّ دستور الجمهورية على أن وجود حزب رسمي واحد لا يتمشى مع النظام الديمقراطي ومع شكل الحكم الذي أرساه الدستور. ويُسَلِّم الدستور كذلك بحق الشعب في الثورة على الحكومة لغرض وحيد هو استعادة النظام الدستوري عندما يكدّره انتهاك القواعد الثابتة بشأن شكل الحكم والنظام السياسي أو إثر مخالفات جسيمة للحقوق المنصوص عليها في الدستور. ولا تؤدّي ممارسة هذا الحق إلى إلغاء الدستور أو إصلاحه، ولكنها تقتصر، عند اللزوم، على عزل المسؤولين المدانين واستبدالهم مؤقتاً لحين تولّي مسؤولين جُدد مناصبهم على النحو الذي يقرره الدستور.</w:t>
      </w:r>
    </w:p>
    <w:p w:rsidR="00B64D2A" w:rsidRPr="00CC4BDD" w:rsidRDefault="00212A17" w:rsidP="00212A17">
      <w:pPr>
        <w:pStyle w:val="SingleTxtGA"/>
        <w:rPr>
          <w:rtl/>
        </w:rPr>
      </w:pPr>
      <w:r>
        <w:rPr>
          <w:rtl/>
        </w:rPr>
        <w:t>65</w:t>
      </w:r>
      <w:r w:rsidR="00B64D2A" w:rsidRPr="00CC4BDD">
        <w:rPr>
          <w:rtl/>
        </w:rPr>
        <w:t>-</w:t>
      </w:r>
      <w:r w:rsidR="00B64D2A" w:rsidRPr="00CC4BDD">
        <w:rPr>
          <w:rtl/>
        </w:rPr>
        <w:tab/>
        <w:t>ولا غنى عن التناوب على الرئاسة من أجل الإبقاء على شكل الحكم وعلى النظام السياسي القائمين.</w:t>
      </w:r>
    </w:p>
    <w:p w:rsidR="00B64D2A" w:rsidRPr="00CC4BDD" w:rsidRDefault="00212A17" w:rsidP="00212A17">
      <w:pPr>
        <w:pStyle w:val="H23GA"/>
        <w:rPr>
          <w:rtl/>
        </w:rPr>
      </w:pPr>
      <w:r>
        <w:rPr>
          <w:rtl/>
        </w:rPr>
        <w:tab/>
        <w:t>3</w:t>
      </w:r>
      <w:r w:rsidR="00B64D2A" w:rsidRPr="00CC4BDD">
        <w:rPr>
          <w:rtl/>
        </w:rPr>
        <w:t>-</w:t>
      </w:r>
      <w:r w:rsidR="00B64D2A" w:rsidRPr="00CC4BDD">
        <w:rPr>
          <w:rtl/>
        </w:rPr>
        <w:tab/>
        <w:t>الهيكل السياسي</w:t>
      </w:r>
    </w:p>
    <w:p w:rsidR="00B64D2A" w:rsidRPr="00CC4BDD" w:rsidRDefault="00212A17" w:rsidP="00212A17">
      <w:pPr>
        <w:pStyle w:val="SingleTxtGA"/>
        <w:rPr>
          <w:rtl/>
        </w:rPr>
      </w:pPr>
      <w:r>
        <w:rPr>
          <w:rtl/>
        </w:rPr>
        <w:t>66</w:t>
      </w:r>
      <w:r w:rsidR="00B64D2A" w:rsidRPr="00CC4BDD">
        <w:rPr>
          <w:rtl/>
        </w:rPr>
        <w:t>-</w:t>
      </w:r>
      <w:r w:rsidR="00B64D2A" w:rsidRPr="00CC4BDD">
        <w:rPr>
          <w:rtl/>
        </w:rPr>
        <w:tab/>
        <w:t>تنبع السلطة العامة من الشعب، وتمارس مختلف فروع الحكومة سلطاتها بصورة مستقلة، في نطاق اختصاص كل منها، على النحو الذي أرساه الدستور والقانون. ولا يجوز تفويض سلطات مختلف فروع الحكومة، ولكن على الفروع أن تتعاون مع بعضها البعض في أداء واجبات الدولة.</w:t>
      </w:r>
    </w:p>
    <w:p w:rsidR="00B64D2A" w:rsidRPr="00CC4BDD" w:rsidRDefault="00212A17" w:rsidP="00212A17">
      <w:pPr>
        <w:pStyle w:val="SingleTxtGA"/>
        <w:rPr>
          <w:rtl/>
        </w:rPr>
      </w:pPr>
      <w:r>
        <w:rPr>
          <w:rtl/>
        </w:rPr>
        <w:t>67</w:t>
      </w:r>
      <w:r w:rsidR="00B64D2A" w:rsidRPr="00CC4BDD">
        <w:rPr>
          <w:rtl/>
        </w:rPr>
        <w:t>-</w:t>
      </w:r>
      <w:r w:rsidR="00B64D2A" w:rsidRPr="00CC4BDD">
        <w:rPr>
          <w:rtl/>
        </w:rPr>
        <w:tab/>
        <w:t>وتتألف فروع الحكومة الأساسية من الهيئة التشريعية والهيئة التنفيذية والهيئة القضائية. وموظفو الحكومة هم مندوبو الشعب وليست لهم سلطات تفوق السلطات المخوَّلة لهم صراحة بموجب القانون.</w:t>
      </w:r>
    </w:p>
    <w:p w:rsidR="00B64D2A" w:rsidRPr="00CC4BDD" w:rsidRDefault="00212A17" w:rsidP="00212A17">
      <w:pPr>
        <w:pStyle w:val="SingleTxtGA"/>
        <w:rPr>
          <w:rtl/>
        </w:rPr>
      </w:pPr>
      <w:r>
        <w:rPr>
          <w:rtl/>
        </w:rPr>
        <w:t>68</w:t>
      </w:r>
      <w:r w:rsidR="00B64D2A" w:rsidRPr="00CC4BDD">
        <w:rPr>
          <w:rtl/>
        </w:rPr>
        <w:t>-</w:t>
      </w:r>
      <w:r w:rsidR="00B64D2A" w:rsidRPr="00CC4BDD">
        <w:rPr>
          <w:rtl/>
        </w:rPr>
        <w:tab/>
        <w:t>وفيما يلي العناصر الرئيسية للهيكل السياسي:</w:t>
      </w:r>
    </w:p>
    <w:p w:rsidR="00B64D2A" w:rsidRPr="00CC4BDD" w:rsidRDefault="00B64D2A" w:rsidP="00212A17">
      <w:pPr>
        <w:pStyle w:val="Bullet1GA"/>
        <w:tabs>
          <w:tab w:val="clear" w:pos="2041"/>
          <w:tab w:val="num" w:pos="1925"/>
        </w:tabs>
        <w:bidi/>
        <w:ind w:left="1925"/>
        <w:rPr>
          <w:rtl/>
        </w:rPr>
      </w:pPr>
      <w:r w:rsidRPr="00CC4BDD">
        <w:rPr>
          <w:rtl/>
        </w:rPr>
        <w:t>شكل الدولة: جمهورية رئاسية؛</w:t>
      </w:r>
    </w:p>
    <w:p w:rsidR="00B64D2A" w:rsidRPr="00CC4BDD" w:rsidRDefault="00B64D2A" w:rsidP="00212A17">
      <w:pPr>
        <w:pStyle w:val="Bullet1GA"/>
        <w:tabs>
          <w:tab w:val="clear" w:pos="2041"/>
          <w:tab w:val="num" w:pos="1925"/>
        </w:tabs>
        <w:bidi/>
        <w:ind w:left="1925"/>
        <w:rPr>
          <w:rtl/>
        </w:rPr>
      </w:pPr>
      <w:r w:rsidRPr="00CC4BDD">
        <w:rPr>
          <w:rtl/>
        </w:rPr>
        <w:t>رئيس الحكومة (الرئيس: موريسيو فونيس كارتاخانا (2009-2014)؛</w:t>
      </w:r>
    </w:p>
    <w:p w:rsidR="00B64D2A" w:rsidRPr="00CC4BDD" w:rsidRDefault="00B64D2A" w:rsidP="00212A17">
      <w:pPr>
        <w:pStyle w:val="Bullet1GA"/>
        <w:tabs>
          <w:tab w:val="clear" w:pos="2041"/>
          <w:tab w:val="num" w:pos="1925"/>
        </w:tabs>
        <w:bidi/>
        <w:ind w:left="1925"/>
        <w:rPr>
          <w:rtl/>
        </w:rPr>
      </w:pPr>
      <w:r w:rsidRPr="00CC4BDD">
        <w:rPr>
          <w:rtl/>
        </w:rPr>
        <w:t>الانتخابات التشريعية والرئاسية التالية: آذار/مارس 2012 وآذار/مارس 2014 على التوالي؛</w:t>
      </w:r>
    </w:p>
    <w:p w:rsidR="00B64D2A" w:rsidRPr="00CC4BDD" w:rsidRDefault="00B64D2A" w:rsidP="00212A17">
      <w:pPr>
        <w:pStyle w:val="Bullet1GA"/>
        <w:tabs>
          <w:tab w:val="clear" w:pos="2041"/>
          <w:tab w:val="num" w:pos="1925"/>
        </w:tabs>
        <w:bidi/>
        <w:ind w:left="1925"/>
        <w:rPr>
          <w:rtl/>
        </w:rPr>
      </w:pPr>
      <w:r w:rsidRPr="00CC4BDD">
        <w:rPr>
          <w:rtl/>
        </w:rPr>
        <w:t>الجمعية التشريعية (تتألف من مجلس واحد) (84 مقعداً؛ ويُنتَخَب أعضاؤها بالتصويت العام المباشر لفترة ولاية مدتها ثلاث سنوات).</w:t>
      </w:r>
    </w:p>
    <w:p w:rsidR="00B64D2A" w:rsidRPr="00CC4BDD" w:rsidRDefault="00B64D2A" w:rsidP="00212A17">
      <w:pPr>
        <w:pStyle w:val="SingleTxtGA"/>
        <w:keepNext/>
        <w:keepLines/>
        <w:spacing w:after="0"/>
        <w:rPr>
          <w:rtl/>
        </w:rPr>
      </w:pPr>
      <w:r w:rsidRPr="00CC4BDD">
        <w:rPr>
          <w:rtl/>
        </w:rPr>
        <w:t>الجدول 17</w:t>
      </w:r>
    </w:p>
    <w:p w:rsidR="00B64D2A" w:rsidRDefault="00B64D2A" w:rsidP="00212A17">
      <w:pPr>
        <w:pStyle w:val="SingleTxtGA"/>
        <w:keepNext/>
        <w:keepLines/>
        <w:rPr>
          <w:rFonts w:hint="cs"/>
          <w:b/>
          <w:bCs/>
          <w:rtl/>
        </w:rPr>
      </w:pPr>
      <w:r w:rsidRPr="00212A17">
        <w:rPr>
          <w:b/>
          <w:bCs/>
          <w:rtl/>
        </w:rPr>
        <w:t>الأحزاب السياسية الرئيسية وتمثيلها في الجمعية التشريعية في الفترة 2009-2012</w:t>
      </w:r>
    </w:p>
    <w:tbl>
      <w:tblPr>
        <w:bidiVisual/>
        <w:tblW w:w="0" w:type="auto"/>
        <w:tblInd w:w="1253" w:type="dxa"/>
        <w:tblCellMar>
          <w:left w:w="0" w:type="dxa"/>
          <w:right w:w="0" w:type="dxa"/>
        </w:tblCellMar>
        <w:tblLook w:val="01E0"/>
      </w:tblPr>
      <w:tblGrid>
        <w:gridCol w:w="3695"/>
        <w:gridCol w:w="1491"/>
        <w:gridCol w:w="1491"/>
        <w:gridCol w:w="490"/>
      </w:tblGrid>
      <w:tr w:rsidR="00212A17" w:rsidRPr="00212A17" w:rsidTr="00212A17">
        <w:tc>
          <w:tcPr>
            <w:tcW w:w="3695" w:type="dxa"/>
            <w:tcBorders>
              <w:top w:val="single" w:sz="4" w:space="0" w:color="auto"/>
              <w:bottom w:val="single" w:sz="12" w:space="0" w:color="auto"/>
            </w:tcBorders>
          </w:tcPr>
          <w:p w:rsidR="00212A17" w:rsidRPr="00212A17" w:rsidRDefault="00212A17" w:rsidP="00212A17">
            <w:pPr>
              <w:pStyle w:val="SingleTxt"/>
              <w:spacing w:before="40" w:after="60" w:line="320" w:lineRule="exact"/>
              <w:ind w:left="57" w:right="57"/>
              <w:rPr>
                <w:i/>
                <w:iCs/>
                <w:w w:val="100"/>
                <w:kern w:val="0"/>
                <w:szCs w:val="28"/>
              </w:rPr>
            </w:pPr>
            <w:r w:rsidRPr="00212A17">
              <w:rPr>
                <w:i/>
                <w:iCs/>
                <w:w w:val="100"/>
                <w:kern w:val="0"/>
                <w:szCs w:val="28"/>
                <w:rtl/>
              </w:rPr>
              <w:t>الحزب السياسي</w:t>
            </w:r>
          </w:p>
        </w:tc>
        <w:tc>
          <w:tcPr>
            <w:tcW w:w="1491" w:type="dxa"/>
            <w:tcBorders>
              <w:top w:val="single" w:sz="4" w:space="0" w:color="auto"/>
              <w:bottom w:val="single" w:sz="12" w:space="0" w:color="auto"/>
            </w:tcBorders>
          </w:tcPr>
          <w:p w:rsidR="00212A17" w:rsidRPr="00212A17" w:rsidRDefault="00212A17" w:rsidP="00212A17">
            <w:pPr>
              <w:pStyle w:val="SingleTxt"/>
              <w:spacing w:before="40" w:after="60" w:line="320" w:lineRule="exact"/>
              <w:ind w:left="57" w:right="57"/>
              <w:rPr>
                <w:i/>
                <w:iCs/>
                <w:w w:val="100"/>
                <w:kern w:val="0"/>
                <w:szCs w:val="28"/>
              </w:rPr>
            </w:pPr>
            <w:r w:rsidRPr="00212A17">
              <w:rPr>
                <w:i/>
                <w:iCs/>
                <w:w w:val="100"/>
                <w:kern w:val="0"/>
                <w:szCs w:val="28"/>
                <w:rtl/>
              </w:rPr>
              <w:t>عدد المقاعد</w:t>
            </w:r>
          </w:p>
        </w:tc>
        <w:tc>
          <w:tcPr>
            <w:tcW w:w="1491" w:type="dxa"/>
            <w:tcBorders>
              <w:top w:val="single" w:sz="4" w:space="0" w:color="auto"/>
              <w:bottom w:val="single" w:sz="12" w:space="0" w:color="auto"/>
            </w:tcBorders>
          </w:tcPr>
          <w:p w:rsidR="00212A17" w:rsidRPr="00212A17" w:rsidRDefault="00212A17" w:rsidP="00212A17">
            <w:pPr>
              <w:pStyle w:val="SingleTxt"/>
              <w:spacing w:before="40" w:after="60" w:line="320" w:lineRule="exact"/>
              <w:ind w:left="57" w:right="57"/>
              <w:rPr>
                <w:i/>
                <w:iCs/>
                <w:w w:val="100"/>
                <w:kern w:val="0"/>
                <w:szCs w:val="28"/>
              </w:rPr>
            </w:pPr>
            <w:r w:rsidRPr="00212A17">
              <w:rPr>
                <w:i/>
                <w:iCs/>
                <w:w w:val="100"/>
                <w:kern w:val="0"/>
                <w:szCs w:val="28"/>
                <w:rtl/>
              </w:rPr>
              <w:t>رجال</w:t>
            </w:r>
          </w:p>
        </w:tc>
        <w:tc>
          <w:tcPr>
            <w:tcW w:w="490" w:type="dxa"/>
            <w:tcBorders>
              <w:top w:val="single" w:sz="4" w:space="0" w:color="auto"/>
              <w:bottom w:val="single" w:sz="12" w:space="0" w:color="auto"/>
            </w:tcBorders>
          </w:tcPr>
          <w:p w:rsidR="00212A17" w:rsidRPr="00212A17" w:rsidRDefault="00212A17" w:rsidP="00212A17">
            <w:pPr>
              <w:pStyle w:val="SingleTxt"/>
              <w:spacing w:before="40" w:after="60" w:line="320" w:lineRule="exact"/>
              <w:ind w:left="57" w:right="57"/>
              <w:rPr>
                <w:i/>
                <w:iCs/>
                <w:w w:val="100"/>
                <w:kern w:val="0"/>
                <w:szCs w:val="28"/>
              </w:rPr>
            </w:pPr>
            <w:r w:rsidRPr="00212A17">
              <w:rPr>
                <w:i/>
                <w:iCs/>
                <w:w w:val="100"/>
                <w:kern w:val="0"/>
                <w:szCs w:val="28"/>
                <w:rtl/>
              </w:rPr>
              <w:t>نساء</w:t>
            </w:r>
          </w:p>
        </w:tc>
      </w:tr>
      <w:tr w:rsidR="00212A17" w:rsidRPr="00212A17" w:rsidTr="00212A17">
        <w:tc>
          <w:tcPr>
            <w:tcW w:w="3695" w:type="dxa"/>
            <w:tcBorders>
              <w:top w:val="single" w:sz="12" w:space="0" w:color="auto"/>
            </w:tcBorders>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جبهة فارابوندو مارتي للتحرير الوطني</w:t>
            </w:r>
          </w:p>
        </w:tc>
        <w:tc>
          <w:tcPr>
            <w:tcW w:w="1491" w:type="dxa"/>
            <w:tcBorders>
              <w:top w:val="single" w:sz="12" w:space="0" w:color="auto"/>
            </w:tcBorders>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35</w:t>
            </w:r>
          </w:p>
        </w:tc>
        <w:tc>
          <w:tcPr>
            <w:tcW w:w="1491" w:type="dxa"/>
            <w:tcBorders>
              <w:top w:val="single" w:sz="12" w:space="0" w:color="auto"/>
            </w:tcBorders>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22</w:t>
            </w:r>
          </w:p>
        </w:tc>
        <w:tc>
          <w:tcPr>
            <w:tcW w:w="490" w:type="dxa"/>
            <w:tcBorders>
              <w:top w:val="single" w:sz="12" w:space="0" w:color="auto"/>
            </w:tcBorders>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13</w:t>
            </w:r>
          </w:p>
        </w:tc>
      </w:tr>
      <w:tr w:rsidR="00212A17" w:rsidRPr="00212A17" w:rsidTr="00212A17">
        <w:tc>
          <w:tcPr>
            <w:tcW w:w="3695" w:type="dxa"/>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حزب التحالف الجمهوري الوطني</w:t>
            </w:r>
          </w:p>
        </w:tc>
        <w:tc>
          <w:tcPr>
            <w:tcW w:w="1491" w:type="dxa"/>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18</w:t>
            </w:r>
          </w:p>
        </w:tc>
        <w:tc>
          <w:tcPr>
            <w:tcW w:w="1491" w:type="dxa"/>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14</w:t>
            </w:r>
          </w:p>
        </w:tc>
        <w:tc>
          <w:tcPr>
            <w:tcW w:w="490" w:type="dxa"/>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4</w:t>
            </w:r>
          </w:p>
        </w:tc>
      </w:tr>
      <w:tr w:rsidR="00212A17" w:rsidRPr="00212A17" w:rsidTr="00212A17">
        <w:tc>
          <w:tcPr>
            <w:tcW w:w="3695" w:type="dxa"/>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التحالف الكبير للوحدة الوطنية</w:t>
            </w:r>
          </w:p>
        </w:tc>
        <w:tc>
          <w:tcPr>
            <w:tcW w:w="1491" w:type="dxa"/>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13</w:t>
            </w:r>
          </w:p>
        </w:tc>
        <w:tc>
          <w:tcPr>
            <w:tcW w:w="1491" w:type="dxa"/>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13</w:t>
            </w:r>
          </w:p>
        </w:tc>
        <w:tc>
          <w:tcPr>
            <w:tcW w:w="490" w:type="dxa"/>
          </w:tcPr>
          <w:p w:rsidR="00212A17" w:rsidRPr="00212A17" w:rsidRDefault="00212A17" w:rsidP="00212A17">
            <w:pPr>
              <w:pStyle w:val="SingleTxt"/>
              <w:spacing w:before="40" w:after="60" w:line="320" w:lineRule="exact"/>
              <w:ind w:left="57" w:right="57"/>
              <w:rPr>
                <w:w w:val="100"/>
                <w:kern w:val="0"/>
                <w:szCs w:val="28"/>
              </w:rPr>
            </w:pPr>
          </w:p>
        </w:tc>
      </w:tr>
      <w:tr w:rsidR="00212A17" w:rsidRPr="00212A17" w:rsidTr="00212A17">
        <w:tc>
          <w:tcPr>
            <w:tcW w:w="3695" w:type="dxa"/>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حزب الوفاق الوطني</w:t>
            </w:r>
          </w:p>
        </w:tc>
        <w:tc>
          <w:tcPr>
            <w:tcW w:w="1491" w:type="dxa"/>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10</w:t>
            </w:r>
          </w:p>
        </w:tc>
        <w:tc>
          <w:tcPr>
            <w:tcW w:w="1491" w:type="dxa"/>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10</w:t>
            </w:r>
          </w:p>
        </w:tc>
        <w:tc>
          <w:tcPr>
            <w:tcW w:w="490" w:type="dxa"/>
          </w:tcPr>
          <w:p w:rsidR="00212A17" w:rsidRPr="00212A17" w:rsidRDefault="00212A17" w:rsidP="00212A17">
            <w:pPr>
              <w:pStyle w:val="SingleTxt"/>
              <w:spacing w:before="40" w:after="60" w:line="320" w:lineRule="exact"/>
              <w:ind w:left="57" w:right="57"/>
              <w:rPr>
                <w:w w:val="100"/>
                <w:kern w:val="0"/>
                <w:szCs w:val="28"/>
              </w:rPr>
            </w:pPr>
          </w:p>
        </w:tc>
      </w:tr>
      <w:tr w:rsidR="00212A17" w:rsidRPr="00212A17" w:rsidTr="00212A17">
        <w:tc>
          <w:tcPr>
            <w:tcW w:w="3695" w:type="dxa"/>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الحزب الديمقراطي المسيحي</w:t>
            </w:r>
          </w:p>
        </w:tc>
        <w:tc>
          <w:tcPr>
            <w:tcW w:w="1491" w:type="dxa"/>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2</w:t>
            </w:r>
          </w:p>
        </w:tc>
        <w:tc>
          <w:tcPr>
            <w:tcW w:w="1491" w:type="dxa"/>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2</w:t>
            </w:r>
          </w:p>
        </w:tc>
        <w:tc>
          <w:tcPr>
            <w:tcW w:w="490" w:type="dxa"/>
          </w:tcPr>
          <w:p w:rsidR="00212A17" w:rsidRPr="00212A17" w:rsidRDefault="00212A17" w:rsidP="00212A17">
            <w:pPr>
              <w:pStyle w:val="SingleTxt"/>
              <w:spacing w:before="40" w:after="60" w:line="320" w:lineRule="exact"/>
              <w:ind w:left="57" w:right="57"/>
              <w:rPr>
                <w:w w:val="100"/>
                <w:kern w:val="0"/>
                <w:szCs w:val="28"/>
              </w:rPr>
            </w:pPr>
          </w:p>
        </w:tc>
      </w:tr>
      <w:tr w:rsidR="00212A17" w:rsidRPr="00212A17" w:rsidTr="00212A17">
        <w:tc>
          <w:tcPr>
            <w:tcW w:w="3695" w:type="dxa"/>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حزب التقارب الديمقراطي</w:t>
            </w:r>
          </w:p>
        </w:tc>
        <w:tc>
          <w:tcPr>
            <w:tcW w:w="1491" w:type="dxa"/>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1</w:t>
            </w:r>
          </w:p>
        </w:tc>
        <w:tc>
          <w:tcPr>
            <w:tcW w:w="1491" w:type="dxa"/>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1</w:t>
            </w:r>
          </w:p>
        </w:tc>
        <w:tc>
          <w:tcPr>
            <w:tcW w:w="490" w:type="dxa"/>
          </w:tcPr>
          <w:p w:rsidR="00212A17" w:rsidRPr="00212A17" w:rsidRDefault="00212A17" w:rsidP="00212A17">
            <w:pPr>
              <w:pStyle w:val="SingleTxt"/>
              <w:spacing w:before="40" w:after="60" w:line="320" w:lineRule="exact"/>
              <w:ind w:left="57" w:right="57"/>
              <w:rPr>
                <w:w w:val="100"/>
                <w:kern w:val="0"/>
                <w:szCs w:val="28"/>
              </w:rPr>
            </w:pPr>
          </w:p>
        </w:tc>
      </w:tr>
      <w:tr w:rsidR="00212A17" w:rsidRPr="00212A17" w:rsidTr="00212A17">
        <w:tc>
          <w:tcPr>
            <w:tcW w:w="3695" w:type="dxa"/>
            <w:tcBorders>
              <w:bottom w:val="single" w:sz="12" w:space="0" w:color="auto"/>
            </w:tcBorders>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قادة التغيير (جماعة برلمانية مستقلة)</w:t>
            </w:r>
          </w:p>
        </w:tc>
        <w:tc>
          <w:tcPr>
            <w:tcW w:w="1491" w:type="dxa"/>
            <w:tcBorders>
              <w:bottom w:val="single" w:sz="12" w:space="0" w:color="auto"/>
            </w:tcBorders>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5</w:t>
            </w:r>
          </w:p>
        </w:tc>
        <w:tc>
          <w:tcPr>
            <w:tcW w:w="1491" w:type="dxa"/>
            <w:tcBorders>
              <w:bottom w:val="single" w:sz="12" w:space="0" w:color="auto"/>
            </w:tcBorders>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4</w:t>
            </w:r>
          </w:p>
        </w:tc>
        <w:tc>
          <w:tcPr>
            <w:tcW w:w="490" w:type="dxa"/>
            <w:tcBorders>
              <w:bottom w:val="single" w:sz="12" w:space="0" w:color="auto"/>
            </w:tcBorders>
          </w:tcPr>
          <w:p w:rsidR="00212A17" w:rsidRPr="00212A17" w:rsidRDefault="00212A17" w:rsidP="00212A17">
            <w:pPr>
              <w:pStyle w:val="SingleTxt"/>
              <w:spacing w:before="40" w:after="60" w:line="320" w:lineRule="exact"/>
              <w:ind w:left="57" w:right="57"/>
              <w:rPr>
                <w:w w:val="100"/>
                <w:kern w:val="0"/>
                <w:szCs w:val="28"/>
              </w:rPr>
            </w:pPr>
            <w:r w:rsidRPr="00212A17">
              <w:rPr>
                <w:w w:val="100"/>
                <w:kern w:val="0"/>
                <w:szCs w:val="28"/>
                <w:rtl/>
              </w:rPr>
              <w:t>1</w:t>
            </w:r>
          </w:p>
        </w:tc>
      </w:tr>
    </w:tbl>
    <w:p w:rsidR="00B64D2A" w:rsidRPr="00212A17" w:rsidRDefault="00B64D2A" w:rsidP="00212A17">
      <w:pPr>
        <w:pStyle w:val="SingleTxtGA"/>
        <w:rPr>
          <w:sz w:val="16"/>
          <w:szCs w:val="26"/>
          <w:rtl/>
        </w:rPr>
      </w:pPr>
      <w:r w:rsidRPr="00212A17">
        <w:rPr>
          <w:i/>
          <w:iCs/>
          <w:sz w:val="16"/>
          <w:szCs w:val="26"/>
          <w:rtl/>
        </w:rPr>
        <w:t>المصدر:</w:t>
      </w:r>
      <w:r w:rsidRPr="00212A17">
        <w:rPr>
          <w:sz w:val="16"/>
          <w:szCs w:val="26"/>
          <w:rtl/>
        </w:rPr>
        <w:tab/>
        <w:t>الجمعية التشريعية.</w:t>
      </w:r>
    </w:p>
    <w:p w:rsidR="00B64D2A" w:rsidRPr="00CC4BDD" w:rsidRDefault="00212A17" w:rsidP="00212A17">
      <w:pPr>
        <w:pStyle w:val="H23GA"/>
        <w:rPr>
          <w:rtl/>
        </w:rPr>
      </w:pPr>
      <w:r>
        <w:rPr>
          <w:rtl/>
        </w:rPr>
        <w:tab/>
        <w:t>4</w:t>
      </w:r>
      <w:r w:rsidR="00B64D2A" w:rsidRPr="00CC4BDD">
        <w:rPr>
          <w:rtl/>
        </w:rPr>
        <w:t>-</w:t>
      </w:r>
      <w:r w:rsidR="00B64D2A" w:rsidRPr="00CC4BDD">
        <w:rPr>
          <w:rtl/>
        </w:rPr>
        <w:tab/>
        <w:t>النظام الانتخابي</w:t>
      </w:r>
    </w:p>
    <w:p w:rsidR="00B64D2A" w:rsidRPr="00CC4BDD" w:rsidRDefault="00212A17" w:rsidP="00212A17">
      <w:pPr>
        <w:pStyle w:val="SingleTxtGA"/>
        <w:rPr>
          <w:rtl/>
        </w:rPr>
      </w:pPr>
      <w:r>
        <w:rPr>
          <w:rtl/>
        </w:rPr>
        <w:t>69</w:t>
      </w:r>
      <w:r w:rsidR="00B64D2A" w:rsidRPr="00CC4BDD">
        <w:rPr>
          <w:rtl/>
        </w:rPr>
        <w:t>-</w:t>
      </w:r>
      <w:r w:rsidR="00B64D2A" w:rsidRPr="00CC4BDD">
        <w:rPr>
          <w:rtl/>
        </w:rPr>
        <w:tab/>
        <w:t>في سياق النزاع المحلي المسلَّح، تم الاتفاق في أعقاب المفاوضات التي دارت بين حكومة السلفادور وجبهة فارابوندو مارتي للتحرير الوطني والتي أفضت إلى التوقيع في عام</w:t>
      </w:r>
      <w:r>
        <w:rPr>
          <w:rFonts w:hint="cs"/>
          <w:rtl/>
        </w:rPr>
        <w:t> </w:t>
      </w:r>
      <w:r w:rsidR="00B64D2A" w:rsidRPr="00CC4BDD">
        <w:rPr>
          <w:rtl/>
        </w:rPr>
        <w:t>1992 على اتفاقات شابولتيبيك للسلام على إصلاح النظام الانتخابي. واتّخذت ترتيبات بموجب المادة 208 من دستور 1983 على إنشاء المحكمة العليا للانتخابات التي حلّت محل المجلس المركزي للانتخابات، وهي أعلى سلطة في هذا الصدد، ورهناً فقط بمبدأ السيادة الدستورية، فإن المحكمة العليا للانتخابات مستقلة استقلالاً مطلقاً في شؤونها التقنية والإدارية وولايتها القضائية، إذ لا تعتمد في قراراتها على أي جهاز من أجهزة الحكومة.</w:t>
      </w:r>
    </w:p>
    <w:p w:rsidR="00B64D2A" w:rsidRPr="00CC4BDD" w:rsidRDefault="00212A17" w:rsidP="00212A17">
      <w:pPr>
        <w:pStyle w:val="SingleTxtGA"/>
        <w:rPr>
          <w:rtl/>
        </w:rPr>
      </w:pPr>
      <w:r>
        <w:rPr>
          <w:rtl/>
        </w:rPr>
        <w:t>70</w:t>
      </w:r>
      <w:r w:rsidR="00B64D2A" w:rsidRPr="00CC4BDD">
        <w:rPr>
          <w:rtl/>
        </w:rPr>
        <w:t>-</w:t>
      </w:r>
      <w:r w:rsidR="00B64D2A" w:rsidRPr="00CC4BDD">
        <w:rPr>
          <w:rtl/>
        </w:rPr>
        <w:tab/>
        <w:t>ولم تشهد الانتخابات التي أجريت منذ ذلك الحين أي شكاوى بوقوع أي مخالفات رئيسية، وإن كانت قد أثيرت تساؤلات بشأن عدم ممارسة المحكمة العليا للانتخابات وظيفتها القضائية بسبب وجود قضاة يمثّلون الأطراف المعنية.</w:t>
      </w:r>
    </w:p>
    <w:p w:rsidR="00B64D2A" w:rsidRPr="00212A17" w:rsidRDefault="00212A17" w:rsidP="00212A17">
      <w:pPr>
        <w:pStyle w:val="SingleTxtGA"/>
        <w:rPr>
          <w:spacing w:val="-7"/>
          <w:rtl/>
        </w:rPr>
      </w:pPr>
      <w:r w:rsidRPr="00212A17">
        <w:rPr>
          <w:spacing w:val="-7"/>
          <w:rtl/>
        </w:rPr>
        <w:t>71</w:t>
      </w:r>
      <w:r w:rsidR="00B64D2A" w:rsidRPr="00212A17">
        <w:rPr>
          <w:spacing w:val="-7"/>
          <w:rtl/>
        </w:rPr>
        <w:t>-</w:t>
      </w:r>
      <w:r w:rsidR="00B64D2A" w:rsidRPr="00212A17">
        <w:rPr>
          <w:spacing w:val="-7"/>
          <w:rtl/>
        </w:rPr>
        <w:tab/>
        <w:t>ووفقاً للمادة 208 من دستور السلفادور، تتولّى المحكمة العليا للانتخابات الوظائف</w:t>
      </w:r>
      <w:r w:rsidRPr="00212A17">
        <w:rPr>
          <w:rFonts w:hint="cs"/>
          <w:spacing w:val="-7"/>
          <w:rtl/>
        </w:rPr>
        <w:t> </w:t>
      </w:r>
      <w:r w:rsidR="00B64D2A" w:rsidRPr="00212A17">
        <w:rPr>
          <w:spacing w:val="-7"/>
          <w:rtl/>
        </w:rPr>
        <w:t>التالية:</w:t>
      </w:r>
    </w:p>
    <w:p w:rsidR="00B64D2A" w:rsidRPr="00CC4BDD" w:rsidRDefault="00B64D2A" w:rsidP="00212A17">
      <w:pPr>
        <w:pStyle w:val="Bullet1GA"/>
        <w:tabs>
          <w:tab w:val="clear" w:pos="2041"/>
          <w:tab w:val="num" w:pos="1925"/>
        </w:tabs>
        <w:bidi/>
        <w:ind w:left="1925"/>
        <w:rPr>
          <w:rtl/>
        </w:rPr>
      </w:pPr>
      <w:r w:rsidRPr="00CC4BDD">
        <w:rPr>
          <w:rtl/>
        </w:rPr>
        <w:t>الوظيفة الإدارية التي تشمل تخطيط وتنظيم وإجراء الانتخابات في السلفادور على المناصب العامة التالية:</w:t>
      </w:r>
    </w:p>
    <w:p w:rsidR="00B64D2A" w:rsidRPr="00CC4BDD" w:rsidRDefault="00212A17" w:rsidP="00212A17">
      <w:pPr>
        <w:pStyle w:val="SingleTxtGA"/>
        <w:tabs>
          <w:tab w:val="clear" w:pos="1928"/>
        </w:tabs>
        <w:ind w:left="1925"/>
        <w:rPr>
          <w:rtl/>
        </w:rPr>
      </w:pPr>
      <w:r>
        <w:rPr>
          <w:rFonts w:hint="cs"/>
          <w:rtl/>
        </w:rPr>
        <w:tab/>
      </w:r>
      <w:r w:rsidR="00B64D2A" w:rsidRPr="00CC4BDD">
        <w:rPr>
          <w:rtl/>
        </w:rPr>
        <w:t>(أ)</w:t>
      </w:r>
      <w:r w:rsidR="00B64D2A" w:rsidRPr="00CC4BDD">
        <w:rPr>
          <w:rtl/>
        </w:rPr>
        <w:tab/>
        <w:t>رئيس الجمهورية ونائب رئيس الجمهورية؛</w:t>
      </w:r>
    </w:p>
    <w:p w:rsidR="00B64D2A" w:rsidRPr="00CC4BDD" w:rsidRDefault="00212A17" w:rsidP="00212A17">
      <w:pPr>
        <w:pStyle w:val="SingleTxtGA"/>
        <w:tabs>
          <w:tab w:val="clear" w:pos="1928"/>
        </w:tabs>
        <w:ind w:left="1925"/>
        <w:rPr>
          <w:rtl/>
        </w:rPr>
      </w:pPr>
      <w:r>
        <w:rPr>
          <w:rFonts w:hint="cs"/>
          <w:rtl/>
        </w:rPr>
        <w:tab/>
      </w:r>
      <w:r w:rsidR="00B64D2A" w:rsidRPr="00CC4BDD">
        <w:rPr>
          <w:rtl/>
        </w:rPr>
        <w:t>(ب)</w:t>
      </w:r>
      <w:r w:rsidR="00B64D2A" w:rsidRPr="00CC4BDD">
        <w:rPr>
          <w:rtl/>
        </w:rPr>
        <w:tab/>
        <w:t>أعضاء الجمعية التشريعية؛</w:t>
      </w:r>
    </w:p>
    <w:p w:rsidR="00B64D2A" w:rsidRPr="00CC4BDD" w:rsidRDefault="00212A17" w:rsidP="00212A17">
      <w:pPr>
        <w:pStyle w:val="SingleTxtGA"/>
        <w:tabs>
          <w:tab w:val="clear" w:pos="1928"/>
        </w:tabs>
        <w:ind w:left="1925"/>
        <w:rPr>
          <w:rtl/>
        </w:rPr>
      </w:pPr>
      <w:r>
        <w:rPr>
          <w:rFonts w:hint="cs"/>
          <w:rtl/>
        </w:rPr>
        <w:tab/>
      </w:r>
      <w:r w:rsidR="00B64D2A" w:rsidRPr="00CC4BDD">
        <w:rPr>
          <w:rtl/>
        </w:rPr>
        <w:t>(ج)</w:t>
      </w:r>
      <w:r w:rsidR="00B64D2A" w:rsidRPr="00CC4BDD">
        <w:rPr>
          <w:rtl/>
        </w:rPr>
        <w:tab/>
        <w:t>أعضاء برلمان أمريكا الوسطى؛</w:t>
      </w:r>
    </w:p>
    <w:p w:rsidR="00B64D2A" w:rsidRPr="00CC4BDD" w:rsidRDefault="00212A17" w:rsidP="00212A17">
      <w:pPr>
        <w:pStyle w:val="SingleTxtGA"/>
        <w:tabs>
          <w:tab w:val="clear" w:pos="1928"/>
        </w:tabs>
        <w:ind w:left="1925"/>
        <w:rPr>
          <w:rtl/>
        </w:rPr>
      </w:pPr>
      <w:r>
        <w:rPr>
          <w:rFonts w:hint="cs"/>
          <w:rtl/>
        </w:rPr>
        <w:tab/>
      </w:r>
      <w:r w:rsidR="00B64D2A" w:rsidRPr="00CC4BDD">
        <w:rPr>
          <w:rtl/>
        </w:rPr>
        <w:t>(د)</w:t>
      </w:r>
      <w:r w:rsidR="00B64D2A" w:rsidRPr="00CC4BDD">
        <w:rPr>
          <w:rtl/>
        </w:rPr>
        <w:tab/>
        <w:t>المحافظون وأعضاء مجلس البلديات؛</w:t>
      </w:r>
    </w:p>
    <w:p w:rsidR="00B64D2A" w:rsidRPr="00212A17" w:rsidRDefault="00B64D2A" w:rsidP="00212A17">
      <w:pPr>
        <w:pStyle w:val="Bullet1GA"/>
        <w:tabs>
          <w:tab w:val="clear" w:pos="2041"/>
          <w:tab w:val="num" w:pos="1925"/>
        </w:tabs>
        <w:bidi/>
        <w:ind w:left="1925"/>
        <w:rPr>
          <w:spacing w:val="-2"/>
          <w:rtl/>
        </w:rPr>
      </w:pPr>
      <w:r w:rsidRPr="00212A17">
        <w:rPr>
          <w:spacing w:val="-2"/>
          <w:rtl/>
        </w:rPr>
        <w:t>الوظيفة القضائية التي تكمن في قيامها وحدها دون غيرها بممارسة سلطة تطبيق العدالة الانتخابية في الاستجابة لما يقدمه المواطنون من شكاوى بشأن وقوع انتهاكات لحقوقهم في التصويت، وحسم النزاعات التي تنشب بين الأحزاب السياسية.</w:t>
      </w:r>
    </w:p>
    <w:p w:rsidR="00B64D2A" w:rsidRPr="00212A17" w:rsidRDefault="00212A17" w:rsidP="00212A17">
      <w:pPr>
        <w:pStyle w:val="SingleTxtGA"/>
        <w:rPr>
          <w:spacing w:val="-4"/>
          <w:rtl/>
        </w:rPr>
      </w:pPr>
      <w:r w:rsidRPr="00212A17">
        <w:rPr>
          <w:spacing w:val="-4"/>
          <w:rtl/>
        </w:rPr>
        <w:t>72</w:t>
      </w:r>
      <w:r w:rsidR="00B64D2A" w:rsidRPr="00212A17">
        <w:rPr>
          <w:spacing w:val="-4"/>
          <w:rtl/>
        </w:rPr>
        <w:t>-</w:t>
      </w:r>
      <w:r w:rsidR="00B64D2A" w:rsidRPr="00212A17">
        <w:rPr>
          <w:spacing w:val="-4"/>
          <w:rtl/>
        </w:rPr>
        <w:tab/>
        <w:t>وتتألف المحكمة العليا للانتخابات من خمسة قضاة تنتخبهم الجمعية التشريعية لفترة ولاية مدتها خمس سنوات. ويُنتَخَب ثلاثة من هؤلاء القضاة من القوائم التي تقدّمها الأحزاب السياسية الثلاثة والائتلافات القانونية التي حصلت على أكبر عدد من الأصوات في الانتخابات الرئاسية الأخيرة، على أن يُنتَخَب قاضٍ واحدٍ من كل قائمة. ويُنتَخَب القاضيان المتبقيان من قائمتين تقدمهما المحكمة العليا، شريطة حصولهما على ما لا يقل عن أصوات ثلثي النوّاب المنتَخَبين.</w:t>
      </w:r>
    </w:p>
    <w:p w:rsidR="00B64D2A" w:rsidRPr="00CC4BDD" w:rsidRDefault="00212A17" w:rsidP="00212A17">
      <w:pPr>
        <w:pStyle w:val="H23GA"/>
        <w:rPr>
          <w:rtl/>
        </w:rPr>
      </w:pPr>
      <w:r>
        <w:rPr>
          <w:rFonts w:hint="cs"/>
          <w:rtl/>
        </w:rPr>
        <w:tab/>
      </w:r>
      <w:r>
        <w:rPr>
          <w:rFonts w:hint="cs"/>
          <w:rtl/>
        </w:rPr>
        <w:tab/>
      </w:r>
      <w:r w:rsidR="00B64D2A" w:rsidRPr="00CC4BDD">
        <w:rPr>
          <w:rtl/>
        </w:rPr>
        <w:t>الأعضاء الحاليون</w:t>
      </w:r>
    </w:p>
    <w:p w:rsidR="00B64D2A" w:rsidRPr="00CC4BDD" w:rsidRDefault="00212A17" w:rsidP="00212A17">
      <w:pPr>
        <w:pStyle w:val="SingleTxtGA"/>
        <w:rPr>
          <w:rtl/>
        </w:rPr>
      </w:pPr>
      <w:r>
        <w:rPr>
          <w:rtl/>
        </w:rPr>
        <w:t>73</w:t>
      </w:r>
      <w:r w:rsidR="00B64D2A" w:rsidRPr="00CC4BDD">
        <w:rPr>
          <w:rtl/>
        </w:rPr>
        <w:t>-</w:t>
      </w:r>
      <w:r w:rsidR="00B64D2A" w:rsidRPr="00CC4BDD">
        <w:rPr>
          <w:rtl/>
        </w:rPr>
        <w:tab/>
        <w:t>وفيما يلي القضاة الأصليون للفترة 2009-2014:</w:t>
      </w:r>
    </w:p>
    <w:p w:rsidR="00B64D2A" w:rsidRPr="00CC4BDD" w:rsidRDefault="00B64D2A" w:rsidP="00212A17">
      <w:pPr>
        <w:pStyle w:val="SingleTxtGA"/>
        <w:keepNext/>
        <w:keepLines/>
        <w:spacing w:after="0"/>
        <w:rPr>
          <w:rtl/>
        </w:rPr>
      </w:pPr>
      <w:r w:rsidRPr="00CC4BDD">
        <w:rPr>
          <w:rtl/>
        </w:rPr>
        <w:t>الجدول 18</w:t>
      </w:r>
    </w:p>
    <w:p w:rsidR="00B64D2A" w:rsidRDefault="00B64D2A" w:rsidP="00212A17">
      <w:pPr>
        <w:pStyle w:val="SingleTxtGA"/>
        <w:keepNext/>
        <w:keepLines/>
        <w:rPr>
          <w:rFonts w:hint="cs"/>
          <w:b/>
          <w:bCs/>
          <w:rtl/>
        </w:rPr>
      </w:pPr>
      <w:r w:rsidRPr="00212A17">
        <w:rPr>
          <w:b/>
          <w:bCs/>
          <w:rtl/>
        </w:rPr>
        <w:t xml:space="preserve">القضاة الأصليون </w:t>
      </w:r>
    </w:p>
    <w:tbl>
      <w:tblPr>
        <w:bidiVisual/>
        <w:tblW w:w="0" w:type="auto"/>
        <w:tblInd w:w="1253" w:type="dxa"/>
        <w:tblCellMar>
          <w:left w:w="0" w:type="dxa"/>
          <w:right w:w="0" w:type="dxa"/>
        </w:tblCellMar>
        <w:tblLook w:val="01E0"/>
      </w:tblPr>
      <w:tblGrid>
        <w:gridCol w:w="1498"/>
        <w:gridCol w:w="2813"/>
        <w:gridCol w:w="2856"/>
      </w:tblGrid>
      <w:tr w:rsidR="00212A17" w:rsidRPr="00212A17" w:rsidTr="00212A17">
        <w:tc>
          <w:tcPr>
            <w:tcW w:w="1498" w:type="dxa"/>
            <w:tcBorders>
              <w:top w:val="single" w:sz="4" w:space="0" w:color="auto"/>
              <w:bottom w:val="single" w:sz="12" w:space="0" w:color="auto"/>
            </w:tcBorders>
          </w:tcPr>
          <w:p w:rsidR="00212A17" w:rsidRPr="00212A17" w:rsidRDefault="00212A17" w:rsidP="00212A17">
            <w:pPr>
              <w:pStyle w:val="SingleTxt"/>
              <w:spacing w:before="40" w:after="60" w:line="320" w:lineRule="exact"/>
              <w:ind w:left="57" w:right="57"/>
              <w:rPr>
                <w:i/>
                <w:iCs/>
                <w:w w:val="100"/>
                <w:kern w:val="0"/>
                <w:szCs w:val="28"/>
                <w:lang w:bidi="ar-EG"/>
              </w:rPr>
            </w:pPr>
            <w:r w:rsidRPr="00212A17">
              <w:rPr>
                <w:i/>
                <w:iCs/>
                <w:w w:val="100"/>
                <w:kern w:val="0"/>
                <w:szCs w:val="28"/>
                <w:rtl/>
                <w:lang w:bidi="ar-EG"/>
              </w:rPr>
              <w:t>اللقب</w:t>
            </w:r>
          </w:p>
        </w:tc>
        <w:tc>
          <w:tcPr>
            <w:tcW w:w="2813" w:type="dxa"/>
            <w:tcBorders>
              <w:top w:val="single" w:sz="4" w:space="0" w:color="auto"/>
              <w:bottom w:val="single" w:sz="12" w:space="0" w:color="auto"/>
            </w:tcBorders>
          </w:tcPr>
          <w:p w:rsidR="00212A17" w:rsidRPr="00212A17" w:rsidRDefault="00212A17" w:rsidP="00212A17">
            <w:pPr>
              <w:pStyle w:val="SingleTxt"/>
              <w:spacing w:before="40" w:after="60" w:line="320" w:lineRule="exact"/>
              <w:ind w:left="57" w:right="57"/>
              <w:rPr>
                <w:i/>
                <w:iCs/>
                <w:w w:val="100"/>
                <w:kern w:val="0"/>
                <w:szCs w:val="28"/>
                <w:lang w:bidi="ar-EG"/>
              </w:rPr>
            </w:pPr>
            <w:r w:rsidRPr="00212A17">
              <w:rPr>
                <w:i/>
                <w:iCs/>
                <w:w w:val="100"/>
                <w:kern w:val="0"/>
                <w:szCs w:val="28"/>
                <w:rtl/>
                <w:lang w:bidi="ar-EG"/>
              </w:rPr>
              <w:t>القاضي</w:t>
            </w:r>
          </w:p>
        </w:tc>
        <w:tc>
          <w:tcPr>
            <w:tcW w:w="2856" w:type="dxa"/>
            <w:tcBorders>
              <w:top w:val="single" w:sz="4" w:space="0" w:color="auto"/>
              <w:bottom w:val="single" w:sz="12" w:space="0" w:color="auto"/>
            </w:tcBorders>
          </w:tcPr>
          <w:p w:rsidR="00212A17" w:rsidRPr="00212A17" w:rsidRDefault="00212A17" w:rsidP="00212A17">
            <w:pPr>
              <w:pStyle w:val="SingleTxt"/>
              <w:spacing w:before="40" w:after="60" w:line="320" w:lineRule="exact"/>
              <w:ind w:left="57" w:right="57"/>
              <w:rPr>
                <w:i/>
                <w:iCs/>
                <w:w w:val="100"/>
                <w:kern w:val="0"/>
                <w:szCs w:val="28"/>
                <w:lang w:bidi="ar-EG"/>
              </w:rPr>
            </w:pPr>
            <w:r w:rsidRPr="00212A17">
              <w:rPr>
                <w:i/>
                <w:iCs/>
                <w:w w:val="100"/>
                <w:kern w:val="0"/>
                <w:szCs w:val="28"/>
                <w:rtl/>
                <w:lang w:bidi="ar-EG"/>
              </w:rPr>
              <w:t>الجهة مقدمة الاقتراح</w:t>
            </w:r>
          </w:p>
        </w:tc>
      </w:tr>
      <w:tr w:rsidR="00212A17" w:rsidRPr="00212A17" w:rsidTr="00212A17">
        <w:tc>
          <w:tcPr>
            <w:tcW w:w="1498" w:type="dxa"/>
            <w:tcBorders>
              <w:top w:val="single" w:sz="12" w:space="0" w:color="auto"/>
            </w:tcBorders>
          </w:tcPr>
          <w:p w:rsidR="00212A17" w:rsidRPr="00212A17" w:rsidRDefault="00212A17" w:rsidP="00212A17">
            <w:pPr>
              <w:pStyle w:val="SingleTxt"/>
              <w:spacing w:before="40" w:after="60" w:line="320" w:lineRule="exact"/>
              <w:ind w:left="57" w:right="57"/>
              <w:rPr>
                <w:w w:val="100"/>
                <w:kern w:val="0"/>
                <w:szCs w:val="28"/>
                <w:lang w:bidi="ar-EG"/>
              </w:rPr>
            </w:pPr>
            <w:r w:rsidRPr="00212A17">
              <w:rPr>
                <w:w w:val="100"/>
                <w:kern w:val="0"/>
                <w:szCs w:val="28"/>
                <w:rtl/>
                <w:lang w:bidi="ar-EG"/>
              </w:rPr>
              <w:t>رئيس المحكمة</w:t>
            </w:r>
          </w:p>
        </w:tc>
        <w:tc>
          <w:tcPr>
            <w:tcW w:w="2813" w:type="dxa"/>
            <w:tcBorders>
              <w:top w:val="single" w:sz="12" w:space="0" w:color="auto"/>
            </w:tcBorders>
          </w:tcPr>
          <w:p w:rsidR="00212A17" w:rsidRPr="00212A17" w:rsidRDefault="00212A17" w:rsidP="00212A17">
            <w:pPr>
              <w:pStyle w:val="SingleTxt"/>
              <w:spacing w:before="40" w:after="60" w:line="320" w:lineRule="exact"/>
              <w:ind w:left="57" w:right="57"/>
              <w:rPr>
                <w:w w:val="100"/>
                <w:kern w:val="0"/>
                <w:szCs w:val="28"/>
                <w:lang w:bidi="ar-EG"/>
              </w:rPr>
            </w:pPr>
            <w:r w:rsidRPr="00212A17">
              <w:rPr>
                <w:w w:val="100"/>
                <w:kern w:val="0"/>
                <w:szCs w:val="28"/>
                <w:rtl/>
                <w:lang w:bidi="ar-EG"/>
              </w:rPr>
              <w:t>يوجينيو شياكاس مارتينيز</w:t>
            </w:r>
          </w:p>
        </w:tc>
        <w:tc>
          <w:tcPr>
            <w:tcW w:w="2856" w:type="dxa"/>
            <w:tcBorders>
              <w:top w:val="single" w:sz="12" w:space="0" w:color="auto"/>
            </w:tcBorders>
          </w:tcPr>
          <w:p w:rsidR="00212A17" w:rsidRPr="00212A17" w:rsidRDefault="00212A17" w:rsidP="00212A17">
            <w:pPr>
              <w:pStyle w:val="SingleTxt"/>
              <w:spacing w:before="40" w:after="60" w:line="320" w:lineRule="exact"/>
              <w:ind w:left="57" w:right="57"/>
              <w:rPr>
                <w:w w:val="100"/>
                <w:kern w:val="0"/>
                <w:szCs w:val="28"/>
                <w:lang w:bidi="ar-EG"/>
              </w:rPr>
            </w:pPr>
            <w:r w:rsidRPr="00212A17">
              <w:rPr>
                <w:w w:val="100"/>
                <w:kern w:val="0"/>
                <w:szCs w:val="28"/>
                <w:rtl/>
              </w:rPr>
              <w:t>جبهة فارابوندو مارتي للتحرير الوطني</w:t>
            </w:r>
          </w:p>
        </w:tc>
      </w:tr>
      <w:tr w:rsidR="00212A17" w:rsidRPr="00212A17" w:rsidTr="00212A17">
        <w:tc>
          <w:tcPr>
            <w:tcW w:w="1498" w:type="dxa"/>
          </w:tcPr>
          <w:p w:rsidR="00212A17" w:rsidRPr="00212A17" w:rsidRDefault="00212A17" w:rsidP="00212A17">
            <w:pPr>
              <w:pStyle w:val="SingleTxt"/>
              <w:spacing w:before="40" w:after="60" w:line="320" w:lineRule="exact"/>
              <w:ind w:left="57" w:right="57"/>
              <w:rPr>
                <w:w w:val="100"/>
                <w:kern w:val="0"/>
                <w:szCs w:val="28"/>
                <w:lang w:bidi="ar-EG"/>
              </w:rPr>
            </w:pPr>
            <w:r w:rsidRPr="00212A17">
              <w:rPr>
                <w:w w:val="100"/>
                <w:kern w:val="0"/>
                <w:szCs w:val="28"/>
                <w:rtl/>
                <w:lang w:bidi="ar-EG"/>
              </w:rPr>
              <w:t>قاضٍ</w:t>
            </w:r>
          </w:p>
        </w:tc>
        <w:tc>
          <w:tcPr>
            <w:tcW w:w="2813" w:type="dxa"/>
          </w:tcPr>
          <w:p w:rsidR="00212A17" w:rsidRPr="00212A17" w:rsidRDefault="00212A17" w:rsidP="00212A17">
            <w:pPr>
              <w:pStyle w:val="SingleTxt"/>
              <w:spacing w:before="40" w:after="60" w:line="320" w:lineRule="exact"/>
              <w:ind w:left="57" w:right="57"/>
              <w:rPr>
                <w:w w:val="100"/>
                <w:kern w:val="0"/>
                <w:szCs w:val="28"/>
                <w:lang w:bidi="ar-EG"/>
              </w:rPr>
            </w:pPr>
            <w:r w:rsidRPr="00212A17">
              <w:rPr>
                <w:w w:val="100"/>
                <w:kern w:val="0"/>
                <w:szCs w:val="28"/>
                <w:rtl/>
                <w:lang w:bidi="ar-EG"/>
              </w:rPr>
              <w:t xml:space="preserve">وولتر رينيه أراوخو موراليس </w:t>
            </w:r>
          </w:p>
        </w:tc>
        <w:tc>
          <w:tcPr>
            <w:tcW w:w="2856" w:type="dxa"/>
          </w:tcPr>
          <w:p w:rsidR="00212A17" w:rsidRPr="00212A17" w:rsidRDefault="00212A17" w:rsidP="00212A17">
            <w:pPr>
              <w:pStyle w:val="SingleTxt"/>
              <w:spacing w:before="40" w:after="60" w:line="320" w:lineRule="exact"/>
              <w:ind w:left="57" w:right="57"/>
              <w:rPr>
                <w:w w:val="100"/>
                <w:kern w:val="0"/>
                <w:szCs w:val="28"/>
                <w:lang w:bidi="ar-EG"/>
              </w:rPr>
            </w:pPr>
            <w:r w:rsidRPr="00212A17">
              <w:rPr>
                <w:w w:val="100"/>
                <w:kern w:val="0"/>
                <w:szCs w:val="28"/>
                <w:rtl/>
                <w:lang w:bidi="ar-EG"/>
              </w:rPr>
              <w:t>حزب التحالف الجمهوري الوطني</w:t>
            </w:r>
          </w:p>
        </w:tc>
      </w:tr>
      <w:tr w:rsidR="00212A17" w:rsidRPr="00212A17" w:rsidTr="00212A17">
        <w:tc>
          <w:tcPr>
            <w:tcW w:w="1498" w:type="dxa"/>
          </w:tcPr>
          <w:p w:rsidR="00212A17" w:rsidRPr="00212A17" w:rsidRDefault="00212A17" w:rsidP="00212A17">
            <w:pPr>
              <w:pStyle w:val="SingleTxt"/>
              <w:spacing w:before="40" w:after="60" w:line="320" w:lineRule="exact"/>
              <w:ind w:left="57" w:right="57"/>
              <w:rPr>
                <w:w w:val="100"/>
                <w:kern w:val="0"/>
                <w:szCs w:val="28"/>
                <w:lang w:bidi="ar-EG"/>
              </w:rPr>
            </w:pPr>
            <w:r w:rsidRPr="00212A17">
              <w:rPr>
                <w:w w:val="100"/>
                <w:kern w:val="0"/>
                <w:szCs w:val="28"/>
                <w:rtl/>
                <w:lang w:bidi="ar-EG"/>
              </w:rPr>
              <w:t>قاضٍ</w:t>
            </w:r>
          </w:p>
        </w:tc>
        <w:tc>
          <w:tcPr>
            <w:tcW w:w="2813" w:type="dxa"/>
          </w:tcPr>
          <w:p w:rsidR="00212A17" w:rsidRPr="00212A17" w:rsidRDefault="00212A17" w:rsidP="00212A17">
            <w:pPr>
              <w:pStyle w:val="SingleTxt"/>
              <w:spacing w:before="40" w:after="60" w:line="320" w:lineRule="exact"/>
              <w:ind w:left="57" w:right="57"/>
              <w:rPr>
                <w:w w:val="100"/>
                <w:kern w:val="0"/>
                <w:szCs w:val="28"/>
                <w:lang w:bidi="ar-EG"/>
              </w:rPr>
            </w:pPr>
            <w:r w:rsidRPr="00212A17">
              <w:rPr>
                <w:w w:val="100"/>
                <w:kern w:val="0"/>
                <w:szCs w:val="28"/>
                <w:rtl/>
                <w:lang w:bidi="ar-EG"/>
              </w:rPr>
              <w:t>خوليو إدواردو مورينو نينوس</w:t>
            </w:r>
          </w:p>
        </w:tc>
        <w:tc>
          <w:tcPr>
            <w:tcW w:w="2856" w:type="dxa"/>
          </w:tcPr>
          <w:p w:rsidR="00212A17" w:rsidRPr="00212A17" w:rsidRDefault="00212A17" w:rsidP="00212A17">
            <w:pPr>
              <w:pStyle w:val="SingleTxt"/>
              <w:spacing w:before="40" w:after="60" w:line="320" w:lineRule="exact"/>
              <w:ind w:left="57" w:right="57"/>
              <w:rPr>
                <w:w w:val="100"/>
                <w:kern w:val="0"/>
                <w:szCs w:val="28"/>
                <w:lang w:bidi="ar-EG"/>
              </w:rPr>
            </w:pPr>
            <w:r w:rsidRPr="00212A17">
              <w:rPr>
                <w:w w:val="100"/>
                <w:kern w:val="0"/>
                <w:szCs w:val="28"/>
                <w:rtl/>
                <w:lang w:bidi="ar-EG"/>
              </w:rPr>
              <w:t>حزب الوفاق الوطني</w:t>
            </w:r>
          </w:p>
        </w:tc>
      </w:tr>
      <w:tr w:rsidR="00212A17" w:rsidRPr="00212A17" w:rsidTr="00212A17">
        <w:tc>
          <w:tcPr>
            <w:tcW w:w="1498" w:type="dxa"/>
          </w:tcPr>
          <w:p w:rsidR="00212A17" w:rsidRPr="00212A17" w:rsidRDefault="00212A17" w:rsidP="00212A17">
            <w:pPr>
              <w:pStyle w:val="SingleTxt"/>
              <w:spacing w:before="40" w:after="60" w:line="320" w:lineRule="exact"/>
              <w:ind w:left="57" w:right="57"/>
              <w:rPr>
                <w:w w:val="100"/>
                <w:kern w:val="0"/>
                <w:szCs w:val="28"/>
                <w:lang w:bidi="ar-EG"/>
              </w:rPr>
            </w:pPr>
            <w:r w:rsidRPr="00212A17">
              <w:rPr>
                <w:w w:val="100"/>
                <w:kern w:val="0"/>
                <w:szCs w:val="28"/>
                <w:rtl/>
                <w:lang w:bidi="ar-EG"/>
              </w:rPr>
              <w:t>قاضٍ</w:t>
            </w:r>
          </w:p>
        </w:tc>
        <w:tc>
          <w:tcPr>
            <w:tcW w:w="2813" w:type="dxa"/>
          </w:tcPr>
          <w:p w:rsidR="00212A17" w:rsidRPr="00212A17" w:rsidRDefault="00212A17" w:rsidP="00212A17">
            <w:pPr>
              <w:pStyle w:val="SingleTxt"/>
              <w:spacing w:before="40" w:after="60" w:line="320" w:lineRule="exact"/>
              <w:ind w:left="57" w:right="57"/>
              <w:rPr>
                <w:w w:val="100"/>
                <w:kern w:val="0"/>
                <w:szCs w:val="28"/>
                <w:lang w:bidi="ar-EG"/>
              </w:rPr>
            </w:pPr>
            <w:r w:rsidRPr="00212A17">
              <w:rPr>
                <w:w w:val="100"/>
                <w:kern w:val="0"/>
                <w:szCs w:val="28"/>
                <w:rtl/>
                <w:lang w:bidi="ar-EG"/>
              </w:rPr>
              <w:t>ماريو ألبيرتو سالامانكا</w:t>
            </w:r>
          </w:p>
        </w:tc>
        <w:tc>
          <w:tcPr>
            <w:tcW w:w="2856" w:type="dxa"/>
          </w:tcPr>
          <w:p w:rsidR="00212A17" w:rsidRPr="00212A17" w:rsidRDefault="00212A17" w:rsidP="00212A17">
            <w:pPr>
              <w:pStyle w:val="SingleTxt"/>
              <w:spacing w:before="40" w:after="60" w:line="320" w:lineRule="exact"/>
              <w:ind w:left="57" w:right="57"/>
              <w:rPr>
                <w:w w:val="100"/>
                <w:kern w:val="0"/>
                <w:szCs w:val="28"/>
                <w:lang w:bidi="ar-EG"/>
              </w:rPr>
            </w:pPr>
            <w:r w:rsidRPr="00212A17">
              <w:rPr>
                <w:w w:val="100"/>
                <w:kern w:val="0"/>
                <w:szCs w:val="28"/>
                <w:rtl/>
                <w:lang w:bidi="ar-EG"/>
              </w:rPr>
              <w:t>محكمة العدل العليا</w:t>
            </w:r>
          </w:p>
        </w:tc>
      </w:tr>
      <w:tr w:rsidR="00212A17" w:rsidRPr="00212A17" w:rsidTr="00212A17">
        <w:tc>
          <w:tcPr>
            <w:tcW w:w="1498" w:type="dxa"/>
            <w:tcBorders>
              <w:bottom w:val="single" w:sz="12" w:space="0" w:color="auto"/>
            </w:tcBorders>
          </w:tcPr>
          <w:p w:rsidR="00212A17" w:rsidRPr="00212A17" w:rsidRDefault="00212A17" w:rsidP="00212A17">
            <w:pPr>
              <w:pStyle w:val="SingleTxt"/>
              <w:spacing w:before="40" w:after="60" w:line="320" w:lineRule="exact"/>
              <w:ind w:left="57" w:right="57"/>
              <w:rPr>
                <w:w w:val="100"/>
                <w:kern w:val="0"/>
                <w:szCs w:val="28"/>
                <w:lang w:bidi="ar-EG"/>
              </w:rPr>
            </w:pPr>
            <w:r w:rsidRPr="00212A17">
              <w:rPr>
                <w:w w:val="100"/>
                <w:kern w:val="0"/>
                <w:szCs w:val="28"/>
                <w:rtl/>
                <w:lang w:bidi="ar-EG"/>
              </w:rPr>
              <w:t>قاضٍ</w:t>
            </w:r>
          </w:p>
        </w:tc>
        <w:tc>
          <w:tcPr>
            <w:tcW w:w="2813" w:type="dxa"/>
            <w:tcBorders>
              <w:bottom w:val="single" w:sz="12" w:space="0" w:color="auto"/>
            </w:tcBorders>
          </w:tcPr>
          <w:p w:rsidR="00212A17" w:rsidRPr="00212A17" w:rsidRDefault="00212A17" w:rsidP="00212A17">
            <w:pPr>
              <w:pStyle w:val="SingleTxt"/>
              <w:spacing w:before="40" w:after="60" w:line="320" w:lineRule="exact"/>
              <w:ind w:left="57" w:right="57"/>
              <w:rPr>
                <w:w w:val="100"/>
                <w:kern w:val="0"/>
                <w:szCs w:val="28"/>
                <w:lang w:bidi="ar-EG"/>
              </w:rPr>
            </w:pPr>
            <w:r w:rsidRPr="00212A17">
              <w:rPr>
                <w:w w:val="100"/>
                <w:kern w:val="0"/>
                <w:szCs w:val="28"/>
                <w:rtl/>
                <w:lang w:bidi="ar-EG"/>
              </w:rPr>
              <w:t>إدواردو أنطونيو أوركويللا</w:t>
            </w:r>
          </w:p>
        </w:tc>
        <w:tc>
          <w:tcPr>
            <w:tcW w:w="2856" w:type="dxa"/>
            <w:tcBorders>
              <w:bottom w:val="single" w:sz="12" w:space="0" w:color="auto"/>
            </w:tcBorders>
          </w:tcPr>
          <w:p w:rsidR="00212A17" w:rsidRPr="00212A17" w:rsidRDefault="00212A17" w:rsidP="00212A17">
            <w:pPr>
              <w:pStyle w:val="SingleTxt"/>
              <w:spacing w:before="40" w:after="60" w:line="320" w:lineRule="exact"/>
              <w:ind w:left="57" w:right="57"/>
              <w:rPr>
                <w:w w:val="100"/>
                <w:kern w:val="0"/>
                <w:szCs w:val="28"/>
                <w:lang w:bidi="ar-EG"/>
              </w:rPr>
            </w:pPr>
            <w:r w:rsidRPr="00212A17">
              <w:rPr>
                <w:w w:val="100"/>
                <w:kern w:val="0"/>
                <w:szCs w:val="28"/>
                <w:rtl/>
                <w:lang w:bidi="ar-EG"/>
              </w:rPr>
              <w:t>محكمة العدل العليا</w:t>
            </w:r>
          </w:p>
        </w:tc>
      </w:tr>
    </w:tbl>
    <w:p w:rsidR="00B64D2A" w:rsidRPr="00212A17" w:rsidRDefault="00B64D2A" w:rsidP="00212A17">
      <w:pPr>
        <w:pStyle w:val="SingleTxtGA"/>
        <w:spacing w:after="240"/>
        <w:rPr>
          <w:sz w:val="16"/>
          <w:szCs w:val="26"/>
          <w:rtl/>
        </w:rPr>
      </w:pPr>
      <w:r w:rsidRPr="00212A17">
        <w:rPr>
          <w:i/>
          <w:iCs/>
          <w:sz w:val="16"/>
          <w:szCs w:val="26"/>
          <w:rtl/>
        </w:rPr>
        <w:t>المصدر:</w:t>
      </w:r>
      <w:r w:rsidRPr="00212A17">
        <w:rPr>
          <w:sz w:val="16"/>
          <w:szCs w:val="26"/>
          <w:rtl/>
        </w:rPr>
        <w:tab/>
        <w:t>المحكمة العليا للانتخابات.</w:t>
      </w:r>
    </w:p>
    <w:p w:rsidR="00B64D2A" w:rsidRPr="00CC4BDD" w:rsidRDefault="00212A17" w:rsidP="00212A17">
      <w:pPr>
        <w:pStyle w:val="SingleTxtGA"/>
        <w:rPr>
          <w:rtl/>
        </w:rPr>
      </w:pPr>
      <w:r>
        <w:rPr>
          <w:rtl/>
        </w:rPr>
        <w:t>74</w:t>
      </w:r>
      <w:r w:rsidR="00B64D2A" w:rsidRPr="00CC4BDD">
        <w:rPr>
          <w:rtl/>
        </w:rPr>
        <w:t>-</w:t>
      </w:r>
      <w:r w:rsidR="00B64D2A" w:rsidRPr="00CC4BDD">
        <w:rPr>
          <w:rtl/>
        </w:rPr>
        <w:tab/>
        <w:t>ويوجد خمسة قضاة مناوبين يُنتَخَبون بنفس طريقة انتخاب القضاة الأصليين. وإذا</w:t>
      </w:r>
      <w:r>
        <w:rPr>
          <w:rFonts w:hint="cs"/>
          <w:rtl/>
        </w:rPr>
        <w:t> </w:t>
      </w:r>
      <w:r w:rsidR="00B64D2A" w:rsidRPr="00CC4BDD">
        <w:rPr>
          <w:rtl/>
        </w:rPr>
        <w:t>لم</w:t>
      </w:r>
      <w:r>
        <w:rPr>
          <w:rFonts w:hint="cs"/>
          <w:rtl/>
        </w:rPr>
        <w:t> </w:t>
      </w:r>
      <w:r w:rsidR="00B64D2A" w:rsidRPr="00CC4BDD">
        <w:rPr>
          <w:rtl/>
        </w:rPr>
        <w:t>تُقدَّم إحدى القوائم لأي سبب من الأسباب، تُجري الجمعية التشريعية الانتخابات بدون تلك القائمة.</w:t>
      </w:r>
    </w:p>
    <w:p w:rsidR="00B64D2A" w:rsidRPr="00CC4BDD" w:rsidRDefault="00212A17" w:rsidP="00212A17">
      <w:pPr>
        <w:pStyle w:val="SingleTxtGA"/>
        <w:rPr>
          <w:rtl/>
        </w:rPr>
      </w:pPr>
      <w:r>
        <w:rPr>
          <w:rtl/>
        </w:rPr>
        <w:t>75</w:t>
      </w:r>
      <w:r w:rsidR="00B64D2A" w:rsidRPr="00CC4BDD">
        <w:rPr>
          <w:rtl/>
        </w:rPr>
        <w:t>-</w:t>
      </w:r>
      <w:r w:rsidR="00B64D2A" w:rsidRPr="00CC4BDD">
        <w:rPr>
          <w:rtl/>
        </w:rPr>
        <w:tab/>
        <w:t>ورئيس المحكمة هو القاضي الذي يقترحه الحزب أو التحالف القانوني الذي حصل على أكبر عدد من الأصوات في آخر انتخابات رئاسية.</w:t>
      </w:r>
    </w:p>
    <w:p w:rsidR="00B64D2A" w:rsidRPr="00CC4BDD" w:rsidRDefault="00212A17" w:rsidP="00212A17">
      <w:pPr>
        <w:pStyle w:val="SingleTxtGA"/>
        <w:rPr>
          <w:rtl/>
        </w:rPr>
      </w:pPr>
      <w:r>
        <w:rPr>
          <w:rtl/>
        </w:rPr>
        <w:t>76</w:t>
      </w:r>
      <w:r w:rsidR="00B64D2A" w:rsidRPr="00CC4BDD">
        <w:rPr>
          <w:rtl/>
        </w:rPr>
        <w:t>-</w:t>
      </w:r>
      <w:r w:rsidR="00B64D2A" w:rsidRPr="00CC4BDD">
        <w:rPr>
          <w:rtl/>
        </w:rPr>
        <w:tab/>
        <w:t>وتنصّ المادة 76 من دستور الجمهورية على أن جمهور الناخبين يتألّف من جميع المواطنين الذين يحق لهم الاقتراع، وهم المواطنون السلفادوريون الذين تتجاوز أعمارهم الثامنة عشرة المسجَّلون في القوائم الانتخابية والذين لهم كامل أهلية التمتع بحقوقهم المدنية والسياسية. وينظِّم قانون الانتخابات أنشطة المحكمة العليا للانتخابات والسلطات الأخرى التي تُشرِف على ممارسة حق الاقتراع.</w:t>
      </w:r>
    </w:p>
    <w:p w:rsidR="00B64D2A" w:rsidRPr="00CC4BDD" w:rsidRDefault="00B64D2A" w:rsidP="00212A17">
      <w:pPr>
        <w:pStyle w:val="SingleTxtGA"/>
        <w:keepNext/>
        <w:keepLines/>
        <w:spacing w:after="0"/>
        <w:rPr>
          <w:rtl/>
        </w:rPr>
      </w:pPr>
      <w:r w:rsidRPr="00CC4BDD">
        <w:rPr>
          <w:rtl/>
        </w:rPr>
        <w:t>الجدول 19</w:t>
      </w:r>
    </w:p>
    <w:p w:rsidR="00B64D2A" w:rsidRDefault="00B64D2A" w:rsidP="00212A17">
      <w:pPr>
        <w:pStyle w:val="SingleTxtGA"/>
        <w:keepNext/>
        <w:keepLines/>
        <w:rPr>
          <w:rFonts w:hint="cs"/>
          <w:b/>
          <w:bCs/>
          <w:rtl/>
        </w:rPr>
      </w:pPr>
      <w:r w:rsidRPr="00212A17">
        <w:rPr>
          <w:b/>
          <w:bCs/>
          <w:rtl/>
        </w:rPr>
        <w:t>القوائم الانتخابية</w:t>
      </w:r>
    </w:p>
    <w:tbl>
      <w:tblPr>
        <w:bidiVisual/>
        <w:tblW w:w="0" w:type="auto"/>
        <w:tblInd w:w="1253" w:type="dxa"/>
        <w:tblCellMar>
          <w:left w:w="0" w:type="dxa"/>
          <w:right w:w="0" w:type="dxa"/>
        </w:tblCellMar>
        <w:tblLook w:val="01E0"/>
      </w:tblPr>
      <w:tblGrid>
        <w:gridCol w:w="3443"/>
        <w:gridCol w:w="3724"/>
      </w:tblGrid>
      <w:tr w:rsidR="00212A17" w:rsidRPr="00212A17" w:rsidTr="00212A17">
        <w:tc>
          <w:tcPr>
            <w:tcW w:w="3443" w:type="dxa"/>
            <w:tcBorders>
              <w:top w:val="single" w:sz="4" w:space="0" w:color="auto"/>
              <w:bottom w:val="single" w:sz="12" w:space="0" w:color="auto"/>
            </w:tcBorders>
          </w:tcPr>
          <w:p w:rsidR="00212A17" w:rsidRPr="00212A17" w:rsidRDefault="00212A17" w:rsidP="00212A17">
            <w:pPr>
              <w:pStyle w:val="SingleTxt"/>
              <w:spacing w:before="40" w:after="60" w:line="320" w:lineRule="exact"/>
              <w:ind w:left="57" w:right="57"/>
              <w:rPr>
                <w:i/>
                <w:iCs/>
                <w:w w:val="100"/>
                <w:kern w:val="0"/>
                <w:szCs w:val="28"/>
                <w:lang w:bidi="ar-EG"/>
              </w:rPr>
            </w:pPr>
            <w:r w:rsidRPr="00212A17">
              <w:rPr>
                <w:i/>
                <w:iCs/>
                <w:w w:val="100"/>
                <w:kern w:val="0"/>
                <w:szCs w:val="28"/>
                <w:rtl/>
                <w:lang w:bidi="ar-EG"/>
              </w:rPr>
              <w:t>القائمة الانتخابية</w:t>
            </w:r>
          </w:p>
        </w:tc>
        <w:tc>
          <w:tcPr>
            <w:tcW w:w="3724" w:type="dxa"/>
            <w:tcBorders>
              <w:top w:val="single" w:sz="4" w:space="0" w:color="auto"/>
              <w:bottom w:val="single" w:sz="12" w:space="0" w:color="auto"/>
            </w:tcBorders>
          </w:tcPr>
          <w:p w:rsidR="00212A17" w:rsidRPr="00212A17" w:rsidRDefault="00212A17" w:rsidP="00212A17">
            <w:pPr>
              <w:pStyle w:val="SingleTxt"/>
              <w:spacing w:before="40" w:after="60" w:line="320" w:lineRule="exact"/>
              <w:ind w:left="57" w:right="57"/>
              <w:rPr>
                <w:i/>
                <w:iCs/>
                <w:w w:val="100"/>
                <w:kern w:val="0"/>
                <w:szCs w:val="28"/>
                <w:lang w:bidi="ar-EG"/>
              </w:rPr>
            </w:pPr>
          </w:p>
        </w:tc>
      </w:tr>
      <w:tr w:rsidR="00212A17" w:rsidRPr="00212A17" w:rsidTr="00212A17">
        <w:tc>
          <w:tcPr>
            <w:tcW w:w="3443" w:type="dxa"/>
            <w:tcBorders>
              <w:top w:val="single" w:sz="12" w:space="0" w:color="auto"/>
              <w:bottom w:val="single" w:sz="12" w:space="0" w:color="auto"/>
            </w:tcBorders>
          </w:tcPr>
          <w:p w:rsidR="00212A17" w:rsidRPr="00212A17" w:rsidRDefault="00212A17" w:rsidP="00212A17">
            <w:pPr>
              <w:pStyle w:val="SingleTxt"/>
              <w:spacing w:before="40" w:after="60" w:line="320" w:lineRule="exact"/>
              <w:ind w:left="57" w:right="57"/>
              <w:rPr>
                <w:w w:val="100"/>
                <w:kern w:val="0"/>
                <w:szCs w:val="28"/>
                <w:lang w:bidi="ar-EG"/>
              </w:rPr>
            </w:pPr>
            <w:r w:rsidRPr="00212A17">
              <w:rPr>
                <w:w w:val="100"/>
                <w:kern w:val="0"/>
                <w:szCs w:val="28"/>
                <w:rtl/>
                <w:lang w:bidi="ar-EG"/>
              </w:rPr>
              <w:t>سجل الناخبين المؤهّلين</w:t>
            </w:r>
          </w:p>
        </w:tc>
        <w:tc>
          <w:tcPr>
            <w:tcW w:w="3724" w:type="dxa"/>
            <w:tcBorders>
              <w:top w:val="single" w:sz="12" w:space="0" w:color="auto"/>
              <w:bottom w:val="single" w:sz="12" w:space="0" w:color="auto"/>
            </w:tcBorders>
          </w:tcPr>
          <w:p w:rsidR="00212A17" w:rsidRPr="00212A17" w:rsidRDefault="00212A17" w:rsidP="00212A17">
            <w:pPr>
              <w:pStyle w:val="SingleTxt"/>
              <w:spacing w:before="40" w:after="60" w:line="320" w:lineRule="exact"/>
              <w:ind w:left="57" w:right="57"/>
              <w:rPr>
                <w:i/>
                <w:iCs/>
                <w:w w:val="100"/>
                <w:kern w:val="0"/>
                <w:szCs w:val="28"/>
                <w:lang w:bidi="ar-EG"/>
              </w:rPr>
            </w:pPr>
            <w:r w:rsidRPr="00212A17">
              <w:rPr>
                <w:i/>
                <w:iCs/>
                <w:w w:val="100"/>
                <w:kern w:val="0"/>
                <w:szCs w:val="28"/>
                <w:rtl/>
                <w:lang w:bidi="ar-EG"/>
              </w:rPr>
              <w:t>102 591 4 (حتى 15 نيسان/أبريل 2010)</w:t>
            </w:r>
          </w:p>
        </w:tc>
      </w:tr>
    </w:tbl>
    <w:p w:rsidR="00B64D2A" w:rsidRPr="00212A17" w:rsidRDefault="00B64D2A" w:rsidP="00212A17">
      <w:pPr>
        <w:pStyle w:val="SingleTxtGA"/>
        <w:spacing w:after="240"/>
        <w:rPr>
          <w:sz w:val="16"/>
          <w:szCs w:val="26"/>
          <w:rtl/>
        </w:rPr>
      </w:pPr>
      <w:r w:rsidRPr="00212A17">
        <w:rPr>
          <w:i/>
          <w:iCs/>
          <w:sz w:val="16"/>
          <w:szCs w:val="26"/>
          <w:rtl/>
        </w:rPr>
        <w:t>المصدر:</w:t>
      </w:r>
      <w:r w:rsidRPr="00212A17">
        <w:rPr>
          <w:sz w:val="16"/>
          <w:szCs w:val="26"/>
          <w:rtl/>
        </w:rPr>
        <w:tab/>
        <w:t>مجلس مراقبة الانتخابات. المحكمة العليا للانتخابات.</w:t>
      </w:r>
    </w:p>
    <w:p w:rsidR="00B64D2A" w:rsidRPr="00CC4BDD" w:rsidRDefault="00212A17" w:rsidP="00212A17">
      <w:pPr>
        <w:pStyle w:val="SingleTxtGA"/>
        <w:rPr>
          <w:rtl/>
        </w:rPr>
      </w:pPr>
      <w:r>
        <w:rPr>
          <w:rtl/>
        </w:rPr>
        <w:t>77</w:t>
      </w:r>
      <w:r w:rsidR="00B64D2A" w:rsidRPr="00CC4BDD">
        <w:rPr>
          <w:rtl/>
        </w:rPr>
        <w:t>-</w:t>
      </w:r>
      <w:r w:rsidR="00B64D2A" w:rsidRPr="00CC4BDD">
        <w:rPr>
          <w:rtl/>
        </w:rPr>
        <w:tab/>
        <w:t>وشهدت السلفادور في السنوات الأخيرة تنظيم ثلاثة انتخابات كانت لها أهمية كبيرة بالنسبة للحياة الديمقراطية في البلد. وأُجريت تلك الانتخابات في 12 آذار/مارس 2006</w:t>
      </w:r>
      <w:r w:rsidR="00DF6D8A" w:rsidRPr="00CC4BDD">
        <w:rPr>
          <w:rtl/>
        </w:rPr>
        <w:t xml:space="preserve"> و</w:t>
      </w:r>
      <w:r w:rsidR="00B64D2A" w:rsidRPr="00CC4BDD">
        <w:rPr>
          <w:rtl/>
        </w:rPr>
        <w:t>18 كانون الثاني/يناير</w:t>
      </w:r>
      <w:r w:rsidR="00DF6D8A" w:rsidRPr="00CC4BDD">
        <w:rPr>
          <w:rtl/>
        </w:rPr>
        <w:t xml:space="preserve"> و</w:t>
      </w:r>
      <w:r w:rsidR="00B64D2A" w:rsidRPr="00CC4BDD">
        <w:rPr>
          <w:rtl/>
        </w:rPr>
        <w:t>15 آذار/مارس 2009؛ ونجحت المحكمة العليا للانتخابات في إجراء انتخابات بواسطة الاقتراع الحرّ والمباشر والسرّي الذي يساوي بين المواطنين في ظل احترام كامل للشرعية والدستورية، وهو ما وطَّد مؤسسات دولة السلفادور.</w:t>
      </w:r>
    </w:p>
    <w:p w:rsidR="00B64D2A" w:rsidRPr="00CC4BDD" w:rsidRDefault="00B64D2A" w:rsidP="00212A17">
      <w:pPr>
        <w:pStyle w:val="SingleTxtGA"/>
        <w:keepNext/>
        <w:keepLines/>
        <w:spacing w:after="0"/>
        <w:rPr>
          <w:rtl/>
        </w:rPr>
      </w:pPr>
      <w:r w:rsidRPr="00CC4BDD">
        <w:rPr>
          <w:rtl/>
        </w:rPr>
        <w:t>الجدول20</w:t>
      </w:r>
    </w:p>
    <w:p w:rsidR="00B64D2A" w:rsidRPr="00212A17" w:rsidRDefault="00B64D2A" w:rsidP="00212A17">
      <w:pPr>
        <w:pStyle w:val="SingleTxtGA"/>
        <w:keepNext/>
        <w:keepLines/>
        <w:rPr>
          <w:b/>
          <w:bCs/>
          <w:rtl/>
        </w:rPr>
      </w:pPr>
      <w:r w:rsidRPr="00212A17">
        <w:rPr>
          <w:b/>
          <w:bCs/>
          <w:rtl/>
        </w:rPr>
        <w:t>الانتخابات في السنوات الخمس الأخيرة</w:t>
      </w:r>
    </w:p>
    <w:tbl>
      <w:tblPr>
        <w:bidiVisual/>
        <w:tblW w:w="0" w:type="auto"/>
        <w:tblInd w:w="1253" w:type="dxa"/>
        <w:tblCellMar>
          <w:left w:w="0" w:type="dxa"/>
          <w:right w:w="0" w:type="dxa"/>
        </w:tblCellMar>
        <w:tblLook w:val="01E0"/>
      </w:tblPr>
      <w:tblGrid>
        <w:gridCol w:w="1190"/>
        <w:gridCol w:w="1897"/>
        <w:gridCol w:w="2360"/>
        <w:gridCol w:w="1706"/>
      </w:tblGrid>
      <w:tr w:rsidR="00212A17" w:rsidRPr="00212A17" w:rsidTr="00212A17">
        <w:tc>
          <w:tcPr>
            <w:tcW w:w="7153" w:type="dxa"/>
            <w:gridSpan w:val="4"/>
            <w:tcBorders>
              <w:top w:val="single" w:sz="4" w:space="0" w:color="auto"/>
              <w:bottom w:val="single" w:sz="12" w:space="0" w:color="auto"/>
            </w:tcBorders>
          </w:tcPr>
          <w:p w:rsidR="00212A17" w:rsidRPr="00212A17" w:rsidRDefault="00212A17" w:rsidP="00212A17">
            <w:pPr>
              <w:pStyle w:val="SingleTxt"/>
              <w:spacing w:before="40" w:after="60" w:line="320" w:lineRule="exact"/>
              <w:ind w:left="57" w:right="57"/>
              <w:rPr>
                <w:i/>
                <w:iCs/>
                <w:w w:val="100"/>
                <w:kern w:val="0"/>
                <w:szCs w:val="28"/>
                <w:lang w:bidi="ar-EG"/>
              </w:rPr>
            </w:pPr>
            <w:r w:rsidRPr="00212A17">
              <w:rPr>
                <w:i/>
                <w:iCs/>
                <w:w w:val="100"/>
                <w:kern w:val="0"/>
                <w:szCs w:val="28"/>
                <w:rtl/>
                <w:lang w:bidi="ar-EG"/>
              </w:rPr>
              <w:t>الانتخابات في السنوات الخمس الأخيرة</w:t>
            </w:r>
          </w:p>
        </w:tc>
      </w:tr>
      <w:tr w:rsidR="006F6D43" w:rsidRPr="00212A17" w:rsidTr="006F6D43">
        <w:tc>
          <w:tcPr>
            <w:tcW w:w="1190" w:type="dxa"/>
            <w:tcBorders>
              <w:top w:val="single" w:sz="12" w:space="0" w:color="auto"/>
            </w:tcBorders>
          </w:tcPr>
          <w:p w:rsidR="00212A17" w:rsidRPr="00212A17" w:rsidRDefault="00212A17" w:rsidP="00212A17">
            <w:pPr>
              <w:pStyle w:val="SingleTxt"/>
              <w:spacing w:before="40" w:after="60" w:line="320" w:lineRule="exact"/>
              <w:ind w:left="57" w:right="57"/>
              <w:rPr>
                <w:w w:val="100"/>
                <w:kern w:val="0"/>
                <w:szCs w:val="28"/>
                <w:lang w:bidi="ar-EG"/>
              </w:rPr>
            </w:pPr>
            <w:r w:rsidRPr="00212A17">
              <w:rPr>
                <w:w w:val="100"/>
                <w:kern w:val="0"/>
                <w:szCs w:val="28"/>
                <w:rtl/>
                <w:lang w:bidi="ar-EG"/>
              </w:rPr>
              <w:t>السنة</w:t>
            </w:r>
          </w:p>
        </w:tc>
        <w:tc>
          <w:tcPr>
            <w:tcW w:w="1897" w:type="dxa"/>
            <w:tcBorders>
              <w:top w:val="single" w:sz="12" w:space="0" w:color="auto"/>
            </w:tcBorders>
          </w:tcPr>
          <w:p w:rsidR="00212A17" w:rsidRPr="006F6D43" w:rsidRDefault="00212A17" w:rsidP="006F6D43">
            <w:pPr>
              <w:pStyle w:val="SingleTxt"/>
              <w:spacing w:before="40" w:after="60" w:line="320" w:lineRule="exact"/>
              <w:ind w:left="57" w:right="227"/>
              <w:rPr>
                <w:spacing w:val="-6"/>
                <w:w w:val="100"/>
                <w:kern w:val="0"/>
                <w:szCs w:val="28"/>
                <w:lang w:bidi="ar-EG"/>
              </w:rPr>
            </w:pPr>
            <w:r w:rsidRPr="006F6D43">
              <w:rPr>
                <w:spacing w:val="-6"/>
                <w:w w:val="100"/>
                <w:kern w:val="0"/>
                <w:szCs w:val="28"/>
                <w:rtl/>
                <w:lang w:bidi="ar-EG"/>
              </w:rPr>
              <w:t>12 آذار/مارس 2006</w:t>
            </w:r>
          </w:p>
        </w:tc>
        <w:tc>
          <w:tcPr>
            <w:tcW w:w="2360" w:type="dxa"/>
            <w:tcBorders>
              <w:top w:val="single" w:sz="12" w:space="0" w:color="auto"/>
            </w:tcBorders>
          </w:tcPr>
          <w:p w:rsidR="00212A17" w:rsidRPr="006F6D43" w:rsidRDefault="00212A17" w:rsidP="006F6D43">
            <w:pPr>
              <w:pStyle w:val="SingleTxt"/>
              <w:spacing w:before="40" w:after="60" w:line="320" w:lineRule="exact"/>
              <w:ind w:left="57" w:right="227"/>
              <w:rPr>
                <w:spacing w:val="-6"/>
                <w:w w:val="100"/>
                <w:kern w:val="0"/>
                <w:szCs w:val="28"/>
                <w:lang w:bidi="ar-EG"/>
              </w:rPr>
            </w:pPr>
            <w:r w:rsidRPr="006F6D43">
              <w:rPr>
                <w:spacing w:val="-6"/>
                <w:w w:val="100"/>
                <w:kern w:val="0"/>
                <w:szCs w:val="28"/>
                <w:rtl/>
                <w:lang w:bidi="ar-EG"/>
              </w:rPr>
              <w:t>18 كانون الثاني/يناير 2009</w:t>
            </w:r>
          </w:p>
        </w:tc>
        <w:tc>
          <w:tcPr>
            <w:tcW w:w="1706" w:type="dxa"/>
            <w:tcBorders>
              <w:top w:val="single" w:sz="12" w:space="0" w:color="auto"/>
            </w:tcBorders>
          </w:tcPr>
          <w:p w:rsidR="00212A17" w:rsidRPr="006F6D43" w:rsidRDefault="00212A17" w:rsidP="006F6D43">
            <w:pPr>
              <w:pStyle w:val="SingleTxt"/>
              <w:spacing w:before="40" w:after="60" w:line="320" w:lineRule="exact"/>
              <w:ind w:left="57" w:right="0"/>
              <w:rPr>
                <w:spacing w:val="-4"/>
                <w:w w:val="100"/>
                <w:kern w:val="0"/>
                <w:szCs w:val="28"/>
                <w:lang w:bidi="ar-EG"/>
              </w:rPr>
            </w:pPr>
            <w:r w:rsidRPr="006F6D43">
              <w:rPr>
                <w:spacing w:val="-4"/>
                <w:w w:val="100"/>
                <w:kern w:val="0"/>
                <w:szCs w:val="28"/>
                <w:rtl/>
                <w:lang w:bidi="ar-EG"/>
              </w:rPr>
              <w:t>15 آذار/مارس 2009</w:t>
            </w:r>
          </w:p>
        </w:tc>
      </w:tr>
      <w:tr w:rsidR="006F6D43" w:rsidRPr="00212A17" w:rsidTr="006F6D43">
        <w:tc>
          <w:tcPr>
            <w:tcW w:w="1190" w:type="dxa"/>
            <w:tcBorders>
              <w:bottom w:val="single" w:sz="12" w:space="0" w:color="auto"/>
            </w:tcBorders>
          </w:tcPr>
          <w:p w:rsidR="00212A17" w:rsidRPr="00212A17" w:rsidRDefault="00212A17" w:rsidP="00212A17">
            <w:pPr>
              <w:pStyle w:val="SingleTxt"/>
              <w:spacing w:before="40" w:after="60" w:line="320" w:lineRule="exact"/>
              <w:ind w:left="57" w:right="57"/>
              <w:rPr>
                <w:w w:val="100"/>
                <w:kern w:val="0"/>
                <w:szCs w:val="28"/>
                <w:lang w:bidi="ar-EG"/>
              </w:rPr>
            </w:pPr>
            <w:r w:rsidRPr="00212A17">
              <w:rPr>
                <w:w w:val="100"/>
                <w:kern w:val="0"/>
                <w:szCs w:val="28"/>
                <w:rtl/>
                <w:lang w:bidi="ar-EG"/>
              </w:rPr>
              <w:t>نوع الانتخاب</w:t>
            </w:r>
          </w:p>
        </w:tc>
        <w:tc>
          <w:tcPr>
            <w:tcW w:w="1897" w:type="dxa"/>
            <w:tcBorders>
              <w:bottom w:val="single" w:sz="12" w:space="0" w:color="auto"/>
            </w:tcBorders>
          </w:tcPr>
          <w:p w:rsidR="00212A17" w:rsidRPr="00212A17" w:rsidRDefault="00212A17" w:rsidP="006F6D43">
            <w:pPr>
              <w:pStyle w:val="SingleTxt"/>
              <w:spacing w:before="40" w:after="60" w:line="320" w:lineRule="exact"/>
              <w:ind w:left="57" w:right="227"/>
              <w:rPr>
                <w:w w:val="100"/>
                <w:kern w:val="0"/>
                <w:szCs w:val="28"/>
                <w:lang w:bidi="ar-EG"/>
              </w:rPr>
            </w:pPr>
            <w:r w:rsidRPr="00212A17">
              <w:rPr>
                <w:w w:val="100"/>
                <w:kern w:val="0"/>
                <w:szCs w:val="28"/>
                <w:rtl/>
                <w:lang w:bidi="ar-EG"/>
              </w:rPr>
              <w:t>النوّاب وأعضاء مجالس البلديات</w:t>
            </w:r>
          </w:p>
        </w:tc>
        <w:tc>
          <w:tcPr>
            <w:tcW w:w="2360" w:type="dxa"/>
            <w:tcBorders>
              <w:bottom w:val="single" w:sz="12" w:space="0" w:color="auto"/>
            </w:tcBorders>
          </w:tcPr>
          <w:p w:rsidR="00212A17" w:rsidRPr="00212A17" w:rsidRDefault="00212A17" w:rsidP="006F6D43">
            <w:pPr>
              <w:pStyle w:val="SingleTxt"/>
              <w:spacing w:before="40" w:after="60" w:line="320" w:lineRule="exact"/>
              <w:ind w:left="57" w:right="227"/>
              <w:rPr>
                <w:w w:val="100"/>
                <w:kern w:val="0"/>
                <w:szCs w:val="28"/>
                <w:lang w:bidi="ar-EG"/>
              </w:rPr>
            </w:pPr>
            <w:r w:rsidRPr="00212A17">
              <w:rPr>
                <w:w w:val="100"/>
                <w:kern w:val="0"/>
                <w:szCs w:val="28"/>
                <w:rtl/>
                <w:lang w:bidi="ar-EG"/>
              </w:rPr>
              <w:t>النوّاب وأعضاء مجالس البلديات</w:t>
            </w:r>
          </w:p>
        </w:tc>
        <w:tc>
          <w:tcPr>
            <w:tcW w:w="1706" w:type="dxa"/>
            <w:tcBorders>
              <w:bottom w:val="single" w:sz="12" w:space="0" w:color="auto"/>
            </w:tcBorders>
          </w:tcPr>
          <w:p w:rsidR="00212A17" w:rsidRPr="006F6D43" w:rsidRDefault="00212A17" w:rsidP="006F6D43">
            <w:pPr>
              <w:pStyle w:val="SingleTxt"/>
              <w:spacing w:before="40" w:after="60" w:line="320" w:lineRule="exact"/>
              <w:ind w:left="57" w:right="0"/>
              <w:rPr>
                <w:spacing w:val="-4"/>
                <w:w w:val="100"/>
                <w:kern w:val="0"/>
                <w:szCs w:val="28"/>
                <w:lang w:bidi="ar-EG"/>
              </w:rPr>
            </w:pPr>
            <w:r w:rsidRPr="006F6D43">
              <w:rPr>
                <w:spacing w:val="-4"/>
                <w:w w:val="100"/>
                <w:kern w:val="0"/>
                <w:szCs w:val="28"/>
                <w:rtl/>
                <w:lang w:bidi="ar-EG"/>
              </w:rPr>
              <w:t>رئيس الجمهورية ونائب رئيس الجمهورية</w:t>
            </w:r>
          </w:p>
        </w:tc>
      </w:tr>
    </w:tbl>
    <w:p w:rsidR="00B64D2A" w:rsidRPr="006F6D43" w:rsidRDefault="00B64D2A" w:rsidP="006F6D43">
      <w:pPr>
        <w:pStyle w:val="SingleTxtGA"/>
        <w:spacing w:after="240"/>
        <w:rPr>
          <w:sz w:val="16"/>
          <w:szCs w:val="26"/>
          <w:rtl/>
        </w:rPr>
      </w:pPr>
      <w:r w:rsidRPr="006F6D43">
        <w:rPr>
          <w:i/>
          <w:iCs/>
          <w:sz w:val="16"/>
          <w:szCs w:val="26"/>
          <w:rtl/>
        </w:rPr>
        <w:t>المصدر:</w:t>
      </w:r>
      <w:r w:rsidRPr="006F6D43">
        <w:rPr>
          <w:sz w:val="16"/>
          <w:szCs w:val="26"/>
          <w:rtl/>
        </w:rPr>
        <w:tab/>
        <w:t>المحكمة العليا للانتخابات.</w:t>
      </w:r>
    </w:p>
    <w:p w:rsidR="00B64D2A" w:rsidRPr="00CC4BDD" w:rsidRDefault="006F6D43" w:rsidP="006F6D43">
      <w:pPr>
        <w:pStyle w:val="SingleTxtGA"/>
        <w:rPr>
          <w:rtl/>
        </w:rPr>
      </w:pPr>
      <w:r>
        <w:rPr>
          <w:rtl/>
        </w:rPr>
        <w:t>78</w:t>
      </w:r>
      <w:r w:rsidR="00B64D2A" w:rsidRPr="00CC4BDD">
        <w:rPr>
          <w:rtl/>
        </w:rPr>
        <w:t>-</w:t>
      </w:r>
      <w:r w:rsidR="00B64D2A" w:rsidRPr="00CC4BDD">
        <w:rPr>
          <w:rtl/>
        </w:rPr>
        <w:tab/>
        <w:t xml:space="preserve">وكما جاء في الفقرة 255 من التقرير الدوري السادس للسلفادور عن تنفيذ العهد الدولي الخاص بالحقوق المدنية والسياسية (الوثيقة </w:t>
      </w:r>
      <w:r w:rsidR="00B64D2A" w:rsidRPr="00CC4BDD">
        <w:t>CCPR/C/SLV/6</w:t>
      </w:r>
      <w:r w:rsidR="00B64D2A" w:rsidRPr="00CC4BDD">
        <w:rPr>
          <w:rtl/>
        </w:rPr>
        <w:t>)، فإن إحدى جوانب عملية التحديث التي أجرتها المحكمة وضع قوائم انتخابية جديدة على أساس وثيقة الهوية الوحيدة التي تصدر باستخدام بيانات السجل الوطني للأشخاص الطبيعيين، واستخدام قوائم انتخابية تحتوي للمرة الأولى على صور فوتوغرافية. وطُبِّقَت كل تلك التغييرات في الانتخابات الرئاسية لعام 2004.</w:t>
      </w:r>
    </w:p>
    <w:p w:rsidR="00B64D2A" w:rsidRPr="00CC4BDD" w:rsidRDefault="006F6D43" w:rsidP="009E254F">
      <w:pPr>
        <w:pStyle w:val="SingleTxtGA"/>
        <w:rPr>
          <w:rtl/>
        </w:rPr>
      </w:pPr>
      <w:r>
        <w:rPr>
          <w:rtl/>
        </w:rPr>
        <w:t>79</w:t>
      </w:r>
      <w:r w:rsidR="00B64D2A" w:rsidRPr="00CC4BDD">
        <w:rPr>
          <w:rtl/>
        </w:rPr>
        <w:t>-</w:t>
      </w:r>
      <w:r w:rsidR="00B64D2A" w:rsidRPr="00CC4BDD">
        <w:rPr>
          <w:rtl/>
        </w:rPr>
        <w:tab/>
        <w:t xml:space="preserve">وتشمل المبادرات التي اتخذتها المحكمة العليا للانتخابات من أجل ضمان الحقوق السياسية الإجراء الذي اتُّبِع في انتخابات عام 2006، وهو تنفيذ مشروع رائد للاقتراع </w:t>
      </w:r>
      <w:r w:rsidR="00B64D2A" w:rsidRPr="00CC4BDD">
        <w:rPr>
          <w:rFonts w:hint="cs"/>
          <w:rtl/>
        </w:rPr>
        <w:t>"</w:t>
      </w:r>
      <w:r w:rsidR="00B64D2A" w:rsidRPr="00CC4BDD">
        <w:rPr>
          <w:rtl/>
        </w:rPr>
        <w:t>على أساس الإقامة</w:t>
      </w:r>
      <w:r w:rsidR="00B64D2A" w:rsidRPr="00CC4BDD">
        <w:rPr>
          <w:rFonts w:hint="cs"/>
          <w:rtl/>
        </w:rPr>
        <w:t>"</w:t>
      </w:r>
      <w:r w:rsidR="00B64D2A" w:rsidRPr="00CC4BDD">
        <w:rPr>
          <w:rtl/>
        </w:rPr>
        <w:t xml:space="preserve"> في سبع بلديات داخل الجمهورية. ونظراً لما حققه المشروع من نجاح، استُخدِم هذا النظام في انتخابات عام 2009 ووُسِّع ليشمل 16 بلدية أخرى فضلاً عن محافظة كوسكات</w:t>
      </w:r>
      <w:r w:rsidR="009E254F">
        <w:rPr>
          <w:rFonts w:hint="cs"/>
          <w:rtl/>
        </w:rPr>
        <w:t>ل</w:t>
      </w:r>
      <w:r w:rsidR="00B64D2A" w:rsidRPr="00CC4BDD">
        <w:rPr>
          <w:rtl/>
        </w:rPr>
        <w:t>ان. ويقع حالياً على المحكمة التزام سياسي بإجراء التصويت على الانتخابات الرئاسية على مرحلتين في 2012</w:t>
      </w:r>
      <w:r w:rsidR="00DF6D8A" w:rsidRPr="00CC4BDD">
        <w:rPr>
          <w:rtl/>
        </w:rPr>
        <w:t xml:space="preserve"> و</w:t>
      </w:r>
      <w:r w:rsidR="00B64D2A" w:rsidRPr="00CC4BDD">
        <w:rPr>
          <w:rtl/>
        </w:rPr>
        <w:t>2014. وتقرر توسيع ذلك النظام ليشمل تسع محافظات في انتخابات عام 2012.</w:t>
      </w:r>
    </w:p>
    <w:p w:rsidR="00B64D2A" w:rsidRPr="00CC4BDD" w:rsidRDefault="006F6D43" w:rsidP="006F6D43">
      <w:pPr>
        <w:pStyle w:val="SingleTxtGA"/>
        <w:rPr>
          <w:rtl/>
        </w:rPr>
      </w:pPr>
      <w:r>
        <w:rPr>
          <w:rtl/>
        </w:rPr>
        <w:t>80</w:t>
      </w:r>
      <w:r w:rsidR="00B64D2A" w:rsidRPr="00CC4BDD">
        <w:rPr>
          <w:rtl/>
        </w:rPr>
        <w:t>-</w:t>
      </w:r>
      <w:r w:rsidR="00B64D2A" w:rsidRPr="00CC4BDD">
        <w:rPr>
          <w:rtl/>
        </w:rPr>
        <w:tab/>
        <w:t>وجدير بالإشارة فيما يتعلّق بمشاركة المرأة في المناصب العامة أن عدد النائبات في الجمعية التشريعية قد ازداد من تسع نائبات في الفترة من 2003 حتى 2006 ووصل عددهن إلى 14 نائبة في الفترة 2006-2009</w:t>
      </w:r>
      <w:r w:rsidR="00DF6D8A" w:rsidRPr="00CC4BDD">
        <w:rPr>
          <w:rtl/>
        </w:rPr>
        <w:t xml:space="preserve"> و</w:t>
      </w:r>
      <w:r w:rsidR="00B64D2A" w:rsidRPr="00CC4BDD">
        <w:rPr>
          <w:rtl/>
        </w:rPr>
        <w:t>18 في الفترة 2009-2014.</w:t>
      </w:r>
    </w:p>
    <w:p w:rsidR="00B64D2A" w:rsidRPr="00CC4BDD" w:rsidRDefault="006F6D43" w:rsidP="006F6D43">
      <w:pPr>
        <w:pStyle w:val="SingleTxtGA"/>
        <w:rPr>
          <w:rtl/>
        </w:rPr>
      </w:pPr>
      <w:r>
        <w:rPr>
          <w:rtl/>
        </w:rPr>
        <w:t>81</w:t>
      </w:r>
      <w:r w:rsidR="00B64D2A" w:rsidRPr="00CC4BDD">
        <w:rPr>
          <w:rtl/>
        </w:rPr>
        <w:t>-</w:t>
      </w:r>
      <w:r w:rsidR="00B64D2A" w:rsidRPr="00CC4BDD">
        <w:rPr>
          <w:rtl/>
        </w:rPr>
        <w:tab/>
        <w:t>وارتفعت نسبة النساء اللاتي يشغلن مناصب العُمَد في البلد مقارنة بعددهن في الفترة</w:t>
      </w:r>
      <w:r>
        <w:rPr>
          <w:rFonts w:hint="cs"/>
          <w:rtl/>
        </w:rPr>
        <w:t> </w:t>
      </w:r>
      <w:r w:rsidR="00B64D2A" w:rsidRPr="00CC4BDD">
        <w:rPr>
          <w:rtl/>
        </w:rPr>
        <w:t>2000-2003. ويمثّل عدد النساء اللاتي يشغلن مناصب العُمَد في بلديات السلفادور البالغ عددها 262 بلدية 6.4 في المائة خلال تلك الفترة. وازداد الرقم إلى 8.3 في المائة في الفترة 200</w:t>
      </w:r>
      <w:r w:rsidR="009E254F">
        <w:rPr>
          <w:rtl/>
        </w:rPr>
        <w:t>3-</w:t>
      </w:r>
      <w:r w:rsidR="00B64D2A" w:rsidRPr="00CC4BDD">
        <w:rPr>
          <w:rtl/>
        </w:rPr>
        <w:t>2006، ويبلغ حالياً عدد النساء المنتَخَبات في مناصب العُمَد 22 على النحو الوارد في الجدول التالي:</w:t>
      </w:r>
    </w:p>
    <w:p w:rsidR="00B64D2A" w:rsidRPr="00CC4BDD" w:rsidRDefault="00B64D2A" w:rsidP="006F6D43">
      <w:pPr>
        <w:pStyle w:val="SingleTxtGA"/>
        <w:spacing w:after="0"/>
        <w:rPr>
          <w:rtl/>
        </w:rPr>
      </w:pPr>
      <w:r w:rsidRPr="00CC4BDD">
        <w:rPr>
          <w:rtl/>
        </w:rPr>
        <w:t>الجدول 21</w:t>
      </w:r>
    </w:p>
    <w:p w:rsidR="00B64D2A" w:rsidRDefault="00B64D2A" w:rsidP="006F6D43">
      <w:pPr>
        <w:pStyle w:val="SingleTxtGA"/>
        <w:rPr>
          <w:rFonts w:hint="cs"/>
          <w:b/>
          <w:bCs/>
          <w:rtl/>
        </w:rPr>
      </w:pPr>
      <w:r w:rsidRPr="006F6D43">
        <w:rPr>
          <w:b/>
          <w:bCs/>
          <w:rtl/>
        </w:rPr>
        <w:t>النسبة المئوية للنساء اللاتي يشغلن مناصب العُمَد على امتداد أربع فترات</w:t>
      </w:r>
    </w:p>
    <w:p w:rsidR="006F6D43" w:rsidRDefault="0070114B" w:rsidP="006F6D43">
      <w:pPr>
        <w:pStyle w:val="SingleTxtGA"/>
        <w:spacing w:after="0" w:line="240" w:lineRule="auto"/>
        <w:jc w:val="center"/>
        <w:rPr>
          <w:rFonts w:hint="cs"/>
          <w:rtl/>
        </w:rPr>
      </w:pPr>
      <w:r>
        <w:rPr>
          <w:rFonts w:hint="cs"/>
          <w:noProof/>
        </w:rPr>
        <w:pict>
          <v:group id="_x0000_s1040" style="position:absolute;left:0;text-align:left;margin-left:85pt;margin-top:3.8pt;width:304.8pt;height:90.45pt;z-index:1" coordorigin="2834,5937" coordsize="6096,1809" o:allowincell="f">
            <v:shapetype id="_x0000_t202" coordsize="21600,21600" o:spt="202" path="m,l,21600r21600,l21600,xe">
              <v:stroke joinstyle="miter"/>
              <v:path gradientshapeok="t" o:connecttype="rect"/>
            </v:shapetype>
            <v:shape id="_x0000_s1034" type="#_x0000_t202" style="position:absolute;left:7600;top:6573;width:1330;height:1173" o:allowincell="f" filled="f" stroked="f">
              <v:textbox inset="0,0,0,0">
                <w:txbxContent>
                  <w:p w:rsidR="008F0866" w:rsidRPr="006F6D43" w:rsidRDefault="008F0866" w:rsidP="006F6D43">
                    <w:pPr>
                      <w:spacing w:before="60" w:after="20" w:line="144" w:lineRule="auto"/>
                      <w:jc w:val="right"/>
                      <w:rPr>
                        <w:sz w:val="16"/>
                        <w:szCs w:val="22"/>
                        <w:rtl/>
                      </w:rPr>
                    </w:pPr>
                    <w:r w:rsidRPr="006F6D43">
                      <w:rPr>
                        <w:sz w:val="16"/>
                        <w:szCs w:val="22"/>
                        <w:rtl/>
                      </w:rPr>
                      <w:t>الفترة 1997-2000</w:t>
                    </w:r>
                  </w:p>
                  <w:p w:rsidR="008F0866" w:rsidRPr="006F6D43" w:rsidRDefault="008F0866" w:rsidP="006F6D43">
                    <w:pPr>
                      <w:spacing w:before="60" w:after="40" w:line="144" w:lineRule="auto"/>
                      <w:jc w:val="right"/>
                      <w:rPr>
                        <w:sz w:val="16"/>
                        <w:szCs w:val="22"/>
                        <w:rtl/>
                      </w:rPr>
                    </w:pPr>
                    <w:r w:rsidRPr="006F6D43">
                      <w:rPr>
                        <w:sz w:val="16"/>
                        <w:szCs w:val="22"/>
                        <w:rtl/>
                      </w:rPr>
                      <w:t>الفترة 2000-2003</w:t>
                    </w:r>
                  </w:p>
                  <w:p w:rsidR="008F0866" w:rsidRPr="006F6D43" w:rsidRDefault="008F0866" w:rsidP="006F6D43">
                    <w:pPr>
                      <w:spacing w:before="60" w:after="20" w:line="144" w:lineRule="auto"/>
                      <w:jc w:val="right"/>
                      <w:rPr>
                        <w:sz w:val="16"/>
                        <w:szCs w:val="22"/>
                        <w:rtl/>
                      </w:rPr>
                    </w:pPr>
                    <w:r w:rsidRPr="006F6D43">
                      <w:rPr>
                        <w:sz w:val="16"/>
                        <w:szCs w:val="22"/>
                        <w:rtl/>
                      </w:rPr>
                      <w:t>الفترة 2003-2006</w:t>
                    </w:r>
                  </w:p>
                  <w:p w:rsidR="008F0866" w:rsidRPr="006F6D43" w:rsidRDefault="008F0866" w:rsidP="006F6D43">
                    <w:pPr>
                      <w:spacing w:before="60" w:line="144" w:lineRule="auto"/>
                      <w:jc w:val="right"/>
                      <w:rPr>
                        <w:sz w:val="16"/>
                        <w:szCs w:val="22"/>
                      </w:rPr>
                    </w:pPr>
                    <w:r w:rsidRPr="006F6D43">
                      <w:rPr>
                        <w:sz w:val="16"/>
                        <w:szCs w:val="22"/>
                        <w:rtl/>
                      </w:rPr>
                      <w:t>الفترة 2006-2009</w:t>
                    </w:r>
                  </w:p>
                </w:txbxContent>
              </v:textbox>
            </v:shape>
            <v:shape id="_x0000_s1035" type="#_x0000_t202" style="position:absolute;left:2834;top:5937;width:1027;height:1713" o:allowincell="f" filled="f" stroked="f">
              <v:textbox inset="0,0,0,0">
                <w:txbxContent>
                  <w:p w:rsidR="008F0866" w:rsidRDefault="008F0866" w:rsidP="0070114B">
                    <w:pPr>
                      <w:spacing w:before="60" w:after="20" w:line="144" w:lineRule="auto"/>
                      <w:jc w:val="left"/>
                      <w:rPr>
                        <w:rFonts w:hint="cs"/>
                        <w:sz w:val="16"/>
                        <w:szCs w:val="22"/>
                        <w:rtl/>
                      </w:rPr>
                    </w:pPr>
                    <w:r>
                      <w:rPr>
                        <w:rFonts w:hint="cs"/>
                        <w:sz w:val="16"/>
                        <w:szCs w:val="22"/>
                        <w:rtl/>
                      </w:rPr>
                      <w:t>10٪</w:t>
                    </w:r>
                  </w:p>
                  <w:p w:rsidR="008F0866" w:rsidRDefault="008F0866" w:rsidP="0070114B">
                    <w:pPr>
                      <w:spacing w:before="60" w:after="20" w:line="144" w:lineRule="auto"/>
                      <w:jc w:val="left"/>
                      <w:rPr>
                        <w:rFonts w:hint="cs"/>
                        <w:sz w:val="16"/>
                        <w:szCs w:val="22"/>
                        <w:rtl/>
                      </w:rPr>
                    </w:pPr>
                    <w:r>
                      <w:rPr>
                        <w:rFonts w:hint="cs"/>
                        <w:sz w:val="16"/>
                        <w:szCs w:val="22"/>
                        <w:rtl/>
                      </w:rPr>
                      <w:t>8٪</w:t>
                    </w:r>
                  </w:p>
                  <w:p w:rsidR="008F0866" w:rsidRDefault="008F0866" w:rsidP="0070114B">
                    <w:pPr>
                      <w:spacing w:before="60" w:after="20" w:line="144" w:lineRule="auto"/>
                      <w:jc w:val="left"/>
                      <w:rPr>
                        <w:rFonts w:hint="cs"/>
                        <w:sz w:val="16"/>
                        <w:szCs w:val="22"/>
                        <w:rtl/>
                      </w:rPr>
                    </w:pPr>
                    <w:r>
                      <w:rPr>
                        <w:rFonts w:hint="cs"/>
                        <w:sz w:val="16"/>
                        <w:szCs w:val="22"/>
                        <w:rtl/>
                      </w:rPr>
                      <w:t>6٪</w:t>
                    </w:r>
                  </w:p>
                  <w:p w:rsidR="008F0866" w:rsidRDefault="008F0866" w:rsidP="0070114B">
                    <w:pPr>
                      <w:spacing w:before="60" w:after="40" w:line="144" w:lineRule="auto"/>
                      <w:jc w:val="left"/>
                      <w:rPr>
                        <w:rFonts w:hint="cs"/>
                        <w:sz w:val="16"/>
                        <w:szCs w:val="22"/>
                        <w:rtl/>
                      </w:rPr>
                    </w:pPr>
                    <w:r>
                      <w:rPr>
                        <w:rFonts w:hint="cs"/>
                        <w:sz w:val="16"/>
                        <w:szCs w:val="22"/>
                        <w:rtl/>
                      </w:rPr>
                      <w:t>4٪</w:t>
                    </w:r>
                  </w:p>
                  <w:p w:rsidR="008F0866" w:rsidRDefault="008F0866" w:rsidP="0070114B">
                    <w:pPr>
                      <w:spacing w:before="60" w:after="20" w:line="144" w:lineRule="auto"/>
                      <w:jc w:val="left"/>
                      <w:rPr>
                        <w:rFonts w:hint="cs"/>
                        <w:sz w:val="16"/>
                        <w:szCs w:val="22"/>
                        <w:rtl/>
                      </w:rPr>
                    </w:pPr>
                    <w:r>
                      <w:rPr>
                        <w:rFonts w:hint="cs"/>
                        <w:sz w:val="16"/>
                        <w:szCs w:val="22"/>
                        <w:rtl/>
                      </w:rPr>
                      <w:t>2٪</w:t>
                    </w:r>
                  </w:p>
                  <w:p w:rsidR="008F0866" w:rsidRPr="006F6D43" w:rsidRDefault="008F0866" w:rsidP="006F6D43">
                    <w:pPr>
                      <w:spacing w:before="60" w:line="144" w:lineRule="auto"/>
                      <w:jc w:val="left"/>
                      <w:rPr>
                        <w:rFonts w:hint="cs"/>
                        <w:sz w:val="16"/>
                        <w:szCs w:val="22"/>
                      </w:rPr>
                    </w:pPr>
                    <w:r>
                      <w:rPr>
                        <w:rFonts w:hint="cs"/>
                        <w:sz w:val="16"/>
                        <w:szCs w:val="22"/>
                        <w:rtl/>
                      </w:rPr>
                      <w:t>0٪</w:t>
                    </w:r>
                  </w:p>
                </w:txbxContent>
              </v:textbox>
            </v:shape>
            <v:shape id="_x0000_s1036" type="#_x0000_t202" style="position:absolute;left:7300;top:6021;width:605;height:327" o:allowincell="f" filled="f" stroked="f">
              <v:textbox inset="0,0,0,0">
                <w:txbxContent>
                  <w:p w:rsidR="008F0866" w:rsidRPr="006F6D43" w:rsidRDefault="008F0866" w:rsidP="006F6D43">
                    <w:pPr>
                      <w:spacing w:before="60" w:line="144" w:lineRule="auto"/>
                      <w:jc w:val="left"/>
                      <w:rPr>
                        <w:rFonts w:hint="cs"/>
                        <w:sz w:val="16"/>
                        <w:szCs w:val="22"/>
                      </w:rPr>
                    </w:pPr>
                    <w:r>
                      <w:rPr>
                        <w:rFonts w:hint="cs"/>
                        <w:sz w:val="16"/>
                        <w:szCs w:val="22"/>
                        <w:rtl/>
                      </w:rPr>
                      <w:t>8.30٪</w:t>
                    </w:r>
                  </w:p>
                </w:txbxContent>
              </v:textbox>
            </v:shape>
            <v:shape id="_x0000_s1037" type="#_x0000_t202" style="position:absolute;left:4194;top:6666;width:605;height:327" o:allowincell="f" filled="f" stroked="f">
              <v:textbox inset="0,0,0,0">
                <w:txbxContent>
                  <w:p w:rsidR="008F0866" w:rsidRPr="006F6D43" w:rsidRDefault="008F0866" w:rsidP="006F6D43">
                    <w:pPr>
                      <w:spacing w:before="60" w:line="144" w:lineRule="auto"/>
                      <w:jc w:val="left"/>
                      <w:rPr>
                        <w:rFonts w:hint="cs"/>
                        <w:sz w:val="16"/>
                        <w:szCs w:val="22"/>
                      </w:rPr>
                    </w:pPr>
                    <w:r>
                      <w:rPr>
                        <w:rFonts w:hint="cs"/>
                        <w:sz w:val="16"/>
                        <w:szCs w:val="22"/>
                        <w:rtl/>
                      </w:rPr>
                      <w:t>8.30٪</w:t>
                    </w:r>
                  </w:p>
                </w:txbxContent>
              </v:textbox>
            </v:shape>
            <v:shape id="_x0000_s1038" type="#_x0000_t202" style="position:absolute;left:5134;top:6366;width:605;height:327" o:allowincell="f" filled="f" stroked="f">
              <v:textbox inset="0,0,0,0">
                <w:txbxContent>
                  <w:p w:rsidR="008F0866" w:rsidRPr="006F6D43" w:rsidRDefault="008F0866" w:rsidP="006F6D43">
                    <w:pPr>
                      <w:spacing w:before="60" w:line="144" w:lineRule="auto"/>
                      <w:jc w:val="left"/>
                      <w:rPr>
                        <w:rFonts w:hint="cs"/>
                        <w:sz w:val="16"/>
                        <w:szCs w:val="22"/>
                      </w:rPr>
                    </w:pPr>
                    <w:r>
                      <w:rPr>
                        <w:rFonts w:hint="cs"/>
                        <w:sz w:val="16"/>
                        <w:szCs w:val="22"/>
                        <w:rtl/>
                      </w:rPr>
                      <w:t>8.30٪</w:t>
                    </w:r>
                  </w:p>
                </w:txbxContent>
              </v:textbox>
            </v:shape>
            <v:shape id="_x0000_s1039" type="#_x0000_t202" style="position:absolute;left:5949;top:6651;width:605;height:327" o:allowincell="f" filled="f" stroked="f">
              <v:textbox inset="0,0,0,0">
                <w:txbxContent>
                  <w:p w:rsidR="008F0866" w:rsidRPr="006F6D43" w:rsidRDefault="008F0866" w:rsidP="006F6D43">
                    <w:pPr>
                      <w:spacing w:before="60" w:line="144" w:lineRule="auto"/>
                      <w:jc w:val="left"/>
                      <w:rPr>
                        <w:rFonts w:hint="cs"/>
                        <w:sz w:val="16"/>
                        <w:szCs w:val="22"/>
                      </w:rPr>
                    </w:pPr>
                    <w:r>
                      <w:rPr>
                        <w:rFonts w:hint="cs"/>
                        <w:sz w:val="16"/>
                        <w:szCs w:val="22"/>
                        <w:rtl/>
                      </w:rPr>
                      <w:t>6.40٪</w:t>
                    </w:r>
                  </w:p>
                </w:txbxContent>
              </v:textbox>
            </v:shape>
            <w10:wrap anchorx="page"/>
          </v:group>
        </w:pict>
      </w:r>
      <w:r w:rsidR="006F6D43">
        <w:rPr>
          <w:rFonts w:hint="cs"/>
        </w:rPr>
        <w:pict>
          <v:shape id="_x0000_i1026" type="#_x0000_t75" style="width:364.5pt;height:117.75pt">
            <v:imagedata r:id="rId8" o:title=""/>
          </v:shape>
        </w:pict>
      </w:r>
    </w:p>
    <w:p w:rsidR="00B64D2A" w:rsidRPr="0070114B" w:rsidRDefault="00B64D2A" w:rsidP="0070114B">
      <w:pPr>
        <w:pStyle w:val="SingleTxtGA"/>
        <w:spacing w:after="240"/>
        <w:rPr>
          <w:sz w:val="16"/>
          <w:szCs w:val="26"/>
          <w:rtl/>
        </w:rPr>
      </w:pPr>
      <w:r w:rsidRPr="0070114B">
        <w:rPr>
          <w:i/>
          <w:iCs/>
          <w:sz w:val="16"/>
          <w:szCs w:val="26"/>
          <w:rtl/>
        </w:rPr>
        <w:t>المصدر:</w:t>
      </w:r>
      <w:r w:rsidRPr="0070114B">
        <w:rPr>
          <w:sz w:val="16"/>
          <w:szCs w:val="26"/>
          <w:rtl/>
        </w:rPr>
        <w:tab/>
        <w:t>المحكمة العليا للانتخابات.</w:t>
      </w:r>
    </w:p>
    <w:p w:rsidR="00B64D2A" w:rsidRPr="00CC4BDD" w:rsidRDefault="0070114B" w:rsidP="0070114B">
      <w:pPr>
        <w:pStyle w:val="SingleTxtGA"/>
        <w:rPr>
          <w:rtl/>
        </w:rPr>
      </w:pPr>
      <w:r>
        <w:rPr>
          <w:rtl/>
        </w:rPr>
        <w:t>82</w:t>
      </w:r>
      <w:r w:rsidR="00B64D2A" w:rsidRPr="00CC4BDD">
        <w:rPr>
          <w:rtl/>
        </w:rPr>
        <w:t>-</w:t>
      </w:r>
      <w:r w:rsidR="00B64D2A" w:rsidRPr="00CC4BDD">
        <w:rPr>
          <w:rtl/>
        </w:rPr>
        <w:tab/>
        <w:t>وساعدت أنشطة المنظمات النسائية وعمل الحكومات المحلية على تهيئة الظروف اللازمة لإجراء نقاش حول المسائل الرئيسية التي تمس المرأة والمساعدة على معالجة الجوانب الجديدة التي تفرض تحدّيات على النهوض بها.</w:t>
      </w:r>
    </w:p>
    <w:p w:rsidR="00B64D2A" w:rsidRPr="00CC4BDD" w:rsidRDefault="0070114B" w:rsidP="0070114B">
      <w:pPr>
        <w:pStyle w:val="H23GA"/>
        <w:rPr>
          <w:rtl/>
        </w:rPr>
      </w:pPr>
      <w:r>
        <w:rPr>
          <w:rtl/>
        </w:rPr>
        <w:tab/>
        <w:t>5</w:t>
      </w:r>
      <w:r w:rsidR="00B64D2A" w:rsidRPr="00CC4BDD">
        <w:rPr>
          <w:rtl/>
        </w:rPr>
        <w:t>-</w:t>
      </w:r>
      <w:r w:rsidR="00B64D2A" w:rsidRPr="00CC4BDD">
        <w:rPr>
          <w:rtl/>
        </w:rPr>
        <w:tab/>
        <w:t>الهيئة التشريعية</w:t>
      </w:r>
    </w:p>
    <w:p w:rsidR="00B64D2A" w:rsidRPr="0070114B" w:rsidRDefault="0070114B" w:rsidP="009E254F">
      <w:pPr>
        <w:pStyle w:val="SingleTxtGA"/>
        <w:rPr>
          <w:spacing w:val="4"/>
          <w:rtl/>
        </w:rPr>
      </w:pPr>
      <w:r w:rsidRPr="0070114B">
        <w:rPr>
          <w:spacing w:val="4"/>
          <w:rtl/>
        </w:rPr>
        <w:t>83</w:t>
      </w:r>
      <w:r w:rsidR="00B64D2A" w:rsidRPr="0070114B">
        <w:rPr>
          <w:spacing w:val="4"/>
          <w:rtl/>
        </w:rPr>
        <w:t>-</w:t>
      </w:r>
      <w:r w:rsidR="00B64D2A" w:rsidRPr="0070114B">
        <w:rPr>
          <w:spacing w:val="4"/>
          <w:rtl/>
        </w:rPr>
        <w:tab/>
        <w:t>تقوم الجمعية التشريعية على أساس الاشتراك في السلطة، وهي مكوَّنة من 84 نائباً ينتخبهم الشعب بواسطة الاقتراع المباشر والسري والمتكافئ. وتتمثّل وظيفتها الرئيسية في التشريع، أي وضع القوانين وتفسيرها وتعديلها وإلغاؤها والتصديق أو رفض التصديق على المعاهدات أو الاتفاقات التي تُبرمها السلطة التنفيذية مع الدول الأخرى أو</w:t>
      </w:r>
      <w:r w:rsidR="009E254F">
        <w:rPr>
          <w:rFonts w:hint="cs"/>
          <w:spacing w:val="4"/>
          <w:rtl/>
        </w:rPr>
        <w:t> </w:t>
      </w:r>
      <w:r w:rsidR="00B64D2A" w:rsidRPr="0070114B">
        <w:rPr>
          <w:spacing w:val="4"/>
          <w:rtl/>
        </w:rPr>
        <w:t>مع المنظمات الدولية. وينظّم أعمال الجمعية الدستور ولوائحها الداخلية الخاصة بها. وبالرغم من دورها الرئيسي في عملية التشريع فإن سلطاتها ليست حصرية، إذ يمكن للسلطة التنفيذية بموجب المادة 137 من الدستور أن توقِف اعتماد أي قانون من خلال حق النقض الرئاسي.</w:t>
      </w:r>
    </w:p>
    <w:p w:rsidR="00B64D2A" w:rsidRPr="00CC4BDD" w:rsidRDefault="0070114B" w:rsidP="0070114B">
      <w:pPr>
        <w:pStyle w:val="SingleTxtGA"/>
        <w:rPr>
          <w:rtl/>
        </w:rPr>
      </w:pPr>
      <w:r>
        <w:rPr>
          <w:rtl/>
        </w:rPr>
        <w:t>84</w:t>
      </w:r>
      <w:r w:rsidR="00B64D2A" w:rsidRPr="00CC4BDD">
        <w:rPr>
          <w:rtl/>
        </w:rPr>
        <w:t>-</w:t>
      </w:r>
      <w:r w:rsidR="00B64D2A" w:rsidRPr="00CC4BDD">
        <w:rPr>
          <w:rtl/>
        </w:rPr>
        <w:tab/>
        <w:t>وتنص المادة 125 من الدستور على أن يمثّل النوّاب مجموع الشعب، والنوّاب ليسوا مقيَّدين بصلاحيات إلزامية. ويتمتّعون بالحصانة ولا يمكن مساءلتهم في أي وقت عن الآراء التي يعبّرون عنها أو عن الأصوات التي يدلون بها. ولكن يجب عليهم بموجب أحكام المادة</w:t>
      </w:r>
      <w:r>
        <w:rPr>
          <w:rFonts w:hint="cs"/>
          <w:rtl/>
        </w:rPr>
        <w:t> </w:t>
      </w:r>
      <w:r w:rsidR="00B64D2A" w:rsidRPr="00CC4BDD">
        <w:rPr>
          <w:rtl/>
        </w:rPr>
        <w:t xml:space="preserve">130 من الدستور، أن يتخلوا عن مناصبهم في إحدى الحالات التالية: </w:t>
      </w:r>
      <w:r w:rsidR="00B64D2A" w:rsidRPr="00CC4BDD">
        <w:rPr>
          <w:rFonts w:hint="cs"/>
          <w:rtl/>
        </w:rPr>
        <w:t>"</w:t>
      </w:r>
      <w:r w:rsidR="00B64D2A" w:rsidRPr="00CC4BDD">
        <w:rPr>
          <w:rtl/>
        </w:rPr>
        <w:t>1- إذا أُدينوا بسبب</w:t>
      </w:r>
      <w:r w:rsidR="009E254F">
        <w:rPr>
          <w:rtl/>
        </w:rPr>
        <w:t xml:space="preserve"> جرائم خطيرة بموجب حكم نهائي؛ 2</w:t>
      </w:r>
      <w:r w:rsidR="00B64D2A" w:rsidRPr="00CC4BDD">
        <w:rPr>
          <w:rtl/>
        </w:rPr>
        <w:t>- إذا خرقوا أياً من الموانع المنصوص عليها في المادة</w:t>
      </w:r>
      <w:r>
        <w:rPr>
          <w:rFonts w:hint="cs"/>
          <w:rtl/>
        </w:rPr>
        <w:t> </w:t>
      </w:r>
      <w:r w:rsidR="009E254F">
        <w:rPr>
          <w:rtl/>
        </w:rPr>
        <w:t>128 من الدستور؛ 3</w:t>
      </w:r>
      <w:r w:rsidR="00B64D2A" w:rsidRPr="00CC4BDD">
        <w:rPr>
          <w:rtl/>
        </w:rPr>
        <w:t>- إذا استقالوا دون مبرر، حسب تقدير الجمعية</w:t>
      </w:r>
      <w:r w:rsidR="00B64D2A" w:rsidRPr="00CC4BDD">
        <w:rPr>
          <w:rFonts w:hint="cs"/>
          <w:rtl/>
        </w:rPr>
        <w:t>"</w:t>
      </w:r>
      <w:r w:rsidR="00B64D2A" w:rsidRPr="00CC4BDD">
        <w:rPr>
          <w:rtl/>
        </w:rPr>
        <w:t>.</w:t>
      </w:r>
    </w:p>
    <w:p w:rsidR="00B64D2A" w:rsidRPr="00CC4BDD" w:rsidRDefault="0070114B" w:rsidP="0070114B">
      <w:pPr>
        <w:pStyle w:val="SingleTxtGA"/>
        <w:rPr>
          <w:rtl/>
        </w:rPr>
      </w:pPr>
      <w:r>
        <w:rPr>
          <w:rtl/>
        </w:rPr>
        <w:t>85</w:t>
      </w:r>
      <w:r w:rsidR="00B64D2A" w:rsidRPr="00CC4BDD">
        <w:rPr>
          <w:rtl/>
        </w:rPr>
        <w:t>-</w:t>
      </w:r>
      <w:r w:rsidR="00B64D2A" w:rsidRPr="00CC4BDD">
        <w:rPr>
          <w:rtl/>
        </w:rPr>
        <w:tab/>
        <w:t>ويُنتَخَب النوّاب لمدة ثلاث سنوات ويمكن أن يعاد انتخابهم. وتبدأ مدة ولايتهم في</w:t>
      </w:r>
      <w:r>
        <w:rPr>
          <w:rFonts w:hint="cs"/>
          <w:rtl/>
        </w:rPr>
        <w:t> </w:t>
      </w:r>
      <w:r w:rsidR="00B64D2A" w:rsidRPr="00CC4BDD">
        <w:rPr>
          <w:rtl/>
        </w:rPr>
        <w:t>1 أيار/مايو من السنة التي يُنتَخَبون فيها.</w:t>
      </w:r>
    </w:p>
    <w:p w:rsidR="00B64D2A" w:rsidRPr="00CC4BDD" w:rsidRDefault="0070114B" w:rsidP="0070114B">
      <w:pPr>
        <w:pStyle w:val="SingleTxtGA"/>
        <w:rPr>
          <w:rtl/>
        </w:rPr>
      </w:pPr>
      <w:r>
        <w:rPr>
          <w:rtl/>
        </w:rPr>
        <w:t>86</w:t>
      </w:r>
      <w:r w:rsidR="00B64D2A" w:rsidRPr="00CC4BDD">
        <w:rPr>
          <w:rtl/>
        </w:rPr>
        <w:t>-</w:t>
      </w:r>
      <w:r w:rsidR="00B64D2A" w:rsidRPr="00CC4BDD">
        <w:rPr>
          <w:rtl/>
        </w:rPr>
        <w:tab/>
        <w:t>وتتخذ القرارات بأغلبية نصف عدد أصوات النوّاب المنتخبين زائداً واحداً على الأقل؛ وبعبارة أخرى، تتخذ الأصوات بأغلبية 43 صوتاً. على أن عدداً من القرارات يتطلّب أغلبية الثلثين (56 صوتاً) (مثل انتخاب رئيس وقضاة محكمة العدل العليا، ورئيس وقضاة المحكمة العليا للانتخابات، ورئيس وقضاة محكمة مراجعة حسابات الجمهورية، والنائب العام للجمهورية، والمدّعي العام للجمهورية، والمفوّض المعني بحماية حقوق الإنسان، وأعضاء مجلس القضاء الوطني.</w:t>
      </w:r>
    </w:p>
    <w:p w:rsidR="00B64D2A" w:rsidRPr="00CC4BDD" w:rsidRDefault="0070114B" w:rsidP="002A5228">
      <w:pPr>
        <w:pStyle w:val="SingleTxtGA"/>
        <w:rPr>
          <w:rtl/>
        </w:rPr>
      </w:pPr>
      <w:r>
        <w:rPr>
          <w:rtl/>
        </w:rPr>
        <w:t>87</w:t>
      </w:r>
      <w:r w:rsidR="00B64D2A" w:rsidRPr="00CC4BDD">
        <w:rPr>
          <w:rtl/>
        </w:rPr>
        <w:t>-</w:t>
      </w:r>
      <w:r w:rsidR="00B64D2A" w:rsidRPr="00CC4BDD">
        <w:rPr>
          <w:rtl/>
        </w:rPr>
        <w:tab/>
        <w:t>ولا يجوز للنوّاب أن يشغلوا أية وظيفة عامة مدفوعة الأجر طوال مدة ولايتهم، فيما</w:t>
      </w:r>
      <w:r w:rsidR="002A5228">
        <w:rPr>
          <w:rFonts w:hint="cs"/>
          <w:rtl/>
        </w:rPr>
        <w:t> </w:t>
      </w:r>
      <w:r w:rsidR="00B64D2A" w:rsidRPr="00CC4BDD">
        <w:rPr>
          <w:rtl/>
        </w:rPr>
        <w:t>عدا الوظائف الأكاديمية أو الثقافية أو الوظائف المتصلة بخدمات مهن الرعاية الاجتماعية.</w:t>
      </w:r>
    </w:p>
    <w:p w:rsidR="00B64D2A" w:rsidRPr="00CC4BDD" w:rsidRDefault="0070114B" w:rsidP="0070114B">
      <w:pPr>
        <w:pStyle w:val="H23GA"/>
        <w:rPr>
          <w:rtl/>
        </w:rPr>
      </w:pPr>
      <w:r>
        <w:rPr>
          <w:rtl/>
        </w:rPr>
        <w:tab/>
        <w:t>6</w:t>
      </w:r>
      <w:r w:rsidR="00B64D2A" w:rsidRPr="00CC4BDD">
        <w:rPr>
          <w:rtl/>
        </w:rPr>
        <w:t>-</w:t>
      </w:r>
      <w:r w:rsidR="00B64D2A" w:rsidRPr="00CC4BDD">
        <w:rPr>
          <w:rtl/>
        </w:rPr>
        <w:tab/>
        <w:t>الهيئة التنفيذية</w:t>
      </w:r>
    </w:p>
    <w:p w:rsidR="00B64D2A" w:rsidRPr="00CC4BDD" w:rsidRDefault="0070114B" w:rsidP="0070114B">
      <w:pPr>
        <w:pStyle w:val="SingleTxtGA"/>
        <w:rPr>
          <w:rtl/>
        </w:rPr>
      </w:pPr>
      <w:r>
        <w:rPr>
          <w:rtl/>
        </w:rPr>
        <w:t>88</w:t>
      </w:r>
      <w:r w:rsidR="00B64D2A" w:rsidRPr="00CC4BDD">
        <w:rPr>
          <w:rtl/>
        </w:rPr>
        <w:t>-</w:t>
      </w:r>
      <w:r w:rsidR="00B64D2A" w:rsidRPr="00CC4BDD">
        <w:rPr>
          <w:rtl/>
        </w:rPr>
        <w:tab/>
        <w:t>تتكوَّن الهيئة التنفيذية من رئيس الجمهورية ونائب رئيس الجمهورية، ووزراء الدولة ونوابهم والموظفين التابعين لهم. وتعمل هذه الهيئة طبقاً لأحكام الدستور وأنظمتها الداخلية.</w:t>
      </w:r>
    </w:p>
    <w:p w:rsidR="00B64D2A" w:rsidRPr="00CC4BDD" w:rsidRDefault="0070114B" w:rsidP="0070114B">
      <w:pPr>
        <w:pStyle w:val="SingleTxtGA"/>
        <w:rPr>
          <w:rtl/>
        </w:rPr>
      </w:pPr>
      <w:r>
        <w:rPr>
          <w:rtl/>
        </w:rPr>
        <w:t>89</w:t>
      </w:r>
      <w:r w:rsidR="00B64D2A" w:rsidRPr="00CC4BDD">
        <w:rPr>
          <w:rtl/>
        </w:rPr>
        <w:t>-</w:t>
      </w:r>
      <w:r w:rsidR="00B64D2A" w:rsidRPr="00CC4BDD">
        <w:rPr>
          <w:rtl/>
        </w:rPr>
        <w:tab/>
        <w:t>ورئيس الجمهورية هو رئيس الدولة ورئيس الحكومة، وهو القائد الأعلى للقوات المسلحة، وتعمل الهيئة التنفيذية تحت إدارته. وتدوم مدة ولاية رئيس الجمهورية خمس سنوات تبدأ وتنتهي في 1 حزيران/يونيه.</w:t>
      </w:r>
    </w:p>
    <w:p w:rsidR="00B64D2A" w:rsidRPr="0070114B" w:rsidRDefault="0070114B" w:rsidP="0070114B">
      <w:pPr>
        <w:pStyle w:val="SingleTxtGA"/>
        <w:rPr>
          <w:spacing w:val="-2"/>
          <w:rtl/>
        </w:rPr>
      </w:pPr>
      <w:r w:rsidRPr="0070114B">
        <w:rPr>
          <w:spacing w:val="-2"/>
          <w:rtl/>
        </w:rPr>
        <w:t>90</w:t>
      </w:r>
      <w:r w:rsidR="00B64D2A" w:rsidRPr="0070114B">
        <w:rPr>
          <w:spacing w:val="-2"/>
          <w:rtl/>
        </w:rPr>
        <w:t>-</w:t>
      </w:r>
      <w:r w:rsidR="00B64D2A" w:rsidRPr="0070114B">
        <w:rPr>
          <w:spacing w:val="-2"/>
          <w:rtl/>
        </w:rPr>
        <w:tab/>
        <w:t>وتُناط مسؤولية إدارة الشؤون العامة بأمانات الدولة حسب اللزوم، وتُكَلَّف فيما بينها بمختلف فروع الإدارة. ويرأس كل أمانة وزير يعمل بالتعاون مع واحدٍ أو أكثر من وكلاء الوزارة طبقاً للمادة 159 من الدستور. وحتى تكون المراسيم والاتفاقات والأوامر والقرارات الرئاسية سارية المفعول، يجب أن يؤيّدها وينشرها الوزراء المختصون، أو عند الاقتضاء، نوّابهم.</w:t>
      </w:r>
    </w:p>
    <w:p w:rsidR="00B64D2A" w:rsidRPr="00CC4BDD" w:rsidRDefault="0070114B" w:rsidP="0070114B">
      <w:pPr>
        <w:pStyle w:val="SingleTxtGA"/>
        <w:rPr>
          <w:rtl/>
        </w:rPr>
      </w:pPr>
      <w:r>
        <w:rPr>
          <w:rtl/>
        </w:rPr>
        <w:t>91</w:t>
      </w:r>
      <w:r w:rsidR="00B64D2A" w:rsidRPr="00CC4BDD">
        <w:rPr>
          <w:rtl/>
        </w:rPr>
        <w:t>-</w:t>
      </w:r>
      <w:r w:rsidR="00B64D2A" w:rsidRPr="00CC4BDD">
        <w:rPr>
          <w:rtl/>
        </w:rPr>
        <w:tab/>
        <w:t>ويتألف مجلس الوزراء من رئيس الجمهورية ونائب رئيس الجمهورية ووزراء الدولة أو من ينوبهم. وتشمل مسؤوليات مجلس الوزراء إصدار اللوائح الداخلية للهيئة التنفيذية ولوائحه الخاصة؛ ووضع الخطة العامة للحكومة ومشروع ميزانية الإيرادات والنفقات لعرضها على الجمعية التشريعية؛ والنظر في إصلاح الميزانية المذكورة عند تحويل المخصصات بين مختلف فروع الإدارة العامة.</w:t>
      </w:r>
    </w:p>
    <w:p w:rsidR="00B64D2A" w:rsidRPr="00CC4BDD" w:rsidRDefault="0070114B" w:rsidP="0070114B">
      <w:pPr>
        <w:pStyle w:val="SingleTxtGA"/>
        <w:rPr>
          <w:rtl/>
        </w:rPr>
      </w:pPr>
      <w:r>
        <w:rPr>
          <w:rtl/>
        </w:rPr>
        <w:t>92</w:t>
      </w:r>
      <w:r w:rsidR="00B64D2A" w:rsidRPr="00CC4BDD">
        <w:rPr>
          <w:rtl/>
        </w:rPr>
        <w:t>-</w:t>
      </w:r>
      <w:r w:rsidR="00B64D2A" w:rsidRPr="00CC4BDD">
        <w:rPr>
          <w:rtl/>
        </w:rPr>
        <w:tab/>
        <w:t>وتتكوَّن الهيئة التنفيذية حالياً من وزارة الشؤون الخارجية؛ ووزارة الداخلية؛ ووزارة المالية؛ ووزارة الشؤون الاقتصادية؛ ووزارة التعليم؛ ووزارة الدفاع؛ ووزارة العمل والضمان الاجتماعي؛ ووزارة الزراعة والثروة الحيوانية؛ ووزارة الصحة والرعاية الاجتماعية؛ ووزارة الأشغال؛ ووزارة البيئة والموارد الطبيعية؛ ووزارة العدل والأمن العام. ويضم ديوان رئيس الجمهورية أمانة الإدماج الاجتماعي، والأمانة الفنية لديوان رئيس الجمهورية، وأمانة الثقافة، وأمانة الشؤون الخارجية.</w:t>
      </w:r>
    </w:p>
    <w:p w:rsidR="00B64D2A" w:rsidRPr="00CC4BDD" w:rsidRDefault="0070114B" w:rsidP="0070114B">
      <w:pPr>
        <w:pStyle w:val="SingleTxtGA"/>
        <w:rPr>
          <w:rtl/>
        </w:rPr>
      </w:pPr>
      <w:r>
        <w:rPr>
          <w:rtl/>
        </w:rPr>
        <w:t>93</w:t>
      </w:r>
      <w:r w:rsidR="00B64D2A" w:rsidRPr="00CC4BDD">
        <w:rPr>
          <w:rtl/>
        </w:rPr>
        <w:t>-</w:t>
      </w:r>
      <w:r w:rsidR="00B64D2A" w:rsidRPr="00CC4BDD">
        <w:rPr>
          <w:rtl/>
        </w:rPr>
        <w:tab/>
        <w:t>وتُسنَد شؤون الدفاع الوطني بموجب الدستور إلى وزارة الدفاع، بينما تقع المسؤولية عن الأمن العام على عاتق الشرطة المدنية الوطنية التي أنشئت عقب إبرام اتفاقات السلام لعام</w:t>
      </w:r>
      <w:r>
        <w:rPr>
          <w:rFonts w:hint="cs"/>
          <w:rtl/>
        </w:rPr>
        <w:t> </w:t>
      </w:r>
      <w:r w:rsidR="00B64D2A" w:rsidRPr="00CC4BDD">
        <w:rPr>
          <w:rtl/>
        </w:rPr>
        <w:t>1992 اهتداءً بالمبادئ الإنسانية والديمقراطية. والشرطة المدنية الوطنية هي هيئة مهنية مستقلة عن القوات المسلحة وبعيدة عن كل نشاط حزبي. وتمارس وزارة العدل والأمن العام والأكاديمية الوطنية للأمن العام مسؤولياتها في نفس الميدان.</w:t>
      </w:r>
    </w:p>
    <w:p w:rsidR="00B64D2A" w:rsidRPr="00CC4BDD" w:rsidRDefault="0070114B" w:rsidP="0070114B">
      <w:pPr>
        <w:pStyle w:val="SingleTxtGA"/>
        <w:rPr>
          <w:rtl/>
        </w:rPr>
      </w:pPr>
      <w:r>
        <w:rPr>
          <w:rtl/>
        </w:rPr>
        <w:t>94</w:t>
      </w:r>
      <w:r w:rsidR="00B64D2A" w:rsidRPr="00CC4BDD">
        <w:rPr>
          <w:rtl/>
        </w:rPr>
        <w:t>-</w:t>
      </w:r>
      <w:r w:rsidR="00B64D2A" w:rsidRPr="00CC4BDD">
        <w:rPr>
          <w:rtl/>
        </w:rPr>
        <w:tab/>
        <w:t>ويعيِّن رئيس الجمهورية مدير الشرطة المدنية الوطنية. وتتكفَّل الشرطة المدنية الوطنية بالمسؤولية عن حفظ النظام في المناطق الحضرية والريفية، وتضمن النظام والأمن والهدوء العام. وتتعاون الشرطة المدنية الوطنية في إجراء التحقيقات الجنائية وتؤدّي جميع وظائفها طبقاً للقانون، مع الاحترام التام لحقوق الإنسان.</w:t>
      </w:r>
    </w:p>
    <w:p w:rsidR="00B64D2A" w:rsidRPr="00CC4BDD" w:rsidRDefault="0070114B" w:rsidP="0070114B">
      <w:pPr>
        <w:pStyle w:val="SingleTxtGA"/>
        <w:rPr>
          <w:rtl/>
        </w:rPr>
      </w:pPr>
      <w:r>
        <w:rPr>
          <w:rtl/>
        </w:rPr>
        <w:t>95</w:t>
      </w:r>
      <w:r w:rsidR="00B64D2A" w:rsidRPr="00CC4BDD">
        <w:rPr>
          <w:rtl/>
        </w:rPr>
        <w:t>-</w:t>
      </w:r>
      <w:r w:rsidR="00B64D2A" w:rsidRPr="00CC4BDD">
        <w:rPr>
          <w:rtl/>
        </w:rPr>
        <w:tab/>
        <w:t>والقوات المسلحة مؤسسة دائمة في خدمة الوطن. وهي هيئة تقوم على الطاعة والاحتراف، وليس لها أي توجُّه سياسي، وليست هيئة تداولية، وتتمثّل مهمتها في حفظ سيادة الدولة وسلامة أراضيها.</w:t>
      </w:r>
    </w:p>
    <w:p w:rsidR="00B64D2A" w:rsidRPr="00CC4BDD" w:rsidRDefault="0070114B" w:rsidP="0070114B">
      <w:pPr>
        <w:pStyle w:val="H23GA"/>
        <w:rPr>
          <w:rtl/>
        </w:rPr>
      </w:pPr>
      <w:r>
        <w:rPr>
          <w:rtl/>
        </w:rPr>
        <w:tab/>
        <w:t>7</w:t>
      </w:r>
      <w:r w:rsidR="00B64D2A" w:rsidRPr="00CC4BDD">
        <w:rPr>
          <w:rtl/>
        </w:rPr>
        <w:t>-</w:t>
      </w:r>
      <w:r w:rsidR="00B64D2A" w:rsidRPr="00CC4BDD">
        <w:rPr>
          <w:rtl/>
        </w:rPr>
        <w:tab/>
        <w:t>الهيئة القضائية</w:t>
      </w:r>
    </w:p>
    <w:p w:rsidR="00B64D2A" w:rsidRPr="00CC4BDD" w:rsidRDefault="0070114B" w:rsidP="0070114B">
      <w:pPr>
        <w:pStyle w:val="SingleTxtGA"/>
        <w:rPr>
          <w:rtl/>
        </w:rPr>
      </w:pPr>
      <w:r>
        <w:rPr>
          <w:rtl/>
        </w:rPr>
        <w:t>96</w:t>
      </w:r>
      <w:r w:rsidR="00B64D2A" w:rsidRPr="00CC4BDD">
        <w:rPr>
          <w:rtl/>
        </w:rPr>
        <w:t>-</w:t>
      </w:r>
      <w:r w:rsidR="00B64D2A" w:rsidRPr="00CC4BDD">
        <w:rPr>
          <w:rtl/>
        </w:rPr>
        <w:tab/>
        <w:t>يعمل حالياً في الهيئة القضائية ما مجموعه 251 قاضية ومستشارة وقاضية صُلح في المحاكم التجارية ومحاكم العمل والمحاكم المدنية ومحاكم الأحوال الشخصية، والمحاكم الابتدائية، ومحاكم إنفاذ الأحكام، ومحاكم الأحداث. وتتكوَّن المحكمة العليا من 15 قاضياً، منهم 5 قاضيات، أي 33 في المائة، بينما يستأثر القضاة الرجال بنسبة 67 في المائة.</w:t>
      </w:r>
    </w:p>
    <w:p w:rsidR="00B64D2A" w:rsidRPr="00CC4BDD" w:rsidRDefault="0070114B" w:rsidP="0070114B">
      <w:pPr>
        <w:pStyle w:val="SingleTxtGA"/>
        <w:rPr>
          <w:rtl/>
        </w:rPr>
      </w:pPr>
      <w:r>
        <w:rPr>
          <w:rtl/>
        </w:rPr>
        <w:t>97</w:t>
      </w:r>
      <w:r w:rsidR="00B64D2A" w:rsidRPr="00CC4BDD">
        <w:rPr>
          <w:rtl/>
        </w:rPr>
        <w:t>-</w:t>
      </w:r>
      <w:r w:rsidR="00B64D2A" w:rsidRPr="00CC4BDD">
        <w:rPr>
          <w:rtl/>
        </w:rPr>
        <w:tab/>
        <w:t>وفيما يلي عدد المرشَّحين المقتَرحين لمناصب القضاة حسب الإحصاءات المقدَّمة من المجلس الوطني للقضاء</w:t>
      </w:r>
      <w:r w:rsidR="00B64D2A" w:rsidRPr="00CC4BDD">
        <w:rPr>
          <w:vertAlign w:val="superscript"/>
          <w:rtl/>
        </w:rPr>
        <w:t>(</w:t>
      </w:r>
      <w:r w:rsidR="00B64D2A" w:rsidRPr="00CC4BDD">
        <w:rPr>
          <w:rStyle w:val="FootnoteReference"/>
          <w:rtl/>
        </w:rPr>
        <w:footnoteReference w:id="4"/>
      </w:r>
      <w:r w:rsidR="00B64D2A" w:rsidRPr="00CC4BDD">
        <w:rPr>
          <w:vertAlign w:val="superscript"/>
          <w:rtl/>
        </w:rPr>
        <w:t>)</w:t>
      </w:r>
      <w:r w:rsidR="00B64D2A" w:rsidRPr="00CC4BDD">
        <w:rPr>
          <w:rtl/>
        </w:rPr>
        <w:t>:</w:t>
      </w:r>
    </w:p>
    <w:p w:rsidR="00B64D2A" w:rsidRPr="00CC4BDD" w:rsidRDefault="00B64D2A" w:rsidP="0070114B">
      <w:pPr>
        <w:pStyle w:val="SingleTxtGA"/>
        <w:keepNext/>
        <w:keepLines/>
        <w:spacing w:after="0"/>
        <w:rPr>
          <w:rtl/>
        </w:rPr>
      </w:pPr>
      <w:r w:rsidRPr="00CC4BDD">
        <w:rPr>
          <w:rtl/>
        </w:rPr>
        <w:t>الجدول 22</w:t>
      </w:r>
    </w:p>
    <w:p w:rsidR="00B64D2A" w:rsidRDefault="00B64D2A" w:rsidP="0070114B">
      <w:pPr>
        <w:pStyle w:val="SingleTxtGA"/>
        <w:keepNext/>
        <w:keepLines/>
        <w:rPr>
          <w:rFonts w:hint="cs"/>
          <w:b/>
          <w:bCs/>
          <w:rtl/>
        </w:rPr>
      </w:pPr>
      <w:r w:rsidRPr="0070114B">
        <w:rPr>
          <w:b/>
          <w:bCs/>
          <w:rtl/>
        </w:rPr>
        <w:t>عدد الرجال والنساء المقتَرحِين للعمل في مناصب القضاء</w:t>
      </w:r>
    </w:p>
    <w:tbl>
      <w:tblPr>
        <w:bidiVisual/>
        <w:tblW w:w="0" w:type="auto"/>
        <w:tblInd w:w="1292" w:type="dxa"/>
        <w:tblCellMar>
          <w:left w:w="0" w:type="dxa"/>
          <w:right w:w="0" w:type="dxa"/>
        </w:tblCellMar>
        <w:tblLook w:val="01E0"/>
      </w:tblPr>
      <w:tblGrid>
        <w:gridCol w:w="2858"/>
        <w:gridCol w:w="946"/>
        <w:gridCol w:w="946"/>
        <w:gridCol w:w="947"/>
        <w:gridCol w:w="946"/>
        <w:gridCol w:w="947"/>
        <w:gridCol w:w="742"/>
      </w:tblGrid>
      <w:tr w:rsidR="0070114B" w:rsidRPr="0070114B" w:rsidTr="0070114B">
        <w:tc>
          <w:tcPr>
            <w:tcW w:w="2858" w:type="dxa"/>
            <w:vMerge w:val="restart"/>
            <w:tcBorders>
              <w:top w:val="single" w:sz="4" w:space="0" w:color="auto"/>
            </w:tcBorders>
            <w:vAlign w:val="bottom"/>
          </w:tcPr>
          <w:p w:rsidR="0070114B" w:rsidRPr="0070114B" w:rsidRDefault="0070114B" w:rsidP="0070114B">
            <w:pPr>
              <w:pStyle w:val="SingleTxt"/>
              <w:spacing w:before="40" w:after="60" w:line="320" w:lineRule="exact"/>
              <w:ind w:left="57" w:right="57"/>
              <w:rPr>
                <w:i/>
                <w:iCs/>
                <w:w w:val="100"/>
                <w:kern w:val="0"/>
                <w:szCs w:val="28"/>
                <w:lang w:bidi="ar-EG"/>
              </w:rPr>
            </w:pPr>
            <w:r w:rsidRPr="0070114B">
              <w:rPr>
                <w:i/>
                <w:iCs/>
                <w:w w:val="100"/>
                <w:kern w:val="0"/>
                <w:szCs w:val="28"/>
                <w:rtl/>
                <w:lang w:bidi="ar-EG"/>
              </w:rPr>
              <w:t>نوع الجنس</w:t>
            </w:r>
          </w:p>
        </w:tc>
        <w:tc>
          <w:tcPr>
            <w:tcW w:w="5474" w:type="dxa"/>
            <w:gridSpan w:val="6"/>
            <w:tcBorders>
              <w:top w:val="single" w:sz="4" w:space="0" w:color="auto"/>
              <w:bottom w:val="single" w:sz="2" w:space="0" w:color="auto"/>
            </w:tcBorders>
          </w:tcPr>
          <w:p w:rsidR="0070114B" w:rsidRPr="0070114B" w:rsidRDefault="0070114B" w:rsidP="0070114B">
            <w:pPr>
              <w:pStyle w:val="SingleTxt"/>
              <w:spacing w:before="40" w:after="60" w:line="320" w:lineRule="exact"/>
              <w:ind w:left="57" w:right="57"/>
              <w:jc w:val="center"/>
              <w:rPr>
                <w:i/>
                <w:iCs/>
                <w:w w:val="100"/>
                <w:kern w:val="0"/>
                <w:szCs w:val="28"/>
                <w:lang w:bidi="ar-EG"/>
              </w:rPr>
            </w:pPr>
            <w:r w:rsidRPr="0070114B">
              <w:rPr>
                <w:i/>
                <w:iCs/>
                <w:w w:val="100"/>
                <w:kern w:val="0"/>
                <w:szCs w:val="28"/>
                <w:rtl/>
                <w:lang w:bidi="ar-EG"/>
              </w:rPr>
              <w:t>الفترات</w:t>
            </w:r>
          </w:p>
        </w:tc>
      </w:tr>
      <w:tr w:rsidR="0070114B" w:rsidRPr="0070114B" w:rsidTr="0070114B">
        <w:tc>
          <w:tcPr>
            <w:tcW w:w="2858" w:type="dxa"/>
            <w:vMerge/>
            <w:tcBorders>
              <w:bottom w:val="single" w:sz="12" w:space="0" w:color="auto"/>
            </w:tcBorders>
          </w:tcPr>
          <w:p w:rsidR="0070114B" w:rsidRPr="0070114B" w:rsidRDefault="0070114B" w:rsidP="0070114B">
            <w:pPr>
              <w:pStyle w:val="SingleTxt"/>
              <w:spacing w:before="40" w:after="60" w:line="320" w:lineRule="exact"/>
              <w:ind w:left="57" w:right="57"/>
              <w:rPr>
                <w:i/>
                <w:iCs/>
                <w:w w:val="100"/>
                <w:kern w:val="0"/>
                <w:szCs w:val="28"/>
                <w:lang w:bidi="ar-EG"/>
              </w:rPr>
            </w:pPr>
          </w:p>
        </w:tc>
        <w:tc>
          <w:tcPr>
            <w:tcW w:w="946" w:type="dxa"/>
            <w:tcBorders>
              <w:top w:val="single" w:sz="2" w:space="0" w:color="auto"/>
              <w:bottom w:val="single" w:sz="12" w:space="0" w:color="auto"/>
            </w:tcBorders>
          </w:tcPr>
          <w:p w:rsidR="0070114B" w:rsidRPr="0070114B" w:rsidRDefault="0070114B" w:rsidP="0070114B">
            <w:pPr>
              <w:pStyle w:val="SingleTxt"/>
              <w:spacing w:before="40" w:after="60" w:line="320" w:lineRule="exact"/>
              <w:ind w:left="57" w:right="57"/>
              <w:rPr>
                <w:i/>
                <w:iCs/>
                <w:w w:val="100"/>
                <w:kern w:val="0"/>
                <w:szCs w:val="28"/>
                <w:lang w:bidi="ar-EG"/>
              </w:rPr>
            </w:pPr>
            <w:r w:rsidRPr="0070114B">
              <w:rPr>
                <w:i/>
                <w:iCs/>
                <w:w w:val="100"/>
                <w:kern w:val="0"/>
                <w:szCs w:val="28"/>
                <w:rtl/>
                <w:lang w:bidi="ar-EG"/>
              </w:rPr>
              <w:t>2002</w:t>
            </w:r>
          </w:p>
        </w:tc>
        <w:tc>
          <w:tcPr>
            <w:tcW w:w="946" w:type="dxa"/>
            <w:tcBorders>
              <w:top w:val="single" w:sz="2" w:space="0" w:color="auto"/>
              <w:bottom w:val="single" w:sz="12" w:space="0" w:color="auto"/>
            </w:tcBorders>
          </w:tcPr>
          <w:p w:rsidR="0070114B" w:rsidRPr="0070114B" w:rsidRDefault="0070114B" w:rsidP="0070114B">
            <w:pPr>
              <w:pStyle w:val="SingleTxt"/>
              <w:spacing w:before="40" w:after="60" w:line="320" w:lineRule="exact"/>
              <w:ind w:left="57" w:right="57"/>
              <w:rPr>
                <w:i/>
                <w:iCs/>
                <w:w w:val="100"/>
                <w:kern w:val="0"/>
                <w:szCs w:val="28"/>
                <w:lang w:bidi="ar-EG"/>
              </w:rPr>
            </w:pPr>
            <w:r w:rsidRPr="0070114B">
              <w:rPr>
                <w:i/>
                <w:iCs/>
                <w:w w:val="100"/>
                <w:kern w:val="0"/>
                <w:szCs w:val="28"/>
                <w:rtl/>
                <w:lang w:bidi="ar-EG"/>
              </w:rPr>
              <w:t>2003</w:t>
            </w:r>
          </w:p>
        </w:tc>
        <w:tc>
          <w:tcPr>
            <w:tcW w:w="947" w:type="dxa"/>
            <w:tcBorders>
              <w:top w:val="single" w:sz="2" w:space="0" w:color="auto"/>
              <w:bottom w:val="single" w:sz="12" w:space="0" w:color="auto"/>
            </w:tcBorders>
          </w:tcPr>
          <w:p w:rsidR="0070114B" w:rsidRPr="0070114B" w:rsidRDefault="0070114B" w:rsidP="0070114B">
            <w:pPr>
              <w:pStyle w:val="SingleTxt"/>
              <w:spacing w:before="40" w:after="60" w:line="320" w:lineRule="exact"/>
              <w:ind w:left="57" w:right="57"/>
              <w:rPr>
                <w:i/>
                <w:iCs/>
                <w:w w:val="100"/>
                <w:kern w:val="0"/>
                <w:szCs w:val="28"/>
                <w:lang w:bidi="ar-EG"/>
              </w:rPr>
            </w:pPr>
            <w:r w:rsidRPr="0070114B">
              <w:rPr>
                <w:i/>
                <w:iCs/>
                <w:w w:val="100"/>
                <w:kern w:val="0"/>
                <w:szCs w:val="28"/>
                <w:rtl/>
                <w:lang w:bidi="ar-EG"/>
              </w:rPr>
              <w:t>2004</w:t>
            </w:r>
          </w:p>
        </w:tc>
        <w:tc>
          <w:tcPr>
            <w:tcW w:w="946" w:type="dxa"/>
            <w:tcBorders>
              <w:top w:val="single" w:sz="2" w:space="0" w:color="auto"/>
              <w:bottom w:val="single" w:sz="12" w:space="0" w:color="auto"/>
            </w:tcBorders>
          </w:tcPr>
          <w:p w:rsidR="0070114B" w:rsidRPr="0070114B" w:rsidRDefault="0070114B" w:rsidP="0070114B">
            <w:pPr>
              <w:pStyle w:val="SingleTxt"/>
              <w:spacing w:before="40" w:after="60" w:line="320" w:lineRule="exact"/>
              <w:ind w:left="57" w:right="57"/>
              <w:rPr>
                <w:i/>
                <w:iCs/>
                <w:w w:val="100"/>
                <w:kern w:val="0"/>
                <w:szCs w:val="28"/>
                <w:lang w:bidi="ar-EG"/>
              </w:rPr>
            </w:pPr>
            <w:r w:rsidRPr="0070114B">
              <w:rPr>
                <w:i/>
                <w:iCs/>
                <w:w w:val="100"/>
                <w:kern w:val="0"/>
                <w:szCs w:val="28"/>
                <w:rtl/>
                <w:lang w:bidi="ar-EG"/>
              </w:rPr>
              <w:t>2005</w:t>
            </w:r>
          </w:p>
        </w:tc>
        <w:tc>
          <w:tcPr>
            <w:tcW w:w="947" w:type="dxa"/>
            <w:tcBorders>
              <w:top w:val="single" w:sz="2" w:space="0" w:color="auto"/>
              <w:bottom w:val="single" w:sz="12" w:space="0" w:color="auto"/>
            </w:tcBorders>
          </w:tcPr>
          <w:p w:rsidR="0070114B" w:rsidRPr="0070114B" w:rsidRDefault="0070114B" w:rsidP="0070114B">
            <w:pPr>
              <w:pStyle w:val="SingleTxt"/>
              <w:spacing w:before="40" w:after="60" w:line="320" w:lineRule="exact"/>
              <w:ind w:left="57" w:right="57"/>
              <w:rPr>
                <w:i/>
                <w:iCs/>
                <w:w w:val="100"/>
                <w:kern w:val="0"/>
                <w:szCs w:val="28"/>
                <w:lang w:bidi="ar-EG"/>
              </w:rPr>
            </w:pPr>
            <w:r w:rsidRPr="0070114B">
              <w:rPr>
                <w:i/>
                <w:iCs/>
                <w:w w:val="100"/>
                <w:kern w:val="0"/>
                <w:szCs w:val="28"/>
                <w:rtl/>
                <w:lang w:bidi="ar-EG"/>
              </w:rPr>
              <w:t>2006</w:t>
            </w:r>
          </w:p>
        </w:tc>
        <w:tc>
          <w:tcPr>
            <w:tcW w:w="742" w:type="dxa"/>
            <w:tcBorders>
              <w:top w:val="single" w:sz="2" w:space="0" w:color="auto"/>
              <w:bottom w:val="single" w:sz="12" w:space="0" w:color="auto"/>
            </w:tcBorders>
          </w:tcPr>
          <w:p w:rsidR="0070114B" w:rsidRPr="0070114B" w:rsidRDefault="0070114B" w:rsidP="0070114B">
            <w:pPr>
              <w:pStyle w:val="SingleTxt"/>
              <w:spacing w:before="40" w:after="60" w:line="320" w:lineRule="exact"/>
              <w:ind w:left="57" w:right="57"/>
              <w:rPr>
                <w:i/>
                <w:iCs/>
                <w:w w:val="100"/>
                <w:kern w:val="0"/>
                <w:szCs w:val="28"/>
                <w:lang w:bidi="ar-EG"/>
              </w:rPr>
            </w:pPr>
            <w:r w:rsidRPr="0070114B">
              <w:rPr>
                <w:i/>
                <w:iCs/>
                <w:w w:val="100"/>
                <w:kern w:val="0"/>
                <w:szCs w:val="28"/>
                <w:rtl/>
                <w:lang w:bidi="ar-EG"/>
              </w:rPr>
              <w:t>2007</w:t>
            </w:r>
          </w:p>
        </w:tc>
      </w:tr>
      <w:tr w:rsidR="0070114B" w:rsidRPr="0070114B" w:rsidTr="0070114B">
        <w:tc>
          <w:tcPr>
            <w:tcW w:w="2858" w:type="dxa"/>
            <w:tcBorders>
              <w:top w:val="single" w:sz="1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رجال</w:t>
            </w:r>
          </w:p>
        </w:tc>
        <w:tc>
          <w:tcPr>
            <w:tcW w:w="946" w:type="dxa"/>
            <w:tcBorders>
              <w:top w:val="single" w:sz="1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160</w:t>
            </w:r>
          </w:p>
        </w:tc>
        <w:tc>
          <w:tcPr>
            <w:tcW w:w="946" w:type="dxa"/>
            <w:tcBorders>
              <w:top w:val="single" w:sz="1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322</w:t>
            </w:r>
          </w:p>
        </w:tc>
        <w:tc>
          <w:tcPr>
            <w:tcW w:w="947" w:type="dxa"/>
            <w:tcBorders>
              <w:top w:val="single" w:sz="1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112</w:t>
            </w:r>
          </w:p>
        </w:tc>
        <w:tc>
          <w:tcPr>
            <w:tcW w:w="946" w:type="dxa"/>
            <w:tcBorders>
              <w:top w:val="single" w:sz="1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84</w:t>
            </w:r>
          </w:p>
        </w:tc>
        <w:tc>
          <w:tcPr>
            <w:tcW w:w="947" w:type="dxa"/>
            <w:tcBorders>
              <w:top w:val="single" w:sz="1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57</w:t>
            </w:r>
          </w:p>
        </w:tc>
        <w:tc>
          <w:tcPr>
            <w:tcW w:w="742" w:type="dxa"/>
            <w:tcBorders>
              <w:top w:val="single" w:sz="1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133</w:t>
            </w:r>
          </w:p>
        </w:tc>
      </w:tr>
      <w:tr w:rsidR="0070114B" w:rsidRPr="0070114B" w:rsidTr="0070114B">
        <w:tc>
          <w:tcPr>
            <w:tcW w:w="2858"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النسبة المئوية</w:t>
            </w:r>
          </w:p>
        </w:tc>
        <w:tc>
          <w:tcPr>
            <w:tcW w:w="946"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47.62</w:t>
            </w:r>
          </w:p>
        </w:tc>
        <w:tc>
          <w:tcPr>
            <w:tcW w:w="946"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51.36</w:t>
            </w:r>
          </w:p>
        </w:tc>
        <w:tc>
          <w:tcPr>
            <w:tcW w:w="947"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50.45</w:t>
            </w:r>
          </w:p>
        </w:tc>
        <w:tc>
          <w:tcPr>
            <w:tcW w:w="946"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56.00</w:t>
            </w:r>
          </w:p>
        </w:tc>
        <w:tc>
          <w:tcPr>
            <w:tcW w:w="947"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55.88</w:t>
            </w:r>
          </w:p>
        </w:tc>
        <w:tc>
          <w:tcPr>
            <w:tcW w:w="742"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62.44</w:t>
            </w:r>
          </w:p>
        </w:tc>
      </w:tr>
      <w:tr w:rsidR="0070114B" w:rsidRPr="0070114B" w:rsidTr="0070114B">
        <w:tc>
          <w:tcPr>
            <w:tcW w:w="2858"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نساء</w:t>
            </w:r>
          </w:p>
        </w:tc>
        <w:tc>
          <w:tcPr>
            <w:tcW w:w="946"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176</w:t>
            </w:r>
          </w:p>
        </w:tc>
        <w:tc>
          <w:tcPr>
            <w:tcW w:w="946"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305</w:t>
            </w:r>
          </w:p>
        </w:tc>
        <w:tc>
          <w:tcPr>
            <w:tcW w:w="947"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110</w:t>
            </w:r>
          </w:p>
        </w:tc>
        <w:tc>
          <w:tcPr>
            <w:tcW w:w="946"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66</w:t>
            </w:r>
          </w:p>
        </w:tc>
        <w:tc>
          <w:tcPr>
            <w:tcW w:w="947"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45</w:t>
            </w:r>
          </w:p>
        </w:tc>
        <w:tc>
          <w:tcPr>
            <w:tcW w:w="742"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50</w:t>
            </w:r>
          </w:p>
        </w:tc>
      </w:tr>
      <w:tr w:rsidR="0070114B" w:rsidRPr="0070114B" w:rsidTr="0070114B">
        <w:tc>
          <w:tcPr>
            <w:tcW w:w="2858" w:type="dxa"/>
            <w:tcBorders>
              <w:bottom w:val="single" w:sz="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النسبة المئوية</w:t>
            </w:r>
          </w:p>
        </w:tc>
        <w:tc>
          <w:tcPr>
            <w:tcW w:w="946" w:type="dxa"/>
            <w:tcBorders>
              <w:bottom w:val="single" w:sz="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52.38</w:t>
            </w:r>
          </w:p>
        </w:tc>
        <w:tc>
          <w:tcPr>
            <w:tcW w:w="946" w:type="dxa"/>
            <w:tcBorders>
              <w:bottom w:val="single" w:sz="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48.64</w:t>
            </w:r>
          </w:p>
        </w:tc>
        <w:tc>
          <w:tcPr>
            <w:tcW w:w="947" w:type="dxa"/>
            <w:tcBorders>
              <w:bottom w:val="single" w:sz="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49.55</w:t>
            </w:r>
          </w:p>
        </w:tc>
        <w:tc>
          <w:tcPr>
            <w:tcW w:w="946" w:type="dxa"/>
            <w:tcBorders>
              <w:bottom w:val="single" w:sz="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44.00</w:t>
            </w:r>
          </w:p>
        </w:tc>
        <w:tc>
          <w:tcPr>
            <w:tcW w:w="947" w:type="dxa"/>
            <w:tcBorders>
              <w:bottom w:val="single" w:sz="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44.12</w:t>
            </w:r>
          </w:p>
        </w:tc>
        <w:tc>
          <w:tcPr>
            <w:tcW w:w="742" w:type="dxa"/>
            <w:tcBorders>
              <w:bottom w:val="single" w:sz="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37.56</w:t>
            </w:r>
          </w:p>
        </w:tc>
      </w:tr>
      <w:tr w:rsidR="0070114B" w:rsidRPr="0070114B" w:rsidTr="0070114B">
        <w:tc>
          <w:tcPr>
            <w:tcW w:w="2858" w:type="dxa"/>
            <w:tcBorders>
              <w:top w:val="single" w:sz="2" w:space="0" w:color="auto"/>
              <w:bottom w:val="single" w:sz="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مجموع عدد الموظفين القضائيين</w:t>
            </w:r>
          </w:p>
        </w:tc>
        <w:tc>
          <w:tcPr>
            <w:tcW w:w="946" w:type="dxa"/>
            <w:tcBorders>
              <w:top w:val="single" w:sz="2" w:space="0" w:color="auto"/>
              <w:bottom w:val="single" w:sz="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336</w:t>
            </w:r>
          </w:p>
        </w:tc>
        <w:tc>
          <w:tcPr>
            <w:tcW w:w="946" w:type="dxa"/>
            <w:tcBorders>
              <w:top w:val="single" w:sz="2" w:space="0" w:color="auto"/>
              <w:bottom w:val="single" w:sz="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627</w:t>
            </w:r>
          </w:p>
        </w:tc>
        <w:tc>
          <w:tcPr>
            <w:tcW w:w="947" w:type="dxa"/>
            <w:tcBorders>
              <w:top w:val="single" w:sz="2" w:space="0" w:color="auto"/>
              <w:bottom w:val="single" w:sz="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222</w:t>
            </w:r>
          </w:p>
        </w:tc>
        <w:tc>
          <w:tcPr>
            <w:tcW w:w="946" w:type="dxa"/>
            <w:tcBorders>
              <w:top w:val="single" w:sz="2" w:space="0" w:color="auto"/>
              <w:bottom w:val="single" w:sz="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150</w:t>
            </w:r>
          </w:p>
        </w:tc>
        <w:tc>
          <w:tcPr>
            <w:tcW w:w="947" w:type="dxa"/>
            <w:tcBorders>
              <w:top w:val="single" w:sz="2" w:space="0" w:color="auto"/>
              <w:bottom w:val="single" w:sz="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102</w:t>
            </w:r>
          </w:p>
        </w:tc>
        <w:tc>
          <w:tcPr>
            <w:tcW w:w="742" w:type="dxa"/>
            <w:tcBorders>
              <w:top w:val="single" w:sz="2" w:space="0" w:color="auto"/>
              <w:bottom w:val="single" w:sz="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213</w:t>
            </w:r>
          </w:p>
        </w:tc>
      </w:tr>
      <w:tr w:rsidR="0070114B" w:rsidRPr="0070114B" w:rsidTr="0070114B">
        <w:tc>
          <w:tcPr>
            <w:tcW w:w="2858" w:type="dxa"/>
            <w:tcBorders>
              <w:top w:val="single" w:sz="2" w:space="0" w:color="auto"/>
              <w:bottom w:val="single" w:sz="12" w:space="0" w:color="auto"/>
            </w:tcBorders>
          </w:tcPr>
          <w:p w:rsidR="0070114B" w:rsidRPr="002A5228" w:rsidRDefault="0070114B" w:rsidP="0070114B">
            <w:pPr>
              <w:pStyle w:val="SingleTxt"/>
              <w:spacing w:before="40" w:after="60" w:line="320" w:lineRule="exact"/>
              <w:ind w:left="57" w:right="57" w:firstLine="189"/>
              <w:rPr>
                <w:b/>
                <w:bCs/>
                <w:w w:val="100"/>
                <w:kern w:val="0"/>
                <w:szCs w:val="28"/>
                <w:lang w:bidi="ar-EG"/>
              </w:rPr>
            </w:pPr>
            <w:r w:rsidRPr="002A5228">
              <w:rPr>
                <w:b/>
                <w:bCs/>
                <w:w w:val="100"/>
                <w:kern w:val="0"/>
                <w:szCs w:val="28"/>
                <w:rtl/>
                <w:lang w:bidi="ar-EG"/>
              </w:rPr>
              <w:t>المجموع (النسبة المئوية)</w:t>
            </w:r>
          </w:p>
        </w:tc>
        <w:tc>
          <w:tcPr>
            <w:tcW w:w="946" w:type="dxa"/>
            <w:tcBorders>
              <w:top w:val="single" w:sz="2" w:space="0" w:color="auto"/>
              <w:bottom w:val="single" w:sz="1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100</w:t>
            </w:r>
          </w:p>
        </w:tc>
        <w:tc>
          <w:tcPr>
            <w:tcW w:w="946" w:type="dxa"/>
            <w:tcBorders>
              <w:top w:val="single" w:sz="2" w:space="0" w:color="auto"/>
              <w:bottom w:val="single" w:sz="1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100</w:t>
            </w:r>
          </w:p>
        </w:tc>
        <w:tc>
          <w:tcPr>
            <w:tcW w:w="947" w:type="dxa"/>
            <w:tcBorders>
              <w:top w:val="single" w:sz="2" w:space="0" w:color="auto"/>
              <w:bottom w:val="single" w:sz="1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100</w:t>
            </w:r>
          </w:p>
        </w:tc>
        <w:tc>
          <w:tcPr>
            <w:tcW w:w="946" w:type="dxa"/>
            <w:tcBorders>
              <w:top w:val="single" w:sz="2" w:space="0" w:color="auto"/>
              <w:bottom w:val="single" w:sz="1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100</w:t>
            </w:r>
          </w:p>
        </w:tc>
        <w:tc>
          <w:tcPr>
            <w:tcW w:w="947" w:type="dxa"/>
            <w:tcBorders>
              <w:top w:val="single" w:sz="2" w:space="0" w:color="auto"/>
              <w:bottom w:val="single" w:sz="1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100</w:t>
            </w:r>
          </w:p>
        </w:tc>
        <w:tc>
          <w:tcPr>
            <w:tcW w:w="742" w:type="dxa"/>
            <w:tcBorders>
              <w:top w:val="single" w:sz="2" w:space="0" w:color="auto"/>
              <w:bottom w:val="single" w:sz="1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100</w:t>
            </w:r>
          </w:p>
        </w:tc>
      </w:tr>
    </w:tbl>
    <w:p w:rsidR="00B64D2A" w:rsidRPr="0070114B" w:rsidRDefault="00B64D2A" w:rsidP="0070114B">
      <w:pPr>
        <w:pStyle w:val="SingleTxtGA"/>
        <w:rPr>
          <w:sz w:val="16"/>
          <w:szCs w:val="26"/>
          <w:rtl/>
        </w:rPr>
      </w:pPr>
      <w:r w:rsidRPr="0070114B">
        <w:rPr>
          <w:i/>
          <w:iCs/>
          <w:sz w:val="16"/>
          <w:szCs w:val="26"/>
          <w:rtl/>
        </w:rPr>
        <w:t>المصدر:</w:t>
      </w:r>
      <w:r w:rsidRPr="0070114B">
        <w:rPr>
          <w:sz w:val="16"/>
          <w:szCs w:val="26"/>
          <w:rtl/>
        </w:rPr>
        <w:tab/>
        <w:t>المحكمة العليا.</w:t>
      </w:r>
    </w:p>
    <w:p w:rsidR="00B64D2A" w:rsidRPr="00CC4BDD" w:rsidRDefault="0070114B" w:rsidP="0070114B">
      <w:pPr>
        <w:pStyle w:val="SingleTxtGA"/>
        <w:rPr>
          <w:rtl/>
        </w:rPr>
      </w:pPr>
      <w:r>
        <w:rPr>
          <w:rtl/>
        </w:rPr>
        <w:t>98</w:t>
      </w:r>
      <w:r w:rsidR="00B64D2A" w:rsidRPr="00CC4BDD">
        <w:rPr>
          <w:rtl/>
        </w:rPr>
        <w:t>-</w:t>
      </w:r>
      <w:r w:rsidR="00B64D2A" w:rsidRPr="00CC4BDD">
        <w:rPr>
          <w:rtl/>
        </w:rPr>
        <w:tab/>
        <w:t>وفيما يلي عدد الموظفين القضائيين الذين يشغلون مناصِب القضاة في محاكم الاستئناف والمحاكم الابتدائية وعدد من يعملون قضاة صُلح:</w:t>
      </w:r>
    </w:p>
    <w:p w:rsidR="00B64D2A" w:rsidRPr="00CC4BDD" w:rsidRDefault="00B64D2A" w:rsidP="0070114B">
      <w:pPr>
        <w:pStyle w:val="SingleTxtGA"/>
        <w:keepNext/>
        <w:keepLines/>
        <w:spacing w:after="0"/>
        <w:rPr>
          <w:rtl/>
        </w:rPr>
      </w:pPr>
      <w:r w:rsidRPr="00CC4BDD">
        <w:rPr>
          <w:rtl/>
        </w:rPr>
        <w:t>الجدول 23</w:t>
      </w:r>
    </w:p>
    <w:p w:rsidR="00B64D2A" w:rsidRDefault="00B64D2A" w:rsidP="0070114B">
      <w:pPr>
        <w:pStyle w:val="SingleTxtGA"/>
        <w:keepNext/>
        <w:keepLines/>
        <w:rPr>
          <w:rFonts w:hint="cs"/>
          <w:b/>
          <w:bCs/>
          <w:rtl/>
        </w:rPr>
      </w:pPr>
      <w:r w:rsidRPr="0070114B">
        <w:rPr>
          <w:b/>
          <w:bCs/>
          <w:rtl/>
        </w:rPr>
        <w:t>عدد المسؤولين القضائيين حسب نوع الجنس والسنة</w:t>
      </w:r>
    </w:p>
    <w:tbl>
      <w:tblPr>
        <w:bidiVisual/>
        <w:tblW w:w="0" w:type="auto"/>
        <w:tblInd w:w="1299" w:type="dxa"/>
        <w:tblCellMar>
          <w:left w:w="0" w:type="dxa"/>
          <w:right w:w="0" w:type="dxa"/>
        </w:tblCellMar>
        <w:tblLook w:val="01E0"/>
      </w:tblPr>
      <w:tblGrid>
        <w:gridCol w:w="2642"/>
        <w:gridCol w:w="967"/>
        <w:gridCol w:w="967"/>
        <w:gridCol w:w="967"/>
        <w:gridCol w:w="967"/>
        <w:gridCol w:w="968"/>
        <w:gridCol w:w="847"/>
      </w:tblGrid>
      <w:tr w:rsidR="0070114B" w:rsidRPr="0070114B" w:rsidTr="0070114B">
        <w:tc>
          <w:tcPr>
            <w:tcW w:w="2642" w:type="dxa"/>
            <w:vMerge w:val="restart"/>
            <w:tcBorders>
              <w:top w:val="single" w:sz="4" w:space="0" w:color="auto"/>
            </w:tcBorders>
            <w:vAlign w:val="bottom"/>
          </w:tcPr>
          <w:p w:rsidR="0070114B" w:rsidRPr="0070114B" w:rsidRDefault="0070114B" w:rsidP="0070114B">
            <w:pPr>
              <w:pStyle w:val="SingleTxt"/>
              <w:spacing w:before="40" w:after="60" w:line="320" w:lineRule="exact"/>
              <w:ind w:left="57" w:right="57"/>
              <w:rPr>
                <w:i/>
                <w:iCs/>
                <w:w w:val="100"/>
                <w:kern w:val="0"/>
                <w:szCs w:val="28"/>
                <w:lang w:bidi="ar-EG"/>
              </w:rPr>
            </w:pPr>
            <w:r w:rsidRPr="0070114B">
              <w:rPr>
                <w:i/>
                <w:iCs/>
                <w:w w:val="100"/>
                <w:kern w:val="0"/>
                <w:szCs w:val="28"/>
                <w:rtl/>
                <w:lang w:bidi="ar-EG"/>
              </w:rPr>
              <w:t>نوع الجنس</w:t>
            </w:r>
          </w:p>
        </w:tc>
        <w:tc>
          <w:tcPr>
            <w:tcW w:w="5683" w:type="dxa"/>
            <w:gridSpan w:val="6"/>
            <w:tcBorders>
              <w:top w:val="single" w:sz="4" w:space="0" w:color="auto"/>
              <w:bottom w:val="single" w:sz="2" w:space="0" w:color="auto"/>
            </w:tcBorders>
          </w:tcPr>
          <w:p w:rsidR="0070114B" w:rsidRPr="0070114B" w:rsidRDefault="0070114B" w:rsidP="0070114B">
            <w:pPr>
              <w:pStyle w:val="SingleTxt"/>
              <w:spacing w:before="40" w:after="60" w:line="320" w:lineRule="exact"/>
              <w:ind w:left="57" w:right="57"/>
              <w:jc w:val="center"/>
              <w:rPr>
                <w:i/>
                <w:iCs/>
                <w:w w:val="100"/>
                <w:kern w:val="0"/>
                <w:szCs w:val="28"/>
                <w:lang w:bidi="ar-EG"/>
              </w:rPr>
            </w:pPr>
            <w:r w:rsidRPr="0070114B">
              <w:rPr>
                <w:i/>
                <w:iCs/>
                <w:w w:val="100"/>
                <w:kern w:val="0"/>
                <w:szCs w:val="28"/>
                <w:rtl/>
                <w:lang w:bidi="ar-EG"/>
              </w:rPr>
              <w:t>الفترات</w:t>
            </w:r>
          </w:p>
        </w:tc>
      </w:tr>
      <w:tr w:rsidR="0070114B" w:rsidRPr="0070114B" w:rsidTr="0070114B">
        <w:tc>
          <w:tcPr>
            <w:tcW w:w="2642" w:type="dxa"/>
            <w:vMerge/>
            <w:tcBorders>
              <w:bottom w:val="single" w:sz="12" w:space="0" w:color="auto"/>
            </w:tcBorders>
          </w:tcPr>
          <w:p w:rsidR="0070114B" w:rsidRPr="0070114B" w:rsidRDefault="0070114B" w:rsidP="0070114B">
            <w:pPr>
              <w:pStyle w:val="SingleTxt"/>
              <w:spacing w:before="40" w:after="60" w:line="320" w:lineRule="exact"/>
              <w:ind w:left="57" w:right="57"/>
              <w:rPr>
                <w:i/>
                <w:iCs/>
                <w:w w:val="100"/>
                <w:kern w:val="0"/>
                <w:szCs w:val="28"/>
                <w:lang w:bidi="ar-EG"/>
              </w:rPr>
            </w:pPr>
          </w:p>
        </w:tc>
        <w:tc>
          <w:tcPr>
            <w:tcW w:w="967" w:type="dxa"/>
            <w:tcBorders>
              <w:top w:val="single" w:sz="2" w:space="0" w:color="auto"/>
              <w:bottom w:val="single" w:sz="12" w:space="0" w:color="auto"/>
            </w:tcBorders>
          </w:tcPr>
          <w:p w:rsidR="0070114B" w:rsidRPr="0070114B" w:rsidRDefault="0070114B" w:rsidP="0070114B">
            <w:pPr>
              <w:pStyle w:val="SingleTxt"/>
              <w:spacing w:before="40" w:after="60" w:line="320" w:lineRule="exact"/>
              <w:ind w:left="57" w:right="57"/>
              <w:rPr>
                <w:i/>
                <w:iCs/>
                <w:w w:val="100"/>
                <w:kern w:val="0"/>
                <w:szCs w:val="28"/>
                <w:lang w:bidi="ar-EG"/>
              </w:rPr>
            </w:pPr>
            <w:r w:rsidRPr="0070114B">
              <w:rPr>
                <w:i/>
                <w:iCs/>
                <w:w w:val="100"/>
                <w:kern w:val="0"/>
                <w:szCs w:val="28"/>
                <w:rtl/>
                <w:lang w:bidi="ar-EG"/>
              </w:rPr>
              <w:t>2002</w:t>
            </w:r>
          </w:p>
        </w:tc>
        <w:tc>
          <w:tcPr>
            <w:tcW w:w="967" w:type="dxa"/>
            <w:tcBorders>
              <w:top w:val="single" w:sz="2" w:space="0" w:color="auto"/>
              <w:bottom w:val="single" w:sz="12" w:space="0" w:color="auto"/>
            </w:tcBorders>
          </w:tcPr>
          <w:p w:rsidR="0070114B" w:rsidRPr="0070114B" w:rsidRDefault="0070114B" w:rsidP="0070114B">
            <w:pPr>
              <w:pStyle w:val="SingleTxt"/>
              <w:spacing w:before="40" w:after="60" w:line="320" w:lineRule="exact"/>
              <w:ind w:left="57" w:right="57"/>
              <w:rPr>
                <w:i/>
                <w:iCs/>
                <w:w w:val="100"/>
                <w:kern w:val="0"/>
                <w:szCs w:val="28"/>
                <w:lang w:bidi="ar-EG"/>
              </w:rPr>
            </w:pPr>
            <w:r w:rsidRPr="0070114B">
              <w:rPr>
                <w:i/>
                <w:iCs/>
                <w:w w:val="100"/>
                <w:kern w:val="0"/>
                <w:szCs w:val="28"/>
                <w:rtl/>
                <w:lang w:bidi="ar-EG"/>
              </w:rPr>
              <w:t>2003</w:t>
            </w:r>
          </w:p>
        </w:tc>
        <w:tc>
          <w:tcPr>
            <w:tcW w:w="967" w:type="dxa"/>
            <w:tcBorders>
              <w:top w:val="single" w:sz="2" w:space="0" w:color="auto"/>
              <w:bottom w:val="single" w:sz="12" w:space="0" w:color="auto"/>
            </w:tcBorders>
          </w:tcPr>
          <w:p w:rsidR="0070114B" w:rsidRPr="0070114B" w:rsidRDefault="0070114B" w:rsidP="0070114B">
            <w:pPr>
              <w:pStyle w:val="SingleTxt"/>
              <w:spacing w:before="40" w:after="60" w:line="320" w:lineRule="exact"/>
              <w:ind w:left="57" w:right="57"/>
              <w:rPr>
                <w:i/>
                <w:iCs/>
                <w:w w:val="100"/>
                <w:kern w:val="0"/>
                <w:szCs w:val="28"/>
                <w:lang w:bidi="ar-EG"/>
              </w:rPr>
            </w:pPr>
            <w:r w:rsidRPr="0070114B">
              <w:rPr>
                <w:i/>
                <w:iCs/>
                <w:w w:val="100"/>
                <w:kern w:val="0"/>
                <w:szCs w:val="28"/>
                <w:rtl/>
                <w:lang w:bidi="ar-EG"/>
              </w:rPr>
              <w:t>2004</w:t>
            </w:r>
          </w:p>
        </w:tc>
        <w:tc>
          <w:tcPr>
            <w:tcW w:w="967" w:type="dxa"/>
            <w:tcBorders>
              <w:top w:val="single" w:sz="2" w:space="0" w:color="auto"/>
              <w:bottom w:val="single" w:sz="12" w:space="0" w:color="auto"/>
            </w:tcBorders>
          </w:tcPr>
          <w:p w:rsidR="0070114B" w:rsidRPr="0070114B" w:rsidRDefault="0070114B" w:rsidP="0070114B">
            <w:pPr>
              <w:pStyle w:val="SingleTxt"/>
              <w:spacing w:before="40" w:after="60" w:line="320" w:lineRule="exact"/>
              <w:ind w:left="57" w:right="57"/>
              <w:rPr>
                <w:i/>
                <w:iCs/>
                <w:w w:val="100"/>
                <w:kern w:val="0"/>
                <w:szCs w:val="28"/>
                <w:lang w:bidi="ar-EG"/>
              </w:rPr>
            </w:pPr>
            <w:r w:rsidRPr="0070114B">
              <w:rPr>
                <w:i/>
                <w:iCs/>
                <w:w w:val="100"/>
                <w:kern w:val="0"/>
                <w:szCs w:val="28"/>
                <w:rtl/>
                <w:lang w:bidi="ar-EG"/>
              </w:rPr>
              <w:t>2005</w:t>
            </w:r>
          </w:p>
        </w:tc>
        <w:tc>
          <w:tcPr>
            <w:tcW w:w="968" w:type="dxa"/>
            <w:tcBorders>
              <w:top w:val="single" w:sz="2" w:space="0" w:color="auto"/>
              <w:bottom w:val="single" w:sz="12" w:space="0" w:color="auto"/>
            </w:tcBorders>
          </w:tcPr>
          <w:p w:rsidR="0070114B" w:rsidRPr="0070114B" w:rsidRDefault="0070114B" w:rsidP="0070114B">
            <w:pPr>
              <w:pStyle w:val="SingleTxt"/>
              <w:spacing w:before="40" w:after="60" w:line="320" w:lineRule="exact"/>
              <w:ind w:left="57" w:right="57"/>
              <w:rPr>
                <w:i/>
                <w:iCs/>
                <w:w w:val="100"/>
                <w:kern w:val="0"/>
                <w:szCs w:val="28"/>
                <w:lang w:bidi="ar-EG"/>
              </w:rPr>
            </w:pPr>
            <w:r w:rsidRPr="0070114B">
              <w:rPr>
                <w:i/>
                <w:iCs/>
                <w:w w:val="100"/>
                <w:kern w:val="0"/>
                <w:szCs w:val="28"/>
                <w:rtl/>
                <w:lang w:bidi="ar-EG"/>
              </w:rPr>
              <w:t>2006</w:t>
            </w:r>
          </w:p>
        </w:tc>
        <w:tc>
          <w:tcPr>
            <w:tcW w:w="847" w:type="dxa"/>
            <w:tcBorders>
              <w:top w:val="single" w:sz="2" w:space="0" w:color="auto"/>
              <w:bottom w:val="single" w:sz="12" w:space="0" w:color="auto"/>
            </w:tcBorders>
          </w:tcPr>
          <w:p w:rsidR="0070114B" w:rsidRPr="0070114B" w:rsidRDefault="0070114B" w:rsidP="0070114B">
            <w:pPr>
              <w:pStyle w:val="SingleTxt"/>
              <w:spacing w:before="40" w:after="60" w:line="320" w:lineRule="exact"/>
              <w:ind w:left="57" w:right="57"/>
              <w:rPr>
                <w:i/>
                <w:iCs/>
                <w:w w:val="100"/>
                <w:kern w:val="0"/>
                <w:szCs w:val="28"/>
                <w:lang w:bidi="ar-EG"/>
              </w:rPr>
            </w:pPr>
            <w:r w:rsidRPr="0070114B">
              <w:rPr>
                <w:i/>
                <w:iCs/>
                <w:w w:val="100"/>
                <w:kern w:val="0"/>
                <w:szCs w:val="28"/>
                <w:rtl/>
                <w:lang w:bidi="ar-EG"/>
              </w:rPr>
              <w:t>2007</w:t>
            </w:r>
          </w:p>
        </w:tc>
      </w:tr>
      <w:tr w:rsidR="0070114B" w:rsidRPr="0070114B" w:rsidTr="0070114B">
        <w:tc>
          <w:tcPr>
            <w:tcW w:w="2642" w:type="dxa"/>
            <w:tcBorders>
              <w:top w:val="single" w:sz="1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رجال</w:t>
            </w:r>
          </w:p>
        </w:tc>
        <w:tc>
          <w:tcPr>
            <w:tcW w:w="967" w:type="dxa"/>
            <w:tcBorders>
              <w:top w:val="single" w:sz="1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789</w:t>
            </w:r>
          </w:p>
        </w:tc>
        <w:tc>
          <w:tcPr>
            <w:tcW w:w="967" w:type="dxa"/>
            <w:tcBorders>
              <w:top w:val="single" w:sz="1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800</w:t>
            </w:r>
          </w:p>
        </w:tc>
        <w:tc>
          <w:tcPr>
            <w:tcW w:w="967" w:type="dxa"/>
            <w:tcBorders>
              <w:top w:val="single" w:sz="1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750</w:t>
            </w:r>
          </w:p>
        </w:tc>
        <w:tc>
          <w:tcPr>
            <w:tcW w:w="967" w:type="dxa"/>
            <w:tcBorders>
              <w:top w:val="single" w:sz="1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710</w:t>
            </w:r>
          </w:p>
        </w:tc>
        <w:tc>
          <w:tcPr>
            <w:tcW w:w="968" w:type="dxa"/>
            <w:tcBorders>
              <w:top w:val="single" w:sz="1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705</w:t>
            </w:r>
          </w:p>
        </w:tc>
        <w:tc>
          <w:tcPr>
            <w:tcW w:w="847" w:type="dxa"/>
            <w:tcBorders>
              <w:top w:val="single" w:sz="1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721</w:t>
            </w:r>
          </w:p>
        </w:tc>
      </w:tr>
      <w:tr w:rsidR="0070114B" w:rsidRPr="0070114B" w:rsidTr="0070114B">
        <w:tc>
          <w:tcPr>
            <w:tcW w:w="2642"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النسبة المئوية</w:t>
            </w:r>
          </w:p>
        </w:tc>
        <w:tc>
          <w:tcPr>
            <w:tcW w:w="967"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56.76</w:t>
            </w:r>
          </w:p>
        </w:tc>
        <w:tc>
          <w:tcPr>
            <w:tcW w:w="967"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54.95</w:t>
            </w:r>
          </w:p>
        </w:tc>
        <w:tc>
          <w:tcPr>
            <w:tcW w:w="967"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56.01</w:t>
            </w:r>
          </w:p>
        </w:tc>
        <w:tc>
          <w:tcPr>
            <w:tcW w:w="967"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54.83</w:t>
            </w:r>
          </w:p>
        </w:tc>
        <w:tc>
          <w:tcPr>
            <w:tcW w:w="968"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54.52</w:t>
            </w:r>
          </w:p>
        </w:tc>
        <w:tc>
          <w:tcPr>
            <w:tcW w:w="847"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54.46</w:t>
            </w:r>
          </w:p>
        </w:tc>
      </w:tr>
      <w:tr w:rsidR="0070114B" w:rsidRPr="0070114B" w:rsidTr="0070114B">
        <w:tc>
          <w:tcPr>
            <w:tcW w:w="2642"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نساء</w:t>
            </w:r>
          </w:p>
        </w:tc>
        <w:tc>
          <w:tcPr>
            <w:tcW w:w="967"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601</w:t>
            </w:r>
          </w:p>
        </w:tc>
        <w:tc>
          <w:tcPr>
            <w:tcW w:w="967"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656</w:t>
            </w:r>
          </w:p>
        </w:tc>
        <w:tc>
          <w:tcPr>
            <w:tcW w:w="967"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589</w:t>
            </w:r>
          </w:p>
        </w:tc>
        <w:tc>
          <w:tcPr>
            <w:tcW w:w="967"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585</w:t>
            </w:r>
          </w:p>
        </w:tc>
        <w:tc>
          <w:tcPr>
            <w:tcW w:w="968"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588</w:t>
            </w:r>
          </w:p>
        </w:tc>
        <w:tc>
          <w:tcPr>
            <w:tcW w:w="847" w:type="dxa"/>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603</w:t>
            </w:r>
          </w:p>
        </w:tc>
      </w:tr>
      <w:tr w:rsidR="0070114B" w:rsidRPr="0070114B" w:rsidTr="0070114B">
        <w:tc>
          <w:tcPr>
            <w:tcW w:w="2642" w:type="dxa"/>
            <w:tcBorders>
              <w:bottom w:val="single" w:sz="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النسبة المئوية</w:t>
            </w:r>
          </w:p>
        </w:tc>
        <w:tc>
          <w:tcPr>
            <w:tcW w:w="967" w:type="dxa"/>
            <w:tcBorders>
              <w:bottom w:val="single" w:sz="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43.24</w:t>
            </w:r>
          </w:p>
        </w:tc>
        <w:tc>
          <w:tcPr>
            <w:tcW w:w="967" w:type="dxa"/>
            <w:tcBorders>
              <w:bottom w:val="single" w:sz="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45.05</w:t>
            </w:r>
          </w:p>
        </w:tc>
        <w:tc>
          <w:tcPr>
            <w:tcW w:w="967" w:type="dxa"/>
            <w:tcBorders>
              <w:bottom w:val="single" w:sz="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43.99</w:t>
            </w:r>
          </w:p>
        </w:tc>
        <w:tc>
          <w:tcPr>
            <w:tcW w:w="967" w:type="dxa"/>
            <w:tcBorders>
              <w:bottom w:val="single" w:sz="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45.17</w:t>
            </w:r>
          </w:p>
        </w:tc>
        <w:tc>
          <w:tcPr>
            <w:tcW w:w="968" w:type="dxa"/>
            <w:tcBorders>
              <w:bottom w:val="single" w:sz="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45.48</w:t>
            </w:r>
          </w:p>
        </w:tc>
        <w:tc>
          <w:tcPr>
            <w:tcW w:w="847" w:type="dxa"/>
            <w:tcBorders>
              <w:bottom w:val="single" w:sz="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45.54</w:t>
            </w:r>
          </w:p>
        </w:tc>
      </w:tr>
      <w:tr w:rsidR="0070114B" w:rsidRPr="0070114B" w:rsidTr="0070114B">
        <w:tc>
          <w:tcPr>
            <w:tcW w:w="2642" w:type="dxa"/>
            <w:tcBorders>
              <w:top w:val="single" w:sz="2" w:space="0" w:color="auto"/>
              <w:bottom w:val="single" w:sz="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مجموع عدد الموظفين القضائيين</w:t>
            </w:r>
          </w:p>
        </w:tc>
        <w:tc>
          <w:tcPr>
            <w:tcW w:w="967" w:type="dxa"/>
            <w:tcBorders>
              <w:top w:val="single" w:sz="2" w:space="0" w:color="auto"/>
              <w:bottom w:val="single" w:sz="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390 1</w:t>
            </w:r>
          </w:p>
        </w:tc>
        <w:tc>
          <w:tcPr>
            <w:tcW w:w="967" w:type="dxa"/>
            <w:tcBorders>
              <w:top w:val="single" w:sz="2" w:space="0" w:color="auto"/>
              <w:bottom w:val="single" w:sz="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456 1</w:t>
            </w:r>
          </w:p>
        </w:tc>
        <w:tc>
          <w:tcPr>
            <w:tcW w:w="967" w:type="dxa"/>
            <w:tcBorders>
              <w:top w:val="single" w:sz="2" w:space="0" w:color="auto"/>
              <w:bottom w:val="single" w:sz="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339 1</w:t>
            </w:r>
          </w:p>
        </w:tc>
        <w:tc>
          <w:tcPr>
            <w:tcW w:w="967" w:type="dxa"/>
            <w:tcBorders>
              <w:top w:val="single" w:sz="2" w:space="0" w:color="auto"/>
              <w:bottom w:val="single" w:sz="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295 1</w:t>
            </w:r>
          </w:p>
        </w:tc>
        <w:tc>
          <w:tcPr>
            <w:tcW w:w="968" w:type="dxa"/>
            <w:tcBorders>
              <w:top w:val="single" w:sz="2" w:space="0" w:color="auto"/>
              <w:bottom w:val="single" w:sz="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293 1</w:t>
            </w:r>
          </w:p>
        </w:tc>
        <w:tc>
          <w:tcPr>
            <w:tcW w:w="847" w:type="dxa"/>
            <w:tcBorders>
              <w:top w:val="single" w:sz="2" w:space="0" w:color="auto"/>
              <w:bottom w:val="single" w:sz="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324 1</w:t>
            </w:r>
          </w:p>
        </w:tc>
      </w:tr>
      <w:tr w:rsidR="0070114B" w:rsidRPr="0070114B" w:rsidTr="0070114B">
        <w:tc>
          <w:tcPr>
            <w:tcW w:w="2642" w:type="dxa"/>
            <w:tcBorders>
              <w:top w:val="single" w:sz="2" w:space="0" w:color="auto"/>
              <w:bottom w:val="single" w:sz="1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المجموع (النسبة المئوية)</w:t>
            </w:r>
          </w:p>
        </w:tc>
        <w:tc>
          <w:tcPr>
            <w:tcW w:w="967" w:type="dxa"/>
            <w:tcBorders>
              <w:top w:val="single" w:sz="2" w:space="0" w:color="auto"/>
              <w:bottom w:val="single" w:sz="1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100</w:t>
            </w:r>
          </w:p>
        </w:tc>
        <w:tc>
          <w:tcPr>
            <w:tcW w:w="967" w:type="dxa"/>
            <w:tcBorders>
              <w:top w:val="single" w:sz="2" w:space="0" w:color="auto"/>
              <w:bottom w:val="single" w:sz="1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100</w:t>
            </w:r>
          </w:p>
        </w:tc>
        <w:tc>
          <w:tcPr>
            <w:tcW w:w="967" w:type="dxa"/>
            <w:tcBorders>
              <w:top w:val="single" w:sz="2" w:space="0" w:color="auto"/>
              <w:bottom w:val="single" w:sz="1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100</w:t>
            </w:r>
          </w:p>
        </w:tc>
        <w:tc>
          <w:tcPr>
            <w:tcW w:w="967" w:type="dxa"/>
            <w:tcBorders>
              <w:top w:val="single" w:sz="2" w:space="0" w:color="auto"/>
              <w:bottom w:val="single" w:sz="1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100</w:t>
            </w:r>
          </w:p>
        </w:tc>
        <w:tc>
          <w:tcPr>
            <w:tcW w:w="968" w:type="dxa"/>
            <w:tcBorders>
              <w:top w:val="single" w:sz="2" w:space="0" w:color="auto"/>
              <w:bottom w:val="single" w:sz="1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100</w:t>
            </w:r>
          </w:p>
        </w:tc>
        <w:tc>
          <w:tcPr>
            <w:tcW w:w="847" w:type="dxa"/>
            <w:tcBorders>
              <w:top w:val="single" w:sz="2" w:space="0" w:color="auto"/>
              <w:bottom w:val="single" w:sz="12" w:space="0" w:color="auto"/>
            </w:tcBorders>
          </w:tcPr>
          <w:p w:rsidR="0070114B" w:rsidRPr="002A5228" w:rsidRDefault="0070114B" w:rsidP="0070114B">
            <w:pPr>
              <w:pStyle w:val="SingleTxt"/>
              <w:spacing w:before="40" w:after="60" w:line="320" w:lineRule="exact"/>
              <w:ind w:left="57" w:right="57"/>
              <w:rPr>
                <w:b/>
                <w:bCs/>
                <w:w w:val="100"/>
                <w:kern w:val="0"/>
                <w:szCs w:val="28"/>
                <w:lang w:bidi="ar-EG"/>
              </w:rPr>
            </w:pPr>
            <w:r w:rsidRPr="002A5228">
              <w:rPr>
                <w:b/>
                <w:bCs/>
                <w:w w:val="100"/>
                <w:kern w:val="0"/>
                <w:szCs w:val="28"/>
                <w:rtl/>
                <w:lang w:bidi="ar-EG"/>
              </w:rPr>
              <w:t>100</w:t>
            </w:r>
          </w:p>
        </w:tc>
      </w:tr>
    </w:tbl>
    <w:p w:rsidR="00B64D2A" w:rsidRPr="00CC4BDD" w:rsidRDefault="0070114B" w:rsidP="0070114B">
      <w:pPr>
        <w:pStyle w:val="SingleTxtGA"/>
        <w:spacing w:before="240"/>
        <w:rPr>
          <w:rtl/>
        </w:rPr>
      </w:pPr>
      <w:r>
        <w:rPr>
          <w:rtl/>
        </w:rPr>
        <w:t>99</w:t>
      </w:r>
      <w:r w:rsidR="00B64D2A" w:rsidRPr="00CC4BDD">
        <w:rPr>
          <w:rtl/>
        </w:rPr>
        <w:t>-</w:t>
      </w:r>
      <w:r w:rsidR="00B64D2A" w:rsidRPr="00CC4BDD">
        <w:rPr>
          <w:rtl/>
        </w:rPr>
        <w:tab/>
        <w:t>ويُجري المجلس الوطني للقضاء تدريباً أوّلياً للقضاة من خلال برنامج يستغرق سنتين</w:t>
      </w:r>
      <w:r>
        <w:rPr>
          <w:rFonts w:hint="cs"/>
          <w:rtl/>
        </w:rPr>
        <w:t> </w:t>
      </w:r>
      <w:r w:rsidR="00B64D2A" w:rsidRPr="00CC4BDD">
        <w:rPr>
          <w:rtl/>
        </w:rPr>
        <w:t>تقريباً.</w:t>
      </w:r>
    </w:p>
    <w:p w:rsidR="00B64D2A" w:rsidRPr="00CC4BDD" w:rsidRDefault="00B64D2A" w:rsidP="0070114B">
      <w:pPr>
        <w:pStyle w:val="SingleTxtGA"/>
        <w:rPr>
          <w:rtl/>
        </w:rPr>
      </w:pPr>
      <w:r w:rsidRPr="00CC4BDD">
        <w:rPr>
          <w:rtl/>
        </w:rPr>
        <w:t>100-</w:t>
      </w:r>
      <w:r w:rsidRPr="00CC4BDD">
        <w:rPr>
          <w:rtl/>
        </w:rPr>
        <w:tab/>
        <w:t>وفيما يلي توزيع الأعداد حسب نوع الجنس في الدورتين الحالية والسابقة:</w:t>
      </w:r>
    </w:p>
    <w:p w:rsidR="00B64D2A" w:rsidRPr="00CC4BDD" w:rsidRDefault="00B64D2A" w:rsidP="0070114B">
      <w:pPr>
        <w:pStyle w:val="SingleTxtGA"/>
        <w:keepNext/>
        <w:keepLines/>
        <w:spacing w:after="0"/>
        <w:rPr>
          <w:rtl/>
        </w:rPr>
      </w:pPr>
      <w:r w:rsidRPr="00CC4BDD">
        <w:rPr>
          <w:rtl/>
        </w:rPr>
        <w:t>الجدول24</w:t>
      </w:r>
    </w:p>
    <w:p w:rsidR="00B64D2A" w:rsidRDefault="00B64D2A" w:rsidP="0070114B">
      <w:pPr>
        <w:pStyle w:val="SingleTxtGA"/>
        <w:keepNext/>
        <w:keepLines/>
        <w:rPr>
          <w:rFonts w:hint="cs"/>
          <w:b/>
          <w:bCs/>
          <w:rtl/>
        </w:rPr>
      </w:pPr>
      <w:r w:rsidRPr="0070114B">
        <w:rPr>
          <w:b/>
          <w:bCs/>
          <w:rtl/>
        </w:rPr>
        <w:t>توزيع برنامج التدريب الأوّلي للقضاة حسب الجنس والدورة</w:t>
      </w:r>
    </w:p>
    <w:tbl>
      <w:tblPr>
        <w:bidiVisual/>
        <w:tblW w:w="0" w:type="auto"/>
        <w:tblInd w:w="1197" w:type="dxa"/>
        <w:tblCellMar>
          <w:left w:w="0" w:type="dxa"/>
          <w:right w:w="0" w:type="dxa"/>
        </w:tblCellMar>
        <w:tblLook w:val="01E0"/>
      </w:tblPr>
      <w:tblGrid>
        <w:gridCol w:w="1078"/>
        <w:gridCol w:w="2435"/>
        <w:gridCol w:w="2401"/>
        <w:gridCol w:w="1337"/>
      </w:tblGrid>
      <w:tr w:rsidR="001104B2" w:rsidRPr="0070114B" w:rsidTr="002A5228">
        <w:tc>
          <w:tcPr>
            <w:tcW w:w="1078" w:type="dxa"/>
            <w:tcBorders>
              <w:top w:val="single" w:sz="4" w:space="0" w:color="auto"/>
              <w:bottom w:val="single" w:sz="12" w:space="0" w:color="auto"/>
            </w:tcBorders>
            <w:vAlign w:val="bottom"/>
          </w:tcPr>
          <w:p w:rsidR="0070114B" w:rsidRPr="0070114B" w:rsidRDefault="0070114B" w:rsidP="001104B2">
            <w:pPr>
              <w:pStyle w:val="SingleTxt"/>
              <w:spacing w:before="40" w:after="60" w:line="320" w:lineRule="exact"/>
              <w:ind w:left="57" w:right="57"/>
              <w:rPr>
                <w:i/>
                <w:iCs/>
                <w:w w:val="100"/>
                <w:kern w:val="0"/>
                <w:szCs w:val="28"/>
                <w:lang w:bidi="ar-EG"/>
              </w:rPr>
            </w:pPr>
            <w:r w:rsidRPr="0070114B">
              <w:rPr>
                <w:i/>
                <w:iCs/>
                <w:w w:val="100"/>
                <w:kern w:val="0"/>
                <w:szCs w:val="28"/>
                <w:rtl/>
                <w:lang w:bidi="ar-EG"/>
              </w:rPr>
              <w:t>الفترة</w:t>
            </w:r>
          </w:p>
        </w:tc>
        <w:tc>
          <w:tcPr>
            <w:tcW w:w="2435" w:type="dxa"/>
            <w:tcBorders>
              <w:top w:val="single" w:sz="4" w:space="0" w:color="auto"/>
              <w:bottom w:val="single" w:sz="12" w:space="0" w:color="auto"/>
            </w:tcBorders>
            <w:vAlign w:val="bottom"/>
          </w:tcPr>
          <w:p w:rsidR="0070114B" w:rsidRPr="0070114B" w:rsidRDefault="0070114B" w:rsidP="002A5228">
            <w:pPr>
              <w:pStyle w:val="SingleTxt"/>
              <w:spacing w:before="40" w:after="60" w:line="320" w:lineRule="exact"/>
              <w:ind w:left="57" w:right="1191"/>
              <w:rPr>
                <w:i/>
                <w:iCs/>
                <w:w w:val="100"/>
                <w:kern w:val="0"/>
                <w:szCs w:val="28"/>
                <w:lang w:bidi="ar-EG"/>
              </w:rPr>
            </w:pPr>
            <w:r w:rsidRPr="0070114B">
              <w:rPr>
                <w:i/>
                <w:iCs/>
                <w:w w:val="100"/>
                <w:kern w:val="0"/>
                <w:szCs w:val="28"/>
                <w:rtl/>
                <w:lang w:bidi="ar-EG"/>
              </w:rPr>
              <w:t xml:space="preserve">الدورة الأولى </w:t>
            </w:r>
            <w:r w:rsidR="002A5228">
              <w:rPr>
                <w:rFonts w:hint="cs"/>
                <w:i/>
                <w:iCs/>
                <w:w w:val="100"/>
                <w:kern w:val="0"/>
                <w:szCs w:val="28"/>
                <w:rtl/>
                <w:lang w:bidi="ar-EG"/>
              </w:rPr>
              <w:br/>
            </w:r>
            <w:r w:rsidRPr="0070114B">
              <w:rPr>
                <w:i/>
                <w:iCs/>
                <w:w w:val="100"/>
                <w:kern w:val="0"/>
                <w:szCs w:val="28"/>
                <w:rtl/>
                <w:lang w:bidi="ar-EG"/>
              </w:rPr>
              <w:t>2001-2003</w:t>
            </w:r>
          </w:p>
        </w:tc>
        <w:tc>
          <w:tcPr>
            <w:tcW w:w="2401" w:type="dxa"/>
            <w:tcBorders>
              <w:top w:val="single" w:sz="4" w:space="0" w:color="auto"/>
              <w:bottom w:val="single" w:sz="12" w:space="0" w:color="auto"/>
            </w:tcBorders>
            <w:vAlign w:val="bottom"/>
          </w:tcPr>
          <w:p w:rsidR="0070114B" w:rsidRPr="0070114B" w:rsidRDefault="0070114B" w:rsidP="002A5228">
            <w:pPr>
              <w:pStyle w:val="SingleTxt"/>
              <w:spacing w:before="40" w:after="60" w:line="320" w:lineRule="exact"/>
              <w:ind w:left="57" w:right="170"/>
              <w:jc w:val="left"/>
              <w:rPr>
                <w:i/>
                <w:iCs/>
                <w:w w:val="100"/>
                <w:kern w:val="0"/>
                <w:szCs w:val="28"/>
                <w:lang w:bidi="ar-EG"/>
              </w:rPr>
            </w:pPr>
            <w:r w:rsidRPr="0070114B">
              <w:rPr>
                <w:i/>
                <w:iCs/>
                <w:w w:val="100"/>
                <w:kern w:val="0"/>
                <w:szCs w:val="28"/>
                <w:rtl/>
                <w:lang w:bidi="ar-EG"/>
              </w:rPr>
              <w:t>الدورة الثاني</w:t>
            </w:r>
            <w:r w:rsidR="002A5228">
              <w:rPr>
                <w:rFonts w:hint="cs"/>
                <w:i/>
                <w:iCs/>
                <w:w w:val="100"/>
                <w:kern w:val="0"/>
                <w:szCs w:val="28"/>
                <w:rtl/>
                <w:lang w:bidi="ar-EG"/>
              </w:rPr>
              <w:t>ـ</w:t>
            </w:r>
            <w:r w:rsidRPr="0070114B">
              <w:rPr>
                <w:i/>
                <w:iCs/>
                <w:w w:val="100"/>
                <w:kern w:val="0"/>
                <w:szCs w:val="28"/>
                <w:rtl/>
                <w:lang w:bidi="ar-EG"/>
              </w:rPr>
              <w:t xml:space="preserve">ة </w:t>
            </w:r>
            <w:r w:rsidR="002A5228">
              <w:rPr>
                <w:rFonts w:hint="cs"/>
                <w:i/>
                <w:iCs/>
                <w:w w:val="100"/>
                <w:kern w:val="0"/>
                <w:szCs w:val="28"/>
                <w:rtl/>
                <w:lang w:bidi="ar-EG"/>
              </w:rPr>
              <w:br/>
            </w:r>
            <w:r w:rsidRPr="0070114B">
              <w:rPr>
                <w:i/>
                <w:iCs/>
                <w:w w:val="100"/>
                <w:kern w:val="0"/>
                <w:szCs w:val="28"/>
                <w:rtl/>
                <w:lang w:bidi="ar-EG"/>
              </w:rPr>
              <w:t>2004-2005</w:t>
            </w:r>
          </w:p>
        </w:tc>
        <w:tc>
          <w:tcPr>
            <w:tcW w:w="1337" w:type="dxa"/>
            <w:tcBorders>
              <w:top w:val="single" w:sz="4" w:space="0" w:color="auto"/>
              <w:bottom w:val="single" w:sz="12" w:space="0" w:color="auto"/>
            </w:tcBorders>
            <w:vAlign w:val="bottom"/>
          </w:tcPr>
          <w:p w:rsidR="0070114B" w:rsidRPr="0070114B" w:rsidRDefault="0070114B" w:rsidP="001104B2">
            <w:pPr>
              <w:pStyle w:val="SingleTxt"/>
              <w:spacing w:before="40" w:after="60" w:line="320" w:lineRule="exact"/>
              <w:ind w:left="57" w:right="57"/>
              <w:rPr>
                <w:i/>
                <w:iCs/>
                <w:w w:val="100"/>
                <w:kern w:val="0"/>
                <w:szCs w:val="28"/>
                <w:lang w:bidi="ar-EG"/>
              </w:rPr>
            </w:pPr>
            <w:r w:rsidRPr="0070114B">
              <w:rPr>
                <w:i/>
                <w:iCs/>
                <w:w w:val="100"/>
                <w:kern w:val="0"/>
                <w:szCs w:val="28"/>
                <w:rtl/>
                <w:lang w:bidi="ar-EG"/>
              </w:rPr>
              <w:t>الدورة الثالثة 2006-2008</w:t>
            </w:r>
          </w:p>
        </w:tc>
      </w:tr>
      <w:tr w:rsidR="001104B2" w:rsidRPr="0070114B" w:rsidTr="002A5228">
        <w:tc>
          <w:tcPr>
            <w:tcW w:w="1078" w:type="dxa"/>
            <w:tcBorders>
              <w:top w:val="single" w:sz="1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رجال</w:t>
            </w:r>
          </w:p>
        </w:tc>
        <w:tc>
          <w:tcPr>
            <w:tcW w:w="2435" w:type="dxa"/>
            <w:tcBorders>
              <w:top w:val="single" w:sz="1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18 (51.42</w:t>
            </w:r>
            <w:r w:rsidR="001104B2">
              <w:rPr>
                <w:w w:val="100"/>
                <w:kern w:val="0"/>
                <w:szCs w:val="28"/>
                <w:rtl/>
                <w:lang w:bidi="ar-EG"/>
              </w:rPr>
              <w:t>٪</w:t>
            </w:r>
            <w:r w:rsidRPr="0070114B">
              <w:rPr>
                <w:w w:val="100"/>
                <w:kern w:val="0"/>
                <w:szCs w:val="28"/>
                <w:rtl/>
                <w:lang w:bidi="ar-EG"/>
              </w:rPr>
              <w:t>)</w:t>
            </w:r>
          </w:p>
        </w:tc>
        <w:tc>
          <w:tcPr>
            <w:tcW w:w="2401" w:type="dxa"/>
            <w:tcBorders>
              <w:top w:val="single" w:sz="1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22 (62.85</w:t>
            </w:r>
            <w:r w:rsidR="001104B2">
              <w:rPr>
                <w:w w:val="100"/>
                <w:kern w:val="0"/>
                <w:szCs w:val="28"/>
                <w:rtl/>
                <w:lang w:bidi="ar-EG"/>
              </w:rPr>
              <w:t>٪</w:t>
            </w:r>
            <w:r w:rsidRPr="0070114B">
              <w:rPr>
                <w:w w:val="100"/>
                <w:kern w:val="0"/>
                <w:szCs w:val="28"/>
                <w:rtl/>
                <w:lang w:bidi="ar-EG"/>
              </w:rPr>
              <w:t>)</w:t>
            </w:r>
          </w:p>
        </w:tc>
        <w:tc>
          <w:tcPr>
            <w:tcW w:w="1337" w:type="dxa"/>
            <w:tcBorders>
              <w:top w:val="single" w:sz="1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19 (54.58</w:t>
            </w:r>
            <w:r w:rsidR="001104B2">
              <w:rPr>
                <w:w w:val="100"/>
                <w:kern w:val="0"/>
                <w:szCs w:val="28"/>
                <w:rtl/>
                <w:lang w:bidi="ar-EG"/>
              </w:rPr>
              <w:t>٪</w:t>
            </w:r>
            <w:r w:rsidRPr="0070114B">
              <w:rPr>
                <w:w w:val="100"/>
                <w:kern w:val="0"/>
                <w:szCs w:val="28"/>
                <w:rtl/>
                <w:lang w:bidi="ar-EG"/>
              </w:rPr>
              <w:t>)</w:t>
            </w:r>
          </w:p>
        </w:tc>
      </w:tr>
      <w:tr w:rsidR="001104B2" w:rsidRPr="0070114B" w:rsidTr="002A5228">
        <w:tc>
          <w:tcPr>
            <w:tcW w:w="1078" w:type="dxa"/>
            <w:tcBorders>
              <w:bottom w:val="single" w:sz="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نساء</w:t>
            </w:r>
          </w:p>
        </w:tc>
        <w:tc>
          <w:tcPr>
            <w:tcW w:w="2435" w:type="dxa"/>
            <w:tcBorders>
              <w:bottom w:val="single" w:sz="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17 (48.57</w:t>
            </w:r>
            <w:r w:rsidR="001104B2">
              <w:rPr>
                <w:w w:val="100"/>
                <w:kern w:val="0"/>
                <w:szCs w:val="28"/>
                <w:rtl/>
                <w:lang w:bidi="ar-EG"/>
              </w:rPr>
              <w:t>٪</w:t>
            </w:r>
            <w:r w:rsidRPr="0070114B">
              <w:rPr>
                <w:w w:val="100"/>
                <w:kern w:val="0"/>
                <w:szCs w:val="28"/>
                <w:rtl/>
                <w:lang w:bidi="ar-EG"/>
              </w:rPr>
              <w:t>)</w:t>
            </w:r>
          </w:p>
        </w:tc>
        <w:tc>
          <w:tcPr>
            <w:tcW w:w="2401" w:type="dxa"/>
            <w:tcBorders>
              <w:bottom w:val="single" w:sz="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13 (37.145</w:t>
            </w:r>
            <w:r w:rsidR="001104B2">
              <w:rPr>
                <w:w w:val="100"/>
                <w:kern w:val="0"/>
                <w:szCs w:val="28"/>
                <w:rtl/>
                <w:lang w:bidi="ar-EG"/>
              </w:rPr>
              <w:t>٪</w:t>
            </w:r>
            <w:r w:rsidRPr="0070114B">
              <w:rPr>
                <w:w w:val="100"/>
                <w:kern w:val="0"/>
                <w:szCs w:val="28"/>
                <w:rtl/>
                <w:lang w:bidi="ar-EG"/>
              </w:rPr>
              <w:t>)</w:t>
            </w:r>
          </w:p>
        </w:tc>
        <w:tc>
          <w:tcPr>
            <w:tcW w:w="1337" w:type="dxa"/>
            <w:tcBorders>
              <w:bottom w:val="single" w:sz="2" w:space="0" w:color="auto"/>
            </w:tcBorders>
          </w:tcPr>
          <w:p w:rsidR="0070114B" w:rsidRPr="0070114B" w:rsidRDefault="0070114B" w:rsidP="0070114B">
            <w:pPr>
              <w:pStyle w:val="SingleTxt"/>
              <w:spacing w:before="40" w:after="60" w:line="320" w:lineRule="exact"/>
              <w:ind w:left="57" w:right="57"/>
              <w:rPr>
                <w:w w:val="100"/>
                <w:kern w:val="0"/>
                <w:szCs w:val="28"/>
                <w:lang w:bidi="ar-EG"/>
              </w:rPr>
            </w:pPr>
            <w:r w:rsidRPr="0070114B">
              <w:rPr>
                <w:w w:val="100"/>
                <w:kern w:val="0"/>
                <w:szCs w:val="28"/>
                <w:rtl/>
                <w:lang w:bidi="ar-EG"/>
              </w:rPr>
              <w:t>16 (45.71</w:t>
            </w:r>
            <w:r w:rsidR="001104B2">
              <w:rPr>
                <w:w w:val="100"/>
                <w:kern w:val="0"/>
                <w:szCs w:val="28"/>
                <w:rtl/>
                <w:lang w:bidi="ar-EG"/>
              </w:rPr>
              <w:t>٪</w:t>
            </w:r>
            <w:r w:rsidRPr="0070114B">
              <w:rPr>
                <w:w w:val="100"/>
                <w:kern w:val="0"/>
                <w:szCs w:val="28"/>
                <w:rtl/>
                <w:lang w:bidi="ar-EG"/>
              </w:rPr>
              <w:t>)</w:t>
            </w:r>
          </w:p>
        </w:tc>
      </w:tr>
      <w:tr w:rsidR="001104B2" w:rsidRPr="0070114B" w:rsidTr="001104B2">
        <w:tc>
          <w:tcPr>
            <w:tcW w:w="1078" w:type="dxa"/>
            <w:tcBorders>
              <w:top w:val="single" w:sz="2" w:space="0" w:color="auto"/>
              <w:bottom w:val="single" w:sz="12" w:space="0" w:color="auto"/>
            </w:tcBorders>
          </w:tcPr>
          <w:p w:rsidR="0070114B" w:rsidRPr="001104B2" w:rsidRDefault="0070114B" w:rsidP="001104B2">
            <w:pPr>
              <w:pStyle w:val="SingleTxt"/>
              <w:spacing w:before="40" w:after="60" w:line="320" w:lineRule="exact"/>
              <w:ind w:left="57" w:right="57" w:firstLine="184"/>
              <w:rPr>
                <w:b/>
                <w:bCs/>
                <w:w w:val="100"/>
                <w:kern w:val="0"/>
                <w:szCs w:val="28"/>
                <w:lang w:bidi="ar-EG"/>
              </w:rPr>
            </w:pPr>
            <w:r w:rsidRPr="001104B2">
              <w:rPr>
                <w:b/>
                <w:bCs/>
                <w:w w:val="100"/>
                <w:kern w:val="0"/>
                <w:szCs w:val="28"/>
                <w:rtl/>
                <w:lang w:bidi="ar-EG"/>
              </w:rPr>
              <w:t>المجموع</w:t>
            </w:r>
          </w:p>
        </w:tc>
        <w:tc>
          <w:tcPr>
            <w:tcW w:w="2435" w:type="dxa"/>
            <w:tcBorders>
              <w:top w:val="single" w:sz="2" w:space="0" w:color="auto"/>
              <w:bottom w:val="single" w:sz="12" w:space="0" w:color="auto"/>
            </w:tcBorders>
          </w:tcPr>
          <w:p w:rsidR="0070114B" w:rsidRPr="001104B2" w:rsidRDefault="0070114B" w:rsidP="0070114B">
            <w:pPr>
              <w:pStyle w:val="SingleTxt"/>
              <w:spacing w:before="40" w:after="60" w:line="320" w:lineRule="exact"/>
              <w:ind w:left="57" w:right="57"/>
              <w:rPr>
                <w:b/>
                <w:bCs/>
                <w:w w:val="100"/>
                <w:kern w:val="0"/>
                <w:szCs w:val="28"/>
                <w:lang w:bidi="ar-EG"/>
              </w:rPr>
            </w:pPr>
            <w:r w:rsidRPr="001104B2">
              <w:rPr>
                <w:b/>
                <w:bCs/>
                <w:w w:val="100"/>
                <w:kern w:val="0"/>
                <w:szCs w:val="28"/>
                <w:rtl/>
                <w:lang w:bidi="ar-EG"/>
              </w:rPr>
              <w:t>35</w:t>
            </w:r>
          </w:p>
        </w:tc>
        <w:tc>
          <w:tcPr>
            <w:tcW w:w="2401" w:type="dxa"/>
            <w:tcBorders>
              <w:top w:val="single" w:sz="2" w:space="0" w:color="auto"/>
              <w:bottom w:val="single" w:sz="12" w:space="0" w:color="auto"/>
            </w:tcBorders>
          </w:tcPr>
          <w:p w:rsidR="0070114B" w:rsidRPr="001104B2" w:rsidRDefault="0070114B" w:rsidP="0070114B">
            <w:pPr>
              <w:pStyle w:val="SingleTxt"/>
              <w:spacing w:before="40" w:after="60" w:line="320" w:lineRule="exact"/>
              <w:ind w:left="57" w:right="57"/>
              <w:rPr>
                <w:b/>
                <w:bCs/>
                <w:w w:val="100"/>
                <w:kern w:val="0"/>
                <w:szCs w:val="28"/>
                <w:lang w:bidi="ar-EG"/>
              </w:rPr>
            </w:pPr>
            <w:r w:rsidRPr="001104B2">
              <w:rPr>
                <w:b/>
                <w:bCs/>
                <w:w w:val="100"/>
                <w:kern w:val="0"/>
                <w:szCs w:val="28"/>
                <w:rtl/>
                <w:lang w:bidi="ar-EG"/>
              </w:rPr>
              <w:t>35</w:t>
            </w:r>
          </w:p>
        </w:tc>
        <w:tc>
          <w:tcPr>
            <w:tcW w:w="1337" w:type="dxa"/>
            <w:tcBorders>
              <w:top w:val="single" w:sz="2" w:space="0" w:color="auto"/>
              <w:bottom w:val="single" w:sz="12" w:space="0" w:color="auto"/>
            </w:tcBorders>
          </w:tcPr>
          <w:p w:rsidR="0070114B" w:rsidRPr="001104B2" w:rsidRDefault="0070114B" w:rsidP="0070114B">
            <w:pPr>
              <w:pStyle w:val="SingleTxt"/>
              <w:spacing w:before="40" w:after="60" w:line="320" w:lineRule="exact"/>
              <w:ind w:left="57" w:right="57"/>
              <w:rPr>
                <w:b/>
                <w:bCs/>
                <w:w w:val="100"/>
                <w:kern w:val="0"/>
                <w:szCs w:val="28"/>
                <w:lang w:bidi="ar-EG"/>
              </w:rPr>
            </w:pPr>
            <w:r w:rsidRPr="001104B2">
              <w:rPr>
                <w:b/>
                <w:bCs/>
                <w:w w:val="100"/>
                <w:kern w:val="0"/>
                <w:szCs w:val="28"/>
                <w:rtl/>
                <w:lang w:bidi="ar-EG"/>
              </w:rPr>
              <w:t>35</w:t>
            </w:r>
          </w:p>
        </w:tc>
      </w:tr>
    </w:tbl>
    <w:p w:rsidR="00B64D2A" w:rsidRPr="001104B2" w:rsidRDefault="00B64D2A" w:rsidP="001104B2">
      <w:pPr>
        <w:pStyle w:val="SingleTxtGA"/>
        <w:spacing w:after="240"/>
        <w:rPr>
          <w:sz w:val="16"/>
          <w:szCs w:val="26"/>
          <w:rtl/>
        </w:rPr>
      </w:pPr>
      <w:r w:rsidRPr="001104B2">
        <w:rPr>
          <w:i/>
          <w:iCs/>
          <w:sz w:val="16"/>
          <w:szCs w:val="26"/>
          <w:rtl/>
        </w:rPr>
        <w:t>المصدر:</w:t>
      </w:r>
      <w:r w:rsidRPr="001104B2">
        <w:rPr>
          <w:sz w:val="16"/>
          <w:szCs w:val="26"/>
          <w:rtl/>
        </w:rPr>
        <w:tab/>
        <w:t>محكمة العدل العليا.</w:t>
      </w:r>
    </w:p>
    <w:p w:rsidR="00B64D2A" w:rsidRPr="001104B2" w:rsidRDefault="00B64D2A" w:rsidP="001104B2">
      <w:pPr>
        <w:pStyle w:val="SingleTxtGA"/>
        <w:rPr>
          <w:spacing w:val="-3"/>
          <w:rtl/>
        </w:rPr>
      </w:pPr>
      <w:r w:rsidRPr="001104B2">
        <w:rPr>
          <w:spacing w:val="-3"/>
          <w:rtl/>
        </w:rPr>
        <w:t>101-</w:t>
      </w:r>
      <w:r w:rsidRPr="001104B2">
        <w:rPr>
          <w:spacing w:val="-3"/>
          <w:rtl/>
        </w:rPr>
        <w:tab/>
        <w:t>وتبيِّن أرقام الالتحاق بالأكاديمية الوطنية للأمن العام والشرطة المدنية الوطنية والقوات المسلحة أن المرأة في السلفادور لها حضور متزايد في مجال الأمن العام والميدان العسكري.</w:t>
      </w:r>
    </w:p>
    <w:p w:rsidR="00B64D2A" w:rsidRPr="00CC4BDD" w:rsidRDefault="00B64D2A" w:rsidP="001104B2">
      <w:pPr>
        <w:pStyle w:val="SingleTxtGA"/>
        <w:spacing w:after="0"/>
        <w:rPr>
          <w:rtl/>
        </w:rPr>
      </w:pPr>
      <w:r w:rsidRPr="00CC4BDD">
        <w:rPr>
          <w:rtl/>
        </w:rPr>
        <w:t>الجدول 25</w:t>
      </w:r>
    </w:p>
    <w:p w:rsidR="00B64D2A" w:rsidRPr="001104B2" w:rsidRDefault="00B64D2A" w:rsidP="001104B2">
      <w:pPr>
        <w:pStyle w:val="SingleTxtGA"/>
        <w:rPr>
          <w:b/>
          <w:bCs/>
          <w:rtl/>
        </w:rPr>
      </w:pPr>
      <w:r w:rsidRPr="001104B2">
        <w:rPr>
          <w:b/>
          <w:bCs/>
          <w:rtl/>
        </w:rPr>
        <w:t>أعداد الأفراد التنفيذيين الملتحقين بالشرطة المدنية الوطنية</w:t>
      </w:r>
    </w:p>
    <w:tbl>
      <w:tblPr>
        <w:bidiVisual/>
        <w:tblW w:w="0" w:type="auto"/>
        <w:tblInd w:w="1203" w:type="dxa"/>
        <w:tblLayout w:type="fixed"/>
        <w:tblCellMar>
          <w:left w:w="0" w:type="dxa"/>
          <w:right w:w="0" w:type="dxa"/>
        </w:tblCellMar>
        <w:tblLook w:val="01E0"/>
      </w:tblPr>
      <w:tblGrid>
        <w:gridCol w:w="1408"/>
        <w:gridCol w:w="602"/>
        <w:gridCol w:w="700"/>
        <w:gridCol w:w="629"/>
        <w:gridCol w:w="700"/>
        <w:gridCol w:w="770"/>
        <w:gridCol w:w="812"/>
        <w:gridCol w:w="728"/>
        <w:gridCol w:w="602"/>
        <w:gridCol w:w="728"/>
        <w:gridCol w:w="756"/>
      </w:tblGrid>
      <w:tr w:rsidR="001104B2" w:rsidRPr="001104B2" w:rsidTr="001104B2">
        <w:tc>
          <w:tcPr>
            <w:tcW w:w="1408" w:type="dxa"/>
            <w:vMerge w:val="restart"/>
            <w:tcBorders>
              <w:top w:val="single" w:sz="4" w:space="0" w:color="auto"/>
            </w:tcBorders>
            <w:vAlign w:val="bottom"/>
          </w:tcPr>
          <w:p w:rsidR="001104B2" w:rsidRPr="001104B2" w:rsidRDefault="001104B2" w:rsidP="001104B2">
            <w:pPr>
              <w:pStyle w:val="SingleTxt"/>
              <w:spacing w:before="40" w:after="60" w:line="320" w:lineRule="exact"/>
              <w:ind w:left="57" w:right="57"/>
              <w:jc w:val="left"/>
              <w:rPr>
                <w:i/>
                <w:iCs/>
                <w:w w:val="100"/>
                <w:kern w:val="0"/>
                <w:szCs w:val="26"/>
                <w:lang w:bidi="ar-EG"/>
              </w:rPr>
            </w:pPr>
            <w:r w:rsidRPr="001104B2">
              <w:rPr>
                <w:i/>
                <w:iCs/>
                <w:w w:val="100"/>
                <w:kern w:val="0"/>
                <w:szCs w:val="26"/>
                <w:rtl/>
                <w:lang w:bidi="ar-EG"/>
              </w:rPr>
              <w:t>السنة</w:t>
            </w:r>
          </w:p>
        </w:tc>
        <w:tc>
          <w:tcPr>
            <w:tcW w:w="7027" w:type="dxa"/>
            <w:gridSpan w:val="10"/>
            <w:tcBorders>
              <w:top w:val="single" w:sz="4" w:space="0" w:color="auto"/>
              <w:bottom w:val="single" w:sz="4" w:space="0" w:color="auto"/>
            </w:tcBorders>
          </w:tcPr>
          <w:p w:rsidR="001104B2" w:rsidRPr="001104B2" w:rsidRDefault="001104B2" w:rsidP="001104B2">
            <w:pPr>
              <w:pStyle w:val="SingleTxt"/>
              <w:spacing w:before="40" w:after="60" w:line="320" w:lineRule="exact"/>
              <w:ind w:left="57" w:right="57"/>
              <w:jc w:val="center"/>
              <w:rPr>
                <w:i/>
                <w:iCs/>
                <w:w w:val="100"/>
                <w:kern w:val="0"/>
                <w:szCs w:val="26"/>
                <w:lang w:bidi="ar-EG"/>
              </w:rPr>
            </w:pPr>
            <w:r w:rsidRPr="001104B2">
              <w:rPr>
                <w:i/>
                <w:iCs/>
                <w:w w:val="100"/>
                <w:kern w:val="0"/>
                <w:szCs w:val="26"/>
                <w:rtl/>
                <w:lang w:bidi="ar-EG"/>
              </w:rPr>
              <w:t>التسلسل الوظيفي</w:t>
            </w:r>
          </w:p>
        </w:tc>
      </w:tr>
      <w:tr w:rsidR="001104B2" w:rsidRPr="001104B2" w:rsidTr="001104B2">
        <w:tc>
          <w:tcPr>
            <w:tcW w:w="1408" w:type="dxa"/>
            <w:vMerge/>
          </w:tcPr>
          <w:p w:rsidR="001104B2" w:rsidRPr="001104B2" w:rsidRDefault="001104B2" w:rsidP="001104B2">
            <w:pPr>
              <w:pStyle w:val="SingleTxt"/>
              <w:spacing w:before="40" w:after="60" w:line="320" w:lineRule="exact"/>
              <w:ind w:left="57" w:right="57"/>
              <w:rPr>
                <w:i/>
                <w:iCs/>
                <w:w w:val="100"/>
                <w:kern w:val="0"/>
                <w:szCs w:val="26"/>
                <w:lang w:bidi="ar-EG"/>
              </w:rPr>
            </w:pPr>
          </w:p>
        </w:tc>
        <w:tc>
          <w:tcPr>
            <w:tcW w:w="3401" w:type="dxa"/>
            <w:gridSpan w:val="5"/>
            <w:tcBorders>
              <w:top w:val="single" w:sz="4" w:space="0" w:color="auto"/>
              <w:bottom w:val="single" w:sz="4" w:space="0" w:color="auto"/>
              <w:right w:val="single" w:sz="48" w:space="0" w:color="FFFFFF"/>
            </w:tcBorders>
          </w:tcPr>
          <w:p w:rsidR="001104B2" w:rsidRPr="001104B2" w:rsidRDefault="001104B2" w:rsidP="001104B2">
            <w:pPr>
              <w:pStyle w:val="SingleTxt"/>
              <w:spacing w:before="40" w:after="60" w:line="320" w:lineRule="exact"/>
              <w:ind w:left="57" w:right="57"/>
              <w:jc w:val="center"/>
              <w:rPr>
                <w:i/>
                <w:iCs/>
                <w:w w:val="100"/>
                <w:kern w:val="0"/>
                <w:szCs w:val="26"/>
                <w:lang w:bidi="ar-EG"/>
              </w:rPr>
            </w:pPr>
            <w:r w:rsidRPr="001104B2">
              <w:rPr>
                <w:i/>
                <w:iCs/>
                <w:w w:val="100"/>
                <w:kern w:val="0"/>
                <w:szCs w:val="26"/>
                <w:rtl/>
                <w:lang w:bidi="ar-EG"/>
              </w:rPr>
              <w:t>وظائف تنفيذية</w:t>
            </w:r>
          </w:p>
        </w:tc>
        <w:tc>
          <w:tcPr>
            <w:tcW w:w="3626" w:type="dxa"/>
            <w:gridSpan w:val="5"/>
            <w:tcBorders>
              <w:top w:val="single" w:sz="4" w:space="0" w:color="auto"/>
              <w:left w:val="single" w:sz="48" w:space="0" w:color="FFFFFF"/>
              <w:bottom w:val="single" w:sz="4" w:space="0" w:color="auto"/>
            </w:tcBorders>
          </w:tcPr>
          <w:p w:rsidR="001104B2" w:rsidRPr="001104B2" w:rsidRDefault="001104B2" w:rsidP="001104B2">
            <w:pPr>
              <w:pStyle w:val="SingleTxt"/>
              <w:spacing w:before="40" w:after="60" w:line="320" w:lineRule="exact"/>
              <w:ind w:left="57" w:right="57"/>
              <w:jc w:val="center"/>
              <w:rPr>
                <w:i/>
                <w:iCs/>
                <w:w w:val="100"/>
                <w:kern w:val="0"/>
                <w:szCs w:val="26"/>
                <w:lang w:bidi="ar-EG"/>
              </w:rPr>
            </w:pPr>
            <w:r w:rsidRPr="001104B2">
              <w:rPr>
                <w:i/>
                <w:iCs/>
                <w:w w:val="100"/>
                <w:kern w:val="0"/>
                <w:szCs w:val="26"/>
                <w:rtl/>
                <w:lang w:bidi="ar-EG"/>
              </w:rPr>
              <w:t>وظائف أساسية</w:t>
            </w:r>
          </w:p>
        </w:tc>
      </w:tr>
      <w:tr w:rsidR="001104B2" w:rsidRPr="001104B2" w:rsidTr="001104B2">
        <w:tc>
          <w:tcPr>
            <w:tcW w:w="1408" w:type="dxa"/>
            <w:vMerge/>
            <w:tcBorders>
              <w:bottom w:val="single" w:sz="12" w:space="0" w:color="auto"/>
            </w:tcBorders>
          </w:tcPr>
          <w:p w:rsidR="001104B2" w:rsidRPr="001104B2" w:rsidRDefault="001104B2" w:rsidP="001104B2">
            <w:pPr>
              <w:pStyle w:val="SingleTxt"/>
              <w:spacing w:before="40" w:after="60" w:line="320" w:lineRule="exact"/>
              <w:ind w:left="57" w:right="57"/>
              <w:rPr>
                <w:i/>
                <w:iCs/>
                <w:w w:val="100"/>
                <w:kern w:val="0"/>
                <w:szCs w:val="26"/>
                <w:lang w:bidi="ar-EG"/>
              </w:rPr>
            </w:pPr>
          </w:p>
        </w:tc>
        <w:tc>
          <w:tcPr>
            <w:tcW w:w="602" w:type="dxa"/>
            <w:tcBorders>
              <w:top w:val="single" w:sz="4" w:space="0" w:color="auto"/>
              <w:bottom w:val="single" w:sz="12" w:space="0" w:color="auto"/>
            </w:tcBorders>
          </w:tcPr>
          <w:p w:rsidR="001104B2" w:rsidRPr="001104B2" w:rsidRDefault="001104B2" w:rsidP="001104B2">
            <w:pPr>
              <w:pStyle w:val="SingleTxt"/>
              <w:spacing w:before="40" w:after="60" w:line="320" w:lineRule="exact"/>
              <w:ind w:left="57" w:right="57"/>
              <w:rPr>
                <w:i/>
                <w:iCs/>
                <w:w w:val="100"/>
                <w:kern w:val="0"/>
                <w:szCs w:val="26"/>
                <w:lang w:bidi="ar-EG"/>
              </w:rPr>
            </w:pPr>
            <w:r w:rsidRPr="001104B2">
              <w:rPr>
                <w:i/>
                <w:iCs/>
                <w:w w:val="100"/>
                <w:kern w:val="0"/>
                <w:szCs w:val="26"/>
                <w:rtl/>
                <w:lang w:bidi="ar-EG"/>
              </w:rPr>
              <w:t>رجال</w:t>
            </w:r>
          </w:p>
        </w:tc>
        <w:tc>
          <w:tcPr>
            <w:tcW w:w="700" w:type="dxa"/>
            <w:tcBorders>
              <w:top w:val="single" w:sz="4" w:space="0" w:color="auto"/>
              <w:bottom w:val="single" w:sz="12" w:space="0" w:color="auto"/>
            </w:tcBorders>
          </w:tcPr>
          <w:p w:rsidR="001104B2" w:rsidRPr="001104B2" w:rsidRDefault="001104B2" w:rsidP="001104B2">
            <w:pPr>
              <w:pStyle w:val="SingleTxt"/>
              <w:spacing w:before="40" w:after="60" w:line="320" w:lineRule="exact"/>
              <w:ind w:left="57" w:right="57"/>
              <w:rPr>
                <w:i/>
                <w:iCs/>
                <w:w w:val="100"/>
                <w:kern w:val="0"/>
                <w:szCs w:val="26"/>
                <w:lang w:bidi="ar-EG"/>
              </w:rPr>
            </w:pPr>
            <w:r w:rsidRPr="001104B2">
              <w:rPr>
                <w:i/>
                <w:iCs/>
                <w:w w:val="100"/>
                <w:kern w:val="0"/>
                <w:szCs w:val="26"/>
                <w:rtl/>
                <w:lang w:bidi="ar-EG"/>
              </w:rPr>
              <w:t>٪**</w:t>
            </w:r>
          </w:p>
        </w:tc>
        <w:tc>
          <w:tcPr>
            <w:tcW w:w="629" w:type="dxa"/>
            <w:tcBorders>
              <w:top w:val="single" w:sz="4" w:space="0" w:color="auto"/>
              <w:bottom w:val="single" w:sz="12" w:space="0" w:color="auto"/>
            </w:tcBorders>
          </w:tcPr>
          <w:p w:rsidR="001104B2" w:rsidRPr="001104B2" w:rsidRDefault="001104B2" w:rsidP="001104B2">
            <w:pPr>
              <w:pStyle w:val="SingleTxt"/>
              <w:spacing w:before="40" w:after="60" w:line="320" w:lineRule="exact"/>
              <w:ind w:left="57" w:right="57"/>
              <w:rPr>
                <w:i/>
                <w:iCs/>
                <w:w w:val="100"/>
                <w:kern w:val="0"/>
                <w:szCs w:val="26"/>
                <w:lang w:bidi="ar-EG"/>
              </w:rPr>
            </w:pPr>
            <w:r w:rsidRPr="001104B2">
              <w:rPr>
                <w:i/>
                <w:iCs/>
                <w:w w:val="100"/>
                <w:kern w:val="0"/>
                <w:szCs w:val="26"/>
                <w:rtl/>
                <w:lang w:bidi="ar-EG"/>
              </w:rPr>
              <w:t>نساء</w:t>
            </w:r>
          </w:p>
        </w:tc>
        <w:tc>
          <w:tcPr>
            <w:tcW w:w="700" w:type="dxa"/>
            <w:tcBorders>
              <w:top w:val="single" w:sz="4" w:space="0" w:color="auto"/>
              <w:bottom w:val="single" w:sz="12" w:space="0" w:color="auto"/>
            </w:tcBorders>
          </w:tcPr>
          <w:p w:rsidR="001104B2" w:rsidRPr="001104B2" w:rsidRDefault="001104B2" w:rsidP="001104B2">
            <w:pPr>
              <w:pStyle w:val="SingleTxt"/>
              <w:spacing w:before="40" w:after="60" w:line="320" w:lineRule="exact"/>
              <w:ind w:left="57" w:right="57"/>
              <w:rPr>
                <w:i/>
                <w:iCs/>
                <w:w w:val="100"/>
                <w:kern w:val="0"/>
                <w:szCs w:val="26"/>
                <w:lang w:bidi="ar-EG"/>
              </w:rPr>
            </w:pPr>
            <w:r w:rsidRPr="001104B2">
              <w:rPr>
                <w:i/>
                <w:iCs/>
                <w:w w:val="100"/>
                <w:kern w:val="0"/>
                <w:szCs w:val="26"/>
                <w:rtl/>
                <w:lang w:bidi="ar-EG"/>
              </w:rPr>
              <w:t>٪**</w:t>
            </w:r>
          </w:p>
        </w:tc>
        <w:tc>
          <w:tcPr>
            <w:tcW w:w="770" w:type="dxa"/>
            <w:tcBorders>
              <w:top w:val="single" w:sz="4" w:space="0" w:color="auto"/>
              <w:bottom w:val="single" w:sz="12" w:space="0" w:color="auto"/>
              <w:right w:val="single" w:sz="48" w:space="0" w:color="FFFFFF"/>
            </w:tcBorders>
          </w:tcPr>
          <w:p w:rsidR="001104B2" w:rsidRPr="001104B2" w:rsidRDefault="001104B2" w:rsidP="001104B2">
            <w:pPr>
              <w:pStyle w:val="SingleTxt"/>
              <w:spacing w:before="40" w:after="60" w:line="320" w:lineRule="exact"/>
              <w:ind w:left="57" w:right="57"/>
              <w:rPr>
                <w:b/>
                <w:bCs/>
                <w:i/>
                <w:iCs/>
                <w:w w:val="100"/>
                <w:kern w:val="0"/>
                <w:szCs w:val="26"/>
                <w:lang w:bidi="ar-EG"/>
              </w:rPr>
            </w:pPr>
            <w:r w:rsidRPr="001104B2">
              <w:rPr>
                <w:b/>
                <w:bCs/>
                <w:i/>
                <w:iCs/>
                <w:w w:val="100"/>
                <w:kern w:val="0"/>
                <w:szCs w:val="26"/>
                <w:rtl/>
                <w:lang w:bidi="ar-EG"/>
              </w:rPr>
              <w:t>المجموع</w:t>
            </w:r>
          </w:p>
        </w:tc>
        <w:tc>
          <w:tcPr>
            <w:tcW w:w="812" w:type="dxa"/>
            <w:tcBorders>
              <w:top w:val="single" w:sz="4" w:space="0" w:color="auto"/>
              <w:left w:val="single" w:sz="48" w:space="0" w:color="FFFFFF"/>
              <w:bottom w:val="single" w:sz="12" w:space="0" w:color="auto"/>
            </w:tcBorders>
          </w:tcPr>
          <w:p w:rsidR="001104B2" w:rsidRPr="001104B2" w:rsidRDefault="001104B2" w:rsidP="001104B2">
            <w:pPr>
              <w:pStyle w:val="SingleTxt"/>
              <w:spacing w:before="40" w:after="60" w:line="320" w:lineRule="exact"/>
              <w:ind w:left="57" w:right="57"/>
              <w:rPr>
                <w:i/>
                <w:iCs/>
                <w:w w:val="100"/>
                <w:kern w:val="0"/>
                <w:szCs w:val="26"/>
                <w:lang w:bidi="ar-EG"/>
              </w:rPr>
            </w:pPr>
            <w:r w:rsidRPr="001104B2">
              <w:rPr>
                <w:i/>
                <w:iCs/>
                <w:w w:val="100"/>
                <w:kern w:val="0"/>
                <w:szCs w:val="26"/>
                <w:rtl/>
                <w:lang w:bidi="ar-EG"/>
              </w:rPr>
              <w:t>رجال</w:t>
            </w:r>
          </w:p>
        </w:tc>
        <w:tc>
          <w:tcPr>
            <w:tcW w:w="728" w:type="dxa"/>
            <w:tcBorders>
              <w:top w:val="single" w:sz="4" w:space="0" w:color="auto"/>
              <w:bottom w:val="single" w:sz="12" w:space="0" w:color="auto"/>
            </w:tcBorders>
          </w:tcPr>
          <w:p w:rsidR="001104B2" w:rsidRPr="001104B2" w:rsidRDefault="001104B2" w:rsidP="001104B2">
            <w:pPr>
              <w:pStyle w:val="SingleTxt"/>
              <w:spacing w:before="40" w:after="60" w:line="320" w:lineRule="exact"/>
              <w:ind w:left="57" w:right="57"/>
              <w:rPr>
                <w:i/>
                <w:iCs/>
                <w:w w:val="100"/>
                <w:kern w:val="0"/>
                <w:szCs w:val="26"/>
                <w:lang w:bidi="ar-EG"/>
              </w:rPr>
            </w:pPr>
            <w:r w:rsidRPr="001104B2">
              <w:rPr>
                <w:i/>
                <w:iCs/>
                <w:w w:val="100"/>
                <w:kern w:val="0"/>
                <w:szCs w:val="26"/>
                <w:rtl/>
                <w:lang w:bidi="ar-EG"/>
              </w:rPr>
              <w:t>٪**</w:t>
            </w:r>
          </w:p>
        </w:tc>
        <w:tc>
          <w:tcPr>
            <w:tcW w:w="602" w:type="dxa"/>
            <w:tcBorders>
              <w:top w:val="single" w:sz="4" w:space="0" w:color="auto"/>
              <w:bottom w:val="single" w:sz="12" w:space="0" w:color="auto"/>
            </w:tcBorders>
          </w:tcPr>
          <w:p w:rsidR="001104B2" w:rsidRPr="001104B2" w:rsidRDefault="001104B2" w:rsidP="001104B2">
            <w:pPr>
              <w:pStyle w:val="SingleTxt"/>
              <w:spacing w:before="40" w:after="60" w:line="320" w:lineRule="exact"/>
              <w:ind w:left="57" w:right="57"/>
              <w:rPr>
                <w:i/>
                <w:iCs/>
                <w:w w:val="100"/>
                <w:kern w:val="0"/>
                <w:szCs w:val="26"/>
                <w:lang w:bidi="ar-EG"/>
              </w:rPr>
            </w:pPr>
            <w:r w:rsidRPr="001104B2">
              <w:rPr>
                <w:i/>
                <w:iCs/>
                <w:w w:val="100"/>
                <w:kern w:val="0"/>
                <w:szCs w:val="26"/>
                <w:rtl/>
                <w:lang w:bidi="ar-EG"/>
              </w:rPr>
              <w:t>نساء</w:t>
            </w:r>
          </w:p>
        </w:tc>
        <w:tc>
          <w:tcPr>
            <w:tcW w:w="728" w:type="dxa"/>
            <w:tcBorders>
              <w:top w:val="single" w:sz="4" w:space="0" w:color="auto"/>
              <w:bottom w:val="single" w:sz="12" w:space="0" w:color="auto"/>
            </w:tcBorders>
          </w:tcPr>
          <w:p w:rsidR="001104B2" w:rsidRPr="001104B2" w:rsidRDefault="001104B2" w:rsidP="001104B2">
            <w:pPr>
              <w:pStyle w:val="SingleTxt"/>
              <w:spacing w:before="40" w:after="60" w:line="320" w:lineRule="exact"/>
              <w:ind w:left="57" w:right="57"/>
              <w:rPr>
                <w:i/>
                <w:iCs/>
                <w:w w:val="100"/>
                <w:kern w:val="0"/>
                <w:szCs w:val="26"/>
                <w:lang w:bidi="ar-EG"/>
              </w:rPr>
            </w:pPr>
            <w:r w:rsidRPr="001104B2">
              <w:rPr>
                <w:i/>
                <w:iCs/>
                <w:w w:val="100"/>
                <w:kern w:val="0"/>
                <w:szCs w:val="26"/>
                <w:rtl/>
                <w:lang w:bidi="ar-EG"/>
              </w:rPr>
              <w:t>٪**</w:t>
            </w:r>
          </w:p>
        </w:tc>
        <w:tc>
          <w:tcPr>
            <w:tcW w:w="756" w:type="dxa"/>
            <w:tcBorders>
              <w:top w:val="single" w:sz="4" w:space="0" w:color="auto"/>
              <w:bottom w:val="single" w:sz="12" w:space="0" w:color="auto"/>
            </w:tcBorders>
          </w:tcPr>
          <w:p w:rsidR="001104B2" w:rsidRPr="001104B2" w:rsidRDefault="001104B2" w:rsidP="001104B2">
            <w:pPr>
              <w:pStyle w:val="SingleTxt"/>
              <w:spacing w:before="40" w:after="60" w:line="320" w:lineRule="exact"/>
              <w:ind w:left="57" w:right="57"/>
              <w:rPr>
                <w:b/>
                <w:bCs/>
                <w:i/>
                <w:iCs/>
                <w:w w:val="100"/>
                <w:kern w:val="0"/>
                <w:szCs w:val="26"/>
                <w:lang w:bidi="ar-EG"/>
              </w:rPr>
            </w:pPr>
            <w:r w:rsidRPr="001104B2">
              <w:rPr>
                <w:b/>
                <w:bCs/>
                <w:i/>
                <w:iCs/>
                <w:w w:val="100"/>
                <w:kern w:val="0"/>
                <w:szCs w:val="26"/>
                <w:rtl/>
                <w:lang w:bidi="ar-EG"/>
              </w:rPr>
              <w:t>المجموع</w:t>
            </w:r>
          </w:p>
        </w:tc>
      </w:tr>
      <w:tr w:rsidR="001104B2" w:rsidRPr="001104B2" w:rsidTr="001104B2">
        <w:tc>
          <w:tcPr>
            <w:tcW w:w="1408" w:type="dxa"/>
            <w:tcBorders>
              <w:top w:val="single" w:sz="12" w:space="0" w:color="auto"/>
            </w:tcBorders>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2002</w:t>
            </w:r>
          </w:p>
        </w:tc>
        <w:tc>
          <w:tcPr>
            <w:tcW w:w="602" w:type="dxa"/>
            <w:tcBorders>
              <w:top w:val="single" w:sz="12" w:space="0" w:color="auto"/>
            </w:tcBorders>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1</w:t>
            </w:r>
          </w:p>
        </w:tc>
        <w:tc>
          <w:tcPr>
            <w:tcW w:w="700" w:type="dxa"/>
            <w:tcBorders>
              <w:top w:val="single" w:sz="12" w:space="0" w:color="auto"/>
            </w:tcBorders>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100</w:t>
            </w:r>
          </w:p>
        </w:tc>
        <w:tc>
          <w:tcPr>
            <w:tcW w:w="629" w:type="dxa"/>
            <w:tcBorders>
              <w:top w:val="single" w:sz="12" w:space="0" w:color="auto"/>
            </w:tcBorders>
          </w:tcPr>
          <w:p w:rsidR="001104B2" w:rsidRPr="001104B2" w:rsidRDefault="001104B2" w:rsidP="001104B2">
            <w:pPr>
              <w:pStyle w:val="SingleTxt"/>
              <w:spacing w:before="40" w:after="60" w:line="320" w:lineRule="exact"/>
              <w:ind w:left="57" w:right="57"/>
              <w:rPr>
                <w:w w:val="100"/>
                <w:kern w:val="0"/>
                <w:szCs w:val="26"/>
                <w:lang w:bidi="ar-EG"/>
              </w:rPr>
            </w:pPr>
            <w:r>
              <w:rPr>
                <w:w w:val="100"/>
                <w:kern w:val="0"/>
                <w:szCs w:val="26"/>
                <w:rtl/>
                <w:lang w:bidi="ar-EG"/>
              </w:rPr>
              <w:t>صفر</w:t>
            </w:r>
          </w:p>
        </w:tc>
        <w:tc>
          <w:tcPr>
            <w:tcW w:w="700" w:type="dxa"/>
            <w:tcBorders>
              <w:top w:val="single" w:sz="12" w:space="0" w:color="auto"/>
            </w:tcBorders>
          </w:tcPr>
          <w:p w:rsidR="001104B2" w:rsidRPr="001104B2" w:rsidRDefault="001104B2" w:rsidP="001104B2">
            <w:pPr>
              <w:pStyle w:val="SingleTxt"/>
              <w:spacing w:before="40" w:after="60" w:line="320" w:lineRule="exact"/>
              <w:ind w:left="57" w:right="57"/>
              <w:rPr>
                <w:w w:val="100"/>
                <w:kern w:val="0"/>
                <w:szCs w:val="26"/>
                <w:lang w:bidi="ar-EG"/>
              </w:rPr>
            </w:pPr>
            <w:r>
              <w:rPr>
                <w:w w:val="100"/>
                <w:kern w:val="0"/>
                <w:szCs w:val="26"/>
                <w:rtl/>
                <w:lang w:bidi="ar-EG"/>
              </w:rPr>
              <w:t>صفر</w:t>
            </w:r>
          </w:p>
        </w:tc>
        <w:tc>
          <w:tcPr>
            <w:tcW w:w="770" w:type="dxa"/>
            <w:tcBorders>
              <w:top w:val="single" w:sz="1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r w:rsidRPr="001104B2">
              <w:rPr>
                <w:b/>
                <w:bCs/>
                <w:w w:val="100"/>
                <w:kern w:val="0"/>
                <w:szCs w:val="26"/>
                <w:rtl/>
                <w:lang w:bidi="ar-EG"/>
              </w:rPr>
              <w:t>1</w:t>
            </w:r>
          </w:p>
        </w:tc>
        <w:tc>
          <w:tcPr>
            <w:tcW w:w="812" w:type="dxa"/>
            <w:tcBorders>
              <w:top w:val="single" w:sz="12" w:space="0" w:color="auto"/>
            </w:tcBorders>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597</w:t>
            </w:r>
          </w:p>
        </w:tc>
        <w:tc>
          <w:tcPr>
            <w:tcW w:w="728" w:type="dxa"/>
            <w:tcBorders>
              <w:top w:val="single" w:sz="12" w:space="0" w:color="auto"/>
            </w:tcBorders>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92.27</w:t>
            </w:r>
          </w:p>
        </w:tc>
        <w:tc>
          <w:tcPr>
            <w:tcW w:w="602" w:type="dxa"/>
            <w:tcBorders>
              <w:top w:val="single" w:sz="12" w:space="0" w:color="auto"/>
            </w:tcBorders>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50</w:t>
            </w:r>
          </w:p>
        </w:tc>
        <w:tc>
          <w:tcPr>
            <w:tcW w:w="728" w:type="dxa"/>
            <w:tcBorders>
              <w:top w:val="single" w:sz="12" w:space="0" w:color="auto"/>
            </w:tcBorders>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7.73</w:t>
            </w:r>
          </w:p>
        </w:tc>
        <w:tc>
          <w:tcPr>
            <w:tcW w:w="756" w:type="dxa"/>
            <w:tcBorders>
              <w:top w:val="single" w:sz="1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r w:rsidRPr="001104B2">
              <w:rPr>
                <w:b/>
                <w:bCs/>
                <w:w w:val="100"/>
                <w:kern w:val="0"/>
                <w:szCs w:val="26"/>
                <w:rtl/>
                <w:lang w:bidi="ar-EG"/>
              </w:rPr>
              <w:t>647</w:t>
            </w:r>
          </w:p>
        </w:tc>
      </w:tr>
      <w:tr w:rsidR="001104B2" w:rsidRPr="001104B2" w:rsidTr="001104B2">
        <w:tc>
          <w:tcPr>
            <w:tcW w:w="1408"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2003</w:t>
            </w:r>
          </w:p>
        </w:tc>
        <w:tc>
          <w:tcPr>
            <w:tcW w:w="602"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11</w:t>
            </w:r>
          </w:p>
        </w:tc>
        <w:tc>
          <w:tcPr>
            <w:tcW w:w="700"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100</w:t>
            </w:r>
          </w:p>
        </w:tc>
        <w:tc>
          <w:tcPr>
            <w:tcW w:w="629" w:type="dxa"/>
          </w:tcPr>
          <w:p w:rsidR="001104B2" w:rsidRPr="001104B2" w:rsidRDefault="001104B2" w:rsidP="00AA1768">
            <w:pPr>
              <w:pStyle w:val="SingleTxt"/>
              <w:spacing w:before="40" w:after="60" w:line="320" w:lineRule="exact"/>
              <w:ind w:left="57" w:right="57"/>
              <w:rPr>
                <w:w w:val="100"/>
                <w:kern w:val="0"/>
                <w:szCs w:val="26"/>
                <w:lang w:bidi="ar-EG"/>
              </w:rPr>
            </w:pPr>
            <w:r>
              <w:rPr>
                <w:w w:val="100"/>
                <w:kern w:val="0"/>
                <w:szCs w:val="26"/>
                <w:rtl/>
                <w:lang w:bidi="ar-EG"/>
              </w:rPr>
              <w:t>صفر</w:t>
            </w:r>
          </w:p>
        </w:tc>
        <w:tc>
          <w:tcPr>
            <w:tcW w:w="700" w:type="dxa"/>
          </w:tcPr>
          <w:p w:rsidR="001104B2" w:rsidRPr="001104B2" w:rsidRDefault="001104B2" w:rsidP="00AA1768">
            <w:pPr>
              <w:pStyle w:val="SingleTxt"/>
              <w:spacing w:before="40" w:after="60" w:line="320" w:lineRule="exact"/>
              <w:ind w:left="57" w:right="57"/>
              <w:rPr>
                <w:w w:val="100"/>
                <w:kern w:val="0"/>
                <w:szCs w:val="26"/>
                <w:lang w:bidi="ar-EG"/>
              </w:rPr>
            </w:pPr>
            <w:r>
              <w:rPr>
                <w:w w:val="100"/>
                <w:kern w:val="0"/>
                <w:szCs w:val="26"/>
                <w:rtl/>
                <w:lang w:bidi="ar-EG"/>
              </w:rPr>
              <w:t>صفر</w:t>
            </w:r>
          </w:p>
        </w:tc>
        <w:tc>
          <w:tcPr>
            <w:tcW w:w="770" w:type="dxa"/>
          </w:tcPr>
          <w:p w:rsidR="001104B2" w:rsidRPr="001104B2" w:rsidRDefault="001104B2" w:rsidP="001104B2">
            <w:pPr>
              <w:pStyle w:val="SingleTxt"/>
              <w:spacing w:before="40" w:after="60" w:line="320" w:lineRule="exact"/>
              <w:ind w:left="57" w:right="57"/>
              <w:rPr>
                <w:b/>
                <w:bCs/>
                <w:w w:val="100"/>
                <w:kern w:val="0"/>
                <w:szCs w:val="26"/>
                <w:lang w:bidi="ar-EG"/>
              </w:rPr>
            </w:pPr>
            <w:r w:rsidRPr="001104B2">
              <w:rPr>
                <w:b/>
                <w:bCs/>
                <w:w w:val="100"/>
                <w:kern w:val="0"/>
                <w:szCs w:val="26"/>
                <w:rtl/>
                <w:lang w:bidi="ar-EG"/>
              </w:rPr>
              <w:t>11</w:t>
            </w:r>
          </w:p>
        </w:tc>
        <w:tc>
          <w:tcPr>
            <w:tcW w:w="812"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813</w:t>
            </w:r>
          </w:p>
        </w:tc>
        <w:tc>
          <w:tcPr>
            <w:tcW w:w="728"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94.64</w:t>
            </w:r>
          </w:p>
        </w:tc>
        <w:tc>
          <w:tcPr>
            <w:tcW w:w="602"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46</w:t>
            </w:r>
          </w:p>
        </w:tc>
        <w:tc>
          <w:tcPr>
            <w:tcW w:w="728"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5.36</w:t>
            </w:r>
          </w:p>
        </w:tc>
        <w:tc>
          <w:tcPr>
            <w:tcW w:w="756" w:type="dxa"/>
          </w:tcPr>
          <w:p w:rsidR="001104B2" w:rsidRPr="001104B2" w:rsidRDefault="001104B2" w:rsidP="001104B2">
            <w:pPr>
              <w:pStyle w:val="SingleTxt"/>
              <w:spacing w:before="40" w:after="60" w:line="320" w:lineRule="exact"/>
              <w:ind w:left="57" w:right="57"/>
              <w:rPr>
                <w:b/>
                <w:bCs/>
                <w:w w:val="100"/>
                <w:kern w:val="0"/>
                <w:szCs w:val="26"/>
                <w:lang w:bidi="ar-EG"/>
              </w:rPr>
            </w:pPr>
            <w:r w:rsidRPr="001104B2">
              <w:rPr>
                <w:b/>
                <w:bCs/>
                <w:w w:val="100"/>
                <w:kern w:val="0"/>
                <w:szCs w:val="26"/>
                <w:rtl/>
                <w:lang w:bidi="ar-EG"/>
              </w:rPr>
              <w:t>859</w:t>
            </w:r>
          </w:p>
        </w:tc>
      </w:tr>
      <w:tr w:rsidR="001104B2" w:rsidRPr="001104B2" w:rsidTr="001104B2">
        <w:tc>
          <w:tcPr>
            <w:tcW w:w="1408"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2004</w:t>
            </w:r>
          </w:p>
        </w:tc>
        <w:tc>
          <w:tcPr>
            <w:tcW w:w="602"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3</w:t>
            </w:r>
          </w:p>
        </w:tc>
        <w:tc>
          <w:tcPr>
            <w:tcW w:w="700"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100</w:t>
            </w:r>
          </w:p>
        </w:tc>
        <w:tc>
          <w:tcPr>
            <w:tcW w:w="629" w:type="dxa"/>
          </w:tcPr>
          <w:p w:rsidR="001104B2" w:rsidRPr="001104B2" w:rsidRDefault="001104B2" w:rsidP="00AA1768">
            <w:pPr>
              <w:pStyle w:val="SingleTxt"/>
              <w:spacing w:before="40" w:after="60" w:line="320" w:lineRule="exact"/>
              <w:ind w:left="57" w:right="57"/>
              <w:rPr>
                <w:w w:val="100"/>
                <w:kern w:val="0"/>
                <w:szCs w:val="26"/>
                <w:lang w:bidi="ar-EG"/>
              </w:rPr>
            </w:pPr>
            <w:r>
              <w:rPr>
                <w:w w:val="100"/>
                <w:kern w:val="0"/>
                <w:szCs w:val="26"/>
                <w:rtl/>
                <w:lang w:bidi="ar-EG"/>
              </w:rPr>
              <w:t>صفر</w:t>
            </w:r>
          </w:p>
        </w:tc>
        <w:tc>
          <w:tcPr>
            <w:tcW w:w="700" w:type="dxa"/>
          </w:tcPr>
          <w:p w:rsidR="001104B2" w:rsidRPr="001104B2" w:rsidRDefault="001104B2" w:rsidP="00AA1768">
            <w:pPr>
              <w:pStyle w:val="SingleTxt"/>
              <w:spacing w:before="40" w:after="60" w:line="320" w:lineRule="exact"/>
              <w:ind w:left="57" w:right="57"/>
              <w:rPr>
                <w:w w:val="100"/>
                <w:kern w:val="0"/>
                <w:szCs w:val="26"/>
                <w:lang w:bidi="ar-EG"/>
              </w:rPr>
            </w:pPr>
            <w:r>
              <w:rPr>
                <w:w w:val="100"/>
                <w:kern w:val="0"/>
                <w:szCs w:val="26"/>
                <w:rtl/>
                <w:lang w:bidi="ar-EG"/>
              </w:rPr>
              <w:t>صفر</w:t>
            </w:r>
          </w:p>
        </w:tc>
        <w:tc>
          <w:tcPr>
            <w:tcW w:w="770" w:type="dxa"/>
          </w:tcPr>
          <w:p w:rsidR="001104B2" w:rsidRPr="001104B2" w:rsidRDefault="001104B2" w:rsidP="001104B2">
            <w:pPr>
              <w:pStyle w:val="SingleTxt"/>
              <w:spacing w:before="40" w:after="60" w:line="320" w:lineRule="exact"/>
              <w:ind w:left="57" w:right="57"/>
              <w:rPr>
                <w:b/>
                <w:bCs/>
                <w:w w:val="100"/>
                <w:kern w:val="0"/>
                <w:szCs w:val="26"/>
                <w:lang w:bidi="ar-EG"/>
              </w:rPr>
            </w:pPr>
            <w:r w:rsidRPr="001104B2">
              <w:rPr>
                <w:b/>
                <w:bCs/>
                <w:w w:val="100"/>
                <w:kern w:val="0"/>
                <w:szCs w:val="26"/>
                <w:rtl/>
                <w:lang w:bidi="ar-EG"/>
              </w:rPr>
              <w:t>3</w:t>
            </w:r>
          </w:p>
        </w:tc>
        <w:tc>
          <w:tcPr>
            <w:tcW w:w="812"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613</w:t>
            </w:r>
          </w:p>
        </w:tc>
        <w:tc>
          <w:tcPr>
            <w:tcW w:w="728"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93.45</w:t>
            </w:r>
          </w:p>
        </w:tc>
        <w:tc>
          <w:tcPr>
            <w:tcW w:w="602"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43</w:t>
            </w:r>
          </w:p>
        </w:tc>
        <w:tc>
          <w:tcPr>
            <w:tcW w:w="728"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6.55</w:t>
            </w:r>
          </w:p>
        </w:tc>
        <w:tc>
          <w:tcPr>
            <w:tcW w:w="756" w:type="dxa"/>
          </w:tcPr>
          <w:p w:rsidR="001104B2" w:rsidRPr="001104B2" w:rsidRDefault="001104B2" w:rsidP="001104B2">
            <w:pPr>
              <w:pStyle w:val="SingleTxt"/>
              <w:spacing w:before="40" w:after="60" w:line="320" w:lineRule="exact"/>
              <w:ind w:left="57" w:right="57"/>
              <w:rPr>
                <w:b/>
                <w:bCs/>
                <w:w w:val="100"/>
                <w:kern w:val="0"/>
                <w:szCs w:val="26"/>
                <w:lang w:bidi="ar-EG"/>
              </w:rPr>
            </w:pPr>
            <w:r w:rsidRPr="001104B2">
              <w:rPr>
                <w:b/>
                <w:bCs/>
                <w:w w:val="100"/>
                <w:kern w:val="0"/>
                <w:szCs w:val="26"/>
                <w:rtl/>
                <w:lang w:bidi="ar-EG"/>
              </w:rPr>
              <w:t>656</w:t>
            </w:r>
          </w:p>
        </w:tc>
      </w:tr>
      <w:tr w:rsidR="001104B2" w:rsidRPr="001104B2" w:rsidTr="001104B2">
        <w:tc>
          <w:tcPr>
            <w:tcW w:w="1408"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2005</w:t>
            </w:r>
          </w:p>
        </w:tc>
        <w:tc>
          <w:tcPr>
            <w:tcW w:w="602"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15</w:t>
            </w:r>
          </w:p>
        </w:tc>
        <w:tc>
          <w:tcPr>
            <w:tcW w:w="700"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71.43</w:t>
            </w:r>
          </w:p>
        </w:tc>
        <w:tc>
          <w:tcPr>
            <w:tcW w:w="629"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6</w:t>
            </w:r>
          </w:p>
        </w:tc>
        <w:tc>
          <w:tcPr>
            <w:tcW w:w="700"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28.57</w:t>
            </w:r>
          </w:p>
        </w:tc>
        <w:tc>
          <w:tcPr>
            <w:tcW w:w="770" w:type="dxa"/>
          </w:tcPr>
          <w:p w:rsidR="001104B2" w:rsidRPr="001104B2" w:rsidRDefault="001104B2" w:rsidP="001104B2">
            <w:pPr>
              <w:pStyle w:val="SingleTxt"/>
              <w:spacing w:before="40" w:after="60" w:line="320" w:lineRule="exact"/>
              <w:ind w:left="57" w:right="57"/>
              <w:rPr>
                <w:b/>
                <w:bCs/>
                <w:w w:val="100"/>
                <w:kern w:val="0"/>
                <w:szCs w:val="26"/>
                <w:lang w:bidi="ar-EG"/>
              </w:rPr>
            </w:pPr>
            <w:r w:rsidRPr="001104B2">
              <w:rPr>
                <w:b/>
                <w:bCs/>
                <w:w w:val="100"/>
                <w:kern w:val="0"/>
                <w:szCs w:val="26"/>
                <w:rtl/>
                <w:lang w:bidi="ar-EG"/>
              </w:rPr>
              <w:t>21</w:t>
            </w:r>
          </w:p>
        </w:tc>
        <w:tc>
          <w:tcPr>
            <w:tcW w:w="812" w:type="dxa"/>
          </w:tcPr>
          <w:p w:rsidR="001104B2" w:rsidRPr="001104B2" w:rsidRDefault="002A5228" w:rsidP="001104B2">
            <w:pPr>
              <w:pStyle w:val="SingleTxt"/>
              <w:spacing w:before="40" w:after="60" w:line="320" w:lineRule="exact"/>
              <w:ind w:left="57" w:right="57"/>
              <w:rPr>
                <w:rFonts w:hint="cs"/>
                <w:w w:val="100"/>
                <w:kern w:val="0"/>
                <w:szCs w:val="26"/>
                <w:lang w:bidi="ar-EG"/>
              </w:rPr>
            </w:pPr>
            <w:r>
              <w:rPr>
                <w:rFonts w:hint="cs"/>
                <w:w w:val="100"/>
                <w:kern w:val="0"/>
                <w:szCs w:val="26"/>
                <w:rtl/>
                <w:lang w:bidi="ar-EG"/>
              </w:rPr>
              <w:t>007 1</w:t>
            </w:r>
          </w:p>
        </w:tc>
        <w:tc>
          <w:tcPr>
            <w:tcW w:w="728"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94.82</w:t>
            </w:r>
          </w:p>
        </w:tc>
        <w:tc>
          <w:tcPr>
            <w:tcW w:w="602"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55</w:t>
            </w:r>
          </w:p>
        </w:tc>
        <w:tc>
          <w:tcPr>
            <w:tcW w:w="728"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5.18</w:t>
            </w:r>
          </w:p>
        </w:tc>
        <w:tc>
          <w:tcPr>
            <w:tcW w:w="756" w:type="dxa"/>
          </w:tcPr>
          <w:p w:rsidR="001104B2" w:rsidRPr="001104B2" w:rsidRDefault="001104B2" w:rsidP="001104B2">
            <w:pPr>
              <w:pStyle w:val="SingleTxt"/>
              <w:spacing w:before="40" w:after="60" w:line="320" w:lineRule="exact"/>
              <w:ind w:left="57" w:right="57"/>
              <w:rPr>
                <w:b/>
                <w:bCs/>
                <w:w w:val="100"/>
                <w:kern w:val="0"/>
                <w:szCs w:val="26"/>
                <w:lang w:bidi="ar-EG"/>
              </w:rPr>
            </w:pPr>
            <w:r w:rsidRPr="001104B2">
              <w:rPr>
                <w:b/>
                <w:bCs/>
                <w:w w:val="100"/>
                <w:kern w:val="0"/>
                <w:szCs w:val="26"/>
                <w:rtl/>
                <w:lang w:bidi="ar-EG"/>
              </w:rPr>
              <w:t>062 1</w:t>
            </w:r>
          </w:p>
        </w:tc>
      </w:tr>
      <w:tr w:rsidR="001104B2" w:rsidRPr="001104B2" w:rsidTr="001104B2">
        <w:tc>
          <w:tcPr>
            <w:tcW w:w="1408"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2006</w:t>
            </w:r>
          </w:p>
        </w:tc>
        <w:tc>
          <w:tcPr>
            <w:tcW w:w="602"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13</w:t>
            </w:r>
          </w:p>
        </w:tc>
        <w:tc>
          <w:tcPr>
            <w:tcW w:w="700"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100</w:t>
            </w:r>
          </w:p>
        </w:tc>
        <w:tc>
          <w:tcPr>
            <w:tcW w:w="629" w:type="dxa"/>
          </w:tcPr>
          <w:p w:rsidR="001104B2" w:rsidRPr="001104B2" w:rsidRDefault="001104B2" w:rsidP="00AA1768">
            <w:pPr>
              <w:pStyle w:val="SingleTxt"/>
              <w:spacing w:before="40" w:after="60" w:line="320" w:lineRule="exact"/>
              <w:ind w:left="57" w:right="57"/>
              <w:rPr>
                <w:w w:val="100"/>
                <w:kern w:val="0"/>
                <w:szCs w:val="26"/>
                <w:lang w:bidi="ar-EG"/>
              </w:rPr>
            </w:pPr>
            <w:r>
              <w:rPr>
                <w:w w:val="100"/>
                <w:kern w:val="0"/>
                <w:szCs w:val="26"/>
                <w:rtl/>
                <w:lang w:bidi="ar-EG"/>
              </w:rPr>
              <w:t>صفر</w:t>
            </w:r>
          </w:p>
        </w:tc>
        <w:tc>
          <w:tcPr>
            <w:tcW w:w="700" w:type="dxa"/>
          </w:tcPr>
          <w:p w:rsidR="001104B2" w:rsidRPr="001104B2" w:rsidRDefault="001104B2" w:rsidP="00AA1768">
            <w:pPr>
              <w:pStyle w:val="SingleTxt"/>
              <w:spacing w:before="40" w:after="60" w:line="320" w:lineRule="exact"/>
              <w:ind w:left="57" w:right="57"/>
              <w:rPr>
                <w:w w:val="100"/>
                <w:kern w:val="0"/>
                <w:szCs w:val="26"/>
                <w:lang w:bidi="ar-EG"/>
              </w:rPr>
            </w:pPr>
            <w:r>
              <w:rPr>
                <w:w w:val="100"/>
                <w:kern w:val="0"/>
                <w:szCs w:val="26"/>
                <w:rtl/>
                <w:lang w:bidi="ar-EG"/>
              </w:rPr>
              <w:t>صفر</w:t>
            </w:r>
          </w:p>
        </w:tc>
        <w:tc>
          <w:tcPr>
            <w:tcW w:w="770" w:type="dxa"/>
          </w:tcPr>
          <w:p w:rsidR="001104B2" w:rsidRPr="001104B2" w:rsidRDefault="001104B2" w:rsidP="001104B2">
            <w:pPr>
              <w:pStyle w:val="SingleTxt"/>
              <w:spacing w:before="40" w:after="60" w:line="320" w:lineRule="exact"/>
              <w:ind w:left="57" w:right="57"/>
              <w:rPr>
                <w:b/>
                <w:bCs/>
                <w:w w:val="100"/>
                <w:kern w:val="0"/>
                <w:szCs w:val="26"/>
                <w:lang w:bidi="ar-EG"/>
              </w:rPr>
            </w:pPr>
            <w:r w:rsidRPr="001104B2">
              <w:rPr>
                <w:b/>
                <w:bCs/>
                <w:w w:val="100"/>
                <w:kern w:val="0"/>
                <w:szCs w:val="26"/>
                <w:rtl/>
                <w:lang w:bidi="ar-EG"/>
              </w:rPr>
              <w:t>13</w:t>
            </w:r>
          </w:p>
        </w:tc>
        <w:tc>
          <w:tcPr>
            <w:tcW w:w="812"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169 1</w:t>
            </w:r>
          </w:p>
        </w:tc>
        <w:tc>
          <w:tcPr>
            <w:tcW w:w="728"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91.54</w:t>
            </w:r>
          </w:p>
        </w:tc>
        <w:tc>
          <w:tcPr>
            <w:tcW w:w="602"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108</w:t>
            </w:r>
          </w:p>
        </w:tc>
        <w:tc>
          <w:tcPr>
            <w:tcW w:w="728" w:type="dxa"/>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8.46</w:t>
            </w:r>
          </w:p>
        </w:tc>
        <w:tc>
          <w:tcPr>
            <w:tcW w:w="756" w:type="dxa"/>
          </w:tcPr>
          <w:p w:rsidR="001104B2" w:rsidRPr="001104B2" w:rsidRDefault="001104B2" w:rsidP="001104B2">
            <w:pPr>
              <w:pStyle w:val="SingleTxt"/>
              <w:spacing w:before="40" w:after="60" w:line="320" w:lineRule="exact"/>
              <w:ind w:left="57" w:right="57"/>
              <w:rPr>
                <w:b/>
                <w:bCs/>
                <w:w w:val="100"/>
                <w:kern w:val="0"/>
                <w:szCs w:val="26"/>
                <w:lang w:bidi="ar-EG"/>
              </w:rPr>
            </w:pPr>
            <w:r w:rsidRPr="001104B2">
              <w:rPr>
                <w:b/>
                <w:bCs/>
                <w:w w:val="100"/>
                <w:kern w:val="0"/>
                <w:szCs w:val="26"/>
                <w:rtl/>
                <w:lang w:bidi="ar-EG"/>
              </w:rPr>
              <w:t>277 1</w:t>
            </w:r>
          </w:p>
        </w:tc>
      </w:tr>
      <w:tr w:rsidR="001104B2" w:rsidRPr="001104B2" w:rsidTr="001104B2">
        <w:tc>
          <w:tcPr>
            <w:tcW w:w="1408" w:type="dxa"/>
            <w:tcBorders>
              <w:bottom w:val="single" w:sz="2" w:space="0" w:color="auto"/>
            </w:tcBorders>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2007</w:t>
            </w:r>
          </w:p>
        </w:tc>
        <w:tc>
          <w:tcPr>
            <w:tcW w:w="602" w:type="dxa"/>
            <w:tcBorders>
              <w:bottom w:val="single" w:sz="2" w:space="0" w:color="auto"/>
            </w:tcBorders>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w:t>
            </w:r>
          </w:p>
        </w:tc>
        <w:tc>
          <w:tcPr>
            <w:tcW w:w="700" w:type="dxa"/>
            <w:tcBorders>
              <w:bottom w:val="single" w:sz="2" w:space="0" w:color="auto"/>
            </w:tcBorders>
          </w:tcPr>
          <w:p w:rsidR="001104B2" w:rsidRPr="001104B2" w:rsidRDefault="001104B2" w:rsidP="00AA1768">
            <w:pPr>
              <w:pStyle w:val="SingleTxt"/>
              <w:spacing w:before="40" w:after="60" w:line="320" w:lineRule="exact"/>
              <w:ind w:left="57" w:right="57"/>
              <w:rPr>
                <w:w w:val="100"/>
                <w:kern w:val="0"/>
                <w:szCs w:val="26"/>
                <w:lang w:bidi="ar-EG"/>
              </w:rPr>
            </w:pPr>
            <w:r>
              <w:rPr>
                <w:w w:val="100"/>
                <w:kern w:val="0"/>
                <w:szCs w:val="26"/>
                <w:rtl/>
                <w:lang w:bidi="ar-EG"/>
              </w:rPr>
              <w:t>صفر</w:t>
            </w:r>
          </w:p>
        </w:tc>
        <w:tc>
          <w:tcPr>
            <w:tcW w:w="629" w:type="dxa"/>
            <w:tcBorders>
              <w:bottom w:val="single" w:sz="2" w:space="0" w:color="auto"/>
            </w:tcBorders>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w:t>
            </w:r>
          </w:p>
        </w:tc>
        <w:tc>
          <w:tcPr>
            <w:tcW w:w="700" w:type="dxa"/>
            <w:tcBorders>
              <w:bottom w:val="single" w:sz="2" w:space="0" w:color="auto"/>
            </w:tcBorders>
          </w:tcPr>
          <w:p w:rsidR="001104B2" w:rsidRPr="001104B2" w:rsidRDefault="001104B2" w:rsidP="00AA1768">
            <w:pPr>
              <w:pStyle w:val="SingleTxt"/>
              <w:spacing w:before="40" w:after="60" w:line="320" w:lineRule="exact"/>
              <w:ind w:left="57" w:right="57"/>
              <w:rPr>
                <w:w w:val="100"/>
                <w:kern w:val="0"/>
                <w:szCs w:val="26"/>
                <w:lang w:bidi="ar-EG"/>
              </w:rPr>
            </w:pPr>
            <w:r>
              <w:rPr>
                <w:w w:val="100"/>
                <w:kern w:val="0"/>
                <w:szCs w:val="26"/>
                <w:rtl/>
                <w:lang w:bidi="ar-EG"/>
              </w:rPr>
              <w:t>صفر</w:t>
            </w:r>
          </w:p>
        </w:tc>
        <w:tc>
          <w:tcPr>
            <w:tcW w:w="770" w:type="dxa"/>
            <w:tcBorders>
              <w:bottom w:val="single" w:sz="2" w:space="0" w:color="auto"/>
            </w:tcBorders>
          </w:tcPr>
          <w:p w:rsidR="001104B2" w:rsidRPr="001104B2" w:rsidRDefault="001104B2" w:rsidP="00AA1768">
            <w:pPr>
              <w:pStyle w:val="SingleTxt"/>
              <w:spacing w:before="40" w:after="60" w:line="320" w:lineRule="exact"/>
              <w:ind w:left="57" w:right="57"/>
              <w:rPr>
                <w:b/>
                <w:bCs/>
                <w:w w:val="100"/>
                <w:kern w:val="0"/>
                <w:szCs w:val="26"/>
                <w:lang w:bidi="ar-EG"/>
              </w:rPr>
            </w:pPr>
            <w:r w:rsidRPr="001104B2">
              <w:rPr>
                <w:b/>
                <w:bCs/>
                <w:w w:val="100"/>
                <w:kern w:val="0"/>
                <w:szCs w:val="26"/>
                <w:rtl/>
                <w:lang w:bidi="ar-EG"/>
              </w:rPr>
              <w:t>صفر</w:t>
            </w:r>
          </w:p>
        </w:tc>
        <w:tc>
          <w:tcPr>
            <w:tcW w:w="812" w:type="dxa"/>
            <w:tcBorders>
              <w:bottom w:val="single" w:sz="2" w:space="0" w:color="auto"/>
            </w:tcBorders>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457</w:t>
            </w:r>
          </w:p>
        </w:tc>
        <w:tc>
          <w:tcPr>
            <w:tcW w:w="728" w:type="dxa"/>
            <w:tcBorders>
              <w:bottom w:val="single" w:sz="2" w:space="0" w:color="auto"/>
            </w:tcBorders>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89.43</w:t>
            </w:r>
          </w:p>
        </w:tc>
        <w:tc>
          <w:tcPr>
            <w:tcW w:w="602" w:type="dxa"/>
            <w:tcBorders>
              <w:bottom w:val="single" w:sz="2" w:space="0" w:color="auto"/>
            </w:tcBorders>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54</w:t>
            </w:r>
          </w:p>
        </w:tc>
        <w:tc>
          <w:tcPr>
            <w:tcW w:w="728" w:type="dxa"/>
            <w:tcBorders>
              <w:bottom w:val="single" w:sz="2" w:space="0" w:color="auto"/>
            </w:tcBorders>
          </w:tcPr>
          <w:p w:rsidR="001104B2" w:rsidRPr="001104B2" w:rsidRDefault="001104B2" w:rsidP="001104B2">
            <w:pPr>
              <w:pStyle w:val="SingleTxt"/>
              <w:spacing w:before="40" w:after="60" w:line="320" w:lineRule="exact"/>
              <w:ind w:left="57" w:right="57"/>
              <w:rPr>
                <w:w w:val="100"/>
                <w:kern w:val="0"/>
                <w:szCs w:val="26"/>
                <w:lang w:bidi="ar-EG"/>
              </w:rPr>
            </w:pPr>
            <w:r w:rsidRPr="001104B2">
              <w:rPr>
                <w:w w:val="100"/>
                <w:kern w:val="0"/>
                <w:szCs w:val="26"/>
                <w:rtl/>
                <w:lang w:bidi="ar-EG"/>
              </w:rPr>
              <w:t>10.57</w:t>
            </w:r>
          </w:p>
        </w:tc>
        <w:tc>
          <w:tcPr>
            <w:tcW w:w="756" w:type="dxa"/>
            <w:tcBorders>
              <w:bottom w:val="single" w:sz="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r w:rsidRPr="001104B2">
              <w:rPr>
                <w:b/>
                <w:bCs/>
                <w:w w:val="100"/>
                <w:kern w:val="0"/>
                <w:szCs w:val="26"/>
                <w:rtl/>
                <w:lang w:bidi="ar-EG"/>
              </w:rPr>
              <w:t>511</w:t>
            </w:r>
          </w:p>
        </w:tc>
      </w:tr>
      <w:tr w:rsidR="001104B2" w:rsidRPr="001104B2" w:rsidTr="001104B2">
        <w:tc>
          <w:tcPr>
            <w:tcW w:w="1408" w:type="dxa"/>
            <w:tcBorders>
              <w:top w:val="single" w:sz="2" w:space="0" w:color="auto"/>
              <w:bottom w:val="single" w:sz="2" w:space="0" w:color="auto"/>
            </w:tcBorders>
          </w:tcPr>
          <w:p w:rsidR="001104B2" w:rsidRPr="001104B2" w:rsidRDefault="001104B2" w:rsidP="001104B2">
            <w:pPr>
              <w:pStyle w:val="SingleTxt"/>
              <w:spacing w:before="40" w:after="60" w:line="320" w:lineRule="exact"/>
              <w:ind w:left="57" w:right="57" w:firstLine="175"/>
              <w:rPr>
                <w:b/>
                <w:bCs/>
                <w:w w:val="100"/>
                <w:kern w:val="0"/>
                <w:szCs w:val="26"/>
                <w:lang w:bidi="ar-EG"/>
              </w:rPr>
            </w:pPr>
            <w:r w:rsidRPr="001104B2">
              <w:rPr>
                <w:b/>
                <w:bCs/>
                <w:w w:val="100"/>
                <w:kern w:val="0"/>
                <w:szCs w:val="26"/>
                <w:rtl/>
                <w:lang w:bidi="ar-EG"/>
              </w:rPr>
              <w:t>المجاميع الفرعية</w:t>
            </w:r>
          </w:p>
        </w:tc>
        <w:tc>
          <w:tcPr>
            <w:tcW w:w="602" w:type="dxa"/>
            <w:tcBorders>
              <w:top w:val="single" w:sz="2" w:space="0" w:color="auto"/>
              <w:bottom w:val="single" w:sz="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r w:rsidRPr="001104B2">
              <w:rPr>
                <w:b/>
                <w:bCs/>
                <w:w w:val="100"/>
                <w:kern w:val="0"/>
                <w:szCs w:val="26"/>
                <w:rtl/>
                <w:lang w:bidi="ar-EG"/>
              </w:rPr>
              <w:t>43</w:t>
            </w:r>
          </w:p>
        </w:tc>
        <w:tc>
          <w:tcPr>
            <w:tcW w:w="700" w:type="dxa"/>
            <w:tcBorders>
              <w:top w:val="single" w:sz="2" w:space="0" w:color="auto"/>
              <w:bottom w:val="single" w:sz="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p>
        </w:tc>
        <w:tc>
          <w:tcPr>
            <w:tcW w:w="629" w:type="dxa"/>
            <w:tcBorders>
              <w:top w:val="single" w:sz="2" w:space="0" w:color="auto"/>
              <w:bottom w:val="single" w:sz="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r w:rsidRPr="001104B2">
              <w:rPr>
                <w:b/>
                <w:bCs/>
                <w:w w:val="100"/>
                <w:kern w:val="0"/>
                <w:szCs w:val="26"/>
                <w:rtl/>
                <w:lang w:bidi="ar-EG"/>
              </w:rPr>
              <w:t>6</w:t>
            </w:r>
          </w:p>
        </w:tc>
        <w:tc>
          <w:tcPr>
            <w:tcW w:w="700" w:type="dxa"/>
            <w:tcBorders>
              <w:top w:val="single" w:sz="2" w:space="0" w:color="auto"/>
              <w:bottom w:val="single" w:sz="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p>
        </w:tc>
        <w:tc>
          <w:tcPr>
            <w:tcW w:w="770" w:type="dxa"/>
            <w:tcBorders>
              <w:top w:val="single" w:sz="2" w:space="0" w:color="auto"/>
              <w:bottom w:val="single" w:sz="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r w:rsidRPr="001104B2">
              <w:rPr>
                <w:b/>
                <w:bCs/>
                <w:w w:val="100"/>
                <w:kern w:val="0"/>
                <w:szCs w:val="26"/>
                <w:rtl/>
                <w:lang w:bidi="ar-EG"/>
              </w:rPr>
              <w:t>49</w:t>
            </w:r>
          </w:p>
        </w:tc>
        <w:tc>
          <w:tcPr>
            <w:tcW w:w="812" w:type="dxa"/>
            <w:tcBorders>
              <w:top w:val="single" w:sz="2" w:space="0" w:color="auto"/>
              <w:bottom w:val="single" w:sz="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r w:rsidRPr="001104B2">
              <w:rPr>
                <w:b/>
                <w:bCs/>
                <w:w w:val="100"/>
                <w:kern w:val="0"/>
                <w:szCs w:val="26"/>
                <w:rtl/>
                <w:lang w:bidi="ar-EG"/>
              </w:rPr>
              <w:t>656 4</w:t>
            </w:r>
          </w:p>
        </w:tc>
        <w:tc>
          <w:tcPr>
            <w:tcW w:w="728" w:type="dxa"/>
            <w:tcBorders>
              <w:top w:val="single" w:sz="2" w:space="0" w:color="auto"/>
              <w:bottom w:val="single" w:sz="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p>
        </w:tc>
        <w:tc>
          <w:tcPr>
            <w:tcW w:w="602" w:type="dxa"/>
            <w:tcBorders>
              <w:top w:val="single" w:sz="2" w:space="0" w:color="auto"/>
              <w:bottom w:val="single" w:sz="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r w:rsidRPr="001104B2">
              <w:rPr>
                <w:b/>
                <w:bCs/>
                <w:w w:val="100"/>
                <w:kern w:val="0"/>
                <w:szCs w:val="26"/>
                <w:rtl/>
                <w:lang w:bidi="ar-EG"/>
              </w:rPr>
              <w:t>356</w:t>
            </w:r>
          </w:p>
        </w:tc>
        <w:tc>
          <w:tcPr>
            <w:tcW w:w="728" w:type="dxa"/>
            <w:tcBorders>
              <w:top w:val="single" w:sz="2" w:space="0" w:color="auto"/>
              <w:bottom w:val="single" w:sz="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p>
        </w:tc>
        <w:tc>
          <w:tcPr>
            <w:tcW w:w="756" w:type="dxa"/>
            <w:tcBorders>
              <w:top w:val="single" w:sz="2" w:space="0" w:color="auto"/>
              <w:bottom w:val="single" w:sz="2" w:space="0" w:color="auto"/>
            </w:tcBorders>
          </w:tcPr>
          <w:p w:rsidR="001104B2" w:rsidRPr="001104B2" w:rsidRDefault="002A5228" w:rsidP="001104B2">
            <w:pPr>
              <w:pStyle w:val="SingleTxt"/>
              <w:spacing w:before="40" w:after="60" w:line="320" w:lineRule="exact"/>
              <w:ind w:left="57" w:right="57"/>
              <w:rPr>
                <w:rFonts w:hint="cs"/>
                <w:b/>
                <w:bCs/>
                <w:w w:val="100"/>
                <w:kern w:val="0"/>
                <w:szCs w:val="26"/>
                <w:lang w:bidi="ar-EG"/>
              </w:rPr>
            </w:pPr>
            <w:r>
              <w:rPr>
                <w:rFonts w:hint="cs"/>
                <w:b/>
                <w:bCs/>
                <w:w w:val="100"/>
                <w:kern w:val="0"/>
                <w:szCs w:val="26"/>
                <w:rtl/>
                <w:lang w:bidi="ar-EG"/>
              </w:rPr>
              <w:t>012 5</w:t>
            </w:r>
          </w:p>
        </w:tc>
      </w:tr>
      <w:tr w:rsidR="001104B2" w:rsidRPr="001104B2" w:rsidTr="001104B2">
        <w:tc>
          <w:tcPr>
            <w:tcW w:w="1408" w:type="dxa"/>
            <w:tcBorders>
              <w:top w:val="single" w:sz="2" w:space="0" w:color="auto"/>
              <w:bottom w:val="single" w:sz="12" w:space="0" w:color="auto"/>
            </w:tcBorders>
          </w:tcPr>
          <w:p w:rsidR="001104B2" w:rsidRPr="001104B2" w:rsidRDefault="001104B2" w:rsidP="001104B2">
            <w:pPr>
              <w:pStyle w:val="SingleTxt"/>
              <w:spacing w:before="40" w:after="60" w:line="320" w:lineRule="exact"/>
              <w:ind w:left="57" w:right="57" w:firstLine="175"/>
              <w:rPr>
                <w:b/>
                <w:bCs/>
                <w:w w:val="100"/>
                <w:kern w:val="0"/>
                <w:szCs w:val="26"/>
                <w:lang w:bidi="ar-EG"/>
              </w:rPr>
            </w:pPr>
            <w:r w:rsidRPr="001104B2">
              <w:rPr>
                <w:b/>
                <w:bCs/>
                <w:w w:val="100"/>
                <w:kern w:val="0"/>
                <w:szCs w:val="26"/>
                <w:rtl/>
                <w:lang w:bidi="ar-EG"/>
              </w:rPr>
              <w:t>المجموع الكلي</w:t>
            </w:r>
          </w:p>
        </w:tc>
        <w:tc>
          <w:tcPr>
            <w:tcW w:w="602" w:type="dxa"/>
            <w:tcBorders>
              <w:top w:val="single" w:sz="2" w:space="0" w:color="auto"/>
              <w:bottom w:val="single" w:sz="1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p>
        </w:tc>
        <w:tc>
          <w:tcPr>
            <w:tcW w:w="700" w:type="dxa"/>
            <w:tcBorders>
              <w:top w:val="single" w:sz="2" w:space="0" w:color="auto"/>
              <w:bottom w:val="single" w:sz="1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p>
        </w:tc>
        <w:tc>
          <w:tcPr>
            <w:tcW w:w="629" w:type="dxa"/>
            <w:tcBorders>
              <w:top w:val="single" w:sz="2" w:space="0" w:color="auto"/>
              <w:bottom w:val="single" w:sz="1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p>
        </w:tc>
        <w:tc>
          <w:tcPr>
            <w:tcW w:w="700" w:type="dxa"/>
            <w:tcBorders>
              <w:top w:val="single" w:sz="2" w:space="0" w:color="auto"/>
              <w:bottom w:val="single" w:sz="1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p>
        </w:tc>
        <w:tc>
          <w:tcPr>
            <w:tcW w:w="770" w:type="dxa"/>
            <w:tcBorders>
              <w:top w:val="single" w:sz="2" w:space="0" w:color="auto"/>
              <w:bottom w:val="single" w:sz="1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p>
        </w:tc>
        <w:tc>
          <w:tcPr>
            <w:tcW w:w="812" w:type="dxa"/>
            <w:tcBorders>
              <w:top w:val="single" w:sz="2" w:space="0" w:color="auto"/>
              <w:bottom w:val="single" w:sz="1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p>
        </w:tc>
        <w:tc>
          <w:tcPr>
            <w:tcW w:w="728" w:type="dxa"/>
            <w:tcBorders>
              <w:top w:val="single" w:sz="2" w:space="0" w:color="auto"/>
              <w:bottom w:val="single" w:sz="1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p>
        </w:tc>
        <w:tc>
          <w:tcPr>
            <w:tcW w:w="602" w:type="dxa"/>
            <w:tcBorders>
              <w:top w:val="single" w:sz="2" w:space="0" w:color="auto"/>
              <w:bottom w:val="single" w:sz="1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p>
        </w:tc>
        <w:tc>
          <w:tcPr>
            <w:tcW w:w="728" w:type="dxa"/>
            <w:tcBorders>
              <w:top w:val="single" w:sz="2" w:space="0" w:color="auto"/>
              <w:bottom w:val="single" w:sz="12" w:space="0" w:color="auto"/>
            </w:tcBorders>
          </w:tcPr>
          <w:p w:rsidR="001104B2" w:rsidRPr="001104B2" w:rsidRDefault="001104B2" w:rsidP="001104B2">
            <w:pPr>
              <w:pStyle w:val="SingleTxt"/>
              <w:spacing w:before="40" w:after="60" w:line="320" w:lineRule="exact"/>
              <w:ind w:left="57" w:right="57"/>
              <w:rPr>
                <w:b/>
                <w:bCs/>
                <w:w w:val="100"/>
                <w:kern w:val="0"/>
                <w:szCs w:val="26"/>
                <w:lang w:bidi="ar-EG"/>
              </w:rPr>
            </w:pPr>
          </w:p>
        </w:tc>
        <w:tc>
          <w:tcPr>
            <w:tcW w:w="756" w:type="dxa"/>
            <w:tcBorders>
              <w:top w:val="single" w:sz="2" w:space="0" w:color="auto"/>
              <w:bottom w:val="single" w:sz="12" w:space="0" w:color="auto"/>
            </w:tcBorders>
          </w:tcPr>
          <w:p w:rsidR="001104B2" w:rsidRPr="001104B2" w:rsidRDefault="002A5228" w:rsidP="001104B2">
            <w:pPr>
              <w:pStyle w:val="SingleTxt"/>
              <w:spacing w:before="40" w:after="60" w:line="320" w:lineRule="exact"/>
              <w:ind w:left="57" w:right="57"/>
              <w:rPr>
                <w:rFonts w:hint="cs"/>
                <w:b/>
                <w:bCs/>
                <w:w w:val="100"/>
                <w:kern w:val="0"/>
                <w:szCs w:val="26"/>
                <w:lang w:bidi="ar-EG"/>
              </w:rPr>
            </w:pPr>
            <w:r>
              <w:rPr>
                <w:rFonts w:hint="cs"/>
                <w:b/>
                <w:bCs/>
                <w:w w:val="100"/>
                <w:kern w:val="0"/>
                <w:szCs w:val="26"/>
                <w:rtl/>
                <w:lang w:bidi="ar-EG"/>
              </w:rPr>
              <w:t>061 5</w:t>
            </w:r>
          </w:p>
        </w:tc>
      </w:tr>
    </w:tbl>
    <w:p w:rsidR="00B64D2A" w:rsidRPr="001104B2" w:rsidRDefault="00B64D2A" w:rsidP="001104B2">
      <w:pPr>
        <w:pStyle w:val="SingleTxtGA"/>
        <w:spacing w:before="40" w:after="60" w:line="280" w:lineRule="exact"/>
        <w:rPr>
          <w:sz w:val="16"/>
          <w:szCs w:val="26"/>
          <w:rtl/>
        </w:rPr>
      </w:pPr>
      <w:r w:rsidRPr="001104B2">
        <w:rPr>
          <w:i/>
          <w:iCs/>
          <w:sz w:val="16"/>
          <w:szCs w:val="26"/>
          <w:rtl/>
        </w:rPr>
        <w:t>المصدر:</w:t>
      </w:r>
      <w:r w:rsidRPr="001104B2">
        <w:rPr>
          <w:sz w:val="16"/>
          <w:szCs w:val="26"/>
          <w:rtl/>
        </w:rPr>
        <w:tab/>
        <w:t>الشرطة المدنية الوطنية.</w:t>
      </w:r>
    </w:p>
    <w:p w:rsidR="00B64D2A" w:rsidRPr="001104B2" w:rsidRDefault="00B64D2A" w:rsidP="001104B2">
      <w:pPr>
        <w:pStyle w:val="SingleTxtGA"/>
        <w:spacing w:after="60" w:line="280" w:lineRule="exact"/>
        <w:ind w:left="3289" w:hanging="1361"/>
        <w:rPr>
          <w:sz w:val="16"/>
          <w:szCs w:val="26"/>
          <w:rtl/>
        </w:rPr>
      </w:pPr>
      <w:r w:rsidRPr="001104B2">
        <w:rPr>
          <w:sz w:val="16"/>
          <w:szCs w:val="26"/>
          <w:rtl/>
        </w:rPr>
        <w:t>سيحدّد الرقم خارج الفترة التي يغطيها التقرير الحالي.</w:t>
      </w:r>
    </w:p>
    <w:p w:rsidR="00B64D2A" w:rsidRPr="001104B2" w:rsidRDefault="001104B2" w:rsidP="00AA1768">
      <w:pPr>
        <w:pStyle w:val="SingleTxtGA"/>
        <w:spacing w:after="240" w:line="280" w:lineRule="exact"/>
        <w:ind w:firstLine="146"/>
        <w:rPr>
          <w:sz w:val="16"/>
          <w:szCs w:val="26"/>
          <w:rtl/>
        </w:rPr>
      </w:pPr>
      <w:r w:rsidRPr="001104B2">
        <w:rPr>
          <w:sz w:val="16"/>
          <w:szCs w:val="26"/>
          <w:rtl/>
        </w:rPr>
        <w:t>**</w:t>
      </w:r>
      <w:r w:rsidRPr="001104B2">
        <w:rPr>
          <w:rFonts w:hint="cs"/>
          <w:sz w:val="16"/>
          <w:szCs w:val="26"/>
          <w:rtl/>
        </w:rPr>
        <w:tab/>
      </w:r>
      <w:r w:rsidR="00B64D2A" w:rsidRPr="001104B2">
        <w:rPr>
          <w:sz w:val="16"/>
          <w:szCs w:val="26"/>
          <w:rtl/>
        </w:rPr>
        <w:t>تشير إلى النسبة المئوية للملتحقين حسب نوع جنسهم.</w:t>
      </w:r>
    </w:p>
    <w:p w:rsidR="00B64D2A" w:rsidRPr="00CC4BDD" w:rsidRDefault="001104B2" w:rsidP="001104B2">
      <w:pPr>
        <w:pStyle w:val="H23GA"/>
        <w:rPr>
          <w:rtl/>
        </w:rPr>
      </w:pPr>
      <w:r>
        <w:rPr>
          <w:rFonts w:hint="cs"/>
          <w:rtl/>
        </w:rPr>
        <w:tab/>
      </w:r>
      <w:r>
        <w:rPr>
          <w:rFonts w:hint="cs"/>
          <w:rtl/>
        </w:rPr>
        <w:tab/>
      </w:r>
      <w:r w:rsidR="00B64D2A" w:rsidRPr="00CC4BDD">
        <w:rPr>
          <w:rtl/>
        </w:rPr>
        <w:t>الاعتراف بالمنظمات غير الحكومية</w:t>
      </w:r>
    </w:p>
    <w:p w:rsidR="00B64D2A" w:rsidRPr="00CC4BDD" w:rsidRDefault="00B64D2A" w:rsidP="001104B2">
      <w:pPr>
        <w:pStyle w:val="SingleTxtGA"/>
        <w:rPr>
          <w:rtl/>
        </w:rPr>
      </w:pPr>
      <w:r w:rsidRPr="00CC4BDD">
        <w:rPr>
          <w:rtl/>
        </w:rPr>
        <w:t>102-</w:t>
      </w:r>
      <w:r w:rsidRPr="00CC4BDD">
        <w:rPr>
          <w:rtl/>
        </w:rPr>
        <w:tab/>
        <w:t>تنص الفقرتان الأولى والثانية من المادة 7 من الدستور على التزام الدولة بضمان حق سكان السلفادور في حرية تكوين الجمعيات. وانطلاقاً من هذا المبدأ الدستوري يوجد لدى البلد قانون بشأن الرابطات والمؤسسات غير الربحية واللوائح المتصلة بهذا القانون.</w:t>
      </w:r>
    </w:p>
    <w:p w:rsidR="00B64D2A" w:rsidRPr="00CC4BDD" w:rsidRDefault="00B64D2A" w:rsidP="001104B2">
      <w:pPr>
        <w:pStyle w:val="SingleTxtGA"/>
        <w:rPr>
          <w:rtl/>
        </w:rPr>
      </w:pPr>
      <w:r w:rsidRPr="00CC4BDD">
        <w:rPr>
          <w:rtl/>
        </w:rPr>
        <w:t>103-</w:t>
      </w:r>
      <w:r w:rsidRPr="00CC4BDD">
        <w:rPr>
          <w:rtl/>
        </w:rPr>
        <w:tab/>
        <w:t>ويهدف القانون إلى تحديد إطار قانوني خاص يسري على الرابطات والمؤسسات غير الربحية من خلال سجل يشكِّل أداة للإعلان رسمياً عن إنشائها وتنظيمها وقيادتها ويوفِّر أيضاً الأمن القانوني للكيانات المعنية وأعضائها والأطراف الأخرى المتعاقدة معها.</w:t>
      </w:r>
    </w:p>
    <w:p w:rsidR="00B64D2A" w:rsidRPr="00CC4BDD" w:rsidRDefault="00B64D2A" w:rsidP="001104B2">
      <w:pPr>
        <w:pStyle w:val="SingleTxtGA"/>
        <w:rPr>
          <w:rtl/>
        </w:rPr>
      </w:pPr>
      <w:r w:rsidRPr="00CC4BDD">
        <w:rPr>
          <w:rtl/>
        </w:rPr>
        <w:t>104-</w:t>
      </w:r>
      <w:r w:rsidRPr="00CC4BDD">
        <w:rPr>
          <w:rtl/>
        </w:rPr>
        <w:tab/>
        <w:t>وبموجب المادتين 64</w:t>
      </w:r>
      <w:r w:rsidR="00DF6D8A" w:rsidRPr="00CC4BDD">
        <w:rPr>
          <w:rtl/>
        </w:rPr>
        <w:t xml:space="preserve"> و</w:t>
      </w:r>
      <w:r w:rsidRPr="00CC4BDD">
        <w:rPr>
          <w:rtl/>
        </w:rPr>
        <w:t>65 من القانون المذكور، تحصل الرابطات والمؤسسات على الشخصية القانونية عن طريق إيداع صكوكها التأسيسية في دائرة التسجيل رهناً بقرار تنفيذي في حالة الرابطات وبمرسوم تنفيذي في حالة المؤسسات. وتبدأ إجراءات التسجيل عندما يقدِّم الشخص الذي يُشتَرَط عليه بموجب القانون أن يُبرِز ما يثبت تمثيله القانوني للكيان المعني، طلباً خطِّياً من ثلاث نُسخ إلى المدير العام لدائرة التسجيل، وينبغي أن تشمل نسختين أصليتين من مواد تأسيس الرابطة أو المؤسسة ذات الصلة، على أن يشار فيها إلى اعتماد النظام الأساسي وانتخاب أول مجلس أو هيئة لإدارتها. وعلاوة على ذلك، تُرفَق ثلاث نُسخ من النظام الأساسي (وتُرتَّب كل مادة على حدة) وقائمة موثَّقة تتضمّن أسماء موظفي الكيان المعني وتبيِّن وثائق جنسية وهوية كل منهم. وينبغي أن تقدَّم أيضاً نسخة موثَّقة من محاضر انتخاب أعضاء مجلس الإدارة أو الهيئة أو اللجنة إلى جانب مجلَّدات سجلاّت الجمعية العامة ومجلس الإدارة، وسجلّ أعضاء المجلس وأخيراً السجلات المحاسبية.</w:t>
      </w:r>
    </w:p>
    <w:p w:rsidR="00B64D2A" w:rsidRPr="00CC4BDD" w:rsidRDefault="001104B2" w:rsidP="001104B2">
      <w:pPr>
        <w:pStyle w:val="SingleTxtGA"/>
        <w:rPr>
          <w:rtl/>
        </w:rPr>
      </w:pPr>
      <w:r>
        <w:rPr>
          <w:rtl/>
        </w:rPr>
        <w:t>105</w:t>
      </w:r>
      <w:r w:rsidR="00B64D2A" w:rsidRPr="00CC4BDD">
        <w:rPr>
          <w:rtl/>
        </w:rPr>
        <w:t>-</w:t>
      </w:r>
      <w:r w:rsidR="00B64D2A" w:rsidRPr="00CC4BDD">
        <w:rPr>
          <w:rtl/>
        </w:rPr>
        <w:tab/>
        <w:t>وتولّى مكتب المدير العام فحص الوثائق المقدَّمة إلى دائرة التسجيل لضمان امتثالها للمقتضيات القانونية، ويجوز له إجراء مشاورات استطلاعية. وإذا تبيَّن وجود أي خلل أو</w:t>
      </w:r>
      <w:r>
        <w:rPr>
          <w:rFonts w:hint="cs"/>
          <w:rtl/>
        </w:rPr>
        <w:t> </w:t>
      </w:r>
      <w:r w:rsidR="00B64D2A" w:rsidRPr="00CC4BDD">
        <w:rPr>
          <w:rtl/>
        </w:rPr>
        <w:t>عيب رسمي أو خرق للقانون أو انتهاك للآداب العامة أو النظام العام أو العادات السليمة، يوجَّه إخطار في غضون مدة لا تتجاوز تسعين يوم عمل من تاريخ استلام الوثائق لبيان الأخطاء أو الخروقات وإبلاغ الشخص المسؤول بإجراء التصحيحات اللازمة.</w:t>
      </w:r>
    </w:p>
    <w:p w:rsidR="00B64D2A" w:rsidRPr="00CC4BDD" w:rsidRDefault="00B64D2A" w:rsidP="001104B2">
      <w:pPr>
        <w:pStyle w:val="SingleTxtGA"/>
        <w:rPr>
          <w:rtl/>
        </w:rPr>
      </w:pPr>
      <w:r w:rsidRPr="00CC4BDD">
        <w:rPr>
          <w:rtl/>
        </w:rPr>
        <w:t>106-</w:t>
      </w:r>
      <w:r w:rsidRPr="00CC4BDD">
        <w:rPr>
          <w:rtl/>
        </w:rPr>
        <w:tab/>
        <w:t>ويجب إجراء تلك التعديلات في غضون 45 يوم عمل. وإذا لم تُطلَب أي تعديلات أو إذا أُجريت التعديلات، تعترف الهيئة التنفيذية من خلال وزارة العدل والأمن العام بالشخصية والمركز القانونيين للكيان، وتعتمد نظامه الداخلي، وتأمر بنشره في الجريدة الرسمية ويُسَجّل الكيان في غضون مدة لا تتجاوز 70 يوم عمل.</w:t>
      </w:r>
    </w:p>
    <w:p w:rsidR="00B64D2A" w:rsidRPr="00CC4BDD" w:rsidRDefault="00B64D2A" w:rsidP="001104B2">
      <w:pPr>
        <w:pStyle w:val="SingleTxtGA"/>
        <w:rPr>
          <w:rtl/>
        </w:rPr>
      </w:pPr>
      <w:r w:rsidRPr="00CC4BDD">
        <w:rPr>
          <w:rtl/>
        </w:rPr>
        <w:t>107-</w:t>
      </w:r>
      <w:r w:rsidRPr="00CC4BDD">
        <w:rPr>
          <w:rtl/>
        </w:rPr>
        <w:tab/>
        <w:t>وإذا لم تُصدر السلطة المعنية قرارها قبل انتهاء المدة المحدَّدة، يُعتَمَد النظام الأساسي تلقائياً وتُسَجّل الرابطة أو المؤسسة دون أي إجراءات أخرى. ويؤمَر بعد ذلك بنشر النظام الأساسي للكيان في الجريدة الرسمية وتوضَع في كل وثيقة حاشية تشير إلى رقم القرار التنفيذي أو المرسوم، ورقم التسجيل وتاريخه إلى جانب ترخيص المدير العام لدائرة التسجيل.</w:t>
      </w:r>
    </w:p>
    <w:p w:rsidR="00B64D2A" w:rsidRPr="00CC4BDD" w:rsidRDefault="00B64D2A" w:rsidP="001104B2">
      <w:pPr>
        <w:pStyle w:val="SingleTxtGA"/>
        <w:keepNext/>
        <w:keepLines/>
        <w:spacing w:after="0"/>
        <w:rPr>
          <w:rtl/>
        </w:rPr>
      </w:pPr>
      <w:r w:rsidRPr="00CC4BDD">
        <w:rPr>
          <w:rtl/>
        </w:rPr>
        <w:t>الجدول 26</w:t>
      </w:r>
    </w:p>
    <w:p w:rsidR="00B64D2A" w:rsidRPr="001104B2" w:rsidRDefault="00B64D2A" w:rsidP="001104B2">
      <w:pPr>
        <w:pStyle w:val="SingleTxtGA"/>
        <w:keepNext/>
        <w:keepLines/>
        <w:rPr>
          <w:rFonts w:ascii="Times New Roman Bold" w:hAnsi="Times New Roman Bold"/>
          <w:b/>
          <w:bCs/>
          <w:w w:val="89"/>
          <w:rtl/>
        </w:rPr>
      </w:pPr>
      <w:r w:rsidRPr="001104B2">
        <w:rPr>
          <w:rFonts w:ascii="Times New Roman Bold" w:hAnsi="Times New Roman Bold"/>
          <w:b/>
          <w:bCs/>
          <w:w w:val="89"/>
          <w:rtl/>
        </w:rPr>
        <w:t>الرابطات والمؤسسات الوطنية والأجنبية التي سجَّلت شخصيتها القانونية في الفترة</w:t>
      </w:r>
      <w:r w:rsidR="001104B2" w:rsidRPr="001104B2">
        <w:rPr>
          <w:rFonts w:ascii="Times New Roman Bold" w:hAnsi="Times New Roman Bold" w:hint="cs"/>
          <w:b/>
          <w:bCs/>
          <w:w w:val="89"/>
          <w:rtl/>
        </w:rPr>
        <w:t> </w:t>
      </w:r>
      <w:r w:rsidRPr="001104B2">
        <w:rPr>
          <w:rFonts w:ascii="Times New Roman Bold" w:hAnsi="Times New Roman Bold"/>
          <w:b/>
          <w:bCs/>
          <w:w w:val="89"/>
          <w:rtl/>
        </w:rPr>
        <w:t>2005-2010</w:t>
      </w:r>
    </w:p>
    <w:tbl>
      <w:tblPr>
        <w:bidiVisual/>
        <w:tblW w:w="0" w:type="auto"/>
        <w:tblInd w:w="1253" w:type="dxa"/>
        <w:tblBorders>
          <w:top w:val="single" w:sz="2" w:space="0" w:color="auto"/>
          <w:bottom w:val="single" w:sz="12" w:space="0" w:color="auto"/>
        </w:tblBorders>
        <w:tblCellMar>
          <w:left w:w="0" w:type="dxa"/>
          <w:right w:w="0" w:type="dxa"/>
        </w:tblCellMar>
        <w:tblLook w:val="01E0"/>
      </w:tblPr>
      <w:tblGrid>
        <w:gridCol w:w="2414"/>
        <w:gridCol w:w="2415"/>
        <w:gridCol w:w="2366"/>
      </w:tblGrid>
      <w:tr w:rsidR="001104B2" w:rsidRPr="001104B2" w:rsidTr="001104B2">
        <w:tc>
          <w:tcPr>
            <w:tcW w:w="2414" w:type="dxa"/>
            <w:tcBorders>
              <w:top w:val="single" w:sz="2" w:space="0" w:color="auto"/>
              <w:bottom w:val="single" w:sz="12" w:space="0" w:color="auto"/>
            </w:tcBorders>
          </w:tcPr>
          <w:p w:rsidR="001104B2" w:rsidRPr="001104B2" w:rsidRDefault="001104B2" w:rsidP="001104B2">
            <w:pPr>
              <w:pStyle w:val="SingleTxt"/>
              <w:spacing w:before="40" w:after="60" w:line="320" w:lineRule="exact"/>
              <w:ind w:left="57" w:right="57"/>
              <w:rPr>
                <w:i/>
                <w:iCs/>
                <w:w w:val="100"/>
                <w:kern w:val="0"/>
                <w:szCs w:val="28"/>
                <w:lang w:bidi="ar-EG"/>
              </w:rPr>
            </w:pPr>
            <w:r w:rsidRPr="001104B2">
              <w:rPr>
                <w:i/>
                <w:iCs/>
                <w:w w:val="100"/>
                <w:kern w:val="0"/>
                <w:szCs w:val="28"/>
                <w:rtl/>
                <w:lang w:bidi="ar-EG"/>
              </w:rPr>
              <w:t>الرابطات الوطنية</w:t>
            </w:r>
          </w:p>
        </w:tc>
        <w:tc>
          <w:tcPr>
            <w:tcW w:w="2415" w:type="dxa"/>
            <w:tcBorders>
              <w:top w:val="single" w:sz="2" w:space="0" w:color="auto"/>
              <w:bottom w:val="single" w:sz="12" w:space="0" w:color="auto"/>
            </w:tcBorders>
          </w:tcPr>
          <w:p w:rsidR="001104B2" w:rsidRPr="001104B2" w:rsidRDefault="001104B2" w:rsidP="001104B2">
            <w:pPr>
              <w:pStyle w:val="SingleTxt"/>
              <w:spacing w:before="40" w:after="60" w:line="320" w:lineRule="exact"/>
              <w:ind w:left="57" w:right="57"/>
              <w:rPr>
                <w:i/>
                <w:iCs/>
                <w:w w:val="100"/>
                <w:kern w:val="0"/>
                <w:szCs w:val="28"/>
                <w:lang w:bidi="ar-EG"/>
              </w:rPr>
            </w:pPr>
            <w:r w:rsidRPr="001104B2">
              <w:rPr>
                <w:i/>
                <w:iCs/>
                <w:w w:val="100"/>
                <w:kern w:val="0"/>
                <w:szCs w:val="28"/>
                <w:rtl/>
                <w:lang w:bidi="ar-EG"/>
              </w:rPr>
              <w:t>المؤسسات الوطنية</w:t>
            </w:r>
          </w:p>
        </w:tc>
        <w:tc>
          <w:tcPr>
            <w:tcW w:w="2366" w:type="dxa"/>
            <w:tcBorders>
              <w:top w:val="single" w:sz="2" w:space="0" w:color="auto"/>
              <w:bottom w:val="single" w:sz="12" w:space="0" w:color="auto"/>
            </w:tcBorders>
          </w:tcPr>
          <w:p w:rsidR="001104B2" w:rsidRPr="001104B2" w:rsidRDefault="001104B2" w:rsidP="001104B2">
            <w:pPr>
              <w:pStyle w:val="SingleTxt"/>
              <w:spacing w:before="40" w:after="60" w:line="320" w:lineRule="exact"/>
              <w:ind w:left="57" w:right="57"/>
              <w:rPr>
                <w:i/>
                <w:iCs/>
                <w:w w:val="100"/>
                <w:kern w:val="0"/>
                <w:szCs w:val="28"/>
                <w:lang w:bidi="ar-EG"/>
              </w:rPr>
            </w:pPr>
            <w:r w:rsidRPr="001104B2">
              <w:rPr>
                <w:i/>
                <w:iCs/>
                <w:w w:val="100"/>
                <w:kern w:val="0"/>
                <w:szCs w:val="28"/>
                <w:rtl/>
                <w:lang w:bidi="ar-EG"/>
              </w:rPr>
              <w:t>المنظمات غير الحكومية الدولية</w:t>
            </w:r>
          </w:p>
        </w:tc>
      </w:tr>
      <w:tr w:rsidR="001104B2" w:rsidRPr="001104B2" w:rsidTr="001104B2">
        <w:tc>
          <w:tcPr>
            <w:tcW w:w="2414" w:type="dxa"/>
            <w:tcBorders>
              <w:top w:val="single" w:sz="12" w:space="0" w:color="auto"/>
              <w:bottom w:val="single" w:sz="12" w:space="0" w:color="auto"/>
            </w:tcBorders>
          </w:tcPr>
          <w:p w:rsidR="001104B2" w:rsidRPr="001104B2" w:rsidRDefault="001104B2" w:rsidP="001104B2">
            <w:pPr>
              <w:pStyle w:val="SingleTxt"/>
              <w:spacing w:before="40" w:after="60" w:line="320" w:lineRule="exact"/>
              <w:ind w:left="57" w:right="57"/>
              <w:rPr>
                <w:rFonts w:hint="cs"/>
                <w:w w:val="100"/>
                <w:kern w:val="0"/>
                <w:szCs w:val="28"/>
                <w:rtl/>
              </w:rPr>
            </w:pPr>
            <w:r w:rsidRPr="001104B2">
              <w:rPr>
                <w:w w:val="100"/>
                <w:kern w:val="0"/>
                <w:szCs w:val="28"/>
                <w:rtl/>
                <w:lang w:bidi="ar-EG"/>
              </w:rPr>
              <w:t>754</w:t>
            </w:r>
          </w:p>
        </w:tc>
        <w:tc>
          <w:tcPr>
            <w:tcW w:w="2415" w:type="dxa"/>
            <w:tcBorders>
              <w:top w:val="single" w:sz="12" w:space="0" w:color="auto"/>
              <w:bottom w:val="single" w:sz="12" w:space="0" w:color="auto"/>
            </w:tcBorders>
          </w:tcPr>
          <w:p w:rsidR="001104B2" w:rsidRPr="001104B2" w:rsidRDefault="001104B2" w:rsidP="001104B2">
            <w:pPr>
              <w:pStyle w:val="SingleTxt"/>
              <w:spacing w:before="40" w:after="60" w:line="320" w:lineRule="exact"/>
              <w:ind w:left="57" w:right="57"/>
              <w:rPr>
                <w:w w:val="100"/>
                <w:kern w:val="0"/>
                <w:szCs w:val="28"/>
                <w:lang w:bidi="ar-EG"/>
              </w:rPr>
            </w:pPr>
            <w:r w:rsidRPr="001104B2">
              <w:rPr>
                <w:w w:val="100"/>
                <w:kern w:val="0"/>
                <w:szCs w:val="28"/>
                <w:rtl/>
                <w:lang w:bidi="ar-EG"/>
              </w:rPr>
              <w:t>231</w:t>
            </w:r>
          </w:p>
        </w:tc>
        <w:tc>
          <w:tcPr>
            <w:tcW w:w="2366" w:type="dxa"/>
            <w:tcBorders>
              <w:top w:val="single" w:sz="12" w:space="0" w:color="auto"/>
              <w:bottom w:val="single" w:sz="12" w:space="0" w:color="auto"/>
            </w:tcBorders>
          </w:tcPr>
          <w:p w:rsidR="001104B2" w:rsidRPr="001104B2" w:rsidRDefault="001104B2" w:rsidP="001104B2">
            <w:pPr>
              <w:pStyle w:val="SingleTxt"/>
              <w:spacing w:before="40" w:after="60" w:line="320" w:lineRule="exact"/>
              <w:ind w:left="57" w:right="57"/>
              <w:rPr>
                <w:w w:val="100"/>
                <w:kern w:val="0"/>
                <w:szCs w:val="28"/>
                <w:lang w:bidi="ar-EG"/>
              </w:rPr>
            </w:pPr>
            <w:r w:rsidRPr="001104B2">
              <w:rPr>
                <w:w w:val="100"/>
                <w:kern w:val="0"/>
                <w:szCs w:val="28"/>
                <w:rtl/>
                <w:lang w:bidi="ar-EG"/>
              </w:rPr>
              <w:t>50</w:t>
            </w:r>
          </w:p>
        </w:tc>
      </w:tr>
    </w:tbl>
    <w:p w:rsidR="00B64D2A" w:rsidRPr="001104B2" w:rsidRDefault="00B64D2A" w:rsidP="001104B2">
      <w:pPr>
        <w:pStyle w:val="SingleTxtGA"/>
        <w:spacing w:after="160"/>
        <w:rPr>
          <w:sz w:val="16"/>
          <w:szCs w:val="26"/>
          <w:rtl/>
        </w:rPr>
      </w:pPr>
      <w:r w:rsidRPr="001104B2">
        <w:rPr>
          <w:i/>
          <w:iCs/>
          <w:sz w:val="16"/>
          <w:szCs w:val="26"/>
          <w:rtl/>
        </w:rPr>
        <w:t>المصدر:</w:t>
      </w:r>
      <w:r w:rsidRPr="001104B2">
        <w:rPr>
          <w:sz w:val="16"/>
          <w:szCs w:val="26"/>
          <w:rtl/>
        </w:rPr>
        <w:tab/>
        <w:t>إدارة الرابطات والصناديق غير الربحية، وزارة الداخلية.</w:t>
      </w:r>
    </w:p>
    <w:p w:rsidR="00B64D2A" w:rsidRPr="00CC4BDD" w:rsidRDefault="001104B2" w:rsidP="001104B2">
      <w:pPr>
        <w:pStyle w:val="H23GA"/>
        <w:rPr>
          <w:rtl/>
        </w:rPr>
      </w:pPr>
      <w:r>
        <w:rPr>
          <w:rFonts w:hint="cs"/>
          <w:rtl/>
        </w:rPr>
        <w:tab/>
      </w:r>
      <w:r>
        <w:rPr>
          <w:rFonts w:hint="cs"/>
          <w:rtl/>
        </w:rPr>
        <w:tab/>
      </w:r>
      <w:r w:rsidR="00B64D2A" w:rsidRPr="00CC4BDD">
        <w:rPr>
          <w:rtl/>
        </w:rPr>
        <w:t>إقامة العدل والإحصاءات الجنائية</w:t>
      </w:r>
    </w:p>
    <w:p w:rsidR="00B64D2A" w:rsidRPr="00CC4BDD" w:rsidRDefault="00B64D2A" w:rsidP="001104B2">
      <w:pPr>
        <w:pStyle w:val="SingleTxtGA"/>
        <w:rPr>
          <w:rtl/>
        </w:rPr>
      </w:pPr>
      <w:r w:rsidRPr="00CC4BDD">
        <w:rPr>
          <w:rtl/>
        </w:rPr>
        <w:t>108-</w:t>
      </w:r>
      <w:r w:rsidRPr="00CC4BDD">
        <w:rPr>
          <w:rtl/>
        </w:rPr>
        <w:tab/>
        <w:t>تتألف الهيئة القضائية من المحكمة العليا ومن محاكم الاستئناف فضلاً عن المحاكم الأخرى التي قد تنشأ بموجب قوانين فرعية. ولهذه الهيئة سلطة إصدار وتنفيذ القرارات القضائية في الشؤون الدستورية والمدنية والجنائية والتجارية والعمالية والزراعية، فضلاً عن المنازعات الإدارية وفي المجالات الأخرى وفقاً لما قد تحدِّده القوانين. وينظِّم هذه الهيئة دستور الجمهورية وقانون تنظيم القضاء وفقاً للمادة 172 من الدستور.</w:t>
      </w:r>
    </w:p>
    <w:p w:rsidR="00B64D2A" w:rsidRPr="00CC4BDD" w:rsidRDefault="00B64D2A" w:rsidP="001104B2">
      <w:pPr>
        <w:pStyle w:val="SingleTxtGA"/>
        <w:rPr>
          <w:rtl/>
        </w:rPr>
      </w:pPr>
      <w:r w:rsidRPr="00CC4BDD">
        <w:rPr>
          <w:rtl/>
        </w:rPr>
        <w:t>109-</w:t>
      </w:r>
      <w:r w:rsidRPr="00CC4BDD">
        <w:rPr>
          <w:rtl/>
        </w:rPr>
        <w:tab/>
        <w:t>وكما جاء في التقرير الدوري السادس للسلفادور عن تنفيذ العهد الدولي الخاص بالحقوق المدنية والسياسية، يحق لكل شخص في السلفادور اللجوء إلى المحاكم بصورة ميسَّرة ومجاناً؛ وتُجَسِّد المادة 3 من الدستور مبدأ مساواة جميع الأشخاص أمام القانون. وتوجد</w:t>
      </w:r>
      <w:r w:rsidR="001104B2">
        <w:rPr>
          <w:rFonts w:hint="cs"/>
          <w:rtl/>
        </w:rPr>
        <w:t> </w:t>
      </w:r>
      <w:r w:rsidRPr="00CC4BDD">
        <w:rPr>
          <w:rtl/>
        </w:rPr>
        <w:t>322 محكمة في البلديات البالغ عددها 262 بلدية، وتوجد أكثر من محكمة في الأماكن الأكبر. وتتسم هذه المحاكم بأهمية كبيرة لأنها مختلطة، أي أنها تتعامل في أي مرحلة أوّلية مع مجموعة من المسائل الجنائية والمدنية والمالية والتجارية ومسائل الأحوال الشخصية والأحداث، وقضايا الإسكان المنخفض الدخل، وما إلى ذلك، فيما عدا ولايات قضائية خاصة معيَّنة تخصص لها محاكم خاصة، مثل الأحول الشخصية أو الأحداث.</w:t>
      </w:r>
    </w:p>
    <w:p w:rsidR="00B64D2A" w:rsidRPr="00CC4BDD" w:rsidRDefault="00B64D2A" w:rsidP="001104B2">
      <w:pPr>
        <w:pStyle w:val="SingleTxtGA"/>
        <w:rPr>
          <w:rtl/>
        </w:rPr>
      </w:pPr>
      <w:r w:rsidRPr="00CC4BDD">
        <w:rPr>
          <w:rtl/>
        </w:rPr>
        <w:t>110-</w:t>
      </w:r>
      <w:r w:rsidRPr="00CC4BDD">
        <w:rPr>
          <w:rtl/>
        </w:rPr>
        <w:tab/>
        <w:t xml:space="preserve">وبات من الضروري بعد توقيع اتفاقات السلام في السلفادور إصلاح النظام القضائي من أجل تعزيز وتحسين إقامة العدل. وشمل هذا الإصلاح تغيير عضوية المحكمة العليا التي تتكوّن من 15 قاضياً وقاضية. ووفقاً للمادة 49 من قانون المجلس الوطني للقضاء، </w:t>
      </w:r>
      <w:r w:rsidRPr="00CC4BDD">
        <w:rPr>
          <w:rFonts w:hint="cs"/>
          <w:rtl/>
        </w:rPr>
        <w:t>"</w:t>
      </w:r>
      <w:r w:rsidRPr="00CC4BDD">
        <w:rPr>
          <w:rtl/>
        </w:rPr>
        <w:t>يضع المجلس في جلسته العامة قائمة بالمرشحين لشغل مناصب القضاة في المحكمة العليا على أن تكون أسماء المرشّحين ثلاثة أضعاف عدد القضاة الأصليين والمناوبين المنتَخَبين. ويُحَدَّد نصف عدد المرشّحين من الرابطات التي تمثّل المحامين في السلفادور، ويختار المجلس نصفهم الآخر في جلسته العامة، مع مراعاة اتجاهات الفكر القانوني الرئيسية السائدة</w:t>
      </w:r>
      <w:r w:rsidRPr="00CC4BDD">
        <w:rPr>
          <w:rFonts w:hint="cs"/>
          <w:rtl/>
        </w:rPr>
        <w:t>"</w:t>
      </w:r>
      <w:r w:rsidRPr="00CC4BDD">
        <w:rPr>
          <w:rtl/>
        </w:rPr>
        <w:t>.</w:t>
      </w:r>
    </w:p>
    <w:p w:rsidR="00B64D2A" w:rsidRPr="00CC4BDD" w:rsidRDefault="00B64D2A" w:rsidP="001104B2">
      <w:pPr>
        <w:pStyle w:val="SingleTxtGA"/>
        <w:rPr>
          <w:rtl/>
        </w:rPr>
      </w:pPr>
      <w:r w:rsidRPr="00CC4BDD">
        <w:rPr>
          <w:rtl/>
        </w:rPr>
        <w:t>111-</w:t>
      </w:r>
      <w:r w:rsidRPr="00CC4BDD">
        <w:rPr>
          <w:rtl/>
        </w:rPr>
        <w:tab/>
        <w:t>ولهذا الغرض تحتفظ وحدة الاختيار الفني بنسخة مستوفاة من سجل المحامين المرخَّصين من محكمة العدل العليا، ويُستَبعَد منهم المحامون المتوفون أو الذين عُلِّقت عضويتهم أو الذين لا يزالون غير مستوفين الشروط الدستورية المطلوبة للوظيفة. وتشكِّل هذه القائمة السجل الخاص للمحامين المؤهَّلين كمرشحين لمنصب قاضٍ في المحكمة العليا، وهو سجل يُنشَر في صحيفتين وطنيتين بعد الحصول على إذن من الجلسة العامة للمجلس.</w:t>
      </w:r>
    </w:p>
    <w:p w:rsidR="00B64D2A" w:rsidRPr="00CC4BDD" w:rsidRDefault="00B64D2A" w:rsidP="001104B2">
      <w:pPr>
        <w:pStyle w:val="SingleTxtGA"/>
        <w:rPr>
          <w:rtl/>
        </w:rPr>
      </w:pPr>
      <w:r w:rsidRPr="00CC4BDD">
        <w:rPr>
          <w:rtl/>
        </w:rPr>
        <w:t>112-</w:t>
      </w:r>
      <w:r w:rsidRPr="00CC4BDD">
        <w:rPr>
          <w:rtl/>
        </w:rPr>
        <w:tab/>
        <w:t>وامتثالاً للمادة 64 من اللوائح التنفيذية لقانون المجلس الوطني للقضاء، تحيل الجلسة العامة إلى اتحاد نقابات المحامين في السلفادور النسخة النهائية من السجل الخاص للمحامين المؤهَّلين كمرشحين لمنصب قاضٍ في المحكمة العليا من أجل تنظيم ومراقبة عملية الانتخابات على نطاق البلد التي سيختار من خلالها المرشحون الراغبون عن طريق نقابات المحامين التي تمثّلهم في السلفادور.</w:t>
      </w:r>
    </w:p>
    <w:p w:rsidR="00B64D2A" w:rsidRPr="00CC4BDD" w:rsidRDefault="00B64D2A" w:rsidP="001104B2">
      <w:pPr>
        <w:pStyle w:val="SingleTxtGA"/>
        <w:rPr>
          <w:rtl/>
        </w:rPr>
      </w:pPr>
      <w:r w:rsidRPr="00CC4BDD">
        <w:rPr>
          <w:rtl/>
        </w:rPr>
        <w:t>113-</w:t>
      </w:r>
      <w:r w:rsidRPr="00CC4BDD">
        <w:rPr>
          <w:rtl/>
        </w:rPr>
        <w:tab/>
        <w:t>ووفقاً للمادة 65 من اللوائح التنفيذية لقانون المجلس الوطني للقضاء، يُنشَر إخطار الاعتماد واجتماع الترشيح في غضون يومين من إحالة النسخة النهائية من السجل الخاص. وتجتمع الجلسة العامة للمجلس مع ممثلي نقابات المحامين الممتثلة للمقتضيات القانونية والراغبة في المشاركة في العملية كي تقدِّم إلى اتحاد نقابات المحامين في السلفادور أوراق اعتماد وترشيح المرشَّحين لمنصب القاضي في المحكمة العليا في غضون ثمانية أيام من تاريخ الإعلان عن انعقاد الجلسة.</w:t>
      </w:r>
    </w:p>
    <w:p w:rsidR="00B64D2A" w:rsidRPr="00CC4BDD" w:rsidRDefault="00B64D2A" w:rsidP="001104B2">
      <w:pPr>
        <w:pStyle w:val="SingleTxtGA"/>
        <w:rPr>
          <w:rtl/>
        </w:rPr>
      </w:pPr>
      <w:r w:rsidRPr="00CC4BDD">
        <w:rPr>
          <w:rtl/>
        </w:rPr>
        <w:t>114-</w:t>
      </w:r>
      <w:r w:rsidRPr="00CC4BDD">
        <w:rPr>
          <w:rtl/>
        </w:rPr>
        <w:tab/>
        <w:t>ويرفع اتحاد نقابات المحامين في السلفادور نتائج الانتخابات إلى المجلس الوطني للقضاء وتُحَدَّد القائمة وفقاً لعدد ما يتم الحصول عليه من أصوات. وتُحدد الجلسة العامة بعد ذلك القائمة النهائية التي تضم خمسة عشر مرشحاً يختارون من خلال العملية التي ينظّمها اتحاد نقابات المحامين في السلفادور، وخمسة عشر مرشّحاً يقترحهم المجلس الوطني للقضاء. وتُعرَض القائمة على الجمعية التشريعية المسؤولة بموجب الدستور عن تعيين من سيشغلون مناصب القضاء في محكمة العدل العليا في غضون الأجل القانوني المحدَّد.</w:t>
      </w:r>
    </w:p>
    <w:p w:rsidR="00B64D2A" w:rsidRPr="00CC4BDD" w:rsidRDefault="00B64D2A" w:rsidP="001104B2">
      <w:pPr>
        <w:pStyle w:val="SingleTxtGA"/>
        <w:rPr>
          <w:rtl/>
        </w:rPr>
      </w:pPr>
      <w:r w:rsidRPr="00CC4BDD">
        <w:rPr>
          <w:rtl/>
        </w:rPr>
        <w:t>115-</w:t>
      </w:r>
      <w:r w:rsidRPr="00CC4BDD">
        <w:rPr>
          <w:rtl/>
        </w:rPr>
        <w:tab/>
        <w:t>وينصّ الدستور على أن تتلقى الهيئة القضائية مخصصات سنوية لا تقل عن 6 في المائة من إيرادات ميزانية الدولة لضمان استقلالها الاقتصادي.</w:t>
      </w:r>
    </w:p>
    <w:p w:rsidR="00B64D2A" w:rsidRPr="00CC4BDD" w:rsidRDefault="00B64D2A" w:rsidP="001104B2">
      <w:pPr>
        <w:pStyle w:val="SingleTxtGA"/>
        <w:rPr>
          <w:rtl/>
        </w:rPr>
      </w:pPr>
      <w:r w:rsidRPr="00CC4BDD">
        <w:rPr>
          <w:rtl/>
        </w:rPr>
        <w:t>116-</w:t>
      </w:r>
      <w:r w:rsidRPr="00CC4BDD">
        <w:rPr>
          <w:rtl/>
        </w:rPr>
        <w:tab/>
        <w:t>وكما جاء من قبل فقد أنشئ المجلس الوطني للقضاء كهيئة مستقلة مسؤولة عن اقتراح المرشَّحين لمناصب القضاة في محكمة العدل العليا ومحاكم الاستئناف والمحاكم الابتدائية وكقضاة صُلّح؛ ويتولّى المجلس أيضاً تنظيم وإدارة كلية التدريب على الخدمات القضائية التي تدرِّب القضاة والموظفين الآخرين العاملين في سلك القضاء.</w:t>
      </w:r>
    </w:p>
    <w:p w:rsidR="00B64D2A" w:rsidRPr="00CC4BDD" w:rsidRDefault="00B64D2A" w:rsidP="001104B2">
      <w:pPr>
        <w:pStyle w:val="SingleTxtGA"/>
        <w:rPr>
          <w:rtl/>
        </w:rPr>
      </w:pPr>
      <w:r w:rsidRPr="00CC4BDD">
        <w:rPr>
          <w:rtl/>
        </w:rPr>
        <w:t>117-</w:t>
      </w:r>
      <w:r w:rsidRPr="00CC4BDD">
        <w:rPr>
          <w:rtl/>
        </w:rPr>
        <w:tab/>
        <w:t>وفي إطار جهود تحديث نظام العدالة وضمان سرعة وفعالية إقامة العدل، أُجريت إصلاحات واسعة للقوانين واللوائح، وشمل ذلك إصلاحات في القانون المدني، وقانون الإجراءات الجنائية الجديد، وتعديل الدعاوى المدنية والتجارية بموجب قانون جديد للإجراءات المدنية والتجارية أُدخِلَت بمقتضاه جلسات استماع شفوية. وأجريت إصلاحات في التشريع المتعلِّق بالطفل والأسرة بموجب قانون الحماية الشاملة للأطفال والمراهقين؛ وتعكف الجمعية التشريعية حالياً على بحث مشروع لقانون الإجراءات الدستورية بهدف زيادة مرونة وفعالية الحق في إنفاذ الحقوق الدستورية والحق في المثول أمام القضاء ودعاوى عدم الدستورية.</w:t>
      </w:r>
    </w:p>
    <w:p w:rsidR="00B64D2A" w:rsidRPr="00CC4BDD" w:rsidRDefault="00B64D2A" w:rsidP="001104B2">
      <w:pPr>
        <w:pStyle w:val="SingleTxtGA"/>
        <w:rPr>
          <w:rtl/>
        </w:rPr>
      </w:pPr>
      <w:r w:rsidRPr="00CC4BDD">
        <w:rPr>
          <w:rtl/>
        </w:rPr>
        <w:t>118-</w:t>
      </w:r>
      <w:r w:rsidRPr="00CC4BDD">
        <w:rPr>
          <w:rtl/>
        </w:rPr>
        <w:tab/>
        <w:t>وتضم المحكمة العليا أربع شُعَب. وتتولّى الشُعبة الدستورية مسؤولية تلقّي وإصدار الأحكام بشأن الالتماسات التي تطعن في دستورية القوانين والدرجات واللوائح وبشأن إنفاذ الحقوق الدستورية والحق في المثول أمام القضاء ودعاوى عدم الدستورية. وتتألف الشُعبة الدستورية من خمسة قضاة منتخبين خصيصاً ويرأسها رئيس المحكمة الذي يتولّى في الوقت نفسه رئاسة الهيئة القضائية، وكلاهما تعيِّنهما الجمعية التشريعية.</w:t>
      </w:r>
    </w:p>
    <w:p w:rsidR="00B64D2A" w:rsidRPr="00CC4BDD" w:rsidRDefault="00B64D2A" w:rsidP="001104B2">
      <w:pPr>
        <w:pStyle w:val="SingleTxtGA"/>
        <w:rPr>
          <w:rtl/>
        </w:rPr>
      </w:pPr>
      <w:r w:rsidRPr="00CC4BDD">
        <w:rPr>
          <w:rtl/>
        </w:rPr>
        <w:t>119-</w:t>
      </w:r>
      <w:r w:rsidRPr="00CC4BDD">
        <w:rPr>
          <w:rtl/>
        </w:rPr>
        <w:tab/>
        <w:t>وتتألف الشُعبة المدنية من رئيس وعضوين، وتنظر في طلبات الإلغاء فيما يتصل بالأمور المدنية والأُسرية والتجارية والعمالية، والطعون ضد الأحكام الصادرة عن المحاكم العمالية ومحاكم الأحوال الشخصية في الدائرة المركزية المتصلة بالقضايا التي تُعرَض على المحاكم الابتدائية. وتتألّف الشُعبة الجنائية من رئيس وعضوين، وتنظر في طلبات الإلغاء والطعون ضد أحكام الشعبة الجنائية في الدائرة الأولى من المحكمة المركزية والتي تصدر عن محاكمات تجري أمام محاكم ابتدائية؛ وأخيراً، تتألّف شعبة المنازعات الإدارية من رئيس وثلاثة أعضاء، وتنظر في المنازعات المتصلة بمشروعية أفعال الإدارة العامة وغير ذلك من الأمور التي يقررها القانون.</w:t>
      </w:r>
    </w:p>
    <w:p w:rsidR="00B64D2A" w:rsidRPr="00CC4BDD" w:rsidRDefault="00B64D2A" w:rsidP="001104B2">
      <w:pPr>
        <w:pStyle w:val="SingleTxtGA"/>
        <w:rPr>
          <w:rtl/>
        </w:rPr>
      </w:pPr>
      <w:r w:rsidRPr="00CC4BDD">
        <w:rPr>
          <w:rtl/>
        </w:rPr>
        <w:t>120-</w:t>
      </w:r>
      <w:r w:rsidRPr="00CC4BDD">
        <w:rPr>
          <w:rtl/>
        </w:rPr>
        <w:tab/>
        <w:t>وتتألّف محاكم الدرجة الثانية ومحاكم الاستئناف من قاضيين، في حين تتألف المحاكم الابتدائية ومحاكم قضاة الصُلّح من قاضٍ واحدٍ. وتعيِّن محكمة العدل العليا جميع هؤلاء القضاة من بين قائمة تضم ثلاثة مرشَّحين يقدِّمها في كل حالة المجلس الوطني للقضاء (المادة 175 من الدستور).</w:t>
      </w:r>
    </w:p>
    <w:p w:rsidR="00B64D2A" w:rsidRPr="001104B2" w:rsidRDefault="00B64D2A" w:rsidP="001104B2">
      <w:pPr>
        <w:pStyle w:val="SingleTxtGA"/>
        <w:rPr>
          <w:spacing w:val="-2"/>
          <w:rtl/>
        </w:rPr>
      </w:pPr>
      <w:r w:rsidRPr="001104B2">
        <w:rPr>
          <w:spacing w:val="-2"/>
          <w:rtl/>
        </w:rPr>
        <w:t>121-</w:t>
      </w:r>
      <w:r w:rsidRPr="001104B2">
        <w:rPr>
          <w:spacing w:val="-2"/>
          <w:rtl/>
        </w:rPr>
        <w:tab/>
        <w:t>وجميع أعضاء الهيئة القضائية مستقلّون في الاضطلاع بواجباتهم ولا يخضعون سوى للدستور والقانون. على أن الدستور يخوّلهم في القضايا التي يُدعون إلى الحكم فيها إعلان عدم جواز انطباق أي قانون أو تدبير اتخذه فرع آخر من الحكومة بسبب انتهاكه أحكام الدستور.</w:t>
      </w:r>
    </w:p>
    <w:p w:rsidR="00B64D2A" w:rsidRPr="00CC4BDD" w:rsidRDefault="00B64D2A" w:rsidP="001104B2">
      <w:pPr>
        <w:pStyle w:val="SingleTxtGA"/>
        <w:rPr>
          <w:rtl/>
        </w:rPr>
      </w:pPr>
      <w:r w:rsidRPr="00CC4BDD">
        <w:rPr>
          <w:rtl/>
        </w:rPr>
        <w:t>122-</w:t>
      </w:r>
      <w:r w:rsidRPr="00CC4BDD">
        <w:rPr>
          <w:rtl/>
        </w:rPr>
        <w:tab/>
        <w:t>ويحدِّد قانون تنظيم القضاء إجراءات تنظيم المحاكم، ويقرر وظائف رئيس محكمة العدل العليا بكامل هيئتها وشُعبها، ووظائف محاكم الاستئناف والمحاكم الابتدائية، ووظائف الحُرّاس القضائيين. ويحدّد قانون تنظيم القضاء أيضاً واجبات الموظفين القضائيين الآخرين الذين لا يمارسون الولاية القضائية، مثل رؤساء الأقسام، والمسجِّلين، ورؤساء أقلام الكُتَّاب، والمساعدين القانونيين، والأطباء الشرعيين، والخبراء والقانونيين. ويحدِّد القانون أيضاً المجال الإقليمي الفعلي الذي تشمله كل محكمة وولايتها القضائية.</w:t>
      </w:r>
    </w:p>
    <w:p w:rsidR="00B64D2A" w:rsidRPr="00CC4BDD" w:rsidRDefault="00B64D2A" w:rsidP="001104B2">
      <w:pPr>
        <w:pStyle w:val="SingleTxtGA"/>
        <w:rPr>
          <w:rtl/>
        </w:rPr>
      </w:pPr>
      <w:r w:rsidRPr="00CC4BDD">
        <w:rPr>
          <w:rtl/>
        </w:rPr>
        <w:t>123-</w:t>
      </w:r>
      <w:r w:rsidRPr="00CC4BDD">
        <w:rPr>
          <w:rtl/>
        </w:rPr>
        <w:tab/>
        <w:t>وبموجب القانون، تضم المحكمة العليا الدوائر التالية:</w:t>
      </w:r>
    </w:p>
    <w:p w:rsidR="00B64D2A" w:rsidRPr="00CC4BDD" w:rsidRDefault="00B64D2A" w:rsidP="001104B2">
      <w:pPr>
        <w:pStyle w:val="SingleTxtGA"/>
        <w:rPr>
          <w:rtl/>
        </w:rPr>
      </w:pPr>
      <w:r w:rsidRPr="00CC4BDD">
        <w:rPr>
          <w:rtl/>
        </w:rPr>
        <w:tab/>
        <w:t>(أ)</w:t>
      </w:r>
      <w:r w:rsidRPr="00CC4BDD">
        <w:rPr>
          <w:rtl/>
        </w:rPr>
        <w:tab/>
        <w:t>دائرة التوثيق التي تُشرف على أعمال الموثِّقين؛</w:t>
      </w:r>
    </w:p>
    <w:p w:rsidR="00B64D2A" w:rsidRPr="00CC4BDD" w:rsidRDefault="00B64D2A" w:rsidP="001104B2">
      <w:pPr>
        <w:pStyle w:val="SingleTxtGA"/>
        <w:rPr>
          <w:rtl/>
        </w:rPr>
      </w:pPr>
      <w:r w:rsidRPr="00CC4BDD">
        <w:rPr>
          <w:rtl/>
        </w:rPr>
        <w:tab/>
        <w:t>(ب)</w:t>
      </w:r>
      <w:r w:rsidRPr="00CC4BDD">
        <w:rPr>
          <w:rtl/>
        </w:rPr>
        <w:tab/>
        <w:t>دائرة مراقبة النزاهة، التي تراقب ممتلكات الموظفين العموميين بموجب قانون الإثراء غير المشروع للمسؤولين والموظفين العموميين؛</w:t>
      </w:r>
    </w:p>
    <w:p w:rsidR="00B64D2A" w:rsidRPr="00CC4BDD" w:rsidRDefault="00B64D2A" w:rsidP="001104B2">
      <w:pPr>
        <w:pStyle w:val="SingleTxtGA"/>
        <w:rPr>
          <w:rtl/>
        </w:rPr>
      </w:pPr>
      <w:r w:rsidRPr="00CC4BDD">
        <w:rPr>
          <w:rtl/>
        </w:rPr>
        <w:tab/>
        <w:t>(ج)</w:t>
      </w:r>
      <w:r w:rsidRPr="00CC4BDD">
        <w:rPr>
          <w:rtl/>
        </w:rPr>
        <w:tab/>
        <w:t>ودائرة التحقيقات المهنية، التي تحقِّق في سلوك الموثِّقين ودارسي القانون المفوّضين بالدفاع أو التمثيل، ومندوبي المحاكم وغيرهم من الموظفين المعيَّنين من المحكمة من غير أعضاء الهيئة القضائية؛</w:t>
      </w:r>
    </w:p>
    <w:p w:rsidR="00B64D2A" w:rsidRPr="00CC4BDD" w:rsidRDefault="00B64D2A" w:rsidP="001104B2">
      <w:pPr>
        <w:pStyle w:val="SingleTxtGA"/>
        <w:rPr>
          <w:rtl/>
        </w:rPr>
      </w:pPr>
      <w:r w:rsidRPr="00CC4BDD">
        <w:rPr>
          <w:rtl/>
        </w:rPr>
        <w:tab/>
        <w:t>(د)</w:t>
      </w:r>
      <w:r w:rsidRPr="00CC4BDD">
        <w:rPr>
          <w:rtl/>
        </w:rPr>
        <w:tab/>
        <w:t xml:space="preserve">دائرة المطبوعات، التي تُصدِر نشرة المجلة القضائية </w:t>
      </w:r>
      <w:r w:rsidRPr="002A5228">
        <w:rPr>
          <w:i/>
          <w:iCs/>
          <w:rtl/>
        </w:rPr>
        <w:t>(</w:t>
      </w:r>
      <w:r w:rsidRPr="002A5228">
        <w:rPr>
          <w:i/>
          <w:iCs/>
        </w:rPr>
        <w:t>Revista Judicial</w:t>
      </w:r>
      <w:r w:rsidRPr="002A5228">
        <w:rPr>
          <w:i/>
          <w:iCs/>
          <w:rtl/>
        </w:rPr>
        <w:t>)</w:t>
      </w:r>
      <w:r w:rsidRPr="00CC4BDD">
        <w:rPr>
          <w:rtl/>
        </w:rPr>
        <w:t>، وهي النشرة التي تستخدمها محكمة العدل العليا لنشر المعلومات، وبوجه خاص القوانين واللوائح المتعلِّقة بالهيئة القضائية؛ واتفاقات وقرارات محكمة العدل العليا التي تأمر بنشرها؛ والأحكام الصادرة عن المحاكم والقضاة بشأن المسائل التي يرى المدير أنها هامة من الناحية القانونية؛ والتقارير التي يقتضي منها القانون إصدارها في حالات معيَّنة؛ والأعمال الأكاديمية المتصلة بمواضيع قانونية يكتبها مؤلِّفون وطنيون.</w:t>
      </w:r>
    </w:p>
    <w:p w:rsidR="00B64D2A" w:rsidRPr="00CC4BDD" w:rsidRDefault="00B64D2A" w:rsidP="001104B2">
      <w:pPr>
        <w:pStyle w:val="SingleTxtGA"/>
        <w:rPr>
          <w:rtl/>
        </w:rPr>
      </w:pPr>
      <w:r w:rsidRPr="00CC4BDD">
        <w:rPr>
          <w:rtl/>
        </w:rPr>
        <w:t>124-</w:t>
      </w:r>
      <w:r w:rsidRPr="00CC4BDD">
        <w:rPr>
          <w:rtl/>
        </w:rPr>
        <w:tab/>
        <w:t>وتضم محكمة العدل العليا ثلاث وحدات تضطلع بالمسؤوليات التالية: (1)</w:t>
      </w:r>
      <w:r w:rsidR="001104B2">
        <w:rPr>
          <w:rFonts w:hint="cs"/>
          <w:rtl/>
        </w:rPr>
        <w:t> </w:t>
      </w:r>
      <w:r w:rsidRPr="00CC4BDD">
        <w:rPr>
          <w:rtl/>
        </w:rPr>
        <w:t>المعلومات عن الأشخاص الذين تحتجزهم سلطة ما؛ (2) رصد تطبيق الأحكام الجنائية؛ (3)</w:t>
      </w:r>
      <w:r w:rsidR="001104B2">
        <w:rPr>
          <w:rFonts w:hint="cs"/>
          <w:rtl/>
        </w:rPr>
        <w:t> </w:t>
      </w:r>
      <w:r w:rsidRPr="00CC4BDD">
        <w:rPr>
          <w:rtl/>
        </w:rPr>
        <w:t>الحجز والغرامات في جميع محاكم الجمهورية.</w:t>
      </w:r>
    </w:p>
    <w:p w:rsidR="00B64D2A" w:rsidRPr="00CC4BDD" w:rsidRDefault="00B64D2A" w:rsidP="001104B2">
      <w:pPr>
        <w:pStyle w:val="SingleTxtGA"/>
        <w:rPr>
          <w:rtl/>
        </w:rPr>
      </w:pPr>
      <w:r w:rsidRPr="00CC4BDD">
        <w:rPr>
          <w:rtl/>
        </w:rPr>
        <w:t>125-</w:t>
      </w:r>
      <w:r w:rsidRPr="00CC4BDD">
        <w:rPr>
          <w:rtl/>
        </w:rPr>
        <w:tab/>
        <w:t>وتُشرِف إدارة المعلومات المتعلقة بالمحتَجزِين، من جانبها، على هؤلاء الأشخاص من أجل ضمان احترام حقوقهم وتوفير معلومات عنهم إلى طالبيها ممن يهمهم الأمر. وبناءً عليه، يجب على أي سلطة قضائية أو إدارية تابعة للدولة أو للبلديات أو أي هيئة مساعدة في مجال إقامة العدل أو أي سلطات عسكرية أو تابعة، أن تُبلِغ هذه الإدارة، في غضون 24 ساعة، باحتجاز أي شخص بمبادرة منها أو طبقاً لأمر صادر من سلطة مختصة.</w:t>
      </w:r>
    </w:p>
    <w:p w:rsidR="00B64D2A" w:rsidRPr="00AA1768" w:rsidRDefault="00B64D2A" w:rsidP="001104B2">
      <w:pPr>
        <w:pStyle w:val="SingleTxtGA"/>
        <w:rPr>
          <w:spacing w:val="4"/>
          <w:rtl/>
        </w:rPr>
      </w:pPr>
      <w:r w:rsidRPr="00AA1768">
        <w:rPr>
          <w:spacing w:val="4"/>
          <w:rtl/>
        </w:rPr>
        <w:t>126-</w:t>
      </w:r>
      <w:r w:rsidRPr="00AA1768">
        <w:rPr>
          <w:spacing w:val="4"/>
          <w:rtl/>
        </w:rPr>
        <w:tab/>
        <w:t>وتضم أيضاً محكمة العدل العليا وحدة إدارية تنفيذية تتألف من أقسام المالية، والهندسة، والموارد البشرية، والشؤون الإدارية، والصيانة، وسوف تضم أيضاً قِسماً مسؤولاً عن تجميع قوانين المحكمة العليا ولوائحها وأحكامها القضائية، فضلاً عن عدد من الوحدات الإدارية.</w:t>
      </w:r>
    </w:p>
    <w:p w:rsidR="00B64D2A" w:rsidRPr="00CC4BDD" w:rsidRDefault="00B64D2A" w:rsidP="00AA1768">
      <w:pPr>
        <w:pStyle w:val="SingleTxtGA"/>
        <w:rPr>
          <w:rtl/>
        </w:rPr>
      </w:pPr>
      <w:r w:rsidRPr="00CC4BDD">
        <w:rPr>
          <w:rtl/>
        </w:rPr>
        <w:t>127-</w:t>
      </w:r>
      <w:r w:rsidRPr="00CC4BDD">
        <w:rPr>
          <w:rtl/>
        </w:rPr>
        <w:tab/>
        <w:t>وتتعاون إدارة مراقبة السلوك مع قضاة المحاكم لمراقبة السجون وإنفاذ الأحكام ورصد شروط أو قواعد السلوك المفروضة في الحالات التي تنطوي على وقف مشروط للإجراءات الجنائية، أو تدابير أمنية، أو إفراج مشروط، أو وقف مشروط لتنفيذ حكم ما بأي شكل من أشكاله، وتطبيق الأحكام التي لا تنطوي على حبس.</w:t>
      </w:r>
    </w:p>
    <w:p w:rsidR="00B64D2A" w:rsidRPr="00CC4BDD" w:rsidRDefault="00B64D2A" w:rsidP="00AA1768">
      <w:pPr>
        <w:pStyle w:val="SingleTxtGA"/>
        <w:rPr>
          <w:rtl/>
        </w:rPr>
      </w:pPr>
      <w:r w:rsidRPr="00CC4BDD">
        <w:rPr>
          <w:rtl/>
        </w:rPr>
        <w:t>128-</w:t>
      </w:r>
      <w:r w:rsidRPr="00CC4BDD">
        <w:rPr>
          <w:rtl/>
        </w:rPr>
        <w:tab/>
        <w:t>أما إدارة الطب الشرعي التابعة لمحكمة العدل العليا فهي الهيئة التي تتولّى المسؤولية الشاملة عن الطب الشرعي دعماً لإقامة العدل. وتتاح خدمات معهد الطب الشرعي بأمر من مكتب النائب العام، أو بأمر قضائي، أو بأمر من مكتب المدّعي العام، أو مكتب المفوّض المعني بحقوق الإنسان، أو الشرطة المدنية الوطنية في بعض الحالات.</w:t>
      </w:r>
    </w:p>
    <w:p w:rsidR="00B64D2A" w:rsidRPr="00CC4BDD" w:rsidRDefault="00AA1768" w:rsidP="00AA1768">
      <w:pPr>
        <w:pStyle w:val="H23GA"/>
        <w:rPr>
          <w:rtl/>
        </w:rPr>
      </w:pPr>
      <w:r>
        <w:rPr>
          <w:rtl/>
        </w:rPr>
        <w:tab/>
        <w:t>8</w:t>
      </w:r>
      <w:r w:rsidR="00B64D2A" w:rsidRPr="00CC4BDD">
        <w:rPr>
          <w:rtl/>
        </w:rPr>
        <w:t>-</w:t>
      </w:r>
      <w:r w:rsidR="00B64D2A" w:rsidRPr="00CC4BDD">
        <w:rPr>
          <w:rtl/>
        </w:rPr>
        <w:tab/>
        <w:t>استقلال القضاة والهيئة القضائية</w:t>
      </w:r>
    </w:p>
    <w:p w:rsidR="00B64D2A" w:rsidRPr="00CC4BDD" w:rsidRDefault="00B64D2A" w:rsidP="00AA1768">
      <w:pPr>
        <w:pStyle w:val="SingleTxtGA"/>
        <w:rPr>
          <w:rtl/>
        </w:rPr>
      </w:pPr>
      <w:r w:rsidRPr="00CC4BDD">
        <w:rPr>
          <w:rtl/>
        </w:rPr>
        <w:t>129-</w:t>
      </w:r>
      <w:r w:rsidRPr="00CC4BDD">
        <w:rPr>
          <w:rtl/>
        </w:rPr>
        <w:tab/>
        <w:t>تنص الفقرة 3 من المادة 172 من الدستور على أن يكون القضاة مستقلين في المسائل التي تتعلّق باضطلاعهم بواجباتهم القضائية، وألاّ يخضعوا إلاّ للدستور والقانون. وطبقاً لهذا الحكم، يجب على كل قاضٍ ألاّ يعتمد سوى على الدستور والقانون، وأن يحترمهما فيما</w:t>
      </w:r>
      <w:r w:rsidR="00AA1768">
        <w:rPr>
          <w:rFonts w:hint="cs"/>
          <w:rtl/>
        </w:rPr>
        <w:t> </w:t>
      </w:r>
      <w:r w:rsidRPr="00CC4BDD">
        <w:rPr>
          <w:rtl/>
        </w:rPr>
        <w:t>يصدره من أحكام. والقضاة في السلفادور مستقلون لدى نظرهم في القضايا المعروضة عليهم بصرف النظر عن رتبتهم.</w:t>
      </w:r>
    </w:p>
    <w:p w:rsidR="00B64D2A" w:rsidRPr="00CC4BDD" w:rsidRDefault="00B64D2A" w:rsidP="002A5228">
      <w:pPr>
        <w:pStyle w:val="SingleTxtGA"/>
        <w:rPr>
          <w:rFonts w:hint="cs"/>
          <w:rtl/>
        </w:rPr>
      </w:pPr>
      <w:r w:rsidRPr="00CC4BDD">
        <w:rPr>
          <w:rtl/>
        </w:rPr>
        <w:t>130-</w:t>
      </w:r>
      <w:r w:rsidRPr="00CC4BDD">
        <w:rPr>
          <w:rtl/>
        </w:rPr>
        <w:tab/>
        <w:t>ويتفق الاستقلال الذي يتمتع به القضاة في ممارسة واجباتهم القضائية مع فكرة مراعاة الإجراءات الواجبة المنصوص عليها أيضاً في الدستور. وتعبِّر المادة 24 من قانون تنظيم القضاء عن هذه الفكرة عندما تنص على ما يلي:</w:t>
      </w:r>
      <w:r w:rsidR="002A5228">
        <w:rPr>
          <w:rFonts w:hint="cs"/>
          <w:rtl/>
        </w:rPr>
        <w:t xml:space="preserve"> </w:t>
      </w:r>
      <w:r w:rsidRPr="00CC4BDD">
        <w:rPr>
          <w:rFonts w:hint="cs"/>
          <w:rtl/>
        </w:rPr>
        <w:t>"</w:t>
      </w:r>
      <w:r w:rsidRPr="00CC4BDD">
        <w:rPr>
          <w:rtl/>
        </w:rPr>
        <w:t>أن يكون القضاة في المسائل التي تتعلق باضطلاعهم بواجباتهم القضائية مستقلين ولا يخضعون إلا للدستور والقانون. ولا يجوز لهم وضع أي قواعد أو</w:t>
      </w:r>
      <w:r w:rsidR="00AA1768">
        <w:rPr>
          <w:rFonts w:hint="cs"/>
          <w:rtl/>
        </w:rPr>
        <w:t> </w:t>
      </w:r>
      <w:r w:rsidRPr="00CC4BDD">
        <w:rPr>
          <w:rtl/>
        </w:rPr>
        <w:t>أحكام ذات طابع عام تتعلق بتطبيق أو تفسير القوانين، كما لا يجوز لهم التنديد علناً بالتطبيق أو التفسير الصادرين عن محاكم أخرى في الأحكام التي تُصدرها، سوءاً أكانت محاكم من درجة أعلى أو أدنى. ويُفسّر ما سبق دون إخلال بأحكام المادة</w:t>
      </w:r>
      <w:r w:rsidR="00AA1768">
        <w:rPr>
          <w:rFonts w:hint="cs"/>
          <w:rtl/>
        </w:rPr>
        <w:t> </w:t>
      </w:r>
      <w:r w:rsidRPr="00CC4BDD">
        <w:rPr>
          <w:rtl/>
        </w:rPr>
        <w:t>183 من الدستور بكون المحاكم الأعلى درجة يمكن لها أن تُصدِر لمحاكم الدرجة الأدنى أي تحذيرات قد ترى أنها ملائمة لإقامة العدل على نحو أفضل</w:t>
      </w:r>
      <w:r w:rsidRPr="00CC4BDD">
        <w:rPr>
          <w:rFonts w:hint="cs"/>
          <w:rtl/>
        </w:rPr>
        <w:t>"</w:t>
      </w:r>
    </w:p>
    <w:p w:rsidR="00B64D2A" w:rsidRPr="00CC4BDD" w:rsidRDefault="00B64D2A" w:rsidP="00AA1768">
      <w:pPr>
        <w:pStyle w:val="SingleTxtGA"/>
        <w:rPr>
          <w:rtl/>
        </w:rPr>
      </w:pPr>
      <w:r w:rsidRPr="00CC4BDD">
        <w:rPr>
          <w:rtl/>
        </w:rPr>
        <w:t>131-</w:t>
      </w:r>
      <w:r w:rsidRPr="00CC4BDD">
        <w:rPr>
          <w:rtl/>
        </w:rPr>
        <w:tab/>
        <w:t>ونتيجة لهذه الأحكام، لا يجوز أن يخضع أي قاضٍ في قراراته لأي سلطة عدا أحكام الدستور وأحكام القانون الساري.</w:t>
      </w:r>
    </w:p>
    <w:p w:rsidR="00B64D2A" w:rsidRPr="002A5228" w:rsidRDefault="00B64D2A" w:rsidP="002A5228">
      <w:pPr>
        <w:pStyle w:val="SingleTxtGA"/>
        <w:rPr>
          <w:spacing w:val="2"/>
          <w:rtl/>
        </w:rPr>
      </w:pPr>
      <w:r w:rsidRPr="002A5228">
        <w:rPr>
          <w:spacing w:val="2"/>
          <w:rtl/>
        </w:rPr>
        <w:t>132-</w:t>
      </w:r>
      <w:r w:rsidRPr="002A5228">
        <w:rPr>
          <w:spacing w:val="2"/>
          <w:rtl/>
        </w:rPr>
        <w:tab/>
        <w:t>ويكفل الدستور الحالي استقلال الهيئة القضائية إزاء فرعي الدولة الآخرين، وذلك في سلسلة أحكام تشمل مسائل الميزانية والمسائل التنفيذية من ذلك مثلاً أن الفقرة الأخيرة من المادة</w:t>
      </w:r>
      <w:r w:rsidR="00AA1768" w:rsidRPr="002A5228">
        <w:rPr>
          <w:rFonts w:hint="cs"/>
          <w:spacing w:val="2"/>
          <w:rtl/>
        </w:rPr>
        <w:t> </w:t>
      </w:r>
      <w:r w:rsidRPr="002A5228">
        <w:rPr>
          <w:spacing w:val="2"/>
          <w:rtl/>
        </w:rPr>
        <w:t xml:space="preserve">172 من الدستور تنص على أن </w:t>
      </w:r>
      <w:r w:rsidRPr="002A5228">
        <w:rPr>
          <w:rFonts w:hint="cs"/>
          <w:spacing w:val="2"/>
          <w:rtl/>
        </w:rPr>
        <w:t>"</w:t>
      </w:r>
      <w:r w:rsidRPr="002A5228">
        <w:rPr>
          <w:spacing w:val="2"/>
          <w:rtl/>
        </w:rPr>
        <w:t>يخصص للهيئة القضائية اعتماد سنوي لا يقل عن</w:t>
      </w:r>
      <w:r w:rsidR="002A5228">
        <w:rPr>
          <w:rFonts w:hint="cs"/>
          <w:spacing w:val="2"/>
          <w:rtl/>
        </w:rPr>
        <w:t> </w:t>
      </w:r>
      <w:r w:rsidRPr="002A5228">
        <w:rPr>
          <w:spacing w:val="2"/>
          <w:rtl/>
        </w:rPr>
        <w:t>6 في المائة من الإيرادات الجارية لميزانية الدولة</w:t>
      </w:r>
      <w:r w:rsidRPr="002A5228">
        <w:rPr>
          <w:rFonts w:hint="cs"/>
          <w:spacing w:val="2"/>
          <w:rtl/>
        </w:rPr>
        <w:t>"</w:t>
      </w:r>
      <w:r w:rsidRPr="002A5228">
        <w:rPr>
          <w:spacing w:val="2"/>
          <w:rtl/>
        </w:rPr>
        <w:t xml:space="preserve">. وتنص الفقرة 13 من المادة 182 من الدستور على أنه من واجب محكمة العدل العليا </w:t>
      </w:r>
      <w:r w:rsidRPr="002A5228">
        <w:rPr>
          <w:rFonts w:hint="cs"/>
          <w:spacing w:val="2"/>
          <w:rtl/>
        </w:rPr>
        <w:t>"</w:t>
      </w:r>
      <w:r w:rsidRPr="002A5228">
        <w:rPr>
          <w:spacing w:val="2"/>
          <w:rtl/>
        </w:rPr>
        <w:t>أن تُعِد ميزانية المرتبات والنفقات المتعلقة بإقامة العدل وأن</w:t>
      </w:r>
      <w:r w:rsidR="00AA1768" w:rsidRPr="002A5228">
        <w:rPr>
          <w:rFonts w:hint="cs"/>
          <w:spacing w:val="2"/>
          <w:rtl/>
        </w:rPr>
        <w:t> </w:t>
      </w:r>
      <w:r w:rsidRPr="002A5228">
        <w:rPr>
          <w:spacing w:val="2"/>
          <w:rtl/>
        </w:rPr>
        <w:t>تقدّمها إلى الهيئة التنفيذية لإدراجها في الميزانية العامة للدولة. وعلى الجمعية التشريعية أن</w:t>
      </w:r>
      <w:r w:rsidR="00AA1768" w:rsidRPr="002A5228">
        <w:rPr>
          <w:rFonts w:hint="cs"/>
          <w:spacing w:val="2"/>
          <w:rtl/>
        </w:rPr>
        <w:t> </w:t>
      </w:r>
      <w:r w:rsidRPr="002A5228">
        <w:rPr>
          <w:spacing w:val="2"/>
          <w:rtl/>
        </w:rPr>
        <w:t>تستشير المحكمة العليا فيما يتعلق بأي تعديلات لتقديرات الميزانية قد تراها ضرورية</w:t>
      </w:r>
      <w:r w:rsidRPr="002A5228">
        <w:rPr>
          <w:rFonts w:hint="cs"/>
          <w:spacing w:val="2"/>
          <w:rtl/>
        </w:rPr>
        <w:t>"</w:t>
      </w:r>
      <w:r w:rsidRPr="002A5228">
        <w:rPr>
          <w:spacing w:val="2"/>
          <w:rtl/>
        </w:rPr>
        <w:t>.</w:t>
      </w:r>
    </w:p>
    <w:p w:rsidR="00B64D2A" w:rsidRPr="002A5228" w:rsidRDefault="00B64D2A" w:rsidP="002A5228">
      <w:pPr>
        <w:pStyle w:val="SingleTxtGA"/>
        <w:rPr>
          <w:spacing w:val="4"/>
          <w:rtl/>
        </w:rPr>
      </w:pPr>
      <w:r w:rsidRPr="002A5228">
        <w:rPr>
          <w:spacing w:val="4"/>
          <w:rtl/>
        </w:rPr>
        <w:t>133-</w:t>
      </w:r>
      <w:r w:rsidRPr="002A5228">
        <w:rPr>
          <w:spacing w:val="4"/>
          <w:rtl/>
        </w:rPr>
        <w:tab/>
        <w:t>ويضمن الاستقلال التنفيذي للهيئة القضائية بالدرجة الأولى قانون المهن القضائية وقانون المجلس الوطني للقضاء، وهما قانونان يعزّزان إقامة العدل والاستقلال للمسؤولين المعنيين. ويضع القانون الأول مبدأ ضمان منصب القضاة وترقيتهم، بينما يوطِّد القانون</w:t>
      </w:r>
      <w:r w:rsidR="002A5228">
        <w:rPr>
          <w:rFonts w:hint="cs"/>
          <w:spacing w:val="4"/>
          <w:rtl/>
        </w:rPr>
        <w:t> </w:t>
      </w:r>
      <w:r w:rsidRPr="002A5228">
        <w:rPr>
          <w:spacing w:val="4"/>
          <w:rtl/>
        </w:rPr>
        <w:t>الثاني هذا المبدأ ويتيح تقييم كفاءة القضاة بواسطة إنشاء كلية التدريب على الخدمات القضائية.</w:t>
      </w:r>
    </w:p>
    <w:p w:rsidR="00B64D2A" w:rsidRPr="00CC4BDD" w:rsidRDefault="00AA1768" w:rsidP="00AA1768">
      <w:pPr>
        <w:pStyle w:val="H23GA"/>
        <w:rPr>
          <w:rtl/>
        </w:rPr>
      </w:pPr>
      <w:r>
        <w:rPr>
          <w:rtl/>
        </w:rPr>
        <w:tab/>
        <w:t>9</w:t>
      </w:r>
      <w:r w:rsidR="00B64D2A" w:rsidRPr="00CC4BDD">
        <w:rPr>
          <w:rtl/>
        </w:rPr>
        <w:t>-</w:t>
      </w:r>
      <w:r w:rsidR="00B64D2A" w:rsidRPr="00CC4BDD">
        <w:rPr>
          <w:rtl/>
        </w:rPr>
        <w:tab/>
        <w:t>مشاركة الهيئة القضائية في سن القوانين</w:t>
      </w:r>
    </w:p>
    <w:p w:rsidR="00B64D2A" w:rsidRPr="00CC4BDD" w:rsidRDefault="00B64D2A" w:rsidP="00AA1768">
      <w:pPr>
        <w:pStyle w:val="SingleTxtGA"/>
        <w:rPr>
          <w:rtl/>
        </w:rPr>
      </w:pPr>
      <w:r w:rsidRPr="00CC4BDD">
        <w:rPr>
          <w:rtl/>
        </w:rPr>
        <w:t>134-</w:t>
      </w:r>
      <w:r w:rsidRPr="00CC4BDD">
        <w:rPr>
          <w:rtl/>
        </w:rPr>
        <w:tab/>
        <w:t>يجوز لمحكمة العدل العليا في حالات معيَّنة التدخُّل في عملية وضع القوانين. ولمحكمة العدل العليا بموجب الفقرة 3 من المادة 133 من الدستور سلطة وضع مشاريع تشريعات بشأن المسائل المتعلقة بالهيئة القضائية، وممارسة الموثِّقين والمحامين مهنة القانون، والولاية القضائية للمحاكم واختصاصها.</w:t>
      </w:r>
    </w:p>
    <w:p w:rsidR="00B64D2A" w:rsidRPr="00CC4BDD" w:rsidRDefault="00B64D2A" w:rsidP="00AA1768">
      <w:pPr>
        <w:pStyle w:val="SingleTxtGA"/>
        <w:rPr>
          <w:rtl/>
        </w:rPr>
      </w:pPr>
      <w:r w:rsidRPr="00CC4BDD">
        <w:rPr>
          <w:rtl/>
        </w:rPr>
        <w:t>135-</w:t>
      </w:r>
      <w:r w:rsidRPr="00CC4BDD">
        <w:rPr>
          <w:rtl/>
        </w:rPr>
        <w:tab/>
        <w:t>ويمكن لمحكمة العدل العليا أن تتدخّل أيضاً في عملية سن القوانين المتصلة بأي مسألة عندما يعترض رئيس الجمهورية على مشروع قانون على أساس عدم دستوريته، وتؤيّده الهيئة التشريعية بأغلبية الثلثين على الأقل من أصوات النوّاب المنتَخبين. ويتعيَّن على رئيس الجمهورية في هذه الحالة أن يطلب من محكمة العدل العليا، في غضون ثلاثة أيام، أن تبتّ في دستورية مشروع القانون.</w:t>
      </w:r>
    </w:p>
    <w:p w:rsidR="00B64D2A" w:rsidRPr="00AA1768" w:rsidRDefault="00B64D2A" w:rsidP="00AA1768">
      <w:pPr>
        <w:pStyle w:val="SingleTxtGA"/>
        <w:rPr>
          <w:spacing w:val="-6"/>
          <w:rtl/>
        </w:rPr>
      </w:pPr>
      <w:r w:rsidRPr="00AA1768">
        <w:rPr>
          <w:spacing w:val="-6"/>
          <w:rtl/>
        </w:rPr>
        <w:t>136-</w:t>
      </w:r>
      <w:r w:rsidRPr="00AA1768">
        <w:rPr>
          <w:spacing w:val="-6"/>
          <w:rtl/>
        </w:rPr>
        <w:tab/>
        <w:t>وتبيِّن الجداول التالية حالة المؤشرات الواردة في التذييل 3 من الخطوط التوجيهية المنسَّقة.</w:t>
      </w:r>
    </w:p>
    <w:p w:rsidR="00B64D2A" w:rsidRPr="00CC4BDD" w:rsidRDefault="00B64D2A" w:rsidP="00AA1768">
      <w:pPr>
        <w:pStyle w:val="SingleTxtGA"/>
        <w:keepNext/>
        <w:keepLines/>
        <w:spacing w:after="0"/>
        <w:rPr>
          <w:rtl/>
        </w:rPr>
      </w:pPr>
      <w:r w:rsidRPr="00CC4BDD">
        <w:rPr>
          <w:rtl/>
        </w:rPr>
        <w:t>الجدول 27</w:t>
      </w:r>
    </w:p>
    <w:p w:rsidR="00B64D2A" w:rsidRPr="00AA1768" w:rsidRDefault="00B64D2A" w:rsidP="00AA1768">
      <w:pPr>
        <w:pStyle w:val="SingleTxtGA"/>
        <w:keepNext/>
        <w:keepLines/>
        <w:rPr>
          <w:b/>
          <w:bCs/>
          <w:rtl/>
        </w:rPr>
      </w:pPr>
      <w:r w:rsidRPr="00AA1768">
        <w:rPr>
          <w:b/>
          <w:bCs/>
          <w:rtl/>
        </w:rPr>
        <w:t>جرائم القتل</w:t>
      </w:r>
    </w:p>
    <w:tbl>
      <w:tblPr>
        <w:bidiVisual/>
        <w:tblW w:w="0" w:type="auto"/>
        <w:tblInd w:w="1253" w:type="dxa"/>
        <w:tblCellMar>
          <w:left w:w="0" w:type="dxa"/>
          <w:right w:w="0" w:type="dxa"/>
        </w:tblCellMar>
        <w:tblLook w:val="01E0"/>
      </w:tblPr>
      <w:tblGrid>
        <w:gridCol w:w="2128"/>
        <w:gridCol w:w="873"/>
        <w:gridCol w:w="873"/>
        <w:gridCol w:w="874"/>
        <w:gridCol w:w="873"/>
        <w:gridCol w:w="874"/>
        <w:gridCol w:w="770"/>
      </w:tblGrid>
      <w:tr w:rsidR="00AA1768" w:rsidRPr="00AA1768" w:rsidTr="00AA1768">
        <w:tc>
          <w:tcPr>
            <w:tcW w:w="2128" w:type="dxa"/>
            <w:tcBorders>
              <w:top w:val="single" w:sz="4" w:space="0" w:color="auto"/>
              <w:bottom w:val="single" w:sz="12" w:space="0" w:color="auto"/>
            </w:tcBorders>
          </w:tcPr>
          <w:p w:rsidR="00AA1768" w:rsidRPr="002A5228" w:rsidRDefault="00AA1768" w:rsidP="00AA1768">
            <w:pPr>
              <w:pStyle w:val="SingleTxt"/>
              <w:spacing w:before="40" w:after="60" w:line="320" w:lineRule="exact"/>
              <w:ind w:left="57" w:right="57"/>
              <w:rPr>
                <w:i/>
                <w:iCs/>
                <w:w w:val="100"/>
                <w:kern w:val="0"/>
                <w:szCs w:val="28"/>
                <w:lang w:bidi="ar-EG"/>
              </w:rPr>
            </w:pPr>
            <w:r w:rsidRPr="002A5228">
              <w:rPr>
                <w:rFonts w:hint="eastAsia"/>
                <w:i/>
                <w:iCs/>
                <w:w w:val="100"/>
                <w:kern w:val="0"/>
                <w:szCs w:val="28"/>
                <w:rtl/>
                <w:lang w:bidi="ar-EG"/>
              </w:rPr>
              <w:t>نوع</w:t>
            </w:r>
            <w:r w:rsidRPr="002A5228">
              <w:rPr>
                <w:i/>
                <w:iCs/>
                <w:w w:val="100"/>
                <w:kern w:val="0"/>
                <w:szCs w:val="28"/>
                <w:rtl/>
                <w:lang w:bidi="ar-EG"/>
              </w:rPr>
              <w:t xml:space="preserve"> </w:t>
            </w:r>
            <w:r w:rsidRPr="002A5228">
              <w:rPr>
                <w:rFonts w:hint="eastAsia"/>
                <w:i/>
                <w:iCs/>
                <w:w w:val="100"/>
                <w:kern w:val="0"/>
                <w:szCs w:val="28"/>
                <w:rtl/>
                <w:lang w:bidi="ar-EG"/>
              </w:rPr>
              <w:t>الوفاة</w:t>
            </w:r>
          </w:p>
        </w:tc>
        <w:tc>
          <w:tcPr>
            <w:tcW w:w="873" w:type="dxa"/>
            <w:tcBorders>
              <w:top w:val="single" w:sz="4" w:space="0" w:color="auto"/>
              <w:bottom w:val="single" w:sz="12" w:space="0" w:color="auto"/>
            </w:tcBorders>
          </w:tcPr>
          <w:p w:rsidR="00AA1768" w:rsidRPr="002A5228" w:rsidRDefault="00AA1768" w:rsidP="00AA1768">
            <w:pPr>
              <w:pStyle w:val="SingleTxt"/>
              <w:spacing w:before="40" w:after="60" w:line="320" w:lineRule="exact"/>
              <w:ind w:left="57" w:right="57"/>
              <w:rPr>
                <w:i/>
                <w:iCs/>
                <w:w w:val="100"/>
                <w:kern w:val="0"/>
                <w:szCs w:val="28"/>
                <w:lang w:bidi="ar-EG"/>
              </w:rPr>
            </w:pPr>
            <w:r w:rsidRPr="002A5228">
              <w:rPr>
                <w:i/>
                <w:iCs/>
                <w:w w:val="100"/>
                <w:kern w:val="0"/>
                <w:szCs w:val="28"/>
                <w:rtl/>
                <w:lang w:bidi="ar-EG"/>
              </w:rPr>
              <w:t>2005</w:t>
            </w:r>
          </w:p>
        </w:tc>
        <w:tc>
          <w:tcPr>
            <w:tcW w:w="873" w:type="dxa"/>
            <w:tcBorders>
              <w:top w:val="single" w:sz="4" w:space="0" w:color="auto"/>
              <w:bottom w:val="single" w:sz="12" w:space="0" w:color="auto"/>
            </w:tcBorders>
          </w:tcPr>
          <w:p w:rsidR="00AA1768" w:rsidRPr="002A5228" w:rsidRDefault="00AA1768" w:rsidP="00AA1768">
            <w:pPr>
              <w:pStyle w:val="SingleTxt"/>
              <w:spacing w:before="40" w:after="60" w:line="320" w:lineRule="exact"/>
              <w:ind w:left="57" w:right="57"/>
              <w:rPr>
                <w:i/>
                <w:iCs/>
                <w:w w:val="100"/>
                <w:kern w:val="0"/>
                <w:szCs w:val="28"/>
                <w:lang w:bidi="ar-EG"/>
              </w:rPr>
            </w:pPr>
            <w:r w:rsidRPr="002A5228">
              <w:rPr>
                <w:i/>
                <w:iCs/>
                <w:w w:val="100"/>
                <w:kern w:val="0"/>
                <w:szCs w:val="28"/>
                <w:rtl/>
                <w:lang w:bidi="ar-EG"/>
              </w:rPr>
              <w:t>2006</w:t>
            </w:r>
          </w:p>
        </w:tc>
        <w:tc>
          <w:tcPr>
            <w:tcW w:w="874" w:type="dxa"/>
            <w:tcBorders>
              <w:top w:val="single" w:sz="4" w:space="0" w:color="auto"/>
              <w:bottom w:val="single" w:sz="12" w:space="0" w:color="auto"/>
            </w:tcBorders>
          </w:tcPr>
          <w:p w:rsidR="00AA1768" w:rsidRPr="002A5228" w:rsidRDefault="00AA1768" w:rsidP="00AA1768">
            <w:pPr>
              <w:pStyle w:val="SingleTxt"/>
              <w:spacing w:before="40" w:after="60" w:line="320" w:lineRule="exact"/>
              <w:ind w:left="57" w:right="57"/>
              <w:rPr>
                <w:i/>
                <w:iCs/>
                <w:w w:val="100"/>
                <w:kern w:val="0"/>
                <w:szCs w:val="28"/>
                <w:lang w:bidi="ar-EG"/>
              </w:rPr>
            </w:pPr>
            <w:r w:rsidRPr="002A5228">
              <w:rPr>
                <w:i/>
                <w:iCs/>
                <w:w w:val="100"/>
                <w:kern w:val="0"/>
                <w:szCs w:val="28"/>
                <w:rtl/>
                <w:lang w:bidi="ar-EG"/>
              </w:rPr>
              <w:t>2007</w:t>
            </w:r>
          </w:p>
        </w:tc>
        <w:tc>
          <w:tcPr>
            <w:tcW w:w="873" w:type="dxa"/>
            <w:tcBorders>
              <w:top w:val="single" w:sz="4" w:space="0" w:color="auto"/>
              <w:bottom w:val="single" w:sz="12" w:space="0" w:color="auto"/>
            </w:tcBorders>
          </w:tcPr>
          <w:p w:rsidR="00AA1768" w:rsidRPr="002A5228" w:rsidRDefault="00AA1768" w:rsidP="00AA1768">
            <w:pPr>
              <w:pStyle w:val="SingleTxt"/>
              <w:spacing w:before="40" w:after="60" w:line="320" w:lineRule="exact"/>
              <w:ind w:left="57" w:right="57"/>
              <w:rPr>
                <w:i/>
                <w:iCs/>
                <w:w w:val="100"/>
                <w:kern w:val="0"/>
                <w:szCs w:val="28"/>
                <w:lang w:bidi="ar-EG"/>
              </w:rPr>
            </w:pPr>
            <w:r w:rsidRPr="002A5228">
              <w:rPr>
                <w:i/>
                <w:iCs/>
                <w:w w:val="100"/>
                <w:kern w:val="0"/>
                <w:szCs w:val="28"/>
                <w:rtl/>
                <w:lang w:bidi="ar-EG"/>
              </w:rPr>
              <w:t>2008</w:t>
            </w:r>
          </w:p>
        </w:tc>
        <w:tc>
          <w:tcPr>
            <w:tcW w:w="874" w:type="dxa"/>
            <w:tcBorders>
              <w:top w:val="single" w:sz="4" w:space="0" w:color="auto"/>
              <w:bottom w:val="single" w:sz="12" w:space="0" w:color="auto"/>
            </w:tcBorders>
          </w:tcPr>
          <w:p w:rsidR="00AA1768" w:rsidRPr="002A5228" w:rsidRDefault="00AA1768" w:rsidP="00AA1768">
            <w:pPr>
              <w:pStyle w:val="SingleTxt"/>
              <w:spacing w:before="40" w:after="60" w:line="320" w:lineRule="exact"/>
              <w:ind w:left="57" w:right="57"/>
              <w:rPr>
                <w:i/>
                <w:iCs/>
                <w:w w:val="100"/>
                <w:kern w:val="0"/>
                <w:szCs w:val="28"/>
                <w:lang w:bidi="ar-EG"/>
              </w:rPr>
            </w:pPr>
            <w:r w:rsidRPr="002A5228">
              <w:rPr>
                <w:i/>
                <w:iCs/>
                <w:w w:val="100"/>
                <w:kern w:val="0"/>
                <w:szCs w:val="28"/>
                <w:rtl/>
                <w:lang w:bidi="ar-EG"/>
              </w:rPr>
              <w:t>2009</w:t>
            </w:r>
          </w:p>
        </w:tc>
        <w:tc>
          <w:tcPr>
            <w:tcW w:w="770" w:type="dxa"/>
            <w:tcBorders>
              <w:top w:val="single" w:sz="4" w:space="0" w:color="auto"/>
              <w:bottom w:val="single" w:sz="12" w:space="0" w:color="auto"/>
            </w:tcBorders>
          </w:tcPr>
          <w:p w:rsidR="00AA1768" w:rsidRPr="002A5228" w:rsidRDefault="00AA1768" w:rsidP="00AA1768">
            <w:pPr>
              <w:pStyle w:val="SingleTxt"/>
              <w:spacing w:before="40" w:after="60" w:line="320" w:lineRule="exact"/>
              <w:ind w:left="57" w:right="57"/>
              <w:rPr>
                <w:i/>
                <w:iCs/>
                <w:w w:val="100"/>
                <w:kern w:val="0"/>
                <w:szCs w:val="28"/>
                <w:lang w:bidi="ar-EG"/>
              </w:rPr>
            </w:pPr>
            <w:r w:rsidRPr="002A5228">
              <w:rPr>
                <w:i/>
                <w:iCs/>
                <w:w w:val="100"/>
                <w:kern w:val="0"/>
                <w:szCs w:val="28"/>
                <w:rtl/>
                <w:lang w:bidi="ar-EG"/>
              </w:rPr>
              <w:t>2010</w:t>
            </w:r>
          </w:p>
        </w:tc>
      </w:tr>
      <w:tr w:rsidR="00AA1768" w:rsidRPr="00AA1768" w:rsidTr="00AA1768">
        <w:tc>
          <w:tcPr>
            <w:tcW w:w="2128" w:type="dxa"/>
            <w:tcBorders>
              <w:top w:val="single" w:sz="12" w:space="0" w:color="auto"/>
              <w:bottom w:val="single" w:sz="12" w:space="0" w:color="auto"/>
            </w:tcBorders>
          </w:tcPr>
          <w:p w:rsidR="00AA1768" w:rsidRPr="00AA1768" w:rsidRDefault="00AA1768" w:rsidP="00AA1768">
            <w:pPr>
              <w:pStyle w:val="SingleTxt"/>
              <w:spacing w:before="40" w:after="60" w:line="320" w:lineRule="exact"/>
              <w:ind w:left="57" w:right="227"/>
              <w:rPr>
                <w:w w:val="100"/>
                <w:kern w:val="0"/>
                <w:szCs w:val="28"/>
                <w:lang w:bidi="ar-EG"/>
              </w:rPr>
            </w:pPr>
            <w:r w:rsidRPr="00AA1768">
              <w:rPr>
                <w:rFonts w:hint="eastAsia"/>
                <w:w w:val="100"/>
                <w:kern w:val="0"/>
                <w:szCs w:val="28"/>
                <w:rtl/>
                <w:lang w:bidi="ar-EG"/>
              </w:rPr>
              <w:t>جرائم</w:t>
            </w:r>
            <w:r w:rsidRPr="00AA1768">
              <w:rPr>
                <w:w w:val="100"/>
                <w:kern w:val="0"/>
                <w:szCs w:val="28"/>
                <w:rtl/>
                <w:lang w:bidi="ar-EG"/>
              </w:rPr>
              <w:t xml:space="preserve"> </w:t>
            </w:r>
            <w:r w:rsidRPr="00AA1768">
              <w:rPr>
                <w:rFonts w:hint="eastAsia"/>
                <w:w w:val="100"/>
                <w:kern w:val="0"/>
                <w:szCs w:val="28"/>
                <w:rtl/>
                <w:lang w:bidi="ar-EG"/>
              </w:rPr>
              <w:t>القتل</w:t>
            </w:r>
            <w:r w:rsidRPr="00AA1768">
              <w:rPr>
                <w:w w:val="100"/>
                <w:kern w:val="0"/>
                <w:szCs w:val="28"/>
                <w:rtl/>
                <w:lang w:bidi="ar-EG"/>
              </w:rPr>
              <w:t xml:space="preserve"> </w:t>
            </w:r>
            <w:r w:rsidRPr="00AA1768">
              <w:rPr>
                <w:rFonts w:hint="eastAsia"/>
                <w:w w:val="100"/>
                <w:kern w:val="0"/>
                <w:szCs w:val="28"/>
                <w:rtl/>
                <w:lang w:bidi="ar-EG"/>
              </w:rPr>
              <w:t>المنطوية</w:t>
            </w:r>
            <w:r w:rsidRPr="00AA1768">
              <w:rPr>
                <w:w w:val="100"/>
                <w:kern w:val="0"/>
                <w:szCs w:val="28"/>
                <w:rtl/>
                <w:lang w:bidi="ar-EG"/>
              </w:rPr>
              <w:t xml:space="preserve"> </w:t>
            </w:r>
            <w:r w:rsidRPr="00AA1768">
              <w:rPr>
                <w:rFonts w:hint="eastAsia"/>
                <w:w w:val="100"/>
                <w:kern w:val="0"/>
                <w:szCs w:val="28"/>
                <w:rtl/>
                <w:lang w:bidi="ar-EG"/>
              </w:rPr>
              <w:t>على</w:t>
            </w:r>
            <w:r w:rsidRPr="00AA1768">
              <w:rPr>
                <w:w w:val="100"/>
                <w:kern w:val="0"/>
                <w:szCs w:val="28"/>
                <w:rtl/>
                <w:lang w:bidi="ar-EG"/>
              </w:rPr>
              <w:t xml:space="preserve"> </w:t>
            </w:r>
            <w:r w:rsidRPr="00AA1768">
              <w:rPr>
                <w:rFonts w:hint="eastAsia"/>
                <w:w w:val="100"/>
                <w:kern w:val="0"/>
                <w:szCs w:val="28"/>
                <w:rtl/>
                <w:lang w:bidi="ar-EG"/>
              </w:rPr>
              <w:t>عنف</w:t>
            </w:r>
            <w:r w:rsidRPr="00AA1768">
              <w:rPr>
                <w:w w:val="100"/>
                <w:kern w:val="0"/>
                <w:szCs w:val="28"/>
                <w:rtl/>
                <w:lang w:bidi="ar-EG"/>
              </w:rPr>
              <w:t xml:space="preserve"> </w:t>
            </w:r>
            <w:r w:rsidRPr="00AA1768">
              <w:rPr>
                <w:rFonts w:hint="eastAsia"/>
                <w:w w:val="100"/>
                <w:kern w:val="0"/>
                <w:szCs w:val="28"/>
                <w:rtl/>
                <w:lang w:bidi="ar-EG"/>
              </w:rPr>
              <w:t>عام</w:t>
            </w:r>
          </w:p>
        </w:tc>
        <w:tc>
          <w:tcPr>
            <w:tcW w:w="873" w:type="dxa"/>
            <w:tcBorders>
              <w:top w:val="single" w:sz="12" w:space="0" w:color="auto"/>
              <w:bottom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812 3</w:t>
            </w:r>
          </w:p>
        </w:tc>
        <w:tc>
          <w:tcPr>
            <w:tcW w:w="873" w:type="dxa"/>
            <w:tcBorders>
              <w:top w:val="single" w:sz="12" w:space="0" w:color="auto"/>
              <w:bottom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928 3</w:t>
            </w:r>
          </w:p>
        </w:tc>
        <w:tc>
          <w:tcPr>
            <w:tcW w:w="874" w:type="dxa"/>
            <w:tcBorders>
              <w:top w:val="single" w:sz="12" w:space="0" w:color="auto"/>
              <w:bottom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497 3</w:t>
            </w:r>
          </w:p>
        </w:tc>
        <w:tc>
          <w:tcPr>
            <w:tcW w:w="873" w:type="dxa"/>
            <w:tcBorders>
              <w:top w:val="single" w:sz="12" w:space="0" w:color="auto"/>
              <w:bottom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179 3</w:t>
            </w:r>
          </w:p>
        </w:tc>
        <w:tc>
          <w:tcPr>
            <w:tcW w:w="874" w:type="dxa"/>
            <w:tcBorders>
              <w:top w:val="single" w:sz="12" w:space="0" w:color="auto"/>
              <w:bottom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382 4</w:t>
            </w:r>
          </w:p>
        </w:tc>
        <w:tc>
          <w:tcPr>
            <w:tcW w:w="770" w:type="dxa"/>
            <w:tcBorders>
              <w:top w:val="single" w:sz="12" w:space="0" w:color="auto"/>
              <w:bottom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178 2</w:t>
            </w:r>
          </w:p>
        </w:tc>
      </w:tr>
    </w:tbl>
    <w:p w:rsidR="00B64D2A" w:rsidRPr="00AA1768" w:rsidRDefault="00B64D2A" w:rsidP="00AA1768">
      <w:pPr>
        <w:pStyle w:val="SingleTxtGA"/>
        <w:spacing w:after="240"/>
        <w:rPr>
          <w:sz w:val="16"/>
          <w:szCs w:val="26"/>
          <w:rtl/>
        </w:rPr>
      </w:pPr>
      <w:r w:rsidRPr="00AA1768">
        <w:rPr>
          <w:i/>
          <w:iCs/>
          <w:sz w:val="16"/>
          <w:szCs w:val="26"/>
          <w:rtl/>
        </w:rPr>
        <w:t>المصدر:</w:t>
      </w:r>
      <w:r w:rsidRPr="00AA1768">
        <w:rPr>
          <w:sz w:val="16"/>
          <w:szCs w:val="26"/>
          <w:rtl/>
        </w:rPr>
        <w:tab/>
        <w:t>إدارة إحصاءات الطب الشرعي.</w:t>
      </w:r>
    </w:p>
    <w:p w:rsidR="00B64D2A" w:rsidRPr="00CC4BDD" w:rsidRDefault="00B64D2A" w:rsidP="00AA1768">
      <w:pPr>
        <w:pStyle w:val="SingleTxtGA"/>
        <w:keepNext/>
        <w:keepLines/>
        <w:spacing w:after="0"/>
        <w:rPr>
          <w:rtl/>
        </w:rPr>
      </w:pPr>
      <w:r w:rsidRPr="00CC4BDD">
        <w:rPr>
          <w:rtl/>
        </w:rPr>
        <w:t>الجدول 28</w:t>
      </w:r>
    </w:p>
    <w:p w:rsidR="00B64D2A" w:rsidRPr="00AA1768" w:rsidRDefault="00B64D2A" w:rsidP="00AA1768">
      <w:pPr>
        <w:pStyle w:val="SingleTxtGA"/>
        <w:keepNext/>
        <w:keepLines/>
        <w:rPr>
          <w:b/>
          <w:bCs/>
          <w:rtl/>
        </w:rPr>
      </w:pPr>
      <w:r w:rsidRPr="00AA1768">
        <w:rPr>
          <w:b/>
          <w:bCs/>
          <w:rtl/>
        </w:rPr>
        <w:t>الاغتصاب حسب الجنس</w:t>
      </w:r>
    </w:p>
    <w:tbl>
      <w:tblPr>
        <w:bidiVisual/>
        <w:tblW w:w="0" w:type="auto"/>
        <w:tblInd w:w="1253" w:type="dxa"/>
        <w:tblCellMar>
          <w:left w:w="0" w:type="dxa"/>
          <w:right w:w="0" w:type="dxa"/>
        </w:tblCellMar>
        <w:tblLook w:val="01E0"/>
      </w:tblPr>
      <w:tblGrid>
        <w:gridCol w:w="1778"/>
        <w:gridCol w:w="1170"/>
        <w:gridCol w:w="1171"/>
        <w:gridCol w:w="1170"/>
        <w:gridCol w:w="1171"/>
        <w:gridCol w:w="805"/>
      </w:tblGrid>
      <w:tr w:rsidR="00AA1768" w:rsidRPr="00AA1768" w:rsidTr="00AA1768">
        <w:tc>
          <w:tcPr>
            <w:tcW w:w="1778" w:type="dxa"/>
            <w:tcBorders>
              <w:top w:val="single" w:sz="4" w:space="0" w:color="auto"/>
              <w:bottom w:val="single" w:sz="12" w:space="0" w:color="auto"/>
            </w:tcBorders>
          </w:tcPr>
          <w:p w:rsidR="00AA1768" w:rsidRPr="00AA1768" w:rsidRDefault="00AA1768" w:rsidP="00AA1768">
            <w:pPr>
              <w:pStyle w:val="SingleTxt"/>
              <w:spacing w:before="40" w:after="60" w:line="320" w:lineRule="exact"/>
              <w:ind w:left="57" w:right="57"/>
              <w:rPr>
                <w:i/>
                <w:iCs/>
                <w:w w:val="100"/>
                <w:kern w:val="0"/>
                <w:szCs w:val="28"/>
                <w:lang w:bidi="ar-EG"/>
              </w:rPr>
            </w:pPr>
            <w:r w:rsidRPr="00AA1768">
              <w:rPr>
                <w:i/>
                <w:iCs/>
                <w:w w:val="100"/>
                <w:kern w:val="0"/>
                <w:szCs w:val="28"/>
                <w:rtl/>
                <w:lang w:bidi="ar-EG"/>
              </w:rPr>
              <w:t>الجنس</w:t>
            </w:r>
          </w:p>
        </w:tc>
        <w:tc>
          <w:tcPr>
            <w:tcW w:w="1170" w:type="dxa"/>
            <w:tcBorders>
              <w:top w:val="single" w:sz="4" w:space="0" w:color="auto"/>
              <w:bottom w:val="single" w:sz="12" w:space="0" w:color="auto"/>
            </w:tcBorders>
          </w:tcPr>
          <w:p w:rsidR="00AA1768" w:rsidRPr="00AA1768" w:rsidRDefault="00AA1768" w:rsidP="00AA1768">
            <w:pPr>
              <w:pStyle w:val="SingleTxt"/>
              <w:spacing w:before="40" w:after="60" w:line="320" w:lineRule="exact"/>
              <w:ind w:left="57" w:right="57"/>
              <w:rPr>
                <w:i/>
                <w:iCs/>
                <w:w w:val="100"/>
                <w:kern w:val="0"/>
                <w:szCs w:val="28"/>
                <w:lang w:bidi="ar-EG"/>
              </w:rPr>
            </w:pPr>
            <w:r w:rsidRPr="00AA1768">
              <w:rPr>
                <w:i/>
                <w:iCs/>
                <w:w w:val="100"/>
                <w:kern w:val="0"/>
                <w:szCs w:val="28"/>
                <w:rtl/>
                <w:lang w:bidi="ar-EG"/>
              </w:rPr>
              <w:t>2005</w:t>
            </w:r>
          </w:p>
        </w:tc>
        <w:tc>
          <w:tcPr>
            <w:tcW w:w="1171" w:type="dxa"/>
            <w:tcBorders>
              <w:top w:val="single" w:sz="4" w:space="0" w:color="auto"/>
              <w:bottom w:val="single" w:sz="12" w:space="0" w:color="auto"/>
            </w:tcBorders>
          </w:tcPr>
          <w:p w:rsidR="00AA1768" w:rsidRPr="00AA1768" w:rsidRDefault="00AA1768" w:rsidP="00AA1768">
            <w:pPr>
              <w:pStyle w:val="SingleTxt"/>
              <w:spacing w:before="40" w:after="60" w:line="320" w:lineRule="exact"/>
              <w:ind w:left="57" w:right="57"/>
              <w:rPr>
                <w:i/>
                <w:iCs/>
                <w:w w:val="100"/>
                <w:kern w:val="0"/>
                <w:szCs w:val="28"/>
                <w:lang w:bidi="ar-EG"/>
              </w:rPr>
            </w:pPr>
            <w:r w:rsidRPr="00AA1768">
              <w:rPr>
                <w:i/>
                <w:iCs/>
                <w:w w:val="100"/>
                <w:kern w:val="0"/>
                <w:szCs w:val="28"/>
                <w:rtl/>
                <w:lang w:bidi="ar-EG"/>
              </w:rPr>
              <w:t>2006</w:t>
            </w:r>
          </w:p>
        </w:tc>
        <w:tc>
          <w:tcPr>
            <w:tcW w:w="1170" w:type="dxa"/>
            <w:tcBorders>
              <w:top w:val="single" w:sz="4" w:space="0" w:color="auto"/>
              <w:bottom w:val="single" w:sz="12" w:space="0" w:color="auto"/>
            </w:tcBorders>
          </w:tcPr>
          <w:p w:rsidR="00AA1768" w:rsidRPr="00AA1768" w:rsidRDefault="00AA1768" w:rsidP="00AA1768">
            <w:pPr>
              <w:pStyle w:val="SingleTxt"/>
              <w:spacing w:before="40" w:after="60" w:line="320" w:lineRule="exact"/>
              <w:ind w:left="57" w:right="57"/>
              <w:rPr>
                <w:i/>
                <w:iCs/>
                <w:w w:val="100"/>
                <w:kern w:val="0"/>
                <w:szCs w:val="28"/>
                <w:lang w:bidi="ar-EG"/>
              </w:rPr>
            </w:pPr>
            <w:r w:rsidRPr="00AA1768">
              <w:rPr>
                <w:i/>
                <w:iCs/>
                <w:w w:val="100"/>
                <w:kern w:val="0"/>
                <w:szCs w:val="28"/>
                <w:rtl/>
                <w:lang w:bidi="ar-EG"/>
              </w:rPr>
              <w:t>2007</w:t>
            </w:r>
          </w:p>
        </w:tc>
        <w:tc>
          <w:tcPr>
            <w:tcW w:w="1171" w:type="dxa"/>
            <w:tcBorders>
              <w:top w:val="single" w:sz="4" w:space="0" w:color="auto"/>
              <w:bottom w:val="single" w:sz="12" w:space="0" w:color="auto"/>
            </w:tcBorders>
          </w:tcPr>
          <w:p w:rsidR="00AA1768" w:rsidRPr="00AA1768" w:rsidRDefault="00AA1768" w:rsidP="00AA1768">
            <w:pPr>
              <w:pStyle w:val="SingleTxt"/>
              <w:spacing w:before="40" w:after="60" w:line="320" w:lineRule="exact"/>
              <w:ind w:left="57" w:right="57"/>
              <w:rPr>
                <w:i/>
                <w:iCs/>
                <w:w w:val="100"/>
                <w:kern w:val="0"/>
                <w:szCs w:val="28"/>
                <w:lang w:bidi="ar-EG"/>
              </w:rPr>
            </w:pPr>
            <w:r w:rsidRPr="00AA1768">
              <w:rPr>
                <w:i/>
                <w:iCs/>
                <w:w w:val="100"/>
                <w:kern w:val="0"/>
                <w:szCs w:val="28"/>
                <w:rtl/>
                <w:lang w:bidi="ar-EG"/>
              </w:rPr>
              <w:t>2008</w:t>
            </w:r>
          </w:p>
        </w:tc>
        <w:tc>
          <w:tcPr>
            <w:tcW w:w="805" w:type="dxa"/>
            <w:tcBorders>
              <w:top w:val="single" w:sz="4" w:space="0" w:color="auto"/>
              <w:bottom w:val="single" w:sz="12" w:space="0" w:color="auto"/>
            </w:tcBorders>
          </w:tcPr>
          <w:p w:rsidR="00AA1768" w:rsidRPr="00AA1768" w:rsidRDefault="00AA1768" w:rsidP="00AA1768">
            <w:pPr>
              <w:pStyle w:val="SingleTxt"/>
              <w:spacing w:before="40" w:after="60" w:line="320" w:lineRule="exact"/>
              <w:ind w:left="57" w:right="57"/>
              <w:rPr>
                <w:i/>
                <w:iCs/>
                <w:w w:val="100"/>
                <w:kern w:val="0"/>
                <w:szCs w:val="28"/>
                <w:lang w:bidi="ar-EG"/>
              </w:rPr>
            </w:pPr>
            <w:r w:rsidRPr="00AA1768">
              <w:rPr>
                <w:i/>
                <w:iCs/>
                <w:w w:val="100"/>
                <w:kern w:val="0"/>
                <w:szCs w:val="28"/>
                <w:rtl/>
                <w:lang w:bidi="ar-EG"/>
              </w:rPr>
              <w:t>2009</w:t>
            </w:r>
          </w:p>
        </w:tc>
      </w:tr>
      <w:tr w:rsidR="00AA1768" w:rsidRPr="00AA1768" w:rsidTr="00AA1768">
        <w:tc>
          <w:tcPr>
            <w:tcW w:w="1778" w:type="dxa"/>
            <w:tcBorders>
              <w:top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إناث</w:t>
            </w:r>
          </w:p>
        </w:tc>
        <w:tc>
          <w:tcPr>
            <w:tcW w:w="1170" w:type="dxa"/>
            <w:tcBorders>
              <w:top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647 1</w:t>
            </w:r>
          </w:p>
        </w:tc>
        <w:tc>
          <w:tcPr>
            <w:tcW w:w="1171" w:type="dxa"/>
            <w:tcBorders>
              <w:top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632 1</w:t>
            </w:r>
          </w:p>
        </w:tc>
        <w:tc>
          <w:tcPr>
            <w:tcW w:w="1170" w:type="dxa"/>
            <w:tcBorders>
              <w:top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849 1</w:t>
            </w:r>
          </w:p>
        </w:tc>
        <w:tc>
          <w:tcPr>
            <w:tcW w:w="1171" w:type="dxa"/>
            <w:tcBorders>
              <w:top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131 2</w:t>
            </w:r>
          </w:p>
        </w:tc>
        <w:tc>
          <w:tcPr>
            <w:tcW w:w="805" w:type="dxa"/>
            <w:tcBorders>
              <w:top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784 1</w:t>
            </w:r>
          </w:p>
        </w:tc>
      </w:tr>
      <w:tr w:rsidR="00AA1768" w:rsidRPr="00AA1768" w:rsidTr="00AA1768">
        <w:tc>
          <w:tcPr>
            <w:tcW w:w="1778" w:type="dxa"/>
            <w:tcBorders>
              <w:bottom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ذكور</w:t>
            </w:r>
          </w:p>
        </w:tc>
        <w:tc>
          <w:tcPr>
            <w:tcW w:w="1170" w:type="dxa"/>
            <w:tcBorders>
              <w:bottom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146</w:t>
            </w:r>
          </w:p>
        </w:tc>
        <w:tc>
          <w:tcPr>
            <w:tcW w:w="1171" w:type="dxa"/>
            <w:tcBorders>
              <w:bottom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148</w:t>
            </w:r>
          </w:p>
        </w:tc>
        <w:tc>
          <w:tcPr>
            <w:tcW w:w="1170" w:type="dxa"/>
            <w:tcBorders>
              <w:bottom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168</w:t>
            </w:r>
          </w:p>
        </w:tc>
        <w:tc>
          <w:tcPr>
            <w:tcW w:w="1171" w:type="dxa"/>
            <w:tcBorders>
              <w:bottom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191</w:t>
            </w:r>
          </w:p>
        </w:tc>
        <w:tc>
          <w:tcPr>
            <w:tcW w:w="805" w:type="dxa"/>
            <w:tcBorders>
              <w:bottom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141</w:t>
            </w:r>
          </w:p>
        </w:tc>
      </w:tr>
    </w:tbl>
    <w:p w:rsidR="00B64D2A" w:rsidRPr="00AA1768" w:rsidRDefault="00B64D2A" w:rsidP="00AA1768">
      <w:pPr>
        <w:pStyle w:val="SingleTxtGA"/>
        <w:rPr>
          <w:sz w:val="16"/>
          <w:szCs w:val="26"/>
          <w:rtl/>
        </w:rPr>
      </w:pPr>
      <w:r w:rsidRPr="00AA1768">
        <w:rPr>
          <w:i/>
          <w:iCs/>
          <w:sz w:val="16"/>
          <w:szCs w:val="26"/>
          <w:rtl/>
        </w:rPr>
        <w:t>المصدر:</w:t>
      </w:r>
      <w:r w:rsidRPr="00AA1768">
        <w:rPr>
          <w:sz w:val="16"/>
          <w:szCs w:val="26"/>
          <w:rtl/>
        </w:rPr>
        <w:tab/>
        <w:t>إدارة إحصاءات الطب الشرعي.</w:t>
      </w:r>
    </w:p>
    <w:p w:rsidR="00B64D2A" w:rsidRPr="00CC4BDD" w:rsidRDefault="00B64D2A" w:rsidP="00AA1768">
      <w:pPr>
        <w:pStyle w:val="SingleTxtGA"/>
        <w:keepNext/>
        <w:keepLines/>
        <w:pageBreakBefore/>
        <w:spacing w:after="0"/>
        <w:rPr>
          <w:rtl/>
        </w:rPr>
      </w:pPr>
      <w:r w:rsidRPr="00CC4BDD">
        <w:rPr>
          <w:rtl/>
        </w:rPr>
        <w:t>الجدول 29</w:t>
      </w:r>
    </w:p>
    <w:p w:rsidR="00B64D2A" w:rsidRPr="00AA1768" w:rsidRDefault="00B64D2A" w:rsidP="00AA1768">
      <w:pPr>
        <w:pStyle w:val="SingleTxtGA"/>
        <w:keepNext/>
        <w:keepLines/>
        <w:rPr>
          <w:b/>
          <w:bCs/>
          <w:rtl/>
        </w:rPr>
      </w:pPr>
      <w:r w:rsidRPr="00AA1768">
        <w:rPr>
          <w:b/>
          <w:bCs/>
          <w:rtl/>
        </w:rPr>
        <w:t>قضايا الجرائم المرتكبة ضد الحرية الجنسية</w:t>
      </w:r>
    </w:p>
    <w:tbl>
      <w:tblPr>
        <w:bidiVisual/>
        <w:tblW w:w="0" w:type="auto"/>
        <w:tblInd w:w="1211" w:type="dxa"/>
        <w:tblCellMar>
          <w:left w:w="0" w:type="dxa"/>
          <w:right w:w="0" w:type="dxa"/>
        </w:tblCellMar>
        <w:tblLook w:val="01E0"/>
      </w:tblPr>
      <w:tblGrid>
        <w:gridCol w:w="6355"/>
        <w:gridCol w:w="952"/>
      </w:tblGrid>
      <w:tr w:rsidR="00AA1768" w:rsidRPr="00AA1768" w:rsidTr="00AA1768">
        <w:tc>
          <w:tcPr>
            <w:tcW w:w="7307" w:type="dxa"/>
            <w:gridSpan w:val="2"/>
            <w:tcBorders>
              <w:top w:val="single" w:sz="4" w:space="0" w:color="auto"/>
              <w:bottom w:val="single" w:sz="4" w:space="0" w:color="auto"/>
            </w:tcBorders>
          </w:tcPr>
          <w:p w:rsidR="00AA1768" w:rsidRPr="00AA1768" w:rsidRDefault="00AA1768" w:rsidP="00AA1768">
            <w:pPr>
              <w:pStyle w:val="SingleTxt"/>
              <w:spacing w:before="40" w:after="60" w:line="320" w:lineRule="exact"/>
              <w:ind w:left="57" w:right="57"/>
              <w:jc w:val="center"/>
              <w:rPr>
                <w:i/>
                <w:iCs/>
                <w:w w:val="100"/>
                <w:kern w:val="0"/>
                <w:szCs w:val="28"/>
                <w:lang w:bidi="ar-EG"/>
              </w:rPr>
            </w:pPr>
            <w:r w:rsidRPr="00AA1768">
              <w:rPr>
                <w:i/>
                <w:iCs/>
                <w:w w:val="100"/>
                <w:kern w:val="0"/>
                <w:szCs w:val="28"/>
                <w:rtl/>
                <w:lang w:bidi="ar-EG"/>
              </w:rPr>
              <w:t>القضايا المرفوعة: الجرائم المرتكبة ضد الحرية الجنسية على المستوى الوطني، 2005-2010</w:t>
            </w:r>
          </w:p>
        </w:tc>
      </w:tr>
      <w:tr w:rsidR="00AA1768" w:rsidRPr="00AA1768" w:rsidTr="002A5228">
        <w:tc>
          <w:tcPr>
            <w:tcW w:w="6355" w:type="dxa"/>
            <w:tcBorders>
              <w:top w:val="single" w:sz="4" w:space="0" w:color="auto"/>
              <w:bottom w:val="single" w:sz="12" w:space="0" w:color="auto"/>
            </w:tcBorders>
          </w:tcPr>
          <w:p w:rsidR="00AA1768" w:rsidRPr="00AA1768" w:rsidRDefault="00AA1768" w:rsidP="00AA1768">
            <w:pPr>
              <w:pStyle w:val="SingleTxt"/>
              <w:spacing w:before="40" w:after="60" w:line="320" w:lineRule="exact"/>
              <w:ind w:left="57" w:right="57"/>
              <w:rPr>
                <w:i/>
                <w:iCs/>
                <w:w w:val="100"/>
                <w:kern w:val="0"/>
                <w:szCs w:val="28"/>
                <w:lang w:bidi="ar-EG"/>
              </w:rPr>
            </w:pPr>
            <w:r w:rsidRPr="00AA1768">
              <w:rPr>
                <w:i/>
                <w:iCs/>
                <w:w w:val="100"/>
                <w:kern w:val="0"/>
                <w:szCs w:val="28"/>
                <w:rtl/>
                <w:lang w:bidi="ar-EG"/>
              </w:rPr>
              <w:t>السنة</w:t>
            </w:r>
          </w:p>
        </w:tc>
        <w:tc>
          <w:tcPr>
            <w:tcW w:w="952" w:type="dxa"/>
            <w:tcBorders>
              <w:top w:val="single" w:sz="4" w:space="0" w:color="auto"/>
              <w:bottom w:val="single" w:sz="12" w:space="0" w:color="auto"/>
            </w:tcBorders>
          </w:tcPr>
          <w:p w:rsidR="00AA1768" w:rsidRPr="002A5228" w:rsidRDefault="00AA1768" w:rsidP="00AA1768">
            <w:pPr>
              <w:pStyle w:val="SingleTxt"/>
              <w:spacing w:before="40" w:after="60" w:line="320" w:lineRule="exact"/>
              <w:ind w:left="57" w:right="57"/>
              <w:rPr>
                <w:b/>
                <w:bCs/>
                <w:i/>
                <w:iCs/>
                <w:w w:val="100"/>
                <w:kern w:val="0"/>
                <w:szCs w:val="28"/>
                <w:lang w:bidi="ar-EG"/>
              </w:rPr>
            </w:pPr>
            <w:r w:rsidRPr="002A5228">
              <w:rPr>
                <w:b/>
                <w:bCs/>
                <w:i/>
                <w:iCs/>
                <w:w w:val="100"/>
                <w:kern w:val="0"/>
                <w:szCs w:val="28"/>
                <w:rtl/>
                <w:lang w:bidi="ar-EG"/>
              </w:rPr>
              <w:t>المجموع</w:t>
            </w:r>
          </w:p>
        </w:tc>
      </w:tr>
      <w:tr w:rsidR="00AA1768" w:rsidRPr="00AA1768" w:rsidTr="002A5228">
        <w:tc>
          <w:tcPr>
            <w:tcW w:w="6355" w:type="dxa"/>
            <w:tcBorders>
              <w:top w:val="single" w:sz="12"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2005</w:t>
            </w:r>
          </w:p>
        </w:tc>
        <w:tc>
          <w:tcPr>
            <w:tcW w:w="952" w:type="dxa"/>
            <w:tcBorders>
              <w:top w:val="single" w:sz="12" w:space="0" w:color="auto"/>
            </w:tcBorders>
          </w:tcPr>
          <w:p w:rsidR="00AA1768" w:rsidRPr="002A5228" w:rsidRDefault="00AA1768" w:rsidP="00AA1768">
            <w:pPr>
              <w:pStyle w:val="SingleTxt"/>
              <w:spacing w:before="40" w:after="60" w:line="320" w:lineRule="exact"/>
              <w:ind w:left="57" w:right="57"/>
              <w:rPr>
                <w:b/>
                <w:bCs/>
                <w:w w:val="100"/>
                <w:kern w:val="0"/>
                <w:szCs w:val="28"/>
                <w:lang w:bidi="ar-EG"/>
              </w:rPr>
            </w:pPr>
            <w:r w:rsidRPr="002A5228">
              <w:rPr>
                <w:b/>
                <w:bCs/>
                <w:w w:val="100"/>
                <w:kern w:val="0"/>
                <w:szCs w:val="28"/>
                <w:rtl/>
                <w:lang w:bidi="ar-EG"/>
              </w:rPr>
              <w:t>471 5</w:t>
            </w:r>
          </w:p>
        </w:tc>
      </w:tr>
      <w:tr w:rsidR="00AA1768" w:rsidRPr="00AA1768" w:rsidTr="002A5228">
        <w:tc>
          <w:tcPr>
            <w:tcW w:w="6355" w:type="dxa"/>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2006</w:t>
            </w:r>
          </w:p>
        </w:tc>
        <w:tc>
          <w:tcPr>
            <w:tcW w:w="952" w:type="dxa"/>
          </w:tcPr>
          <w:p w:rsidR="00AA1768" w:rsidRPr="002A5228" w:rsidRDefault="00AA1768" w:rsidP="00AA1768">
            <w:pPr>
              <w:pStyle w:val="SingleTxt"/>
              <w:spacing w:before="40" w:after="60" w:line="320" w:lineRule="exact"/>
              <w:ind w:left="57" w:right="57"/>
              <w:rPr>
                <w:b/>
                <w:bCs/>
                <w:w w:val="100"/>
                <w:kern w:val="0"/>
                <w:szCs w:val="28"/>
                <w:lang w:bidi="ar-EG"/>
              </w:rPr>
            </w:pPr>
            <w:r w:rsidRPr="002A5228">
              <w:rPr>
                <w:b/>
                <w:bCs/>
                <w:w w:val="100"/>
                <w:kern w:val="0"/>
                <w:szCs w:val="28"/>
                <w:rtl/>
                <w:lang w:bidi="ar-EG"/>
              </w:rPr>
              <w:t>371 5</w:t>
            </w:r>
          </w:p>
        </w:tc>
      </w:tr>
      <w:tr w:rsidR="00AA1768" w:rsidRPr="00AA1768" w:rsidTr="002A5228">
        <w:tc>
          <w:tcPr>
            <w:tcW w:w="6355" w:type="dxa"/>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2007</w:t>
            </w:r>
          </w:p>
        </w:tc>
        <w:tc>
          <w:tcPr>
            <w:tcW w:w="952" w:type="dxa"/>
          </w:tcPr>
          <w:p w:rsidR="00AA1768" w:rsidRPr="002A5228" w:rsidRDefault="00AA1768" w:rsidP="00AA1768">
            <w:pPr>
              <w:pStyle w:val="SingleTxt"/>
              <w:spacing w:before="40" w:after="60" w:line="320" w:lineRule="exact"/>
              <w:ind w:left="57" w:right="57"/>
              <w:rPr>
                <w:b/>
                <w:bCs/>
                <w:w w:val="100"/>
                <w:kern w:val="0"/>
                <w:szCs w:val="28"/>
                <w:lang w:bidi="ar-EG"/>
              </w:rPr>
            </w:pPr>
            <w:r w:rsidRPr="002A5228">
              <w:rPr>
                <w:b/>
                <w:bCs/>
                <w:w w:val="100"/>
                <w:kern w:val="0"/>
                <w:szCs w:val="28"/>
                <w:rtl/>
                <w:lang w:bidi="ar-EG"/>
              </w:rPr>
              <w:t>732 5</w:t>
            </w:r>
          </w:p>
        </w:tc>
      </w:tr>
      <w:tr w:rsidR="00AA1768" w:rsidRPr="00AA1768" w:rsidTr="002A5228">
        <w:tc>
          <w:tcPr>
            <w:tcW w:w="6355" w:type="dxa"/>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2008</w:t>
            </w:r>
          </w:p>
        </w:tc>
        <w:tc>
          <w:tcPr>
            <w:tcW w:w="952" w:type="dxa"/>
          </w:tcPr>
          <w:p w:rsidR="00AA1768" w:rsidRPr="002A5228" w:rsidRDefault="00AA1768" w:rsidP="00AA1768">
            <w:pPr>
              <w:pStyle w:val="SingleTxt"/>
              <w:spacing w:before="40" w:after="60" w:line="320" w:lineRule="exact"/>
              <w:ind w:left="57" w:right="57"/>
              <w:rPr>
                <w:b/>
                <w:bCs/>
                <w:w w:val="100"/>
                <w:kern w:val="0"/>
                <w:szCs w:val="28"/>
                <w:lang w:bidi="ar-EG"/>
              </w:rPr>
            </w:pPr>
            <w:r w:rsidRPr="002A5228">
              <w:rPr>
                <w:b/>
                <w:bCs/>
                <w:w w:val="100"/>
                <w:kern w:val="0"/>
                <w:szCs w:val="28"/>
                <w:rtl/>
                <w:lang w:bidi="ar-EG"/>
              </w:rPr>
              <w:t>395 6</w:t>
            </w:r>
          </w:p>
        </w:tc>
      </w:tr>
      <w:tr w:rsidR="00AA1768" w:rsidRPr="00AA1768" w:rsidTr="002A5228">
        <w:tc>
          <w:tcPr>
            <w:tcW w:w="6355" w:type="dxa"/>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2009</w:t>
            </w:r>
          </w:p>
        </w:tc>
        <w:tc>
          <w:tcPr>
            <w:tcW w:w="952" w:type="dxa"/>
          </w:tcPr>
          <w:p w:rsidR="00AA1768" w:rsidRPr="002A5228" w:rsidRDefault="00AA1768" w:rsidP="00AA1768">
            <w:pPr>
              <w:pStyle w:val="SingleTxt"/>
              <w:spacing w:before="40" w:after="60" w:line="320" w:lineRule="exact"/>
              <w:ind w:left="57" w:right="57"/>
              <w:rPr>
                <w:b/>
                <w:bCs/>
                <w:w w:val="100"/>
                <w:kern w:val="0"/>
                <w:szCs w:val="28"/>
                <w:lang w:bidi="ar-EG"/>
              </w:rPr>
            </w:pPr>
            <w:r w:rsidRPr="002A5228">
              <w:rPr>
                <w:b/>
                <w:bCs/>
                <w:w w:val="100"/>
                <w:kern w:val="0"/>
                <w:szCs w:val="28"/>
                <w:rtl/>
                <w:lang w:bidi="ar-EG"/>
              </w:rPr>
              <w:t>597 6</w:t>
            </w:r>
          </w:p>
        </w:tc>
      </w:tr>
      <w:tr w:rsidR="00AA1768" w:rsidRPr="00AA1768" w:rsidTr="002A5228">
        <w:tc>
          <w:tcPr>
            <w:tcW w:w="6355" w:type="dxa"/>
            <w:tcBorders>
              <w:bottom w:val="single" w:sz="4" w:space="0" w:color="auto"/>
            </w:tcBorders>
          </w:tcPr>
          <w:p w:rsidR="00AA1768" w:rsidRPr="00AA1768" w:rsidRDefault="00AA1768" w:rsidP="00AA1768">
            <w:pPr>
              <w:pStyle w:val="SingleTxt"/>
              <w:spacing w:before="40" w:after="60" w:line="320" w:lineRule="exact"/>
              <w:ind w:left="57" w:right="57"/>
              <w:rPr>
                <w:w w:val="100"/>
                <w:kern w:val="0"/>
                <w:szCs w:val="28"/>
                <w:lang w:bidi="ar-EG"/>
              </w:rPr>
            </w:pPr>
            <w:r w:rsidRPr="00AA1768">
              <w:rPr>
                <w:w w:val="100"/>
                <w:kern w:val="0"/>
                <w:szCs w:val="28"/>
                <w:rtl/>
                <w:lang w:bidi="ar-EG"/>
              </w:rPr>
              <w:t>حتى حزيران/يونيه 2010</w:t>
            </w:r>
          </w:p>
        </w:tc>
        <w:tc>
          <w:tcPr>
            <w:tcW w:w="952" w:type="dxa"/>
            <w:tcBorders>
              <w:bottom w:val="single" w:sz="4" w:space="0" w:color="auto"/>
            </w:tcBorders>
          </w:tcPr>
          <w:p w:rsidR="00AA1768" w:rsidRPr="002A5228" w:rsidRDefault="00AA1768" w:rsidP="00AA1768">
            <w:pPr>
              <w:pStyle w:val="SingleTxt"/>
              <w:spacing w:before="40" w:after="60" w:line="320" w:lineRule="exact"/>
              <w:ind w:left="57" w:right="57"/>
              <w:rPr>
                <w:b/>
                <w:bCs/>
                <w:w w:val="100"/>
                <w:kern w:val="0"/>
                <w:szCs w:val="28"/>
                <w:lang w:bidi="ar-EG"/>
              </w:rPr>
            </w:pPr>
            <w:r w:rsidRPr="002A5228">
              <w:rPr>
                <w:b/>
                <w:bCs/>
                <w:w w:val="100"/>
                <w:kern w:val="0"/>
                <w:szCs w:val="28"/>
                <w:rtl/>
                <w:lang w:bidi="ar-EG"/>
              </w:rPr>
              <w:t>100 3</w:t>
            </w:r>
          </w:p>
        </w:tc>
      </w:tr>
      <w:tr w:rsidR="00AA1768" w:rsidRPr="00AA1768" w:rsidTr="002A5228">
        <w:tc>
          <w:tcPr>
            <w:tcW w:w="6355" w:type="dxa"/>
            <w:tcBorders>
              <w:top w:val="single" w:sz="4" w:space="0" w:color="auto"/>
              <w:bottom w:val="single" w:sz="12" w:space="0" w:color="auto"/>
            </w:tcBorders>
          </w:tcPr>
          <w:p w:rsidR="00AA1768" w:rsidRPr="00AA1768" w:rsidRDefault="00AA1768" w:rsidP="00AA1768">
            <w:pPr>
              <w:pStyle w:val="SingleTxt"/>
              <w:spacing w:before="40" w:after="60" w:line="320" w:lineRule="exact"/>
              <w:ind w:left="57" w:right="57" w:firstLine="270"/>
              <w:rPr>
                <w:b/>
                <w:bCs/>
                <w:w w:val="100"/>
                <w:kern w:val="0"/>
                <w:szCs w:val="28"/>
                <w:lang w:bidi="ar-EG"/>
              </w:rPr>
            </w:pPr>
            <w:r w:rsidRPr="00AA1768">
              <w:rPr>
                <w:b/>
                <w:bCs/>
                <w:w w:val="100"/>
                <w:kern w:val="0"/>
                <w:szCs w:val="28"/>
                <w:rtl/>
                <w:lang w:bidi="ar-EG"/>
              </w:rPr>
              <w:t>المجموع</w:t>
            </w:r>
          </w:p>
        </w:tc>
        <w:tc>
          <w:tcPr>
            <w:tcW w:w="952" w:type="dxa"/>
            <w:tcBorders>
              <w:top w:val="single" w:sz="4" w:space="0" w:color="auto"/>
              <w:bottom w:val="single" w:sz="12" w:space="0" w:color="auto"/>
            </w:tcBorders>
          </w:tcPr>
          <w:p w:rsidR="00AA1768" w:rsidRPr="002A5228" w:rsidRDefault="00AA1768" w:rsidP="00AA1768">
            <w:pPr>
              <w:pStyle w:val="SingleTxt"/>
              <w:spacing w:before="40" w:after="60" w:line="320" w:lineRule="exact"/>
              <w:ind w:left="57" w:right="57"/>
              <w:rPr>
                <w:b/>
                <w:bCs/>
                <w:w w:val="100"/>
                <w:kern w:val="0"/>
                <w:szCs w:val="28"/>
                <w:lang w:bidi="ar-EG"/>
              </w:rPr>
            </w:pPr>
            <w:r w:rsidRPr="002A5228">
              <w:rPr>
                <w:b/>
                <w:bCs/>
                <w:w w:val="100"/>
                <w:kern w:val="0"/>
                <w:szCs w:val="28"/>
                <w:rtl/>
                <w:lang w:bidi="ar-EG"/>
              </w:rPr>
              <w:t>666 32</w:t>
            </w:r>
          </w:p>
        </w:tc>
      </w:tr>
    </w:tbl>
    <w:p w:rsidR="00B64D2A" w:rsidRPr="00AA1768" w:rsidRDefault="00B64D2A" w:rsidP="00AA1768">
      <w:pPr>
        <w:pStyle w:val="SingleTxtGA"/>
        <w:spacing w:before="40" w:after="60" w:line="280" w:lineRule="exact"/>
        <w:rPr>
          <w:sz w:val="16"/>
          <w:szCs w:val="26"/>
          <w:rtl/>
        </w:rPr>
      </w:pPr>
      <w:r w:rsidRPr="00AA1768">
        <w:rPr>
          <w:i/>
          <w:iCs/>
          <w:sz w:val="16"/>
          <w:szCs w:val="26"/>
          <w:rtl/>
        </w:rPr>
        <w:t>المصدر:</w:t>
      </w:r>
      <w:r w:rsidRPr="00AA1768">
        <w:rPr>
          <w:sz w:val="16"/>
          <w:szCs w:val="26"/>
          <w:rtl/>
        </w:rPr>
        <w:tab/>
        <w:t>إدارة الإحصاءات، التابعة لمكتب النائب العام للجمهورية.</w:t>
      </w:r>
    </w:p>
    <w:p w:rsidR="00B64D2A" w:rsidRPr="00AA1768" w:rsidRDefault="00B64D2A" w:rsidP="00AA1768">
      <w:pPr>
        <w:pStyle w:val="SingleTxtGA"/>
        <w:spacing w:after="240" w:line="280" w:lineRule="exact"/>
        <w:ind w:firstLine="187"/>
        <w:rPr>
          <w:sz w:val="16"/>
          <w:szCs w:val="26"/>
          <w:rtl/>
        </w:rPr>
      </w:pPr>
      <w:r w:rsidRPr="00AA1768">
        <w:rPr>
          <w:sz w:val="16"/>
          <w:szCs w:val="26"/>
          <w:rtl/>
        </w:rPr>
        <w:t>*</w:t>
      </w:r>
      <w:r w:rsidRPr="00AA1768">
        <w:rPr>
          <w:sz w:val="16"/>
          <w:szCs w:val="26"/>
          <w:rtl/>
        </w:rPr>
        <w:tab/>
        <w:t>وفقاً للتعداد الذي أجرته في عام 2007 المديرية العامة للإحصاء والتعداد.</w:t>
      </w:r>
    </w:p>
    <w:p w:rsidR="00B64D2A" w:rsidRPr="00CC4BDD" w:rsidRDefault="00B64D2A" w:rsidP="00AA1768">
      <w:pPr>
        <w:pStyle w:val="SingleTxtGA"/>
        <w:keepNext/>
        <w:keepLines/>
        <w:spacing w:after="0"/>
        <w:rPr>
          <w:rtl/>
        </w:rPr>
      </w:pPr>
      <w:r w:rsidRPr="00CC4BDD">
        <w:rPr>
          <w:rtl/>
        </w:rPr>
        <w:t>الجدول 30</w:t>
      </w:r>
    </w:p>
    <w:p w:rsidR="00B64D2A" w:rsidRDefault="00B64D2A" w:rsidP="00AA1768">
      <w:pPr>
        <w:pStyle w:val="SingleTxtGA"/>
        <w:keepNext/>
        <w:keepLines/>
        <w:rPr>
          <w:rFonts w:hint="cs"/>
          <w:b/>
          <w:bCs/>
          <w:rtl/>
        </w:rPr>
      </w:pPr>
      <w:r w:rsidRPr="00AA1768">
        <w:rPr>
          <w:b/>
          <w:bCs/>
          <w:rtl/>
        </w:rPr>
        <w:t>حالات الوفاة أثناء الاحتجاز في الفترة من 2005 حتى حزيران/يونيه 2010</w:t>
      </w:r>
    </w:p>
    <w:tbl>
      <w:tblPr>
        <w:bidiVisual/>
        <w:tblW w:w="0" w:type="auto"/>
        <w:tblInd w:w="1239" w:type="dxa"/>
        <w:tblCellMar>
          <w:left w:w="0" w:type="dxa"/>
          <w:right w:w="0" w:type="dxa"/>
        </w:tblCellMar>
        <w:tblLook w:val="01E0"/>
      </w:tblPr>
      <w:tblGrid>
        <w:gridCol w:w="616"/>
        <w:gridCol w:w="2155"/>
        <w:gridCol w:w="778"/>
        <w:gridCol w:w="632"/>
        <w:gridCol w:w="926"/>
        <w:gridCol w:w="823"/>
        <w:gridCol w:w="823"/>
        <w:gridCol w:w="1646"/>
      </w:tblGrid>
      <w:tr w:rsidR="001B485C" w:rsidRPr="001B485C" w:rsidTr="001F73A0">
        <w:trPr>
          <w:tblHeader/>
        </w:trPr>
        <w:tc>
          <w:tcPr>
            <w:tcW w:w="616" w:type="dxa"/>
            <w:tcBorders>
              <w:top w:val="single" w:sz="4" w:space="0" w:color="auto"/>
              <w:bottom w:val="single" w:sz="12" w:space="0" w:color="auto"/>
            </w:tcBorders>
          </w:tcPr>
          <w:p w:rsidR="001B485C" w:rsidRPr="001B485C" w:rsidRDefault="001B485C" w:rsidP="001B485C">
            <w:pPr>
              <w:pStyle w:val="SingleTxt"/>
              <w:spacing w:before="40" w:after="60" w:line="320" w:lineRule="exact"/>
              <w:ind w:left="57" w:right="57"/>
              <w:rPr>
                <w:i/>
                <w:iCs/>
                <w:w w:val="100"/>
                <w:kern w:val="0"/>
                <w:szCs w:val="28"/>
                <w:lang w:bidi="ar-EG"/>
              </w:rPr>
            </w:pPr>
            <w:r w:rsidRPr="001B485C">
              <w:rPr>
                <w:i/>
                <w:iCs/>
                <w:w w:val="100"/>
                <w:kern w:val="0"/>
                <w:szCs w:val="28"/>
                <w:rtl/>
                <w:lang w:bidi="ar-EG"/>
              </w:rPr>
              <w:t>الرقم</w:t>
            </w:r>
          </w:p>
        </w:tc>
        <w:tc>
          <w:tcPr>
            <w:tcW w:w="2155" w:type="dxa"/>
            <w:tcBorders>
              <w:top w:val="single" w:sz="4" w:space="0" w:color="auto"/>
              <w:bottom w:val="single" w:sz="12" w:space="0" w:color="auto"/>
            </w:tcBorders>
          </w:tcPr>
          <w:p w:rsidR="001B485C" w:rsidRPr="001B485C" w:rsidRDefault="001B485C" w:rsidP="001B485C">
            <w:pPr>
              <w:pStyle w:val="SingleTxt"/>
              <w:spacing w:before="40" w:after="60" w:line="320" w:lineRule="exact"/>
              <w:ind w:left="57" w:right="57"/>
              <w:rPr>
                <w:i/>
                <w:iCs/>
                <w:w w:val="100"/>
                <w:kern w:val="0"/>
                <w:szCs w:val="28"/>
                <w:lang w:bidi="ar-EG"/>
              </w:rPr>
            </w:pPr>
            <w:r w:rsidRPr="001B485C">
              <w:rPr>
                <w:i/>
                <w:iCs/>
                <w:w w:val="100"/>
                <w:kern w:val="0"/>
                <w:szCs w:val="28"/>
                <w:rtl/>
                <w:lang w:bidi="ar-EG"/>
              </w:rPr>
              <w:t>مركز الاحتجاز</w:t>
            </w:r>
          </w:p>
        </w:tc>
        <w:tc>
          <w:tcPr>
            <w:tcW w:w="778" w:type="dxa"/>
            <w:tcBorders>
              <w:top w:val="single" w:sz="4" w:space="0" w:color="auto"/>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2005</w:t>
            </w:r>
          </w:p>
        </w:tc>
        <w:tc>
          <w:tcPr>
            <w:tcW w:w="632" w:type="dxa"/>
            <w:tcBorders>
              <w:top w:val="single" w:sz="4" w:space="0" w:color="auto"/>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2006</w:t>
            </w:r>
          </w:p>
        </w:tc>
        <w:tc>
          <w:tcPr>
            <w:tcW w:w="926" w:type="dxa"/>
            <w:tcBorders>
              <w:top w:val="single" w:sz="4" w:space="0" w:color="auto"/>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2007</w:t>
            </w:r>
          </w:p>
        </w:tc>
        <w:tc>
          <w:tcPr>
            <w:tcW w:w="823" w:type="dxa"/>
            <w:tcBorders>
              <w:top w:val="single" w:sz="4" w:space="0" w:color="auto"/>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2008</w:t>
            </w:r>
          </w:p>
        </w:tc>
        <w:tc>
          <w:tcPr>
            <w:tcW w:w="823" w:type="dxa"/>
            <w:tcBorders>
              <w:top w:val="single" w:sz="4" w:space="0" w:color="auto"/>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2009</w:t>
            </w:r>
          </w:p>
        </w:tc>
        <w:tc>
          <w:tcPr>
            <w:tcW w:w="1646" w:type="dxa"/>
            <w:tcBorders>
              <w:top w:val="single" w:sz="4" w:space="0" w:color="auto"/>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حزيران/يونيه 2010</w:t>
            </w:r>
          </w:p>
        </w:tc>
      </w:tr>
      <w:tr w:rsidR="001B485C" w:rsidRPr="001B485C" w:rsidTr="002A5228">
        <w:tc>
          <w:tcPr>
            <w:tcW w:w="616" w:type="dxa"/>
            <w:tcBorders>
              <w:top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2155" w:type="dxa"/>
            <w:tcBorders>
              <w:top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أوكسيدنتال</w:t>
            </w:r>
          </w:p>
        </w:tc>
        <w:tc>
          <w:tcPr>
            <w:tcW w:w="778" w:type="dxa"/>
            <w:tcBorders>
              <w:top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4</w:t>
            </w:r>
          </w:p>
        </w:tc>
        <w:tc>
          <w:tcPr>
            <w:tcW w:w="632" w:type="dxa"/>
            <w:tcBorders>
              <w:top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926" w:type="dxa"/>
            <w:tcBorders>
              <w:top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w:t>
            </w:r>
          </w:p>
        </w:tc>
        <w:tc>
          <w:tcPr>
            <w:tcW w:w="823" w:type="dxa"/>
            <w:tcBorders>
              <w:top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p>
        </w:tc>
        <w:tc>
          <w:tcPr>
            <w:tcW w:w="823" w:type="dxa"/>
            <w:tcBorders>
              <w:top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1646" w:type="dxa"/>
            <w:tcBorders>
              <w:top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ماتابان</w:t>
            </w:r>
          </w:p>
        </w:tc>
        <w:tc>
          <w:tcPr>
            <w:tcW w:w="778"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632"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926"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1646" w:type="dxa"/>
          </w:tcPr>
          <w:p w:rsidR="001B485C" w:rsidRPr="001B485C" w:rsidRDefault="001B485C" w:rsidP="001B485C">
            <w:pPr>
              <w:pStyle w:val="SingleTxt"/>
              <w:spacing w:before="40" w:after="60" w:line="320" w:lineRule="exact"/>
              <w:ind w:left="57" w:right="57"/>
              <w:rPr>
                <w:w w:val="100"/>
                <w:kern w:val="0"/>
                <w:szCs w:val="28"/>
                <w:lang w:bidi="ar-EG"/>
              </w:rPr>
            </w:pP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3</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أبانتيوس</w:t>
            </w:r>
          </w:p>
        </w:tc>
        <w:tc>
          <w:tcPr>
            <w:tcW w:w="778"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11</w:t>
            </w:r>
          </w:p>
        </w:tc>
        <w:tc>
          <w:tcPr>
            <w:tcW w:w="632"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4</w:t>
            </w:r>
          </w:p>
        </w:tc>
        <w:tc>
          <w:tcPr>
            <w:tcW w:w="92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27</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6</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5</w:t>
            </w:r>
          </w:p>
        </w:tc>
        <w:tc>
          <w:tcPr>
            <w:tcW w:w="164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6</w:t>
            </w: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4</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سونسوناتي</w:t>
            </w:r>
          </w:p>
        </w:tc>
        <w:tc>
          <w:tcPr>
            <w:tcW w:w="778"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632"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926"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164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5</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لا إسبيرانزا</w:t>
            </w:r>
          </w:p>
        </w:tc>
        <w:tc>
          <w:tcPr>
            <w:tcW w:w="778"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7</w:t>
            </w:r>
          </w:p>
        </w:tc>
        <w:tc>
          <w:tcPr>
            <w:tcW w:w="632"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10</w:t>
            </w:r>
          </w:p>
        </w:tc>
        <w:tc>
          <w:tcPr>
            <w:tcW w:w="92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8</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13</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10</w:t>
            </w:r>
          </w:p>
        </w:tc>
        <w:tc>
          <w:tcPr>
            <w:tcW w:w="164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3</w:t>
            </w: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6</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كويزالتيبيكي</w:t>
            </w:r>
          </w:p>
        </w:tc>
        <w:tc>
          <w:tcPr>
            <w:tcW w:w="778"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w:t>
            </w:r>
          </w:p>
        </w:tc>
        <w:tc>
          <w:tcPr>
            <w:tcW w:w="632"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4</w:t>
            </w:r>
          </w:p>
        </w:tc>
        <w:tc>
          <w:tcPr>
            <w:tcW w:w="926"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4</w:t>
            </w:r>
          </w:p>
        </w:tc>
        <w:tc>
          <w:tcPr>
            <w:tcW w:w="164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7</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شالاتينانغو</w:t>
            </w:r>
          </w:p>
        </w:tc>
        <w:tc>
          <w:tcPr>
            <w:tcW w:w="778"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632"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4</w:t>
            </w:r>
          </w:p>
        </w:tc>
        <w:tc>
          <w:tcPr>
            <w:tcW w:w="92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11</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164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8</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سنسونتيبيك</w:t>
            </w:r>
          </w:p>
        </w:tc>
        <w:tc>
          <w:tcPr>
            <w:tcW w:w="778"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632"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w:t>
            </w:r>
          </w:p>
        </w:tc>
        <w:tc>
          <w:tcPr>
            <w:tcW w:w="926"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164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9</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إلوبانغو</w:t>
            </w:r>
          </w:p>
        </w:tc>
        <w:tc>
          <w:tcPr>
            <w:tcW w:w="778"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632"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92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w:t>
            </w:r>
          </w:p>
        </w:tc>
        <w:tc>
          <w:tcPr>
            <w:tcW w:w="164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10</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زاكاتيكولوكا</w:t>
            </w:r>
          </w:p>
        </w:tc>
        <w:tc>
          <w:tcPr>
            <w:tcW w:w="778"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632"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92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1646" w:type="dxa"/>
          </w:tcPr>
          <w:p w:rsidR="001B485C" w:rsidRPr="001B485C" w:rsidRDefault="002A5228" w:rsidP="001B485C">
            <w:pPr>
              <w:pStyle w:val="SingleTxt"/>
              <w:spacing w:before="40" w:after="60" w:line="320" w:lineRule="exact"/>
              <w:ind w:left="57" w:right="57"/>
              <w:rPr>
                <w:rFonts w:hint="cs"/>
                <w:w w:val="100"/>
                <w:kern w:val="0"/>
                <w:szCs w:val="28"/>
                <w:lang w:bidi="ar-EG"/>
              </w:rPr>
            </w:pPr>
            <w:r>
              <w:rPr>
                <w:rFonts w:hint="cs"/>
                <w:w w:val="100"/>
                <w:kern w:val="0"/>
                <w:szCs w:val="28"/>
                <w:rtl/>
                <w:lang w:bidi="ar-EG"/>
              </w:rPr>
              <w:t>1</w:t>
            </w: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11</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كويوتيبيكي</w:t>
            </w:r>
          </w:p>
        </w:tc>
        <w:tc>
          <w:tcPr>
            <w:tcW w:w="778" w:type="dxa"/>
          </w:tcPr>
          <w:p w:rsidR="001B485C" w:rsidRPr="001B485C" w:rsidRDefault="002A5228" w:rsidP="001B485C">
            <w:pPr>
              <w:pStyle w:val="SingleTxt"/>
              <w:spacing w:before="40" w:after="60" w:line="320" w:lineRule="exact"/>
              <w:ind w:left="57" w:right="57"/>
              <w:rPr>
                <w:rFonts w:hint="cs"/>
                <w:w w:val="100"/>
                <w:kern w:val="0"/>
                <w:szCs w:val="28"/>
                <w:lang w:bidi="ar-EG"/>
              </w:rPr>
            </w:pPr>
            <w:r>
              <w:rPr>
                <w:rFonts w:hint="cs"/>
                <w:w w:val="100"/>
                <w:kern w:val="0"/>
                <w:szCs w:val="28"/>
                <w:rtl/>
                <w:lang w:bidi="ar-EG"/>
              </w:rPr>
              <w:t>1</w:t>
            </w:r>
          </w:p>
        </w:tc>
        <w:tc>
          <w:tcPr>
            <w:tcW w:w="632" w:type="dxa"/>
          </w:tcPr>
          <w:p w:rsidR="001B485C" w:rsidRPr="001B485C" w:rsidRDefault="002A5228" w:rsidP="001B485C">
            <w:pPr>
              <w:pStyle w:val="SingleTxt"/>
              <w:spacing w:before="40" w:after="60" w:line="320" w:lineRule="exact"/>
              <w:ind w:left="57" w:right="57"/>
              <w:rPr>
                <w:rFonts w:hint="cs"/>
                <w:w w:val="100"/>
                <w:kern w:val="0"/>
                <w:szCs w:val="28"/>
                <w:lang w:bidi="ar-EG"/>
              </w:rPr>
            </w:pPr>
            <w:r>
              <w:rPr>
                <w:rFonts w:hint="cs"/>
                <w:w w:val="100"/>
                <w:kern w:val="0"/>
                <w:szCs w:val="28"/>
                <w:rtl/>
                <w:lang w:bidi="ar-EG"/>
              </w:rPr>
              <w:t>2</w:t>
            </w:r>
          </w:p>
        </w:tc>
        <w:tc>
          <w:tcPr>
            <w:tcW w:w="926" w:type="dxa"/>
          </w:tcPr>
          <w:p w:rsidR="001B485C" w:rsidRPr="001B485C" w:rsidRDefault="002A5228" w:rsidP="001B485C">
            <w:pPr>
              <w:pStyle w:val="SingleTxt"/>
              <w:spacing w:before="40" w:after="60" w:line="320" w:lineRule="exact"/>
              <w:ind w:left="57" w:right="57"/>
              <w:rPr>
                <w:rFonts w:hint="cs"/>
                <w:w w:val="100"/>
                <w:kern w:val="0"/>
                <w:szCs w:val="28"/>
                <w:lang w:bidi="ar-EG"/>
              </w:rPr>
            </w:pPr>
            <w:r>
              <w:rPr>
                <w:rFonts w:hint="cs"/>
                <w:w w:val="100"/>
                <w:kern w:val="0"/>
                <w:szCs w:val="28"/>
                <w:rtl/>
                <w:lang w:bidi="ar-EG"/>
              </w:rPr>
              <w:t>1</w:t>
            </w:r>
          </w:p>
        </w:tc>
        <w:tc>
          <w:tcPr>
            <w:tcW w:w="823" w:type="dxa"/>
          </w:tcPr>
          <w:p w:rsidR="001B485C" w:rsidRPr="001B485C" w:rsidRDefault="002A5228" w:rsidP="001B485C">
            <w:pPr>
              <w:pStyle w:val="SingleTxt"/>
              <w:spacing w:before="40" w:after="60" w:line="320" w:lineRule="exact"/>
              <w:ind w:left="57" w:right="57"/>
              <w:rPr>
                <w:rFonts w:hint="cs"/>
                <w:w w:val="100"/>
                <w:kern w:val="0"/>
                <w:szCs w:val="28"/>
                <w:lang w:bidi="ar-EG"/>
              </w:rPr>
            </w:pPr>
            <w:r>
              <w:rPr>
                <w:rFonts w:hint="cs"/>
                <w:w w:val="100"/>
                <w:kern w:val="0"/>
                <w:szCs w:val="28"/>
                <w:rtl/>
                <w:lang w:bidi="ar-EG"/>
              </w:rPr>
              <w:t>9</w:t>
            </w:r>
          </w:p>
        </w:tc>
        <w:tc>
          <w:tcPr>
            <w:tcW w:w="823" w:type="dxa"/>
          </w:tcPr>
          <w:p w:rsidR="001B485C" w:rsidRPr="001B485C" w:rsidRDefault="002A5228" w:rsidP="001B485C">
            <w:pPr>
              <w:pStyle w:val="SingleTxt"/>
              <w:spacing w:before="40" w:after="60" w:line="320" w:lineRule="exact"/>
              <w:ind w:left="57" w:right="57"/>
              <w:rPr>
                <w:rFonts w:hint="cs"/>
                <w:w w:val="100"/>
                <w:kern w:val="0"/>
                <w:szCs w:val="28"/>
                <w:lang w:bidi="ar-EG"/>
              </w:rPr>
            </w:pPr>
            <w:r>
              <w:rPr>
                <w:rFonts w:hint="cs"/>
                <w:w w:val="100"/>
                <w:kern w:val="0"/>
                <w:szCs w:val="28"/>
                <w:rtl/>
                <w:lang w:bidi="ar-EG"/>
              </w:rPr>
              <w:t>2</w:t>
            </w:r>
          </w:p>
        </w:tc>
        <w:tc>
          <w:tcPr>
            <w:tcW w:w="1646" w:type="dxa"/>
          </w:tcPr>
          <w:p w:rsidR="001B485C" w:rsidRPr="001B485C" w:rsidRDefault="002A5228" w:rsidP="001B485C">
            <w:pPr>
              <w:pStyle w:val="SingleTxt"/>
              <w:spacing w:before="40" w:after="60" w:line="320" w:lineRule="exact"/>
              <w:ind w:left="57" w:right="57"/>
              <w:rPr>
                <w:rFonts w:hint="cs"/>
                <w:w w:val="100"/>
                <w:kern w:val="0"/>
                <w:szCs w:val="28"/>
                <w:lang w:bidi="ar-EG"/>
              </w:rPr>
            </w:pPr>
            <w:r>
              <w:rPr>
                <w:rFonts w:hint="cs"/>
                <w:w w:val="100"/>
                <w:kern w:val="0"/>
                <w:szCs w:val="28"/>
                <w:rtl/>
                <w:lang w:bidi="ar-EG"/>
              </w:rPr>
              <w:t>5</w:t>
            </w: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12</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سان فيسنتي</w:t>
            </w:r>
          </w:p>
        </w:tc>
        <w:tc>
          <w:tcPr>
            <w:tcW w:w="778"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632" w:type="dxa"/>
          </w:tcPr>
          <w:p w:rsidR="001B485C" w:rsidRPr="001B485C" w:rsidRDefault="001F73A0" w:rsidP="001B485C">
            <w:pPr>
              <w:pStyle w:val="SingleTxt"/>
              <w:spacing w:before="40" w:after="60" w:line="320" w:lineRule="exact"/>
              <w:ind w:left="57" w:right="57"/>
              <w:rPr>
                <w:rFonts w:hint="cs"/>
                <w:w w:val="100"/>
                <w:kern w:val="0"/>
                <w:szCs w:val="28"/>
                <w:lang w:bidi="ar-EG"/>
              </w:rPr>
            </w:pPr>
            <w:r>
              <w:rPr>
                <w:rFonts w:hint="cs"/>
                <w:w w:val="100"/>
                <w:kern w:val="0"/>
                <w:szCs w:val="28"/>
                <w:rtl/>
                <w:lang w:bidi="ar-EG"/>
              </w:rPr>
              <w:t>2</w:t>
            </w:r>
          </w:p>
        </w:tc>
        <w:tc>
          <w:tcPr>
            <w:tcW w:w="926" w:type="dxa"/>
          </w:tcPr>
          <w:p w:rsidR="001B485C" w:rsidRPr="001B485C" w:rsidRDefault="001F73A0" w:rsidP="001B485C">
            <w:pPr>
              <w:pStyle w:val="SingleTxt"/>
              <w:spacing w:before="40" w:after="60" w:line="320" w:lineRule="exact"/>
              <w:ind w:left="57" w:right="57"/>
              <w:rPr>
                <w:rFonts w:hint="cs"/>
                <w:w w:val="100"/>
                <w:kern w:val="0"/>
                <w:szCs w:val="28"/>
                <w:lang w:bidi="ar-EG"/>
              </w:rPr>
            </w:pPr>
            <w:r>
              <w:rPr>
                <w:rFonts w:hint="cs"/>
                <w:w w:val="100"/>
                <w:kern w:val="0"/>
                <w:szCs w:val="28"/>
                <w:rtl/>
                <w:lang w:bidi="ar-EG"/>
              </w:rPr>
              <w:t>4</w:t>
            </w:r>
          </w:p>
        </w:tc>
        <w:tc>
          <w:tcPr>
            <w:tcW w:w="823" w:type="dxa"/>
          </w:tcPr>
          <w:p w:rsidR="001B485C" w:rsidRPr="001B485C" w:rsidRDefault="001F73A0" w:rsidP="001B485C">
            <w:pPr>
              <w:pStyle w:val="SingleTxt"/>
              <w:spacing w:before="40" w:after="60" w:line="320" w:lineRule="exact"/>
              <w:ind w:left="57" w:right="57"/>
              <w:rPr>
                <w:rFonts w:hint="cs"/>
                <w:w w:val="100"/>
                <w:kern w:val="0"/>
                <w:szCs w:val="28"/>
                <w:lang w:bidi="ar-EG"/>
              </w:rPr>
            </w:pPr>
            <w:r>
              <w:rPr>
                <w:rFonts w:hint="cs"/>
                <w:w w:val="100"/>
                <w:kern w:val="0"/>
                <w:szCs w:val="28"/>
                <w:rtl/>
                <w:lang w:bidi="ar-EG"/>
              </w:rPr>
              <w:t>2</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3</w:t>
            </w:r>
          </w:p>
        </w:tc>
        <w:tc>
          <w:tcPr>
            <w:tcW w:w="1646" w:type="dxa"/>
          </w:tcPr>
          <w:p w:rsidR="001B485C" w:rsidRPr="001B485C" w:rsidRDefault="001F73A0" w:rsidP="001B485C">
            <w:pPr>
              <w:pStyle w:val="SingleTxt"/>
              <w:spacing w:before="40" w:after="60" w:line="320" w:lineRule="exact"/>
              <w:ind w:left="57" w:right="57"/>
              <w:rPr>
                <w:rFonts w:hint="cs"/>
                <w:w w:val="100"/>
                <w:kern w:val="0"/>
                <w:szCs w:val="28"/>
                <w:lang w:bidi="ar-EG"/>
              </w:rPr>
            </w:pPr>
            <w:r>
              <w:rPr>
                <w:rFonts w:hint="cs"/>
                <w:w w:val="100"/>
                <w:kern w:val="0"/>
                <w:szCs w:val="28"/>
                <w:rtl/>
                <w:lang w:bidi="ar-EG"/>
              </w:rPr>
              <w:t>3</w:t>
            </w: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13</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أوسولوتان</w:t>
            </w:r>
          </w:p>
        </w:tc>
        <w:tc>
          <w:tcPr>
            <w:tcW w:w="778"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w:t>
            </w:r>
          </w:p>
        </w:tc>
        <w:tc>
          <w:tcPr>
            <w:tcW w:w="632"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926" w:type="dxa"/>
          </w:tcPr>
          <w:p w:rsidR="001B485C" w:rsidRPr="001B485C" w:rsidRDefault="001F73A0" w:rsidP="001B485C">
            <w:pPr>
              <w:pStyle w:val="SingleTxt"/>
              <w:spacing w:before="40" w:after="60" w:line="320" w:lineRule="exact"/>
              <w:ind w:left="57" w:right="57"/>
              <w:rPr>
                <w:rFonts w:hint="cs"/>
                <w:w w:val="100"/>
                <w:kern w:val="0"/>
                <w:szCs w:val="28"/>
                <w:lang w:bidi="ar-EG"/>
              </w:rPr>
            </w:pPr>
            <w:r>
              <w:rPr>
                <w:rFonts w:hint="cs"/>
                <w:w w:val="100"/>
                <w:kern w:val="0"/>
                <w:szCs w:val="28"/>
                <w:rtl/>
                <w:lang w:bidi="ar-EG"/>
              </w:rPr>
              <w:t>2</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3</w:t>
            </w:r>
          </w:p>
        </w:tc>
        <w:tc>
          <w:tcPr>
            <w:tcW w:w="1646" w:type="dxa"/>
          </w:tcPr>
          <w:p w:rsidR="001B485C" w:rsidRPr="001B485C" w:rsidRDefault="001B485C" w:rsidP="001B485C">
            <w:pPr>
              <w:pStyle w:val="SingleTxt"/>
              <w:spacing w:before="40" w:after="60" w:line="320" w:lineRule="exact"/>
              <w:ind w:left="57" w:right="57"/>
              <w:rPr>
                <w:w w:val="100"/>
                <w:kern w:val="0"/>
                <w:szCs w:val="28"/>
                <w:lang w:bidi="ar-EG"/>
              </w:rPr>
            </w:pP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14</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خوكوابا</w:t>
            </w:r>
          </w:p>
        </w:tc>
        <w:tc>
          <w:tcPr>
            <w:tcW w:w="778"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632"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926"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1646" w:type="dxa"/>
          </w:tcPr>
          <w:p w:rsidR="001B485C" w:rsidRPr="001B485C" w:rsidRDefault="001B485C" w:rsidP="001B485C">
            <w:pPr>
              <w:pStyle w:val="SingleTxt"/>
              <w:spacing w:before="40" w:after="60" w:line="320" w:lineRule="exact"/>
              <w:ind w:left="57" w:right="57"/>
              <w:rPr>
                <w:w w:val="100"/>
                <w:kern w:val="0"/>
                <w:szCs w:val="28"/>
                <w:lang w:bidi="ar-EG"/>
              </w:rPr>
            </w:pP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15</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سان ميغيل</w:t>
            </w:r>
          </w:p>
        </w:tc>
        <w:tc>
          <w:tcPr>
            <w:tcW w:w="778"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632"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92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3</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w:t>
            </w:r>
          </w:p>
        </w:tc>
        <w:tc>
          <w:tcPr>
            <w:tcW w:w="164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w:t>
            </w: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16</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سيوداد باريوس</w:t>
            </w:r>
          </w:p>
        </w:tc>
        <w:tc>
          <w:tcPr>
            <w:tcW w:w="778"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5</w:t>
            </w:r>
          </w:p>
        </w:tc>
        <w:tc>
          <w:tcPr>
            <w:tcW w:w="632"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10</w:t>
            </w:r>
          </w:p>
        </w:tc>
        <w:tc>
          <w:tcPr>
            <w:tcW w:w="92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7</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3</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3</w:t>
            </w:r>
          </w:p>
        </w:tc>
        <w:tc>
          <w:tcPr>
            <w:tcW w:w="1646" w:type="dxa"/>
          </w:tcPr>
          <w:p w:rsidR="001B485C" w:rsidRPr="001B485C" w:rsidRDefault="001B485C" w:rsidP="001B485C">
            <w:pPr>
              <w:pStyle w:val="SingleTxt"/>
              <w:spacing w:before="40" w:after="60" w:line="320" w:lineRule="exact"/>
              <w:ind w:left="57" w:right="57"/>
              <w:rPr>
                <w:w w:val="100"/>
                <w:kern w:val="0"/>
                <w:szCs w:val="28"/>
                <w:lang w:bidi="ar-EG"/>
              </w:rPr>
            </w:pP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17</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غوتيرا</w:t>
            </w:r>
          </w:p>
        </w:tc>
        <w:tc>
          <w:tcPr>
            <w:tcW w:w="778"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632"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92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4</w:t>
            </w:r>
          </w:p>
        </w:tc>
        <w:tc>
          <w:tcPr>
            <w:tcW w:w="164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18</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أونيون</w:t>
            </w:r>
          </w:p>
        </w:tc>
        <w:tc>
          <w:tcPr>
            <w:tcW w:w="778"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632"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w:t>
            </w:r>
          </w:p>
        </w:tc>
        <w:tc>
          <w:tcPr>
            <w:tcW w:w="92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1646" w:type="dxa"/>
          </w:tcPr>
          <w:p w:rsidR="001B485C" w:rsidRPr="001B485C" w:rsidRDefault="001B485C" w:rsidP="001B485C">
            <w:pPr>
              <w:pStyle w:val="SingleTxt"/>
              <w:spacing w:before="40" w:after="60" w:line="320" w:lineRule="exact"/>
              <w:ind w:left="57" w:right="57"/>
              <w:rPr>
                <w:w w:val="100"/>
                <w:kern w:val="0"/>
                <w:szCs w:val="28"/>
                <w:lang w:bidi="ar-EG"/>
              </w:rPr>
            </w:pP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19</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إيزالكو</w:t>
            </w:r>
          </w:p>
        </w:tc>
        <w:tc>
          <w:tcPr>
            <w:tcW w:w="778"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632"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926"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w:t>
            </w:r>
          </w:p>
        </w:tc>
        <w:tc>
          <w:tcPr>
            <w:tcW w:w="1646" w:type="dxa"/>
          </w:tcPr>
          <w:p w:rsidR="001B485C" w:rsidRPr="001B485C" w:rsidRDefault="001B485C" w:rsidP="001B485C">
            <w:pPr>
              <w:pStyle w:val="SingleTxt"/>
              <w:spacing w:before="40" w:after="60" w:line="320" w:lineRule="exact"/>
              <w:ind w:left="57" w:right="57"/>
              <w:rPr>
                <w:w w:val="100"/>
                <w:kern w:val="0"/>
                <w:szCs w:val="28"/>
                <w:lang w:bidi="ar-EG"/>
              </w:rPr>
            </w:pPr>
          </w:p>
        </w:tc>
      </w:tr>
      <w:tr w:rsidR="001B485C" w:rsidRPr="001B485C" w:rsidTr="002A5228">
        <w:tc>
          <w:tcPr>
            <w:tcW w:w="616"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20</w:t>
            </w:r>
          </w:p>
        </w:tc>
        <w:tc>
          <w:tcPr>
            <w:tcW w:w="2155"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مستشفى الأمراض النفسية</w:t>
            </w:r>
          </w:p>
        </w:tc>
        <w:tc>
          <w:tcPr>
            <w:tcW w:w="778"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632"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926" w:type="dxa"/>
          </w:tcPr>
          <w:p w:rsidR="001B485C" w:rsidRPr="001B485C" w:rsidRDefault="001B485C" w:rsidP="001B485C">
            <w:pPr>
              <w:pStyle w:val="SingleTxt"/>
              <w:spacing w:before="40" w:after="60" w:line="320" w:lineRule="exact"/>
              <w:ind w:left="57" w:right="57"/>
              <w:rPr>
                <w:w w:val="100"/>
                <w:kern w:val="0"/>
                <w:szCs w:val="28"/>
                <w:lang w:bidi="ar-EG"/>
              </w:rPr>
            </w:pP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823" w:type="dxa"/>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1646" w:type="dxa"/>
          </w:tcPr>
          <w:p w:rsidR="001B485C" w:rsidRPr="001B485C" w:rsidRDefault="001B485C" w:rsidP="001B485C">
            <w:pPr>
              <w:pStyle w:val="SingleTxt"/>
              <w:spacing w:before="40" w:after="60" w:line="320" w:lineRule="exact"/>
              <w:ind w:left="57" w:right="57"/>
              <w:rPr>
                <w:w w:val="100"/>
                <w:kern w:val="0"/>
                <w:szCs w:val="28"/>
                <w:lang w:bidi="ar-EG"/>
              </w:rPr>
            </w:pPr>
          </w:p>
        </w:tc>
      </w:tr>
      <w:tr w:rsidR="001B485C" w:rsidRPr="001B485C" w:rsidTr="002A5228">
        <w:tc>
          <w:tcPr>
            <w:tcW w:w="616" w:type="dxa"/>
            <w:tcBorders>
              <w:bottom w:val="single" w:sz="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21</w:t>
            </w:r>
          </w:p>
        </w:tc>
        <w:tc>
          <w:tcPr>
            <w:tcW w:w="2155" w:type="dxa"/>
            <w:tcBorders>
              <w:bottom w:val="single" w:sz="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مستشفى روساليس</w:t>
            </w:r>
          </w:p>
        </w:tc>
        <w:tc>
          <w:tcPr>
            <w:tcW w:w="778" w:type="dxa"/>
            <w:tcBorders>
              <w:bottom w:val="single" w:sz="2" w:space="0" w:color="auto"/>
            </w:tcBorders>
          </w:tcPr>
          <w:p w:rsidR="001B485C" w:rsidRPr="001B485C" w:rsidRDefault="001B485C" w:rsidP="001B485C">
            <w:pPr>
              <w:pStyle w:val="SingleTxt"/>
              <w:spacing w:before="40" w:after="60" w:line="320" w:lineRule="exact"/>
              <w:ind w:left="57" w:right="57"/>
              <w:rPr>
                <w:w w:val="100"/>
                <w:kern w:val="0"/>
                <w:szCs w:val="28"/>
                <w:lang w:bidi="ar-EG"/>
              </w:rPr>
            </w:pPr>
          </w:p>
        </w:tc>
        <w:tc>
          <w:tcPr>
            <w:tcW w:w="632" w:type="dxa"/>
            <w:tcBorders>
              <w:bottom w:val="single" w:sz="2" w:space="0" w:color="auto"/>
            </w:tcBorders>
          </w:tcPr>
          <w:p w:rsidR="001B485C" w:rsidRPr="001B485C" w:rsidRDefault="001B485C" w:rsidP="001B485C">
            <w:pPr>
              <w:pStyle w:val="SingleTxt"/>
              <w:spacing w:before="40" w:after="60" w:line="320" w:lineRule="exact"/>
              <w:ind w:left="57" w:right="57"/>
              <w:rPr>
                <w:w w:val="100"/>
                <w:kern w:val="0"/>
                <w:szCs w:val="28"/>
                <w:lang w:bidi="ar-EG"/>
              </w:rPr>
            </w:pPr>
          </w:p>
        </w:tc>
        <w:tc>
          <w:tcPr>
            <w:tcW w:w="926" w:type="dxa"/>
            <w:tcBorders>
              <w:bottom w:val="single" w:sz="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w:t>
            </w:r>
          </w:p>
        </w:tc>
        <w:tc>
          <w:tcPr>
            <w:tcW w:w="823" w:type="dxa"/>
            <w:tcBorders>
              <w:bottom w:val="single" w:sz="2" w:space="0" w:color="auto"/>
            </w:tcBorders>
          </w:tcPr>
          <w:p w:rsidR="001B485C" w:rsidRPr="001B485C" w:rsidRDefault="001B485C" w:rsidP="001B485C">
            <w:pPr>
              <w:pStyle w:val="SingleTxt"/>
              <w:spacing w:before="40" w:after="60" w:line="320" w:lineRule="exact"/>
              <w:ind w:left="57" w:right="57"/>
              <w:rPr>
                <w:w w:val="100"/>
                <w:kern w:val="0"/>
                <w:szCs w:val="28"/>
                <w:lang w:bidi="ar-EG"/>
              </w:rPr>
            </w:pPr>
          </w:p>
        </w:tc>
        <w:tc>
          <w:tcPr>
            <w:tcW w:w="823" w:type="dxa"/>
            <w:tcBorders>
              <w:bottom w:val="single" w:sz="2" w:space="0" w:color="auto"/>
            </w:tcBorders>
          </w:tcPr>
          <w:p w:rsidR="001B485C" w:rsidRPr="001B485C" w:rsidRDefault="001B485C" w:rsidP="001B485C">
            <w:pPr>
              <w:pStyle w:val="SingleTxt"/>
              <w:spacing w:before="40" w:after="60" w:line="320" w:lineRule="exact"/>
              <w:ind w:left="57" w:right="57"/>
              <w:rPr>
                <w:w w:val="100"/>
                <w:kern w:val="0"/>
                <w:szCs w:val="28"/>
                <w:lang w:bidi="ar-EG"/>
              </w:rPr>
            </w:pPr>
          </w:p>
        </w:tc>
        <w:tc>
          <w:tcPr>
            <w:tcW w:w="1646" w:type="dxa"/>
            <w:tcBorders>
              <w:bottom w:val="single" w:sz="2" w:space="0" w:color="auto"/>
            </w:tcBorders>
          </w:tcPr>
          <w:p w:rsidR="001B485C" w:rsidRPr="001B485C" w:rsidRDefault="001B485C" w:rsidP="001B485C">
            <w:pPr>
              <w:pStyle w:val="SingleTxt"/>
              <w:spacing w:before="40" w:after="60" w:line="320" w:lineRule="exact"/>
              <w:ind w:left="57" w:right="57"/>
              <w:rPr>
                <w:w w:val="100"/>
                <w:kern w:val="0"/>
                <w:szCs w:val="28"/>
                <w:lang w:bidi="ar-EG"/>
              </w:rPr>
            </w:pPr>
          </w:p>
        </w:tc>
      </w:tr>
      <w:tr w:rsidR="001B485C" w:rsidRPr="001B485C" w:rsidTr="002A5228">
        <w:tc>
          <w:tcPr>
            <w:tcW w:w="616" w:type="dxa"/>
            <w:tcBorders>
              <w:top w:val="single" w:sz="2" w:space="0" w:color="auto"/>
              <w:bottom w:val="single" w:sz="12" w:space="0" w:color="auto"/>
            </w:tcBorders>
          </w:tcPr>
          <w:p w:rsidR="001B485C" w:rsidRPr="001B485C" w:rsidRDefault="001B485C" w:rsidP="001B485C">
            <w:pPr>
              <w:pStyle w:val="SingleTxt"/>
              <w:spacing w:before="40" w:after="60" w:line="320" w:lineRule="exact"/>
              <w:ind w:left="57" w:right="57"/>
              <w:rPr>
                <w:b/>
                <w:bCs/>
                <w:w w:val="100"/>
                <w:kern w:val="0"/>
                <w:szCs w:val="28"/>
                <w:lang w:bidi="ar-EG"/>
              </w:rPr>
            </w:pPr>
          </w:p>
        </w:tc>
        <w:tc>
          <w:tcPr>
            <w:tcW w:w="2155" w:type="dxa"/>
            <w:tcBorders>
              <w:top w:val="single" w:sz="2" w:space="0" w:color="auto"/>
              <w:bottom w:val="single" w:sz="12" w:space="0" w:color="auto"/>
            </w:tcBorders>
          </w:tcPr>
          <w:p w:rsidR="001B485C" w:rsidRPr="001B485C" w:rsidRDefault="001B485C" w:rsidP="001B485C">
            <w:pPr>
              <w:pStyle w:val="SingleTxt"/>
              <w:spacing w:before="40" w:after="60" w:line="320" w:lineRule="exact"/>
              <w:ind w:left="57" w:right="57" w:firstLine="210"/>
              <w:rPr>
                <w:b/>
                <w:bCs/>
                <w:w w:val="100"/>
                <w:kern w:val="0"/>
                <w:szCs w:val="28"/>
                <w:lang w:bidi="ar-EG"/>
              </w:rPr>
            </w:pPr>
            <w:r w:rsidRPr="001B485C">
              <w:rPr>
                <w:b/>
                <w:bCs/>
                <w:w w:val="100"/>
                <w:kern w:val="0"/>
                <w:szCs w:val="28"/>
                <w:rtl/>
                <w:lang w:bidi="ar-EG"/>
              </w:rPr>
              <w:t>المجموع</w:t>
            </w:r>
          </w:p>
        </w:tc>
        <w:tc>
          <w:tcPr>
            <w:tcW w:w="778" w:type="dxa"/>
            <w:tcBorders>
              <w:top w:val="single" w:sz="2" w:space="0" w:color="auto"/>
              <w:bottom w:val="single" w:sz="12" w:space="0" w:color="auto"/>
            </w:tcBorders>
          </w:tcPr>
          <w:p w:rsidR="001B485C" w:rsidRPr="001B485C" w:rsidRDefault="001B485C" w:rsidP="001B485C">
            <w:pPr>
              <w:pStyle w:val="SingleTxt"/>
              <w:spacing w:before="40" w:after="60" w:line="320" w:lineRule="exact"/>
              <w:ind w:left="57" w:right="57"/>
              <w:rPr>
                <w:b/>
                <w:bCs/>
                <w:w w:val="100"/>
                <w:kern w:val="0"/>
                <w:szCs w:val="28"/>
                <w:lang w:bidi="ar-EG"/>
              </w:rPr>
            </w:pPr>
            <w:r w:rsidRPr="001B485C">
              <w:rPr>
                <w:b/>
                <w:bCs/>
                <w:w w:val="100"/>
                <w:kern w:val="0"/>
                <w:szCs w:val="28"/>
                <w:rtl/>
                <w:lang w:bidi="ar-EG"/>
              </w:rPr>
              <w:t>53</w:t>
            </w:r>
          </w:p>
        </w:tc>
        <w:tc>
          <w:tcPr>
            <w:tcW w:w="632" w:type="dxa"/>
            <w:tcBorders>
              <w:top w:val="single" w:sz="2" w:space="0" w:color="auto"/>
              <w:bottom w:val="single" w:sz="12" w:space="0" w:color="auto"/>
            </w:tcBorders>
          </w:tcPr>
          <w:p w:rsidR="001B485C" w:rsidRPr="001B485C" w:rsidRDefault="001B485C" w:rsidP="001B485C">
            <w:pPr>
              <w:pStyle w:val="SingleTxt"/>
              <w:spacing w:before="40" w:after="60" w:line="320" w:lineRule="exact"/>
              <w:ind w:left="57" w:right="57"/>
              <w:rPr>
                <w:b/>
                <w:bCs/>
                <w:w w:val="100"/>
                <w:kern w:val="0"/>
                <w:szCs w:val="28"/>
                <w:lang w:bidi="ar-EG"/>
              </w:rPr>
            </w:pPr>
            <w:r w:rsidRPr="001B485C">
              <w:rPr>
                <w:b/>
                <w:bCs/>
                <w:w w:val="100"/>
                <w:kern w:val="0"/>
                <w:szCs w:val="28"/>
                <w:rtl/>
                <w:lang w:bidi="ar-EG"/>
              </w:rPr>
              <w:t>43</w:t>
            </w:r>
          </w:p>
        </w:tc>
        <w:tc>
          <w:tcPr>
            <w:tcW w:w="926" w:type="dxa"/>
            <w:tcBorders>
              <w:top w:val="single" w:sz="2" w:space="0" w:color="auto"/>
              <w:bottom w:val="single" w:sz="12" w:space="0" w:color="auto"/>
            </w:tcBorders>
          </w:tcPr>
          <w:p w:rsidR="001B485C" w:rsidRPr="001B485C" w:rsidRDefault="001B485C" w:rsidP="001B485C">
            <w:pPr>
              <w:pStyle w:val="SingleTxt"/>
              <w:spacing w:before="40" w:after="60" w:line="320" w:lineRule="exact"/>
              <w:ind w:left="57" w:right="57"/>
              <w:rPr>
                <w:b/>
                <w:bCs/>
                <w:w w:val="100"/>
                <w:kern w:val="0"/>
                <w:szCs w:val="28"/>
                <w:lang w:bidi="ar-EG"/>
              </w:rPr>
            </w:pPr>
            <w:r w:rsidRPr="001B485C">
              <w:rPr>
                <w:b/>
                <w:bCs/>
                <w:w w:val="100"/>
                <w:kern w:val="0"/>
                <w:szCs w:val="28"/>
                <w:rtl/>
                <w:lang w:bidi="ar-EG"/>
              </w:rPr>
              <w:t>59</w:t>
            </w:r>
          </w:p>
        </w:tc>
        <w:tc>
          <w:tcPr>
            <w:tcW w:w="823" w:type="dxa"/>
            <w:tcBorders>
              <w:top w:val="single" w:sz="2" w:space="0" w:color="auto"/>
              <w:bottom w:val="single" w:sz="12" w:space="0" w:color="auto"/>
            </w:tcBorders>
          </w:tcPr>
          <w:p w:rsidR="001B485C" w:rsidRPr="001B485C" w:rsidRDefault="001B485C" w:rsidP="001B485C">
            <w:pPr>
              <w:pStyle w:val="SingleTxt"/>
              <w:spacing w:before="40" w:after="60" w:line="320" w:lineRule="exact"/>
              <w:ind w:left="57" w:right="57"/>
              <w:rPr>
                <w:b/>
                <w:bCs/>
                <w:w w:val="100"/>
                <w:kern w:val="0"/>
                <w:szCs w:val="28"/>
                <w:lang w:bidi="ar-EG"/>
              </w:rPr>
            </w:pPr>
            <w:r w:rsidRPr="001B485C">
              <w:rPr>
                <w:b/>
                <w:bCs/>
                <w:w w:val="100"/>
                <w:kern w:val="0"/>
                <w:szCs w:val="28"/>
                <w:rtl/>
                <w:lang w:bidi="ar-EG"/>
              </w:rPr>
              <w:t>57</w:t>
            </w:r>
          </w:p>
        </w:tc>
        <w:tc>
          <w:tcPr>
            <w:tcW w:w="823" w:type="dxa"/>
            <w:tcBorders>
              <w:top w:val="single" w:sz="2" w:space="0" w:color="auto"/>
              <w:bottom w:val="single" w:sz="12" w:space="0" w:color="auto"/>
            </w:tcBorders>
          </w:tcPr>
          <w:p w:rsidR="001B485C" w:rsidRPr="001B485C" w:rsidRDefault="001B485C" w:rsidP="001B485C">
            <w:pPr>
              <w:pStyle w:val="SingleTxt"/>
              <w:spacing w:before="40" w:after="60" w:line="320" w:lineRule="exact"/>
              <w:ind w:left="57" w:right="57"/>
              <w:rPr>
                <w:b/>
                <w:bCs/>
                <w:w w:val="100"/>
                <w:kern w:val="0"/>
                <w:szCs w:val="28"/>
                <w:lang w:bidi="ar-EG"/>
              </w:rPr>
            </w:pPr>
            <w:r w:rsidRPr="001B485C">
              <w:rPr>
                <w:b/>
                <w:bCs/>
                <w:w w:val="100"/>
                <w:kern w:val="0"/>
                <w:szCs w:val="28"/>
                <w:rtl/>
                <w:lang w:bidi="ar-EG"/>
              </w:rPr>
              <w:t>47</w:t>
            </w:r>
          </w:p>
        </w:tc>
        <w:tc>
          <w:tcPr>
            <w:tcW w:w="1646" w:type="dxa"/>
            <w:tcBorders>
              <w:top w:val="single" w:sz="2" w:space="0" w:color="auto"/>
              <w:bottom w:val="single" w:sz="12" w:space="0" w:color="auto"/>
            </w:tcBorders>
          </w:tcPr>
          <w:p w:rsidR="001B485C" w:rsidRPr="001B485C" w:rsidRDefault="001B485C" w:rsidP="001B485C">
            <w:pPr>
              <w:pStyle w:val="SingleTxt"/>
              <w:spacing w:before="40" w:after="60" w:line="320" w:lineRule="exact"/>
              <w:ind w:left="57" w:right="57"/>
              <w:rPr>
                <w:b/>
                <w:bCs/>
                <w:w w:val="100"/>
                <w:kern w:val="0"/>
                <w:szCs w:val="28"/>
                <w:lang w:bidi="ar-EG"/>
              </w:rPr>
            </w:pPr>
            <w:r w:rsidRPr="001B485C">
              <w:rPr>
                <w:b/>
                <w:bCs/>
                <w:w w:val="100"/>
                <w:kern w:val="0"/>
                <w:szCs w:val="28"/>
                <w:rtl/>
                <w:lang w:bidi="ar-EG"/>
              </w:rPr>
              <w:t>27</w:t>
            </w:r>
          </w:p>
        </w:tc>
      </w:tr>
    </w:tbl>
    <w:p w:rsidR="00B64D2A" w:rsidRPr="001B485C" w:rsidRDefault="00B64D2A" w:rsidP="001B485C">
      <w:pPr>
        <w:pStyle w:val="SingleTxtGA"/>
        <w:spacing w:after="240"/>
        <w:rPr>
          <w:sz w:val="16"/>
          <w:szCs w:val="26"/>
          <w:rtl/>
        </w:rPr>
      </w:pPr>
      <w:r w:rsidRPr="001B485C">
        <w:rPr>
          <w:i/>
          <w:iCs/>
          <w:sz w:val="16"/>
          <w:szCs w:val="26"/>
          <w:rtl/>
        </w:rPr>
        <w:t>المصدر:</w:t>
      </w:r>
      <w:r w:rsidR="001B485C" w:rsidRPr="001B485C">
        <w:rPr>
          <w:rFonts w:hint="cs"/>
          <w:sz w:val="16"/>
          <w:szCs w:val="26"/>
          <w:rtl/>
        </w:rPr>
        <w:tab/>
      </w:r>
      <w:r w:rsidRPr="001B485C">
        <w:rPr>
          <w:sz w:val="16"/>
          <w:szCs w:val="26"/>
          <w:rtl/>
        </w:rPr>
        <w:t>المديرية العامة للسجون.</w:t>
      </w:r>
    </w:p>
    <w:p w:rsidR="00B64D2A" w:rsidRPr="00CC4BDD" w:rsidRDefault="00B64D2A" w:rsidP="001B485C">
      <w:pPr>
        <w:pStyle w:val="SingleTxtGA"/>
        <w:keepNext/>
        <w:keepLines/>
        <w:spacing w:after="0"/>
        <w:rPr>
          <w:rtl/>
        </w:rPr>
      </w:pPr>
      <w:r w:rsidRPr="00CC4BDD">
        <w:rPr>
          <w:rtl/>
        </w:rPr>
        <w:t>الجدول 31</w:t>
      </w:r>
    </w:p>
    <w:p w:rsidR="00B64D2A" w:rsidRPr="001B485C" w:rsidRDefault="00B64D2A" w:rsidP="001B485C">
      <w:pPr>
        <w:pStyle w:val="SingleTxtGA"/>
        <w:keepNext/>
        <w:keepLines/>
        <w:rPr>
          <w:b/>
          <w:bCs/>
          <w:rtl/>
        </w:rPr>
      </w:pPr>
      <w:r w:rsidRPr="001B485C">
        <w:rPr>
          <w:b/>
          <w:bCs/>
          <w:rtl/>
        </w:rPr>
        <w:t>جرائم القتل. بيانات إدارة الإحصاءات التابعة للمديرية العامة للسجون، حتى 31 كانون الأول/ديسمبر 2009</w:t>
      </w:r>
    </w:p>
    <w:tbl>
      <w:tblPr>
        <w:bidiVisual/>
        <w:tblW w:w="0" w:type="auto"/>
        <w:tblInd w:w="1239" w:type="dxa"/>
        <w:tblCellMar>
          <w:left w:w="0" w:type="dxa"/>
          <w:right w:w="0" w:type="dxa"/>
        </w:tblCellMar>
        <w:tblLook w:val="01E0"/>
      </w:tblPr>
      <w:tblGrid>
        <w:gridCol w:w="2184"/>
        <w:gridCol w:w="865"/>
        <w:gridCol w:w="865"/>
        <w:gridCol w:w="865"/>
        <w:gridCol w:w="865"/>
        <w:gridCol w:w="865"/>
        <w:gridCol w:w="728"/>
      </w:tblGrid>
      <w:tr w:rsidR="001B485C" w:rsidRPr="001B485C" w:rsidTr="001B485C">
        <w:tc>
          <w:tcPr>
            <w:tcW w:w="2184" w:type="dxa"/>
            <w:tcBorders>
              <w:top w:val="single" w:sz="2" w:space="0" w:color="auto"/>
              <w:bottom w:val="single" w:sz="12" w:space="0" w:color="auto"/>
            </w:tcBorders>
          </w:tcPr>
          <w:p w:rsidR="001B485C" w:rsidRPr="001B485C" w:rsidRDefault="001B485C" w:rsidP="001B485C">
            <w:pPr>
              <w:pStyle w:val="SingleTxt"/>
              <w:spacing w:before="40" w:after="60" w:line="320" w:lineRule="exact"/>
              <w:ind w:left="57" w:right="227"/>
              <w:rPr>
                <w:i/>
                <w:iCs/>
                <w:w w:val="100"/>
                <w:kern w:val="0"/>
                <w:szCs w:val="28"/>
                <w:lang w:bidi="ar-EG"/>
              </w:rPr>
            </w:pPr>
            <w:r w:rsidRPr="001B485C">
              <w:rPr>
                <w:i/>
                <w:iCs/>
                <w:w w:val="100"/>
                <w:kern w:val="0"/>
                <w:szCs w:val="28"/>
                <w:rtl/>
                <w:lang w:bidi="ar-EG"/>
              </w:rPr>
              <w:t>نوع الوفاة</w:t>
            </w:r>
          </w:p>
        </w:tc>
        <w:tc>
          <w:tcPr>
            <w:tcW w:w="865" w:type="dxa"/>
            <w:tcBorders>
              <w:top w:val="single" w:sz="2" w:space="0" w:color="auto"/>
              <w:bottom w:val="single" w:sz="12" w:space="0" w:color="auto"/>
            </w:tcBorders>
          </w:tcPr>
          <w:p w:rsidR="001B485C" w:rsidRPr="001B485C" w:rsidRDefault="001B485C" w:rsidP="001B485C">
            <w:pPr>
              <w:pStyle w:val="SingleTxt"/>
              <w:spacing w:before="40" w:after="60" w:line="320" w:lineRule="exact"/>
              <w:ind w:left="57" w:right="57"/>
              <w:rPr>
                <w:i/>
                <w:iCs/>
                <w:w w:val="100"/>
                <w:kern w:val="0"/>
                <w:szCs w:val="28"/>
                <w:lang w:bidi="ar-EG"/>
              </w:rPr>
            </w:pPr>
            <w:r w:rsidRPr="001B485C">
              <w:rPr>
                <w:i/>
                <w:iCs/>
                <w:w w:val="100"/>
                <w:kern w:val="0"/>
                <w:szCs w:val="28"/>
                <w:rtl/>
                <w:lang w:bidi="ar-EG"/>
              </w:rPr>
              <w:t>2005</w:t>
            </w:r>
          </w:p>
        </w:tc>
        <w:tc>
          <w:tcPr>
            <w:tcW w:w="865" w:type="dxa"/>
            <w:tcBorders>
              <w:top w:val="single" w:sz="2" w:space="0" w:color="auto"/>
              <w:bottom w:val="single" w:sz="12" w:space="0" w:color="auto"/>
            </w:tcBorders>
          </w:tcPr>
          <w:p w:rsidR="001B485C" w:rsidRPr="001B485C" w:rsidRDefault="001B485C" w:rsidP="001B485C">
            <w:pPr>
              <w:pStyle w:val="SingleTxt"/>
              <w:spacing w:before="40" w:after="60" w:line="320" w:lineRule="exact"/>
              <w:ind w:left="57" w:right="57"/>
              <w:rPr>
                <w:i/>
                <w:iCs/>
                <w:w w:val="100"/>
                <w:kern w:val="0"/>
                <w:szCs w:val="28"/>
                <w:lang w:bidi="ar-EG"/>
              </w:rPr>
            </w:pPr>
            <w:r w:rsidRPr="001B485C">
              <w:rPr>
                <w:i/>
                <w:iCs/>
                <w:w w:val="100"/>
                <w:kern w:val="0"/>
                <w:szCs w:val="28"/>
                <w:rtl/>
                <w:lang w:bidi="ar-EG"/>
              </w:rPr>
              <w:t>2006</w:t>
            </w:r>
          </w:p>
        </w:tc>
        <w:tc>
          <w:tcPr>
            <w:tcW w:w="865" w:type="dxa"/>
            <w:tcBorders>
              <w:top w:val="single" w:sz="2" w:space="0" w:color="auto"/>
              <w:bottom w:val="single" w:sz="12" w:space="0" w:color="auto"/>
            </w:tcBorders>
          </w:tcPr>
          <w:p w:rsidR="001B485C" w:rsidRPr="001B485C" w:rsidRDefault="001B485C" w:rsidP="001B485C">
            <w:pPr>
              <w:pStyle w:val="SingleTxt"/>
              <w:spacing w:before="40" w:after="60" w:line="320" w:lineRule="exact"/>
              <w:ind w:left="57" w:right="57"/>
              <w:rPr>
                <w:i/>
                <w:iCs/>
                <w:w w:val="100"/>
                <w:kern w:val="0"/>
                <w:szCs w:val="28"/>
                <w:lang w:bidi="ar-EG"/>
              </w:rPr>
            </w:pPr>
            <w:r w:rsidRPr="001B485C">
              <w:rPr>
                <w:i/>
                <w:iCs/>
                <w:w w:val="100"/>
                <w:kern w:val="0"/>
                <w:szCs w:val="28"/>
                <w:rtl/>
                <w:lang w:bidi="ar-EG"/>
              </w:rPr>
              <w:t>2007</w:t>
            </w:r>
          </w:p>
        </w:tc>
        <w:tc>
          <w:tcPr>
            <w:tcW w:w="865" w:type="dxa"/>
            <w:tcBorders>
              <w:top w:val="single" w:sz="2" w:space="0" w:color="auto"/>
              <w:bottom w:val="single" w:sz="12" w:space="0" w:color="auto"/>
            </w:tcBorders>
          </w:tcPr>
          <w:p w:rsidR="001B485C" w:rsidRPr="001B485C" w:rsidRDefault="001B485C" w:rsidP="001B485C">
            <w:pPr>
              <w:pStyle w:val="SingleTxt"/>
              <w:spacing w:before="40" w:after="60" w:line="320" w:lineRule="exact"/>
              <w:ind w:left="57" w:right="57"/>
              <w:rPr>
                <w:i/>
                <w:iCs/>
                <w:w w:val="100"/>
                <w:kern w:val="0"/>
                <w:szCs w:val="28"/>
                <w:lang w:bidi="ar-EG"/>
              </w:rPr>
            </w:pPr>
            <w:r w:rsidRPr="001B485C">
              <w:rPr>
                <w:i/>
                <w:iCs/>
                <w:w w:val="100"/>
                <w:kern w:val="0"/>
                <w:szCs w:val="28"/>
                <w:rtl/>
                <w:lang w:bidi="ar-EG"/>
              </w:rPr>
              <w:t>2008</w:t>
            </w:r>
          </w:p>
        </w:tc>
        <w:tc>
          <w:tcPr>
            <w:tcW w:w="865" w:type="dxa"/>
            <w:tcBorders>
              <w:top w:val="single" w:sz="2" w:space="0" w:color="auto"/>
              <w:bottom w:val="single" w:sz="12" w:space="0" w:color="auto"/>
            </w:tcBorders>
          </w:tcPr>
          <w:p w:rsidR="001B485C" w:rsidRPr="001B485C" w:rsidRDefault="001B485C" w:rsidP="001B485C">
            <w:pPr>
              <w:pStyle w:val="SingleTxt"/>
              <w:spacing w:before="40" w:after="60" w:line="320" w:lineRule="exact"/>
              <w:ind w:left="57" w:right="57"/>
              <w:rPr>
                <w:i/>
                <w:iCs/>
                <w:w w:val="100"/>
                <w:kern w:val="0"/>
                <w:szCs w:val="28"/>
                <w:lang w:bidi="ar-EG"/>
              </w:rPr>
            </w:pPr>
            <w:r w:rsidRPr="001B485C">
              <w:rPr>
                <w:i/>
                <w:iCs/>
                <w:w w:val="100"/>
                <w:kern w:val="0"/>
                <w:szCs w:val="28"/>
                <w:rtl/>
                <w:lang w:bidi="ar-EG"/>
              </w:rPr>
              <w:t>2009</w:t>
            </w:r>
          </w:p>
        </w:tc>
        <w:tc>
          <w:tcPr>
            <w:tcW w:w="728" w:type="dxa"/>
            <w:tcBorders>
              <w:top w:val="single" w:sz="2" w:space="0" w:color="auto"/>
              <w:bottom w:val="single" w:sz="12" w:space="0" w:color="auto"/>
            </w:tcBorders>
          </w:tcPr>
          <w:p w:rsidR="001B485C" w:rsidRPr="001B485C" w:rsidRDefault="001B485C" w:rsidP="001B485C">
            <w:pPr>
              <w:pStyle w:val="SingleTxt"/>
              <w:spacing w:before="40" w:after="60" w:line="320" w:lineRule="exact"/>
              <w:ind w:left="57" w:right="57"/>
              <w:rPr>
                <w:i/>
                <w:iCs/>
                <w:w w:val="100"/>
                <w:kern w:val="0"/>
                <w:szCs w:val="28"/>
                <w:lang w:bidi="ar-EG"/>
              </w:rPr>
            </w:pPr>
            <w:r w:rsidRPr="001B485C">
              <w:rPr>
                <w:i/>
                <w:iCs/>
                <w:w w:val="100"/>
                <w:kern w:val="0"/>
                <w:szCs w:val="28"/>
                <w:rtl/>
                <w:lang w:bidi="ar-EG"/>
              </w:rPr>
              <w:t>2010</w:t>
            </w:r>
          </w:p>
        </w:tc>
      </w:tr>
      <w:tr w:rsidR="001B485C" w:rsidRPr="001B485C" w:rsidTr="001B485C">
        <w:tc>
          <w:tcPr>
            <w:tcW w:w="2184" w:type="dxa"/>
            <w:tcBorders>
              <w:top w:val="single" w:sz="12" w:space="0" w:color="auto"/>
              <w:bottom w:val="single" w:sz="12" w:space="0" w:color="auto"/>
            </w:tcBorders>
          </w:tcPr>
          <w:p w:rsidR="001B485C" w:rsidRPr="001B485C" w:rsidRDefault="001B485C" w:rsidP="001B485C">
            <w:pPr>
              <w:pStyle w:val="SingleTxt"/>
              <w:spacing w:before="40" w:after="60" w:line="320" w:lineRule="exact"/>
              <w:ind w:left="57" w:right="227"/>
              <w:rPr>
                <w:w w:val="100"/>
                <w:kern w:val="0"/>
                <w:szCs w:val="28"/>
              </w:rPr>
            </w:pPr>
            <w:r w:rsidRPr="001B485C">
              <w:rPr>
                <w:w w:val="100"/>
                <w:kern w:val="0"/>
                <w:szCs w:val="28"/>
                <w:rtl/>
                <w:lang w:bidi="ar-EG"/>
              </w:rPr>
              <w:t xml:space="preserve">جرائم القتل المنطوية على عنف </w:t>
            </w:r>
            <w:r w:rsidRPr="001B485C">
              <w:rPr>
                <w:w w:val="100"/>
                <w:kern w:val="0"/>
                <w:szCs w:val="28"/>
                <w:rtl/>
              </w:rPr>
              <w:t>عام</w:t>
            </w:r>
          </w:p>
        </w:tc>
        <w:tc>
          <w:tcPr>
            <w:tcW w:w="865" w:type="dxa"/>
            <w:tcBorders>
              <w:top w:val="single" w:sz="12" w:space="0" w:color="auto"/>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812 3</w:t>
            </w:r>
          </w:p>
        </w:tc>
        <w:tc>
          <w:tcPr>
            <w:tcW w:w="865" w:type="dxa"/>
            <w:tcBorders>
              <w:top w:val="single" w:sz="12" w:space="0" w:color="auto"/>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928 3</w:t>
            </w:r>
          </w:p>
        </w:tc>
        <w:tc>
          <w:tcPr>
            <w:tcW w:w="865" w:type="dxa"/>
            <w:tcBorders>
              <w:top w:val="single" w:sz="12" w:space="0" w:color="auto"/>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497 3</w:t>
            </w:r>
          </w:p>
        </w:tc>
        <w:tc>
          <w:tcPr>
            <w:tcW w:w="865" w:type="dxa"/>
            <w:tcBorders>
              <w:top w:val="single" w:sz="12" w:space="0" w:color="auto"/>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179 3</w:t>
            </w:r>
          </w:p>
        </w:tc>
        <w:tc>
          <w:tcPr>
            <w:tcW w:w="865" w:type="dxa"/>
            <w:tcBorders>
              <w:top w:val="single" w:sz="12" w:space="0" w:color="auto"/>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382 4</w:t>
            </w:r>
          </w:p>
        </w:tc>
        <w:tc>
          <w:tcPr>
            <w:tcW w:w="728" w:type="dxa"/>
            <w:tcBorders>
              <w:top w:val="single" w:sz="12" w:space="0" w:color="auto"/>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178 2</w:t>
            </w:r>
          </w:p>
        </w:tc>
      </w:tr>
    </w:tbl>
    <w:p w:rsidR="00B64D2A" w:rsidRPr="001B485C" w:rsidRDefault="00B64D2A" w:rsidP="001B485C">
      <w:pPr>
        <w:pStyle w:val="SingleTxtGA"/>
        <w:spacing w:after="240"/>
        <w:rPr>
          <w:sz w:val="16"/>
          <w:szCs w:val="26"/>
          <w:rtl/>
        </w:rPr>
      </w:pPr>
      <w:r w:rsidRPr="001B485C">
        <w:rPr>
          <w:i/>
          <w:iCs/>
          <w:sz w:val="16"/>
          <w:szCs w:val="26"/>
          <w:rtl/>
        </w:rPr>
        <w:t>المصدر:</w:t>
      </w:r>
      <w:r w:rsidRPr="001B485C">
        <w:rPr>
          <w:sz w:val="16"/>
          <w:szCs w:val="26"/>
          <w:rtl/>
        </w:rPr>
        <w:tab/>
        <w:t>إدارة إحصاءات الطب الشرعي.</w:t>
      </w:r>
    </w:p>
    <w:p w:rsidR="00B64D2A" w:rsidRPr="00CC4BDD" w:rsidRDefault="00B64D2A" w:rsidP="001B485C">
      <w:pPr>
        <w:pStyle w:val="SingleTxtGA"/>
        <w:keepNext/>
        <w:keepLines/>
        <w:spacing w:after="0"/>
        <w:rPr>
          <w:rtl/>
        </w:rPr>
      </w:pPr>
      <w:r w:rsidRPr="00CC4BDD">
        <w:rPr>
          <w:rtl/>
        </w:rPr>
        <w:t>الجدول 32</w:t>
      </w:r>
    </w:p>
    <w:p w:rsidR="00B64D2A" w:rsidRPr="001B485C" w:rsidRDefault="00B64D2A" w:rsidP="001B485C">
      <w:pPr>
        <w:pStyle w:val="SingleTxtGA"/>
        <w:keepNext/>
        <w:keepLines/>
        <w:rPr>
          <w:b/>
          <w:bCs/>
          <w:rtl/>
        </w:rPr>
      </w:pPr>
      <w:r w:rsidRPr="001B485C">
        <w:rPr>
          <w:b/>
          <w:bCs/>
          <w:rtl/>
        </w:rPr>
        <w:t>تواتر ارتكاب جرائم القتل، حسب الجنس</w:t>
      </w:r>
    </w:p>
    <w:tbl>
      <w:tblPr>
        <w:bidiVisual/>
        <w:tblW w:w="0" w:type="auto"/>
        <w:tblInd w:w="1239" w:type="dxa"/>
        <w:tblCellMar>
          <w:left w:w="0" w:type="dxa"/>
          <w:right w:w="0" w:type="dxa"/>
        </w:tblCellMar>
        <w:tblLook w:val="01E0"/>
      </w:tblPr>
      <w:tblGrid>
        <w:gridCol w:w="2058"/>
        <w:gridCol w:w="887"/>
        <w:gridCol w:w="887"/>
        <w:gridCol w:w="888"/>
        <w:gridCol w:w="887"/>
        <w:gridCol w:w="888"/>
        <w:gridCol w:w="756"/>
      </w:tblGrid>
      <w:tr w:rsidR="001B485C" w:rsidRPr="001B485C" w:rsidTr="001B485C">
        <w:tc>
          <w:tcPr>
            <w:tcW w:w="2058" w:type="dxa"/>
            <w:tcBorders>
              <w:top w:val="single" w:sz="4" w:space="0" w:color="auto"/>
              <w:bottom w:val="single" w:sz="12" w:space="0" w:color="auto"/>
            </w:tcBorders>
          </w:tcPr>
          <w:p w:rsidR="001B485C" w:rsidRPr="001F73A0" w:rsidRDefault="001B485C" w:rsidP="001B485C">
            <w:pPr>
              <w:pStyle w:val="SingleTxt"/>
              <w:spacing w:before="40" w:after="60" w:line="320" w:lineRule="exact"/>
              <w:ind w:left="57" w:right="57"/>
              <w:rPr>
                <w:i/>
                <w:iCs/>
                <w:w w:val="100"/>
                <w:kern w:val="0"/>
                <w:szCs w:val="28"/>
                <w:lang w:bidi="ar-EG"/>
              </w:rPr>
            </w:pPr>
            <w:r w:rsidRPr="001F73A0">
              <w:rPr>
                <w:i/>
                <w:iCs/>
                <w:w w:val="100"/>
                <w:kern w:val="0"/>
                <w:szCs w:val="28"/>
                <w:rtl/>
                <w:lang w:bidi="ar-EG"/>
              </w:rPr>
              <w:t>الجنس</w:t>
            </w:r>
          </w:p>
        </w:tc>
        <w:tc>
          <w:tcPr>
            <w:tcW w:w="887" w:type="dxa"/>
            <w:tcBorders>
              <w:top w:val="single" w:sz="4" w:space="0" w:color="auto"/>
              <w:bottom w:val="single" w:sz="12" w:space="0" w:color="auto"/>
            </w:tcBorders>
          </w:tcPr>
          <w:p w:rsidR="001B485C" w:rsidRPr="001F73A0" w:rsidRDefault="001B485C" w:rsidP="001B485C">
            <w:pPr>
              <w:pStyle w:val="SingleTxt"/>
              <w:spacing w:before="40" w:after="60" w:line="320" w:lineRule="exact"/>
              <w:ind w:left="57" w:right="57"/>
              <w:rPr>
                <w:i/>
                <w:iCs/>
                <w:w w:val="100"/>
                <w:kern w:val="0"/>
                <w:szCs w:val="28"/>
                <w:lang w:bidi="ar-EG"/>
              </w:rPr>
            </w:pPr>
            <w:r w:rsidRPr="001F73A0">
              <w:rPr>
                <w:i/>
                <w:iCs/>
                <w:w w:val="100"/>
                <w:kern w:val="0"/>
                <w:szCs w:val="28"/>
                <w:rtl/>
                <w:lang w:bidi="ar-EG"/>
              </w:rPr>
              <w:t>2005</w:t>
            </w:r>
          </w:p>
        </w:tc>
        <w:tc>
          <w:tcPr>
            <w:tcW w:w="887" w:type="dxa"/>
            <w:tcBorders>
              <w:top w:val="single" w:sz="4" w:space="0" w:color="auto"/>
              <w:bottom w:val="single" w:sz="12" w:space="0" w:color="auto"/>
            </w:tcBorders>
          </w:tcPr>
          <w:p w:rsidR="001B485C" w:rsidRPr="001F73A0" w:rsidRDefault="001B485C" w:rsidP="001B485C">
            <w:pPr>
              <w:pStyle w:val="SingleTxt"/>
              <w:spacing w:before="40" w:after="60" w:line="320" w:lineRule="exact"/>
              <w:ind w:left="57" w:right="57"/>
              <w:rPr>
                <w:i/>
                <w:iCs/>
                <w:w w:val="100"/>
                <w:kern w:val="0"/>
                <w:szCs w:val="28"/>
                <w:lang w:bidi="ar-EG"/>
              </w:rPr>
            </w:pPr>
            <w:r w:rsidRPr="001F73A0">
              <w:rPr>
                <w:i/>
                <w:iCs/>
                <w:w w:val="100"/>
                <w:kern w:val="0"/>
                <w:szCs w:val="28"/>
                <w:rtl/>
                <w:lang w:bidi="ar-EG"/>
              </w:rPr>
              <w:t>2006</w:t>
            </w:r>
          </w:p>
        </w:tc>
        <w:tc>
          <w:tcPr>
            <w:tcW w:w="888" w:type="dxa"/>
            <w:tcBorders>
              <w:top w:val="single" w:sz="4" w:space="0" w:color="auto"/>
              <w:bottom w:val="single" w:sz="12" w:space="0" w:color="auto"/>
            </w:tcBorders>
          </w:tcPr>
          <w:p w:rsidR="001B485C" w:rsidRPr="001F73A0" w:rsidRDefault="001B485C" w:rsidP="001B485C">
            <w:pPr>
              <w:pStyle w:val="SingleTxt"/>
              <w:spacing w:before="40" w:after="60" w:line="320" w:lineRule="exact"/>
              <w:ind w:left="57" w:right="57"/>
              <w:rPr>
                <w:i/>
                <w:iCs/>
                <w:w w:val="100"/>
                <w:kern w:val="0"/>
                <w:szCs w:val="28"/>
                <w:lang w:bidi="ar-EG"/>
              </w:rPr>
            </w:pPr>
            <w:r w:rsidRPr="001F73A0">
              <w:rPr>
                <w:i/>
                <w:iCs/>
                <w:w w:val="100"/>
                <w:kern w:val="0"/>
                <w:szCs w:val="28"/>
                <w:rtl/>
                <w:lang w:bidi="ar-EG"/>
              </w:rPr>
              <w:t>2007</w:t>
            </w:r>
          </w:p>
        </w:tc>
        <w:tc>
          <w:tcPr>
            <w:tcW w:w="887" w:type="dxa"/>
            <w:tcBorders>
              <w:top w:val="single" w:sz="4" w:space="0" w:color="auto"/>
              <w:bottom w:val="single" w:sz="12" w:space="0" w:color="auto"/>
            </w:tcBorders>
          </w:tcPr>
          <w:p w:rsidR="001B485C" w:rsidRPr="001F73A0" w:rsidRDefault="001B485C" w:rsidP="001B485C">
            <w:pPr>
              <w:pStyle w:val="SingleTxt"/>
              <w:spacing w:before="40" w:after="60" w:line="320" w:lineRule="exact"/>
              <w:ind w:left="57" w:right="57"/>
              <w:rPr>
                <w:i/>
                <w:iCs/>
                <w:w w:val="100"/>
                <w:kern w:val="0"/>
                <w:szCs w:val="28"/>
                <w:lang w:bidi="ar-EG"/>
              </w:rPr>
            </w:pPr>
            <w:r w:rsidRPr="001F73A0">
              <w:rPr>
                <w:i/>
                <w:iCs/>
                <w:w w:val="100"/>
                <w:kern w:val="0"/>
                <w:szCs w:val="28"/>
                <w:rtl/>
                <w:lang w:bidi="ar-EG"/>
              </w:rPr>
              <w:t>2008</w:t>
            </w:r>
          </w:p>
        </w:tc>
        <w:tc>
          <w:tcPr>
            <w:tcW w:w="888" w:type="dxa"/>
            <w:tcBorders>
              <w:top w:val="single" w:sz="4" w:space="0" w:color="auto"/>
              <w:bottom w:val="single" w:sz="12" w:space="0" w:color="auto"/>
            </w:tcBorders>
          </w:tcPr>
          <w:p w:rsidR="001B485C" w:rsidRPr="001F73A0" w:rsidRDefault="001B485C" w:rsidP="001B485C">
            <w:pPr>
              <w:pStyle w:val="SingleTxt"/>
              <w:spacing w:before="40" w:after="60" w:line="320" w:lineRule="exact"/>
              <w:ind w:left="57" w:right="57"/>
              <w:rPr>
                <w:i/>
                <w:iCs/>
                <w:w w:val="100"/>
                <w:kern w:val="0"/>
                <w:szCs w:val="28"/>
                <w:lang w:bidi="ar-EG"/>
              </w:rPr>
            </w:pPr>
            <w:r w:rsidRPr="001F73A0">
              <w:rPr>
                <w:i/>
                <w:iCs/>
                <w:w w:val="100"/>
                <w:kern w:val="0"/>
                <w:szCs w:val="28"/>
                <w:rtl/>
                <w:lang w:bidi="ar-EG"/>
              </w:rPr>
              <w:t>2009</w:t>
            </w:r>
          </w:p>
        </w:tc>
        <w:tc>
          <w:tcPr>
            <w:tcW w:w="756" w:type="dxa"/>
            <w:tcBorders>
              <w:top w:val="single" w:sz="4" w:space="0" w:color="auto"/>
              <w:bottom w:val="single" w:sz="12" w:space="0" w:color="auto"/>
            </w:tcBorders>
          </w:tcPr>
          <w:p w:rsidR="001B485C" w:rsidRPr="001F73A0" w:rsidRDefault="001B485C" w:rsidP="001B485C">
            <w:pPr>
              <w:pStyle w:val="SingleTxt"/>
              <w:spacing w:before="40" w:after="60" w:line="320" w:lineRule="exact"/>
              <w:ind w:left="57" w:right="57"/>
              <w:rPr>
                <w:i/>
                <w:iCs/>
                <w:w w:val="100"/>
                <w:kern w:val="0"/>
                <w:szCs w:val="28"/>
                <w:lang w:bidi="ar-EG"/>
              </w:rPr>
            </w:pPr>
            <w:r w:rsidRPr="001F73A0">
              <w:rPr>
                <w:i/>
                <w:iCs/>
                <w:w w:val="100"/>
                <w:kern w:val="0"/>
                <w:szCs w:val="28"/>
                <w:rtl/>
                <w:lang w:bidi="ar-EG"/>
              </w:rPr>
              <w:t>2010</w:t>
            </w:r>
          </w:p>
        </w:tc>
      </w:tr>
      <w:tr w:rsidR="001B485C" w:rsidRPr="001B485C" w:rsidTr="001B485C">
        <w:tc>
          <w:tcPr>
            <w:tcW w:w="2058" w:type="dxa"/>
            <w:tcBorders>
              <w:top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إناث</w:t>
            </w:r>
          </w:p>
        </w:tc>
        <w:tc>
          <w:tcPr>
            <w:tcW w:w="887" w:type="dxa"/>
            <w:tcBorders>
              <w:top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390</w:t>
            </w:r>
          </w:p>
        </w:tc>
        <w:tc>
          <w:tcPr>
            <w:tcW w:w="887" w:type="dxa"/>
            <w:tcBorders>
              <w:top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437</w:t>
            </w:r>
          </w:p>
        </w:tc>
        <w:tc>
          <w:tcPr>
            <w:tcW w:w="888" w:type="dxa"/>
            <w:tcBorders>
              <w:top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347</w:t>
            </w:r>
          </w:p>
        </w:tc>
        <w:tc>
          <w:tcPr>
            <w:tcW w:w="887" w:type="dxa"/>
            <w:tcBorders>
              <w:top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348</w:t>
            </w:r>
          </w:p>
        </w:tc>
        <w:tc>
          <w:tcPr>
            <w:tcW w:w="888" w:type="dxa"/>
            <w:tcBorders>
              <w:top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592</w:t>
            </w:r>
          </w:p>
        </w:tc>
        <w:tc>
          <w:tcPr>
            <w:tcW w:w="756" w:type="dxa"/>
            <w:tcBorders>
              <w:top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321</w:t>
            </w:r>
          </w:p>
        </w:tc>
      </w:tr>
      <w:tr w:rsidR="001B485C" w:rsidRPr="001B485C" w:rsidTr="001B485C">
        <w:tc>
          <w:tcPr>
            <w:tcW w:w="2058" w:type="dxa"/>
            <w:tcBorders>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ذكور</w:t>
            </w:r>
          </w:p>
        </w:tc>
        <w:tc>
          <w:tcPr>
            <w:tcW w:w="887" w:type="dxa"/>
            <w:tcBorders>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422 3</w:t>
            </w:r>
          </w:p>
        </w:tc>
        <w:tc>
          <w:tcPr>
            <w:tcW w:w="887" w:type="dxa"/>
            <w:tcBorders>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484 3</w:t>
            </w:r>
          </w:p>
        </w:tc>
        <w:tc>
          <w:tcPr>
            <w:tcW w:w="888" w:type="dxa"/>
            <w:tcBorders>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150 3</w:t>
            </w:r>
          </w:p>
        </w:tc>
        <w:tc>
          <w:tcPr>
            <w:tcW w:w="887" w:type="dxa"/>
            <w:tcBorders>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831 2</w:t>
            </w:r>
          </w:p>
        </w:tc>
        <w:tc>
          <w:tcPr>
            <w:tcW w:w="888" w:type="dxa"/>
            <w:tcBorders>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790 3</w:t>
            </w:r>
          </w:p>
        </w:tc>
        <w:tc>
          <w:tcPr>
            <w:tcW w:w="756" w:type="dxa"/>
            <w:tcBorders>
              <w:bottom w:val="single" w:sz="12" w:space="0" w:color="auto"/>
            </w:tcBorders>
          </w:tcPr>
          <w:p w:rsidR="001B485C" w:rsidRPr="001B485C" w:rsidRDefault="001B485C" w:rsidP="001B485C">
            <w:pPr>
              <w:pStyle w:val="SingleTxt"/>
              <w:spacing w:before="40" w:after="60" w:line="320" w:lineRule="exact"/>
              <w:ind w:left="57" w:right="57"/>
              <w:rPr>
                <w:w w:val="100"/>
                <w:kern w:val="0"/>
                <w:szCs w:val="28"/>
                <w:lang w:bidi="ar-EG"/>
              </w:rPr>
            </w:pPr>
            <w:r w:rsidRPr="001B485C">
              <w:rPr>
                <w:w w:val="100"/>
                <w:kern w:val="0"/>
                <w:szCs w:val="28"/>
                <w:rtl/>
                <w:lang w:bidi="ar-EG"/>
              </w:rPr>
              <w:t>854 1</w:t>
            </w:r>
          </w:p>
        </w:tc>
      </w:tr>
    </w:tbl>
    <w:p w:rsidR="00B64D2A" w:rsidRPr="001B485C" w:rsidRDefault="00B64D2A" w:rsidP="001B485C">
      <w:pPr>
        <w:pStyle w:val="SingleTxtGA"/>
        <w:rPr>
          <w:sz w:val="16"/>
          <w:szCs w:val="26"/>
          <w:rtl/>
        </w:rPr>
      </w:pPr>
      <w:r w:rsidRPr="001B485C">
        <w:rPr>
          <w:i/>
          <w:iCs/>
          <w:sz w:val="16"/>
          <w:szCs w:val="26"/>
          <w:rtl/>
        </w:rPr>
        <w:t>المصدر:</w:t>
      </w:r>
      <w:r w:rsidRPr="001B485C">
        <w:rPr>
          <w:sz w:val="16"/>
          <w:szCs w:val="26"/>
          <w:rtl/>
        </w:rPr>
        <w:tab/>
        <w:t>إدارة إحصاءات الطب الشرعي.</w:t>
      </w:r>
    </w:p>
    <w:p w:rsidR="00B64D2A" w:rsidRPr="00CC4BDD" w:rsidRDefault="00B64D2A" w:rsidP="00585ED5">
      <w:pPr>
        <w:pStyle w:val="SingleTxtGA"/>
        <w:keepNext/>
        <w:keepLines/>
        <w:pageBreakBefore/>
        <w:spacing w:after="0" w:line="360" w:lineRule="exact"/>
        <w:rPr>
          <w:rtl/>
        </w:rPr>
      </w:pPr>
      <w:r w:rsidRPr="00CC4BDD">
        <w:rPr>
          <w:rtl/>
        </w:rPr>
        <w:t>الجدول 33</w:t>
      </w:r>
    </w:p>
    <w:p w:rsidR="00B64D2A" w:rsidRDefault="00B64D2A" w:rsidP="00585ED5">
      <w:pPr>
        <w:pStyle w:val="SingleTxtGA"/>
        <w:keepNext/>
        <w:keepLines/>
        <w:spacing w:line="360" w:lineRule="exact"/>
        <w:rPr>
          <w:rFonts w:hint="cs"/>
          <w:b/>
          <w:bCs/>
          <w:rtl/>
        </w:rPr>
      </w:pPr>
      <w:r w:rsidRPr="001B485C">
        <w:rPr>
          <w:b/>
          <w:bCs/>
          <w:rtl/>
        </w:rPr>
        <w:t>نزلاء السجون، 2005-2009</w:t>
      </w:r>
    </w:p>
    <w:tbl>
      <w:tblPr>
        <w:bidiVisual/>
        <w:tblW w:w="0" w:type="auto"/>
        <w:tblInd w:w="1203" w:type="dxa"/>
        <w:tblCellMar>
          <w:left w:w="0" w:type="dxa"/>
          <w:right w:w="0" w:type="dxa"/>
        </w:tblCellMar>
        <w:tblLook w:val="01E0"/>
      </w:tblPr>
      <w:tblGrid>
        <w:gridCol w:w="1212"/>
        <w:gridCol w:w="1819"/>
        <w:gridCol w:w="882"/>
        <w:gridCol w:w="574"/>
        <w:gridCol w:w="882"/>
        <w:gridCol w:w="742"/>
        <w:gridCol w:w="742"/>
        <w:gridCol w:w="770"/>
        <w:gridCol w:w="798"/>
      </w:tblGrid>
      <w:tr w:rsidR="00585ED5" w:rsidRPr="00585ED5" w:rsidTr="00585ED5">
        <w:trPr>
          <w:tblHeader/>
        </w:trPr>
        <w:tc>
          <w:tcPr>
            <w:tcW w:w="1212" w:type="dxa"/>
            <w:vMerge w:val="restart"/>
            <w:tcBorders>
              <w:top w:val="single" w:sz="4" w:space="0" w:color="auto"/>
            </w:tcBorders>
            <w:vAlign w:val="bottom"/>
          </w:tcPr>
          <w:p w:rsidR="001B485C" w:rsidRPr="00585ED5" w:rsidRDefault="001B485C" w:rsidP="001F73A0">
            <w:pPr>
              <w:pStyle w:val="SingleTxt"/>
              <w:spacing w:before="60" w:after="20" w:line="156" w:lineRule="auto"/>
              <w:ind w:left="57" w:right="170"/>
              <w:jc w:val="left"/>
              <w:rPr>
                <w:i/>
                <w:iCs/>
                <w:w w:val="100"/>
                <w:kern w:val="0"/>
                <w:sz w:val="18"/>
                <w:szCs w:val="23"/>
                <w:lang w:bidi="ar-EG"/>
              </w:rPr>
            </w:pPr>
            <w:r w:rsidRPr="00585ED5">
              <w:rPr>
                <w:i/>
                <w:iCs/>
                <w:w w:val="100"/>
                <w:kern w:val="0"/>
                <w:sz w:val="18"/>
                <w:szCs w:val="23"/>
                <w:rtl/>
                <w:lang w:bidi="ar-EG"/>
              </w:rPr>
              <w:t>المنطقة</w:t>
            </w:r>
          </w:p>
        </w:tc>
        <w:tc>
          <w:tcPr>
            <w:tcW w:w="1819" w:type="dxa"/>
            <w:vMerge w:val="restart"/>
            <w:tcBorders>
              <w:top w:val="single" w:sz="4" w:space="0" w:color="auto"/>
            </w:tcBorders>
            <w:vAlign w:val="bottom"/>
          </w:tcPr>
          <w:p w:rsidR="001B485C" w:rsidRPr="00585ED5" w:rsidRDefault="001B485C" w:rsidP="001F73A0">
            <w:pPr>
              <w:pStyle w:val="SingleTxt"/>
              <w:spacing w:before="60" w:after="20" w:line="156" w:lineRule="auto"/>
              <w:ind w:left="57" w:right="57"/>
              <w:jc w:val="left"/>
              <w:rPr>
                <w:i/>
                <w:iCs/>
                <w:w w:val="100"/>
                <w:kern w:val="0"/>
                <w:sz w:val="18"/>
                <w:szCs w:val="23"/>
                <w:lang w:bidi="ar-EG"/>
              </w:rPr>
            </w:pPr>
            <w:r w:rsidRPr="00585ED5">
              <w:rPr>
                <w:i/>
                <w:iCs/>
                <w:w w:val="100"/>
                <w:kern w:val="0"/>
                <w:sz w:val="18"/>
                <w:szCs w:val="23"/>
                <w:rtl/>
                <w:lang w:bidi="ar-EG"/>
              </w:rPr>
              <w:t>مركز الاحتجاز</w:t>
            </w:r>
          </w:p>
        </w:tc>
        <w:tc>
          <w:tcPr>
            <w:tcW w:w="2338" w:type="dxa"/>
            <w:gridSpan w:val="3"/>
            <w:tcBorders>
              <w:top w:val="single" w:sz="4" w:space="0" w:color="auto"/>
              <w:bottom w:val="single" w:sz="4" w:space="0" w:color="auto"/>
              <w:right w:val="single" w:sz="48" w:space="0" w:color="FFFFFF"/>
            </w:tcBorders>
          </w:tcPr>
          <w:p w:rsidR="001B485C" w:rsidRPr="00585ED5" w:rsidRDefault="001B485C" w:rsidP="001F73A0">
            <w:pPr>
              <w:pStyle w:val="SingleTxt"/>
              <w:spacing w:before="60" w:after="20" w:line="156" w:lineRule="auto"/>
              <w:ind w:left="57" w:right="57"/>
              <w:jc w:val="center"/>
              <w:rPr>
                <w:i/>
                <w:iCs/>
                <w:w w:val="100"/>
                <w:kern w:val="0"/>
                <w:sz w:val="18"/>
                <w:szCs w:val="23"/>
                <w:lang w:bidi="ar-EG"/>
              </w:rPr>
            </w:pPr>
            <w:r w:rsidRPr="00585ED5">
              <w:rPr>
                <w:i/>
                <w:iCs/>
                <w:w w:val="100"/>
                <w:kern w:val="0"/>
                <w:sz w:val="18"/>
                <w:szCs w:val="23"/>
                <w:rtl/>
                <w:lang w:bidi="ar-EG"/>
              </w:rPr>
              <w:t>مدانون</w:t>
            </w:r>
          </w:p>
        </w:tc>
        <w:tc>
          <w:tcPr>
            <w:tcW w:w="2254" w:type="dxa"/>
            <w:gridSpan w:val="3"/>
            <w:tcBorders>
              <w:top w:val="single" w:sz="4" w:space="0" w:color="auto"/>
              <w:left w:val="single" w:sz="48" w:space="0" w:color="FFFFFF"/>
              <w:bottom w:val="single" w:sz="4" w:space="0" w:color="auto"/>
            </w:tcBorders>
          </w:tcPr>
          <w:p w:rsidR="001B485C" w:rsidRPr="00585ED5" w:rsidRDefault="001B485C" w:rsidP="001F73A0">
            <w:pPr>
              <w:pStyle w:val="SingleTxt"/>
              <w:spacing w:before="60" w:after="20" w:line="156" w:lineRule="auto"/>
              <w:ind w:left="57" w:right="57"/>
              <w:jc w:val="center"/>
              <w:rPr>
                <w:i/>
                <w:iCs/>
                <w:w w:val="100"/>
                <w:kern w:val="0"/>
                <w:sz w:val="18"/>
                <w:szCs w:val="23"/>
                <w:lang w:bidi="ar-EG"/>
              </w:rPr>
            </w:pPr>
            <w:r w:rsidRPr="00585ED5">
              <w:rPr>
                <w:i/>
                <w:iCs/>
                <w:w w:val="100"/>
                <w:kern w:val="0"/>
                <w:sz w:val="18"/>
                <w:szCs w:val="23"/>
                <w:rtl/>
                <w:lang w:bidi="ar-EG"/>
              </w:rPr>
              <w:t>قيد المحاكمة</w:t>
            </w:r>
          </w:p>
        </w:tc>
        <w:tc>
          <w:tcPr>
            <w:tcW w:w="798" w:type="dxa"/>
            <w:vMerge w:val="restart"/>
            <w:tcBorders>
              <w:top w:val="single" w:sz="4" w:space="0" w:color="auto"/>
            </w:tcBorders>
          </w:tcPr>
          <w:p w:rsidR="001B485C" w:rsidRPr="00585ED5" w:rsidRDefault="001B485C" w:rsidP="001F73A0">
            <w:pPr>
              <w:pStyle w:val="SingleTxt"/>
              <w:spacing w:before="60" w:after="20" w:line="156" w:lineRule="auto"/>
              <w:ind w:left="57" w:right="57"/>
              <w:rPr>
                <w:b/>
                <w:bCs/>
                <w:i/>
                <w:iCs/>
                <w:w w:val="100"/>
                <w:kern w:val="0"/>
                <w:sz w:val="18"/>
                <w:szCs w:val="23"/>
                <w:lang w:bidi="ar-EG"/>
              </w:rPr>
            </w:pPr>
            <w:r w:rsidRPr="00585ED5">
              <w:rPr>
                <w:b/>
                <w:bCs/>
                <w:i/>
                <w:iCs/>
                <w:w w:val="100"/>
                <w:kern w:val="0"/>
                <w:sz w:val="18"/>
                <w:szCs w:val="23"/>
                <w:rtl/>
                <w:lang w:bidi="ar-EG"/>
              </w:rPr>
              <w:t>المجموع الكلي</w:t>
            </w:r>
          </w:p>
        </w:tc>
      </w:tr>
      <w:tr w:rsidR="00585ED5" w:rsidRPr="00585ED5" w:rsidTr="00585ED5">
        <w:trPr>
          <w:tblHeader/>
        </w:trPr>
        <w:tc>
          <w:tcPr>
            <w:tcW w:w="1212" w:type="dxa"/>
            <w:vMerge/>
            <w:tcBorders>
              <w:bottom w:val="single" w:sz="12" w:space="0" w:color="auto"/>
            </w:tcBorders>
          </w:tcPr>
          <w:p w:rsidR="001B485C" w:rsidRPr="00585ED5" w:rsidRDefault="001B485C" w:rsidP="001F73A0">
            <w:pPr>
              <w:pStyle w:val="SingleTxt"/>
              <w:spacing w:before="60" w:after="20" w:line="156" w:lineRule="auto"/>
              <w:ind w:left="57" w:right="170"/>
              <w:rPr>
                <w:w w:val="100"/>
                <w:kern w:val="0"/>
                <w:sz w:val="18"/>
                <w:szCs w:val="23"/>
                <w:lang w:bidi="ar-EG"/>
              </w:rPr>
            </w:pPr>
          </w:p>
        </w:tc>
        <w:tc>
          <w:tcPr>
            <w:tcW w:w="1819" w:type="dxa"/>
            <w:vMerge/>
            <w:tcBorders>
              <w:bottom w:val="single" w:sz="1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p>
        </w:tc>
        <w:tc>
          <w:tcPr>
            <w:tcW w:w="882" w:type="dxa"/>
            <w:tcBorders>
              <w:top w:val="single" w:sz="4" w:space="0" w:color="auto"/>
              <w:bottom w:val="single" w:sz="12" w:space="0" w:color="auto"/>
            </w:tcBorders>
          </w:tcPr>
          <w:p w:rsidR="001B485C" w:rsidRPr="00585ED5" w:rsidRDefault="001B485C" w:rsidP="001F73A0">
            <w:pPr>
              <w:pStyle w:val="SingleTxt"/>
              <w:spacing w:before="60" w:after="20" w:line="156" w:lineRule="auto"/>
              <w:ind w:left="57" w:right="57"/>
              <w:rPr>
                <w:i/>
                <w:iCs/>
                <w:w w:val="100"/>
                <w:kern w:val="0"/>
                <w:sz w:val="18"/>
                <w:szCs w:val="23"/>
                <w:lang w:bidi="ar-EG"/>
              </w:rPr>
            </w:pPr>
            <w:r w:rsidRPr="00585ED5">
              <w:rPr>
                <w:i/>
                <w:iCs/>
                <w:w w:val="100"/>
                <w:kern w:val="0"/>
                <w:sz w:val="18"/>
                <w:szCs w:val="23"/>
                <w:rtl/>
                <w:lang w:bidi="ar-EG"/>
              </w:rPr>
              <w:t>رجال</w:t>
            </w:r>
          </w:p>
        </w:tc>
        <w:tc>
          <w:tcPr>
            <w:tcW w:w="574" w:type="dxa"/>
            <w:tcBorders>
              <w:top w:val="single" w:sz="4" w:space="0" w:color="auto"/>
              <w:bottom w:val="single" w:sz="12" w:space="0" w:color="auto"/>
            </w:tcBorders>
          </w:tcPr>
          <w:p w:rsidR="001B485C" w:rsidRPr="00585ED5" w:rsidRDefault="001B485C" w:rsidP="001F73A0">
            <w:pPr>
              <w:pStyle w:val="SingleTxt"/>
              <w:spacing w:before="60" w:after="20" w:line="156" w:lineRule="auto"/>
              <w:ind w:left="57" w:right="57"/>
              <w:rPr>
                <w:i/>
                <w:iCs/>
                <w:w w:val="100"/>
                <w:kern w:val="0"/>
                <w:sz w:val="18"/>
                <w:szCs w:val="23"/>
                <w:lang w:bidi="ar-EG"/>
              </w:rPr>
            </w:pPr>
            <w:r w:rsidRPr="00585ED5">
              <w:rPr>
                <w:i/>
                <w:iCs/>
                <w:w w:val="100"/>
                <w:kern w:val="0"/>
                <w:sz w:val="18"/>
                <w:szCs w:val="23"/>
                <w:rtl/>
                <w:lang w:bidi="ar-EG"/>
              </w:rPr>
              <w:t>نساء</w:t>
            </w:r>
          </w:p>
        </w:tc>
        <w:tc>
          <w:tcPr>
            <w:tcW w:w="882" w:type="dxa"/>
            <w:tcBorders>
              <w:top w:val="single" w:sz="4" w:space="0" w:color="auto"/>
              <w:bottom w:val="single" w:sz="12" w:space="0" w:color="auto"/>
              <w:right w:val="single" w:sz="48" w:space="0" w:color="FFFFFF"/>
            </w:tcBorders>
          </w:tcPr>
          <w:p w:rsidR="001B485C" w:rsidRPr="00585ED5" w:rsidRDefault="001B485C" w:rsidP="001F73A0">
            <w:pPr>
              <w:pStyle w:val="SingleTxt"/>
              <w:spacing w:before="60" w:after="20" w:line="156" w:lineRule="auto"/>
              <w:ind w:left="57" w:right="57"/>
              <w:rPr>
                <w:b/>
                <w:bCs/>
                <w:i/>
                <w:iCs/>
                <w:w w:val="100"/>
                <w:kern w:val="0"/>
                <w:sz w:val="18"/>
                <w:szCs w:val="23"/>
                <w:lang w:bidi="ar-EG"/>
              </w:rPr>
            </w:pPr>
            <w:r w:rsidRPr="00585ED5">
              <w:rPr>
                <w:b/>
                <w:bCs/>
                <w:i/>
                <w:iCs/>
                <w:w w:val="100"/>
                <w:kern w:val="0"/>
                <w:sz w:val="18"/>
                <w:szCs w:val="23"/>
                <w:rtl/>
                <w:lang w:bidi="ar-EG"/>
              </w:rPr>
              <w:t>المجموع</w:t>
            </w:r>
          </w:p>
        </w:tc>
        <w:tc>
          <w:tcPr>
            <w:tcW w:w="742" w:type="dxa"/>
            <w:tcBorders>
              <w:top w:val="single" w:sz="4" w:space="0" w:color="auto"/>
              <w:left w:val="single" w:sz="48" w:space="0" w:color="FFFFFF"/>
              <w:bottom w:val="single" w:sz="12" w:space="0" w:color="auto"/>
            </w:tcBorders>
          </w:tcPr>
          <w:p w:rsidR="001B485C" w:rsidRPr="00585ED5" w:rsidRDefault="001B485C" w:rsidP="001F73A0">
            <w:pPr>
              <w:pStyle w:val="SingleTxt"/>
              <w:spacing w:before="60" w:after="20" w:line="156" w:lineRule="auto"/>
              <w:ind w:left="57" w:right="57"/>
              <w:rPr>
                <w:i/>
                <w:iCs/>
                <w:w w:val="100"/>
                <w:kern w:val="0"/>
                <w:sz w:val="18"/>
                <w:szCs w:val="23"/>
                <w:lang w:bidi="ar-EG"/>
              </w:rPr>
            </w:pPr>
            <w:r w:rsidRPr="00585ED5">
              <w:rPr>
                <w:i/>
                <w:iCs/>
                <w:w w:val="100"/>
                <w:kern w:val="0"/>
                <w:sz w:val="18"/>
                <w:szCs w:val="23"/>
                <w:rtl/>
                <w:lang w:bidi="ar-EG"/>
              </w:rPr>
              <w:t>رجال</w:t>
            </w:r>
          </w:p>
        </w:tc>
        <w:tc>
          <w:tcPr>
            <w:tcW w:w="742" w:type="dxa"/>
            <w:tcBorders>
              <w:top w:val="single" w:sz="4" w:space="0" w:color="auto"/>
              <w:bottom w:val="single" w:sz="12" w:space="0" w:color="auto"/>
            </w:tcBorders>
          </w:tcPr>
          <w:p w:rsidR="001B485C" w:rsidRPr="00585ED5" w:rsidRDefault="001B485C" w:rsidP="001F73A0">
            <w:pPr>
              <w:pStyle w:val="SingleTxt"/>
              <w:spacing w:before="60" w:after="20" w:line="156" w:lineRule="auto"/>
              <w:ind w:left="57" w:right="57"/>
              <w:rPr>
                <w:i/>
                <w:iCs/>
                <w:w w:val="100"/>
                <w:kern w:val="0"/>
                <w:sz w:val="18"/>
                <w:szCs w:val="23"/>
                <w:lang w:bidi="ar-EG"/>
              </w:rPr>
            </w:pPr>
            <w:r w:rsidRPr="00585ED5">
              <w:rPr>
                <w:i/>
                <w:iCs/>
                <w:w w:val="100"/>
                <w:kern w:val="0"/>
                <w:sz w:val="18"/>
                <w:szCs w:val="23"/>
                <w:rtl/>
                <w:lang w:bidi="ar-EG"/>
              </w:rPr>
              <w:t>نساء</w:t>
            </w:r>
          </w:p>
        </w:tc>
        <w:tc>
          <w:tcPr>
            <w:tcW w:w="770" w:type="dxa"/>
            <w:tcBorders>
              <w:top w:val="single" w:sz="4" w:space="0" w:color="auto"/>
              <w:bottom w:val="single" w:sz="12" w:space="0" w:color="auto"/>
            </w:tcBorders>
          </w:tcPr>
          <w:p w:rsidR="001B485C" w:rsidRPr="00585ED5" w:rsidRDefault="001B485C" w:rsidP="001F73A0">
            <w:pPr>
              <w:pStyle w:val="SingleTxt"/>
              <w:spacing w:before="60" w:after="20" w:line="156" w:lineRule="auto"/>
              <w:ind w:left="57" w:right="57"/>
              <w:rPr>
                <w:b/>
                <w:bCs/>
                <w:i/>
                <w:iCs/>
                <w:w w:val="100"/>
                <w:kern w:val="0"/>
                <w:sz w:val="18"/>
                <w:szCs w:val="23"/>
                <w:lang w:bidi="ar-EG"/>
              </w:rPr>
            </w:pPr>
            <w:r w:rsidRPr="00585ED5">
              <w:rPr>
                <w:b/>
                <w:bCs/>
                <w:i/>
                <w:iCs/>
                <w:w w:val="100"/>
                <w:kern w:val="0"/>
                <w:sz w:val="18"/>
                <w:szCs w:val="23"/>
                <w:rtl/>
                <w:lang w:bidi="ar-EG"/>
              </w:rPr>
              <w:t>المجموع</w:t>
            </w:r>
          </w:p>
        </w:tc>
        <w:tc>
          <w:tcPr>
            <w:tcW w:w="798" w:type="dxa"/>
            <w:vMerge/>
            <w:tcBorders>
              <w:bottom w:val="single" w:sz="1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p>
        </w:tc>
      </w:tr>
      <w:tr w:rsidR="001F73A0" w:rsidRPr="00585ED5" w:rsidTr="00585ED5">
        <w:tc>
          <w:tcPr>
            <w:tcW w:w="1212" w:type="dxa"/>
            <w:vMerge w:val="restart"/>
            <w:tcBorders>
              <w:top w:val="single" w:sz="12" w:space="0" w:color="auto"/>
            </w:tcBorders>
          </w:tcPr>
          <w:p w:rsidR="001F73A0" w:rsidRPr="00585ED5" w:rsidRDefault="001F73A0" w:rsidP="001F73A0">
            <w:pPr>
              <w:pStyle w:val="SingleTxt"/>
              <w:spacing w:before="60" w:after="20" w:line="156" w:lineRule="auto"/>
              <w:ind w:left="57" w:right="170"/>
              <w:rPr>
                <w:w w:val="100"/>
                <w:kern w:val="0"/>
                <w:sz w:val="18"/>
                <w:szCs w:val="23"/>
                <w:rtl/>
                <w:lang w:bidi="ar-EG"/>
              </w:rPr>
            </w:pPr>
            <w:r w:rsidRPr="00585ED5">
              <w:rPr>
                <w:w w:val="100"/>
                <w:kern w:val="0"/>
                <w:sz w:val="18"/>
                <w:szCs w:val="23"/>
                <w:rtl/>
                <w:lang w:bidi="ar-EG"/>
              </w:rPr>
              <w:t>الغربية</w:t>
            </w:r>
          </w:p>
          <w:p w:rsidR="001F73A0" w:rsidRPr="00585ED5" w:rsidRDefault="001F73A0" w:rsidP="001F73A0">
            <w:pPr>
              <w:pStyle w:val="SingleTxt"/>
              <w:spacing w:before="60" w:after="20" w:line="156" w:lineRule="auto"/>
              <w:ind w:left="57" w:right="170"/>
              <w:rPr>
                <w:w w:val="100"/>
                <w:kern w:val="0"/>
                <w:sz w:val="18"/>
                <w:szCs w:val="23"/>
                <w:lang w:bidi="ar-EG"/>
              </w:rPr>
            </w:pPr>
            <w:r w:rsidRPr="00585ED5">
              <w:rPr>
                <w:w w:val="100"/>
                <w:kern w:val="0"/>
                <w:sz w:val="18"/>
                <w:szCs w:val="23"/>
                <w:rtl/>
                <w:lang w:bidi="ar-EG"/>
              </w:rPr>
              <w:t>23.84</w:t>
            </w:r>
            <w:r w:rsidRPr="00585ED5">
              <w:rPr>
                <w:rFonts w:hint="cs"/>
                <w:w w:val="100"/>
                <w:kern w:val="0"/>
                <w:sz w:val="18"/>
                <w:szCs w:val="23"/>
                <w:rtl/>
                <w:lang w:bidi="ar-EG"/>
              </w:rPr>
              <w:t>٪</w:t>
            </w:r>
          </w:p>
        </w:tc>
        <w:tc>
          <w:tcPr>
            <w:tcW w:w="1819" w:type="dxa"/>
            <w:tcBorders>
              <w:top w:val="single" w:sz="1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أوكسيدنتال</w:t>
            </w:r>
          </w:p>
        </w:tc>
        <w:tc>
          <w:tcPr>
            <w:tcW w:w="882" w:type="dxa"/>
            <w:tcBorders>
              <w:top w:val="single" w:sz="1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623</w:t>
            </w:r>
          </w:p>
        </w:tc>
        <w:tc>
          <w:tcPr>
            <w:tcW w:w="574" w:type="dxa"/>
            <w:tcBorders>
              <w:top w:val="single" w:sz="1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882" w:type="dxa"/>
            <w:tcBorders>
              <w:top w:val="single" w:sz="1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623</w:t>
            </w:r>
          </w:p>
        </w:tc>
        <w:tc>
          <w:tcPr>
            <w:tcW w:w="742" w:type="dxa"/>
            <w:tcBorders>
              <w:top w:val="single" w:sz="1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1</w:t>
            </w:r>
          </w:p>
        </w:tc>
        <w:tc>
          <w:tcPr>
            <w:tcW w:w="742" w:type="dxa"/>
            <w:tcBorders>
              <w:top w:val="single" w:sz="1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70" w:type="dxa"/>
            <w:tcBorders>
              <w:top w:val="single" w:sz="1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1</w:t>
            </w:r>
          </w:p>
        </w:tc>
        <w:tc>
          <w:tcPr>
            <w:tcW w:w="798" w:type="dxa"/>
            <w:tcBorders>
              <w:top w:val="single" w:sz="1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624</w:t>
            </w:r>
          </w:p>
        </w:tc>
      </w:tr>
      <w:tr w:rsidR="001F73A0" w:rsidRPr="00585ED5" w:rsidTr="00585ED5">
        <w:tc>
          <w:tcPr>
            <w:tcW w:w="1212" w:type="dxa"/>
            <w:vMerge/>
          </w:tcPr>
          <w:p w:rsidR="001F73A0" w:rsidRPr="00585ED5" w:rsidRDefault="001F73A0" w:rsidP="001F73A0">
            <w:pPr>
              <w:pStyle w:val="SingleTxt"/>
              <w:spacing w:before="60" w:after="20" w:line="156" w:lineRule="auto"/>
              <w:ind w:left="57" w:right="170"/>
              <w:rPr>
                <w:w w:val="100"/>
                <w:kern w:val="0"/>
                <w:sz w:val="18"/>
                <w:szCs w:val="23"/>
                <w:lang w:bidi="ar-EG"/>
              </w:rPr>
            </w:pPr>
          </w:p>
        </w:tc>
        <w:tc>
          <w:tcPr>
            <w:tcW w:w="1819"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أبانتيوس</w:t>
            </w:r>
          </w:p>
        </w:tc>
        <w:tc>
          <w:tcPr>
            <w:tcW w:w="88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122 2</w:t>
            </w:r>
          </w:p>
        </w:tc>
        <w:tc>
          <w:tcPr>
            <w:tcW w:w="574"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882"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122 2</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005 1</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70"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005 1</w:t>
            </w:r>
          </w:p>
        </w:tc>
        <w:tc>
          <w:tcPr>
            <w:tcW w:w="798"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127 3</w:t>
            </w:r>
          </w:p>
        </w:tc>
      </w:tr>
      <w:tr w:rsidR="001F73A0" w:rsidRPr="00585ED5" w:rsidTr="00585ED5">
        <w:tc>
          <w:tcPr>
            <w:tcW w:w="1212" w:type="dxa"/>
            <w:vMerge/>
          </w:tcPr>
          <w:p w:rsidR="001F73A0" w:rsidRPr="00585ED5" w:rsidRDefault="001F73A0" w:rsidP="001F73A0">
            <w:pPr>
              <w:pStyle w:val="SingleTxt"/>
              <w:spacing w:before="60" w:after="20" w:line="156" w:lineRule="auto"/>
              <w:ind w:left="57" w:right="170"/>
              <w:rPr>
                <w:w w:val="100"/>
                <w:kern w:val="0"/>
                <w:sz w:val="18"/>
                <w:szCs w:val="23"/>
                <w:lang w:bidi="ar-EG"/>
              </w:rPr>
            </w:pPr>
          </w:p>
        </w:tc>
        <w:tc>
          <w:tcPr>
            <w:tcW w:w="1819"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ماتابان</w:t>
            </w:r>
          </w:p>
        </w:tc>
        <w:tc>
          <w:tcPr>
            <w:tcW w:w="88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139</w:t>
            </w:r>
          </w:p>
        </w:tc>
        <w:tc>
          <w:tcPr>
            <w:tcW w:w="574"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882"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139</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51</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70"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51</w:t>
            </w:r>
          </w:p>
        </w:tc>
        <w:tc>
          <w:tcPr>
            <w:tcW w:w="798"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190</w:t>
            </w:r>
          </w:p>
        </w:tc>
      </w:tr>
      <w:tr w:rsidR="001F73A0" w:rsidRPr="00585ED5" w:rsidTr="001F73A0">
        <w:tc>
          <w:tcPr>
            <w:tcW w:w="1212" w:type="dxa"/>
            <w:vMerge/>
          </w:tcPr>
          <w:p w:rsidR="001F73A0" w:rsidRPr="00585ED5" w:rsidRDefault="001F73A0" w:rsidP="001F73A0">
            <w:pPr>
              <w:pStyle w:val="SingleTxt"/>
              <w:spacing w:before="60" w:after="20" w:line="156" w:lineRule="auto"/>
              <w:ind w:left="57" w:right="170"/>
              <w:rPr>
                <w:w w:val="100"/>
                <w:kern w:val="0"/>
                <w:sz w:val="18"/>
                <w:szCs w:val="23"/>
                <w:lang w:bidi="ar-EG"/>
              </w:rPr>
            </w:pPr>
          </w:p>
        </w:tc>
        <w:tc>
          <w:tcPr>
            <w:tcW w:w="1819"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إيزالكو</w:t>
            </w:r>
          </w:p>
        </w:tc>
        <w:tc>
          <w:tcPr>
            <w:tcW w:w="88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736</w:t>
            </w:r>
          </w:p>
        </w:tc>
        <w:tc>
          <w:tcPr>
            <w:tcW w:w="574"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882"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736</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88</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70"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88</w:t>
            </w:r>
          </w:p>
        </w:tc>
        <w:tc>
          <w:tcPr>
            <w:tcW w:w="798"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824</w:t>
            </w:r>
          </w:p>
        </w:tc>
      </w:tr>
      <w:tr w:rsidR="001F73A0" w:rsidRPr="00585ED5" w:rsidTr="001F73A0">
        <w:tc>
          <w:tcPr>
            <w:tcW w:w="1212" w:type="dxa"/>
            <w:vMerge/>
          </w:tcPr>
          <w:p w:rsidR="001F73A0" w:rsidRPr="00585ED5" w:rsidRDefault="001F73A0" w:rsidP="001F73A0">
            <w:pPr>
              <w:pStyle w:val="SingleTxt"/>
              <w:spacing w:before="60" w:after="20" w:line="156" w:lineRule="auto"/>
              <w:ind w:left="57" w:right="170"/>
              <w:rPr>
                <w:w w:val="100"/>
                <w:kern w:val="0"/>
                <w:sz w:val="18"/>
                <w:szCs w:val="23"/>
                <w:lang w:bidi="ar-EG"/>
              </w:rPr>
            </w:pPr>
          </w:p>
        </w:tc>
        <w:tc>
          <w:tcPr>
            <w:tcW w:w="1819"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سونسوناتي</w:t>
            </w:r>
          </w:p>
        </w:tc>
        <w:tc>
          <w:tcPr>
            <w:tcW w:w="882"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370</w:t>
            </w:r>
          </w:p>
        </w:tc>
        <w:tc>
          <w:tcPr>
            <w:tcW w:w="574"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882" w:type="dxa"/>
            <w:tcBorders>
              <w:bottom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370</w:t>
            </w:r>
          </w:p>
        </w:tc>
        <w:tc>
          <w:tcPr>
            <w:tcW w:w="742"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156</w:t>
            </w:r>
          </w:p>
        </w:tc>
        <w:tc>
          <w:tcPr>
            <w:tcW w:w="742"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70" w:type="dxa"/>
            <w:tcBorders>
              <w:bottom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156</w:t>
            </w:r>
          </w:p>
        </w:tc>
        <w:tc>
          <w:tcPr>
            <w:tcW w:w="798" w:type="dxa"/>
            <w:tcBorders>
              <w:bottom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526</w:t>
            </w:r>
          </w:p>
        </w:tc>
      </w:tr>
      <w:tr w:rsidR="00585ED5" w:rsidRPr="00585ED5" w:rsidTr="001F73A0">
        <w:tc>
          <w:tcPr>
            <w:tcW w:w="1212" w:type="dxa"/>
            <w:tcBorders>
              <w:bottom w:val="single" w:sz="2" w:space="0" w:color="auto"/>
            </w:tcBorders>
          </w:tcPr>
          <w:p w:rsidR="001B485C" w:rsidRPr="00585ED5" w:rsidRDefault="001B485C" w:rsidP="001F73A0">
            <w:pPr>
              <w:pStyle w:val="SingleTxt"/>
              <w:spacing w:before="60" w:after="20" w:line="156" w:lineRule="auto"/>
              <w:ind w:left="57" w:right="170"/>
              <w:rPr>
                <w:w w:val="100"/>
                <w:kern w:val="0"/>
                <w:sz w:val="18"/>
                <w:szCs w:val="23"/>
                <w:lang w:bidi="ar-EG"/>
              </w:rPr>
            </w:pPr>
          </w:p>
        </w:tc>
        <w:tc>
          <w:tcPr>
            <w:tcW w:w="1819"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firstLine="166"/>
              <w:rPr>
                <w:b/>
                <w:bCs/>
                <w:w w:val="100"/>
                <w:kern w:val="0"/>
                <w:sz w:val="18"/>
                <w:szCs w:val="23"/>
                <w:lang w:bidi="ar-EG"/>
              </w:rPr>
            </w:pPr>
            <w:r w:rsidRPr="00585ED5">
              <w:rPr>
                <w:b/>
                <w:bCs/>
                <w:w w:val="100"/>
                <w:kern w:val="0"/>
                <w:sz w:val="18"/>
                <w:szCs w:val="23"/>
                <w:rtl/>
                <w:lang w:bidi="ar-EG"/>
              </w:rPr>
              <w:t>المجموع في المنطقة</w:t>
            </w:r>
          </w:p>
        </w:tc>
        <w:tc>
          <w:tcPr>
            <w:tcW w:w="88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990 3</w:t>
            </w:r>
          </w:p>
        </w:tc>
        <w:tc>
          <w:tcPr>
            <w:tcW w:w="574"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صفر</w:t>
            </w:r>
          </w:p>
        </w:tc>
        <w:tc>
          <w:tcPr>
            <w:tcW w:w="88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990 3</w:t>
            </w:r>
          </w:p>
        </w:tc>
        <w:tc>
          <w:tcPr>
            <w:tcW w:w="74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301 1</w:t>
            </w:r>
          </w:p>
        </w:tc>
        <w:tc>
          <w:tcPr>
            <w:tcW w:w="74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صفر</w:t>
            </w:r>
          </w:p>
        </w:tc>
        <w:tc>
          <w:tcPr>
            <w:tcW w:w="770"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301 1</w:t>
            </w:r>
          </w:p>
        </w:tc>
        <w:tc>
          <w:tcPr>
            <w:tcW w:w="798"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291 5</w:t>
            </w:r>
          </w:p>
        </w:tc>
      </w:tr>
      <w:tr w:rsidR="001F73A0" w:rsidRPr="00585ED5" w:rsidTr="00585ED5">
        <w:tc>
          <w:tcPr>
            <w:tcW w:w="1212" w:type="dxa"/>
            <w:vMerge w:val="restart"/>
            <w:tcBorders>
              <w:top w:val="single" w:sz="2" w:space="0" w:color="auto"/>
            </w:tcBorders>
          </w:tcPr>
          <w:p w:rsidR="001F73A0" w:rsidRPr="00585ED5" w:rsidRDefault="001F73A0" w:rsidP="001F73A0">
            <w:pPr>
              <w:pStyle w:val="SingleTxt"/>
              <w:spacing w:before="60" w:after="20" w:line="156" w:lineRule="auto"/>
              <w:ind w:left="57" w:right="170"/>
              <w:rPr>
                <w:w w:val="100"/>
                <w:kern w:val="0"/>
                <w:sz w:val="18"/>
                <w:szCs w:val="23"/>
                <w:rtl/>
                <w:lang w:bidi="ar-EG"/>
              </w:rPr>
            </w:pPr>
            <w:r w:rsidRPr="00585ED5">
              <w:rPr>
                <w:w w:val="100"/>
                <w:kern w:val="0"/>
                <w:sz w:val="18"/>
                <w:szCs w:val="23"/>
                <w:rtl/>
                <w:lang w:bidi="ar-EG"/>
              </w:rPr>
              <w:t>الوسطى</w:t>
            </w:r>
          </w:p>
          <w:p w:rsidR="001F73A0" w:rsidRPr="00585ED5" w:rsidRDefault="001F73A0" w:rsidP="001F73A0">
            <w:pPr>
              <w:pStyle w:val="SingleTxt"/>
              <w:spacing w:before="60" w:after="20" w:line="156" w:lineRule="auto"/>
              <w:ind w:left="57" w:right="170"/>
              <w:rPr>
                <w:w w:val="100"/>
                <w:kern w:val="0"/>
                <w:sz w:val="18"/>
                <w:szCs w:val="23"/>
                <w:lang w:bidi="ar-EG"/>
              </w:rPr>
            </w:pPr>
            <w:r w:rsidRPr="00585ED5">
              <w:rPr>
                <w:w w:val="100"/>
                <w:kern w:val="0"/>
                <w:sz w:val="18"/>
                <w:szCs w:val="23"/>
                <w:rtl/>
                <w:lang w:bidi="ar-EG"/>
              </w:rPr>
              <w:t>36.89٪</w:t>
            </w:r>
          </w:p>
        </w:tc>
        <w:tc>
          <w:tcPr>
            <w:tcW w:w="1819"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المركزي</w:t>
            </w:r>
          </w:p>
        </w:tc>
        <w:tc>
          <w:tcPr>
            <w:tcW w:w="882"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933 2</w:t>
            </w:r>
          </w:p>
        </w:tc>
        <w:tc>
          <w:tcPr>
            <w:tcW w:w="574"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882" w:type="dxa"/>
            <w:tcBorders>
              <w:top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933 2</w:t>
            </w:r>
          </w:p>
        </w:tc>
        <w:tc>
          <w:tcPr>
            <w:tcW w:w="742"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685 1</w:t>
            </w:r>
          </w:p>
        </w:tc>
        <w:tc>
          <w:tcPr>
            <w:tcW w:w="742"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70" w:type="dxa"/>
            <w:tcBorders>
              <w:top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685 1</w:t>
            </w:r>
          </w:p>
        </w:tc>
        <w:tc>
          <w:tcPr>
            <w:tcW w:w="798" w:type="dxa"/>
            <w:tcBorders>
              <w:top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618 4</w:t>
            </w:r>
          </w:p>
        </w:tc>
      </w:tr>
      <w:tr w:rsidR="001F73A0" w:rsidRPr="00585ED5" w:rsidTr="00585ED5">
        <w:tc>
          <w:tcPr>
            <w:tcW w:w="1212" w:type="dxa"/>
            <w:vMerge/>
          </w:tcPr>
          <w:p w:rsidR="001F73A0" w:rsidRPr="00585ED5" w:rsidRDefault="001F73A0" w:rsidP="001F73A0">
            <w:pPr>
              <w:pStyle w:val="SingleTxt"/>
              <w:spacing w:before="60" w:after="20" w:line="156" w:lineRule="auto"/>
              <w:ind w:left="57" w:right="170"/>
              <w:rPr>
                <w:w w:val="100"/>
                <w:kern w:val="0"/>
                <w:sz w:val="18"/>
                <w:szCs w:val="23"/>
                <w:lang w:bidi="ar-EG"/>
              </w:rPr>
            </w:pPr>
          </w:p>
        </w:tc>
        <w:tc>
          <w:tcPr>
            <w:tcW w:w="1819"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إلوبانغو</w:t>
            </w:r>
          </w:p>
        </w:tc>
        <w:tc>
          <w:tcPr>
            <w:tcW w:w="88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574"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531</w:t>
            </w:r>
          </w:p>
        </w:tc>
        <w:tc>
          <w:tcPr>
            <w:tcW w:w="882"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531</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833</w:t>
            </w:r>
          </w:p>
        </w:tc>
        <w:tc>
          <w:tcPr>
            <w:tcW w:w="770"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833</w:t>
            </w:r>
          </w:p>
        </w:tc>
        <w:tc>
          <w:tcPr>
            <w:tcW w:w="798"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364 1</w:t>
            </w:r>
          </w:p>
        </w:tc>
      </w:tr>
      <w:tr w:rsidR="001F73A0" w:rsidRPr="00585ED5" w:rsidTr="00585ED5">
        <w:tc>
          <w:tcPr>
            <w:tcW w:w="1212" w:type="dxa"/>
            <w:vMerge/>
          </w:tcPr>
          <w:p w:rsidR="001F73A0" w:rsidRPr="00585ED5" w:rsidRDefault="001F73A0" w:rsidP="001F73A0">
            <w:pPr>
              <w:pStyle w:val="SingleTxt"/>
              <w:spacing w:before="60" w:after="20" w:line="156" w:lineRule="auto"/>
              <w:ind w:left="57" w:right="170"/>
              <w:rPr>
                <w:w w:val="100"/>
                <w:kern w:val="0"/>
                <w:sz w:val="18"/>
                <w:szCs w:val="23"/>
                <w:lang w:bidi="ar-EG"/>
              </w:rPr>
            </w:pPr>
          </w:p>
        </w:tc>
        <w:tc>
          <w:tcPr>
            <w:tcW w:w="1819"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كويزالتيبيكي</w:t>
            </w:r>
          </w:p>
        </w:tc>
        <w:tc>
          <w:tcPr>
            <w:tcW w:w="88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864</w:t>
            </w:r>
          </w:p>
        </w:tc>
        <w:tc>
          <w:tcPr>
            <w:tcW w:w="574"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65</w:t>
            </w:r>
          </w:p>
        </w:tc>
        <w:tc>
          <w:tcPr>
            <w:tcW w:w="882"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929</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85</w:t>
            </w:r>
          </w:p>
        </w:tc>
        <w:tc>
          <w:tcPr>
            <w:tcW w:w="770"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85</w:t>
            </w:r>
          </w:p>
        </w:tc>
        <w:tc>
          <w:tcPr>
            <w:tcW w:w="798"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014 1</w:t>
            </w:r>
          </w:p>
        </w:tc>
      </w:tr>
      <w:tr w:rsidR="001F73A0" w:rsidRPr="00585ED5" w:rsidTr="001F73A0">
        <w:tc>
          <w:tcPr>
            <w:tcW w:w="1212" w:type="dxa"/>
            <w:vMerge/>
          </w:tcPr>
          <w:p w:rsidR="001F73A0" w:rsidRPr="00585ED5" w:rsidRDefault="001F73A0" w:rsidP="001F73A0">
            <w:pPr>
              <w:pStyle w:val="SingleTxt"/>
              <w:spacing w:before="60" w:after="20" w:line="156" w:lineRule="auto"/>
              <w:ind w:left="57" w:right="170"/>
              <w:rPr>
                <w:w w:val="100"/>
                <w:kern w:val="0"/>
                <w:sz w:val="18"/>
                <w:szCs w:val="23"/>
                <w:lang w:bidi="ar-EG"/>
              </w:rPr>
            </w:pPr>
          </w:p>
        </w:tc>
        <w:tc>
          <w:tcPr>
            <w:tcW w:w="1819"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شالاتينانغو</w:t>
            </w:r>
          </w:p>
        </w:tc>
        <w:tc>
          <w:tcPr>
            <w:tcW w:w="882"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418</w:t>
            </w:r>
          </w:p>
        </w:tc>
        <w:tc>
          <w:tcPr>
            <w:tcW w:w="574"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882" w:type="dxa"/>
            <w:tcBorders>
              <w:bottom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418</w:t>
            </w:r>
          </w:p>
        </w:tc>
        <w:tc>
          <w:tcPr>
            <w:tcW w:w="742"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774</w:t>
            </w:r>
          </w:p>
        </w:tc>
        <w:tc>
          <w:tcPr>
            <w:tcW w:w="742"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70" w:type="dxa"/>
            <w:tcBorders>
              <w:bottom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774</w:t>
            </w:r>
          </w:p>
        </w:tc>
        <w:tc>
          <w:tcPr>
            <w:tcW w:w="798" w:type="dxa"/>
            <w:tcBorders>
              <w:bottom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192 1</w:t>
            </w:r>
          </w:p>
        </w:tc>
      </w:tr>
      <w:tr w:rsidR="00585ED5" w:rsidRPr="00585ED5" w:rsidTr="001F73A0">
        <w:tc>
          <w:tcPr>
            <w:tcW w:w="1212" w:type="dxa"/>
            <w:tcBorders>
              <w:bottom w:val="single" w:sz="2" w:space="0" w:color="auto"/>
            </w:tcBorders>
          </w:tcPr>
          <w:p w:rsidR="001B485C" w:rsidRPr="00585ED5" w:rsidRDefault="001B485C" w:rsidP="001F73A0">
            <w:pPr>
              <w:pStyle w:val="SingleTxt"/>
              <w:spacing w:before="60" w:after="20" w:line="156" w:lineRule="auto"/>
              <w:ind w:left="57" w:right="170"/>
              <w:rPr>
                <w:w w:val="100"/>
                <w:kern w:val="0"/>
                <w:sz w:val="18"/>
                <w:szCs w:val="23"/>
                <w:lang w:bidi="ar-EG"/>
              </w:rPr>
            </w:pPr>
          </w:p>
        </w:tc>
        <w:tc>
          <w:tcPr>
            <w:tcW w:w="1819"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firstLine="166"/>
              <w:rPr>
                <w:b/>
                <w:bCs/>
                <w:w w:val="100"/>
                <w:kern w:val="0"/>
                <w:sz w:val="18"/>
                <w:szCs w:val="23"/>
                <w:lang w:bidi="ar-EG"/>
              </w:rPr>
            </w:pPr>
            <w:r w:rsidRPr="00585ED5">
              <w:rPr>
                <w:b/>
                <w:bCs/>
                <w:w w:val="100"/>
                <w:kern w:val="0"/>
                <w:sz w:val="18"/>
                <w:szCs w:val="23"/>
                <w:rtl/>
                <w:lang w:bidi="ar-EG"/>
              </w:rPr>
              <w:t>المجموع في المنطقة</w:t>
            </w:r>
          </w:p>
        </w:tc>
        <w:tc>
          <w:tcPr>
            <w:tcW w:w="88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215 4</w:t>
            </w:r>
          </w:p>
        </w:tc>
        <w:tc>
          <w:tcPr>
            <w:tcW w:w="574"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596</w:t>
            </w:r>
          </w:p>
        </w:tc>
        <w:tc>
          <w:tcPr>
            <w:tcW w:w="88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811 4</w:t>
            </w:r>
          </w:p>
        </w:tc>
        <w:tc>
          <w:tcPr>
            <w:tcW w:w="74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459 2</w:t>
            </w:r>
          </w:p>
        </w:tc>
        <w:tc>
          <w:tcPr>
            <w:tcW w:w="74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918</w:t>
            </w:r>
          </w:p>
        </w:tc>
        <w:tc>
          <w:tcPr>
            <w:tcW w:w="770"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377 3</w:t>
            </w:r>
          </w:p>
        </w:tc>
        <w:tc>
          <w:tcPr>
            <w:tcW w:w="798"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188 8</w:t>
            </w:r>
          </w:p>
        </w:tc>
      </w:tr>
      <w:tr w:rsidR="001F73A0" w:rsidRPr="00585ED5" w:rsidTr="00585ED5">
        <w:tc>
          <w:tcPr>
            <w:tcW w:w="1212" w:type="dxa"/>
            <w:vMerge w:val="restart"/>
            <w:tcBorders>
              <w:top w:val="single" w:sz="2" w:space="0" w:color="auto"/>
            </w:tcBorders>
          </w:tcPr>
          <w:p w:rsidR="001F73A0" w:rsidRPr="00585ED5" w:rsidRDefault="001F73A0" w:rsidP="001F73A0">
            <w:pPr>
              <w:pStyle w:val="SingleTxt"/>
              <w:spacing w:before="60" w:after="20" w:line="156" w:lineRule="auto"/>
              <w:ind w:left="57" w:right="170"/>
              <w:rPr>
                <w:w w:val="100"/>
                <w:kern w:val="0"/>
                <w:sz w:val="18"/>
                <w:szCs w:val="23"/>
                <w:rtl/>
                <w:lang w:bidi="ar-EG"/>
              </w:rPr>
            </w:pPr>
            <w:r w:rsidRPr="00585ED5">
              <w:rPr>
                <w:w w:val="100"/>
                <w:kern w:val="0"/>
                <w:sz w:val="18"/>
                <w:szCs w:val="23"/>
                <w:rtl/>
                <w:lang w:bidi="ar-EG"/>
              </w:rPr>
              <w:t>القريبة من المنطقة الوسطى</w:t>
            </w:r>
          </w:p>
          <w:p w:rsidR="001F73A0" w:rsidRPr="00585ED5" w:rsidRDefault="001F73A0" w:rsidP="001F73A0">
            <w:pPr>
              <w:pStyle w:val="SingleTxt"/>
              <w:spacing w:before="60" w:after="20" w:line="156" w:lineRule="auto"/>
              <w:ind w:left="57" w:right="170"/>
              <w:rPr>
                <w:w w:val="100"/>
                <w:kern w:val="0"/>
                <w:sz w:val="18"/>
                <w:szCs w:val="23"/>
                <w:lang w:bidi="ar-EG"/>
              </w:rPr>
            </w:pPr>
            <w:r w:rsidRPr="00585ED5">
              <w:rPr>
                <w:w w:val="100"/>
                <w:kern w:val="0"/>
                <w:sz w:val="18"/>
                <w:szCs w:val="23"/>
                <w:rtl/>
                <w:lang w:bidi="ar-EG"/>
              </w:rPr>
              <w:t>16.23٪</w:t>
            </w:r>
          </w:p>
        </w:tc>
        <w:tc>
          <w:tcPr>
            <w:tcW w:w="1819"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الشرقي</w:t>
            </w:r>
          </w:p>
        </w:tc>
        <w:tc>
          <w:tcPr>
            <w:tcW w:w="882"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097 1</w:t>
            </w:r>
          </w:p>
        </w:tc>
        <w:tc>
          <w:tcPr>
            <w:tcW w:w="574"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882" w:type="dxa"/>
            <w:tcBorders>
              <w:top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097 1</w:t>
            </w:r>
          </w:p>
        </w:tc>
        <w:tc>
          <w:tcPr>
            <w:tcW w:w="742"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911</w:t>
            </w:r>
          </w:p>
        </w:tc>
        <w:tc>
          <w:tcPr>
            <w:tcW w:w="742"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70" w:type="dxa"/>
            <w:tcBorders>
              <w:top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911</w:t>
            </w:r>
          </w:p>
        </w:tc>
        <w:tc>
          <w:tcPr>
            <w:tcW w:w="798" w:type="dxa"/>
            <w:tcBorders>
              <w:top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008 2</w:t>
            </w:r>
          </w:p>
        </w:tc>
      </w:tr>
      <w:tr w:rsidR="001F73A0" w:rsidRPr="00585ED5" w:rsidTr="00585ED5">
        <w:tc>
          <w:tcPr>
            <w:tcW w:w="1212" w:type="dxa"/>
            <w:vMerge/>
          </w:tcPr>
          <w:p w:rsidR="001F73A0" w:rsidRPr="00585ED5" w:rsidRDefault="001F73A0" w:rsidP="001F73A0">
            <w:pPr>
              <w:pStyle w:val="SingleTxt"/>
              <w:spacing w:before="60" w:after="20" w:line="156" w:lineRule="auto"/>
              <w:ind w:left="57" w:right="170"/>
              <w:rPr>
                <w:w w:val="100"/>
                <w:kern w:val="0"/>
                <w:sz w:val="18"/>
                <w:szCs w:val="23"/>
                <w:lang w:bidi="ar-EG"/>
              </w:rPr>
            </w:pPr>
          </w:p>
        </w:tc>
        <w:tc>
          <w:tcPr>
            <w:tcW w:w="1819"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w w:val="100"/>
                <w:kern w:val="0"/>
                <w:sz w:val="18"/>
                <w:szCs w:val="23"/>
                <w:rtl/>
                <w:lang w:bidi="ar-EG"/>
              </w:rPr>
              <w:t>سنسونتيبيك</w:t>
            </w:r>
          </w:p>
        </w:tc>
        <w:tc>
          <w:tcPr>
            <w:tcW w:w="88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225</w:t>
            </w:r>
          </w:p>
        </w:tc>
        <w:tc>
          <w:tcPr>
            <w:tcW w:w="574"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123</w:t>
            </w:r>
          </w:p>
        </w:tc>
        <w:tc>
          <w:tcPr>
            <w:tcW w:w="882"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348</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20</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50</w:t>
            </w:r>
          </w:p>
        </w:tc>
        <w:tc>
          <w:tcPr>
            <w:tcW w:w="770"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70</w:t>
            </w:r>
          </w:p>
        </w:tc>
        <w:tc>
          <w:tcPr>
            <w:tcW w:w="798"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418</w:t>
            </w:r>
          </w:p>
        </w:tc>
      </w:tr>
      <w:tr w:rsidR="001F73A0" w:rsidRPr="00585ED5" w:rsidTr="001F73A0">
        <w:tc>
          <w:tcPr>
            <w:tcW w:w="1212" w:type="dxa"/>
            <w:vMerge/>
          </w:tcPr>
          <w:p w:rsidR="001F73A0" w:rsidRPr="00585ED5" w:rsidRDefault="001F73A0" w:rsidP="001F73A0">
            <w:pPr>
              <w:pStyle w:val="SingleTxt"/>
              <w:spacing w:before="60" w:after="20" w:line="156" w:lineRule="auto"/>
              <w:ind w:left="57" w:right="170"/>
              <w:rPr>
                <w:w w:val="100"/>
                <w:kern w:val="0"/>
                <w:sz w:val="18"/>
                <w:szCs w:val="23"/>
                <w:lang w:bidi="ar-EG"/>
              </w:rPr>
            </w:pPr>
          </w:p>
        </w:tc>
        <w:tc>
          <w:tcPr>
            <w:tcW w:w="1819"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w w:val="100"/>
                <w:kern w:val="0"/>
                <w:sz w:val="18"/>
                <w:szCs w:val="23"/>
                <w:rtl/>
                <w:lang w:bidi="ar-EG"/>
              </w:rPr>
              <w:t>كويزالتيبيكي</w:t>
            </w:r>
          </w:p>
        </w:tc>
        <w:tc>
          <w:tcPr>
            <w:tcW w:w="88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40</w:t>
            </w:r>
          </w:p>
        </w:tc>
        <w:tc>
          <w:tcPr>
            <w:tcW w:w="574"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882"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40</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824</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70"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824</w:t>
            </w:r>
          </w:p>
        </w:tc>
        <w:tc>
          <w:tcPr>
            <w:tcW w:w="798"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864</w:t>
            </w:r>
          </w:p>
        </w:tc>
      </w:tr>
      <w:tr w:rsidR="001F73A0" w:rsidRPr="00585ED5" w:rsidTr="001F73A0">
        <w:tc>
          <w:tcPr>
            <w:tcW w:w="1212" w:type="dxa"/>
            <w:vMerge/>
          </w:tcPr>
          <w:p w:rsidR="001F73A0" w:rsidRPr="00585ED5" w:rsidRDefault="001F73A0" w:rsidP="001F73A0">
            <w:pPr>
              <w:pStyle w:val="SingleTxt"/>
              <w:spacing w:before="60" w:after="20" w:line="156" w:lineRule="auto"/>
              <w:ind w:left="57" w:right="170"/>
              <w:rPr>
                <w:w w:val="100"/>
                <w:kern w:val="0"/>
                <w:sz w:val="18"/>
                <w:szCs w:val="23"/>
                <w:lang w:bidi="ar-EG"/>
              </w:rPr>
            </w:pPr>
          </w:p>
        </w:tc>
        <w:tc>
          <w:tcPr>
            <w:tcW w:w="1819" w:type="dxa"/>
            <w:tcBorders>
              <w:bottom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w w:val="100"/>
                <w:kern w:val="0"/>
                <w:sz w:val="18"/>
                <w:szCs w:val="23"/>
                <w:rtl/>
                <w:lang w:bidi="ar-EG"/>
              </w:rPr>
              <w:t>زاكاتيكولوكا</w:t>
            </w:r>
          </w:p>
        </w:tc>
        <w:tc>
          <w:tcPr>
            <w:tcW w:w="882"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302</w:t>
            </w:r>
          </w:p>
        </w:tc>
        <w:tc>
          <w:tcPr>
            <w:tcW w:w="574"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882" w:type="dxa"/>
            <w:tcBorders>
              <w:bottom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302</w:t>
            </w:r>
          </w:p>
        </w:tc>
        <w:tc>
          <w:tcPr>
            <w:tcW w:w="742"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10</w:t>
            </w:r>
          </w:p>
        </w:tc>
        <w:tc>
          <w:tcPr>
            <w:tcW w:w="742"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70" w:type="dxa"/>
            <w:tcBorders>
              <w:bottom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10</w:t>
            </w:r>
          </w:p>
        </w:tc>
        <w:tc>
          <w:tcPr>
            <w:tcW w:w="798" w:type="dxa"/>
            <w:tcBorders>
              <w:bottom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312</w:t>
            </w:r>
          </w:p>
        </w:tc>
      </w:tr>
      <w:tr w:rsidR="00585ED5" w:rsidRPr="00585ED5" w:rsidTr="001F73A0">
        <w:tc>
          <w:tcPr>
            <w:tcW w:w="1212" w:type="dxa"/>
            <w:tcBorders>
              <w:bottom w:val="single" w:sz="2" w:space="0" w:color="auto"/>
            </w:tcBorders>
          </w:tcPr>
          <w:p w:rsidR="001B485C" w:rsidRPr="00585ED5" w:rsidRDefault="001B485C" w:rsidP="001F73A0">
            <w:pPr>
              <w:pStyle w:val="SingleTxt"/>
              <w:spacing w:before="60" w:after="20" w:line="156" w:lineRule="auto"/>
              <w:ind w:left="57" w:right="170"/>
              <w:rPr>
                <w:w w:val="100"/>
                <w:kern w:val="0"/>
                <w:sz w:val="18"/>
                <w:szCs w:val="23"/>
                <w:lang w:bidi="ar-EG"/>
              </w:rPr>
            </w:pPr>
          </w:p>
        </w:tc>
        <w:tc>
          <w:tcPr>
            <w:tcW w:w="1819"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firstLine="166"/>
              <w:rPr>
                <w:b/>
                <w:bCs/>
                <w:w w:val="100"/>
                <w:kern w:val="0"/>
                <w:sz w:val="18"/>
                <w:szCs w:val="23"/>
                <w:lang w:bidi="ar-EG"/>
              </w:rPr>
            </w:pPr>
            <w:r w:rsidRPr="00585ED5">
              <w:rPr>
                <w:b/>
                <w:bCs/>
                <w:w w:val="100"/>
                <w:kern w:val="0"/>
                <w:sz w:val="18"/>
                <w:szCs w:val="23"/>
                <w:rtl/>
                <w:lang w:bidi="ar-EG"/>
              </w:rPr>
              <w:t>المجموع في المنطقة</w:t>
            </w:r>
          </w:p>
        </w:tc>
        <w:tc>
          <w:tcPr>
            <w:tcW w:w="88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664 1</w:t>
            </w:r>
          </w:p>
        </w:tc>
        <w:tc>
          <w:tcPr>
            <w:tcW w:w="574"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123</w:t>
            </w:r>
          </w:p>
        </w:tc>
        <w:tc>
          <w:tcPr>
            <w:tcW w:w="88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787 1</w:t>
            </w:r>
          </w:p>
        </w:tc>
        <w:tc>
          <w:tcPr>
            <w:tcW w:w="74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765 1</w:t>
            </w:r>
          </w:p>
        </w:tc>
        <w:tc>
          <w:tcPr>
            <w:tcW w:w="74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50</w:t>
            </w:r>
          </w:p>
        </w:tc>
        <w:tc>
          <w:tcPr>
            <w:tcW w:w="770"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815 1</w:t>
            </w:r>
          </w:p>
        </w:tc>
        <w:tc>
          <w:tcPr>
            <w:tcW w:w="798"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602 3</w:t>
            </w:r>
          </w:p>
        </w:tc>
      </w:tr>
      <w:tr w:rsidR="001F73A0" w:rsidRPr="00585ED5" w:rsidTr="00585ED5">
        <w:tc>
          <w:tcPr>
            <w:tcW w:w="1212" w:type="dxa"/>
            <w:vMerge w:val="restart"/>
            <w:tcBorders>
              <w:top w:val="single" w:sz="2" w:space="0" w:color="auto"/>
            </w:tcBorders>
          </w:tcPr>
          <w:p w:rsidR="001F73A0" w:rsidRPr="00585ED5" w:rsidRDefault="001F73A0" w:rsidP="001F73A0">
            <w:pPr>
              <w:pStyle w:val="SingleTxt"/>
              <w:spacing w:before="60" w:after="20" w:line="156" w:lineRule="auto"/>
              <w:ind w:left="57" w:right="170"/>
              <w:rPr>
                <w:w w:val="100"/>
                <w:kern w:val="0"/>
                <w:sz w:val="18"/>
                <w:szCs w:val="23"/>
                <w:rtl/>
                <w:lang w:bidi="ar-EG"/>
              </w:rPr>
            </w:pPr>
            <w:r w:rsidRPr="00585ED5">
              <w:rPr>
                <w:w w:val="100"/>
                <w:kern w:val="0"/>
                <w:sz w:val="18"/>
                <w:szCs w:val="23"/>
                <w:rtl/>
                <w:lang w:bidi="ar-EG"/>
              </w:rPr>
              <w:t>الشرقية</w:t>
            </w:r>
          </w:p>
          <w:p w:rsidR="001F73A0" w:rsidRPr="00585ED5" w:rsidRDefault="001F73A0" w:rsidP="001F73A0">
            <w:pPr>
              <w:pStyle w:val="SingleTxt"/>
              <w:spacing w:before="60" w:after="20" w:line="156" w:lineRule="auto"/>
              <w:ind w:left="57" w:right="170"/>
              <w:rPr>
                <w:w w:val="100"/>
                <w:kern w:val="0"/>
                <w:sz w:val="18"/>
                <w:szCs w:val="23"/>
                <w:lang w:bidi="ar-EG"/>
              </w:rPr>
            </w:pPr>
            <w:r w:rsidRPr="00585ED5">
              <w:rPr>
                <w:w w:val="100"/>
                <w:kern w:val="0"/>
                <w:sz w:val="18"/>
                <w:szCs w:val="23"/>
                <w:rtl/>
                <w:lang w:bidi="ar-EG"/>
              </w:rPr>
              <w:t>22.46٪</w:t>
            </w:r>
          </w:p>
        </w:tc>
        <w:tc>
          <w:tcPr>
            <w:tcW w:w="1819"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سان ميغيل</w:t>
            </w:r>
          </w:p>
        </w:tc>
        <w:tc>
          <w:tcPr>
            <w:tcW w:w="882"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692</w:t>
            </w:r>
          </w:p>
        </w:tc>
        <w:tc>
          <w:tcPr>
            <w:tcW w:w="574"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156</w:t>
            </w:r>
          </w:p>
        </w:tc>
        <w:tc>
          <w:tcPr>
            <w:tcW w:w="882" w:type="dxa"/>
            <w:tcBorders>
              <w:top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848</w:t>
            </w:r>
          </w:p>
        </w:tc>
        <w:tc>
          <w:tcPr>
            <w:tcW w:w="742"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6</w:t>
            </w:r>
          </w:p>
        </w:tc>
        <w:tc>
          <w:tcPr>
            <w:tcW w:w="742"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46</w:t>
            </w:r>
          </w:p>
        </w:tc>
        <w:tc>
          <w:tcPr>
            <w:tcW w:w="770" w:type="dxa"/>
            <w:tcBorders>
              <w:top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52</w:t>
            </w:r>
          </w:p>
        </w:tc>
        <w:tc>
          <w:tcPr>
            <w:tcW w:w="798" w:type="dxa"/>
            <w:tcBorders>
              <w:top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900</w:t>
            </w:r>
          </w:p>
        </w:tc>
      </w:tr>
      <w:tr w:rsidR="001F73A0" w:rsidRPr="00585ED5" w:rsidTr="00585ED5">
        <w:tc>
          <w:tcPr>
            <w:tcW w:w="1212" w:type="dxa"/>
            <w:vMerge/>
          </w:tcPr>
          <w:p w:rsidR="001F73A0" w:rsidRPr="00585ED5" w:rsidRDefault="001F73A0" w:rsidP="001F73A0">
            <w:pPr>
              <w:pStyle w:val="SingleTxt"/>
              <w:spacing w:before="60" w:after="20" w:line="156" w:lineRule="auto"/>
              <w:ind w:left="57" w:right="170"/>
              <w:rPr>
                <w:w w:val="100"/>
                <w:kern w:val="0"/>
                <w:sz w:val="18"/>
                <w:szCs w:val="23"/>
                <w:lang w:bidi="ar-EG"/>
              </w:rPr>
            </w:pPr>
          </w:p>
        </w:tc>
        <w:tc>
          <w:tcPr>
            <w:tcW w:w="1819"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أوسولوتان</w:t>
            </w:r>
          </w:p>
        </w:tc>
        <w:tc>
          <w:tcPr>
            <w:tcW w:w="88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832</w:t>
            </w:r>
          </w:p>
        </w:tc>
        <w:tc>
          <w:tcPr>
            <w:tcW w:w="574"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882"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832</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70"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صفر</w:t>
            </w:r>
          </w:p>
        </w:tc>
        <w:tc>
          <w:tcPr>
            <w:tcW w:w="798"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832</w:t>
            </w:r>
          </w:p>
        </w:tc>
      </w:tr>
      <w:tr w:rsidR="001F73A0" w:rsidRPr="00585ED5" w:rsidTr="00585ED5">
        <w:tc>
          <w:tcPr>
            <w:tcW w:w="1212" w:type="dxa"/>
            <w:vMerge/>
          </w:tcPr>
          <w:p w:rsidR="001F73A0" w:rsidRPr="00585ED5" w:rsidRDefault="001F73A0" w:rsidP="001F73A0">
            <w:pPr>
              <w:pStyle w:val="SingleTxt"/>
              <w:spacing w:before="60" w:after="20" w:line="156" w:lineRule="auto"/>
              <w:ind w:left="57" w:right="170"/>
              <w:rPr>
                <w:w w:val="100"/>
                <w:kern w:val="0"/>
                <w:sz w:val="18"/>
                <w:szCs w:val="23"/>
                <w:lang w:bidi="ar-EG"/>
              </w:rPr>
            </w:pPr>
          </w:p>
        </w:tc>
        <w:tc>
          <w:tcPr>
            <w:tcW w:w="1819"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سيوداد باريوس</w:t>
            </w:r>
          </w:p>
        </w:tc>
        <w:tc>
          <w:tcPr>
            <w:tcW w:w="88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860 1</w:t>
            </w:r>
          </w:p>
        </w:tc>
        <w:tc>
          <w:tcPr>
            <w:tcW w:w="574"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882"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860 1</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70"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صفر</w:t>
            </w:r>
          </w:p>
        </w:tc>
        <w:tc>
          <w:tcPr>
            <w:tcW w:w="798"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860 1</w:t>
            </w:r>
          </w:p>
        </w:tc>
      </w:tr>
      <w:tr w:rsidR="001F73A0" w:rsidRPr="00585ED5" w:rsidTr="00585ED5">
        <w:tc>
          <w:tcPr>
            <w:tcW w:w="1212" w:type="dxa"/>
            <w:vMerge/>
          </w:tcPr>
          <w:p w:rsidR="001F73A0" w:rsidRPr="00585ED5" w:rsidRDefault="001F73A0" w:rsidP="001F73A0">
            <w:pPr>
              <w:pStyle w:val="SingleTxt"/>
              <w:spacing w:before="60" w:after="20" w:line="156" w:lineRule="auto"/>
              <w:ind w:left="57" w:right="170"/>
              <w:rPr>
                <w:w w:val="100"/>
                <w:kern w:val="0"/>
                <w:sz w:val="18"/>
                <w:szCs w:val="23"/>
                <w:lang w:bidi="ar-EG"/>
              </w:rPr>
            </w:pPr>
          </w:p>
        </w:tc>
        <w:tc>
          <w:tcPr>
            <w:tcW w:w="1819"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سان فرانسيسكو غوتيرا</w:t>
            </w:r>
          </w:p>
        </w:tc>
        <w:tc>
          <w:tcPr>
            <w:tcW w:w="88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425</w:t>
            </w:r>
          </w:p>
        </w:tc>
        <w:tc>
          <w:tcPr>
            <w:tcW w:w="574"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882"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425</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43</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70"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43</w:t>
            </w:r>
          </w:p>
        </w:tc>
        <w:tc>
          <w:tcPr>
            <w:tcW w:w="798"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468</w:t>
            </w:r>
          </w:p>
        </w:tc>
      </w:tr>
      <w:tr w:rsidR="001F73A0" w:rsidRPr="00585ED5" w:rsidTr="001F73A0">
        <w:tc>
          <w:tcPr>
            <w:tcW w:w="1212" w:type="dxa"/>
            <w:vMerge/>
          </w:tcPr>
          <w:p w:rsidR="001F73A0" w:rsidRPr="00585ED5" w:rsidRDefault="001F73A0" w:rsidP="001F73A0">
            <w:pPr>
              <w:pStyle w:val="SingleTxt"/>
              <w:spacing w:before="60" w:after="20" w:line="156" w:lineRule="auto"/>
              <w:ind w:left="57" w:right="170"/>
              <w:rPr>
                <w:w w:val="100"/>
                <w:kern w:val="0"/>
                <w:sz w:val="18"/>
                <w:szCs w:val="23"/>
                <w:lang w:bidi="ar-EG"/>
              </w:rPr>
            </w:pPr>
          </w:p>
        </w:tc>
        <w:tc>
          <w:tcPr>
            <w:tcW w:w="1819" w:type="dxa"/>
          </w:tcPr>
          <w:p w:rsidR="001F73A0" w:rsidRPr="00585ED5" w:rsidRDefault="001F73A0" w:rsidP="001F73A0">
            <w:pPr>
              <w:pStyle w:val="H1"/>
              <w:spacing w:before="60" w:after="20" w:line="156" w:lineRule="auto"/>
              <w:ind w:left="57" w:right="57"/>
              <w:rPr>
                <w:b w:val="0"/>
                <w:bCs w:val="0"/>
                <w:w w:val="100"/>
                <w:kern w:val="0"/>
                <w:sz w:val="18"/>
                <w:szCs w:val="23"/>
                <w:lang w:bidi="ar-EG"/>
              </w:rPr>
            </w:pPr>
            <w:r w:rsidRPr="00585ED5">
              <w:rPr>
                <w:b w:val="0"/>
                <w:bCs w:val="0"/>
                <w:w w:val="100"/>
                <w:kern w:val="0"/>
                <w:sz w:val="18"/>
                <w:szCs w:val="23"/>
                <w:rtl/>
                <w:lang w:bidi="ar-EG"/>
              </w:rPr>
              <w:t>لا أونيون</w:t>
            </w:r>
          </w:p>
        </w:tc>
        <w:tc>
          <w:tcPr>
            <w:tcW w:w="88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18</w:t>
            </w:r>
          </w:p>
        </w:tc>
        <w:tc>
          <w:tcPr>
            <w:tcW w:w="574"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882"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18</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435</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70"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435</w:t>
            </w:r>
          </w:p>
        </w:tc>
        <w:tc>
          <w:tcPr>
            <w:tcW w:w="798"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453</w:t>
            </w:r>
          </w:p>
        </w:tc>
      </w:tr>
      <w:tr w:rsidR="001F73A0" w:rsidRPr="00585ED5" w:rsidTr="001F73A0">
        <w:tc>
          <w:tcPr>
            <w:tcW w:w="1212" w:type="dxa"/>
            <w:vMerge/>
          </w:tcPr>
          <w:p w:rsidR="001F73A0" w:rsidRPr="00585ED5" w:rsidRDefault="001F73A0" w:rsidP="001F73A0">
            <w:pPr>
              <w:pStyle w:val="SingleTxt"/>
              <w:spacing w:before="60" w:after="20" w:line="156" w:lineRule="auto"/>
              <w:ind w:left="57" w:right="170"/>
              <w:rPr>
                <w:w w:val="100"/>
                <w:kern w:val="0"/>
                <w:sz w:val="18"/>
                <w:szCs w:val="23"/>
                <w:lang w:bidi="ar-EG"/>
              </w:rPr>
            </w:pPr>
          </w:p>
        </w:tc>
        <w:tc>
          <w:tcPr>
            <w:tcW w:w="1819" w:type="dxa"/>
            <w:tcBorders>
              <w:bottom w:val="single" w:sz="2" w:space="0" w:color="auto"/>
            </w:tcBorders>
          </w:tcPr>
          <w:p w:rsidR="001F73A0" w:rsidRPr="00585ED5" w:rsidRDefault="001F73A0" w:rsidP="001F73A0">
            <w:pPr>
              <w:pStyle w:val="H1"/>
              <w:spacing w:before="60" w:after="20" w:line="156" w:lineRule="auto"/>
              <w:ind w:left="57" w:right="57"/>
              <w:rPr>
                <w:b w:val="0"/>
                <w:bCs w:val="0"/>
                <w:w w:val="100"/>
                <w:kern w:val="0"/>
                <w:sz w:val="18"/>
                <w:szCs w:val="23"/>
                <w:lang w:bidi="ar-EG"/>
              </w:rPr>
            </w:pPr>
            <w:r w:rsidRPr="00585ED5">
              <w:rPr>
                <w:b w:val="0"/>
                <w:bCs w:val="0"/>
                <w:w w:val="100"/>
                <w:kern w:val="0"/>
                <w:sz w:val="18"/>
                <w:szCs w:val="23"/>
                <w:rtl/>
                <w:lang w:bidi="ar-EG"/>
              </w:rPr>
              <w:t>خوكوابا</w:t>
            </w:r>
          </w:p>
        </w:tc>
        <w:tc>
          <w:tcPr>
            <w:tcW w:w="882"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574"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882" w:type="dxa"/>
            <w:tcBorders>
              <w:bottom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صفر</w:t>
            </w:r>
          </w:p>
        </w:tc>
        <w:tc>
          <w:tcPr>
            <w:tcW w:w="742"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473</w:t>
            </w:r>
          </w:p>
        </w:tc>
        <w:tc>
          <w:tcPr>
            <w:tcW w:w="742"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70" w:type="dxa"/>
            <w:tcBorders>
              <w:bottom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473</w:t>
            </w:r>
          </w:p>
        </w:tc>
        <w:tc>
          <w:tcPr>
            <w:tcW w:w="798" w:type="dxa"/>
            <w:tcBorders>
              <w:bottom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473</w:t>
            </w:r>
          </w:p>
        </w:tc>
      </w:tr>
      <w:tr w:rsidR="00585ED5" w:rsidRPr="00585ED5" w:rsidTr="001F73A0">
        <w:tc>
          <w:tcPr>
            <w:tcW w:w="1212" w:type="dxa"/>
          </w:tcPr>
          <w:p w:rsidR="001B485C" w:rsidRPr="00585ED5" w:rsidRDefault="001B485C" w:rsidP="001F73A0">
            <w:pPr>
              <w:pStyle w:val="SingleTxt"/>
              <w:spacing w:before="60" w:after="20" w:line="156" w:lineRule="auto"/>
              <w:ind w:left="57" w:right="170"/>
              <w:rPr>
                <w:w w:val="100"/>
                <w:kern w:val="0"/>
                <w:sz w:val="18"/>
                <w:szCs w:val="23"/>
                <w:lang w:bidi="ar-EG"/>
              </w:rPr>
            </w:pPr>
          </w:p>
        </w:tc>
        <w:tc>
          <w:tcPr>
            <w:tcW w:w="1819"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firstLine="166"/>
              <w:rPr>
                <w:b/>
                <w:bCs/>
                <w:w w:val="100"/>
                <w:kern w:val="0"/>
                <w:sz w:val="18"/>
                <w:szCs w:val="23"/>
                <w:lang w:bidi="ar-EG"/>
              </w:rPr>
            </w:pPr>
            <w:r w:rsidRPr="00585ED5">
              <w:rPr>
                <w:b/>
                <w:bCs/>
                <w:w w:val="100"/>
                <w:kern w:val="0"/>
                <w:sz w:val="18"/>
                <w:szCs w:val="23"/>
                <w:rtl/>
                <w:lang w:bidi="ar-EG"/>
              </w:rPr>
              <w:t>المجموع في المنطقة</w:t>
            </w:r>
          </w:p>
        </w:tc>
        <w:tc>
          <w:tcPr>
            <w:tcW w:w="88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827 3</w:t>
            </w:r>
          </w:p>
        </w:tc>
        <w:tc>
          <w:tcPr>
            <w:tcW w:w="574"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156</w:t>
            </w:r>
          </w:p>
        </w:tc>
        <w:tc>
          <w:tcPr>
            <w:tcW w:w="88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983 3</w:t>
            </w:r>
          </w:p>
        </w:tc>
        <w:tc>
          <w:tcPr>
            <w:tcW w:w="74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957</w:t>
            </w:r>
          </w:p>
        </w:tc>
        <w:tc>
          <w:tcPr>
            <w:tcW w:w="74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46</w:t>
            </w:r>
          </w:p>
        </w:tc>
        <w:tc>
          <w:tcPr>
            <w:tcW w:w="770"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003 1</w:t>
            </w:r>
          </w:p>
        </w:tc>
        <w:tc>
          <w:tcPr>
            <w:tcW w:w="798"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986 4</w:t>
            </w:r>
          </w:p>
        </w:tc>
      </w:tr>
      <w:tr w:rsidR="00585ED5" w:rsidRPr="00585ED5" w:rsidTr="001F73A0">
        <w:tc>
          <w:tcPr>
            <w:tcW w:w="1212" w:type="dxa"/>
            <w:tcBorders>
              <w:bottom w:val="single" w:sz="2" w:space="0" w:color="auto"/>
            </w:tcBorders>
          </w:tcPr>
          <w:p w:rsidR="001B485C" w:rsidRPr="00585ED5" w:rsidRDefault="001B485C" w:rsidP="001F73A0">
            <w:pPr>
              <w:pStyle w:val="SingleTxt"/>
              <w:spacing w:before="60" w:after="20" w:line="156" w:lineRule="auto"/>
              <w:ind w:left="57" w:right="170"/>
              <w:rPr>
                <w:w w:val="100"/>
                <w:kern w:val="0"/>
                <w:sz w:val="18"/>
                <w:szCs w:val="23"/>
                <w:lang w:bidi="ar-EG"/>
              </w:rPr>
            </w:pPr>
          </w:p>
        </w:tc>
        <w:tc>
          <w:tcPr>
            <w:tcW w:w="1819"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224" w:right="170" w:hanging="3"/>
              <w:rPr>
                <w:b/>
                <w:bCs/>
                <w:w w:val="100"/>
                <w:kern w:val="0"/>
                <w:sz w:val="18"/>
                <w:szCs w:val="23"/>
                <w:lang w:bidi="ar-EG"/>
              </w:rPr>
            </w:pPr>
            <w:r w:rsidRPr="00585ED5">
              <w:rPr>
                <w:b/>
                <w:bCs/>
                <w:w w:val="100"/>
                <w:kern w:val="0"/>
                <w:sz w:val="18"/>
                <w:szCs w:val="23"/>
                <w:rtl/>
                <w:lang w:bidi="ar-EG"/>
              </w:rPr>
              <w:t>المجموع الفرعي في كل المناطق</w:t>
            </w:r>
          </w:p>
        </w:tc>
        <w:tc>
          <w:tcPr>
            <w:tcW w:w="88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696 13</w:t>
            </w:r>
          </w:p>
        </w:tc>
        <w:tc>
          <w:tcPr>
            <w:tcW w:w="574"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875</w:t>
            </w:r>
          </w:p>
        </w:tc>
        <w:tc>
          <w:tcPr>
            <w:tcW w:w="88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571 14</w:t>
            </w:r>
          </w:p>
        </w:tc>
        <w:tc>
          <w:tcPr>
            <w:tcW w:w="74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482 6</w:t>
            </w:r>
          </w:p>
        </w:tc>
        <w:tc>
          <w:tcPr>
            <w:tcW w:w="74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014 1</w:t>
            </w:r>
          </w:p>
        </w:tc>
        <w:tc>
          <w:tcPr>
            <w:tcW w:w="770"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496 7</w:t>
            </w:r>
          </w:p>
        </w:tc>
        <w:tc>
          <w:tcPr>
            <w:tcW w:w="798"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067 22</w:t>
            </w:r>
          </w:p>
        </w:tc>
      </w:tr>
      <w:tr w:rsidR="001F73A0" w:rsidRPr="00585ED5" w:rsidTr="00585ED5">
        <w:tc>
          <w:tcPr>
            <w:tcW w:w="1212" w:type="dxa"/>
            <w:vMerge w:val="restart"/>
            <w:tcBorders>
              <w:top w:val="single" w:sz="2" w:space="0" w:color="auto"/>
            </w:tcBorders>
          </w:tcPr>
          <w:p w:rsidR="001F73A0" w:rsidRPr="00585ED5" w:rsidRDefault="001F73A0" w:rsidP="001F73A0">
            <w:pPr>
              <w:pStyle w:val="SingleTxt"/>
              <w:spacing w:before="60" w:after="20" w:line="156" w:lineRule="auto"/>
              <w:ind w:left="57" w:right="170"/>
              <w:rPr>
                <w:rFonts w:ascii="Times New Roman Bold" w:hAnsi="Times New Roman Bold" w:hint="cs"/>
                <w:spacing w:val="-6"/>
                <w:w w:val="100"/>
                <w:kern w:val="0"/>
                <w:sz w:val="18"/>
                <w:szCs w:val="23"/>
                <w:rtl/>
                <w:lang w:bidi="ar-EG"/>
              </w:rPr>
            </w:pPr>
            <w:r w:rsidRPr="00585ED5">
              <w:rPr>
                <w:rFonts w:ascii="Times New Roman Bold" w:hAnsi="Times New Roman Bold"/>
                <w:spacing w:val="-6"/>
                <w:w w:val="100"/>
                <w:kern w:val="0"/>
                <w:sz w:val="18"/>
                <w:szCs w:val="23"/>
                <w:rtl/>
                <w:lang w:bidi="ar-EG"/>
              </w:rPr>
              <w:t xml:space="preserve">مؤسسات أخرى </w:t>
            </w:r>
          </w:p>
          <w:p w:rsidR="001F73A0" w:rsidRPr="00585ED5" w:rsidRDefault="001F73A0" w:rsidP="001F73A0">
            <w:pPr>
              <w:pStyle w:val="SingleTxt"/>
              <w:spacing w:before="60" w:after="20" w:line="156" w:lineRule="auto"/>
              <w:ind w:left="57" w:right="170"/>
              <w:rPr>
                <w:rFonts w:ascii="Times New Roman Bold" w:hAnsi="Times New Roman Bold"/>
                <w:spacing w:val="-6"/>
                <w:w w:val="100"/>
                <w:kern w:val="0"/>
                <w:sz w:val="18"/>
                <w:szCs w:val="23"/>
                <w:lang w:bidi="ar-EG"/>
              </w:rPr>
            </w:pPr>
            <w:r w:rsidRPr="00585ED5">
              <w:rPr>
                <w:rFonts w:ascii="Times New Roman Bold" w:hAnsi="Times New Roman Bold"/>
                <w:spacing w:val="-6"/>
                <w:w w:val="100"/>
                <w:kern w:val="0"/>
                <w:sz w:val="18"/>
                <w:szCs w:val="23"/>
                <w:rtl/>
                <w:lang w:bidi="ar-EG"/>
              </w:rPr>
              <w:t>0.59٪</w:t>
            </w:r>
          </w:p>
        </w:tc>
        <w:tc>
          <w:tcPr>
            <w:tcW w:w="1819"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مستشفى الأمراض النفسية</w:t>
            </w:r>
          </w:p>
        </w:tc>
        <w:tc>
          <w:tcPr>
            <w:tcW w:w="882"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2</w:t>
            </w:r>
          </w:p>
        </w:tc>
        <w:tc>
          <w:tcPr>
            <w:tcW w:w="574"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882" w:type="dxa"/>
            <w:tcBorders>
              <w:top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2</w:t>
            </w:r>
          </w:p>
        </w:tc>
        <w:tc>
          <w:tcPr>
            <w:tcW w:w="742"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23</w:t>
            </w:r>
          </w:p>
        </w:tc>
        <w:tc>
          <w:tcPr>
            <w:tcW w:w="742" w:type="dxa"/>
            <w:tcBorders>
              <w:top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4</w:t>
            </w:r>
          </w:p>
        </w:tc>
        <w:tc>
          <w:tcPr>
            <w:tcW w:w="770" w:type="dxa"/>
            <w:tcBorders>
              <w:top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27</w:t>
            </w:r>
          </w:p>
        </w:tc>
        <w:tc>
          <w:tcPr>
            <w:tcW w:w="798" w:type="dxa"/>
            <w:tcBorders>
              <w:top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29</w:t>
            </w:r>
          </w:p>
        </w:tc>
      </w:tr>
      <w:tr w:rsidR="001F73A0" w:rsidRPr="00585ED5" w:rsidTr="00585ED5">
        <w:tc>
          <w:tcPr>
            <w:tcW w:w="1212" w:type="dxa"/>
            <w:vMerge/>
          </w:tcPr>
          <w:p w:rsidR="001F73A0" w:rsidRPr="00585ED5" w:rsidRDefault="001F73A0" w:rsidP="001F73A0">
            <w:pPr>
              <w:pStyle w:val="SingleTxt"/>
              <w:spacing w:before="60" w:after="20" w:line="156" w:lineRule="auto"/>
              <w:ind w:left="57" w:right="170"/>
              <w:rPr>
                <w:w w:val="100"/>
                <w:kern w:val="0"/>
                <w:sz w:val="18"/>
                <w:szCs w:val="23"/>
                <w:lang w:bidi="ar-EG"/>
              </w:rPr>
            </w:pPr>
          </w:p>
        </w:tc>
        <w:tc>
          <w:tcPr>
            <w:tcW w:w="1819"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مستشفى روساليس</w:t>
            </w:r>
          </w:p>
        </w:tc>
        <w:tc>
          <w:tcPr>
            <w:tcW w:w="88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574"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882"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صفر</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70"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صفر</w:t>
            </w:r>
          </w:p>
        </w:tc>
        <w:tc>
          <w:tcPr>
            <w:tcW w:w="798"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صفر</w:t>
            </w:r>
          </w:p>
        </w:tc>
      </w:tr>
      <w:tr w:rsidR="001F73A0" w:rsidRPr="00585ED5" w:rsidTr="001F73A0">
        <w:tc>
          <w:tcPr>
            <w:tcW w:w="1212" w:type="dxa"/>
            <w:vMerge/>
          </w:tcPr>
          <w:p w:rsidR="001F73A0" w:rsidRPr="00585ED5" w:rsidRDefault="001F73A0" w:rsidP="001F73A0">
            <w:pPr>
              <w:pStyle w:val="SingleTxt"/>
              <w:spacing w:before="60" w:after="20" w:line="156" w:lineRule="auto"/>
              <w:ind w:left="57" w:right="170"/>
              <w:rPr>
                <w:w w:val="100"/>
                <w:kern w:val="0"/>
                <w:sz w:val="18"/>
                <w:szCs w:val="23"/>
                <w:lang w:bidi="ar-EG"/>
              </w:rPr>
            </w:pPr>
          </w:p>
        </w:tc>
        <w:tc>
          <w:tcPr>
            <w:tcW w:w="1819"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سجن الرجال المفتوح</w:t>
            </w:r>
          </w:p>
        </w:tc>
        <w:tc>
          <w:tcPr>
            <w:tcW w:w="88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75</w:t>
            </w:r>
          </w:p>
        </w:tc>
        <w:tc>
          <w:tcPr>
            <w:tcW w:w="574"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882"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75</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42" w:type="dxa"/>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70"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صفر</w:t>
            </w:r>
          </w:p>
        </w:tc>
        <w:tc>
          <w:tcPr>
            <w:tcW w:w="798" w:type="dxa"/>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75</w:t>
            </w:r>
          </w:p>
        </w:tc>
      </w:tr>
      <w:tr w:rsidR="001F73A0" w:rsidRPr="00585ED5" w:rsidTr="001F73A0">
        <w:tc>
          <w:tcPr>
            <w:tcW w:w="1212" w:type="dxa"/>
            <w:vMerge/>
          </w:tcPr>
          <w:p w:rsidR="001F73A0" w:rsidRPr="00585ED5" w:rsidRDefault="001F73A0" w:rsidP="001F73A0">
            <w:pPr>
              <w:pStyle w:val="SingleTxt"/>
              <w:spacing w:before="60" w:after="20" w:line="156" w:lineRule="auto"/>
              <w:ind w:left="57" w:right="170"/>
              <w:rPr>
                <w:w w:val="100"/>
                <w:kern w:val="0"/>
                <w:sz w:val="18"/>
                <w:szCs w:val="23"/>
                <w:lang w:bidi="ar-EG"/>
              </w:rPr>
            </w:pPr>
          </w:p>
        </w:tc>
        <w:tc>
          <w:tcPr>
            <w:tcW w:w="1819"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سجن النساء المفتوح</w:t>
            </w:r>
          </w:p>
        </w:tc>
        <w:tc>
          <w:tcPr>
            <w:tcW w:w="882"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574"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27</w:t>
            </w:r>
          </w:p>
        </w:tc>
        <w:tc>
          <w:tcPr>
            <w:tcW w:w="882" w:type="dxa"/>
            <w:tcBorders>
              <w:bottom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27</w:t>
            </w:r>
          </w:p>
        </w:tc>
        <w:tc>
          <w:tcPr>
            <w:tcW w:w="742"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42" w:type="dxa"/>
            <w:tcBorders>
              <w:bottom w:val="single" w:sz="2" w:space="0" w:color="auto"/>
            </w:tcBorders>
          </w:tcPr>
          <w:p w:rsidR="001F73A0" w:rsidRPr="00585ED5" w:rsidRDefault="001F73A0" w:rsidP="001F73A0">
            <w:pPr>
              <w:pStyle w:val="SingleTxt"/>
              <w:spacing w:before="60" w:after="20" w:line="156" w:lineRule="auto"/>
              <w:ind w:left="57" w:right="57"/>
              <w:rPr>
                <w:w w:val="100"/>
                <w:kern w:val="0"/>
                <w:sz w:val="18"/>
                <w:szCs w:val="23"/>
                <w:lang w:bidi="ar-EG"/>
              </w:rPr>
            </w:pPr>
            <w:r w:rsidRPr="00585ED5">
              <w:rPr>
                <w:w w:val="100"/>
                <w:kern w:val="0"/>
                <w:sz w:val="18"/>
                <w:szCs w:val="23"/>
                <w:rtl/>
                <w:lang w:bidi="ar-EG"/>
              </w:rPr>
              <w:t>صفر</w:t>
            </w:r>
          </w:p>
        </w:tc>
        <w:tc>
          <w:tcPr>
            <w:tcW w:w="770" w:type="dxa"/>
            <w:tcBorders>
              <w:bottom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صفر</w:t>
            </w:r>
          </w:p>
        </w:tc>
        <w:tc>
          <w:tcPr>
            <w:tcW w:w="798" w:type="dxa"/>
            <w:tcBorders>
              <w:bottom w:val="single" w:sz="2" w:space="0" w:color="auto"/>
            </w:tcBorders>
          </w:tcPr>
          <w:p w:rsidR="001F73A0" w:rsidRPr="00585ED5" w:rsidRDefault="001F73A0"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27</w:t>
            </w:r>
          </w:p>
        </w:tc>
      </w:tr>
      <w:tr w:rsidR="00585ED5" w:rsidRPr="00585ED5" w:rsidTr="001F73A0">
        <w:tc>
          <w:tcPr>
            <w:tcW w:w="1212" w:type="dxa"/>
          </w:tcPr>
          <w:p w:rsidR="001B485C" w:rsidRPr="00585ED5" w:rsidRDefault="001B485C" w:rsidP="001F73A0">
            <w:pPr>
              <w:pStyle w:val="SingleTxt"/>
              <w:spacing w:before="60" w:after="20" w:line="156" w:lineRule="auto"/>
              <w:ind w:left="57" w:right="170"/>
              <w:rPr>
                <w:w w:val="100"/>
                <w:kern w:val="0"/>
                <w:sz w:val="18"/>
                <w:szCs w:val="23"/>
                <w:lang w:bidi="ar-EG"/>
              </w:rPr>
            </w:pPr>
          </w:p>
        </w:tc>
        <w:tc>
          <w:tcPr>
            <w:tcW w:w="1819"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224" w:right="170" w:hanging="3"/>
              <w:rPr>
                <w:rFonts w:ascii="Times New Roman Bold" w:hAnsi="Times New Roman Bold"/>
                <w:b/>
                <w:bCs/>
                <w:spacing w:val="-4"/>
                <w:w w:val="100"/>
                <w:kern w:val="0"/>
                <w:sz w:val="18"/>
                <w:szCs w:val="23"/>
                <w:lang w:bidi="ar-EG"/>
              </w:rPr>
            </w:pPr>
            <w:r w:rsidRPr="00585ED5">
              <w:rPr>
                <w:rFonts w:ascii="Times New Roman Bold" w:hAnsi="Times New Roman Bold"/>
                <w:b/>
                <w:bCs/>
                <w:spacing w:val="-4"/>
                <w:w w:val="100"/>
                <w:kern w:val="0"/>
                <w:sz w:val="18"/>
                <w:szCs w:val="23"/>
                <w:rtl/>
                <w:lang w:bidi="ar-EG"/>
              </w:rPr>
              <w:t>المجموع الفرعي للمؤسسات الأخرى</w:t>
            </w:r>
          </w:p>
        </w:tc>
        <w:tc>
          <w:tcPr>
            <w:tcW w:w="88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77</w:t>
            </w:r>
          </w:p>
        </w:tc>
        <w:tc>
          <w:tcPr>
            <w:tcW w:w="574"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27</w:t>
            </w:r>
          </w:p>
        </w:tc>
        <w:tc>
          <w:tcPr>
            <w:tcW w:w="88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104</w:t>
            </w:r>
          </w:p>
        </w:tc>
        <w:tc>
          <w:tcPr>
            <w:tcW w:w="74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23</w:t>
            </w:r>
          </w:p>
        </w:tc>
        <w:tc>
          <w:tcPr>
            <w:tcW w:w="742"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4</w:t>
            </w:r>
          </w:p>
        </w:tc>
        <w:tc>
          <w:tcPr>
            <w:tcW w:w="770"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27</w:t>
            </w:r>
          </w:p>
        </w:tc>
        <w:tc>
          <w:tcPr>
            <w:tcW w:w="798" w:type="dxa"/>
            <w:tcBorders>
              <w:top w:val="single" w:sz="2" w:space="0" w:color="auto"/>
              <w:bottom w:val="single" w:sz="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131</w:t>
            </w:r>
          </w:p>
        </w:tc>
      </w:tr>
      <w:tr w:rsidR="00585ED5" w:rsidRPr="00585ED5" w:rsidTr="001F73A0">
        <w:tc>
          <w:tcPr>
            <w:tcW w:w="1212" w:type="dxa"/>
            <w:tcBorders>
              <w:bottom w:val="single" w:sz="12" w:space="0" w:color="auto"/>
            </w:tcBorders>
          </w:tcPr>
          <w:p w:rsidR="001B485C" w:rsidRPr="00585ED5" w:rsidRDefault="001B485C" w:rsidP="001F73A0">
            <w:pPr>
              <w:pStyle w:val="SingleTxt"/>
              <w:spacing w:before="60" w:after="20" w:line="156" w:lineRule="auto"/>
              <w:ind w:left="57" w:right="170"/>
              <w:rPr>
                <w:w w:val="100"/>
                <w:kern w:val="0"/>
                <w:sz w:val="18"/>
                <w:szCs w:val="23"/>
                <w:lang w:bidi="ar-EG"/>
              </w:rPr>
            </w:pPr>
          </w:p>
        </w:tc>
        <w:tc>
          <w:tcPr>
            <w:tcW w:w="1819" w:type="dxa"/>
            <w:tcBorders>
              <w:top w:val="single" w:sz="2" w:space="0" w:color="auto"/>
              <w:bottom w:val="single" w:sz="12" w:space="0" w:color="auto"/>
            </w:tcBorders>
          </w:tcPr>
          <w:p w:rsidR="001B485C" w:rsidRPr="00585ED5" w:rsidRDefault="001B485C" w:rsidP="001F73A0">
            <w:pPr>
              <w:pStyle w:val="SingleTxt"/>
              <w:spacing w:before="60" w:after="20" w:line="156" w:lineRule="auto"/>
              <w:ind w:left="57" w:right="57" w:firstLine="166"/>
              <w:rPr>
                <w:b/>
                <w:bCs/>
                <w:w w:val="100"/>
                <w:kern w:val="0"/>
                <w:sz w:val="18"/>
                <w:szCs w:val="23"/>
                <w:lang w:bidi="ar-EG"/>
              </w:rPr>
            </w:pPr>
            <w:r w:rsidRPr="00585ED5">
              <w:rPr>
                <w:b/>
                <w:bCs/>
                <w:w w:val="100"/>
                <w:kern w:val="0"/>
                <w:sz w:val="18"/>
                <w:szCs w:val="23"/>
                <w:rtl/>
                <w:lang w:bidi="ar-EG"/>
              </w:rPr>
              <w:t>المجموع الكلي</w:t>
            </w:r>
          </w:p>
        </w:tc>
        <w:tc>
          <w:tcPr>
            <w:tcW w:w="882" w:type="dxa"/>
            <w:tcBorders>
              <w:top w:val="single" w:sz="2" w:space="0" w:color="auto"/>
              <w:bottom w:val="single" w:sz="1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773 13</w:t>
            </w:r>
          </w:p>
        </w:tc>
        <w:tc>
          <w:tcPr>
            <w:tcW w:w="574" w:type="dxa"/>
            <w:tcBorders>
              <w:top w:val="single" w:sz="2" w:space="0" w:color="auto"/>
              <w:bottom w:val="single" w:sz="1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902</w:t>
            </w:r>
          </w:p>
        </w:tc>
        <w:tc>
          <w:tcPr>
            <w:tcW w:w="882" w:type="dxa"/>
            <w:tcBorders>
              <w:top w:val="single" w:sz="2" w:space="0" w:color="auto"/>
              <w:bottom w:val="single" w:sz="1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675 14</w:t>
            </w:r>
          </w:p>
        </w:tc>
        <w:tc>
          <w:tcPr>
            <w:tcW w:w="742" w:type="dxa"/>
            <w:tcBorders>
              <w:top w:val="single" w:sz="2" w:space="0" w:color="auto"/>
              <w:bottom w:val="single" w:sz="1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505 6</w:t>
            </w:r>
          </w:p>
        </w:tc>
        <w:tc>
          <w:tcPr>
            <w:tcW w:w="742" w:type="dxa"/>
            <w:tcBorders>
              <w:top w:val="single" w:sz="2" w:space="0" w:color="auto"/>
              <w:bottom w:val="single" w:sz="1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018 1</w:t>
            </w:r>
          </w:p>
        </w:tc>
        <w:tc>
          <w:tcPr>
            <w:tcW w:w="770" w:type="dxa"/>
            <w:tcBorders>
              <w:top w:val="single" w:sz="2" w:space="0" w:color="auto"/>
              <w:bottom w:val="single" w:sz="1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523 7</w:t>
            </w:r>
          </w:p>
        </w:tc>
        <w:tc>
          <w:tcPr>
            <w:tcW w:w="798" w:type="dxa"/>
            <w:tcBorders>
              <w:top w:val="single" w:sz="2" w:space="0" w:color="auto"/>
              <w:bottom w:val="single" w:sz="12" w:space="0" w:color="auto"/>
            </w:tcBorders>
          </w:tcPr>
          <w:p w:rsidR="001B485C" w:rsidRPr="00585ED5" w:rsidRDefault="001B485C" w:rsidP="001F73A0">
            <w:pPr>
              <w:pStyle w:val="SingleTxt"/>
              <w:spacing w:before="60" w:after="20" w:line="156" w:lineRule="auto"/>
              <w:ind w:left="57" w:right="57"/>
              <w:rPr>
                <w:b/>
                <w:bCs/>
                <w:w w:val="100"/>
                <w:kern w:val="0"/>
                <w:sz w:val="18"/>
                <w:szCs w:val="23"/>
                <w:lang w:bidi="ar-EG"/>
              </w:rPr>
            </w:pPr>
            <w:r w:rsidRPr="00585ED5">
              <w:rPr>
                <w:b/>
                <w:bCs/>
                <w:w w:val="100"/>
                <w:kern w:val="0"/>
                <w:sz w:val="18"/>
                <w:szCs w:val="23"/>
                <w:rtl/>
                <w:lang w:bidi="ar-EG"/>
              </w:rPr>
              <w:t>198 22</w:t>
            </w:r>
          </w:p>
        </w:tc>
      </w:tr>
    </w:tbl>
    <w:p w:rsidR="00B64D2A" w:rsidRPr="001B485C" w:rsidRDefault="00B64D2A" w:rsidP="00585ED5">
      <w:pPr>
        <w:pStyle w:val="SingleTxtGA"/>
        <w:spacing w:before="40" w:line="280" w:lineRule="exact"/>
        <w:rPr>
          <w:sz w:val="16"/>
          <w:szCs w:val="26"/>
          <w:rtl/>
        </w:rPr>
      </w:pPr>
      <w:r w:rsidRPr="001B485C">
        <w:rPr>
          <w:i/>
          <w:iCs/>
          <w:sz w:val="16"/>
          <w:szCs w:val="26"/>
          <w:rtl/>
        </w:rPr>
        <w:t>المصدر:</w:t>
      </w:r>
      <w:r w:rsidRPr="001B485C">
        <w:rPr>
          <w:sz w:val="16"/>
          <w:szCs w:val="26"/>
          <w:rtl/>
        </w:rPr>
        <w:tab/>
        <w:t>المديرية العامة للسجون.</w:t>
      </w:r>
    </w:p>
    <w:p w:rsidR="00B64D2A" w:rsidRPr="00CC4BDD" w:rsidRDefault="00B64D2A" w:rsidP="001F73A0">
      <w:pPr>
        <w:pStyle w:val="SingleTxtGA"/>
        <w:keepNext/>
        <w:keepLines/>
        <w:pageBreakBefore/>
        <w:spacing w:after="0"/>
        <w:rPr>
          <w:rtl/>
        </w:rPr>
      </w:pPr>
      <w:r w:rsidRPr="00CC4BDD">
        <w:rPr>
          <w:rtl/>
        </w:rPr>
        <w:t>الجدول</w:t>
      </w:r>
      <w:r w:rsidR="001F73A0">
        <w:rPr>
          <w:rFonts w:hint="cs"/>
          <w:rtl/>
        </w:rPr>
        <w:t xml:space="preserve"> </w:t>
      </w:r>
      <w:r w:rsidRPr="00CC4BDD">
        <w:rPr>
          <w:rtl/>
        </w:rPr>
        <w:t>34</w:t>
      </w:r>
    </w:p>
    <w:p w:rsidR="00B64D2A" w:rsidRDefault="00B64D2A" w:rsidP="001B485C">
      <w:pPr>
        <w:pStyle w:val="SingleTxtGA"/>
        <w:keepNext/>
        <w:keepLines/>
        <w:rPr>
          <w:rFonts w:hint="cs"/>
          <w:b/>
          <w:bCs/>
          <w:rtl/>
        </w:rPr>
      </w:pPr>
      <w:r w:rsidRPr="001B485C">
        <w:rPr>
          <w:b/>
          <w:bCs/>
          <w:rtl/>
        </w:rPr>
        <w:t>الهيئة القضائية: محكمة العدل العليا</w:t>
      </w:r>
      <w:r w:rsidR="00B45958">
        <w:rPr>
          <w:rFonts w:hint="cs"/>
          <w:b/>
          <w:bCs/>
          <w:rtl/>
        </w:rPr>
        <w:t xml:space="preserve"> </w:t>
      </w:r>
      <w:r w:rsidRPr="001B485C">
        <w:rPr>
          <w:b/>
          <w:bCs/>
          <w:rtl/>
        </w:rPr>
        <w:t>- إدارة التخطيط المؤسسي</w:t>
      </w:r>
    </w:p>
    <w:tbl>
      <w:tblPr>
        <w:bidiVisual/>
        <w:tblW w:w="0" w:type="auto"/>
        <w:tblInd w:w="1299" w:type="dxa"/>
        <w:tblBorders>
          <w:top w:val="single" w:sz="4" w:space="0" w:color="auto"/>
          <w:bottom w:val="single" w:sz="12" w:space="0" w:color="auto"/>
        </w:tblBorders>
        <w:tblCellMar>
          <w:left w:w="0" w:type="dxa"/>
          <w:right w:w="0" w:type="dxa"/>
        </w:tblCellMar>
        <w:tblLook w:val="01E0"/>
      </w:tblPr>
      <w:tblGrid>
        <w:gridCol w:w="6729"/>
        <w:gridCol w:w="420"/>
      </w:tblGrid>
      <w:tr w:rsidR="00B45958" w:rsidRPr="00B45958" w:rsidTr="00B45958">
        <w:tc>
          <w:tcPr>
            <w:tcW w:w="6729" w:type="dxa"/>
            <w:tcBorders>
              <w:top w:val="single" w:sz="4" w:space="0" w:color="auto"/>
              <w:bottom w:val="single" w:sz="12" w:space="0" w:color="auto"/>
            </w:tcBorders>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عدد القضاة لكل 000 100 نسمة (2010)</w:t>
            </w:r>
          </w:p>
        </w:tc>
        <w:tc>
          <w:tcPr>
            <w:tcW w:w="420" w:type="dxa"/>
            <w:tcBorders>
              <w:top w:val="single" w:sz="4" w:space="0" w:color="auto"/>
              <w:bottom w:val="single" w:sz="12" w:space="0" w:color="auto"/>
            </w:tcBorders>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12</w:t>
            </w:r>
          </w:p>
        </w:tc>
      </w:tr>
    </w:tbl>
    <w:p w:rsidR="00B64D2A" w:rsidRPr="00B45958" w:rsidRDefault="00B64D2A" w:rsidP="00B45958">
      <w:pPr>
        <w:pStyle w:val="SingleTxtGA"/>
        <w:spacing w:after="240"/>
        <w:rPr>
          <w:sz w:val="16"/>
          <w:szCs w:val="26"/>
          <w:rtl/>
        </w:rPr>
      </w:pPr>
      <w:r w:rsidRPr="00B45958">
        <w:rPr>
          <w:i/>
          <w:iCs/>
          <w:sz w:val="16"/>
          <w:szCs w:val="26"/>
          <w:rtl/>
        </w:rPr>
        <w:t>المصدر:</w:t>
      </w:r>
      <w:r w:rsidRPr="00B45958">
        <w:rPr>
          <w:sz w:val="16"/>
          <w:szCs w:val="26"/>
          <w:rtl/>
        </w:rPr>
        <w:tab/>
        <w:t>محكمة العدل العليا.</w:t>
      </w:r>
    </w:p>
    <w:p w:rsidR="00B64D2A" w:rsidRPr="00CC4BDD" w:rsidRDefault="00B64D2A" w:rsidP="00B45958">
      <w:pPr>
        <w:pStyle w:val="SingleTxtGA"/>
        <w:keepNext/>
        <w:keepLines/>
        <w:spacing w:after="0"/>
        <w:rPr>
          <w:rtl/>
        </w:rPr>
      </w:pPr>
      <w:r w:rsidRPr="00CC4BDD">
        <w:rPr>
          <w:rtl/>
        </w:rPr>
        <w:t>الجدول 35</w:t>
      </w:r>
    </w:p>
    <w:p w:rsidR="00B64D2A" w:rsidRPr="00B45958" w:rsidRDefault="00B64D2A" w:rsidP="00B45958">
      <w:pPr>
        <w:pStyle w:val="SingleTxtGA"/>
        <w:keepNext/>
        <w:keepLines/>
        <w:rPr>
          <w:b/>
          <w:bCs/>
          <w:rtl/>
        </w:rPr>
      </w:pPr>
      <w:r w:rsidRPr="00B45958">
        <w:rPr>
          <w:b/>
          <w:bCs/>
          <w:rtl/>
        </w:rPr>
        <w:t>عدد وكلاء النيابة لكل 000 100 نسمة</w:t>
      </w:r>
    </w:p>
    <w:tbl>
      <w:tblPr>
        <w:bidiVisual/>
        <w:tblW w:w="0" w:type="auto"/>
        <w:tblInd w:w="1292" w:type="dxa"/>
        <w:tblCellMar>
          <w:left w:w="0" w:type="dxa"/>
          <w:right w:w="0" w:type="dxa"/>
        </w:tblCellMar>
        <w:tblLook w:val="01E0"/>
      </w:tblPr>
      <w:tblGrid>
        <w:gridCol w:w="3922"/>
        <w:gridCol w:w="3234"/>
      </w:tblGrid>
      <w:tr w:rsidR="00B45958" w:rsidRPr="00B45958" w:rsidTr="00B45958">
        <w:tc>
          <w:tcPr>
            <w:tcW w:w="3922" w:type="dxa"/>
            <w:tcBorders>
              <w:top w:val="single" w:sz="4" w:space="0" w:color="auto"/>
              <w:bottom w:val="single" w:sz="12" w:space="0" w:color="auto"/>
            </w:tcBorders>
          </w:tcPr>
          <w:p w:rsidR="00B45958" w:rsidRPr="00B45958" w:rsidRDefault="00B45958" w:rsidP="00B45958">
            <w:pPr>
              <w:pStyle w:val="SingleTxt"/>
              <w:spacing w:before="40" w:after="60" w:line="320" w:lineRule="exact"/>
              <w:ind w:left="57" w:right="57"/>
              <w:rPr>
                <w:i/>
                <w:iCs/>
                <w:w w:val="100"/>
                <w:kern w:val="0"/>
                <w:szCs w:val="28"/>
                <w:lang w:bidi="ar-EG"/>
              </w:rPr>
            </w:pPr>
            <w:r w:rsidRPr="00B45958">
              <w:rPr>
                <w:i/>
                <w:iCs/>
                <w:w w:val="100"/>
                <w:kern w:val="0"/>
                <w:szCs w:val="28"/>
                <w:rtl/>
                <w:lang w:bidi="ar-EG"/>
              </w:rPr>
              <w:t>السنة</w:t>
            </w:r>
          </w:p>
        </w:tc>
        <w:tc>
          <w:tcPr>
            <w:tcW w:w="3234" w:type="dxa"/>
            <w:tcBorders>
              <w:top w:val="single" w:sz="4" w:space="0" w:color="auto"/>
              <w:bottom w:val="single" w:sz="12" w:space="0" w:color="auto"/>
            </w:tcBorders>
          </w:tcPr>
          <w:p w:rsidR="00B45958" w:rsidRPr="00B45958" w:rsidRDefault="00B45958" w:rsidP="00B45958">
            <w:pPr>
              <w:pStyle w:val="SingleTxt"/>
              <w:spacing w:before="40" w:after="60" w:line="320" w:lineRule="exact"/>
              <w:ind w:left="57" w:right="57"/>
              <w:rPr>
                <w:i/>
                <w:iCs/>
                <w:w w:val="100"/>
                <w:kern w:val="0"/>
                <w:szCs w:val="28"/>
                <w:lang w:bidi="ar-EG"/>
              </w:rPr>
            </w:pPr>
            <w:r w:rsidRPr="00B45958">
              <w:rPr>
                <w:i/>
                <w:iCs/>
                <w:w w:val="100"/>
                <w:kern w:val="0"/>
                <w:szCs w:val="28"/>
                <w:rtl/>
                <w:lang w:bidi="ar-EG"/>
              </w:rPr>
              <w:t>عدد وكلاء النيابة لكل 000 100 نسمة</w:t>
            </w:r>
          </w:p>
        </w:tc>
      </w:tr>
      <w:tr w:rsidR="00B45958" w:rsidRPr="00B45958" w:rsidTr="00B45958">
        <w:tc>
          <w:tcPr>
            <w:tcW w:w="3922" w:type="dxa"/>
            <w:tcBorders>
              <w:top w:val="single" w:sz="12" w:space="0" w:color="auto"/>
            </w:tcBorders>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2005</w:t>
            </w:r>
          </w:p>
        </w:tc>
        <w:tc>
          <w:tcPr>
            <w:tcW w:w="3234" w:type="dxa"/>
            <w:tcBorders>
              <w:top w:val="single" w:sz="12" w:space="0" w:color="auto"/>
            </w:tcBorders>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10.4</w:t>
            </w:r>
          </w:p>
        </w:tc>
      </w:tr>
      <w:tr w:rsidR="00B45958" w:rsidRPr="00B45958" w:rsidTr="00B45958">
        <w:tc>
          <w:tcPr>
            <w:tcW w:w="3922"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2006</w:t>
            </w:r>
          </w:p>
        </w:tc>
        <w:tc>
          <w:tcPr>
            <w:tcW w:w="3234"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10.8</w:t>
            </w:r>
          </w:p>
        </w:tc>
      </w:tr>
      <w:tr w:rsidR="00B45958" w:rsidRPr="00B45958" w:rsidTr="00B45958">
        <w:tc>
          <w:tcPr>
            <w:tcW w:w="3922"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2007</w:t>
            </w:r>
          </w:p>
        </w:tc>
        <w:tc>
          <w:tcPr>
            <w:tcW w:w="3234"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12.6</w:t>
            </w:r>
          </w:p>
        </w:tc>
      </w:tr>
      <w:tr w:rsidR="00B45958" w:rsidRPr="00B45958" w:rsidTr="00B45958">
        <w:tc>
          <w:tcPr>
            <w:tcW w:w="3922"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2008</w:t>
            </w:r>
          </w:p>
        </w:tc>
        <w:tc>
          <w:tcPr>
            <w:tcW w:w="3234"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10.9</w:t>
            </w:r>
          </w:p>
        </w:tc>
      </w:tr>
      <w:tr w:rsidR="00B45958" w:rsidRPr="00B45958" w:rsidTr="00B45958">
        <w:tc>
          <w:tcPr>
            <w:tcW w:w="3922"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2009</w:t>
            </w:r>
          </w:p>
        </w:tc>
        <w:tc>
          <w:tcPr>
            <w:tcW w:w="3234"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15.7</w:t>
            </w:r>
          </w:p>
        </w:tc>
      </w:tr>
      <w:tr w:rsidR="00B45958" w:rsidRPr="00B45958" w:rsidTr="00B45958">
        <w:tc>
          <w:tcPr>
            <w:tcW w:w="3922" w:type="dxa"/>
            <w:tcBorders>
              <w:bottom w:val="single" w:sz="12" w:space="0" w:color="auto"/>
            </w:tcBorders>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حتى حزيران/يونيه2010</w:t>
            </w:r>
          </w:p>
        </w:tc>
        <w:tc>
          <w:tcPr>
            <w:tcW w:w="3234" w:type="dxa"/>
            <w:tcBorders>
              <w:bottom w:val="single" w:sz="12" w:space="0" w:color="auto"/>
            </w:tcBorders>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15.6</w:t>
            </w:r>
          </w:p>
        </w:tc>
      </w:tr>
    </w:tbl>
    <w:p w:rsidR="00B64D2A" w:rsidRPr="00B45958" w:rsidRDefault="00B64D2A" w:rsidP="00B45958">
      <w:pPr>
        <w:pStyle w:val="SingleTxtGA"/>
        <w:spacing w:after="240"/>
        <w:rPr>
          <w:sz w:val="16"/>
          <w:szCs w:val="26"/>
          <w:rtl/>
        </w:rPr>
      </w:pPr>
      <w:r w:rsidRPr="00B45958">
        <w:rPr>
          <w:i/>
          <w:iCs/>
          <w:sz w:val="16"/>
          <w:szCs w:val="26"/>
          <w:rtl/>
        </w:rPr>
        <w:t>المصدر:</w:t>
      </w:r>
      <w:r w:rsidRPr="00B45958">
        <w:rPr>
          <w:sz w:val="16"/>
          <w:szCs w:val="26"/>
          <w:rtl/>
        </w:rPr>
        <w:tab/>
        <w:t>إدارة الإحصاء التابعة لمكتب النائب العام للجمهورية.</w:t>
      </w:r>
    </w:p>
    <w:p w:rsidR="00B64D2A" w:rsidRPr="00CC4BDD" w:rsidRDefault="00B64D2A" w:rsidP="00B45958">
      <w:pPr>
        <w:pStyle w:val="SingleTxtGA"/>
        <w:keepNext/>
        <w:keepLines/>
        <w:spacing w:after="0"/>
        <w:rPr>
          <w:rtl/>
        </w:rPr>
      </w:pPr>
      <w:r w:rsidRPr="00CC4BDD">
        <w:rPr>
          <w:rtl/>
        </w:rPr>
        <w:t>الجدول 36</w:t>
      </w:r>
    </w:p>
    <w:p w:rsidR="00B64D2A" w:rsidRDefault="00B64D2A" w:rsidP="00B45958">
      <w:pPr>
        <w:pStyle w:val="SingleTxtGA"/>
        <w:keepNext/>
        <w:keepLines/>
        <w:rPr>
          <w:rFonts w:hint="cs"/>
          <w:b/>
          <w:bCs/>
          <w:rtl/>
        </w:rPr>
      </w:pPr>
      <w:r w:rsidRPr="00B45958">
        <w:rPr>
          <w:b/>
          <w:bCs/>
          <w:rtl/>
        </w:rPr>
        <w:t>القضاة والموظفون القضائيون الأصليون حسب نوع المحكمة والجنس، 2010</w:t>
      </w:r>
    </w:p>
    <w:tbl>
      <w:tblPr>
        <w:bidiVisual/>
        <w:tblW w:w="0" w:type="auto"/>
        <w:tblInd w:w="1253" w:type="dxa"/>
        <w:tblLayout w:type="fixed"/>
        <w:tblCellMar>
          <w:left w:w="0" w:type="dxa"/>
          <w:right w:w="0" w:type="dxa"/>
        </w:tblCellMar>
        <w:tblLook w:val="01E0"/>
      </w:tblPr>
      <w:tblGrid>
        <w:gridCol w:w="3653"/>
        <w:gridCol w:w="1407"/>
        <w:gridCol w:w="1407"/>
        <w:gridCol w:w="728"/>
      </w:tblGrid>
      <w:tr w:rsidR="00B45958" w:rsidRPr="00B45958" w:rsidTr="00AF0D56">
        <w:trPr>
          <w:tblHeader/>
        </w:trPr>
        <w:tc>
          <w:tcPr>
            <w:tcW w:w="3653" w:type="dxa"/>
            <w:vMerge w:val="restart"/>
            <w:tcBorders>
              <w:top w:val="single" w:sz="4" w:space="0" w:color="auto"/>
            </w:tcBorders>
            <w:vAlign w:val="bottom"/>
          </w:tcPr>
          <w:p w:rsidR="00B45958" w:rsidRPr="00B45958" w:rsidRDefault="00B45958" w:rsidP="00B45958">
            <w:pPr>
              <w:pStyle w:val="SingleTxt"/>
              <w:spacing w:before="40" w:after="60" w:line="320" w:lineRule="exact"/>
              <w:ind w:left="57" w:right="57"/>
              <w:jc w:val="left"/>
              <w:rPr>
                <w:i/>
                <w:iCs/>
                <w:w w:val="100"/>
                <w:kern w:val="0"/>
                <w:szCs w:val="28"/>
                <w:lang w:bidi="ar-EG"/>
              </w:rPr>
            </w:pPr>
            <w:r w:rsidRPr="00B45958">
              <w:rPr>
                <w:i/>
                <w:iCs/>
                <w:w w:val="100"/>
                <w:kern w:val="0"/>
                <w:szCs w:val="28"/>
                <w:rtl/>
                <w:lang w:bidi="ar-EG"/>
              </w:rPr>
              <w:t>الوظيفة ونوع المحكمة</w:t>
            </w:r>
          </w:p>
        </w:tc>
        <w:tc>
          <w:tcPr>
            <w:tcW w:w="2814" w:type="dxa"/>
            <w:gridSpan w:val="2"/>
            <w:tcBorders>
              <w:top w:val="single" w:sz="4" w:space="0" w:color="auto"/>
              <w:bottom w:val="single" w:sz="4" w:space="0" w:color="auto"/>
            </w:tcBorders>
          </w:tcPr>
          <w:p w:rsidR="00B45958" w:rsidRPr="00B45958" w:rsidRDefault="00B45958" w:rsidP="00B45958">
            <w:pPr>
              <w:pStyle w:val="SingleTxt"/>
              <w:spacing w:before="40" w:after="60" w:line="320" w:lineRule="exact"/>
              <w:ind w:left="57" w:right="57"/>
              <w:jc w:val="center"/>
              <w:rPr>
                <w:i/>
                <w:iCs/>
                <w:w w:val="100"/>
                <w:kern w:val="0"/>
                <w:szCs w:val="28"/>
                <w:lang w:bidi="ar-EG"/>
              </w:rPr>
            </w:pPr>
            <w:r w:rsidRPr="00B45958">
              <w:rPr>
                <w:i/>
                <w:iCs/>
                <w:w w:val="100"/>
                <w:kern w:val="0"/>
                <w:szCs w:val="28"/>
                <w:rtl/>
                <w:lang w:bidi="ar-EG"/>
              </w:rPr>
              <w:t>الجنس</w:t>
            </w:r>
          </w:p>
        </w:tc>
        <w:tc>
          <w:tcPr>
            <w:tcW w:w="728" w:type="dxa"/>
            <w:vMerge w:val="restart"/>
            <w:tcBorders>
              <w:top w:val="single" w:sz="4" w:space="0" w:color="auto"/>
            </w:tcBorders>
            <w:vAlign w:val="bottom"/>
          </w:tcPr>
          <w:p w:rsidR="00B45958" w:rsidRPr="00AF0D56" w:rsidRDefault="00B45958" w:rsidP="00B45958">
            <w:pPr>
              <w:pStyle w:val="SingleTxt"/>
              <w:spacing w:before="40" w:after="60" w:line="320" w:lineRule="exact"/>
              <w:ind w:left="57" w:right="57"/>
              <w:jc w:val="left"/>
              <w:rPr>
                <w:b/>
                <w:bCs/>
                <w:i/>
                <w:iCs/>
                <w:w w:val="100"/>
                <w:kern w:val="0"/>
                <w:szCs w:val="28"/>
                <w:lang w:bidi="ar-EG"/>
              </w:rPr>
            </w:pPr>
            <w:r w:rsidRPr="00AF0D56">
              <w:rPr>
                <w:b/>
                <w:bCs/>
                <w:i/>
                <w:iCs/>
                <w:w w:val="100"/>
                <w:kern w:val="0"/>
                <w:szCs w:val="28"/>
                <w:rtl/>
                <w:lang w:bidi="ar-EG"/>
              </w:rPr>
              <w:t>المجموع</w:t>
            </w:r>
          </w:p>
        </w:tc>
      </w:tr>
      <w:tr w:rsidR="00B45958" w:rsidRPr="00B45958" w:rsidTr="001F73A0">
        <w:trPr>
          <w:tblHeader/>
        </w:trPr>
        <w:tc>
          <w:tcPr>
            <w:tcW w:w="3653" w:type="dxa"/>
            <w:vMerge/>
            <w:tcBorders>
              <w:bottom w:val="single" w:sz="12" w:space="0" w:color="auto"/>
            </w:tcBorders>
          </w:tcPr>
          <w:p w:rsidR="00B45958" w:rsidRPr="00B45958" w:rsidRDefault="00B45958" w:rsidP="00B45958">
            <w:pPr>
              <w:pStyle w:val="SingleTxt"/>
              <w:spacing w:before="40" w:after="60" w:line="320" w:lineRule="exact"/>
              <w:ind w:left="57" w:right="57"/>
              <w:rPr>
                <w:i/>
                <w:iCs/>
                <w:w w:val="100"/>
                <w:kern w:val="0"/>
                <w:szCs w:val="28"/>
                <w:lang w:bidi="ar-EG"/>
              </w:rPr>
            </w:pPr>
          </w:p>
        </w:tc>
        <w:tc>
          <w:tcPr>
            <w:tcW w:w="1407" w:type="dxa"/>
            <w:tcBorders>
              <w:top w:val="single" w:sz="4" w:space="0" w:color="auto"/>
              <w:bottom w:val="single" w:sz="12" w:space="0" w:color="auto"/>
            </w:tcBorders>
          </w:tcPr>
          <w:p w:rsidR="00B45958" w:rsidRPr="00B45958" w:rsidRDefault="00B45958" w:rsidP="00B45958">
            <w:pPr>
              <w:pStyle w:val="SingleTxt"/>
              <w:spacing w:before="40" w:after="60" w:line="320" w:lineRule="exact"/>
              <w:ind w:left="57" w:right="57"/>
              <w:rPr>
                <w:i/>
                <w:iCs/>
                <w:w w:val="100"/>
                <w:kern w:val="0"/>
                <w:szCs w:val="28"/>
                <w:lang w:bidi="ar-EG"/>
              </w:rPr>
            </w:pPr>
            <w:r w:rsidRPr="00B45958">
              <w:rPr>
                <w:i/>
                <w:iCs/>
                <w:w w:val="100"/>
                <w:kern w:val="0"/>
                <w:szCs w:val="28"/>
                <w:rtl/>
                <w:lang w:bidi="ar-EG"/>
              </w:rPr>
              <w:t>ذكر</w:t>
            </w:r>
          </w:p>
        </w:tc>
        <w:tc>
          <w:tcPr>
            <w:tcW w:w="1407" w:type="dxa"/>
            <w:tcBorders>
              <w:top w:val="single" w:sz="4" w:space="0" w:color="auto"/>
              <w:bottom w:val="single" w:sz="12" w:space="0" w:color="auto"/>
            </w:tcBorders>
          </w:tcPr>
          <w:p w:rsidR="00B45958" w:rsidRPr="00B45958" w:rsidRDefault="00B45958" w:rsidP="00B45958">
            <w:pPr>
              <w:pStyle w:val="SingleTxt"/>
              <w:spacing w:before="40" w:after="60" w:line="320" w:lineRule="exact"/>
              <w:ind w:left="57" w:right="57"/>
              <w:rPr>
                <w:i/>
                <w:iCs/>
                <w:w w:val="100"/>
                <w:kern w:val="0"/>
                <w:szCs w:val="28"/>
                <w:lang w:bidi="ar-EG"/>
              </w:rPr>
            </w:pPr>
            <w:r w:rsidRPr="00B45958">
              <w:rPr>
                <w:i/>
                <w:iCs/>
                <w:w w:val="100"/>
                <w:kern w:val="0"/>
                <w:szCs w:val="28"/>
                <w:rtl/>
                <w:lang w:bidi="ar-EG"/>
              </w:rPr>
              <w:t>أنثى</w:t>
            </w:r>
          </w:p>
        </w:tc>
        <w:tc>
          <w:tcPr>
            <w:tcW w:w="728" w:type="dxa"/>
            <w:vMerge/>
            <w:tcBorders>
              <w:bottom w:val="single" w:sz="12" w:space="0" w:color="auto"/>
            </w:tcBorders>
          </w:tcPr>
          <w:p w:rsidR="00B45958" w:rsidRPr="00AF0D56" w:rsidRDefault="00B45958" w:rsidP="00B45958">
            <w:pPr>
              <w:pStyle w:val="SingleTxt"/>
              <w:spacing w:before="40" w:after="60" w:line="320" w:lineRule="exact"/>
              <w:ind w:left="57" w:right="57"/>
              <w:rPr>
                <w:b/>
                <w:bCs/>
                <w:w w:val="100"/>
                <w:kern w:val="0"/>
                <w:szCs w:val="28"/>
                <w:lang w:bidi="ar-EG"/>
              </w:rPr>
            </w:pPr>
          </w:p>
        </w:tc>
      </w:tr>
      <w:tr w:rsidR="00B45958" w:rsidRPr="00B45958" w:rsidTr="001F73A0">
        <w:tc>
          <w:tcPr>
            <w:tcW w:w="3653" w:type="dxa"/>
            <w:tcBorders>
              <w:top w:val="single" w:sz="12" w:space="0" w:color="auto"/>
            </w:tcBorders>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الدوائر الابتدائية (قضاة المحاكم المدنية)</w:t>
            </w:r>
          </w:p>
        </w:tc>
        <w:tc>
          <w:tcPr>
            <w:tcW w:w="1407" w:type="dxa"/>
            <w:tcBorders>
              <w:top w:val="single" w:sz="12" w:space="0" w:color="auto"/>
            </w:tcBorders>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10</w:t>
            </w:r>
          </w:p>
        </w:tc>
        <w:tc>
          <w:tcPr>
            <w:tcW w:w="1407" w:type="dxa"/>
            <w:tcBorders>
              <w:top w:val="single" w:sz="12" w:space="0" w:color="auto"/>
            </w:tcBorders>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5</w:t>
            </w:r>
          </w:p>
        </w:tc>
        <w:tc>
          <w:tcPr>
            <w:tcW w:w="728" w:type="dxa"/>
            <w:tcBorders>
              <w:top w:val="single" w:sz="12" w:space="0" w:color="auto"/>
            </w:tcBorders>
          </w:tcPr>
          <w:p w:rsidR="00B45958" w:rsidRPr="00AF0D56" w:rsidRDefault="00B45958" w:rsidP="00B45958">
            <w:pPr>
              <w:pStyle w:val="SingleTxt"/>
              <w:spacing w:before="40" w:after="60" w:line="320" w:lineRule="exact"/>
              <w:ind w:left="57" w:right="57"/>
              <w:rPr>
                <w:rFonts w:hint="cs"/>
                <w:b/>
                <w:bCs/>
                <w:w w:val="100"/>
                <w:kern w:val="0"/>
                <w:szCs w:val="28"/>
                <w:lang w:bidi="ar-EG"/>
              </w:rPr>
            </w:pPr>
            <w:r w:rsidRPr="00AF0D56">
              <w:rPr>
                <w:b/>
                <w:bCs/>
                <w:w w:val="100"/>
                <w:kern w:val="0"/>
                <w:szCs w:val="28"/>
                <w:rtl/>
                <w:lang w:bidi="ar-EG"/>
              </w:rPr>
              <w:t>1</w:t>
            </w:r>
            <w:r w:rsidR="001F73A0">
              <w:rPr>
                <w:rFonts w:hint="cs"/>
                <w:b/>
                <w:bCs/>
                <w:w w:val="100"/>
                <w:kern w:val="0"/>
                <w:szCs w:val="28"/>
                <w:rtl/>
                <w:lang w:bidi="ar-EG"/>
              </w:rPr>
              <w:t>5</w:t>
            </w:r>
          </w:p>
        </w:tc>
      </w:tr>
      <w:tr w:rsidR="00B45958" w:rsidRPr="00B45958" w:rsidTr="001F73A0">
        <w:tc>
          <w:tcPr>
            <w:tcW w:w="3653"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الدوائر الابتدائية (قضاة المحاكم الجنائية)</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34</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14</w:t>
            </w:r>
          </w:p>
        </w:tc>
        <w:tc>
          <w:tcPr>
            <w:tcW w:w="728" w:type="dxa"/>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48</w:t>
            </w:r>
          </w:p>
        </w:tc>
      </w:tr>
      <w:tr w:rsidR="00B45958" w:rsidRPr="00B45958" w:rsidTr="001F73A0">
        <w:tc>
          <w:tcPr>
            <w:tcW w:w="3653"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المحاكم المتخصصة</w:t>
            </w:r>
          </w:p>
        </w:tc>
        <w:tc>
          <w:tcPr>
            <w:tcW w:w="1407" w:type="dxa"/>
          </w:tcPr>
          <w:p w:rsidR="00B45958" w:rsidRPr="00B45958" w:rsidRDefault="00AF0D56" w:rsidP="00B45958">
            <w:pPr>
              <w:pStyle w:val="SingleTxt"/>
              <w:spacing w:before="40" w:after="60" w:line="320" w:lineRule="exact"/>
              <w:ind w:left="57" w:right="57"/>
              <w:rPr>
                <w:rFonts w:hint="cs"/>
                <w:w w:val="100"/>
                <w:kern w:val="0"/>
                <w:szCs w:val="28"/>
                <w:lang w:bidi="ar-EG"/>
              </w:rPr>
            </w:pPr>
            <w:r>
              <w:rPr>
                <w:rFonts w:hint="cs"/>
                <w:w w:val="100"/>
                <w:kern w:val="0"/>
                <w:szCs w:val="28"/>
                <w:rtl/>
                <w:lang w:bidi="ar-EG"/>
              </w:rPr>
              <w:t>صفر</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2</w:t>
            </w:r>
          </w:p>
        </w:tc>
        <w:tc>
          <w:tcPr>
            <w:tcW w:w="728" w:type="dxa"/>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2</w:t>
            </w:r>
          </w:p>
        </w:tc>
      </w:tr>
      <w:tr w:rsidR="00B45958" w:rsidRPr="00B45958" w:rsidTr="001F73A0">
        <w:tc>
          <w:tcPr>
            <w:tcW w:w="3653"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الصُلح</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146</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170</w:t>
            </w:r>
          </w:p>
        </w:tc>
        <w:tc>
          <w:tcPr>
            <w:tcW w:w="728" w:type="dxa"/>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316</w:t>
            </w:r>
          </w:p>
        </w:tc>
      </w:tr>
      <w:tr w:rsidR="00B45958" w:rsidRPr="00B45958" w:rsidTr="001F73A0">
        <w:tc>
          <w:tcPr>
            <w:tcW w:w="3653"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 xml:space="preserve">قضاة التحقيق </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23</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21</w:t>
            </w:r>
          </w:p>
        </w:tc>
        <w:tc>
          <w:tcPr>
            <w:tcW w:w="728" w:type="dxa"/>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44</w:t>
            </w:r>
          </w:p>
        </w:tc>
      </w:tr>
      <w:tr w:rsidR="00B45958" w:rsidRPr="00B45958" w:rsidTr="001F73A0">
        <w:tc>
          <w:tcPr>
            <w:tcW w:w="3653"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التحقيق المتخصصون</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2</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2</w:t>
            </w:r>
          </w:p>
        </w:tc>
        <w:tc>
          <w:tcPr>
            <w:tcW w:w="728" w:type="dxa"/>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4</w:t>
            </w:r>
          </w:p>
        </w:tc>
      </w:tr>
      <w:tr w:rsidR="00B45958" w:rsidRPr="00B45958" w:rsidTr="001F73A0">
        <w:tc>
          <w:tcPr>
            <w:tcW w:w="3653"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إصدار الأحكام</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43</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19</w:t>
            </w:r>
          </w:p>
        </w:tc>
        <w:tc>
          <w:tcPr>
            <w:tcW w:w="728" w:type="dxa"/>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62</w:t>
            </w:r>
          </w:p>
        </w:tc>
      </w:tr>
      <w:tr w:rsidR="00B45958" w:rsidRPr="00B45958" w:rsidTr="001F73A0">
        <w:tc>
          <w:tcPr>
            <w:tcW w:w="3653"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إصدار الأحكام المتخصصون</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4</w:t>
            </w:r>
          </w:p>
        </w:tc>
        <w:tc>
          <w:tcPr>
            <w:tcW w:w="1407" w:type="dxa"/>
          </w:tcPr>
          <w:p w:rsidR="00B45958" w:rsidRPr="00B45958" w:rsidRDefault="00AF0D56" w:rsidP="00B45958">
            <w:pPr>
              <w:pStyle w:val="SingleTxt"/>
              <w:spacing w:before="40" w:after="60" w:line="320" w:lineRule="exact"/>
              <w:ind w:left="57" w:right="57"/>
              <w:rPr>
                <w:rFonts w:hint="cs"/>
                <w:w w:val="100"/>
                <w:kern w:val="0"/>
                <w:szCs w:val="28"/>
                <w:lang w:bidi="ar-EG"/>
              </w:rPr>
            </w:pPr>
            <w:r>
              <w:rPr>
                <w:rFonts w:hint="cs"/>
                <w:w w:val="100"/>
                <w:kern w:val="0"/>
                <w:szCs w:val="28"/>
                <w:rtl/>
                <w:lang w:bidi="ar-EG"/>
              </w:rPr>
              <w:t>صفر</w:t>
            </w:r>
          </w:p>
        </w:tc>
        <w:tc>
          <w:tcPr>
            <w:tcW w:w="728" w:type="dxa"/>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4</w:t>
            </w:r>
          </w:p>
        </w:tc>
      </w:tr>
      <w:tr w:rsidR="00B45958" w:rsidRPr="00B45958" w:rsidTr="001F73A0">
        <w:tc>
          <w:tcPr>
            <w:tcW w:w="3653"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المحاكم المدنية</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20</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6</w:t>
            </w:r>
          </w:p>
        </w:tc>
        <w:tc>
          <w:tcPr>
            <w:tcW w:w="728" w:type="dxa"/>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26</w:t>
            </w:r>
          </w:p>
        </w:tc>
      </w:tr>
      <w:tr w:rsidR="00B45958" w:rsidRPr="00B45958" w:rsidTr="001F73A0">
        <w:tc>
          <w:tcPr>
            <w:tcW w:w="3653"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المحاكم التجارية</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3</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2</w:t>
            </w:r>
          </w:p>
        </w:tc>
        <w:tc>
          <w:tcPr>
            <w:tcW w:w="728" w:type="dxa"/>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5</w:t>
            </w:r>
          </w:p>
        </w:tc>
      </w:tr>
      <w:tr w:rsidR="00B45958" w:rsidRPr="00B45958" w:rsidTr="001F73A0">
        <w:tc>
          <w:tcPr>
            <w:tcW w:w="3653"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المحاكم المدنية والتجارية</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8</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8</w:t>
            </w:r>
          </w:p>
        </w:tc>
        <w:tc>
          <w:tcPr>
            <w:tcW w:w="728" w:type="dxa"/>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16</w:t>
            </w:r>
          </w:p>
        </w:tc>
      </w:tr>
      <w:tr w:rsidR="00B45958" w:rsidRPr="00B45958" w:rsidTr="001F73A0">
        <w:tc>
          <w:tcPr>
            <w:tcW w:w="3653"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المحاكم العمالية</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6</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3</w:t>
            </w:r>
          </w:p>
        </w:tc>
        <w:tc>
          <w:tcPr>
            <w:tcW w:w="728" w:type="dxa"/>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9</w:t>
            </w:r>
          </w:p>
        </w:tc>
      </w:tr>
      <w:tr w:rsidR="00B45958" w:rsidRPr="00B45958" w:rsidTr="001F73A0">
        <w:tc>
          <w:tcPr>
            <w:tcW w:w="3653"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محاكم المرور</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5</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4</w:t>
            </w:r>
          </w:p>
        </w:tc>
        <w:tc>
          <w:tcPr>
            <w:tcW w:w="728" w:type="dxa"/>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9</w:t>
            </w:r>
          </w:p>
        </w:tc>
      </w:tr>
      <w:tr w:rsidR="00B45958" w:rsidRPr="00B45958" w:rsidTr="001F73A0">
        <w:tc>
          <w:tcPr>
            <w:tcW w:w="3653"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محاكم الجنح</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2</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6</w:t>
            </w:r>
          </w:p>
        </w:tc>
        <w:tc>
          <w:tcPr>
            <w:tcW w:w="728" w:type="dxa"/>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8</w:t>
            </w:r>
          </w:p>
        </w:tc>
      </w:tr>
      <w:tr w:rsidR="00B45958" w:rsidRPr="00B45958" w:rsidTr="001F73A0">
        <w:tc>
          <w:tcPr>
            <w:tcW w:w="3653"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المحاكم العسكرية</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1</w:t>
            </w:r>
          </w:p>
        </w:tc>
        <w:tc>
          <w:tcPr>
            <w:tcW w:w="1407" w:type="dxa"/>
          </w:tcPr>
          <w:p w:rsidR="00B45958" w:rsidRPr="00B45958" w:rsidRDefault="00AF0D56" w:rsidP="00B45958">
            <w:pPr>
              <w:pStyle w:val="SingleTxt"/>
              <w:spacing w:before="40" w:after="60" w:line="320" w:lineRule="exact"/>
              <w:ind w:left="57" w:right="57"/>
              <w:rPr>
                <w:rFonts w:hint="cs"/>
                <w:w w:val="100"/>
                <w:kern w:val="0"/>
                <w:szCs w:val="28"/>
                <w:lang w:bidi="ar-EG"/>
              </w:rPr>
            </w:pPr>
            <w:r>
              <w:rPr>
                <w:rFonts w:hint="cs"/>
                <w:w w:val="100"/>
                <w:kern w:val="0"/>
                <w:szCs w:val="28"/>
                <w:rtl/>
                <w:lang w:bidi="ar-EG"/>
              </w:rPr>
              <w:t>صفر</w:t>
            </w:r>
          </w:p>
        </w:tc>
        <w:tc>
          <w:tcPr>
            <w:tcW w:w="728" w:type="dxa"/>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1</w:t>
            </w:r>
          </w:p>
        </w:tc>
      </w:tr>
      <w:tr w:rsidR="00B45958" w:rsidRPr="00B45958" w:rsidTr="001F73A0">
        <w:tc>
          <w:tcPr>
            <w:tcW w:w="3653"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محاكم الأحوال الشخصية</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13</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15</w:t>
            </w:r>
          </w:p>
        </w:tc>
        <w:tc>
          <w:tcPr>
            <w:tcW w:w="728" w:type="dxa"/>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28</w:t>
            </w:r>
          </w:p>
        </w:tc>
      </w:tr>
      <w:tr w:rsidR="00B45958" w:rsidRPr="00B45958" w:rsidTr="001F73A0">
        <w:tc>
          <w:tcPr>
            <w:tcW w:w="3653"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محاكم الأحداث</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5</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12</w:t>
            </w:r>
          </w:p>
        </w:tc>
        <w:tc>
          <w:tcPr>
            <w:tcW w:w="728" w:type="dxa"/>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17</w:t>
            </w:r>
          </w:p>
        </w:tc>
      </w:tr>
      <w:tr w:rsidR="00B45958" w:rsidRPr="00B45958" w:rsidTr="001F73A0">
        <w:tc>
          <w:tcPr>
            <w:tcW w:w="3653"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إنفاذ الأحكام</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3</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1</w:t>
            </w:r>
          </w:p>
        </w:tc>
        <w:tc>
          <w:tcPr>
            <w:tcW w:w="728" w:type="dxa"/>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4</w:t>
            </w:r>
          </w:p>
        </w:tc>
      </w:tr>
      <w:tr w:rsidR="00B45958" w:rsidRPr="00B45958" w:rsidTr="001F73A0">
        <w:tc>
          <w:tcPr>
            <w:tcW w:w="3653"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الإشراف على السجون</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3</w:t>
            </w:r>
          </w:p>
        </w:tc>
        <w:tc>
          <w:tcPr>
            <w:tcW w:w="1407" w:type="dxa"/>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7</w:t>
            </w:r>
          </w:p>
        </w:tc>
        <w:tc>
          <w:tcPr>
            <w:tcW w:w="728" w:type="dxa"/>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10</w:t>
            </w:r>
          </w:p>
        </w:tc>
      </w:tr>
      <w:tr w:rsidR="00B45958" w:rsidRPr="00B45958" w:rsidTr="001F73A0">
        <w:tc>
          <w:tcPr>
            <w:tcW w:w="3653" w:type="dxa"/>
            <w:tcBorders>
              <w:bottom w:val="single" w:sz="2" w:space="0" w:color="auto"/>
            </w:tcBorders>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قضاة محاكم الدرجة الأولى</w:t>
            </w:r>
          </w:p>
        </w:tc>
        <w:tc>
          <w:tcPr>
            <w:tcW w:w="1407" w:type="dxa"/>
            <w:tcBorders>
              <w:bottom w:val="single" w:sz="2" w:space="0" w:color="auto"/>
            </w:tcBorders>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13</w:t>
            </w:r>
          </w:p>
        </w:tc>
        <w:tc>
          <w:tcPr>
            <w:tcW w:w="1407" w:type="dxa"/>
            <w:tcBorders>
              <w:bottom w:val="single" w:sz="2" w:space="0" w:color="auto"/>
            </w:tcBorders>
          </w:tcPr>
          <w:p w:rsidR="00B45958" w:rsidRPr="00B45958" w:rsidRDefault="00B45958" w:rsidP="00B45958">
            <w:pPr>
              <w:pStyle w:val="SingleTxt"/>
              <w:spacing w:before="40" w:after="60" w:line="320" w:lineRule="exact"/>
              <w:ind w:left="57" w:right="57"/>
              <w:rPr>
                <w:w w:val="100"/>
                <w:kern w:val="0"/>
                <w:szCs w:val="28"/>
                <w:lang w:bidi="ar-EG"/>
              </w:rPr>
            </w:pPr>
            <w:r w:rsidRPr="00B45958">
              <w:rPr>
                <w:w w:val="100"/>
                <w:kern w:val="0"/>
                <w:szCs w:val="28"/>
                <w:rtl/>
                <w:lang w:bidi="ar-EG"/>
              </w:rPr>
              <w:t>9</w:t>
            </w:r>
          </w:p>
        </w:tc>
        <w:tc>
          <w:tcPr>
            <w:tcW w:w="728" w:type="dxa"/>
            <w:tcBorders>
              <w:bottom w:val="single" w:sz="2" w:space="0" w:color="auto"/>
            </w:tcBorders>
          </w:tcPr>
          <w:p w:rsidR="00B45958" w:rsidRPr="00AF0D56" w:rsidRDefault="00B45958" w:rsidP="00B45958">
            <w:pPr>
              <w:pStyle w:val="SingleTxt"/>
              <w:spacing w:before="40" w:after="60" w:line="320" w:lineRule="exact"/>
              <w:ind w:left="57" w:right="57"/>
              <w:rPr>
                <w:b/>
                <w:bCs/>
                <w:w w:val="100"/>
                <w:kern w:val="0"/>
                <w:szCs w:val="28"/>
                <w:lang w:bidi="ar-EG"/>
              </w:rPr>
            </w:pPr>
            <w:r w:rsidRPr="00AF0D56">
              <w:rPr>
                <w:b/>
                <w:bCs/>
                <w:w w:val="100"/>
                <w:kern w:val="0"/>
                <w:szCs w:val="28"/>
                <w:rtl/>
                <w:lang w:bidi="ar-EG"/>
              </w:rPr>
              <w:t>22</w:t>
            </w:r>
          </w:p>
        </w:tc>
      </w:tr>
      <w:tr w:rsidR="00B45958" w:rsidRPr="00B45958" w:rsidTr="001F73A0">
        <w:tc>
          <w:tcPr>
            <w:tcW w:w="3653" w:type="dxa"/>
            <w:tcBorders>
              <w:top w:val="single" w:sz="2" w:space="0" w:color="auto"/>
              <w:bottom w:val="single" w:sz="12" w:space="0" w:color="auto"/>
            </w:tcBorders>
          </w:tcPr>
          <w:p w:rsidR="00B45958" w:rsidRPr="001F73A0" w:rsidRDefault="00B45958" w:rsidP="00AF0D56">
            <w:pPr>
              <w:pStyle w:val="SingleTxt"/>
              <w:spacing w:before="40" w:after="60" w:line="320" w:lineRule="exact"/>
              <w:ind w:left="285" w:right="57"/>
              <w:rPr>
                <w:b/>
                <w:bCs/>
                <w:w w:val="100"/>
                <w:kern w:val="0"/>
                <w:szCs w:val="28"/>
                <w:lang w:bidi="ar-EG"/>
              </w:rPr>
            </w:pPr>
            <w:r w:rsidRPr="001F73A0">
              <w:rPr>
                <w:b/>
                <w:bCs/>
                <w:w w:val="100"/>
                <w:kern w:val="0"/>
                <w:szCs w:val="28"/>
                <w:rtl/>
                <w:lang w:bidi="ar-EG"/>
              </w:rPr>
              <w:t>المجموع</w:t>
            </w:r>
          </w:p>
        </w:tc>
        <w:tc>
          <w:tcPr>
            <w:tcW w:w="1407" w:type="dxa"/>
            <w:tcBorders>
              <w:top w:val="single" w:sz="2" w:space="0" w:color="auto"/>
              <w:bottom w:val="single" w:sz="12" w:space="0" w:color="auto"/>
            </w:tcBorders>
          </w:tcPr>
          <w:p w:rsidR="00B45958" w:rsidRPr="001F73A0" w:rsidRDefault="00B45958" w:rsidP="00B45958">
            <w:pPr>
              <w:pStyle w:val="SingleTxt"/>
              <w:spacing w:before="40" w:after="60" w:line="320" w:lineRule="exact"/>
              <w:ind w:left="57" w:right="57"/>
              <w:rPr>
                <w:b/>
                <w:bCs/>
                <w:w w:val="100"/>
                <w:kern w:val="0"/>
                <w:szCs w:val="28"/>
                <w:lang w:bidi="ar-EG"/>
              </w:rPr>
            </w:pPr>
            <w:r w:rsidRPr="001F73A0">
              <w:rPr>
                <w:b/>
                <w:bCs/>
                <w:w w:val="100"/>
                <w:kern w:val="0"/>
                <w:szCs w:val="28"/>
                <w:rtl/>
                <w:lang w:bidi="ar-EG"/>
              </w:rPr>
              <w:t>334</w:t>
            </w:r>
          </w:p>
        </w:tc>
        <w:tc>
          <w:tcPr>
            <w:tcW w:w="1407" w:type="dxa"/>
            <w:tcBorders>
              <w:top w:val="single" w:sz="2" w:space="0" w:color="auto"/>
              <w:bottom w:val="single" w:sz="12" w:space="0" w:color="auto"/>
            </w:tcBorders>
          </w:tcPr>
          <w:p w:rsidR="00B45958" w:rsidRPr="001F73A0" w:rsidRDefault="00B45958" w:rsidP="00B45958">
            <w:pPr>
              <w:pStyle w:val="SingleTxt"/>
              <w:spacing w:before="40" w:after="60" w:line="320" w:lineRule="exact"/>
              <w:ind w:left="57" w:right="57"/>
              <w:rPr>
                <w:b/>
                <w:bCs/>
                <w:w w:val="100"/>
                <w:kern w:val="0"/>
                <w:szCs w:val="28"/>
                <w:lang w:bidi="ar-EG"/>
              </w:rPr>
            </w:pPr>
            <w:r w:rsidRPr="001F73A0">
              <w:rPr>
                <w:b/>
                <w:bCs/>
                <w:w w:val="100"/>
                <w:kern w:val="0"/>
                <w:szCs w:val="28"/>
                <w:rtl/>
                <w:lang w:bidi="ar-EG"/>
              </w:rPr>
              <w:t>306</w:t>
            </w:r>
          </w:p>
        </w:tc>
        <w:tc>
          <w:tcPr>
            <w:tcW w:w="728" w:type="dxa"/>
            <w:tcBorders>
              <w:top w:val="single" w:sz="2" w:space="0" w:color="auto"/>
              <w:bottom w:val="single" w:sz="12" w:space="0" w:color="auto"/>
            </w:tcBorders>
          </w:tcPr>
          <w:p w:rsidR="00B45958" w:rsidRPr="001F73A0" w:rsidRDefault="00B45958" w:rsidP="00B45958">
            <w:pPr>
              <w:pStyle w:val="SingleTxt"/>
              <w:spacing w:before="40" w:after="60" w:line="320" w:lineRule="exact"/>
              <w:ind w:left="57" w:right="57"/>
              <w:rPr>
                <w:b/>
                <w:bCs/>
                <w:w w:val="100"/>
                <w:kern w:val="0"/>
                <w:szCs w:val="28"/>
                <w:lang w:bidi="ar-EG"/>
              </w:rPr>
            </w:pPr>
            <w:r w:rsidRPr="001F73A0">
              <w:rPr>
                <w:b/>
                <w:bCs/>
                <w:w w:val="100"/>
                <w:kern w:val="0"/>
                <w:szCs w:val="28"/>
                <w:rtl/>
                <w:lang w:bidi="ar-EG"/>
              </w:rPr>
              <w:t>650</w:t>
            </w:r>
          </w:p>
        </w:tc>
      </w:tr>
    </w:tbl>
    <w:p w:rsidR="00B64D2A" w:rsidRPr="00AF0D56" w:rsidRDefault="00B64D2A" w:rsidP="00AF0D56">
      <w:pPr>
        <w:pStyle w:val="SingleTxtGA"/>
        <w:spacing w:after="240"/>
        <w:rPr>
          <w:sz w:val="16"/>
          <w:szCs w:val="26"/>
          <w:rtl/>
        </w:rPr>
      </w:pPr>
      <w:r w:rsidRPr="00AF0D56">
        <w:rPr>
          <w:i/>
          <w:iCs/>
          <w:sz w:val="16"/>
          <w:szCs w:val="26"/>
          <w:rtl/>
        </w:rPr>
        <w:t>المصدر:</w:t>
      </w:r>
      <w:r w:rsidRPr="00AF0D56">
        <w:rPr>
          <w:sz w:val="16"/>
          <w:szCs w:val="26"/>
          <w:rtl/>
        </w:rPr>
        <w:tab/>
        <w:t>مكتب النائب العام للجمهورية.</w:t>
      </w:r>
    </w:p>
    <w:p w:rsidR="00B64D2A" w:rsidRPr="00CC4BDD" w:rsidRDefault="00B64D2A" w:rsidP="00AF0D56">
      <w:pPr>
        <w:pStyle w:val="SingleTxtGA"/>
        <w:keepNext/>
        <w:keepLines/>
        <w:spacing w:after="0"/>
        <w:rPr>
          <w:rtl/>
        </w:rPr>
      </w:pPr>
      <w:r w:rsidRPr="00CC4BDD">
        <w:rPr>
          <w:rtl/>
        </w:rPr>
        <w:t>الجدول 37</w:t>
      </w:r>
    </w:p>
    <w:p w:rsidR="00B64D2A" w:rsidRDefault="00B64D2A" w:rsidP="00AF0D56">
      <w:pPr>
        <w:pStyle w:val="SingleTxtGA"/>
        <w:keepNext/>
        <w:keepLines/>
        <w:rPr>
          <w:rFonts w:ascii="Times New Roman Bold" w:hAnsi="Times New Roman Bold" w:hint="cs"/>
          <w:b/>
          <w:bCs/>
          <w:spacing w:val="-6"/>
          <w:rtl/>
        </w:rPr>
      </w:pPr>
      <w:r w:rsidRPr="00AF0D56">
        <w:rPr>
          <w:rFonts w:ascii="Times New Roman Bold" w:hAnsi="Times New Roman Bold"/>
          <w:b/>
          <w:bCs/>
          <w:spacing w:val="-6"/>
          <w:rtl/>
        </w:rPr>
        <w:t>القضاة والموظفون القضائيون المناوبون، حسب المحكمة والجنس على المستوى الوطني، 2010</w:t>
      </w:r>
    </w:p>
    <w:tbl>
      <w:tblPr>
        <w:bidiVisual/>
        <w:tblW w:w="0" w:type="auto"/>
        <w:tblInd w:w="1225" w:type="dxa"/>
        <w:tblCellMar>
          <w:left w:w="0" w:type="dxa"/>
          <w:right w:w="0" w:type="dxa"/>
        </w:tblCellMar>
        <w:tblLook w:val="01E0"/>
      </w:tblPr>
      <w:tblGrid>
        <w:gridCol w:w="3135"/>
        <w:gridCol w:w="1666"/>
        <w:gridCol w:w="1666"/>
        <w:gridCol w:w="756"/>
      </w:tblGrid>
      <w:tr w:rsidR="00AF0D56" w:rsidRPr="00AF0D56" w:rsidTr="00AF0D56">
        <w:tc>
          <w:tcPr>
            <w:tcW w:w="3135" w:type="dxa"/>
            <w:vMerge w:val="restart"/>
            <w:tcBorders>
              <w:top w:val="single" w:sz="4" w:space="0" w:color="auto"/>
            </w:tcBorders>
            <w:vAlign w:val="bottom"/>
          </w:tcPr>
          <w:p w:rsidR="00AF0D56" w:rsidRPr="00AF0D56" w:rsidRDefault="00AF0D56" w:rsidP="00AF0D56">
            <w:pPr>
              <w:pStyle w:val="SingleTxt"/>
              <w:spacing w:before="40" w:after="60" w:line="320" w:lineRule="exact"/>
              <w:ind w:left="57" w:right="57"/>
              <w:jc w:val="left"/>
              <w:rPr>
                <w:i/>
                <w:iCs/>
                <w:w w:val="100"/>
                <w:kern w:val="0"/>
                <w:szCs w:val="28"/>
                <w:lang w:bidi="ar-EG"/>
              </w:rPr>
            </w:pPr>
            <w:r w:rsidRPr="00AF0D56">
              <w:rPr>
                <w:i/>
                <w:iCs/>
                <w:w w:val="100"/>
                <w:kern w:val="0"/>
                <w:szCs w:val="28"/>
                <w:rtl/>
                <w:lang w:bidi="ar-EG"/>
              </w:rPr>
              <w:t>الوظيفة ونوع المحكمة</w:t>
            </w:r>
          </w:p>
        </w:tc>
        <w:tc>
          <w:tcPr>
            <w:tcW w:w="3332" w:type="dxa"/>
            <w:gridSpan w:val="2"/>
            <w:tcBorders>
              <w:top w:val="single" w:sz="4" w:space="0" w:color="auto"/>
              <w:bottom w:val="single" w:sz="4" w:space="0" w:color="auto"/>
            </w:tcBorders>
          </w:tcPr>
          <w:p w:rsidR="00AF0D56" w:rsidRPr="00AF0D56" w:rsidRDefault="00AF0D56" w:rsidP="00AF0D56">
            <w:pPr>
              <w:pStyle w:val="SingleTxt"/>
              <w:spacing w:before="40" w:after="60" w:line="320" w:lineRule="exact"/>
              <w:ind w:left="57" w:right="57"/>
              <w:jc w:val="center"/>
              <w:rPr>
                <w:i/>
                <w:iCs/>
                <w:w w:val="100"/>
                <w:kern w:val="0"/>
                <w:szCs w:val="28"/>
                <w:lang w:bidi="ar-EG"/>
              </w:rPr>
            </w:pPr>
            <w:r w:rsidRPr="00AF0D56">
              <w:rPr>
                <w:i/>
                <w:iCs/>
                <w:w w:val="100"/>
                <w:kern w:val="0"/>
                <w:szCs w:val="28"/>
                <w:rtl/>
                <w:lang w:bidi="ar-EG"/>
              </w:rPr>
              <w:t>الجنس</w:t>
            </w:r>
          </w:p>
        </w:tc>
        <w:tc>
          <w:tcPr>
            <w:tcW w:w="756" w:type="dxa"/>
            <w:vMerge w:val="restart"/>
            <w:tcBorders>
              <w:top w:val="single" w:sz="4" w:space="0" w:color="auto"/>
            </w:tcBorders>
            <w:vAlign w:val="bottom"/>
          </w:tcPr>
          <w:p w:rsidR="00AF0D56" w:rsidRPr="00AF0D56" w:rsidRDefault="00AF0D56" w:rsidP="00AF0D56">
            <w:pPr>
              <w:pStyle w:val="SingleTxt"/>
              <w:spacing w:before="40" w:after="60" w:line="320" w:lineRule="exact"/>
              <w:ind w:left="57" w:right="57"/>
              <w:jc w:val="left"/>
              <w:rPr>
                <w:b/>
                <w:bCs/>
                <w:i/>
                <w:iCs/>
                <w:w w:val="100"/>
                <w:kern w:val="0"/>
                <w:szCs w:val="28"/>
                <w:lang w:bidi="ar-EG"/>
              </w:rPr>
            </w:pPr>
            <w:r w:rsidRPr="00AF0D56">
              <w:rPr>
                <w:b/>
                <w:bCs/>
                <w:i/>
                <w:iCs/>
                <w:w w:val="100"/>
                <w:kern w:val="0"/>
                <w:szCs w:val="28"/>
                <w:rtl/>
                <w:lang w:bidi="ar-EG"/>
              </w:rPr>
              <w:t>المجموع</w:t>
            </w:r>
          </w:p>
        </w:tc>
      </w:tr>
      <w:tr w:rsidR="00AF0D56" w:rsidRPr="00AF0D56" w:rsidTr="00AF0D56">
        <w:tc>
          <w:tcPr>
            <w:tcW w:w="3135" w:type="dxa"/>
            <w:vMerge/>
            <w:tcBorders>
              <w:bottom w:val="single" w:sz="12" w:space="0" w:color="auto"/>
            </w:tcBorders>
          </w:tcPr>
          <w:p w:rsidR="00AF0D56" w:rsidRPr="00AF0D56" w:rsidRDefault="00AF0D56" w:rsidP="00AF0D56">
            <w:pPr>
              <w:pStyle w:val="SingleTxt"/>
              <w:spacing w:before="40" w:after="60" w:line="320" w:lineRule="exact"/>
              <w:ind w:left="57" w:right="57"/>
              <w:rPr>
                <w:w w:val="100"/>
                <w:kern w:val="0"/>
                <w:szCs w:val="28"/>
                <w:lang w:bidi="ar-EG"/>
              </w:rPr>
            </w:pPr>
          </w:p>
        </w:tc>
        <w:tc>
          <w:tcPr>
            <w:tcW w:w="1666" w:type="dxa"/>
            <w:tcBorders>
              <w:top w:val="single" w:sz="4" w:space="0" w:color="auto"/>
              <w:bottom w:val="single" w:sz="12" w:space="0" w:color="auto"/>
            </w:tcBorders>
          </w:tcPr>
          <w:p w:rsidR="00AF0D56" w:rsidRPr="00AF0D56" w:rsidRDefault="00AF0D56" w:rsidP="00AF0D56">
            <w:pPr>
              <w:pStyle w:val="SingleTxt"/>
              <w:spacing w:before="40" w:after="60" w:line="320" w:lineRule="exact"/>
              <w:ind w:left="57" w:right="57"/>
              <w:rPr>
                <w:i/>
                <w:iCs/>
                <w:w w:val="100"/>
                <w:kern w:val="0"/>
                <w:szCs w:val="28"/>
                <w:lang w:bidi="ar-EG"/>
              </w:rPr>
            </w:pPr>
            <w:r w:rsidRPr="00AF0D56">
              <w:rPr>
                <w:i/>
                <w:iCs/>
                <w:w w:val="100"/>
                <w:kern w:val="0"/>
                <w:szCs w:val="28"/>
                <w:rtl/>
                <w:lang w:bidi="ar-EG"/>
              </w:rPr>
              <w:t>ذكر</w:t>
            </w:r>
          </w:p>
        </w:tc>
        <w:tc>
          <w:tcPr>
            <w:tcW w:w="1666" w:type="dxa"/>
            <w:tcBorders>
              <w:top w:val="single" w:sz="4" w:space="0" w:color="auto"/>
              <w:bottom w:val="single" w:sz="12" w:space="0" w:color="auto"/>
            </w:tcBorders>
          </w:tcPr>
          <w:p w:rsidR="00AF0D56" w:rsidRPr="00AF0D56" w:rsidRDefault="00AF0D56" w:rsidP="00AF0D56">
            <w:pPr>
              <w:pStyle w:val="SingleTxt"/>
              <w:spacing w:before="40" w:after="60" w:line="320" w:lineRule="exact"/>
              <w:ind w:left="57" w:right="57"/>
              <w:rPr>
                <w:i/>
                <w:iCs/>
                <w:w w:val="100"/>
                <w:kern w:val="0"/>
                <w:szCs w:val="28"/>
                <w:lang w:bidi="ar-EG"/>
              </w:rPr>
            </w:pPr>
            <w:r w:rsidRPr="00AF0D56">
              <w:rPr>
                <w:i/>
                <w:iCs/>
                <w:w w:val="100"/>
                <w:kern w:val="0"/>
                <w:szCs w:val="28"/>
                <w:rtl/>
                <w:lang w:bidi="ar-EG"/>
              </w:rPr>
              <w:t>أنثى</w:t>
            </w:r>
          </w:p>
        </w:tc>
        <w:tc>
          <w:tcPr>
            <w:tcW w:w="756" w:type="dxa"/>
            <w:vMerge/>
            <w:tcBorders>
              <w:bottom w:val="single" w:sz="12" w:space="0" w:color="auto"/>
            </w:tcBorders>
          </w:tcPr>
          <w:p w:rsidR="00AF0D56" w:rsidRPr="00AF0D56" w:rsidRDefault="00AF0D56" w:rsidP="00AF0D56">
            <w:pPr>
              <w:pStyle w:val="SingleTxt"/>
              <w:spacing w:before="40" w:after="60" w:line="320" w:lineRule="exact"/>
              <w:ind w:left="57" w:right="57"/>
              <w:rPr>
                <w:b/>
                <w:bCs/>
                <w:w w:val="100"/>
                <w:kern w:val="0"/>
                <w:szCs w:val="28"/>
                <w:lang w:bidi="ar-EG"/>
              </w:rPr>
            </w:pPr>
          </w:p>
        </w:tc>
      </w:tr>
      <w:tr w:rsidR="00AF0D56" w:rsidRPr="00AF0D56" w:rsidTr="00AF0D56">
        <w:tc>
          <w:tcPr>
            <w:tcW w:w="3135" w:type="dxa"/>
            <w:tcBorders>
              <w:top w:val="single" w:sz="12" w:space="0" w:color="auto"/>
            </w:tcBorders>
          </w:tcPr>
          <w:p w:rsidR="00AF0D56" w:rsidRPr="00AF0D56" w:rsidRDefault="00AF0D56" w:rsidP="00AF0D56">
            <w:pPr>
              <w:pStyle w:val="SingleTxt"/>
              <w:spacing w:before="40" w:after="60" w:line="320" w:lineRule="exact"/>
              <w:ind w:left="57" w:right="57"/>
              <w:rPr>
                <w:w w:val="100"/>
                <w:kern w:val="0"/>
                <w:szCs w:val="28"/>
                <w:lang w:bidi="ar-EG"/>
              </w:rPr>
            </w:pPr>
            <w:r w:rsidRPr="00AF0D56">
              <w:rPr>
                <w:w w:val="100"/>
                <w:kern w:val="0"/>
                <w:szCs w:val="28"/>
                <w:rtl/>
                <w:lang w:bidi="ar-EG"/>
              </w:rPr>
              <w:t>قضاة الدوائر الابتدائية</w:t>
            </w:r>
          </w:p>
        </w:tc>
        <w:tc>
          <w:tcPr>
            <w:tcW w:w="1666" w:type="dxa"/>
            <w:tcBorders>
              <w:top w:val="single" w:sz="12" w:space="0" w:color="auto"/>
            </w:tcBorders>
          </w:tcPr>
          <w:p w:rsidR="00AF0D56" w:rsidRPr="00AF0D56" w:rsidRDefault="00AF0D56" w:rsidP="00AF0D56">
            <w:pPr>
              <w:pStyle w:val="SingleTxt"/>
              <w:spacing w:before="40" w:after="60" w:line="320" w:lineRule="exact"/>
              <w:ind w:left="57" w:right="57"/>
              <w:rPr>
                <w:w w:val="100"/>
                <w:kern w:val="0"/>
                <w:szCs w:val="28"/>
                <w:lang w:bidi="ar-EG"/>
              </w:rPr>
            </w:pPr>
            <w:r w:rsidRPr="00AF0D56">
              <w:rPr>
                <w:w w:val="100"/>
                <w:kern w:val="0"/>
                <w:szCs w:val="28"/>
                <w:rtl/>
                <w:lang w:bidi="ar-EG"/>
              </w:rPr>
              <w:t>2</w:t>
            </w:r>
          </w:p>
        </w:tc>
        <w:tc>
          <w:tcPr>
            <w:tcW w:w="1666" w:type="dxa"/>
            <w:tcBorders>
              <w:top w:val="single" w:sz="12" w:space="0" w:color="auto"/>
            </w:tcBorders>
          </w:tcPr>
          <w:p w:rsidR="00AF0D56" w:rsidRPr="00AF0D56" w:rsidRDefault="00AF0D56" w:rsidP="00AF0D56">
            <w:pPr>
              <w:pStyle w:val="SingleTxt"/>
              <w:spacing w:before="40" w:after="60" w:line="320" w:lineRule="exact"/>
              <w:ind w:left="57" w:right="57"/>
              <w:rPr>
                <w:w w:val="100"/>
                <w:kern w:val="0"/>
                <w:szCs w:val="28"/>
                <w:lang w:bidi="ar-EG"/>
              </w:rPr>
            </w:pPr>
            <w:r w:rsidRPr="00AF0D56">
              <w:rPr>
                <w:w w:val="100"/>
                <w:kern w:val="0"/>
                <w:szCs w:val="28"/>
                <w:rtl/>
                <w:lang w:bidi="ar-EG"/>
              </w:rPr>
              <w:t>2</w:t>
            </w:r>
          </w:p>
        </w:tc>
        <w:tc>
          <w:tcPr>
            <w:tcW w:w="756" w:type="dxa"/>
            <w:tcBorders>
              <w:top w:val="single" w:sz="12" w:space="0" w:color="auto"/>
            </w:tcBorders>
          </w:tcPr>
          <w:p w:rsidR="00AF0D56" w:rsidRPr="00AF0D56" w:rsidRDefault="00AF0D56" w:rsidP="00AF0D56">
            <w:pPr>
              <w:pStyle w:val="SingleTxt"/>
              <w:spacing w:before="40" w:after="60" w:line="320" w:lineRule="exact"/>
              <w:ind w:left="57" w:right="57"/>
              <w:rPr>
                <w:b/>
                <w:bCs/>
                <w:w w:val="100"/>
                <w:kern w:val="0"/>
                <w:szCs w:val="28"/>
                <w:lang w:bidi="ar-EG"/>
              </w:rPr>
            </w:pPr>
            <w:r w:rsidRPr="00AF0D56">
              <w:rPr>
                <w:b/>
                <w:bCs/>
                <w:w w:val="100"/>
                <w:kern w:val="0"/>
                <w:szCs w:val="28"/>
                <w:rtl/>
                <w:lang w:bidi="ar-EG"/>
              </w:rPr>
              <w:t>4</w:t>
            </w:r>
          </w:p>
        </w:tc>
      </w:tr>
      <w:tr w:rsidR="00AF0D56" w:rsidRPr="00AF0D56" w:rsidTr="00AF0D56">
        <w:tc>
          <w:tcPr>
            <w:tcW w:w="3135" w:type="dxa"/>
          </w:tcPr>
          <w:p w:rsidR="00AF0D56" w:rsidRPr="00AF0D56" w:rsidRDefault="00AF0D56" w:rsidP="00AF0D56">
            <w:pPr>
              <w:pStyle w:val="SingleTxt"/>
              <w:spacing w:before="40" w:after="60" w:line="320" w:lineRule="exact"/>
              <w:ind w:left="57" w:right="57"/>
              <w:rPr>
                <w:w w:val="100"/>
                <w:kern w:val="0"/>
                <w:szCs w:val="28"/>
                <w:lang w:bidi="ar-EG"/>
              </w:rPr>
            </w:pPr>
            <w:r w:rsidRPr="00AF0D56">
              <w:rPr>
                <w:w w:val="100"/>
                <w:kern w:val="0"/>
                <w:szCs w:val="28"/>
                <w:rtl/>
                <w:lang w:bidi="ar-EG"/>
              </w:rPr>
              <w:t>قضاة الصُلح</w:t>
            </w:r>
          </w:p>
        </w:tc>
        <w:tc>
          <w:tcPr>
            <w:tcW w:w="1666" w:type="dxa"/>
          </w:tcPr>
          <w:p w:rsidR="00AF0D56" w:rsidRPr="00AF0D56" w:rsidRDefault="00AF0D56" w:rsidP="00AF0D56">
            <w:pPr>
              <w:pStyle w:val="SingleTxt"/>
              <w:spacing w:before="40" w:after="60" w:line="320" w:lineRule="exact"/>
              <w:ind w:left="57" w:right="57"/>
              <w:rPr>
                <w:w w:val="100"/>
                <w:kern w:val="0"/>
                <w:szCs w:val="28"/>
                <w:lang w:bidi="ar-EG"/>
              </w:rPr>
            </w:pPr>
            <w:r w:rsidRPr="00AF0D56">
              <w:rPr>
                <w:w w:val="100"/>
                <w:kern w:val="0"/>
                <w:szCs w:val="28"/>
                <w:rtl/>
                <w:lang w:bidi="ar-EG"/>
              </w:rPr>
              <w:t>5</w:t>
            </w:r>
          </w:p>
        </w:tc>
        <w:tc>
          <w:tcPr>
            <w:tcW w:w="1666" w:type="dxa"/>
          </w:tcPr>
          <w:p w:rsidR="00AF0D56" w:rsidRPr="00AF0D56" w:rsidRDefault="00AF0D56" w:rsidP="00AF0D56">
            <w:pPr>
              <w:pStyle w:val="SingleTxt"/>
              <w:spacing w:before="40" w:after="60" w:line="320" w:lineRule="exact"/>
              <w:ind w:left="57" w:right="57"/>
              <w:rPr>
                <w:w w:val="100"/>
                <w:kern w:val="0"/>
                <w:szCs w:val="28"/>
                <w:lang w:bidi="ar-EG"/>
              </w:rPr>
            </w:pPr>
            <w:r w:rsidRPr="00AF0D56">
              <w:rPr>
                <w:w w:val="100"/>
                <w:kern w:val="0"/>
                <w:szCs w:val="28"/>
                <w:rtl/>
                <w:lang w:bidi="ar-EG"/>
              </w:rPr>
              <w:t>3</w:t>
            </w:r>
          </w:p>
        </w:tc>
        <w:tc>
          <w:tcPr>
            <w:tcW w:w="756" w:type="dxa"/>
          </w:tcPr>
          <w:p w:rsidR="00AF0D56" w:rsidRPr="00AF0D56" w:rsidRDefault="00AF0D56" w:rsidP="00AF0D56">
            <w:pPr>
              <w:pStyle w:val="SingleTxt"/>
              <w:spacing w:before="40" w:after="60" w:line="320" w:lineRule="exact"/>
              <w:ind w:left="57" w:right="57"/>
              <w:rPr>
                <w:b/>
                <w:bCs/>
                <w:w w:val="100"/>
                <w:kern w:val="0"/>
                <w:szCs w:val="28"/>
                <w:lang w:bidi="ar-EG"/>
              </w:rPr>
            </w:pPr>
            <w:r w:rsidRPr="00AF0D56">
              <w:rPr>
                <w:b/>
                <w:bCs/>
                <w:w w:val="100"/>
                <w:kern w:val="0"/>
                <w:szCs w:val="28"/>
                <w:rtl/>
                <w:lang w:bidi="ar-EG"/>
              </w:rPr>
              <w:t>8</w:t>
            </w:r>
          </w:p>
        </w:tc>
      </w:tr>
      <w:tr w:rsidR="00AF0D56" w:rsidRPr="00AF0D56" w:rsidTr="00AF0D56">
        <w:tc>
          <w:tcPr>
            <w:tcW w:w="3135" w:type="dxa"/>
          </w:tcPr>
          <w:p w:rsidR="00AF0D56" w:rsidRPr="00AF0D56" w:rsidRDefault="00AF0D56" w:rsidP="00AF0D56">
            <w:pPr>
              <w:pStyle w:val="SingleTxt"/>
              <w:spacing w:before="40" w:after="60" w:line="320" w:lineRule="exact"/>
              <w:ind w:left="57" w:right="57"/>
              <w:rPr>
                <w:w w:val="100"/>
                <w:kern w:val="0"/>
                <w:szCs w:val="28"/>
                <w:lang w:bidi="ar-EG"/>
              </w:rPr>
            </w:pPr>
            <w:r w:rsidRPr="00AF0D56">
              <w:rPr>
                <w:w w:val="100"/>
                <w:kern w:val="0"/>
                <w:szCs w:val="28"/>
                <w:rtl/>
                <w:lang w:bidi="ar-EG"/>
              </w:rPr>
              <w:t>قضاة الفحص</w:t>
            </w:r>
          </w:p>
        </w:tc>
        <w:tc>
          <w:tcPr>
            <w:tcW w:w="1666" w:type="dxa"/>
          </w:tcPr>
          <w:p w:rsidR="00AF0D56" w:rsidRPr="00AF0D56" w:rsidRDefault="00AF0D56" w:rsidP="00AF0D56">
            <w:pPr>
              <w:pStyle w:val="SingleTxt"/>
              <w:spacing w:before="40" w:after="60" w:line="320" w:lineRule="exact"/>
              <w:ind w:left="57" w:right="57"/>
              <w:rPr>
                <w:w w:val="100"/>
                <w:kern w:val="0"/>
                <w:szCs w:val="28"/>
                <w:lang w:bidi="ar-EG"/>
              </w:rPr>
            </w:pPr>
            <w:r w:rsidRPr="00AF0D56">
              <w:rPr>
                <w:w w:val="100"/>
                <w:kern w:val="0"/>
                <w:szCs w:val="28"/>
                <w:rtl/>
                <w:lang w:bidi="ar-EG"/>
              </w:rPr>
              <w:t>1</w:t>
            </w:r>
          </w:p>
        </w:tc>
        <w:tc>
          <w:tcPr>
            <w:tcW w:w="1666" w:type="dxa"/>
          </w:tcPr>
          <w:p w:rsidR="00AF0D56" w:rsidRPr="00AF0D56" w:rsidRDefault="00AF0D56" w:rsidP="00AF0D56">
            <w:pPr>
              <w:pStyle w:val="SingleTxt"/>
              <w:spacing w:before="40" w:after="60" w:line="320" w:lineRule="exact"/>
              <w:ind w:left="57" w:right="57"/>
              <w:rPr>
                <w:w w:val="100"/>
                <w:kern w:val="0"/>
                <w:szCs w:val="28"/>
                <w:lang w:bidi="ar-EG"/>
              </w:rPr>
            </w:pPr>
            <w:r w:rsidRPr="00AF0D56">
              <w:rPr>
                <w:w w:val="100"/>
                <w:kern w:val="0"/>
                <w:szCs w:val="28"/>
                <w:rtl/>
                <w:lang w:bidi="ar-EG"/>
              </w:rPr>
              <w:t>1</w:t>
            </w:r>
          </w:p>
        </w:tc>
        <w:tc>
          <w:tcPr>
            <w:tcW w:w="756" w:type="dxa"/>
          </w:tcPr>
          <w:p w:rsidR="00AF0D56" w:rsidRPr="00AF0D56" w:rsidRDefault="00AF0D56" w:rsidP="00AF0D56">
            <w:pPr>
              <w:pStyle w:val="SingleTxt"/>
              <w:spacing w:before="40" w:after="60" w:line="320" w:lineRule="exact"/>
              <w:ind w:left="57" w:right="57"/>
              <w:rPr>
                <w:b/>
                <w:bCs/>
                <w:w w:val="100"/>
                <w:kern w:val="0"/>
                <w:szCs w:val="28"/>
                <w:lang w:bidi="ar-EG"/>
              </w:rPr>
            </w:pPr>
            <w:r w:rsidRPr="00AF0D56">
              <w:rPr>
                <w:b/>
                <w:bCs/>
                <w:w w:val="100"/>
                <w:kern w:val="0"/>
                <w:szCs w:val="28"/>
                <w:rtl/>
                <w:lang w:bidi="ar-EG"/>
              </w:rPr>
              <w:t>2</w:t>
            </w:r>
          </w:p>
        </w:tc>
      </w:tr>
      <w:tr w:rsidR="00AF0D56" w:rsidRPr="00AF0D56" w:rsidTr="00AF0D56">
        <w:tc>
          <w:tcPr>
            <w:tcW w:w="3135" w:type="dxa"/>
          </w:tcPr>
          <w:p w:rsidR="00AF0D56" w:rsidRPr="00AF0D56" w:rsidRDefault="00AF0D56" w:rsidP="00AF0D56">
            <w:pPr>
              <w:pStyle w:val="SingleTxt"/>
              <w:spacing w:before="40" w:after="60" w:line="320" w:lineRule="exact"/>
              <w:ind w:left="57" w:right="57"/>
              <w:rPr>
                <w:w w:val="100"/>
                <w:kern w:val="0"/>
                <w:szCs w:val="28"/>
                <w:lang w:bidi="ar-EG"/>
              </w:rPr>
            </w:pPr>
            <w:r w:rsidRPr="00AF0D56">
              <w:rPr>
                <w:w w:val="100"/>
                <w:kern w:val="0"/>
                <w:szCs w:val="28"/>
                <w:rtl/>
                <w:lang w:bidi="ar-EG"/>
              </w:rPr>
              <w:t>قضاة إصدار الأحكام</w:t>
            </w:r>
          </w:p>
        </w:tc>
        <w:tc>
          <w:tcPr>
            <w:tcW w:w="1666" w:type="dxa"/>
          </w:tcPr>
          <w:p w:rsidR="00AF0D56" w:rsidRPr="00AF0D56" w:rsidRDefault="00AF0D56" w:rsidP="00AF0D56">
            <w:pPr>
              <w:pStyle w:val="SingleTxt"/>
              <w:spacing w:before="40" w:after="60" w:line="320" w:lineRule="exact"/>
              <w:ind w:left="57" w:right="57"/>
              <w:rPr>
                <w:rFonts w:hint="cs"/>
                <w:w w:val="100"/>
                <w:kern w:val="0"/>
                <w:szCs w:val="28"/>
                <w:lang w:bidi="ar-EG"/>
              </w:rPr>
            </w:pPr>
            <w:r>
              <w:rPr>
                <w:rFonts w:hint="cs"/>
                <w:w w:val="100"/>
                <w:kern w:val="0"/>
                <w:szCs w:val="28"/>
                <w:rtl/>
                <w:lang w:bidi="ar-EG"/>
              </w:rPr>
              <w:t>صفر</w:t>
            </w:r>
          </w:p>
        </w:tc>
        <w:tc>
          <w:tcPr>
            <w:tcW w:w="1666" w:type="dxa"/>
          </w:tcPr>
          <w:p w:rsidR="00AF0D56" w:rsidRPr="00AF0D56" w:rsidRDefault="00AF0D56" w:rsidP="00AF0D56">
            <w:pPr>
              <w:pStyle w:val="SingleTxt"/>
              <w:spacing w:before="40" w:after="60" w:line="320" w:lineRule="exact"/>
              <w:ind w:left="57" w:right="57"/>
              <w:rPr>
                <w:w w:val="100"/>
                <w:kern w:val="0"/>
                <w:szCs w:val="28"/>
                <w:lang w:bidi="ar-EG"/>
              </w:rPr>
            </w:pPr>
            <w:r w:rsidRPr="00AF0D56">
              <w:rPr>
                <w:w w:val="100"/>
                <w:kern w:val="0"/>
                <w:szCs w:val="28"/>
                <w:rtl/>
                <w:lang w:bidi="ar-EG"/>
              </w:rPr>
              <w:t>1</w:t>
            </w:r>
          </w:p>
        </w:tc>
        <w:tc>
          <w:tcPr>
            <w:tcW w:w="756" w:type="dxa"/>
          </w:tcPr>
          <w:p w:rsidR="00AF0D56" w:rsidRPr="00AF0D56" w:rsidRDefault="00AF0D56" w:rsidP="00AF0D56">
            <w:pPr>
              <w:pStyle w:val="SingleTxt"/>
              <w:spacing w:before="40" w:after="60" w:line="320" w:lineRule="exact"/>
              <w:ind w:left="57" w:right="57"/>
              <w:rPr>
                <w:b/>
                <w:bCs/>
                <w:w w:val="100"/>
                <w:kern w:val="0"/>
                <w:szCs w:val="28"/>
                <w:lang w:bidi="ar-EG"/>
              </w:rPr>
            </w:pPr>
            <w:r w:rsidRPr="00AF0D56">
              <w:rPr>
                <w:b/>
                <w:bCs/>
                <w:w w:val="100"/>
                <w:kern w:val="0"/>
                <w:szCs w:val="28"/>
                <w:rtl/>
                <w:lang w:bidi="ar-EG"/>
              </w:rPr>
              <w:t>1</w:t>
            </w:r>
          </w:p>
        </w:tc>
      </w:tr>
      <w:tr w:rsidR="00AF0D56" w:rsidRPr="00AF0D56" w:rsidTr="00AF0D56">
        <w:tc>
          <w:tcPr>
            <w:tcW w:w="3135" w:type="dxa"/>
          </w:tcPr>
          <w:p w:rsidR="00AF0D56" w:rsidRPr="00AF0D56" w:rsidRDefault="00AF0D56" w:rsidP="00AF0D56">
            <w:pPr>
              <w:pStyle w:val="SingleTxt"/>
              <w:spacing w:before="40" w:after="60" w:line="320" w:lineRule="exact"/>
              <w:ind w:left="57" w:right="57"/>
              <w:rPr>
                <w:w w:val="100"/>
                <w:kern w:val="0"/>
                <w:szCs w:val="28"/>
                <w:lang w:bidi="ar-EG"/>
              </w:rPr>
            </w:pPr>
            <w:r w:rsidRPr="00AF0D56">
              <w:rPr>
                <w:w w:val="100"/>
                <w:kern w:val="0"/>
                <w:szCs w:val="28"/>
                <w:rtl/>
                <w:lang w:bidi="ar-EG"/>
              </w:rPr>
              <w:t>قضاة محاكم الأحداث</w:t>
            </w:r>
          </w:p>
        </w:tc>
        <w:tc>
          <w:tcPr>
            <w:tcW w:w="1666" w:type="dxa"/>
          </w:tcPr>
          <w:p w:rsidR="00AF0D56" w:rsidRPr="00AF0D56" w:rsidRDefault="00AF0D56" w:rsidP="00AF0D56">
            <w:pPr>
              <w:pStyle w:val="SingleTxt"/>
              <w:spacing w:before="40" w:after="60" w:line="320" w:lineRule="exact"/>
              <w:ind w:left="57" w:right="57"/>
              <w:rPr>
                <w:w w:val="100"/>
                <w:kern w:val="0"/>
                <w:szCs w:val="28"/>
                <w:lang w:bidi="ar-EG"/>
              </w:rPr>
            </w:pPr>
            <w:r w:rsidRPr="00AF0D56">
              <w:rPr>
                <w:w w:val="100"/>
                <w:kern w:val="0"/>
                <w:szCs w:val="28"/>
                <w:rtl/>
                <w:lang w:bidi="ar-EG"/>
              </w:rPr>
              <w:t>1</w:t>
            </w:r>
          </w:p>
        </w:tc>
        <w:tc>
          <w:tcPr>
            <w:tcW w:w="1666" w:type="dxa"/>
          </w:tcPr>
          <w:p w:rsidR="00AF0D56" w:rsidRPr="00AF0D56" w:rsidRDefault="00AF0D56" w:rsidP="00AF0D56">
            <w:pPr>
              <w:pStyle w:val="SingleTxt"/>
              <w:spacing w:before="40" w:after="60" w:line="320" w:lineRule="exact"/>
              <w:ind w:left="57" w:right="57"/>
              <w:rPr>
                <w:w w:val="100"/>
                <w:kern w:val="0"/>
                <w:szCs w:val="28"/>
                <w:lang w:bidi="ar-EG"/>
              </w:rPr>
            </w:pPr>
            <w:r w:rsidRPr="00AF0D56">
              <w:rPr>
                <w:w w:val="100"/>
                <w:kern w:val="0"/>
                <w:szCs w:val="28"/>
                <w:rtl/>
                <w:lang w:bidi="ar-EG"/>
              </w:rPr>
              <w:t>2</w:t>
            </w:r>
          </w:p>
        </w:tc>
        <w:tc>
          <w:tcPr>
            <w:tcW w:w="756" w:type="dxa"/>
          </w:tcPr>
          <w:p w:rsidR="00AF0D56" w:rsidRPr="00AF0D56" w:rsidRDefault="00AF0D56" w:rsidP="00AF0D56">
            <w:pPr>
              <w:pStyle w:val="SingleTxt"/>
              <w:spacing w:before="40" w:after="60" w:line="320" w:lineRule="exact"/>
              <w:ind w:left="57" w:right="57"/>
              <w:rPr>
                <w:b/>
                <w:bCs/>
                <w:w w:val="100"/>
                <w:kern w:val="0"/>
                <w:szCs w:val="28"/>
                <w:lang w:bidi="ar-EG"/>
              </w:rPr>
            </w:pPr>
            <w:r w:rsidRPr="00AF0D56">
              <w:rPr>
                <w:b/>
                <w:bCs/>
                <w:w w:val="100"/>
                <w:kern w:val="0"/>
                <w:szCs w:val="28"/>
                <w:rtl/>
                <w:lang w:bidi="ar-EG"/>
              </w:rPr>
              <w:t>3</w:t>
            </w:r>
          </w:p>
        </w:tc>
      </w:tr>
      <w:tr w:rsidR="00AF0D56" w:rsidRPr="00AF0D56" w:rsidTr="00AF0D56">
        <w:tc>
          <w:tcPr>
            <w:tcW w:w="3135" w:type="dxa"/>
          </w:tcPr>
          <w:p w:rsidR="00AF0D56" w:rsidRPr="00AF0D56" w:rsidRDefault="00AF0D56" w:rsidP="00AF0D56">
            <w:pPr>
              <w:pStyle w:val="SingleTxt"/>
              <w:spacing w:before="40" w:after="60" w:line="320" w:lineRule="exact"/>
              <w:ind w:left="57" w:right="57"/>
              <w:rPr>
                <w:w w:val="100"/>
                <w:kern w:val="0"/>
                <w:szCs w:val="28"/>
                <w:lang w:bidi="ar-EG"/>
              </w:rPr>
            </w:pPr>
            <w:r w:rsidRPr="00AF0D56">
              <w:rPr>
                <w:w w:val="100"/>
                <w:kern w:val="0"/>
                <w:szCs w:val="28"/>
                <w:rtl/>
                <w:lang w:bidi="ar-EG"/>
              </w:rPr>
              <w:t>قضاة إنفاذ الأحكام</w:t>
            </w:r>
          </w:p>
        </w:tc>
        <w:tc>
          <w:tcPr>
            <w:tcW w:w="1666" w:type="dxa"/>
          </w:tcPr>
          <w:p w:rsidR="00AF0D56" w:rsidRPr="00AF0D56" w:rsidRDefault="00AF0D56" w:rsidP="00AF0D56">
            <w:pPr>
              <w:pStyle w:val="SingleTxt"/>
              <w:spacing w:before="40" w:after="60" w:line="320" w:lineRule="exact"/>
              <w:ind w:left="57" w:right="57"/>
              <w:rPr>
                <w:w w:val="100"/>
                <w:kern w:val="0"/>
                <w:szCs w:val="28"/>
                <w:lang w:bidi="ar-EG"/>
              </w:rPr>
            </w:pPr>
            <w:r w:rsidRPr="00AF0D56">
              <w:rPr>
                <w:w w:val="100"/>
                <w:kern w:val="0"/>
                <w:szCs w:val="28"/>
                <w:rtl/>
                <w:lang w:bidi="ar-EG"/>
              </w:rPr>
              <w:t>1</w:t>
            </w:r>
          </w:p>
        </w:tc>
        <w:tc>
          <w:tcPr>
            <w:tcW w:w="1666" w:type="dxa"/>
          </w:tcPr>
          <w:p w:rsidR="00AF0D56" w:rsidRPr="00AF0D56" w:rsidRDefault="00AF0D56" w:rsidP="00B04C34">
            <w:pPr>
              <w:pStyle w:val="SingleTxt"/>
              <w:spacing w:before="40" w:after="60" w:line="320" w:lineRule="exact"/>
              <w:ind w:left="57" w:right="57"/>
              <w:rPr>
                <w:rFonts w:hint="cs"/>
                <w:w w:val="100"/>
                <w:kern w:val="0"/>
                <w:szCs w:val="28"/>
                <w:lang w:bidi="ar-EG"/>
              </w:rPr>
            </w:pPr>
            <w:r>
              <w:rPr>
                <w:rFonts w:hint="cs"/>
                <w:w w:val="100"/>
                <w:kern w:val="0"/>
                <w:szCs w:val="28"/>
                <w:rtl/>
                <w:lang w:bidi="ar-EG"/>
              </w:rPr>
              <w:t>صفر</w:t>
            </w:r>
          </w:p>
        </w:tc>
        <w:tc>
          <w:tcPr>
            <w:tcW w:w="756" w:type="dxa"/>
          </w:tcPr>
          <w:p w:rsidR="00AF0D56" w:rsidRPr="00AF0D56" w:rsidRDefault="00AF0D56" w:rsidP="00AF0D56">
            <w:pPr>
              <w:pStyle w:val="SingleTxt"/>
              <w:spacing w:before="40" w:after="60" w:line="320" w:lineRule="exact"/>
              <w:ind w:left="57" w:right="57"/>
              <w:rPr>
                <w:b/>
                <w:bCs/>
                <w:w w:val="100"/>
                <w:kern w:val="0"/>
                <w:szCs w:val="28"/>
                <w:lang w:bidi="ar-EG"/>
              </w:rPr>
            </w:pPr>
            <w:r w:rsidRPr="00AF0D56">
              <w:rPr>
                <w:b/>
                <w:bCs/>
                <w:w w:val="100"/>
                <w:kern w:val="0"/>
                <w:szCs w:val="28"/>
                <w:rtl/>
                <w:lang w:bidi="ar-EG"/>
              </w:rPr>
              <w:t>1</w:t>
            </w:r>
          </w:p>
        </w:tc>
      </w:tr>
      <w:tr w:rsidR="00AF0D56" w:rsidRPr="00AF0D56" w:rsidTr="00AF0D56">
        <w:tc>
          <w:tcPr>
            <w:tcW w:w="3135" w:type="dxa"/>
            <w:tcBorders>
              <w:bottom w:val="single" w:sz="2" w:space="0" w:color="auto"/>
            </w:tcBorders>
          </w:tcPr>
          <w:p w:rsidR="00AF0D56" w:rsidRPr="00AF0D56" w:rsidRDefault="00AF0D56" w:rsidP="00AF0D56">
            <w:pPr>
              <w:pStyle w:val="SingleTxt"/>
              <w:spacing w:before="40" w:after="60" w:line="320" w:lineRule="exact"/>
              <w:ind w:left="57" w:right="57"/>
              <w:rPr>
                <w:w w:val="100"/>
                <w:kern w:val="0"/>
                <w:szCs w:val="28"/>
                <w:lang w:bidi="ar-EG"/>
              </w:rPr>
            </w:pPr>
            <w:r w:rsidRPr="00AF0D56">
              <w:rPr>
                <w:w w:val="100"/>
                <w:kern w:val="0"/>
                <w:szCs w:val="28"/>
                <w:rtl/>
                <w:lang w:bidi="ar-EG"/>
              </w:rPr>
              <w:t>قضاة محاكم الدرجة الأولى</w:t>
            </w:r>
          </w:p>
        </w:tc>
        <w:tc>
          <w:tcPr>
            <w:tcW w:w="1666" w:type="dxa"/>
            <w:tcBorders>
              <w:bottom w:val="single" w:sz="2" w:space="0" w:color="auto"/>
            </w:tcBorders>
          </w:tcPr>
          <w:p w:rsidR="00AF0D56" w:rsidRPr="00AF0D56" w:rsidRDefault="00AF0D56" w:rsidP="00AF0D56">
            <w:pPr>
              <w:pStyle w:val="SingleTxt"/>
              <w:spacing w:before="40" w:after="60" w:line="320" w:lineRule="exact"/>
              <w:ind w:left="57" w:right="57"/>
              <w:rPr>
                <w:w w:val="100"/>
                <w:kern w:val="0"/>
                <w:szCs w:val="28"/>
                <w:lang w:bidi="ar-EG"/>
              </w:rPr>
            </w:pPr>
            <w:r w:rsidRPr="00AF0D56">
              <w:rPr>
                <w:w w:val="100"/>
                <w:kern w:val="0"/>
                <w:szCs w:val="28"/>
                <w:rtl/>
                <w:lang w:bidi="ar-EG"/>
              </w:rPr>
              <w:t>1</w:t>
            </w:r>
          </w:p>
        </w:tc>
        <w:tc>
          <w:tcPr>
            <w:tcW w:w="1666" w:type="dxa"/>
            <w:tcBorders>
              <w:bottom w:val="single" w:sz="2" w:space="0" w:color="auto"/>
            </w:tcBorders>
          </w:tcPr>
          <w:p w:rsidR="00AF0D56" w:rsidRPr="00AF0D56" w:rsidRDefault="00AF0D56" w:rsidP="00B04C34">
            <w:pPr>
              <w:pStyle w:val="SingleTxt"/>
              <w:spacing w:before="40" w:after="60" w:line="320" w:lineRule="exact"/>
              <w:ind w:left="57" w:right="57"/>
              <w:rPr>
                <w:rFonts w:hint="cs"/>
                <w:w w:val="100"/>
                <w:kern w:val="0"/>
                <w:szCs w:val="28"/>
                <w:lang w:bidi="ar-EG"/>
              </w:rPr>
            </w:pPr>
            <w:r>
              <w:rPr>
                <w:rFonts w:hint="cs"/>
                <w:w w:val="100"/>
                <w:kern w:val="0"/>
                <w:szCs w:val="28"/>
                <w:rtl/>
                <w:lang w:bidi="ar-EG"/>
              </w:rPr>
              <w:t>صفر</w:t>
            </w:r>
          </w:p>
        </w:tc>
        <w:tc>
          <w:tcPr>
            <w:tcW w:w="756" w:type="dxa"/>
            <w:tcBorders>
              <w:bottom w:val="single" w:sz="2" w:space="0" w:color="auto"/>
            </w:tcBorders>
          </w:tcPr>
          <w:p w:rsidR="00AF0D56" w:rsidRPr="00AF0D56" w:rsidRDefault="00AF0D56" w:rsidP="00AF0D56">
            <w:pPr>
              <w:pStyle w:val="SingleTxt"/>
              <w:spacing w:before="40" w:after="60" w:line="320" w:lineRule="exact"/>
              <w:ind w:left="57" w:right="57"/>
              <w:rPr>
                <w:b/>
                <w:bCs/>
                <w:w w:val="100"/>
                <w:kern w:val="0"/>
                <w:szCs w:val="28"/>
                <w:lang w:bidi="ar-EG"/>
              </w:rPr>
            </w:pPr>
            <w:r w:rsidRPr="00AF0D56">
              <w:rPr>
                <w:b/>
                <w:bCs/>
                <w:w w:val="100"/>
                <w:kern w:val="0"/>
                <w:szCs w:val="28"/>
                <w:rtl/>
                <w:lang w:bidi="ar-EG"/>
              </w:rPr>
              <w:t>1</w:t>
            </w:r>
          </w:p>
        </w:tc>
      </w:tr>
      <w:tr w:rsidR="00AF0D56" w:rsidRPr="00AF0D56" w:rsidTr="00AF0D56">
        <w:tc>
          <w:tcPr>
            <w:tcW w:w="3135" w:type="dxa"/>
            <w:tcBorders>
              <w:top w:val="single" w:sz="2" w:space="0" w:color="auto"/>
              <w:bottom w:val="single" w:sz="12" w:space="0" w:color="auto"/>
            </w:tcBorders>
          </w:tcPr>
          <w:p w:rsidR="00AF0D56" w:rsidRPr="00AF0D56" w:rsidRDefault="00AF0D56" w:rsidP="00AF0D56">
            <w:pPr>
              <w:pStyle w:val="SingleTxt"/>
              <w:spacing w:before="40" w:after="60" w:line="320" w:lineRule="exact"/>
              <w:ind w:left="313" w:right="57"/>
              <w:rPr>
                <w:b/>
                <w:bCs/>
                <w:w w:val="100"/>
                <w:kern w:val="0"/>
                <w:szCs w:val="28"/>
                <w:lang w:bidi="ar-EG"/>
              </w:rPr>
            </w:pPr>
            <w:r w:rsidRPr="00AF0D56">
              <w:rPr>
                <w:b/>
                <w:bCs/>
                <w:w w:val="100"/>
                <w:kern w:val="0"/>
                <w:szCs w:val="28"/>
                <w:rtl/>
                <w:lang w:bidi="ar-EG"/>
              </w:rPr>
              <w:t>المجموع</w:t>
            </w:r>
          </w:p>
        </w:tc>
        <w:tc>
          <w:tcPr>
            <w:tcW w:w="1666" w:type="dxa"/>
            <w:tcBorders>
              <w:top w:val="single" w:sz="2" w:space="0" w:color="auto"/>
              <w:bottom w:val="single" w:sz="12" w:space="0" w:color="auto"/>
            </w:tcBorders>
          </w:tcPr>
          <w:p w:rsidR="00AF0D56" w:rsidRPr="00AF0D56" w:rsidRDefault="00AF0D56" w:rsidP="00AF0D56">
            <w:pPr>
              <w:pStyle w:val="SingleTxt"/>
              <w:spacing w:before="40" w:after="60" w:line="320" w:lineRule="exact"/>
              <w:ind w:left="57" w:right="57"/>
              <w:rPr>
                <w:b/>
                <w:bCs/>
                <w:w w:val="100"/>
                <w:kern w:val="0"/>
                <w:szCs w:val="28"/>
                <w:lang w:bidi="ar-EG"/>
              </w:rPr>
            </w:pPr>
            <w:r w:rsidRPr="00AF0D56">
              <w:rPr>
                <w:b/>
                <w:bCs/>
                <w:w w:val="100"/>
                <w:kern w:val="0"/>
                <w:szCs w:val="28"/>
                <w:rtl/>
                <w:lang w:bidi="ar-EG"/>
              </w:rPr>
              <w:t>11</w:t>
            </w:r>
          </w:p>
        </w:tc>
        <w:tc>
          <w:tcPr>
            <w:tcW w:w="1666" w:type="dxa"/>
            <w:tcBorders>
              <w:top w:val="single" w:sz="2" w:space="0" w:color="auto"/>
              <w:bottom w:val="single" w:sz="12" w:space="0" w:color="auto"/>
            </w:tcBorders>
          </w:tcPr>
          <w:p w:rsidR="00AF0D56" w:rsidRPr="00AF0D56" w:rsidRDefault="00AF0D56" w:rsidP="00AF0D56">
            <w:pPr>
              <w:pStyle w:val="SingleTxt"/>
              <w:spacing w:before="40" w:after="60" w:line="320" w:lineRule="exact"/>
              <w:ind w:left="57" w:right="57"/>
              <w:rPr>
                <w:b/>
                <w:bCs/>
                <w:w w:val="100"/>
                <w:kern w:val="0"/>
                <w:szCs w:val="28"/>
                <w:lang w:bidi="ar-EG"/>
              </w:rPr>
            </w:pPr>
            <w:r w:rsidRPr="00AF0D56">
              <w:rPr>
                <w:b/>
                <w:bCs/>
                <w:w w:val="100"/>
                <w:kern w:val="0"/>
                <w:szCs w:val="28"/>
                <w:rtl/>
                <w:lang w:bidi="ar-EG"/>
              </w:rPr>
              <w:t>9</w:t>
            </w:r>
          </w:p>
        </w:tc>
        <w:tc>
          <w:tcPr>
            <w:tcW w:w="756" w:type="dxa"/>
            <w:tcBorders>
              <w:top w:val="single" w:sz="2" w:space="0" w:color="auto"/>
              <w:bottom w:val="single" w:sz="12" w:space="0" w:color="auto"/>
            </w:tcBorders>
          </w:tcPr>
          <w:p w:rsidR="00AF0D56" w:rsidRPr="00AF0D56" w:rsidRDefault="00AF0D56" w:rsidP="00AF0D56">
            <w:pPr>
              <w:pStyle w:val="SingleTxt"/>
              <w:spacing w:before="40" w:after="60" w:line="320" w:lineRule="exact"/>
              <w:ind w:left="57" w:right="57"/>
              <w:rPr>
                <w:b/>
                <w:bCs/>
                <w:w w:val="100"/>
                <w:kern w:val="0"/>
                <w:szCs w:val="28"/>
                <w:lang w:bidi="ar-EG"/>
              </w:rPr>
            </w:pPr>
            <w:r w:rsidRPr="00AF0D56">
              <w:rPr>
                <w:b/>
                <w:bCs/>
                <w:w w:val="100"/>
                <w:kern w:val="0"/>
                <w:szCs w:val="28"/>
                <w:rtl/>
                <w:lang w:bidi="ar-EG"/>
              </w:rPr>
              <w:t>20</w:t>
            </w:r>
          </w:p>
        </w:tc>
      </w:tr>
    </w:tbl>
    <w:p w:rsidR="00B64D2A" w:rsidRPr="00AF0D56" w:rsidRDefault="00B64D2A" w:rsidP="00AF0D56">
      <w:pPr>
        <w:pStyle w:val="SingleTxtGA"/>
        <w:rPr>
          <w:sz w:val="16"/>
          <w:szCs w:val="26"/>
          <w:rtl/>
        </w:rPr>
      </w:pPr>
      <w:r w:rsidRPr="00AF0D56">
        <w:rPr>
          <w:i/>
          <w:iCs/>
          <w:sz w:val="16"/>
          <w:szCs w:val="26"/>
          <w:rtl/>
        </w:rPr>
        <w:t>المصدر:</w:t>
      </w:r>
      <w:r w:rsidRPr="00AF0D56">
        <w:rPr>
          <w:sz w:val="16"/>
          <w:szCs w:val="26"/>
          <w:rtl/>
        </w:rPr>
        <w:tab/>
        <w:t>محكمة العدل العليا.</w:t>
      </w:r>
    </w:p>
    <w:p w:rsidR="00B64D2A" w:rsidRPr="00CC4BDD" w:rsidRDefault="00B64D2A" w:rsidP="002C7A9E">
      <w:pPr>
        <w:pStyle w:val="SingleTxtGA"/>
        <w:keepNext/>
        <w:keepLines/>
        <w:pageBreakBefore/>
        <w:spacing w:after="0"/>
        <w:rPr>
          <w:rtl/>
        </w:rPr>
      </w:pPr>
      <w:r w:rsidRPr="00CC4BDD">
        <w:rPr>
          <w:rtl/>
        </w:rPr>
        <w:t>الجدول 38</w:t>
      </w:r>
    </w:p>
    <w:p w:rsidR="00B64D2A" w:rsidRDefault="00B64D2A" w:rsidP="00AF0D56">
      <w:pPr>
        <w:pStyle w:val="SingleTxtGA"/>
        <w:keepNext/>
        <w:keepLines/>
        <w:rPr>
          <w:rFonts w:hint="cs"/>
          <w:b/>
          <w:bCs/>
          <w:rtl/>
        </w:rPr>
      </w:pPr>
      <w:r w:rsidRPr="00AF0D56">
        <w:rPr>
          <w:b/>
          <w:bCs/>
          <w:rtl/>
        </w:rPr>
        <w:t>المساعدة القانونية للضحايا</w:t>
      </w:r>
    </w:p>
    <w:tbl>
      <w:tblPr>
        <w:tblStyle w:val="TableGrid"/>
        <w:bidiVisual/>
        <w:tblW w:w="7201"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039"/>
        <w:gridCol w:w="1162"/>
      </w:tblGrid>
      <w:tr w:rsidR="00AF0D56" w:rsidRPr="00AF0D56" w:rsidTr="009B39BC">
        <w:tc>
          <w:tcPr>
            <w:tcW w:w="7201" w:type="dxa"/>
            <w:gridSpan w:val="2"/>
            <w:tcBorders>
              <w:top w:val="single" w:sz="4" w:space="0" w:color="auto"/>
              <w:bottom w:val="single" w:sz="12" w:space="0" w:color="auto"/>
            </w:tcBorders>
            <w:shd w:val="clear" w:color="auto" w:fill="auto"/>
          </w:tcPr>
          <w:p w:rsidR="00AF0D56" w:rsidRPr="00AF0D56" w:rsidRDefault="00AF0D56" w:rsidP="001F73A0">
            <w:pPr>
              <w:pStyle w:val="SingleTxt"/>
              <w:spacing w:before="40" w:after="60" w:line="320" w:lineRule="exact"/>
              <w:ind w:left="57" w:right="57"/>
              <w:rPr>
                <w:iCs/>
                <w:w w:val="100"/>
                <w:kern w:val="0"/>
                <w:szCs w:val="28"/>
                <w:lang w:bidi="ar-EG"/>
              </w:rPr>
            </w:pPr>
            <w:r w:rsidRPr="00AF0D56">
              <w:rPr>
                <w:iCs/>
                <w:w w:val="100"/>
                <w:kern w:val="0"/>
                <w:szCs w:val="28"/>
                <w:rtl/>
                <w:lang w:bidi="ar-EG"/>
              </w:rPr>
              <w:t>المساعدة القانونية للضحايا بعد صدور الحكم عليهم، حسب نوع الجريمة، في وحدة الحقوق العقارية</w:t>
            </w:r>
            <w:r>
              <w:rPr>
                <w:rFonts w:hint="cs"/>
                <w:iCs/>
                <w:w w:val="100"/>
                <w:kern w:val="0"/>
                <w:szCs w:val="28"/>
                <w:rtl/>
                <w:lang w:bidi="ar-EG"/>
              </w:rPr>
              <w:t> </w:t>
            </w:r>
            <w:r w:rsidRPr="00AF0D56">
              <w:rPr>
                <w:iCs/>
                <w:w w:val="100"/>
                <w:kern w:val="0"/>
                <w:szCs w:val="28"/>
                <w:rtl/>
                <w:lang w:bidi="ar-EG"/>
              </w:rPr>
              <w:t>والشخصية</w:t>
            </w:r>
          </w:p>
        </w:tc>
      </w:tr>
      <w:tr w:rsidR="00AF0D56" w:rsidRPr="00AF0D56" w:rsidTr="001F73A0">
        <w:tc>
          <w:tcPr>
            <w:tcW w:w="6039" w:type="dxa"/>
            <w:tcBorders>
              <w:top w:val="single" w:sz="12" w:space="0" w:color="auto"/>
              <w:bottom w:val="single" w:sz="12" w:space="0" w:color="auto"/>
            </w:tcBorders>
            <w:shd w:val="clear" w:color="auto" w:fill="auto"/>
            <w:vAlign w:val="bottom"/>
          </w:tcPr>
          <w:p w:rsidR="00AF0D56" w:rsidRPr="00AF0D56" w:rsidRDefault="00AF0D56" w:rsidP="001F73A0">
            <w:pPr>
              <w:pStyle w:val="SingleTxtGA"/>
              <w:spacing w:before="40" w:after="60" w:line="320" w:lineRule="exact"/>
              <w:ind w:left="57" w:right="284"/>
              <w:jc w:val="left"/>
              <w:rPr>
                <w:rFonts w:hint="cs"/>
                <w:b/>
                <w:bCs/>
                <w:sz w:val="18"/>
                <w:rtl/>
              </w:rPr>
            </w:pPr>
            <w:r w:rsidRPr="00AF0D56">
              <w:rPr>
                <w:szCs w:val="28"/>
                <w:rtl/>
                <w:lang w:bidi="ar-EG"/>
              </w:rPr>
              <w:t>القضايا التي تعامَل معها فرع مكتب المستشار العامة في سان فيسنتي وغوتيرا، 2005-2010</w:t>
            </w:r>
          </w:p>
        </w:tc>
        <w:tc>
          <w:tcPr>
            <w:tcW w:w="1162" w:type="dxa"/>
            <w:tcBorders>
              <w:top w:val="single" w:sz="12" w:space="0" w:color="auto"/>
              <w:bottom w:val="single" w:sz="12" w:space="0" w:color="auto"/>
            </w:tcBorders>
            <w:shd w:val="clear" w:color="auto" w:fill="auto"/>
            <w:vAlign w:val="bottom"/>
          </w:tcPr>
          <w:p w:rsidR="00AF0D56" w:rsidRPr="00AF0D56" w:rsidRDefault="00AF0D56" w:rsidP="009B39BC">
            <w:pPr>
              <w:pStyle w:val="SingleTxtGA"/>
              <w:spacing w:before="40" w:after="60" w:line="320" w:lineRule="exact"/>
              <w:ind w:left="57" w:right="57"/>
              <w:jc w:val="left"/>
              <w:rPr>
                <w:rFonts w:hint="cs"/>
                <w:b/>
                <w:bCs/>
                <w:sz w:val="18"/>
                <w:rtl/>
              </w:rPr>
            </w:pPr>
            <w:r w:rsidRPr="00AF0D56">
              <w:rPr>
                <w:szCs w:val="28"/>
                <w:rtl/>
                <w:lang w:bidi="ar-EG"/>
              </w:rPr>
              <w:t>6</w:t>
            </w:r>
          </w:p>
        </w:tc>
      </w:tr>
    </w:tbl>
    <w:p w:rsidR="00B64D2A" w:rsidRPr="009B39BC" w:rsidRDefault="00B64D2A" w:rsidP="009B39BC">
      <w:pPr>
        <w:pStyle w:val="SingleTxtGA"/>
        <w:spacing w:after="240"/>
        <w:rPr>
          <w:sz w:val="16"/>
          <w:szCs w:val="26"/>
          <w:rtl/>
        </w:rPr>
      </w:pPr>
      <w:r w:rsidRPr="009B39BC">
        <w:rPr>
          <w:i/>
          <w:iCs/>
          <w:sz w:val="16"/>
          <w:szCs w:val="26"/>
          <w:rtl/>
        </w:rPr>
        <w:t>المصدر:</w:t>
      </w:r>
      <w:r w:rsidRPr="009B39BC">
        <w:rPr>
          <w:sz w:val="16"/>
          <w:szCs w:val="26"/>
          <w:rtl/>
        </w:rPr>
        <w:tab/>
        <w:t>مكتب المستشار العام للجمهورية.</w:t>
      </w:r>
    </w:p>
    <w:p w:rsidR="00B64D2A" w:rsidRPr="00CC4BDD" w:rsidRDefault="00B64D2A" w:rsidP="009B39BC">
      <w:pPr>
        <w:pStyle w:val="SingleTxtGA"/>
        <w:keepNext/>
        <w:keepLines/>
        <w:spacing w:after="0"/>
        <w:rPr>
          <w:rtl/>
        </w:rPr>
      </w:pPr>
      <w:r w:rsidRPr="00CC4BDD">
        <w:rPr>
          <w:rtl/>
        </w:rPr>
        <w:t>الجدول 39</w:t>
      </w:r>
    </w:p>
    <w:p w:rsidR="00B64D2A" w:rsidRDefault="00B64D2A" w:rsidP="009B39BC">
      <w:pPr>
        <w:pStyle w:val="SingleTxtGA"/>
        <w:keepNext/>
        <w:keepLines/>
        <w:rPr>
          <w:rFonts w:hint="cs"/>
          <w:b/>
          <w:bCs/>
          <w:rtl/>
        </w:rPr>
      </w:pPr>
      <w:r w:rsidRPr="009B39BC">
        <w:rPr>
          <w:b/>
          <w:bCs/>
          <w:rtl/>
        </w:rPr>
        <w:t>المساعدة القانونية من وحدة المحامي العام</w:t>
      </w:r>
    </w:p>
    <w:tbl>
      <w:tblPr>
        <w:bidiVisual/>
        <w:tblW w:w="0" w:type="auto"/>
        <w:tblInd w:w="1225" w:type="dxa"/>
        <w:tblCellMar>
          <w:left w:w="0" w:type="dxa"/>
          <w:right w:w="0" w:type="dxa"/>
        </w:tblCellMar>
        <w:tblLook w:val="01E0"/>
      </w:tblPr>
      <w:tblGrid>
        <w:gridCol w:w="1106"/>
        <w:gridCol w:w="1253"/>
        <w:gridCol w:w="1210"/>
        <w:gridCol w:w="1204"/>
        <w:gridCol w:w="1246"/>
        <w:gridCol w:w="1225"/>
        <w:gridCol w:w="1169"/>
      </w:tblGrid>
      <w:tr w:rsidR="009B39BC" w:rsidRPr="009B39BC" w:rsidTr="009B39BC">
        <w:tc>
          <w:tcPr>
            <w:tcW w:w="1106" w:type="dxa"/>
            <w:vMerge w:val="restart"/>
            <w:tcBorders>
              <w:top w:val="single" w:sz="4" w:space="0" w:color="auto"/>
              <w:bottom w:val="single" w:sz="12" w:space="0" w:color="auto"/>
            </w:tcBorders>
          </w:tcPr>
          <w:p w:rsidR="009B39BC" w:rsidRPr="009B39BC" w:rsidRDefault="009B39BC" w:rsidP="009B39BC">
            <w:pPr>
              <w:pStyle w:val="SingleTxt"/>
              <w:spacing w:before="40" w:after="60" w:line="320" w:lineRule="exact"/>
              <w:ind w:left="57" w:right="57"/>
              <w:rPr>
                <w:i/>
                <w:iCs/>
                <w:w w:val="100"/>
                <w:kern w:val="0"/>
                <w:sz w:val="18"/>
                <w:szCs w:val="24"/>
                <w:lang w:bidi="ar-EG"/>
              </w:rPr>
            </w:pPr>
          </w:p>
        </w:tc>
        <w:tc>
          <w:tcPr>
            <w:tcW w:w="7307" w:type="dxa"/>
            <w:gridSpan w:val="6"/>
            <w:tcBorders>
              <w:top w:val="single" w:sz="4" w:space="0" w:color="auto"/>
              <w:bottom w:val="single" w:sz="2" w:space="0" w:color="auto"/>
            </w:tcBorders>
          </w:tcPr>
          <w:p w:rsidR="009B39BC" w:rsidRPr="009B39BC" w:rsidRDefault="009B39BC" w:rsidP="009B39BC">
            <w:pPr>
              <w:pStyle w:val="SingleTxt"/>
              <w:spacing w:before="40" w:after="60" w:line="320" w:lineRule="exact"/>
              <w:ind w:left="57" w:right="57"/>
              <w:jc w:val="center"/>
              <w:rPr>
                <w:i/>
                <w:iCs/>
                <w:w w:val="100"/>
                <w:kern w:val="0"/>
                <w:sz w:val="18"/>
                <w:szCs w:val="24"/>
                <w:lang w:bidi="ar-EG"/>
              </w:rPr>
            </w:pPr>
            <w:r w:rsidRPr="009B39BC">
              <w:rPr>
                <w:i/>
                <w:iCs/>
                <w:w w:val="100"/>
                <w:kern w:val="0"/>
                <w:sz w:val="18"/>
                <w:szCs w:val="24"/>
                <w:rtl/>
                <w:lang w:bidi="ar-EG"/>
              </w:rPr>
              <w:t>المساعدة القانونية من وحدة المحامي العام، حزيران/يونيه 2004 - أيار/مايو 2010</w:t>
            </w:r>
          </w:p>
        </w:tc>
      </w:tr>
      <w:tr w:rsidR="009B39BC" w:rsidRPr="009B39BC" w:rsidTr="009B39BC">
        <w:tc>
          <w:tcPr>
            <w:tcW w:w="1106" w:type="dxa"/>
            <w:vMerge/>
            <w:tcBorders>
              <w:top w:val="single" w:sz="12" w:space="0" w:color="auto"/>
              <w:bottom w:val="single" w:sz="12" w:space="0" w:color="auto"/>
            </w:tcBorders>
          </w:tcPr>
          <w:p w:rsidR="009B39BC" w:rsidRPr="009B39BC" w:rsidRDefault="009B39BC" w:rsidP="009B39BC">
            <w:pPr>
              <w:pStyle w:val="SingleTxt"/>
              <w:spacing w:before="40" w:after="60" w:line="320" w:lineRule="exact"/>
              <w:ind w:left="57" w:right="57"/>
              <w:rPr>
                <w:i/>
                <w:iCs/>
                <w:w w:val="100"/>
                <w:kern w:val="0"/>
                <w:sz w:val="18"/>
                <w:szCs w:val="24"/>
                <w:lang w:bidi="ar-EG"/>
              </w:rPr>
            </w:pPr>
          </w:p>
        </w:tc>
        <w:tc>
          <w:tcPr>
            <w:tcW w:w="1253"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jc w:val="left"/>
              <w:rPr>
                <w:i/>
                <w:iCs/>
                <w:w w:val="100"/>
                <w:kern w:val="0"/>
                <w:sz w:val="18"/>
                <w:szCs w:val="24"/>
                <w:rtl/>
                <w:lang w:bidi="ar-EG"/>
              </w:rPr>
            </w:pPr>
            <w:r w:rsidRPr="009B39BC">
              <w:rPr>
                <w:i/>
                <w:iCs/>
                <w:w w:val="100"/>
                <w:kern w:val="0"/>
                <w:sz w:val="18"/>
                <w:szCs w:val="24"/>
                <w:rtl/>
                <w:lang w:bidi="ar-EG"/>
              </w:rPr>
              <w:t>حزيران/يونيه</w:t>
            </w:r>
            <w:r>
              <w:rPr>
                <w:rFonts w:hint="cs"/>
                <w:i/>
                <w:iCs/>
                <w:w w:val="100"/>
                <w:kern w:val="0"/>
                <w:sz w:val="18"/>
                <w:szCs w:val="24"/>
                <w:rtl/>
                <w:lang w:bidi="ar-EG"/>
              </w:rPr>
              <w:t xml:space="preserve"> </w:t>
            </w:r>
            <w:r w:rsidRPr="009B39BC">
              <w:rPr>
                <w:i/>
                <w:iCs/>
                <w:w w:val="100"/>
                <w:kern w:val="0"/>
                <w:sz w:val="18"/>
                <w:szCs w:val="24"/>
                <w:rtl/>
                <w:lang w:bidi="ar-EG"/>
              </w:rPr>
              <w:t>2004</w:t>
            </w:r>
          </w:p>
          <w:p w:rsidR="009B39BC" w:rsidRPr="009B39BC" w:rsidRDefault="009B39BC" w:rsidP="009B39BC">
            <w:pPr>
              <w:pStyle w:val="SingleTxt"/>
              <w:spacing w:before="40" w:after="60" w:line="320" w:lineRule="exact"/>
              <w:ind w:left="57" w:right="57"/>
              <w:rPr>
                <w:i/>
                <w:iCs/>
                <w:w w:val="100"/>
                <w:kern w:val="0"/>
                <w:sz w:val="18"/>
                <w:szCs w:val="24"/>
                <w:lang w:bidi="ar-EG"/>
              </w:rPr>
            </w:pPr>
            <w:r w:rsidRPr="009B39BC">
              <w:rPr>
                <w:i/>
                <w:iCs/>
                <w:w w:val="100"/>
                <w:kern w:val="0"/>
                <w:sz w:val="18"/>
                <w:szCs w:val="24"/>
                <w:rtl/>
                <w:lang w:bidi="ar-EG"/>
              </w:rPr>
              <w:t>أيار/مايو 2005</w:t>
            </w:r>
          </w:p>
        </w:tc>
        <w:tc>
          <w:tcPr>
            <w:tcW w:w="1210"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i/>
                <w:iCs/>
                <w:w w:val="100"/>
                <w:kern w:val="0"/>
                <w:sz w:val="18"/>
                <w:szCs w:val="24"/>
                <w:rtl/>
                <w:lang w:bidi="ar-EG"/>
              </w:rPr>
            </w:pPr>
            <w:r w:rsidRPr="009B39BC">
              <w:rPr>
                <w:i/>
                <w:iCs/>
                <w:w w:val="100"/>
                <w:kern w:val="0"/>
                <w:sz w:val="18"/>
                <w:szCs w:val="24"/>
                <w:rtl/>
                <w:lang w:bidi="ar-EG"/>
              </w:rPr>
              <w:t>حزيران/يونيه</w:t>
            </w:r>
            <w:r>
              <w:rPr>
                <w:rFonts w:hint="cs"/>
                <w:i/>
                <w:iCs/>
                <w:w w:val="100"/>
                <w:kern w:val="0"/>
                <w:sz w:val="18"/>
                <w:szCs w:val="24"/>
                <w:rtl/>
                <w:lang w:bidi="ar-EG"/>
              </w:rPr>
              <w:t xml:space="preserve"> </w:t>
            </w:r>
            <w:r w:rsidRPr="009B39BC">
              <w:rPr>
                <w:i/>
                <w:iCs/>
                <w:w w:val="100"/>
                <w:kern w:val="0"/>
                <w:sz w:val="18"/>
                <w:szCs w:val="24"/>
                <w:rtl/>
                <w:lang w:bidi="ar-EG"/>
              </w:rPr>
              <w:t>2005</w:t>
            </w:r>
          </w:p>
          <w:p w:rsidR="009B39BC" w:rsidRPr="009B39BC" w:rsidRDefault="009B39BC" w:rsidP="009B39BC">
            <w:pPr>
              <w:pStyle w:val="SingleTxt"/>
              <w:spacing w:before="40" w:after="60" w:line="320" w:lineRule="exact"/>
              <w:ind w:left="57" w:right="57"/>
              <w:rPr>
                <w:i/>
                <w:iCs/>
                <w:w w:val="100"/>
                <w:kern w:val="0"/>
                <w:sz w:val="18"/>
                <w:szCs w:val="24"/>
                <w:lang w:bidi="ar-EG"/>
              </w:rPr>
            </w:pPr>
            <w:r w:rsidRPr="009B39BC">
              <w:rPr>
                <w:i/>
                <w:iCs/>
                <w:w w:val="100"/>
                <w:kern w:val="0"/>
                <w:sz w:val="18"/>
                <w:szCs w:val="24"/>
                <w:rtl/>
                <w:lang w:bidi="ar-EG"/>
              </w:rPr>
              <w:t>أيار/مايو 2006</w:t>
            </w:r>
          </w:p>
        </w:tc>
        <w:tc>
          <w:tcPr>
            <w:tcW w:w="1204"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i/>
                <w:iCs/>
                <w:w w:val="100"/>
                <w:kern w:val="0"/>
                <w:sz w:val="18"/>
                <w:szCs w:val="24"/>
                <w:rtl/>
                <w:lang w:bidi="ar-EG"/>
              </w:rPr>
            </w:pPr>
            <w:r w:rsidRPr="009B39BC">
              <w:rPr>
                <w:i/>
                <w:iCs/>
                <w:w w:val="100"/>
                <w:kern w:val="0"/>
                <w:sz w:val="18"/>
                <w:szCs w:val="24"/>
                <w:rtl/>
                <w:lang w:bidi="ar-EG"/>
              </w:rPr>
              <w:t>حزيران/يونيه</w:t>
            </w:r>
            <w:r>
              <w:rPr>
                <w:rFonts w:hint="cs"/>
                <w:i/>
                <w:iCs/>
                <w:w w:val="100"/>
                <w:kern w:val="0"/>
                <w:sz w:val="18"/>
                <w:szCs w:val="24"/>
                <w:rtl/>
                <w:lang w:bidi="ar-EG"/>
              </w:rPr>
              <w:t xml:space="preserve"> </w:t>
            </w:r>
            <w:r w:rsidRPr="009B39BC">
              <w:rPr>
                <w:i/>
                <w:iCs/>
                <w:w w:val="100"/>
                <w:kern w:val="0"/>
                <w:sz w:val="18"/>
                <w:szCs w:val="24"/>
                <w:rtl/>
                <w:lang w:bidi="ar-EG"/>
              </w:rPr>
              <w:t>2006</w:t>
            </w:r>
          </w:p>
          <w:p w:rsidR="009B39BC" w:rsidRPr="009B39BC" w:rsidRDefault="009B39BC" w:rsidP="009B39BC">
            <w:pPr>
              <w:pStyle w:val="SingleTxt"/>
              <w:spacing w:before="40" w:after="60" w:line="320" w:lineRule="exact"/>
              <w:ind w:left="57" w:right="57"/>
              <w:rPr>
                <w:i/>
                <w:iCs/>
                <w:w w:val="100"/>
                <w:kern w:val="0"/>
                <w:sz w:val="18"/>
                <w:szCs w:val="24"/>
                <w:lang w:bidi="ar-EG"/>
              </w:rPr>
            </w:pPr>
            <w:r w:rsidRPr="009B39BC">
              <w:rPr>
                <w:i/>
                <w:iCs/>
                <w:w w:val="100"/>
                <w:kern w:val="0"/>
                <w:sz w:val="18"/>
                <w:szCs w:val="24"/>
                <w:rtl/>
                <w:lang w:bidi="ar-EG"/>
              </w:rPr>
              <w:t>أيار/مايو 2007</w:t>
            </w:r>
          </w:p>
        </w:tc>
        <w:tc>
          <w:tcPr>
            <w:tcW w:w="1246"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i/>
                <w:iCs/>
                <w:w w:val="100"/>
                <w:kern w:val="0"/>
                <w:sz w:val="18"/>
                <w:szCs w:val="24"/>
                <w:rtl/>
                <w:lang w:bidi="ar-EG"/>
              </w:rPr>
            </w:pPr>
            <w:r w:rsidRPr="009B39BC">
              <w:rPr>
                <w:i/>
                <w:iCs/>
                <w:w w:val="100"/>
                <w:kern w:val="0"/>
                <w:sz w:val="18"/>
                <w:szCs w:val="24"/>
                <w:rtl/>
                <w:lang w:bidi="ar-EG"/>
              </w:rPr>
              <w:t>حزيران/يونيه</w:t>
            </w:r>
            <w:r>
              <w:rPr>
                <w:rFonts w:hint="cs"/>
                <w:i/>
                <w:iCs/>
                <w:w w:val="100"/>
                <w:kern w:val="0"/>
                <w:sz w:val="18"/>
                <w:szCs w:val="24"/>
                <w:rtl/>
                <w:lang w:bidi="ar-EG"/>
              </w:rPr>
              <w:t xml:space="preserve"> </w:t>
            </w:r>
            <w:r w:rsidRPr="009B39BC">
              <w:rPr>
                <w:i/>
                <w:iCs/>
                <w:w w:val="100"/>
                <w:kern w:val="0"/>
                <w:sz w:val="18"/>
                <w:szCs w:val="24"/>
                <w:rtl/>
                <w:lang w:bidi="ar-EG"/>
              </w:rPr>
              <w:t>2007</w:t>
            </w:r>
          </w:p>
          <w:p w:rsidR="009B39BC" w:rsidRPr="009B39BC" w:rsidRDefault="009B39BC" w:rsidP="009B39BC">
            <w:pPr>
              <w:pStyle w:val="SingleTxt"/>
              <w:spacing w:before="40" w:after="60" w:line="320" w:lineRule="exact"/>
              <w:ind w:left="57" w:right="57"/>
              <w:rPr>
                <w:i/>
                <w:iCs/>
                <w:w w:val="100"/>
                <w:kern w:val="0"/>
                <w:sz w:val="18"/>
                <w:szCs w:val="24"/>
                <w:lang w:bidi="ar-EG"/>
              </w:rPr>
            </w:pPr>
            <w:r w:rsidRPr="009B39BC">
              <w:rPr>
                <w:i/>
                <w:iCs/>
                <w:w w:val="100"/>
                <w:kern w:val="0"/>
                <w:sz w:val="18"/>
                <w:szCs w:val="24"/>
                <w:rtl/>
                <w:lang w:bidi="ar-EG"/>
              </w:rPr>
              <w:t>أيار/مايو 2008</w:t>
            </w:r>
          </w:p>
        </w:tc>
        <w:tc>
          <w:tcPr>
            <w:tcW w:w="1225"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i/>
                <w:iCs/>
                <w:w w:val="100"/>
                <w:kern w:val="0"/>
                <w:sz w:val="18"/>
                <w:szCs w:val="24"/>
                <w:rtl/>
                <w:lang w:bidi="ar-EG"/>
              </w:rPr>
            </w:pPr>
            <w:r w:rsidRPr="009B39BC">
              <w:rPr>
                <w:i/>
                <w:iCs/>
                <w:w w:val="100"/>
                <w:kern w:val="0"/>
                <w:sz w:val="18"/>
                <w:szCs w:val="24"/>
                <w:rtl/>
                <w:lang w:bidi="ar-EG"/>
              </w:rPr>
              <w:t>حزيران/يونيه</w:t>
            </w:r>
            <w:r>
              <w:rPr>
                <w:rFonts w:hint="cs"/>
                <w:i/>
                <w:iCs/>
                <w:w w:val="100"/>
                <w:kern w:val="0"/>
                <w:sz w:val="18"/>
                <w:szCs w:val="24"/>
                <w:rtl/>
                <w:lang w:bidi="ar-EG"/>
              </w:rPr>
              <w:t xml:space="preserve"> </w:t>
            </w:r>
            <w:r w:rsidRPr="009B39BC">
              <w:rPr>
                <w:i/>
                <w:iCs/>
                <w:w w:val="100"/>
                <w:kern w:val="0"/>
                <w:sz w:val="18"/>
                <w:szCs w:val="24"/>
                <w:rtl/>
                <w:lang w:bidi="ar-EG"/>
              </w:rPr>
              <w:t>2008</w:t>
            </w:r>
          </w:p>
          <w:p w:rsidR="009B39BC" w:rsidRPr="009B39BC" w:rsidRDefault="009B39BC" w:rsidP="009B39BC">
            <w:pPr>
              <w:pStyle w:val="SingleTxt"/>
              <w:spacing w:before="40" w:after="60" w:line="320" w:lineRule="exact"/>
              <w:ind w:left="57" w:right="57"/>
              <w:rPr>
                <w:i/>
                <w:iCs/>
                <w:w w:val="100"/>
                <w:kern w:val="0"/>
                <w:sz w:val="18"/>
                <w:szCs w:val="24"/>
                <w:lang w:bidi="ar-EG"/>
              </w:rPr>
            </w:pPr>
            <w:r w:rsidRPr="009B39BC">
              <w:rPr>
                <w:i/>
                <w:iCs/>
                <w:w w:val="100"/>
                <w:kern w:val="0"/>
                <w:sz w:val="18"/>
                <w:szCs w:val="24"/>
                <w:rtl/>
                <w:lang w:bidi="ar-EG"/>
              </w:rPr>
              <w:t>أيار/مايو 2009</w:t>
            </w:r>
          </w:p>
        </w:tc>
        <w:tc>
          <w:tcPr>
            <w:tcW w:w="1169"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i/>
                <w:iCs/>
                <w:w w:val="100"/>
                <w:kern w:val="0"/>
                <w:sz w:val="18"/>
                <w:szCs w:val="24"/>
                <w:rtl/>
                <w:lang w:bidi="ar-EG"/>
              </w:rPr>
            </w:pPr>
            <w:r w:rsidRPr="009B39BC">
              <w:rPr>
                <w:i/>
                <w:iCs/>
                <w:w w:val="100"/>
                <w:kern w:val="0"/>
                <w:sz w:val="18"/>
                <w:szCs w:val="24"/>
                <w:rtl/>
                <w:lang w:bidi="ar-EG"/>
              </w:rPr>
              <w:t>حزيران/يونيه</w:t>
            </w:r>
            <w:r>
              <w:rPr>
                <w:rFonts w:hint="cs"/>
                <w:i/>
                <w:iCs/>
                <w:w w:val="100"/>
                <w:kern w:val="0"/>
                <w:sz w:val="18"/>
                <w:szCs w:val="24"/>
                <w:rtl/>
                <w:lang w:bidi="ar-EG"/>
              </w:rPr>
              <w:t xml:space="preserve"> </w:t>
            </w:r>
            <w:r w:rsidRPr="009B39BC">
              <w:rPr>
                <w:i/>
                <w:iCs/>
                <w:w w:val="100"/>
                <w:kern w:val="0"/>
                <w:sz w:val="18"/>
                <w:szCs w:val="24"/>
                <w:rtl/>
                <w:lang w:bidi="ar-EG"/>
              </w:rPr>
              <w:t>2009</w:t>
            </w:r>
          </w:p>
          <w:p w:rsidR="009B39BC" w:rsidRPr="009B39BC" w:rsidRDefault="009B39BC" w:rsidP="009B39BC">
            <w:pPr>
              <w:pStyle w:val="SingleTxt"/>
              <w:spacing w:before="40" w:after="60" w:line="320" w:lineRule="exact"/>
              <w:ind w:left="57" w:right="57"/>
              <w:rPr>
                <w:i/>
                <w:iCs/>
                <w:w w:val="100"/>
                <w:kern w:val="0"/>
                <w:sz w:val="18"/>
                <w:szCs w:val="24"/>
                <w:lang w:bidi="ar-EG"/>
              </w:rPr>
            </w:pPr>
            <w:r w:rsidRPr="009B39BC">
              <w:rPr>
                <w:i/>
                <w:iCs/>
                <w:w w:val="100"/>
                <w:kern w:val="0"/>
                <w:sz w:val="18"/>
                <w:szCs w:val="24"/>
                <w:rtl/>
                <w:lang w:bidi="ar-EG"/>
              </w:rPr>
              <w:t>أيار/مايو 2010</w:t>
            </w:r>
          </w:p>
        </w:tc>
      </w:tr>
      <w:tr w:rsidR="009B39BC" w:rsidRPr="009B39BC" w:rsidTr="009B39BC">
        <w:tc>
          <w:tcPr>
            <w:tcW w:w="1106" w:type="dxa"/>
            <w:tcBorders>
              <w:top w:val="single" w:sz="12" w:space="0" w:color="auto"/>
            </w:tcBorders>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بالغون</w:t>
            </w:r>
          </w:p>
        </w:tc>
        <w:tc>
          <w:tcPr>
            <w:tcW w:w="1253" w:type="dxa"/>
            <w:tcBorders>
              <w:top w:val="single" w:sz="12" w:space="0" w:color="auto"/>
            </w:tcBorders>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817 62</w:t>
            </w:r>
          </w:p>
        </w:tc>
        <w:tc>
          <w:tcPr>
            <w:tcW w:w="1210" w:type="dxa"/>
            <w:tcBorders>
              <w:top w:val="single" w:sz="12" w:space="0" w:color="auto"/>
            </w:tcBorders>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613 63</w:t>
            </w:r>
          </w:p>
        </w:tc>
        <w:tc>
          <w:tcPr>
            <w:tcW w:w="1204" w:type="dxa"/>
            <w:tcBorders>
              <w:top w:val="single" w:sz="12" w:space="0" w:color="auto"/>
            </w:tcBorders>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111 70</w:t>
            </w:r>
          </w:p>
        </w:tc>
        <w:tc>
          <w:tcPr>
            <w:tcW w:w="1246" w:type="dxa"/>
            <w:tcBorders>
              <w:top w:val="single" w:sz="12" w:space="0" w:color="auto"/>
            </w:tcBorders>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627 69</w:t>
            </w:r>
          </w:p>
        </w:tc>
        <w:tc>
          <w:tcPr>
            <w:tcW w:w="1225" w:type="dxa"/>
            <w:tcBorders>
              <w:top w:val="single" w:sz="12" w:space="0" w:color="auto"/>
            </w:tcBorders>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503 62</w:t>
            </w:r>
          </w:p>
        </w:tc>
        <w:tc>
          <w:tcPr>
            <w:tcW w:w="1169" w:type="dxa"/>
            <w:tcBorders>
              <w:top w:val="single" w:sz="12" w:space="0" w:color="auto"/>
            </w:tcBorders>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347 59</w:t>
            </w:r>
          </w:p>
        </w:tc>
      </w:tr>
      <w:tr w:rsidR="009B39BC" w:rsidRPr="009B39BC" w:rsidTr="009B39BC">
        <w:tc>
          <w:tcPr>
            <w:tcW w:w="1106" w:type="dxa"/>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بالغات</w:t>
            </w:r>
          </w:p>
        </w:tc>
        <w:tc>
          <w:tcPr>
            <w:tcW w:w="1253" w:type="dxa"/>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604 5</w:t>
            </w:r>
          </w:p>
        </w:tc>
        <w:tc>
          <w:tcPr>
            <w:tcW w:w="1210" w:type="dxa"/>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485 5</w:t>
            </w:r>
          </w:p>
        </w:tc>
        <w:tc>
          <w:tcPr>
            <w:tcW w:w="1204" w:type="dxa"/>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119 6</w:t>
            </w:r>
          </w:p>
        </w:tc>
        <w:tc>
          <w:tcPr>
            <w:tcW w:w="1246" w:type="dxa"/>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362 7</w:t>
            </w:r>
          </w:p>
        </w:tc>
        <w:tc>
          <w:tcPr>
            <w:tcW w:w="1225" w:type="dxa"/>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166 7</w:t>
            </w:r>
          </w:p>
        </w:tc>
        <w:tc>
          <w:tcPr>
            <w:tcW w:w="1169" w:type="dxa"/>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020 7</w:t>
            </w:r>
          </w:p>
        </w:tc>
      </w:tr>
      <w:tr w:rsidR="009B39BC" w:rsidRPr="009B39BC" w:rsidTr="009B39BC">
        <w:tc>
          <w:tcPr>
            <w:tcW w:w="1106" w:type="dxa"/>
            <w:tcBorders>
              <w:bottom w:val="single" w:sz="2" w:space="0" w:color="auto"/>
            </w:tcBorders>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قُصَّر</w:t>
            </w:r>
          </w:p>
        </w:tc>
        <w:tc>
          <w:tcPr>
            <w:tcW w:w="1253" w:type="dxa"/>
            <w:tcBorders>
              <w:bottom w:val="single" w:sz="2" w:space="0" w:color="auto"/>
            </w:tcBorders>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646 5</w:t>
            </w:r>
          </w:p>
        </w:tc>
        <w:tc>
          <w:tcPr>
            <w:tcW w:w="1210" w:type="dxa"/>
            <w:tcBorders>
              <w:bottom w:val="single" w:sz="2" w:space="0" w:color="auto"/>
            </w:tcBorders>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613 6</w:t>
            </w:r>
          </w:p>
        </w:tc>
        <w:tc>
          <w:tcPr>
            <w:tcW w:w="1204" w:type="dxa"/>
            <w:tcBorders>
              <w:bottom w:val="single" w:sz="2" w:space="0" w:color="auto"/>
            </w:tcBorders>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950 7</w:t>
            </w:r>
          </w:p>
        </w:tc>
        <w:tc>
          <w:tcPr>
            <w:tcW w:w="1246" w:type="dxa"/>
            <w:tcBorders>
              <w:bottom w:val="single" w:sz="2" w:space="0" w:color="auto"/>
            </w:tcBorders>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404 9</w:t>
            </w:r>
          </w:p>
        </w:tc>
        <w:tc>
          <w:tcPr>
            <w:tcW w:w="1225" w:type="dxa"/>
            <w:tcBorders>
              <w:bottom w:val="single" w:sz="2" w:space="0" w:color="auto"/>
            </w:tcBorders>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594 9</w:t>
            </w:r>
          </w:p>
        </w:tc>
        <w:tc>
          <w:tcPr>
            <w:tcW w:w="1169" w:type="dxa"/>
            <w:tcBorders>
              <w:bottom w:val="single" w:sz="2" w:space="0" w:color="auto"/>
            </w:tcBorders>
          </w:tcPr>
          <w:p w:rsidR="009B39BC" w:rsidRPr="009B39BC" w:rsidRDefault="009B39BC" w:rsidP="009B39BC">
            <w:pPr>
              <w:pStyle w:val="SingleTxt"/>
              <w:spacing w:before="40" w:after="60" w:line="320" w:lineRule="exact"/>
              <w:ind w:left="57" w:right="57"/>
              <w:rPr>
                <w:w w:val="100"/>
                <w:kern w:val="0"/>
                <w:sz w:val="18"/>
                <w:szCs w:val="24"/>
                <w:lang w:bidi="ar-EG"/>
              </w:rPr>
            </w:pPr>
            <w:r w:rsidRPr="009B39BC">
              <w:rPr>
                <w:w w:val="100"/>
                <w:kern w:val="0"/>
                <w:sz w:val="18"/>
                <w:szCs w:val="24"/>
                <w:rtl/>
                <w:lang w:bidi="ar-EG"/>
              </w:rPr>
              <w:t>868 9</w:t>
            </w:r>
          </w:p>
        </w:tc>
      </w:tr>
      <w:tr w:rsidR="009B39BC" w:rsidRPr="009B39BC" w:rsidTr="009B39BC">
        <w:tc>
          <w:tcPr>
            <w:tcW w:w="1106"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213" w:right="57"/>
              <w:rPr>
                <w:b/>
                <w:bCs/>
                <w:w w:val="100"/>
                <w:kern w:val="0"/>
                <w:sz w:val="18"/>
                <w:szCs w:val="24"/>
                <w:lang w:bidi="ar-EG"/>
              </w:rPr>
            </w:pPr>
            <w:r w:rsidRPr="009B39BC">
              <w:rPr>
                <w:b/>
                <w:bCs/>
                <w:w w:val="100"/>
                <w:kern w:val="0"/>
                <w:sz w:val="18"/>
                <w:szCs w:val="24"/>
                <w:rtl/>
                <w:lang w:bidi="ar-EG"/>
              </w:rPr>
              <w:t>المجموع</w:t>
            </w:r>
          </w:p>
        </w:tc>
        <w:tc>
          <w:tcPr>
            <w:tcW w:w="1253"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b/>
                <w:bCs/>
                <w:w w:val="100"/>
                <w:kern w:val="0"/>
                <w:sz w:val="18"/>
                <w:szCs w:val="24"/>
                <w:lang w:bidi="ar-EG"/>
              </w:rPr>
            </w:pPr>
            <w:r w:rsidRPr="009B39BC">
              <w:rPr>
                <w:b/>
                <w:bCs/>
                <w:w w:val="100"/>
                <w:kern w:val="0"/>
                <w:sz w:val="18"/>
                <w:szCs w:val="24"/>
                <w:rtl/>
                <w:lang w:bidi="ar-EG"/>
              </w:rPr>
              <w:t>067 74</w:t>
            </w:r>
          </w:p>
        </w:tc>
        <w:tc>
          <w:tcPr>
            <w:tcW w:w="1210"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b/>
                <w:bCs/>
                <w:w w:val="100"/>
                <w:kern w:val="0"/>
                <w:sz w:val="18"/>
                <w:szCs w:val="24"/>
                <w:lang w:bidi="ar-EG"/>
              </w:rPr>
            </w:pPr>
            <w:r w:rsidRPr="009B39BC">
              <w:rPr>
                <w:b/>
                <w:bCs/>
                <w:w w:val="100"/>
                <w:kern w:val="0"/>
                <w:sz w:val="18"/>
                <w:szCs w:val="24"/>
                <w:rtl/>
                <w:lang w:bidi="ar-EG"/>
              </w:rPr>
              <w:t>711 75</w:t>
            </w:r>
          </w:p>
        </w:tc>
        <w:tc>
          <w:tcPr>
            <w:tcW w:w="1204"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b/>
                <w:bCs/>
                <w:w w:val="100"/>
                <w:kern w:val="0"/>
                <w:sz w:val="18"/>
                <w:szCs w:val="24"/>
                <w:lang w:bidi="ar-EG"/>
              </w:rPr>
            </w:pPr>
            <w:r w:rsidRPr="009B39BC">
              <w:rPr>
                <w:b/>
                <w:bCs/>
                <w:w w:val="100"/>
                <w:kern w:val="0"/>
                <w:sz w:val="18"/>
                <w:szCs w:val="24"/>
                <w:rtl/>
                <w:lang w:bidi="ar-EG"/>
              </w:rPr>
              <w:t>180 84</w:t>
            </w:r>
          </w:p>
        </w:tc>
        <w:tc>
          <w:tcPr>
            <w:tcW w:w="1246"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b/>
                <w:bCs/>
                <w:w w:val="100"/>
                <w:kern w:val="0"/>
                <w:sz w:val="18"/>
                <w:szCs w:val="24"/>
                <w:lang w:bidi="ar-EG"/>
              </w:rPr>
            </w:pPr>
            <w:r w:rsidRPr="009B39BC">
              <w:rPr>
                <w:b/>
                <w:bCs/>
                <w:w w:val="100"/>
                <w:kern w:val="0"/>
                <w:sz w:val="18"/>
                <w:szCs w:val="24"/>
                <w:rtl/>
                <w:lang w:bidi="ar-EG"/>
              </w:rPr>
              <w:t>393 86</w:t>
            </w:r>
          </w:p>
        </w:tc>
        <w:tc>
          <w:tcPr>
            <w:tcW w:w="1225"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b/>
                <w:bCs/>
                <w:w w:val="100"/>
                <w:kern w:val="0"/>
                <w:sz w:val="18"/>
                <w:szCs w:val="24"/>
                <w:lang w:bidi="ar-EG"/>
              </w:rPr>
            </w:pPr>
            <w:r w:rsidRPr="009B39BC">
              <w:rPr>
                <w:b/>
                <w:bCs/>
                <w:w w:val="100"/>
                <w:kern w:val="0"/>
                <w:sz w:val="18"/>
                <w:szCs w:val="24"/>
                <w:rtl/>
                <w:lang w:bidi="ar-EG"/>
              </w:rPr>
              <w:t>263 79</w:t>
            </w:r>
          </w:p>
        </w:tc>
        <w:tc>
          <w:tcPr>
            <w:tcW w:w="1169"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b/>
                <w:bCs/>
                <w:w w:val="100"/>
                <w:kern w:val="0"/>
                <w:sz w:val="18"/>
                <w:szCs w:val="24"/>
                <w:lang w:bidi="ar-EG"/>
              </w:rPr>
            </w:pPr>
            <w:r w:rsidRPr="009B39BC">
              <w:rPr>
                <w:b/>
                <w:bCs/>
                <w:w w:val="100"/>
                <w:kern w:val="0"/>
                <w:sz w:val="18"/>
                <w:szCs w:val="24"/>
                <w:rtl/>
                <w:lang w:bidi="ar-EG"/>
              </w:rPr>
              <w:t>235 76</w:t>
            </w:r>
          </w:p>
        </w:tc>
      </w:tr>
    </w:tbl>
    <w:p w:rsidR="00B64D2A" w:rsidRPr="009B39BC" w:rsidRDefault="00B64D2A" w:rsidP="009B39BC">
      <w:pPr>
        <w:pStyle w:val="SingleTxtGA"/>
        <w:spacing w:after="240"/>
        <w:rPr>
          <w:sz w:val="16"/>
          <w:szCs w:val="26"/>
          <w:rtl/>
        </w:rPr>
      </w:pPr>
      <w:r w:rsidRPr="009B39BC">
        <w:rPr>
          <w:i/>
          <w:iCs/>
          <w:sz w:val="16"/>
          <w:szCs w:val="26"/>
          <w:rtl/>
        </w:rPr>
        <w:t>المصدر:</w:t>
      </w:r>
      <w:r w:rsidRPr="009B39BC">
        <w:rPr>
          <w:sz w:val="16"/>
          <w:szCs w:val="26"/>
          <w:rtl/>
        </w:rPr>
        <w:tab/>
        <w:t>مكتب المستشار العام للجمهورية.</w:t>
      </w:r>
    </w:p>
    <w:p w:rsidR="00B64D2A" w:rsidRPr="00CC4BDD" w:rsidRDefault="00B64D2A" w:rsidP="00D76D23">
      <w:pPr>
        <w:pStyle w:val="SingleTxtGA"/>
        <w:keepNext/>
        <w:keepLines/>
        <w:spacing w:after="0"/>
        <w:rPr>
          <w:rtl/>
        </w:rPr>
      </w:pPr>
      <w:r w:rsidRPr="00CC4BDD">
        <w:rPr>
          <w:rtl/>
        </w:rPr>
        <w:t>الجدول 40</w:t>
      </w:r>
    </w:p>
    <w:p w:rsidR="00B64D2A" w:rsidRPr="009B39BC" w:rsidRDefault="00B64D2A" w:rsidP="00D76D23">
      <w:pPr>
        <w:pStyle w:val="SingleTxtGA"/>
        <w:keepNext/>
        <w:keepLines/>
        <w:rPr>
          <w:b/>
          <w:bCs/>
          <w:rtl/>
        </w:rPr>
      </w:pPr>
      <w:r w:rsidRPr="009B39BC">
        <w:rPr>
          <w:b/>
          <w:bCs/>
          <w:rtl/>
        </w:rPr>
        <w:t>المساعدة القانونية للأطفال والمراهقين</w:t>
      </w:r>
    </w:p>
    <w:tbl>
      <w:tblPr>
        <w:bidiVisual/>
        <w:tblW w:w="0" w:type="auto"/>
        <w:tblInd w:w="1306" w:type="dxa"/>
        <w:tblLayout w:type="fixed"/>
        <w:tblCellMar>
          <w:left w:w="0" w:type="dxa"/>
          <w:right w:w="0" w:type="dxa"/>
        </w:tblCellMar>
        <w:tblLook w:val="01E0"/>
      </w:tblPr>
      <w:tblGrid>
        <w:gridCol w:w="2509"/>
        <w:gridCol w:w="769"/>
        <w:gridCol w:w="798"/>
        <w:gridCol w:w="770"/>
        <w:gridCol w:w="714"/>
        <w:gridCol w:w="910"/>
        <w:gridCol w:w="658"/>
      </w:tblGrid>
      <w:tr w:rsidR="009B39BC" w:rsidRPr="009B39BC" w:rsidTr="009B39BC">
        <w:tc>
          <w:tcPr>
            <w:tcW w:w="7128" w:type="dxa"/>
            <w:gridSpan w:val="7"/>
            <w:tcBorders>
              <w:top w:val="single" w:sz="2" w:space="0" w:color="auto"/>
              <w:bottom w:val="single" w:sz="2" w:space="0" w:color="auto"/>
            </w:tcBorders>
          </w:tcPr>
          <w:p w:rsidR="009B39BC" w:rsidRPr="009B39BC" w:rsidRDefault="009B39BC" w:rsidP="009B39BC">
            <w:pPr>
              <w:pStyle w:val="SingleTxt"/>
              <w:spacing w:before="40" w:after="60" w:line="320" w:lineRule="exact"/>
              <w:ind w:left="57" w:right="57"/>
              <w:jc w:val="center"/>
              <w:rPr>
                <w:i/>
                <w:iCs/>
                <w:w w:val="100"/>
                <w:kern w:val="0"/>
                <w:szCs w:val="28"/>
                <w:lang w:bidi="ar-EG"/>
              </w:rPr>
            </w:pPr>
            <w:r w:rsidRPr="009B39BC">
              <w:rPr>
                <w:rFonts w:hint="eastAsia"/>
                <w:i/>
                <w:iCs/>
                <w:w w:val="100"/>
                <w:kern w:val="0"/>
                <w:szCs w:val="28"/>
                <w:rtl/>
                <w:lang w:bidi="ar-EG"/>
              </w:rPr>
              <w:t>المساعدة</w:t>
            </w:r>
            <w:r w:rsidRPr="009B39BC">
              <w:rPr>
                <w:i/>
                <w:iCs/>
                <w:w w:val="100"/>
                <w:kern w:val="0"/>
                <w:szCs w:val="28"/>
                <w:rtl/>
                <w:lang w:bidi="ar-EG"/>
              </w:rPr>
              <w:t xml:space="preserve"> </w:t>
            </w:r>
            <w:r w:rsidRPr="009B39BC">
              <w:rPr>
                <w:rFonts w:hint="eastAsia"/>
                <w:i/>
                <w:iCs/>
                <w:w w:val="100"/>
                <w:kern w:val="0"/>
                <w:szCs w:val="28"/>
                <w:rtl/>
                <w:lang w:bidi="ar-EG"/>
              </w:rPr>
              <w:t>القانونية</w:t>
            </w:r>
            <w:r w:rsidRPr="009B39BC">
              <w:rPr>
                <w:i/>
                <w:iCs/>
                <w:w w:val="100"/>
                <w:kern w:val="0"/>
                <w:szCs w:val="28"/>
                <w:rtl/>
                <w:lang w:bidi="ar-EG"/>
              </w:rPr>
              <w:t xml:space="preserve"> </w:t>
            </w:r>
            <w:r w:rsidRPr="009B39BC">
              <w:rPr>
                <w:rFonts w:hint="eastAsia"/>
                <w:i/>
                <w:iCs/>
                <w:w w:val="100"/>
                <w:kern w:val="0"/>
                <w:szCs w:val="28"/>
                <w:rtl/>
                <w:lang w:bidi="ar-EG"/>
              </w:rPr>
              <w:t>المقدمة</w:t>
            </w:r>
            <w:r w:rsidRPr="009B39BC">
              <w:rPr>
                <w:i/>
                <w:iCs/>
                <w:w w:val="100"/>
                <w:kern w:val="0"/>
                <w:szCs w:val="28"/>
                <w:rtl/>
                <w:lang w:bidi="ar-EG"/>
              </w:rPr>
              <w:t xml:space="preserve"> </w:t>
            </w:r>
            <w:r w:rsidRPr="009B39BC">
              <w:rPr>
                <w:rFonts w:hint="eastAsia"/>
                <w:i/>
                <w:iCs/>
                <w:w w:val="100"/>
                <w:kern w:val="0"/>
                <w:szCs w:val="28"/>
                <w:rtl/>
                <w:lang w:bidi="ar-EG"/>
              </w:rPr>
              <w:t>إلى</w:t>
            </w:r>
            <w:r w:rsidRPr="009B39BC">
              <w:rPr>
                <w:i/>
                <w:iCs/>
                <w:w w:val="100"/>
                <w:kern w:val="0"/>
                <w:szCs w:val="28"/>
                <w:rtl/>
                <w:lang w:bidi="ar-EG"/>
              </w:rPr>
              <w:t xml:space="preserve"> </w:t>
            </w:r>
            <w:r w:rsidRPr="009B39BC">
              <w:rPr>
                <w:rFonts w:hint="eastAsia"/>
                <w:i/>
                <w:iCs/>
                <w:w w:val="100"/>
                <w:kern w:val="0"/>
                <w:szCs w:val="28"/>
                <w:rtl/>
                <w:lang w:bidi="ar-EG"/>
              </w:rPr>
              <w:t>الضحايا</w:t>
            </w:r>
            <w:r w:rsidRPr="009B39BC">
              <w:rPr>
                <w:i/>
                <w:iCs/>
                <w:w w:val="100"/>
                <w:kern w:val="0"/>
                <w:szCs w:val="28"/>
                <w:rtl/>
                <w:lang w:bidi="ar-EG"/>
              </w:rPr>
              <w:t xml:space="preserve"> </w:t>
            </w:r>
            <w:r w:rsidRPr="009B39BC">
              <w:rPr>
                <w:rFonts w:hint="eastAsia"/>
                <w:i/>
                <w:iCs/>
                <w:w w:val="100"/>
                <w:kern w:val="0"/>
                <w:szCs w:val="28"/>
                <w:rtl/>
                <w:lang w:bidi="ar-EG"/>
              </w:rPr>
              <w:t>من</w:t>
            </w:r>
            <w:r w:rsidRPr="009B39BC">
              <w:rPr>
                <w:i/>
                <w:iCs/>
                <w:w w:val="100"/>
                <w:kern w:val="0"/>
                <w:szCs w:val="28"/>
                <w:rtl/>
                <w:lang w:bidi="ar-EG"/>
              </w:rPr>
              <w:t xml:space="preserve"> </w:t>
            </w:r>
            <w:r w:rsidRPr="009B39BC">
              <w:rPr>
                <w:rFonts w:hint="eastAsia"/>
                <w:i/>
                <w:iCs/>
                <w:w w:val="100"/>
                <w:kern w:val="0"/>
                <w:szCs w:val="28"/>
                <w:rtl/>
                <w:lang w:bidi="ar-EG"/>
              </w:rPr>
              <w:t>الأطفال</w:t>
            </w:r>
            <w:r w:rsidRPr="009B39BC">
              <w:rPr>
                <w:i/>
                <w:iCs/>
                <w:w w:val="100"/>
                <w:kern w:val="0"/>
                <w:szCs w:val="28"/>
                <w:rtl/>
                <w:lang w:bidi="ar-EG"/>
              </w:rPr>
              <w:t xml:space="preserve"> </w:t>
            </w:r>
            <w:r w:rsidRPr="009B39BC">
              <w:rPr>
                <w:rFonts w:hint="eastAsia"/>
                <w:i/>
                <w:iCs/>
                <w:w w:val="100"/>
                <w:kern w:val="0"/>
                <w:szCs w:val="28"/>
                <w:rtl/>
                <w:lang w:bidi="ar-EG"/>
              </w:rPr>
              <w:t>والمراهقين</w:t>
            </w:r>
          </w:p>
        </w:tc>
      </w:tr>
      <w:tr w:rsidR="009B39BC" w:rsidRPr="009B39BC" w:rsidTr="00D76D23">
        <w:tc>
          <w:tcPr>
            <w:tcW w:w="2509"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170"/>
              <w:rPr>
                <w:i/>
                <w:iCs/>
                <w:w w:val="100"/>
                <w:kern w:val="0"/>
                <w:szCs w:val="28"/>
                <w:lang w:bidi="ar-EG"/>
              </w:rPr>
            </w:pPr>
            <w:r w:rsidRPr="009B39BC">
              <w:rPr>
                <w:rFonts w:hint="eastAsia"/>
                <w:i/>
                <w:iCs/>
                <w:w w:val="100"/>
                <w:kern w:val="0"/>
                <w:szCs w:val="28"/>
                <w:rtl/>
                <w:lang w:bidi="ar-EG"/>
              </w:rPr>
              <w:t>وحدات</w:t>
            </w:r>
            <w:r w:rsidRPr="009B39BC">
              <w:rPr>
                <w:i/>
                <w:iCs/>
                <w:w w:val="100"/>
                <w:kern w:val="0"/>
                <w:szCs w:val="28"/>
                <w:rtl/>
                <w:lang w:bidi="ar-EG"/>
              </w:rPr>
              <w:t xml:space="preserve"> </w:t>
            </w:r>
            <w:r w:rsidRPr="009B39BC">
              <w:rPr>
                <w:rFonts w:hint="eastAsia"/>
                <w:i/>
                <w:iCs/>
                <w:w w:val="100"/>
                <w:kern w:val="0"/>
                <w:szCs w:val="28"/>
                <w:rtl/>
                <w:lang w:bidi="ar-EG"/>
              </w:rPr>
              <w:t>حماية</w:t>
            </w:r>
            <w:r w:rsidRPr="009B39BC">
              <w:rPr>
                <w:i/>
                <w:iCs/>
                <w:w w:val="100"/>
                <w:kern w:val="0"/>
                <w:szCs w:val="28"/>
                <w:rtl/>
                <w:lang w:bidi="ar-EG"/>
              </w:rPr>
              <w:t xml:space="preserve"> </w:t>
            </w:r>
            <w:r w:rsidRPr="009B39BC">
              <w:rPr>
                <w:rFonts w:hint="eastAsia"/>
                <w:i/>
                <w:iCs/>
                <w:w w:val="100"/>
                <w:kern w:val="0"/>
                <w:szCs w:val="28"/>
                <w:rtl/>
                <w:lang w:bidi="ar-EG"/>
              </w:rPr>
              <w:t>الأسرة</w:t>
            </w:r>
          </w:p>
        </w:tc>
        <w:tc>
          <w:tcPr>
            <w:tcW w:w="769"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i/>
                <w:iCs/>
                <w:w w:val="100"/>
                <w:kern w:val="0"/>
                <w:szCs w:val="28"/>
                <w:lang w:bidi="ar-EG"/>
              </w:rPr>
            </w:pPr>
            <w:r w:rsidRPr="009B39BC">
              <w:rPr>
                <w:i/>
                <w:iCs/>
                <w:w w:val="100"/>
                <w:kern w:val="0"/>
                <w:szCs w:val="28"/>
                <w:rtl/>
                <w:lang w:bidi="ar-EG"/>
              </w:rPr>
              <w:t>2005</w:t>
            </w:r>
          </w:p>
        </w:tc>
        <w:tc>
          <w:tcPr>
            <w:tcW w:w="798"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i/>
                <w:iCs/>
                <w:w w:val="100"/>
                <w:kern w:val="0"/>
                <w:szCs w:val="28"/>
                <w:lang w:bidi="ar-EG"/>
              </w:rPr>
            </w:pPr>
            <w:r w:rsidRPr="009B39BC">
              <w:rPr>
                <w:i/>
                <w:iCs/>
                <w:w w:val="100"/>
                <w:kern w:val="0"/>
                <w:szCs w:val="28"/>
                <w:rtl/>
                <w:lang w:bidi="ar-EG"/>
              </w:rPr>
              <w:t>2006</w:t>
            </w:r>
          </w:p>
        </w:tc>
        <w:tc>
          <w:tcPr>
            <w:tcW w:w="770"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i/>
                <w:iCs/>
                <w:w w:val="100"/>
                <w:kern w:val="0"/>
                <w:szCs w:val="28"/>
                <w:lang w:bidi="ar-EG"/>
              </w:rPr>
            </w:pPr>
            <w:r w:rsidRPr="009B39BC">
              <w:rPr>
                <w:i/>
                <w:iCs/>
                <w:w w:val="100"/>
                <w:kern w:val="0"/>
                <w:szCs w:val="28"/>
                <w:rtl/>
                <w:lang w:bidi="ar-EG"/>
              </w:rPr>
              <w:t>2007</w:t>
            </w:r>
          </w:p>
        </w:tc>
        <w:tc>
          <w:tcPr>
            <w:tcW w:w="714"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i/>
                <w:iCs/>
                <w:w w:val="100"/>
                <w:kern w:val="0"/>
                <w:szCs w:val="28"/>
                <w:lang w:bidi="ar-EG"/>
              </w:rPr>
            </w:pPr>
            <w:r w:rsidRPr="009B39BC">
              <w:rPr>
                <w:i/>
                <w:iCs/>
                <w:w w:val="100"/>
                <w:kern w:val="0"/>
                <w:szCs w:val="28"/>
                <w:rtl/>
                <w:lang w:bidi="ar-EG"/>
              </w:rPr>
              <w:t>2008</w:t>
            </w:r>
          </w:p>
        </w:tc>
        <w:tc>
          <w:tcPr>
            <w:tcW w:w="910"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i/>
                <w:iCs/>
                <w:w w:val="100"/>
                <w:kern w:val="0"/>
                <w:szCs w:val="28"/>
                <w:lang w:bidi="ar-EG"/>
              </w:rPr>
            </w:pPr>
            <w:r w:rsidRPr="009B39BC">
              <w:rPr>
                <w:i/>
                <w:iCs/>
                <w:w w:val="100"/>
                <w:kern w:val="0"/>
                <w:szCs w:val="28"/>
                <w:rtl/>
                <w:lang w:bidi="ar-EG"/>
              </w:rPr>
              <w:t>2009</w:t>
            </w:r>
          </w:p>
        </w:tc>
        <w:tc>
          <w:tcPr>
            <w:tcW w:w="658"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i/>
                <w:iCs/>
                <w:w w:val="100"/>
                <w:kern w:val="0"/>
                <w:szCs w:val="28"/>
                <w:lang w:bidi="ar-EG"/>
              </w:rPr>
            </w:pPr>
            <w:r w:rsidRPr="009B39BC">
              <w:rPr>
                <w:i/>
                <w:iCs/>
                <w:w w:val="100"/>
                <w:kern w:val="0"/>
                <w:szCs w:val="28"/>
                <w:rtl/>
                <w:lang w:bidi="ar-EG"/>
              </w:rPr>
              <w:t>2010</w:t>
            </w:r>
          </w:p>
        </w:tc>
      </w:tr>
      <w:tr w:rsidR="009B39BC" w:rsidRPr="009B39BC" w:rsidTr="00D76D23">
        <w:tc>
          <w:tcPr>
            <w:tcW w:w="2509" w:type="dxa"/>
            <w:tcBorders>
              <w:top w:val="single" w:sz="12" w:space="0" w:color="auto"/>
            </w:tcBorders>
          </w:tcPr>
          <w:p w:rsidR="009B39BC" w:rsidRPr="00D76D23" w:rsidRDefault="009B39BC" w:rsidP="009B39BC">
            <w:pPr>
              <w:pStyle w:val="SingleTxt"/>
              <w:spacing w:before="40" w:after="60" w:line="320" w:lineRule="exact"/>
              <w:ind w:left="57" w:right="170"/>
              <w:rPr>
                <w:spacing w:val="-6"/>
                <w:w w:val="100"/>
                <w:kern w:val="0"/>
                <w:szCs w:val="28"/>
                <w:lang w:bidi="ar-EG"/>
              </w:rPr>
            </w:pPr>
            <w:r w:rsidRPr="00D76D23">
              <w:rPr>
                <w:spacing w:val="-6"/>
                <w:w w:val="100"/>
                <w:kern w:val="0"/>
                <w:szCs w:val="28"/>
                <w:rtl/>
                <w:lang w:bidi="ar-EG"/>
              </w:rPr>
              <w:t>عدد القضايا التي تعاملت معها هيئات الدفاع العامة في وحدة الأسرة</w:t>
            </w:r>
          </w:p>
        </w:tc>
        <w:tc>
          <w:tcPr>
            <w:tcW w:w="769" w:type="dxa"/>
            <w:tcBorders>
              <w:top w:val="single" w:sz="12" w:space="0" w:color="auto"/>
            </w:tcBorders>
          </w:tcPr>
          <w:p w:rsidR="009B39BC" w:rsidRPr="009B39BC" w:rsidRDefault="009B39BC" w:rsidP="009B39BC">
            <w:pPr>
              <w:pStyle w:val="SingleTxt"/>
              <w:spacing w:before="40" w:after="60" w:line="320" w:lineRule="exact"/>
              <w:ind w:left="57" w:right="57"/>
              <w:rPr>
                <w:w w:val="100"/>
                <w:kern w:val="0"/>
                <w:szCs w:val="28"/>
                <w:lang w:bidi="ar-EG"/>
              </w:rPr>
            </w:pPr>
            <w:r w:rsidRPr="009B39BC">
              <w:rPr>
                <w:w w:val="100"/>
                <w:kern w:val="0"/>
                <w:szCs w:val="28"/>
                <w:rtl/>
                <w:lang w:bidi="ar-EG"/>
              </w:rPr>
              <w:t>384</w:t>
            </w:r>
          </w:p>
        </w:tc>
        <w:tc>
          <w:tcPr>
            <w:tcW w:w="798" w:type="dxa"/>
            <w:tcBorders>
              <w:top w:val="single" w:sz="12" w:space="0" w:color="auto"/>
            </w:tcBorders>
          </w:tcPr>
          <w:p w:rsidR="009B39BC" w:rsidRPr="009B39BC" w:rsidRDefault="009B39BC" w:rsidP="009B39BC">
            <w:pPr>
              <w:pStyle w:val="SingleTxt"/>
              <w:spacing w:before="40" w:after="60" w:line="320" w:lineRule="exact"/>
              <w:ind w:left="57" w:right="57"/>
              <w:rPr>
                <w:w w:val="100"/>
                <w:kern w:val="0"/>
                <w:szCs w:val="28"/>
                <w:lang w:bidi="ar-EG"/>
              </w:rPr>
            </w:pPr>
            <w:r w:rsidRPr="009B39BC">
              <w:rPr>
                <w:w w:val="100"/>
                <w:kern w:val="0"/>
                <w:szCs w:val="28"/>
                <w:rtl/>
                <w:lang w:bidi="ar-EG"/>
              </w:rPr>
              <w:t>609</w:t>
            </w:r>
          </w:p>
        </w:tc>
        <w:tc>
          <w:tcPr>
            <w:tcW w:w="770" w:type="dxa"/>
            <w:tcBorders>
              <w:top w:val="single" w:sz="12" w:space="0" w:color="auto"/>
            </w:tcBorders>
          </w:tcPr>
          <w:p w:rsidR="009B39BC" w:rsidRPr="009B39BC" w:rsidRDefault="009B39BC" w:rsidP="009B39BC">
            <w:pPr>
              <w:pStyle w:val="SingleTxt"/>
              <w:spacing w:before="40" w:after="60" w:line="320" w:lineRule="exact"/>
              <w:ind w:left="57" w:right="57"/>
              <w:rPr>
                <w:w w:val="100"/>
                <w:kern w:val="0"/>
                <w:szCs w:val="28"/>
                <w:lang w:bidi="ar-EG"/>
              </w:rPr>
            </w:pPr>
            <w:r w:rsidRPr="009B39BC">
              <w:rPr>
                <w:w w:val="100"/>
                <w:kern w:val="0"/>
                <w:szCs w:val="28"/>
                <w:rtl/>
                <w:lang w:bidi="ar-EG"/>
              </w:rPr>
              <w:t>886</w:t>
            </w:r>
          </w:p>
        </w:tc>
        <w:tc>
          <w:tcPr>
            <w:tcW w:w="714" w:type="dxa"/>
            <w:tcBorders>
              <w:top w:val="single" w:sz="12" w:space="0" w:color="auto"/>
            </w:tcBorders>
          </w:tcPr>
          <w:p w:rsidR="009B39BC" w:rsidRPr="009B39BC" w:rsidRDefault="009B39BC" w:rsidP="009B39BC">
            <w:pPr>
              <w:pStyle w:val="SingleTxt"/>
              <w:spacing w:before="40" w:after="60" w:line="320" w:lineRule="exact"/>
              <w:ind w:left="57" w:right="57"/>
              <w:rPr>
                <w:w w:val="100"/>
                <w:kern w:val="0"/>
                <w:szCs w:val="28"/>
                <w:lang w:bidi="ar-EG"/>
              </w:rPr>
            </w:pPr>
            <w:r w:rsidRPr="009B39BC">
              <w:rPr>
                <w:w w:val="100"/>
                <w:kern w:val="0"/>
                <w:szCs w:val="28"/>
                <w:rtl/>
                <w:lang w:bidi="ar-EG"/>
              </w:rPr>
              <w:t>756</w:t>
            </w:r>
          </w:p>
        </w:tc>
        <w:tc>
          <w:tcPr>
            <w:tcW w:w="910" w:type="dxa"/>
            <w:tcBorders>
              <w:top w:val="single" w:sz="12" w:space="0" w:color="auto"/>
            </w:tcBorders>
          </w:tcPr>
          <w:p w:rsidR="009B39BC" w:rsidRPr="009B39BC" w:rsidRDefault="009B39BC" w:rsidP="009B39BC">
            <w:pPr>
              <w:pStyle w:val="SingleTxt"/>
              <w:spacing w:before="40" w:after="60" w:line="320" w:lineRule="exact"/>
              <w:ind w:left="57" w:right="57"/>
              <w:rPr>
                <w:w w:val="100"/>
                <w:kern w:val="0"/>
                <w:szCs w:val="28"/>
                <w:lang w:bidi="ar-EG"/>
              </w:rPr>
            </w:pPr>
            <w:r w:rsidRPr="009B39BC">
              <w:rPr>
                <w:w w:val="100"/>
                <w:kern w:val="0"/>
                <w:szCs w:val="28"/>
                <w:rtl/>
                <w:lang w:bidi="ar-EG"/>
              </w:rPr>
              <w:t>770</w:t>
            </w:r>
          </w:p>
        </w:tc>
        <w:tc>
          <w:tcPr>
            <w:tcW w:w="658" w:type="dxa"/>
            <w:tcBorders>
              <w:top w:val="single" w:sz="12" w:space="0" w:color="auto"/>
            </w:tcBorders>
          </w:tcPr>
          <w:p w:rsidR="009B39BC" w:rsidRPr="009B39BC" w:rsidRDefault="009B39BC" w:rsidP="009B39BC">
            <w:pPr>
              <w:pStyle w:val="SingleTxt"/>
              <w:spacing w:before="40" w:after="60" w:line="320" w:lineRule="exact"/>
              <w:ind w:left="57" w:right="57"/>
              <w:rPr>
                <w:w w:val="100"/>
                <w:kern w:val="0"/>
                <w:szCs w:val="28"/>
                <w:lang w:bidi="ar-EG"/>
              </w:rPr>
            </w:pPr>
            <w:r w:rsidRPr="009B39BC">
              <w:rPr>
                <w:w w:val="100"/>
                <w:kern w:val="0"/>
                <w:szCs w:val="28"/>
                <w:rtl/>
                <w:lang w:bidi="ar-EG"/>
              </w:rPr>
              <w:t>445</w:t>
            </w:r>
          </w:p>
        </w:tc>
      </w:tr>
      <w:tr w:rsidR="009B39BC" w:rsidRPr="009B39BC" w:rsidTr="00D76D23">
        <w:tc>
          <w:tcPr>
            <w:tcW w:w="2509" w:type="dxa"/>
            <w:tcBorders>
              <w:bottom w:val="single" w:sz="2" w:space="0" w:color="auto"/>
            </w:tcBorders>
          </w:tcPr>
          <w:p w:rsidR="009B39BC" w:rsidRPr="009B39BC" w:rsidRDefault="009B39BC" w:rsidP="009B39BC">
            <w:pPr>
              <w:pStyle w:val="SingleTxt"/>
              <w:spacing w:before="40" w:after="60" w:line="320" w:lineRule="exact"/>
              <w:ind w:left="57" w:right="170"/>
              <w:rPr>
                <w:w w:val="100"/>
                <w:kern w:val="0"/>
                <w:szCs w:val="28"/>
                <w:lang w:bidi="ar-EG"/>
              </w:rPr>
            </w:pPr>
            <w:r w:rsidRPr="009B39BC">
              <w:rPr>
                <w:w w:val="100"/>
                <w:kern w:val="0"/>
                <w:szCs w:val="28"/>
                <w:rtl/>
                <w:lang w:bidi="ar-EG"/>
              </w:rPr>
              <w:t>عدد القضايا التي تعاملت معها هيئات الدفاع العامة في وحدة الأطفال (المسيَّبين)</w:t>
            </w:r>
          </w:p>
        </w:tc>
        <w:tc>
          <w:tcPr>
            <w:tcW w:w="769" w:type="dxa"/>
            <w:tcBorders>
              <w:bottom w:val="single" w:sz="2" w:space="0" w:color="auto"/>
            </w:tcBorders>
          </w:tcPr>
          <w:p w:rsidR="009B39BC" w:rsidRPr="009B39BC" w:rsidRDefault="009B39BC" w:rsidP="009B39BC">
            <w:pPr>
              <w:pStyle w:val="SingleTxt"/>
              <w:spacing w:before="40" w:after="60" w:line="320" w:lineRule="exact"/>
              <w:ind w:left="57" w:right="57"/>
              <w:rPr>
                <w:w w:val="100"/>
                <w:kern w:val="0"/>
                <w:szCs w:val="28"/>
                <w:lang w:bidi="ar-EG"/>
              </w:rPr>
            </w:pPr>
          </w:p>
        </w:tc>
        <w:tc>
          <w:tcPr>
            <w:tcW w:w="798" w:type="dxa"/>
            <w:tcBorders>
              <w:bottom w:val="single" w:sz="2" w:space="0" w:color="auto"/>
            </w:tcBorders>
          </w:tcPr>
          <w:p w:rsidR="009B39BC" w:rsidRPr="009B39BC" w:rsidRDefault="009B39BC" w:rsidP="009B39BC">
            <w:pPr>
              <w:pStyle w:val="SingleTxt"/>
              <w:spacing w:before="40" w:after="60" w:line="320" w:lineRule="exact"/>
              <w:ind w:left="57" w:right="57"/>
              <w:rPr>
                <w:w w:val="100"/>
                <w:kern w:val="0"/>
                <w:szCs w:val="28"/>
                <w:lang w:bidi="ar-EG"/>
              </w:rPr>
            </w:pPr>
          </w:p>
        </w:tc>
        <w:tc>
          <w:tcPr>
            <w:tcW w:w="770" w:type="dxa"/>
            <w:tcBorders>
              <w:bottom w:val="single" w:sz="2" w:space="0" w:color="auto"/>
            </w:tcBorders>
          </w:tcPr>
          <w:p w:rsidR="009B39BC" w:rsidRPr="009B39BC" w:rsidRDefault="009B39BC" w:rsidP="009B39BC">
            <w:pPr>
              <w:pStyle w:val="SingleTxt"/>
              <w:spacing w:before="40" w:after="60" w:line="320" w:lineRule="exact"/>
              <w:ind w:left="57" w:right="57"/>
              <w:rPr>
                <w:w w:val="100"/>
                <w:kern w:val="0"/>
                <w:szCs w:val="28"/>
                <w:lang w:bidi="ar-EG"/>
              </w:rPr>
            </w:pPr>
          </w:p>
        </w:tc>
        <w:tc>
          <w:tcPr>
            <w:tcW w:w="714" w:type="dxa"/>
            <w:tcBorders>
              <w:bottom w:val="single" w:sz="2" w:space="0" w:color="auto"/>
            </w:tcBorders>
          </w:tcPr>
          <w:p w:rsidR="009B39BC" w:rsidRPr="009B39BC" w:rsidRDefault="009B39BC" w:rsidP="009B39BC">
            <w:pPr>
              <w:pStyle w:val="SingleTxt"/>
              <w:spacing w:before="40" w:after="60" w:line="320" w:lineRule="exact"/>
              <w:ind w:left="57" w:right="57"/>
              <w:rPr>
                <w:w w:val="100"/>
                <w:kern w:val="0"/>
                <w:szCs w:val="28"/>
                <w:lang w:bidi="ar-EG"/>
              </w:rPr>
            </w:pPr>
          </w:p>
        </w:tc>
        <w:tc>
          <w:tcPr>
            <w:tcW w:w="910" w:type="dxa"/>
            <w:tcBorders>
              <w:bottom w:val="single" w:sz="2" w:space="0" w:color="auto"/>
            </w:tcBorders>
          </w:tcPr>
          <w:p w:rsidR="009B39BC" w:rsidRPr="009B39BC" w:rsidRDefault="009B39BC" w:rsidP="009B39BC">
            <w:pPr>
              <w:pStyle w:val="SingleTxt"/>
              <w:spacing w:before="40" w:after="60" w:line="320" w:lineRule="exact"/>
              <w:ind w:left="57" w:right="57"/>
              <w:rPr>
                <w:w w:val="100"/>
                <w:kern w:val="0"/>
                <w:szCs w:val="28"/>
                <w:lang w:bidi="ar-EG"/>
              </w:rPr>
            </w:pPr>
            <w:r w:rsidRPr="009B39BC">
              <w:rPr>
                <w:w w:val="100"/>
                <w:kern w:val="0"/>
                <w:szCs w:val="28"/>
                <w:rtl/>
                <w:lang w:bidi="ar-EG"/>
              </w:rPr>
              <w:t>547</w:t>
            </w:r>
          </w:p>
        </w:tc>
        <w:tc>
          <w:tcPr>
            <w:tcW w:w="658" w:type="dxa"/>
            <w:tcBorders>
              <w:bottom w:val="single" w:sz="2" w:space="0" w:color="auto"/>
            </w:tcBorders>
          </w:tcPr>
          <w:p w:rsidR="009B39BC" w:rsidRPr="009B39BC" w:rsidRDefault="009B39BC" w:rsidP="009B39BC">
            <w:pPr>
              <w:pStyle w:val="SingleTxt"/>
              <w:spacing w:before="40" w:after="60" w:line="320" w:lineRule="exact"/>
              <w:ind w:left="57" w:right="57"/>
              <w:rPr>
                <w:w w:val="100"/>
                <w:kern w:val="0"/>
                <w:szCs w:val="28"/>
                <w:lang w:bidi="ar-EG"/>
              </w:rPr>
            </w:pPr>
            <w:r w:rsidRPr="009B39BC">
              <w:rPr>
                <w:w w:val="100"/>
                <w:kern w:val="0"/>
                <w:szCs w:val="28"/>
                <w:rtl/>
                <w:lang w:bidi="ar-EG"/>
              </w:rPr>
              <w:t>72</w:t>
            </w:r>
          </w:p>
        </w:tc>
      </w:tr>
      <w:tr w:rsidR="009B39BC" w:rsidRPr="009B39BC" w:rsidTr="00D76D23">
        <w:trPr>
          <w:trHeight w:val="44"/>
        </w:trPr>
        <w:tc>
          <w:tcPr>
            <w:tcW w:w="2509"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332" w:right="170"/>
              <w:rPr>
                <w:b/>
                <w:bCs/>
                <w:w w:val="100"/>
                <w:kern w:val="0"/>
                <w:szCs w:val="28"/>
                <w:lang w:bidi="ar-EG"/>
              </w:rPr>
            </w:pPr>
            <w:r w:rsidRPr="009B39BC">
              <w:rPr>
                <w:rFonts w:hint="eastAsia"/>
                <w:b/>
                <w:bCs/>
                <w:w w:val="100"/>
                <w:kern w:val="0"/>
                <w:szCs w:val="28"/>
                <w:rtl/>
                <w:lang w:bidi="ar-EG"/>
              </w:rPr>
              <w:t>المجموع</w:t>
            </w:r>
          </w:p>
        </w:tc>
        <w:tc>
          <w:tcPr>
            <w:tcW w:w="769"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b/>
                <w:bCs/>
                <w:w w:val="100"/>
                <w:kern w:val="0"/>
                <w:szCs w:val="28"/>
                <w:lang w:bidi="ar-EG"/>
              </w:rPr>
            </w:pPr>
            <w:r w:rsidRPr="009B39BC">
              <w:rPr>
                <w:b/>
                <w:bCs/>
                <w:w w:val="100"/>
                <w:kern w:val="0"/>
                <w:szCs w:val="28"/>
                <w:rtl/>
                <w:lang w:bidi="ar-EG"/>
              </w:rPr>
              <w:t>348</w:t>
            </w:r>
          </w:p>
        </w:tc>
        <w:tc>
          <w:tcPr>
            <w:tcW w:w="798"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b/>
                <w:bCs/>
                <w:w w:val="100"/>
                <w:kern w:val="0"/>
                <w:szCs w:val="28"/>
                <w:lang w:bidi="ar-EG"/>
              </w:rPr>
            </w:pPr>
            <w:r w:rsidRPr="009B39BC">
              <w:rPr>
                <w:b/>
                <w:bCs/>
                <w:w w:val="100"/>
                <w:kern w:val="0"/>
                <w:szCs w:val="28"/>
                <w:rtl/>
                <w:lang w:bidi="ar-EG"/>
              </w:rPr>
              <w:t>609</w:t>
            </w:r>
          </w:p>
        </w:tc>
        <w:tc>
          <w:tcPr>
            <w:tcW w:w="770"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b/>
                <w:bCs/>
                <w:w w:val="100"/>
                <w:kern w:val="0"/>
                <w:szCs w:val="28"/>
                <w:lang w:bidi="ar-EG"/>
              </w:rPr>
            </w:pPr>
            <w:r w:rsidRPr="009B39BC">
              <w:rPr>
                <w:b/>
                <w:bCs/>
                <w:w w:val="100"/>
                <w:kern w:val="0"/>
                <w:szCs w:val="28"/>
                <w:rtl/>
                <w:lang w:bidi="ar-EG"/>
              </w:rPr>
              <w:t>886</w:t>
            </w:r>
          </w:p>
        </w:tc>
        <w:tc>
          <w:tcPr>
            <w:tcW w:w="714"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b/>
                <w:bCs/>
                <w:w w:val="100"/>
                <w:kern w:val="0"/>
                <w:szCs w:val="28"/>
                <w:lang w:bidi="ar-EG"/>
              </w:rPr>
            </w:pPr>
            <w:r w:rsidRPr="009B39BC">
              <w:rPr>
                <w:b/>
                <w:bCs/>
                <w:w w:val="100"/>
                <w:kern w:val="0"/>
                <w:szCs w:val="28"/>
                <w:rtl/>
                <w:lang w:bidi="ar-EG"/>
              </w:rPr>
              <w:t>756</w:t>
            </w:r>
          </w:p>
        </w:tc>
        <w:tc>
          <w:tcPr>
            <w:tcW w:w="910"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b/>
                <w:bCs/>
                <w:w w:val="100"/>
                <w:kern w:val="0"/>
                <w:szCs w:val="28"/>
                <w:lang w:bidi="ar-EG"/>
              </w:rPr>
            </w:pPr>
            <w:r w:rsidRPr="009B39BC">
              <w:rPr>
                <w:b/>
                <w:bCs/>
                <w:w w:val="100"/>
                <w:kern w:val="0"/>
                <w:szCs w:val="28"/>
                <w:rtl/>
                <w:lang w:bidi="ar-EG"/>
              </w:rPr>
              <w:t>317 1</w:t>
            </w:r>
          </w:p>
        </w:tc>
        <w:tc>
          <w:tcPr>
            <w:tcW w:w="658" w:type="dxa"/>
            <w:tcBorders>
              <w:top w:val="single" w:sz="2" w:space="0" w:color="auto"/>
              <w:bottom w:val="single" w:sz="12" w:space="0" w:color="auto"/>
            </w:tcBorders>
          </w:tcPr>
          <w:p w:rsidR="009B39BC" w:rsidRPr="009B39BC" w:rsidRDefault="009B39BC" w:rsidP="009B39BC">
            <w:pPr>
              <w:pStyle w:val="SingleTxt"/>
              <w:spacing w:before="40" w:after="60" w:line="320" w:lineRule="exact"/>
              <w:ind w:left="57" w:right="57"/>
              <w:rPr>
                <w:b/>
                <w:bCs/>
                <w:w w:val="100"/>
                <w:kern w:val="0"/>
                <w:szCs w:val="28"/>
                <w:lang w:bidi="ar-EG"/>
              </w:rPr>
            </w:pPr>
            <w:r w:rsidRPr="009B39BC">
              <w:rPr>
                <w:b/>
                <w:bCs/>
                <w:w w:val="100"/>
                <w:kern w:val="0"/>
                <w:szCs w:val="28"/>
                <w:rtl/>
                <w:lang w:bidi="ar-EG"/>
              </w:rPr>
              <w:t>517</w:t>
            </w:r>
          </w:p>
        </w:tc>
      </w:tr>
    </w:tbl>
    <w:p w:rsidR="00B64D2A" w:rsidRPr="009B39BC" w:rsidRDefault="00B64D2A" w:rsidP="009B39BC">
      <w:pPr>
        <w:pStyle w:val="SingleTxtGA"/>
        <w:rPr>
          <w:sz w:val="16"/>
          <w:szCs w:val="26"/>
          <w:rtl/>
        </w:rPr>
      </w:pPr>
      <w:r w:rsidRPr="009B39BC">
        <w:rPr>
          <w:i/>
          <w:iCs/>
          <w:sz w:val="16"/>
          <w:szCs w:val="26"/>
          <w:rtl/>
        </w:rPr>
        <w:t>المصدر:</w:t>
      </w:r>
      <w:r w:rsidRPr="009B39BC">
        <w:rPr>
          <w:sz w:val="16"/>
          <w:szCs w:val="26"/>
          <w:rtl/>
        </w:rPr>
        <w:tab/>
        <w:t>مكتب المستشار العام للجمهورية.</w:t>
      </w:r>
    </w:p>
    <w:p w:rsidR="00B64D2A" w:rsidRPr="00CC4BDD" w:rsidRDefault="00B64D2A" w:rsidP="00D76D23">
      <w:pPr>
        <w:pStyle w:val="SingleTxtGA"/>
        <w:keepNext/>
        <w:keepLines/>
        <w:spacing w:after="0"/>
        <w:rPr>
          <w:rtl/>
        </w:rPr>
      </w:pPr>
      <w:r w:rsidRPr="00CC4BDD">
        <w:rPr>
          <w:rtl/>
        </w:rPr>
        <w:t>الجدول 41</w:t>
      </w:r>
    </w:p>
    <w:p w:rsidR="00B64D2A" w:rsidRDefault="00B64D2A" w:rsidP="00D76D23">
      <w:pPr>
        <w:pStyle w:val="SingleTxtGA"/>
        <w:keepNext/>
        <w:keepLines/>
        <w:rPr>
          <w:rFonts w:hint="cs"/>
          <w:b/>
          <w:bCs/>
          <w:rtl/>
        </w:rPr>
      </w:pPr>
      <w:r w:rsidRPr="00D76D23">
        <w:rPr>
          <w:b/>
          <w:bCs/>
          <w:rtl/>
        </w:rPr>
        <w:t>المساعدة النفسية للضحايا</w:t>
      </w:r>
    </w:p>
    <w:tbl>
      <w:tblPr>
        <w:bidiVisual/>
        <w:tblW w:w="0" w:type="auto"/>
        <w:tblInd w:w="1225" w:type="dxa"/>
        <w:tblCellMar>
          <w:left w:w="0" w:type="dxa"/>
          <w:right w:w="0" w:type="dxa"/>
        </w:tblCellMar>
        <w:tblLook w:val="01E0"/>
      </w:tblPr>
      <w:tblGrid>
        <w:gridCol w:w="1470"/>
        <w:gridCol w:w="1749"/>
        <w:gridCol w:w="1736"/>
        <w:gridCol w:w="1890"/>
        <w:gridCol w:w="1554"/>
      </w:tblGrid>
      <w:tr w:rsidR="00D76D23" w:rsidRPr="00D76D23" w:rsidTr="00D76D23">
        <w:tc>
          <w:tcPr>
            <w:tcW w:w="8399" w:type="dxa"/>
            <w:gridSpan w:val="5"/>
            <w:tcBorders>
              <w:top w:val="single" w:sz="2" w:space="0" w:color="auto"/>
              <w:bottom w:val="single" w:sz="2" w:space="0" w:color="auto"/>
            </w:tcBorders>
          </w:tcPr>
          <w:p w:rsidR="00D76D23" w:rsidRPr="00D76D23" w:rsidRDefault="00D76D23" w:rsidP="00D76D23">
            <w:pPr>
              <w:pStyle w:val="SingleTxt"/>
              <w:spacing w:before="40" w:after="60" w:line="320" w:lineRule="exact"/>
              <w:ind w:left="57" w:right="57"/>
              <w:jc w:val="center"/>
              <w:rPr>
                <w:i/>
                <w:iCs/>
                <w:w w:val="100"/>
                <w:kern w:val="0"/>
                <w:szCs w:val="28"/>
                <w:lang w:bidi="ar-EG"/>
              </w:rPr>
            </w:pPr>
            <w:r w:rsidRPr="00D76D23">
              <w:rPr>
                <w:i/>
                <w:iCs/>
                <w:w w:val="100"/>
                <w:kern w:val="0"/>
                <w:szCs w:val="28"/>
                <w:rtl/>
                <w:lang w:bidi="ar-EG"/>
              </w:rPr>
              <w:t>المساعدة النفسية المقدمة إلى الضحايا في وحدة المساعدة النفسية والوقاية</w:t>
            </w:r>
          </w:p>
        </w:tc>
      </w:tr>
      <w:tr w:rsidR="00D76D23" w:rsidRPr="00D76D23" w:rsidTr="001F73A0">
        <w:tc>
          <w:tcPr>
            <w:tcW w:w="1470" w:type="dxa"/>
            <w:tcBorders>
              <w:top w:val="single" w:sz="2" w:space="0" w:color="auto"/>
              <w:bottom w:val="single" w:sz="12" w:space="0" w:color="auto"/>
            </w:tcBorders>
          </w:tcPr>
          <w:p w:rsidR="00D76D23" w:rsidRPr="00D76D23" w:rsidRDefault="00D76D23" w:rsidP="00D76D23">
            <w:pPr>
              <w:pStyle w:val="SingleTxt"/>
              <w:spacing w:before="40" w:after="60" w:line="320" w:lineRule="exact"/>
              <w:ind w:left="57" w:right="170"/>
              <w:rPr>
                <w:i/>
                <w:iCs/>
                <w:w w:val="100"/>
                <w:kern w:val="0"/>
                <w:szCs w:val="28"/>
                <w:lang w:bidi="ar-EG"/>
              </w:rPr>
            </w:pPr>
            <w:r w:rsidRPr="00D76D23">
              <w:rPr>
                <w:i/>
                <w:iCs/>
                <w:w w:val="100"/>
                <w:kern w:val="0"/>
                <w:szCs w:val="28"/>
                <w:rtl/>
                <w:lang w:bidi="ar-EG"/>
              </w:rPr>
              <w:t>القضايا التي تناولتها الوحدة</w:t>
            </w:r>
          </w:p>
        </w:tc>
        <w:tc>
          <w:tcPr>
            <w:tcW w:w="1749" w:type="dxa"/>
            <w:tcBorders>
              <w:top w:val="single" w:sz="2" w:space="0" w:color="auto"/>
              <w:bottom w:val="single" w:sz="12" w:space="0" w:color="auto"/>
            </w:tcBorders>
          </w:tcPr>
          <w:p w:rsidR="00D76D23" w:rsidRPr="00D76D23" w:rsidRDefault="00D76D23" w:rsidP="00D76D23">
            <w:pPr>
              <w:pStyle w:val="SingleTxt"/>
              <w:spacing w:before="40" w:after="60" w:line="320" w:lineRule="exact"/>
              <w:ind w:left="57" w:right="57"/>
              <w:rPr>
                <w:i/>
                <w:iCs/>
                <w:spacing w:val="-6"/>
                <w:w w:val="100"/>
                <w:kern w:val="0"/>
                <w:szCs w:val="28"/>
                <w:rtl/>
                <w:lang w:bidi="ar-EG"/>
              </w:rPr>
            </w:pPr>
            <w:r w:rsidRPr="00D76D23">
              <w:rPr>
                <w:i/>
                <w:iCs/>
                <w:spacing w:val="-6"/>
                <w:w w:val="100"/>
                <w:kern w:val="0"/>
                <w:szCs w:val="28"/>
                <w:rtl/>
                <w:lang w:bidi="ar-EG"/>
              </w:rPr>
              <w:t>حزيران/يونيه 2006</w:t>
            </w:r>
          </w:p>
          <w:p w:rsidR="00D76D23" w:rsidRPr="00D76D23" w:rsidRDefault="00D76D23" w:rsidP="00D76D23">
            <w:pPr>
              <w:pStyle w:val="SingleTxt"/>
              <w:spacing w:before="40" w:after="60" w:line="320" w:lineRule="exact"/>
              <w:ind w:left="57" w:right="57"/>
              <w:rPr>
                <w:i/>
                <w:iCs/>
                <w:spacing w:val="-6"/>
                <w:w w:val="100"/>
                <w:kern w:val="0"/>
                <w:szCs w:val="28"/>
                <w:lang w:bidi="ar-EG"/>
              </w:rPr>
            </w:pPr>
            <w:r w:rsidRPr="00D76D23">
              <w:rPr>
                <w:i/>
                <w:iCs/>
                <w:spacing w:val="-6"/>
                <w:w w:val="100"/>
                <w:kern w:val="0"/>
                <w:szCs w:val="28"/>
                <w:rtl/>
                <w:lang w:bidi="ar-EG"/>
              </w:rPr>
              <w:t>أيار/مايو 2007</w:t>
            </w:r>
          </w:p>
        </w:tc>
        <w:tc>
          <w:tcPr>
            <w:tcW w:w="1736" w:type="dxa"/>
            <w:tcBorders>
              <w:top w:val="single" w:sz="2" w:space="0" w:color="auto"/>
              <w:bottom w:val="single" w:sz="12" w:space="0" w:color="auto"/>
            </w:tcBorders>
          </w:tcPr>
          <w:p w:rsidR="00D76D23" w:rsidRPr="00D76D23" w:rsidRDefault="00D76D23" w:rsidP="00D76D23">
            <w:pPr>
              <w:pStyle w:val="SingleTxt"/>
              <w:spacing w:before="40" w:after="60" w:line="320" w:lineRule="exact"/>
              <w:ind w:left="57" w:right="57"/>
              <w:rPr>
                <w:i/>
                <w:iCs/>
                <w:spacing w:val="-6"/>
                <w:w w:val="100"/>
                <w:kern w:val="0"/>
                <w:szCs w:val="28"/>
                <w:rtl/>
                <w:lang w:bidi="ar-EG"/>
              </w:rPr>
            </w:pPr>
            <w:r w:rsidRPr="00D76D23">
              <w:rPr>
                <w:i/>
                <w:iCs/>
                <w:spacing w:val="-6"/>
                <w:w w:val="100"/>
                <w:kern w:val="0"/>
                <w:szCs w:val="28"/>
                <w:rtl/>
                <w:lang w:bidi="ar-EG"/>
              </w:rPr>
              <w:t>حزيران/يونيه 2007</w:t>
            </w:r>
          </w:p>
          <w:p w:rsidR="00D76D23" w:rsidRPr="00D76D23" w:rsidRDefault="00D76D23" w:rsidP="00D76D23">
            <w:pPr>
              <w:pStyle w:val="SingleTxt"/>
              <w:spacing w:before="40" w:after="60" w:line="320" w:lineRule="exact"/>
              <w:ind w:left="57" w:right="57"/>
              <w:rPr>
                <w:i/>
                <w:iCs/>
                <w:spacing w:val="-6"/>
                <w:w w:val="100"/>
                <w:kern w:val="0"/>
                <w:szCs w:val="28"/>
                <w:lang w:bidi="ar-EG"/>
              </w:rPr>
            </w:pPr>
            <w:r w:rsidRPr="00D76D23">
              <w:rPr>
                <w:i/>
                <w:iCs/>
                <w:spacing w:val="-6"/>
                <w:w w:val="100"/>
                <w:kern w:val="0"/>
                <w:szCs w:val="28"/>
                <w:rtl/>
                <w:lang w:bidi="ar-EG"/>
              </w:rPr>
              <w:t>أيار/مايو 2008</w:t>
            </w:r>
          </w:p>
        </w:tc>
        <w:tc>
          <w:tcPr>
            <w:tcW w:w="1890" w:type="dxa"/>
            <w:tcBorders>
              <w:top w:val="single" w:sz="2" w:space="0" w:color="auto"/>
              <w:bottom w:val="single" w:sz="12" w:space="0" w:color="auto"/>
            </w:tcBorders>
          </w:tcPr>
          <w:p w:rsidR="00D76D23" w:rsidRPr="00D76D23" w:rsidRDefault="00D76D23" w:rsidP="00D76D23">
            <w:pPr>
              <w:pStyle w:val="SingleTxt"/>
              <w:spacing w:before="40" w:after="60" w:line="320" w:lineRule="exact"/>
              <w:ind w:left="57" w:right="57"/>
              <w:rPr>
                <w:i/>
                <w:iCs/>
                <w:spacing w:val="-6"/>
                <w:w w:val="100"/>
                <w:kern w:val="0"/>
                <w:szCs w:val="28"/>
                <w:rtl/>
                <w:lang w:bidi="ar-EG"/>
              </w:rPr>
            </w:pPr>
            <w:r w:rsidRPr="00D76D23">
              <w:rPr>
                <w:i/>
                <w:iCs/>
                <w:spacing w:val="-6"/>
                <w:w w:val="100"/>
                <w:kern w:val="0"/>
                <w:szCs w:val="28"/>
                <w:rtl/>
                <w:lang w:bidi="ar-EG"/>
              </w:rPr>
              <w:t>حزيران/يونيه 2008</w:t>
            </w:r>
          </w:p>
          <w:p w:rsidR="00D76D23" w:rsidRPr="00D76D23" w:rsidRDefault="00D76D23" w:rsidP="00D76D23">
            <w:pPr>
              <w:pStyle w:val="SingleTxt"/>
              <w:spacing w:before="40" w:after="60" w:line="320" w:lineRule="exact"/>
              <w:ind w:left="57" w:right="57"/>
              <w:rPr>
                <w:i/>
                <w:iCs/>
                <w:spacing w:val="-6"/>
                <w:w w:val="100"/>
                <w:kern w:val="0"/>
                <w:szCs w:val="28"/>
                <w:lang w:bidi="ar-EG"/>
              </w:rPr>
            </w:pPr>
            <w:r w:rsidRPr="00D76D23">
              <w:rPr>
                <w:i/>
                <w:iCs/>
                <w:spacing w:val="-6"/>
                <w:w w:val="100"/>
                <w:kern w:val="0"/>
                <w:szCs w:val="28"/>
                <w:rtl/>
                <w:lang w:bidi="ar-EG"/>
              </w:rPr>
              <w:t>أيار/مايو 2009</w:t>
            </w:r>
          </w:p>
        </w:tc>
        <w:tc>
          <w:tcPr>
            <w:tcW w:w="1554" w:type="dxa"/>
            <w:tcBorders>
              <w:top w:val="single" w:sz="2" w:space="0" w:color="auto"/>
              <w:bottom w:val="single" w:sz="12" w:space="0" w:color="auto"/>
            </w:tcBorders>
          </w:tcPr>
          <w:p w:rsidR="00D76D23" w:rsidRPr="00D76D23" w:rsidRDefault="00D76D23" w:rsidP="00D76D23">
            <w:pPr>
              <w:pStyle w:val="SingleTxt"/>
              <w:spacing w:before="40" w:after="60" w:line="320" w:lineRule="exact"/>
              <w:ind w:left="57" w:right="57"/>
              <w:rPr>
                <w:i/>
                <w:iCs/>
                <w:spacing w:val="-6"/>
                <w:w w:val="100"/>
                <w:kern w:val="0"/>
                <w:szCs w:val="28"/>
                <w:rtl/>
                <w:lang w:bidi="ar-EG"/>
              </w:rPr>
            </w:pPr>
            <w:r w:rsidRPr="00D76D23">
              <w:rPr>
                <w:i/>
                <w:iCs/>
                <w:spacing w:val="-6"/>
                <w:w w:val="100"/>
                <w:kern w:val="0"/>
                <w:szCs w:val="28"/>
                <w:rtl/>
                <w:lang w:bidi="ar-EG"/>
              </w:rPr>
              <w:t>حزيران/يونيه 2009</w:t>
            </w:r>
          </w:p>
          <w:p w:rsidR="00D76D23" w:rsidRPr="00D76D23" w:rsidRDefault="00D76D23" w:rsidP="00D76D23">
            <w:pPr>
              <w:pStyle w:val="SingleTxt"/>
              <w:spacing w:before="40" w:after="60" w:line="320" w:lineRule="exact"/>
              <w:ind w:left="57" w:right="57"/>
              <w:rPr>
                <w:i/>
                <w:iCs/>
                <w:spacing w:val="-6"/>
                <w:w w:val="100"/>
                <w:kern w:val="0"/>
                <w:szCs w:val="28"/>
                <w:lang w:bidi="ar-EG"/>
              </w:rPr>
            </w:pPr>
            <w:r w:rsidRPr="00D76D23">
              <w:rPr>
                <w:i/>
                <w:iCs/>
                <w:spacing w:val="-6"/>
                <w:w w:val="100"/>
                <w:kern w:val="0"/>
                <w:szCs w:val="28"/>
                <w:rtl/>
                <w:lang w:bidi="ar-EG"/>
              </w:rPr>
              <w:t>أيار/مايو 2010</w:t>
            </w:r>
          </w:p>
        </w:tc>
      </w:tr>
      <w:tr w:rsidR="00D76D23" w:rsidRPr="00D76D23" w:rsidTr="001F73A0">
        <w:tc>
          <w:tcPr>
            <w:tcW w:w="1470" w:type="dxa"/>
            <w:tcBorders>
              <w:top w:val="single" w:sz="12" w:space="0" w:color="auto"/>
            </w:tcBorders>
          </w:tcPr>
          <w:p w:rsidR="00D76D23" w:rsidRPr="00D76D23" w:rsidRDefault="00D76D23" w:rsidP="00D76D23">
            <w:pPr>
              <w:pStyle w:val="SingleTxt"/>
              <w:spacing w:before="40" w:after="60" w:line="320" w:lineRule="exact"/>
              <w:ind w:left="57" w:right="57"/>
              <w:rPr>
                <w:w w:val="100"/>
                <w:kern w:val="0"/>
                <w:szCs w:val="28"/>
                <w:lang w:bidi="ar-EG"/>
              </w:rPr>
            </w:pPr>
            <w:r w:rsidRPr="00D76D23">
              <w:rPr>
                <w:w w:val="100"/>
                <w:kern w:val="0"/>
                <w:szCs w:val="28"/>
                <w:rtl/>
                <w:lang w:bidi="ar-EG"/>
              </w:rPr>
              <w:t>الاعتداء الجنسي</w:t>
            </w:r>
          </w:p>
        </w:tc>
        <w:tc>
          <w:tcPr>
            <w:tcW w:w="1749" w:type="dxa"/>
            <w:tcBorders>
              <w:top w:val="single" w:sz="12" w:space="0" w:color="auto"/>
            </w:tcBorders>
          </w:tcPr>
          <w:p w:rsidR="00D76D23" w:rsidRPr="00D76D23" w:rsidRDefault="00D76D23" w:rsidP="00D76D23">
            <w:pPr>
              <w:pStyle w:val="SingleTxt"/>
              <w:spacing w:before="40" w:after="60" w:line="320" w:lineRule="exact"/>
              <w:ind w:left="57" w:right="57"/>
              <w:rPr>
                <w:w w:val="100"/>
                <w:kern w:val="0"/>
                <w:szCs w:val="28"/>
                <w:lang w:bidi="ar-EG"/>
              </w:rPr>
            </w:pPr>
            <w:r w:rsidRPr="00D76D23">
              <w:rPr>
                <w:w w:val="100"/>
                <w:kern w:val="0"/>
                <w:szCs w:val="28"/>
                <w:rtl/>
                <w:lang w:bidi="ar-EG"/>
              </w:rPr>
              <w:t>306</w:t>
            </w:r>
          </w:p>
        </w:tc>
        <w:tc>
          <w:tcPr>
            <w:tcW w:w="1736" w:type="dxa"/>
            <w:tcBorders>
              <w:top w:val="single" w:sz="12" w:space="0" w:color="auto"/>
            </w:tcBorders>
          </w:tcPr>
          <w:p w:rsidR="00D76D23" w:rsidRPr="00D76D23" w:rsidRDefault="00D76D23" w:rsidP="00D76D23">
            <w:pPr>
              <w:pStyle w:val="SingleTxt"/>
              <w:spacing w:before="40" w:after="60" w:line="320" w:lineRule="exact"/>
              <w:ind w:left="57" w:right="57"/>
              <w:rPr>
                <w:w w:val="100"/>
                <w:kern w:val="0"/>
                <w:szCs w:val="28"/>
                <w:lang w:bidi="ar-EG"/>
              </w:rPr>
            </w:pPr>
            <w:r w:rsidRPr="00D76D23">
              <w:rPr>
                <w:w w:val="100"/>
                <w:kern w:val="0"/>
                <w:szCs w:val="28"/>
                <w:rtl/>
                <w:lang w:bidi="ar-EG"/>
              </w:rPr>
              <w:t>179</w:t>
            </w:r>
          </w:p>
        </w:tc>
        <w:tc>
          <w:tcPr>
            <w:tcW w:w="1890" w:type="dxa"/>
            <w:tcBorders>
              <w:top w:val="single" w:sz="12" w:space="0" w:color="auto"/>
            </w:tcBorders>
          </w:tcPr>
          <w:p w:rsidR="00D76D23" w:rsidRPr="00D76D23" w:rsidRDefault="00D76D23" w:rsidP="00D76D23">
            <w:pPr>
              <w:pStyle w:val="SingleTxt"/>
              <w:spacing w:before="40" w:after="60" w:line="320" w:lineRule="exact"/>
              <w:ind w:left="57" w:right="57"/>
              <w:rPr>
                <w:w w:val="100"/>
                <w:kern w:val="0"/>
                <w:szCs w:val="28"/>
                <w:lang w:bidi="ar-EG"/>
              </w:rPr>
            </w:pPr>
            <w:r w:rsidRPr="00D76D23">
              <w:rPr>
                <w:w w:val="100"/>
                <w:kern w:val="0"/>
                <w:szCs w:val="28"/>
                <w:rtl/>
                <w:lang w:bidi="ar-EG"/>
              </w:rPr>
              <w:t>237</w:t>
            </w:r>
          </w:p>
        </w:tc>
        <w:tc>
          <w:tcPr>
            <w:tcW w:w="1554" w:type="dxa"/>
            <w:tcBorders>
              <w:top w:val="single" w:sz="12" w:space="0" w:color="auto"/>
            </w:tcBorders>
          </w:tcPr>
          <w:p w:rsidR="00D76D23" w:rsidRPr="00D76D23" w:rsidRDefault="00D76D23" w:rsidP="00D76D23">
            <w:pPr>
              <w:pStyle w:val="SingleTxt"/>
              <w:spacing w:before="40" w:after="60" w:line="320" w:lineRule="exact"/>
              <w:ind w:left="57" w:right="57"/>
              <w:rPr>
                <w:w w:val="100"/>
                <w:kern w:val="0"/>
                <w:szCs w:val="28"/>
                <w:lang w:bidi="ar-EG"/>
              </w:rPr>
            </w:pPr>
            <w:r w:rsidRPr="00D76D23">
              <w:rPr>
                <w:w w:val="100"/>
                <w:kern w:val="0"/>
                <w:szCs w:val="28"/>
                <w:rtl/>
                <w:lang w:bidi="ar-EG"/>
              </w:rPr>
              <w:t>207</w:t>
            </w:r>
          </w:p>
        </w:tc>
      </w:tr>
      <w:tr w:rsidR="00D76D23" w:rsidRPr="00D76D23" w:rsidTr="001F73A0">
        <w:tc>
          <w:tcPr>
            <w:tcW w:w="1470" w:type="dxa"/>
            <w:tcBorders>
              <w:bottom w:val="single" w:sz="12" w:space="0" w:color="auto"/>
            </w:tcBorders>
          </w:tcPr>
          <w:p w:rsidR="00D76D23" w:rsidRPr="00D76D23" w:rsidRDefault="00D76D23" w:rsidP="00D76D23">
            <w:pPr>
              <w:pStyle w:val="SingleTxt"/>
              <w:spacing w:before="40" w:after="60" w:line="320" w:lineRule="exact"/>
              <w:ind w:left="57" w:right="57"/>
              <w:rPr>
                <w:w w:val="100"/>
                <w:kern w:val="0"/>
                <w:szCs w:val="28"/>
                <w:lang w:bidi="ar-EG"/>
              </w:rPr>
            </w:pPr>
            <w:r w:rsidRPr="00D76D23">
              <w:rPr>
                <w:w w:val="100"/>
                <w:kern w:val="0"/>
                <w:szCs w:val="28"/>
                <w:rtl/>
                <w:lang w:bidi="ar-EG"/>
              </w:rPr>
              <w:t>الاتجار في البشر</w:t>
            </w:r>
          </w:p>
        </w:tc>
        <w:tc>
          <w:tcPr>
            <w:tcW w:w="1749" w:type="dxa"/>
            <w:tcBorders>
              <w:bottom w:val="single" w:sz="12" w:space="0" w:color="auto"/>
            </w:tcBorders>
          </w:tcPr>
          <w:p w:rsidR="00D76D23" w:rsidRPr="00D76D23" w:rsidRDefault="00D76D23" w:rsidP="00D76D23">
            <w:pPr>
              <w:pStyle w:val="SingleTxt"/>
              <w:spacing w:before="40" w:after="60" w:line="320" w:lineRule="exact"/>
              <w:ind w:left="57" w:right="57"/>
              <w:rPr>
                <w:w w:val="100"/>
                <w:kern w:val="0"/>
                <w:szCs w:val="28"/>
                <w:lang w:bidi="ar-EG"/>
              </w:rPr>
            </w:pPr>
            <w:r w:rsidRPr="00D76D23">
              <w:rPr>
                <w:w w:val="100"/>
                <w:kern w:val="0"/>
                <w:szCs w:val="28"/>
                <w:rtl/>
                <w:lang w:bidi="ar-EG"/>
              </w:rPr>
              <w:t>-</w:t>
            </w:r>
          </w:p>
        </w:tc>
        <w:tc>
          <w:tcPr>
            <w:tcW w:w="1736" w:type="dxa"/>
            <w:tcBorders>
              <w:bottom w:val="single" w:sz="12" w:space="0" w:color="auto"/>
            </w:tcBorders>
          </w:tcPr>
          <w:p w:rsidR="00D76D23" w:rsidRPr="00D76D23" w:rsidRDefault="00D76D23" w:rsidP="00D76D23">
            <w:pPr>
              <w:pStyle w:val="SingleTxt"/>
              <w:spacing w:before="40" w:after="60" w:line="320" w:lineRule="exact"/>
              <w:ind w:left="57" w:right="57"/>
              <w:rPr>
                <w:w w:val="100"/>
                <w:kern w:val="0"/>
                <w:szCs w:val="28"/>
                <w:lang w:bidi="ar-EG"/>
              </w:rPr>
            </w:pPr>
            <w:r w:rsidRPr="00D76D23">
              <w:rPr>
                <w:w w:val="100"/>
                <w:kern w:val="0"/>
                <w:szCs w:val="28"/>
                <w:rtl/>
                <w:lang w:bidi="ar-EG"/>
              </w:rPr>
              <w:t>-</w:t>
            </w:r>
          </w:p>
        </w:tc>
        <w:tc>
          <w:tcPr>
            <w:tcW w:w="1890" w:type="dxa"/>
            <w:tcBorders>
              <w:bottom w:val="single" w:sz="12" w:space="0" w:color="auto"/>
            </w:tcBorders>
          </w:tcPr>
          <w:p w:rsidR="00D76D23" w:rsidRPr="00D76D23" w:rsidRDefault="00D76D23" w:rsidP="00D76D23">
            <w:pPr>
              <w:pStyle w:val="SingleTxt"/>
              <w:spacing w:before="40" w:after="60" w:line="320" w:lineRule="exact"/>
              <w:ind w:left="57" w:right="57"/>
              <w:rPr>
                <w:w w:val="100"/>
                <w:kern w:val="0"/>
                <w:szCs w:val="28"/>
                <w:lang w:bidi="ar-EG"/>
              </w:rPr>
            </w:pPr>
            <w:r w:rsidRPr="00D76D23">
              <w:rPr>
                <w:w w:val="100"/>
                <w:kern w:val="0"/>
                <w:szCs w:val="28"/>
                <w:rtl/>
                <w:lang w:bidi="ar-EG"/>
              </w:rPr>
              <w:t>-</w:t>
            </w:r>
          </w:p>
        </w:tc>
        <w:tc>
          <w:tcPr>
            <w:tcW w:w="1554" w:type="dxa"/>
            <w:tcBorders>
              <w:bottom w:val="single" w:sz="12" w:space="0" w:color="auto"/>
            </w:tcBorders>
          </w:tcPr>
          <w:p w:rsidR="00D76D23" w:rsidRPr="00D76D23" w:rsidRDefault="00D76D23" w:rsidP="00D76D23">
            <w:pPr>
              <w:pStyle w:val="SingleTxt"/>
              <w:spacing w:before="40" w:after="60" w:line="320" w:lineRule="exact"/>
              <w:ind w:left="57" w:right="57"/>
              <w:rPr>
                <w:w w:val="100"/>
                <w:kern w:val="0"/>
                <w:szCs w:val="28"/>
                <w:lang w:bidi="ar-EG"/>
              </w:rPr>
            </w:pPr>
            <w:r w:rsidRPr="00D76D23">
              <w:rPr>
                <w:w w:val="100"/>
                <w:kern w:val="0"/>
                <w:szCs w:val="28"/>
                <w:rtl/>
                <w:lang w:bidi="ar-EG"/>
              </w:rPr>
              <w:t>1</w:t>
            </w:r>
          </w:p>
        </w:tc>
      </w:tr>
    </w:tbl>
    <w:p w:rsidR="00B64D2A" w:rsidRPr="00D76D23" w:rsidRDefault="00B64D2A" w:rsidP="00D76D23">
      <w:pPr>
        <w:pStyle w:val="SingleTxtGA"/>
        <w:spacing w:after="240"/>
        <w:rPr>
          <w:sz w:val="16"/>
          <w:szCs w:val="26"/>
          <w:rtl/>
        </w:rPr>
      </w:pPr>
      <w:r w:rsidRPr="00D76D23">
        <w:rPr>
          <w:i/>
          <w:iCs/>
          <w:sz w:val="16"/>
          <w:szCs w:val="26"/>
          <w:rtl/>
        </w:rPr>
        <w:t>المصدر:</w:t>
      </w:r>
      <w:r w:rsidRPr="00D76D23">
        <w:rPr>
          <w:sz w:val="16"/>
          <w:szCs w:val="26"/>
          <w:rtl/>
        </w:rPr>
        <w:tab/>
        <w:t>مكتب المستشار العام للجمهورية.</w:t>
      </w:r>
    </w:p>
    <w:p w:rsidR="00B64D2A" w:rsidRPr="00CC4BDD" w:rsidRDefault="00B64D2A" w:rsidP="00D76D23">
      <w:pPr>
        <w:pStyle w:val="HChGA"/>
        <w:rPr>
          <w:rtl/>
        </w:rPr>
      </w:pPr>
      <w:r w:rsidRPr="00CC4BDD">
        <w:rPr>
          <w:rtl/>
        </w:rPr>
        <w:tab/>
      </w:r>
      <w:bookmarkStart w:id="3" w:name="_Toc353357628"/>
      <w:r w:rsidRPr="00CC4BDD">
        <w:rPr>
          <w:rtl/>
        </w:rPr>
        <w:t>ثانياً-</w:t>
      </w:r>
      <w:r w:rsidRPr="00CC4BDD">
        <w:rPr>
          <w:rtl/>
        </w:rPr>
        <w:tab/>
        <w:t>الإطار العام لحماية وتعزيز حقوق الإنسان</w:t>
      </w:r>
      <w:bookmarkEnd w:id="3"/>
    </w:p>
    <w:p w:rsidR="00B64D2A" w:rsidRPr="00CC4BDD" w:rsidRDefault="00D76D23" w:rsidP="00D76D23">
      <w:pPr>
        <w:pStyle w:val="H1GA"/>
        <w:rPr>
          <w:rtl/>
        </w:rPr>
      </w:pPr>
      <w:r>
        <w:rPr>
          <w:rtl/>
        </w:rPr>
        <w:tab/>
      </w:r>
      <w:bookmarkStart w:id="4" w:name="_Toc353357629"/>
      <w:r>
        <w:rPr>
          <w:rtl/>
        </w:rPr>
        <w:t>ألف</w:t>
      </w:r>
      <w:r w:rsidR="00B64D2A" w:rsidRPr="00CC4BDD">
        <w:rPr>
          <w:rtl/>
        </w:rPr>
        <w:t>-</w:t>
      </w:r>
      <w:r w:rsidR="00B64D2A" w:rsidRPr="00CC4BDD">
        <w:rPr>
          <w:rtl/>
        </w:rPr>
        <w:tab/>
        <w:t>قبول القواعد الدولية المتعلقة بحقوق الإنسان</w:t>
      </w:r>
      <w:bookmarkEnd w:id="4"/>
    </w:p>
    <w:p w:rsidR="00B64D2A" w:rsidRPr="00CC4BDD" w:rsidRDefault="00B64D2A" w:rsidP="00D76D23">
      <w:pPr>
        <w:pStyle w:val="SingleTxtGA"/>
        <w:rPr>
          <w:rtl/>
        </w:rPr>
      </w:pPr>
      <w:r w:rsidRPr="00CC4BDD">
        <w:rPr>
          <w:rtl/>
        </w:rPr>
        <w:t>137-</w:t>
      </w:r>
      <w:r w:rsidRPr="00CC4BDD">
        <w:rPr>
          <w:rtl/>
        </w:rPr>
        <w:tab/>
        <w:t>تشكِّل كل الصكوك الدولية التي صدَّقت عليها الدولة، بما فيها الصكوك التي لم يرد ذكرها، قوانين الجمهورية التي تقضي بمراعاة واحترام المبادئ والتعاليم التي تكرّسها في كافة أنحاء التراب الوطني.</w:t>
      </w:r>
    </w:p>
    <w:p w:rsidR="00B64D2A" w:rsidRPr="00CC4BDD" w:rsidRDefault="00B64D2A" w:rsidP="00D76D23">
      <w:pPr>
        <w:pStyle w:val="SingleTxtGA"/>
        <w:keepNext/>
        <w:keepLines/>
        <w:spacing w:after="0"/>
        <w:rPr>
          <w:rtl/>
        </w:rPr>
      </w:pPr>
      <w:r w:rsidRPr="00CC4BDD">
        <w:rPr>
          <w:rtl/>
        </w:rPr>
        <w:t>الجدول 42</w:t>
      </w:r>
    </w:p>
    <w:p w:rsidR="00B64D2A" w:rsidRDefault="00B64D2A" w:rsidP="00D76D23">
      <w:pPr>
        <w:pStyle w:val="SingleTxtGA"/>
        <w:keepNext/>
        <w:keepLines/>
        <w:rPr>
          <w:rFonts w:hint="cs"/>
          <w:b/>
          <w:bCs/>
          <w:rtl/>
        </w:rPr>
      </w:pPr>
      <w:r w:rsidRPr="00D76D23">
        <w:rPr>
          <w:b/>
          <w:bCs/>
          <w:rtl/>
        </w:rPr>
        <w:t>حالة معاهدات حقوق الإنسان الدولية الرئيسية</w:t>
      </w:r>
    </w:p>
    <w:tbl>
      <w:tblPr>
        <w:bidiVisual/>
        <w:tblW w:w="0" w:type="auto"/>
        <w:tblInd w:w="1267" w:type="dxa"/>
        <w:tblCellMar>
          <w:left w:w="0" w:type="dxa"/>
          <w:right w:w="0" w:type="dxa"/>
        </w:tblCellMar>
        <w:tblLook w:val="01E0"/>
      </w:tblPr>
      <w:tblGrid>
        <w:gridCol w:w="1316"/>
        <w:gridCol w:w="3282"/>
        <w:gridCol w:w="2625"/>
      </w:tblGrid>
      <w:tr w:rsidR="00D76D23" w:rsidRPr="00D76D23" w:rsidTr="00D76D23">
        <w:trPr>
          <w:cantSplit/>
          <w:tblHeader/>
        </w:trPr>
        <w:tc>
          <w:tcPr>
            <w:tcW w:w="1316" w:type="dxa"/>
            <w:tcBorders>
              <w:top w:val="single" w:sz="4" w:space="0" w:color="auto"/>
              <w:bottom w:val="single" w:sz="12" w:space="0" w:color="auto"/>
            </w:tcBorders>
          </w:tcPr>
          <w:p w:rsidR="00D76D23" w:rsidRPr="00D76D23" w:rsidRDefault="00D76D23" w:rsidP="00D76D23">
            <w:pPr>
              <w:pStyle w:val="SingleTxt"/>
              <w:spacing w:before="20" w:after="40" w:line="280" w:lineRule="exact"/>
              <w:ind w:left="57" w:right="57"/>
              <w:rPr>
                <w:i/>
                <w:iCs/>
                <w:w w:val="100"/>
                <w:kern w:val="0"/>
                <w:sz w:val="18"/>
                <w:szCs w:val="24"/>
                <w:lang w:bidi="ar-EG"/>
              </w:rPr>
            </w:pPr>
            <w:r w:rsidRPr="00D76D23">
              <w:rPr>
                <w:i/>
                <w:iCs/>
                <w:w w:val="100"/>
                <w:kern w:val="0"/>
                <w:sz w:val="18"/>
                <w:szCs w:val="24"/>
                <w:rtl/>
                <w:lang w:bidi="ar-EG"/>
              </w:rPr>
              <w:t>النظام</w:t>
            </w:r>
          </w:p>
        </w:tc>
        <w:tc>
          <w:tcPr>
            <w:tcW w:w="3282" w:type="dxa"/>
            <w:tcBorders>
              <w:top w:val="single" w:sz="4" w:space="0" w:color="auto"/>
              <w:bottom w:val="single" w:sz="12" w:space="0" w:color="auto"/>
            </w:tcBorders>
          </w:tcPr>
          <w:p w:rsidR="00D76D23" w:rsidRPr="00D76D23" w:rsidRDefault="00D76D23" w:rsidP="00D76D23">
            <w:pPr>
              <w:pStyle w:val="SingleTxt"/>
              <w:spacing w:before="20" w:after="40" w:line="280" w:lineRule="exact"/>
              <w:ind w:left="57" w:right="170"/>
              <w:rPr>
                <w:i/>
                <w:iCs/>
                <w:w w:val="100"/>
                <w:kern w:val="0"/>
                <w:sz w:val="18"/>
                <w:szCs w:val="24"/>
                <w:lang w:bidi="ar-EG"/>
              </w:rPr>
            </w:pPr>
            <w:r w:rsidRPr="00D76D23">
              <w:rPr>
                <w:i/>
                <w:iCs/>
                <w:w w:val="100"/>
                <w:kern w:val="0"/>
                <w:sz w:val="18"/>
                <w:szCs w:val="24"/>
                <w:rtl/>
                <w:lang w:bidi="ar-EG"/>
              </w:rPr>
              <w:t>صكوك حقوق الإنسان</w:t>
            </w:r>
          </w:p>
        </w:tc>
        <w:tc>
          <w:tcPr>
            <w:tcW w:w="2625" w:type="dxa"/>
            <w:tcBorders>
              <w:top w:val="single" w:sz="4" w:space="0" w:color="auto"/>
              <w:bottom w:val="single" w:sz="12" w:space="0" w:color="auto"/>
            </w:tcBorders>
          </w:tcPr>
          <w:p w:rsidR="00D76D23" w:rsidRPr="00D76D23" w:rsidRDefault="00D76D23" w:rsidP="00D76D23">
            <w:pPr>
              <w:pStyle w:val="SingleTxt"/>
              <w:spacing w:before="20" w:after="40" w:line="280" w:lineRule="exact"/>
              <w:ind w:left="57" w:right="57"/>
              <w:rPr>
                <w:i/>
                <w:iCs/>
                <w:w w:val="100"/>
                <w:kern w:val="0"/>
                <w:sz w:val="18"/>
                <w:szCs w:val="24"/>
                <w:lang w:bidi="ar-EG"/>
              </w:rPr>
            </w:pPr>
            <w:r w:rsidRPr="00D76D23">
              <w:rPr>
                <w:i/>
                <w:iCs/>
                <w:w w:val="100"/>
                <w:kern w:val="0"/>
                <w:sz w:val="18"/>
                <w:szCs w:val="24"/>
                <w:rtl/>
                <w:lang w:bidi="ar-EG"/>
              </w:rPr>
              <w:t>تاريخ التصديق</w:t>
            </w:r>
          </w:p>
        </w:tc>
      </w:tr>
      <w:tr w:rsidR="00D76D23" w:rsidRPr="00D76D23" w:rsidTr="00D76D23">
        <w:trPr>
          <w:cantSplit/>
        </w:trPr>
        <w:tc>
          <w:tcPr>
            <w:tcW w:w="1316" w:type="dxa"/>
            <w:tcBorders>
              <w:top w:val="single" w:sz="12" w:space="0" w:color="auto"/>
            </w:tcBorders>
          </w:tcPr>
          <w:p w:rsidR="00D76D23" w:rsidRPr="00D76D23" w:rsidRDefault="00D76D23" w:rsidP="00D76D23">
            <w:pPr>
              <w:pStyle w:val="SingleTxt"/>
              <w:spacing w:before="20" w:after="40" w:line="280" w:lineRule="exact"/>
              <w:ind w:left="57" w:right="57"/>
              <w:rPr>
                <w:w w:val="100"/>
                <w:kern w:val="0"/>
                <w:sz w:val="18"/>
                <w:szCs w:val="24"/>
                <w:lang w:bidi="ar-EG"/>
              </w:rPr>
            </w:pPr>
            <w:r w:rsidRPr="00D76D23">
              <w:rPr>
                <w:w w:val="100"/>
                <w:kern w:val="0"/>
                <w:sz w:val="18"/>
                <w:szCs w:val="24"/>
                <w:rtl/>
                <w:lang w:bidi="ar-EG"/>
              </w:rPr>
              <w:t>العالمي</w:t>
            </w:r>
          </w:p>
        </w:tc>
        <w:tc>
          <w:tcPr>
            <w:tcW w:w="3282" w:type="dxa"/>
            <w:tcBorders>
              <w:top w:val="single" w:sz="12" w:space="0" w:color="auto"/>
            </w:tcBorders>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اتفاقية منع جريمة الإبادة الجماعية والمعاقبة عليها</w:t>
            </w:r>
          </w:p>
        </w:tc>
        <w:tc>
          <w:tcPr>
            <w:tcW w:w="2625" w:type="dxa"/>
            <w:tcBorders>
              <w:top w:val="single" w:sz="12" w:space="0" w:color="auto"/>
            </w:tcBorders>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803 الصادر في 5 أيلول/سبتمبر 1950 والمنشور في العدد 192 من الجريدة الرسمية بتاريخ 4 أيلول/سبتمبر 1950</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الاتفاقية الدولية للقضاء عل</w:t>
            </w:r>
            <w:r w:rsidR="001F73A0">
              <w:rPr>
                <w:w w:val="100"/>
                <w:kern w:val="0"/>
                <w:sz w:val="18"/>
                <w:szCs w:val="24"/>
                <w:rtl/>
                <w:lang w:bidi="ar-EG"/>
              </w:rPr>
              <w:t>ى جميع أشكال التمييز العنصري</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27 الصادر في 22 تشرين الثاني/نوفمبر 1969 والمنشور في العدد 218 من الجريدة الرسمية، المجلَّد 265، بتاريخ 23 تشرين الثاني/نوفمبر 1979</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العهد الدولي الخاص بالحقوق الاقتصادية والاجتماعية والثقافية</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27 الصادر في 22 تشرين الثاني/نوفمبر 1969 والمنشور في العدد 218 من المجلّد 265 من الجريدة الرسمية بتا</w:t>
            </w:r>
            <w:r w:rsidR="001F73A0">
              <w:rPr>
                <w:w w:val="100"/>
                <w:kern w:val="0"/>
                <w:sz w:val="18"/>
                <w:szCs w:val="24"/>
                <w:rtl/>
                <w:lang w:bidi="ar-EG"/>
              </w:rPr>
              <w:t>ريخ 23 تشرين الثاني/نوفمبر 1979</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العهد الدولي الخاص بالحقوق المدنية والسياسية</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27 الصادر في</w:t>
            </w:r>
            <w:r>
              <w:rPr>
                <w:rFonts w:hint="cs"/>
                <w:w w:val="100"/>
                <w:kern w:val="0"/>
                <w:sz w:val="18"/>
                <w:szCs w:val="24"/>
                <w:rtl/>
                <w:lang w:bidi="ar-EG"/>
              </w:rPr>
              <w:t> </w:t>
            </w:r>
            <w:r w:rsidRPr="00D76D23">
              <w:rPr>
                <w:w w:val="100"/>
                <w:kern w:val="0"/>
                <w:sz w:val="18"/>
                <w:szCs w:val="24"/>
                <w:rtl/>
                <w:lang w:bidi="ar-EG"/>
              </w:rPr>
              <w:t>22 تشرين الثاني/نوفمبر 1969 والمنشور في العدد 218 من الجريدة الرسمية، المجلّد 265، بتا</w:t>
            </w:r>
            <w:r w:rsidR="001F73A0">
              <w:rPr>
                <w:w w:val="100"/>
                <w:kern w:val="0"/>
                <w:sz w:val="18"/>
                <w:szCs w:val="24"/>
                <w:rtl/>
                <w:lang w:bidi="ar-EG"/>
              </w:rPr>
              <w:t>ريخ 23 تشرين الثاني/نوفمبر 1979</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البروتوكول الاختياري الملحق بالعهد الدولي الخاص بالحقوق المدنية والسياسية</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 xml:space="preserve">المرسوم التشريعي رقم 321 المؤرخ 30 آذار/مارس 1995 والمنشور في العدد 82 من المجلّد 327 من الجريدة </w:t>
            </w:r>
            <w:r w:rsidR="001F73A0">
              <w:rPr>
                <w:w w:val="100"/>
                <w:kern w:val="0"/>
                <w:sz w:val="18"/>
                <w:szCs w:val="24"/>
                <w:rtl/>
                <w:lang w:bidi="ar-EG"/>
              </w:rPr>
              <w:t>الرسمية بتاريخ 5 آذار/مارس 1995</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الاتفاقية الدولية لقمع جريمة الفصل العنصري والمعاقبة عليها</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27 الصادر في 22 تشرين الثاني/نوفمبر 1969 والمنشور في العدد 218 من الجريدة الرسمية، المجلّد 265، بتاريخ 23 تشرين الثاني/نوفمبر 1979</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اتفاقية القضاء على جميع أشكال التمييز ضد المرأة</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705 الصادر في 2 حزيران/يونيه 1981 والمنشور في العدد 105 من الجريدة الرسمية، المجلد 271، بتاريخ 9 حزيران/يونيه 1981</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اتفاقية مناهضة التعذيب وغيره من ضروب المعاملة أو العقوبة القاسية أ</w:t>
            </w:r>
            <w:r w:rsidR="001F73A0">
              <w:rPr>
                <w:w w:val="100"/>
                <w:kern w:val="0"/>
                <w:sz w:val="18"/>
                <w:szCs w:val="24"/>
                <w:rtl/>
                <w:lang w:bidi="ar-EG"/>
              </w:rPr>
              <w:t>و اللاإنسانية أو المهينة</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833 المؤرخ 23 آذار/مارس 1994 والمنشور في العدد 92 من الجريدة الرسمية، المجلّد 323، بتاريخ 19 أيار/مايو 1994</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اتفاقية حقوق الطفل</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487 الصادر في 27 نيسان/أبريل 1990 والمنشور في العدد 108 من الجريدة الرسمية، المجل</w:t>
            </w:r>
            <w:r w:rsidR="001F73A0">
              <w:rPr>
                <w:w w:val="100"/>
                <w:kern w:val="0"/>
                <w:sz w:val="18"/>
                <w:szCs w:val="24"/>
                <w:rtl/>
                <w:lang w:bidi="ar-EG"/>
              </w:rPr>
              <w:t>ّد 307، بتاريخ 9 أيار/مايو 1990</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البروتوكول الاختياري لاتفاقية حقوق الطفل بشأن اشتراك الأطفال في المنازعات المسلحة</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609 الصادر في 15 تشرين الثاني/نوفمبر 2001 والمنشور في العدد 238 من الجريدة الرسمية، المجلّد 353، بت</w:t>
            </w:r>
            <w:r w:rsidR="001F73A0">
              <w:rPr>
                <w:w w:val="100"/>
                <w:kern w:val="0"/>
                <w:sz w:val="18"/>
                <w:szCs w:val="24"/>
                <w:rtl/>
                <w:lang w:bidi="ar-EG"/>
              </w:rPr>
              <w:t>اريخ 17 كانون الأول/ديسمبر 2001</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البروتوكول الاختياري لاتفاقية حقوق الطفل بشأن بيع الأطفال واستغلال الأطفال في البغاء وفي المواد الإباحية</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280 المؤرخ 25 شباط/فبراير 2004 والمنشور في العدد 57 من المجلّد 362 من الجريدة الرسمية بت</w:t>
            </w:r>
            <w:r w:rsidR="001F73A0">
              <w:rPr>
                <w:w w:val="100"/>
                <w:kern w:val="0"/>
                <w:sz w:val="18"/>
                <w:szCs w:val="24"/>
                <w:rtl/>
                <w:lang w:bidi="ar-EG"/>
              </w:rPr>
              <w:t>اريخ 23 آذار/مارس 2004</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الاتفاقية الدولية لحماية حقوق جميع العمال المهاجرين وأفراد أسرهم</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164 الصادر في</w:t>
            </w:r>
            <w:r>
              <w:rPr>
                <w:rFonts w:hint="cs"/>
                <w:w w:val="100"/>
                <w:kern w:val="0"/>
                <w:sz w:val="18"/>
                <w:szCs w:val="24"/>
                <w:rtl/>
                <w:lang w:bidi="ar-EG"/>
              </w:rPr>
              <w:t> </w:t>
            </w:r>
            <w:r w:rsidRPr="00D76D23">
              <w:rPr>
                <w:w w:val="100"/>
                <w:kern w:val="0"/>
                <w:sz w:val="18"/>
                <w:szCs w:val="24"/>
                <w:rtl/>
                <w:lang w:bidi="ar-EG"/>
              </w:rPr>
              <w:t>19 شباط/فبراير 2003 والمنشور في العدد 49 من الجريدة الرسمية، المجلّد 358، بتاريخ 13 آذار/مارس 2003</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اتفاقية حقوق الأشخاص ذوي ال</w:t>
            </w:r>
            <w:r w:rsidR="001F73A0">
              <w:rPr>
                <w:w w:val="100"/>
                <w:kern w:val="0"/>
                <w:sz w:val="18"/>
                <w:szCs w:val="24"/>
                <w:rtl/>
                <w:lang w:bidi="ar-EG"/>
              </w:rPr>
              <w:t>إعاقة</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432 الصادر في 11 تشرين الأول/أكتوبر 2007 والمنشور في العدد 205 من الجريدة الرسمية، المجلد 377، بتاريخ 5 تشرين الثاني/نوفمبر 2007</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اتفاقية الحقوق السياسية للمرأة</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754 الصادر في 15 كانون الأول/ديسمبر 1993 والمنشور في العدد 17 من الجريدة الرسمية، المجلد 322، بت</w:t>
            </w:r>
            <w:r w:rsidR="001F73A0">
              <w:rPr>
                <w:w w:val="100"/>
                <w:kern w:val="0"/>
                <w:sz w:val="18"/>
                <w:szCs w:val="24"/>
                <w:rtl/>
                <w:lang w:bidi="ar-EG"/>
              </w:rPr>
              <w:t>اريخ 25 كانون الثاني/يناير 1994</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الاتفاقية المتعلقة بمركز اللاجئين</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167 الصادر في 22 آذار/مارس 1983، والمنشور في العدد 46 من الجريدة الرسمية، المجلّد 278، بتاريخ 7 آذار/مارس 1983</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البروتوكول الخاص بوضع اللاجئين</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167 الصادر في 22 آذار/مارس 1983 والمنشور في العدد 46 من الجريدة الرسمية، المجلّد 278، بتاريخ 7 آذار/مارس 1983</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r w:rsidRPr="00D76D23">
              <w:rPr>
                <w:w w:val="100"/>
                <w:kern w:val="0"/>
                <w:sz w:val="18"/>
                <w:szCs w:val="24"/>
                <w:rtl/>
                <w:lang w:bidi="ar-EG"/>
              </w:rPr>
              <w:t>البلدان الأمريكية</w:t>
            </w: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اتفاقية البلدان الأمريكية لمنح الحقوق السياسية للمرأة</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 xml:space="preserve">المرسوم التشريعي رقم 124 الصادر في 17 كانون الثاني/يناير 1951 والمنشور في العدد 45 من الجريدة </w:t>
            </w:r>
            <w:r w:rsidR="001F73A0">
              <w:rPr>
                <w:w w:val="100"/>
                <w:kern w:val="0"/>
                <w:sz w:val="18"/>
                <w:szCs w:val="24"/>
                <w:rtl/>
                <w:lang w:bidi="ar-EG"/>
              </w:rPr>
              <w:t>الرسمية بتاريخ 6 آذار/مارس 1951</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اتفاقية البلدان الأمريكية لمنح الحقوق المدنية للمرأة</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 xml:space="preserve">المرسوم التشريعي رقم 123 الصادر في 17 كانون الثاني/يناير 1951، والمنشور في العدد 45 من الجريدة </w:t>
            </w:r>
            <w:r w:rsidR="001F73A0">
              <w:rPr>
                <w:w w:val="100"/>
                <w:kern w:val="0"/>
                <w:sz w:val="18"/>
                <w:szCs w:val="24"/>
                <w:rtl/>
                <w:lang w:bidi="ar-EG"/>
              </w:rPr>
              <w:t>الرسمية بتاريخ 6 آذار/مارس 1951</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spacing w:val="-10"/>
                <w:w w:val="100"/>
                <w:kern w:val="0"/>
                <w:sz w:val="18"/>
                <w:szCs w:val="24"/>
                <w:lang w:bidi="ar-EG"/>
              </w:rPr>
            </w:pPr>
            <w:r w:rsidRPr="00D76D23">
              <w:rPr>
                <w:spacing w:val="-10"/>
                <w:w w:val="100"/>
                <w:kern w:val="0"/>
                <w:sz w:val="18"/>
                <w:szCs w:val="24"/>
                <w:rtl/>
                <w:lang w:bidi="ar-EG"/>
              </w:rPr>
              <w:t>الاتفاقية الأمريكية لحقوق الإنسان (ميثاق سان خوسيه).</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5 الصادر في 15 حزيران/يونيه 1968، والمنشور في العدد 113 من الجريدة الرسمية، المجلد 259، بتاريخ 19 حزيران/يونيه 1978</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spacing w:val="-6"/>
                <w:w w:val="100"/>
                <w:kern w:val="0"/>
                <w:sz w:val="18"/>
                <w:szCs w:val="24"/>
                <w:lang w:bidi="ar-EG"/>
              </w:rPr>
            </w:pPr>
            <w:r w:rsidRPr="00D76D23">
              <w:rPr>
                <w:spacing w:val="-6"/>
                <w:w w:val="100"/>
                <w:kern w:val="0"/>
                <w:sz w:val="18"/>
                <w:szCs w:val="24"/>
                <w:rtl/>
                <w:lang w:bidi="ar-EG"/>
              </w:rPr>
              <w:t>اتفاقية البلدان الأمري</w:t>
            </w:r>
            <w:r w:rsidR="001F73A0">
              <w:rPr>
                <w:spacing w:val="-6"/>
                <w:w w:val="100"/>
                <w:kern w:val="0"/>
                <w:sz w:val="18"/>
                <w:szCs w:val="24"/>
                <w:rtl/>
                <w:lang w:bidi="ar-EG"/>
              </w:rPr>
              <w:t>كية لمنع التعذيب والمعاقبة عليه</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798 الصادر في 2 شباط/فبراير 1994، والمنشور في العدد 127 من الجريدة الرسمية، المجلد 324، بتاريخ 8 تموز/يوليه 1994</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البروتوكول الإضافي للاتفاقية الأمريكية لحقوق الإنسان المتعلق بالحقوق الاقتصادية والاجتماعية و</w:t>
            </w:r>
            <w:r w:rsidR="001F73A0">
              <w:rPr>
                <w:w w:val="100"/>
                <w:kern w:val="0"/>
                <w:sz w:val="18"/>
                <w:szCs w:val="24"/>
                <w:rtl/>
                <w:lang w:bidi="ar-EG"/>
              </w:rPr>
              <w:t>الثقافية (بروتوكول سان سلفادور)</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320 الصادر في 30 آذار/مارس 1995، والمنشور في العدد 82 من الجريدة الرسمية، المجلّد 327 بتاريخ 5 أيار/مايو 1995</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اتفاقية البلدان الأمريكية لمنع العنف ضد المرأة والمعاقبة عليه واستئصاله (اتفاقية ب</w:t>
            </w:r>
            <w:r w:rsidR="001F73A0">
              <w:rPr>
                <w:w w:val="100"/>
                <w:kern w:val="0"/>
                <w:sz w:val="18"/>
                <w:szCs w:val="24"/>
                <w:rtl/>
                <w:lang w:bidi="ar-EG"/>
              </w:rPr>
              <w:t>يليم دو بارا)</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430 الصادر في 23 آب/أغسطس 1995 والمنشور في العدد 154 من الجريدة الرسمية، المجلّد 328 بتاريخ 23 آب/أغسطس 1995</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اتفاقية البلدان الأمريكية للقضاء على جميع أشكال التمييز ضد المعوَّقين</w:t>
            </w:r>
          </w:p>
        </w:tc>
        <w:tc>
          <w:tcPr>
            <w:tcW w:w="2625" w:type="dxa"/>
          </w:tcPr>
          <w:p w:rsidR="00D76D23" w:rsidRPr="00D76D23" w:rsidRDefault="00D76D23" w:rsidP="00D76D23">
            <w:pPr>
              <w:pStyle w:val="SingleTxt"/>
              <w:spacing w:before="20" w:after="40" w:line="280" w:lineRule="exact"/>
              <w:ind w:left="57" w:right="57"/>
              <w:rPr>
                <w:rFonts w:hint="cs"/>
                <w:spacing w:val="-6"/>
                <w:w w:val="100"/>
                <w:kern w:val="0"/>
                <w:sz w:val="18"/>
                <w:szCs w:val="24"/>
                <w:lang w:bidi="ar-EG"/>
              </w:rPr>
            </w:pPr>
            <w:r w:rsidRPr="00D76D23">
              <w:rPr>
                <w:spacing w:val="-6"/>
                <w:w w:val="100"/>
                <w:kern w:val="0"/>
                <w:sz w:val="18"/>
                <w:szCs w:val="24"/>
                <w:rtl/>
                <w:lang w:bidi="ar-EG"/>
              </w:rPr>
              <w:t>المرسوم التشريعي رقم 420 المؤرخ 4 تشرين الأول/أكتوبر 2007، والمنشور في العدد 238 من الجريدة الرسمية، المجلّد 355 بت</w:t>
            </w:r>
            <w:r w:rsidR="001F73A0">
              <w:rPr>
                <w:spacing w:val="-6"/>
                <w:w w:val="100"/>
                <w:kern w:val="0"/>
                <w:sz w:val="18"/>
                <w:szCs w:val="24"/>
                <w:rtl/>
                <w:lang w:bidi="ar-EG"/>
              </w:rPr>
              <w:t>اريخ 17 كانون الأول/ديسمبر 2001</w:t>
            </w:r>
          </w:p>
        </w:tc>
      </w:tr>
      <w:tr w:rsidR="00D76D23" w:rsidRPr="00D76D23" w:rsidTr="00D76D23">
        <w:trPr>
          <w:cantSplit/>
        </w:trPr>
        <w:tc>
          <w:tcPr>
            <w:tcW w:w="1316" w:type="dxa"/>
          </w:tcPr>
          <w:p w:rsidR="00D76D23" w:rsidRPr="00D76D23" w:rsidRDefault="00F445F6" w:rsidP="00F445F6">
            <w:pPr>
              <w:pStyle w:val="SingleTxt"/>
              <w:spacing w:before="20" w:after="40" w:line="280" w:lineRule="exact"/>
              <w:ind w:left="57" w:right="227"/>
              <w:rPr>
                <w:w w:val="100"/>
                <w:kern w:val="0"/>
                <w:sz w:val="18"/>
                <w:szCs w:val="24"/>
                <w:lang w:bidi="ar-EG"/>
              </w:rPr>
            </w:pPr>
            <w:r w:rsidRPr="00D76D23">
              <w:rPr>
                <w:w w:val="100"/>
                <w:kern w:val="0"/>
                <w:sz w:val="18"/>
                <w:szCs w:val="24"/>
                <w:rtl/>
                <w:lang w:bidi="ar-EG"/>
              </w:rPr>
              <w:t>القانون الإنساني الدولي</w:t>
            </w: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اتفاقية جنيف (الأولى) لتحسين حالة الجرحى والمرضى من أفراد القوات المسلحة في الميدان</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173 المؤرخ 10 كانون الأول/ديسمبر 1952، والمنشور في العدد 37 من الجريدة الر</w:t>
            </w:r>
            <w:r w:rsidR="001F73A0">
              <w:rPr>
                <w:w w:val="100"/>
                <w:kern w:val="0"/>
                <w:sz w:val="18"/>
                <w:szCs w:val="24"/>
                <w:rtl/>
                <w:lang w:bidi="ar-EG"/>
              </w:rPr>
              <w:t>سمية بتاريخ 24 شباط/فبراير 1953</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اتفاقية جنيف (الثانية) لتحسين حالة الجرحى والمرضى والناجين من السُفن الغارقة من أفراد القوات المسلحة في البحار</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173 الصادر في 10 كانون الأول/ديسمبر 1952، والمنشور في العدد 39 من الجريدة الر</w:t>
            </w:r>
            <w:r w:rsidR="001F73A0">
              <w:rPr>
                <w:w w:val="100"/>
                <w:kern w:val="0"/>
                <w:sz w:val="18"/>
                <w:szCs w:val="24"/>
                <w:rtl/>
                <w:lang w:bidi="ar-EG"/>
              </w:rPr>
              <w:t>سمية بتاريخ 24 شباط/فبراير 1953</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اتفاقية جنيف (الثالثة) المتعلقة بمعاملة أسرى الحرب</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173 المؤرخ 10 كانون الأول/ديسمبر 1952، والمنشور في العدد 37 من الجريدة الرسمية بتاريخ 24 شباط/فبرا</w:t>
            </w:r>
            <w:r w:rsidR="001F73A0">
              <w:rPr>
                <w:w w:val="100"/>
                <w:kern w:val="0"/>
                <w:sz w:val="18"/>
                <w:szCs w:val="24"/>
                <w:rtl/>
                <w:lang w:bidi="ar-EG"/>
              </w:rPr>
              <w:t>ير 1953</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اتفاقية جنيف (الرابعة) المتعلقة بحماية المدنيين وقت الحرب</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173 الصادر في 10 كانون الأول/ديسمبر 1952، والمنشور في العدد 158 من الجريدة الرسمية، المجلّد 158، بتاريخ 24 شباط/فبراير 1953</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البروتوكول الإضافي لاتفاقيات جنيف المعقودة في 12 آب/أغسطس 1949، والمتعلّق بحماية ضحايا المنازعات المس</w:t>
            </w:r>
            <w:r w:rsidR="001F73A0">
              <w:rPr>
                <w:w w:val="100"/>
                <w:kern w:val="0"/>
                <w:sz w:val="18"/>
                <w:szCs w:val="24"/>
                <w:rtl/>
                <w:lang w:bidi="ar-EG"/>
              </w:rPr>
              <w:t>لحّة الدولية (البروتوكول الأول)</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12 الصادر في 4 تموز/يوليه 1968، والمنشور في العدد 158 من الجريدة الرسمية، المجلّد 260، بتاريخ 28 آب/أغسطس 1978</w:t>
            </w:r>
          </w:p>
        </w:tc>
      </w:tr>
      <w:tr w:rsidR="00D76D23" w:rsidRPr="00D76D23" w:rsidTr="00D76D23">
        <w:trPr>
          <w:cantSplit/>
        </w:trPr>
        <w:tc>
          <w:tcPr>
            <w:tcW w:w="1316" w:type="dxa"/>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 xml:space="preserve">البروتوكول الإضافي لاتفاقيات جنيف المعقودة في 12 آب/أغسطس 1949، والمتعلقة بحماية ضحايا المنازعات المسلحة </w:t>
            </w:r>
            <w:r w:rsidR="001F73A0">
              <w:rPr>
                <w:w w:val="100"/>
                <w:kern w:val="0"/>
                <w:sz w:val="18"/>
                <w:szCs w:val="24"/>
                <w:rtl/>
                <w:lang w:bidi="ar-EG"/>
              </w:rPr>
              <w:t>غير الدولية (البروتوكول الثاني)</w:t>
            </w:r>
          </w:p>
        </w:tc>
        <w:tc>
          <w:tcPr>
            <w:tcW w:w="2625" w:type="dxa"/>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12 الصادر في 4 تموز/يوليه 1968 والمنشور في العدد 158 من الجريدة الرسمية، المجلّد 260 بتاريخ 28 آب/أغسطس 1978</w:t>
            </w:r>
          </w:p>
        </w:tc>
      </w:tr>
      <w:tr w:rsidR="00D76D23" w:rsidRPr="00D76D23" w:rsidTr="00D76D23">
        <w:trPr>
          <w:cantSplit/>
        </w:trPr>
        <w:tc>
          <w:tcPr>
            <w:tcW w:w="1316" w:type="dxa"/>
            <w:tcBorders>
              <w:bottom w:val="single" w:sz="12" w:space="0" w:color="auto"/>
            </w:tcBorders>
          </w:tcPr>
          <w:p w:rsidR="00D76D23" w:rsidRPr="00D76D23" w:rsidRDefault="00D76D23" w:rsidP="00D76D23">
            <w:pPr>
              <w:pStyle w:val="SingleTxt"/>
              <w:spacing w:before="20" w:after="40" w:line="280" w:lineRule="exact"/>
              <w:ind w:left="57" w:right="57"/>
              <w:rPr>
                <w:w w:val="100"/>
                <w:kern w:val="0"/>
                <w:sz w:val="18"/>
                <w:szCs w:val="24"/>
                <w:lang w:bidi="ar-EG"/>
              </w:rPr>
            </w:pPr>
          </w:p>
        </w:tc>
        <w:tc>
          <w:tcPr>
            <w:tcW w:w="3282" w:type="dxa"/>
            <w:tcBorders>
              <w:bottom w:val="single" w:sz="12" w:space="0" w:color="auto"/>
            </w:tcBorders>
          </w:tcPr>
          <w:p w:rsidR="00D76D23" w:rsidRPr="00D76D23" w:rsidRDefault="00D76D23" w:rsidP="00D76D23">
            <w:pPr>
              <w:pStyle w:val="SingleTxt"/>
              <w:spacing w:before="20" w:after="40" w:line="280" w:lineRule="exact"/>
              <w:ind w:left="57" w:right="170"/>
              <w:rPr>
                <w:rFonts w:hint="cs"/>
                <w:w w:val="100"/>
                <w:kern w:val="0"/>
                <w:sz w:val="18"/>
                <w:szCs w:val="24"/>
                <w:lang w:bidi="ar-EG"/>
              </w:rPr>
            </w:pPr>
            <w:r w:rsidRPr="00D76D23">
              <w:rPr>
                <w:w w:val="100"/>
                <w:kern w:val="0"/>
                <w:sz w:val="18"/>
                <w:szCs w:val="24"/>
                <w:rtl/>
                <w:lang w:bidi="ar-EG"/>
              </w:rPr>
              <w:t>البروتوكول الإضافي (الثالث) لاتفاقيات جنيف المؤرخة 12 آب/أغسطس 1949 ا</w:t>
            </w:r>
            <w:r w:rsidR="001F73A0">
              <w:rPr>
                <w:w w:val="100"/>
                <w:kern w:val="0"/>
                <w:sz w:val="18"/>
                <w:szCs w:val="24"/>
                <w:rtl/>
                <w:lang w:bidi="ar-EG"/>
              </w:rPr>
              <w:t>لمتعلِّق باعتماد رمز مميز إضافي</w:t>
            </w:r>
          </w:p>
        </w:tc>
        <w:tc>
          <w:tcPr>
            <w:tcW w:w="2625" w:type="dxa"/>
            <w:tcBorders>
              <w:bottom w:val="single" w:sz="12" w:space="0" w:color="auto"/>
            </w:tcBorders>
          </w:tcPr>
          <w:p w:rsidR="00D76D23" w:rsidRPr="00D76D23" w:rsidRDefault="00D76D23" w:rsidP="00D76D23">
            <w:pPr>
              <w:pStyle w:val="SingleTxt"/>
              <w:spacing w:before="20" w:after="40" w:line="280" w:lineRule="exact"/>
              <w:ind w:left="57" w:right="57"/>
              <w:rPr>
                <w:rFonts w:hint="cs"/>
                <w:w w:val="100"/>
                <w:kern w:val="0"/>
                <w:sz w:val="18"/>
                <w:szCs w:val="24"/>
                <w:lang w:bidi="ar-EG"/>
              </w:rPr>
            </w:pPr>
            <w:r w:rsidRPr="00D76D23">
              <w:rPr>
                <w:w w:val="100"/>
                <w:kern w:val="0"/>
                <w:sz w:val="18"/>
                <w:szCs w:val="24"/>
                <w:rtl/>
                <w:lang w:bidi="ar-EG"/>
              </w:rPr>
              <w:t>المرسوم التشريعي رقم 331 الصادر في 18 حزيران/يونيه 2007، والمنشور في العدد 122 من الجريدة الرسمية، المجلّد 376 بتاريخ 4 حزيران/يونيه 2007</w:t>
            </w:r>
          </w:p>
        </w:tc>
      </w:tr>
    </w:tbl>
    <w:p w:rsidR="00B64D2A" w:rsidRPr="00D76D23" w:rsidRDefault="00B64D2A" w:rsidP="00D76D23">
      <w:pPr>
        <w:pStyle w:val="SingleTxtGA"/>
        <w:spacing w:before="240"/>
        <w:rPr>
          <w:spacing w:val="4"/>
          <w:rtl/>
        </w:rPr>
      </w:pPr>
      <w:r w:rsidRPr="00D76D23">
        <w:rPr>
          <w:spacing w:val="4"/>
          <w:rtl/>
        </w:rPr>
        <w:t>138-</w:t>
      </w:r>
      <w:r w:rsidRPr="00D76D23">
        <w:rPr>
          <w:spacing w:val="4"/>
          <w:rtl/>
        </w:rPr>
        <w:tab/>
        <w:t>وفيما يتعلّق بالبروتوكول الاختياري الثاني الملحق بالعهد الدولي الخاص بالحقوق المدنية والسياسية بهدف إلغاء عقوبة الإعدام، فوَّضت الهيئة التنفيذية الهيئات المعنية بإجراء المشاورات ذات الصلة للتمكين من إجراء دراسة شاملة كجزء من العملية قبل التصديق على البروتوكول.</w:t>
      </w:r>
    </w:p>
    <w:p w:rsidR="00B64D2A" w:rsidRPr="00CC4BDD" w:rsidRDefault="00B64D2A" w:rsidP="00D76D23">
      <w:pPr>
        <w:pStyle w:val="SingleTxtGA"/>
        <w:rPr>
          <w:rtl/>
        </w:rPr>
      </w:pPr>
      <w:r w:rsidRPr="00CC4BDD">
        <w:rPr>
          <w:rtl/>
        </w:rPr>
        <w:t>139-</w:t>
      </w:r>
      <w:r w:rsidRPr="00CC4BDD">
        <w:rPr>
          <w:rtl/>
        </w:rPr>
        <w:tab/>
        <w:t>ويجري حالياً تحليل وتقييم محتوى ونطاق التصديق على البروتوكول الاختياري لاتفاقية مناهضة التعذيب وغيره من ضروب المعاملة أو العقوبة القاسية أو اللاإنسانية أو المهينة والاعتراف باختصاص لجنته وفقاً للمادتين 21</w:t>
      </w:r>
      <w:r w:rsidR="00DF6D8A" w:rsidRPr="00CC4BDD">
        <w:rPr>
          <w:rtl/>
        </w:rPr>
        <w:t xml:space="preserve"> و</w:t>
      </w:r>
      <w:r w:rsidRPr="00CC4BDD">
        <w:rPr>
          <w:rtl/>
        </w:rPr>
        <w:t>22.</w:t>
      </w:r>
    </w:p>
    <w:p w:rsidR="00B64D2A" w:rsidRPr="00D76D23" w:rsidRDefault="00B64D2A" w:rsidP="00D76D23">
      <w:pPr>
        <w:pStyle w:val="SingleTxtGA"/>
        <w:rPr>
          <w:spacing w:val="-4"/>
          <w:rtl/>
        </w:rPr>
      </w:pPr>
      <w:r w:rsidRPr="00CC4BDD">
        <w:rPr>
          <w:rtl/>
        </w:rPr>
        <w:t>140-</w:t>
      </w:r>
      <w:r w:rsidRPr="00CC4BDD">
        <w:rPr>
          <w:rtl/>
        </w:rPr>
        <w:tab/>
        <w:t xml:space="preserve">وفيما يتعلّق بالصكوك المُبرمة مؤخراً، وقَّعت حكومة السلفادور البروتوكول </w:t>
      </w:r>
      <w:r w:rsidRPr="00D76D23">
        <w:rPr>
          <w:spacing w:val="-4"/>
          <w:rtl/>
        </w:rPr>
        <w:t>الاختياري الملحق بالعهد الدولي الخاص بالحقوق الاقتصادية والاجتماعية والثقافية في مقر الأمم المتحدة. وانتهت المرحلة التنفيذية المتعلقة بدمجه وتم إيداع الطلب في 7 حزيران/يونيه 2010 للبدء في المرحلة التشريعية للتصديق عليه.</w:t>
      </w:r>
    </w:p>
    <w:p w:rsidR="00B64D2A" w:rsidRPr="00CC4BDD" w:rsidRDefault="00B64D2A" w:rsidP="00D76D23">
      <w:pPr>
        <w:pStyle w:val="SingleTxtGA"/>
        <w:keepNext/>
        <w:keepLines/>
        <w:spacing w:after="0"/>
        <w:rPr>
          <w:rtl/>
        </w:rPr>
      </w:pPr>
      <w:r w:rsidRPr="00CC4BDD">
        <w:rPr>
          <w:rtl/>
        </w:rPr>
        <w:t>الجدول 43</w:t>
      </w:r>
    </w:p>
    <w:p w:rsidR="00B64D2A" w:rsidRPr="00D76D23" w:rsidRDefault="00B64D2A" w:rsidP="00D76D23">
      <w:pPr>
        <w:pStyle w:val="SingleTxtGA"/>
        <w:keepNext/>
        <w:keepLines/>
        <w:rPr>
          <w:b/>
          <w:bCs/>
          <w:rtl/>
        </w:rPr>
      </w:pPr>
      <w:r w:rsidRPr="00D76D23">
        <w:rPr>
          <w:b/>
          <w:bCs/>
          <w:rtl/>
        </w:rPr>
        <w:t>الصكوك الدولية الموقَّعة مؤخراً</w:t>
      </w:r>
    </w:p>
    <w:tbl>
      <w:tblPr>
        <w:bidiVisual/>
        <w:tblW w:w="0" w:type="auto"/>
        <w:tblInd w:w="1281" w:type="dxa"/>
        <w:tblCellMar>
          <w:left w:w="0" w:type="dxa"/>
          <w:right w:w="0" w:type="dxa"/>
        </w:tblCellMar>
        <w:tblLook w:val="01E0"/>
      </w:tblPr>
      <w:tblGrid>
        <w:gridCol w:w="2497"/>
        <w:gridCol w:w="1854"/>
        <w:gridCol w:w="2830"/>
      </w:tblGrid>
      <w:tr w:rsidR="00D76D23" w:rsidRPr="00D76D23" w:rsidTr="00D76D23">
        <w:tc>
          <w:tcPr>
            <w:tcW w:w="2497" w:type="dxa"/>
            <w:tcBorders>
              <w:top w:val="single" w:sz="4" w:space="0" w:color="auto"/>
              <w:bottom w:val="single" w:sz="12" w:space="0" w:color="auto"/>
            </w:tcBorders>
          </w:tcPr>
          <w:p w:rsidR="00D76D23" w:rsidRPr="00D76D23" w:rsidRDefault="00D76D23" w:rsidP="00F445F6">
            <w:pPr>
              <w:pStyle w:val="SingleTxt"/>
              <w:spacing w:before="40" w:after="40" w:line="280" w:lineRule="exact"/>
              <w:ind w:left="57" w:right="57"/>
              <w:rPr>
                <w:i/>
                <w:iCs/>
                <w:w w:val="100"/>
                <w:kern w:val="0"/>
                <w:sz w:val="18"/>
                <w:szCs w:val="26"/>
                <w:lang w:bidi="ar-EG"/>
              </w:rPr>
            </w:pPr>
            <w:r w:rsidRPr="00D76D23">
              <w:rPr>
                <w:i/>
                <w:iCs/>
                <w:w w:val="100"/>
                <w:kern w:val="0"/>
                <w:sz w:val="18"/>
                <w:szCs w:val="26"/>
                <w:rtl/>
                <w:lang w:bidi="ar-EG"/>
              </w:rPr>
              <w:t>الصك الدولي</w:t>
            </w:r>
          </w:p>
        </w:tc>
        <w:tc>
          <w:tcPr>
            <w:tcW w:w="4684" w:type="dxa"/>
            <w:gridSpan w:val="2"/>
            <w:tcBorders>
              <w:top w:val="single" w:sz="4" w:space="0" w:color="auto"/>
              <w:bottom w:val="single" w:sz="12" w:space="0" w:color="auto"/>
            </w:tcBorders>
          </w:tcPr>
          <w:p w:rsidR="00D76D23" w:rsidRPr="00D76D23" w:rsidRDefault="00D76D23" w:rsidP="00F445F6">
            <w:pPr>
              <w:pStyle w:val="SingleTxt"/>
              <w:spacing w:before="40" w:after="40" w:line="280" w:lineRule="exact"/>
              <w:ind w:left="57" w:right="57"/>
              <w:rPr>
                <w:i/>
                <w:iCs/>
                <w:w w:val="100"/>
                <w:kern w:val="0"/>
                <w:sz w:val="18"/>
                <w:szCs w:val="26"/>
                <w:lang w:bidi="ar-EG"/>
              </w:rPr>
            </w:pPr>
            <w:r w:rsidRPr="00D76D23">
              <w:rPr>
                <w:i/>
                <w:iCs/>
                <w:w w:val="100"/>
                <w:kern w:val="0"/>
                <w:sz w:val="18"/>
                <w:szCs w:val="26"/>
                <w:rtl/>
                <w:lang w:bidi="ar-EG"/>
              </w:rPr>
              <w:t>اتفاقية الأمم المتحدة لحقوق الأشخاص ذوي الإعاقة</w:t>
            </w:r>
          </w:p>
        </w:tc>
      </w:tr>
      <w:tr w:rsidR="00D76D23" w:rsidRPr="00D76D23" w:rsidTr="00D76D23">
        <w:tc>
          <w:tcPr>
            <w:tcW w:w="2497" w:type="dxa"/>
            <w:tcBorders>
              <w:top w:val="single" w:sz="12" w:space="0" w:color="auto"/>
            </w:tcBorders>
          </w:tcPr>
          <w:p w:rsidR="00D76D23" w:rsidRPr="00D76D23" w:rsidRDefault="00D76D23" w:rsidP="00F445F6">
            <w:pPr>
              <w:pStyle w:val="SingleTxt"/>
              <w:spacing w:before="40" w:after="40" w:line="280" w:lineRule="exact"/>
              <w:ind w:left="57" w:right="57"/>
              <w:rPr>
                <w:w w:val="100"/>
                <w:kern w:val="0"/>
                <w:sz w:val="18"/>
                <w:szCs w:val="26"/>
                <w:lang w:bidi="ar-EG"/>
              </w:rPr>
            </w:pPr>
            <w:r w:rsidRPr="00D76D23">
              <w:rPr>
                <w:w w:val="100"/>
                <w:kern w:val="0"/>
                <w:sz w:val="18"/>
                <w:szCs w:val="26"/>
                <w:rtl/>
                <w:lang w:bidi="ar-EG"/>
              </w:rPr>
              <w:t>التصديق</w:t>
            </w:r>
          </w:p>
        </w:tc>
        <w:tc>
          <w:tcPr>
            <w:tcW w:w="4684" w:type="dxa"/>
            <w:gridSpan w:val="2"/>
            <w:tcBorders>
              <w:top w:val="single" w:sz="12" w:space="0" w:color="auto"/>
            </w:tcBorders>
          </w:tcPr>
          <w:p w:rsidR="00D76D23" w:rsidRPr="00D76D23" w:rsidRDefault="00D76D23" w:rsidP="00F445F6">
            <w:pPr>
              <w:pStyle w:val="SingleTxt"/>
              <w:spacing w:before="40" w:after="40" w:line="280" w:lineRule="exact"/>
              <w:ind w:left="57" w:right="57"/>
              <w:rPr>
                <w:w w:val="100"/>
                <w:kern w:val="0"/>
                <w:sz w:val="18"/>
                <w:szCs w:val="26"/>
                <w:lang w:bidi="ar-EG"/>
              </w:rPr>
            </w:pPr>
            <w:r w:rsidRPr="00D76D23">
              <w:rPr>
                <w:spacing w:val="-2"/>
                <w:w w:val="100"/>
                <w:kern w:val="0"/>
                <w:sz w:val="18"/>
                <w:szCs w:val="26"/>
                <w:rtl/>
                <w:lang w:bidi="ar-EG"/>
              </w:rPr>
              <w:t>المرسوم التشريعي رقم 432 المؤرخ 11 تشرين الأول/أكتوبر 2007</w:t>
            </w:r>
            <w:r w:rsidRPr="00D76D23">
              <w:rPr>
                <w:w w:val="100"/>
                <w:kern w:val="0"/>
                <w:sz w:val="18"/>
                <w:szCs w:val="26"/>
                <w:rtl/>
                <w:lang w:bidi="ar-EG"/>
              </w:rPr>
              <w:t xml:space="preserve"> والمنشور في العدد 205 من الجريدة الرسمية، المجلدّ 377 بتاريخ 5 تشرين الثاني/نوفمبر 2007</w:t>
            </w:r>
          </w:p>
        </w:tc>
      </w:tr>
      <w:tr w:rsidR="00D76D23" w:rsidRPr="00D76D23" w:rsidTr="00D76D23">
        <w:tc>
          <w:tcPr>
            <w:tcW w:w="2497" w:type="dxa"/>
          </w:tcPr>
          <w:p w:rsidR="00D76D23" w:rsidRPr="00D76D23" w:rsidRDefault="00D76D23" w:rsidP="00F445F6">
            <w:pPr>
              <w:pStyle w:val="SingleTxt"/>
              <w:spacing w:before="40" w:after="40" w:line="280" w:lineRule="exact"/>
              <w:ind w:left="57" w:right="57"/>
              <w:rPr>
                <w:w w:val="100"/>
                <w:kern w:val="0"/>
                <w:sz w:val="18"/>
                <w:szCs w:val="26"/>
                <w:lang w:bidi="ar-EG"/>
              </w:rPr>
            </w:pPr>
            <w:r w:rsidRPr="00D76D23">
              <w:rPr>
                <w:w w:val="100"/>
                <w:kern w:val="0"/>
                <w:sz w:val="18"/>
                <w:szCs w:val="26"/>
                <w:rtl/>
                <w:lang w:bidi="ar-EG"/>
              </w:rPr>
              <w:t>إيداع التصديق لدى الأمم المتحدة</w:t>
            </w:r>
          </w:p>
        </w:tc>
        <w:tc>
          <w:tcPr>
            <w:tcW w:w="4684" w:type="dxa"/>
            <w:gridSpan w:val="2"/>
          </w:tcPr>
          <w:p w:rsidR="00D76D23" w:rsidRPr="00D76D23" w:rsidRDefault="00D76D23" w:rsidP="00F445F6">
            <w:pPr>
              <w:pStyle w:val="SingleTxt"/>
              <w:spacing w:before="40" w:after="40" w:line="280" w:lineRule="exact"/>
              <w:ind w:left="57" w:right="57"/>
              <w:rPr>
                <w:rFonts w:hint="cs"/>
                <w:w w:val="100"/>
                <w:kern w:val="0"/>
                <w:sz w:val="18"/>
                <w:szCs w:val="26"/>
                <w:lang w:bidi="ar-EG"/>
              </w:rPr>
            </w:pPr>
            <w:r w:rsidRPr="00D76D23">
              <w:rPr>
                <w:w w:val="100"/>
                <w:kern w:val="0"/>
                <w:sz w:val="18"/>
                <w:szCs w:val="26"/>
                <w:rtl/>
                <w:lang w:bidi="ar-EG"/>
              </w:rPr>
              <w:t>14 كانون الأول/ديسمبر</w:t>
            </w:r>
            <w:r w:rsidR="00F445F6">
              <w:rPr>
                <w:rFonts w:hint="cs"/>
                <w:w w:val="100"/>
                <w:kern w:val="0"/>
                <w:sz w:val="18"/>
                <w:szCs w:val="26"/>
                <w:rtl/>
                <w:lang w:bidi="ar-EG"/>
              </w:rPr>
              <w:t xml:space="preserve"> 2007</w:t>
            </w:r>
          </w:p>
        </w:tc>
      </w:tr>
      <w:tr w:rsidR="00D76D23" w:rsidRPr="00D76D23" w:rsidTr="00D76D23">
        <w:tc>
          <w:tcPr>
            <w:tcW w:w="2497" w:type="dxa"/>
          </w:tcPr>
          <w:p w:rsidR="00D76D23" w:rsidRPr="00D76D23" w:rsidRDefault="00D76D23" w:rsidP="00F445F6">
            <w:pPr>
              <w:pStyle w:val="SingleTxt"/>
              <w:spacing w:before="40" w:after="40" w:line="280" w:lineRule="exact"/>
              <w:ind w:left="57" w:right="57"/>
              <w:rPr>
                <w:w w:val="100"/>
                <w:kern w:val="0"/>
                <w:sz w:val="18"/>
                <w:szCs w:val="26"/>
                <w:lang w:bidi="ar-EG"/>
              </w:rPr>
            </w:pPr>
            <w:r w:rsidRPr="00D76D23">
              <w:rPr>
                <w:w w:val="100"/>
                <w:kern w:val="0"/>
                <w:sz w:val="18"/>
                <w:szCs w:val="26"/>
                <w:rtl/>
                <w:lang w:bidi="ar-EG"/>
              </w:rPr>
              <w:t>التحفِّظ</w:t>
            </w:r>
          </w:p>
        </w:tc>
        <w:tc>
          <w:tcPr>
            <w:tcW w:w="4684" w:type="dxa"/>
            <w:gridSpan w:val="2"/>
          </w:tcPr>
          <w:p w:rsidR="00D76D23" w:rsidRPr="00B04C34" w:rsidRDefault="00D76D23" w:rsidP="00F445F6">
            <w:pPr>
              <w:pStyle w:val="SingleTxt"/>
              <w:spacing w:before="40" w:after="40" w:line="280" w:lineRule="exact"/>
              <w:ind w:left="57" w:right="57"/>
              <w:rPr>
                <w:spacing w:val="-2"/>
                <w:w w:val="100"/>
                <w:kern w:val="0"/>
                <w:sz w:val="18"/>
                <w:szCs w:val="26"/>
                <w:lang w:bidi="ar-EG"/>
              </w:rPr>
            </w:pPr>
            <w:r w:rsidRPr="00B04C34">
              <w:rPr>
                <w:rFonts w:hint="cs"/>
                <w:spacing w:val="-2"/>
                <w:w w:val="100"/>
                <w:kern w:val="0"/>
                <w:sz w:val="18"/>
                <w:szCs w:val="26"/>
                <w:rtl/>
                <w:lang w:bidi="ar-EG"/>
              </w:rPr>
              <w:t>"</w:t>
            </w:r>
            <w:r w:rsidRPr="00B04C34">
              <w:rPr>
                <w:spacing w:val="-2"/>
                <w:w w:val="100"/>
                <w:kern w:val="0"/>
                <w:sz w:val="18"/>
                <w:szCs w:val="26"/>
                <w:rtl/>
                <w:lang w:bidi="ar-EG"/>
              </w:rPr>
              <w:t>توقِّع حكومة جمهورية السلفادور اتفاقية حقوق الأشخاص ذوي الإعاقة وبروتوكولها الاختياري، اللذين اعتمدتهما الجمعية العامة للأمم المتحدة في 13 كانون الأول/ديسمبر 2006، ما دامت أحكامها لا</w:t>
            </w:r>
            <w:r w:rsidR="00B04C34">
              <w:rPr>
                <w:rFonts w:hint="cs"/>
                <w:spacing w:val="-2"/>
                <w:w w:val="100"/>
                <w:kern w:val="0"/>
                <w:sz w:val="18"/>
                <w:szCs w:val="26"/>
                <w:rtl/>
                <w:lang w:bidi="ar-EG"/>
              </w:rPr>
              <w:t> </w:t>
            </w:r>
            <w:r w:rsidRPr="00B04C34">
              <w:rPr>
                <w:spacing w:val="-2"/>
                <w:w w:val="100"/>
                <w:kern w:val="0"/>
                <w:sz w:val="18"/>
                <w:szCs w:val="26"/>
                <w:rtl/>
                <w:lang w:bidi="ar-EG"/>
              </w:rPr>
              <w:t>تمس أو تنتهك أيّاً من التعاليم والمبادئ والقواعد الواردة في دستور جمهورية السلفادور، لا سيما في قائمة المبادئ التي يعلنها</w:t>
            </w:r>
            <w:r w:rsidRPr="00B04C34">
              <w:rPr>
                <w:rFonts w:hint="cs"/>
                <w:spacing w:val="-2"/>
                <w:w w:val="100"/>
                <w:kern w:val="0"/>
                <w:sz w:val="18"/>
                <w:szCs w:val="26"/>
                <w:rtl/>
                <w:lang w:bidi="ar-EG"/>
              </w:rPr>
              <w:t>"</w:t>
            </w:r>
            <w:r w:rsidRPr="00B04C34">
              <w:rPr>
                <w:spacing w:val="-2"/>
                <w:w w:val="100"/>
                <w:kern w:val="0"/>
                <w:sz w:val="18"/>
                <w:szCs w:val="26"/>
                <w:rtl/>
                <w:lang w:bidi="ar-EG"/>
              </w:rPr>
              <w:t>.</w:t>
            </w:r>
          </w:p>
        </w:tc>
      </w:tr>
      <w:tr w:rsidR="00D76D23" w:rsidRPr="00D76D23" w:rsidTr="00D76D23">
        <w:tc>
          <w:tcPr>
            <w:tcW w:w="2497" w:type="dxa"/>
          </w:tcPr>
          <w:p w:rsidR="00D76D23" w:rsidRPr="00D76D23" w:rsidRDefault="00D76D23" w:rsidP="00F445F6">
            <w:pPr>
              <w:pStyle w:val="SingleTxt"/>
              <w:spacing w:before="40" w:after="40" w:line="280" w:lineRule="exact"/>
              <w:ind w:left="57" w:right="57"/>
              <w:rPr>
                <w:w w:val="100"/>
                <w:kern w:val="0"/>
                <w:sz w:val="18"/>
                <w:szCs w:val="26"/>
                <w:lang w:bidi="ar-EG"/>
              </w:rPr>
            </w:pPr>
          </w:p>
        </w:tc>
        <w:tc>
          <w:tcPr>
            <w:tcW w:w="1854" w:type="dxa"/>
          </w:tcPr>
          <w:p w:rsidR="00D76D23" w:rsidRPr="00D76D23" w:rsidRDefault="00D76D23" w:rsidP="00F445F6">
            <w:pPr>
              <w:pStyle w:val="SingleTxt"/>
              <w:spacing w:before="40" w:after="40" w:line="280" w:lineRule="exact"/>
              <w:ind w:left="57" w:right="57"/>
              <w:rPr>
                <w:w w:val="100"/>
                <w:kern w:val="0"/>
                <w:sz w:val="18"/>
                <w:szCs w:val="26"/>
                <w:lang w:bidi="ar-EG"/>
              </w:rPr>
            </w:pPr>
            <w:r w:rsidRPr="00D76D23">
              <w:rPr>
                <w:w w:val="100"/>
                <w:kern w:val="0"/>
                <w:sz w:val="18"/>
                <w:szCs w:val="26"/>
                <w:rtl/>
                <w:lang w:bidi="ar-EG"/>
              </w:rPr>
              <w:t>طبيعة التحفُّظ ومداه</w:t>
            </w:r>
          </w:p>
        </w:tc>
        <w:tc>
          <w:tcPr>
            <w:tcW w:w="2830" w:type="dxa"/>
          </w:tcPr>
          <w:p w:rsidR="00D76D23" w:rsidRPr="00D76D23" w:rsidRDefault="00D76D23" w:rsidP="00F445F6">
            <w:pPr>
              <w:pStyle w:val="SingleTxt"/>
              <w:spacing w:before="40" w:after="40" w:line="280" w:lineRule="exact"/>
              <w:ind w:left="57" w:right="57"/>
              <w:rPr>
                <w:w w:val="100"/>
                <w:kern w:val="0"/>
                <w:sz w:val="18"/>
                <w:szCs w:val="26"/>
                <w:lang w:bidi="ar-EG"/>
              </w:rPr>
            </w:pPr>
            <w:r w:rsidRPr="00D76D23">
              <w:rPr>
                <w:w w:val="100"/>
                <w:kern w:val="0"/>
                <w:sz w:val="18"/>
                <w:szCs w:val="26"/>
                <w:rtl/>
                <w:lang w:bidi="ar-EG"/>
              </w:rPr>
              <w:t>عام</w:t>
            </w:r>
          </w:p>
        </w:tc>
      </w:tr>
      <w:tr w:rsidR="00D76D23" w:rsidRPr="00D76D23" w:rsidTr="00D76D23">
        <w:tc>
          <w:tcPr>
            <w:tcW w:w="2497" w:type="dxa"/>
          </w:tcPr>
          <w:p w:rsidR="00D76D23" w:rsidRPr="00D76D23" w:rsidRDefault="00D76D23" w:rsidP="00F445F6">
            <w:pPr>
              <w:pStyle w:val="SingleTxt"/>
              <w:spacing w:before="40" w:after="40" w:line="280" w:lineRule="exact"/>
              <w:ind w:left="57" w:right="57"/>
              <w:rPr>
                <w:w w:val="100"/>
                <w:kern w:val="0"/>
                <w:sz w:val="18"/>
                <w:szCs w:val="26"/>
                <w:lang w:bidi="ar-EG"/>
              </w:rPr>
            </w:pPr>
          </w:p>
        </w:tc>
        <w:tc>
          <w:tcPr>
            <w:tcW w:w="1854" w:type="dxa"/>
          </w:tcPr>
          <w:p w:rsidR="00D76D23" w:rsidRPr="00D76D23" w:rsidRDefault="00D76D23" w:rsidP="00F445F6">
            <w:pPr>
              <w:pStyle w:val="SingleTxt"/>
              <w:spacing w:before="40" w:after="40" w:line="280" w:lineRule="exact"/>
              <w:ind w:left="57" w:right="57"/>
              <w:rPr>
                <w:w w:val="100"/>
                <w:kern w:val="0"/>
                <w:sz w:val="18"/>
                <w:szCs w:val="26"/>
                <w:lang w:bidi="ar-EG"/>
              </w:rPr>
            </w:pPr>
            <w:r w:rsidRPr="00D76D23">
              <w:rPr>
                <w:w w:val="100"/>
                <w:kern w:val="0"/>
                <w:sz w:val="18"/>
                <w:szCs w:val="26"/>
                <w:rtl/>
                <w:lang w:bidi="ar-EG"/>
              </w:rPr>
              <w:t>السبب والحالة</w:t>
            </w:r>
          </w:p>
        </w:tc>
        <w:tc>
          <w:tcPr>
            <w:tcW w:w="2830" w:type="dxa"/>
          </w:tcPr>
          <w:p w:rsidR="00D76D23" w:rsidRPr="00D76D23" w:rsidRDefault="00D76D23" w:rsidP="00F445F6">
            <w:pPr>
              <w:pStyle w:val="SingleTxt"/>
              <w:spacing w:before="40" w:after="40" w:line="280" w:lineRule="exact"/>
              <w:ind w:left="57" w:right="57"/>
              <w:rPr>
                <w:w w:val="100"/>
                <w:kern w:val="0"/>
                <w:sz w:val="18"/>
                <w:szCs w:val="26"/>
                <w:lang w:bidi="ar-EG"/>
              </w:rPr>
            </w:pPr>
            <w:r w:rsidRPr="00D76D23">
              <w:rPr>
                <w:w w:val="100"/>
                <w:kern w:val="0"/>
                <w:sz w:val="18"/>
                <w:szCs w:val="26"/>
                <w:rtl/>
                <w:lang w:bidi="ar-EG"/>
              </w:rPr>
              <w:t>السبب: المادتان 144</w:t>
            </w:r>
            <w:r w:rsidR="006F7183">
              <w:rPr>
                <w:w w:val="100"/>
                <w:kern w:val="0"/>
                <w:sz w:val="18"/>
                <w:szCs w:val="26"/>
                <w:rtl/>
                <w:lang w:bidi="ar-EG"/>
              </w:rPr>
              <w:t xml:space="preserve"> و</w:t>
            </w:r>
            <w:r w:rsidRPr="00D76D23">
              <w:rPr>
                <w:w w:val="100"/>
                <w:kern w:val="0"/>
                <w:sz w:val="18"/>
                <w:szCs w:val="26"/>
                <w:rtl/>
                <w:lang w:bidi="ar-EG"/>
              </w:rPr>
              <w:t>246 من دستور الجمهورية. الحالة: سارٍ.</w:t>
            </w:r>
          </w:p>
        </w:tc>
      </w:tr>
      <w:tr w:rsidR="00D76D23" w:rsidRPr="00D76D23" w:rsidTr="00D76D23">
        <w:tc>
          <w:tcPr>
            <w:tcW w:w="2497" w:type="dxa"/>
          </w:tcPr>
          <w:p w:rsidR="00D76D23" w:rsidRPr="00D76D23" w:rsidRDefault="00D76D23" w:rsidP="00F445F6">
            <w:pPr>
              <w:pStyle w:val="SingleTxt"/>
              <w:spacing w:before="40" w:after="40" w:line="280" w:lineRule="exact"/>
              <w:ind w:left="57" w:right="57"/>
              <w:rPr>
                <w:w w:val="100"/>
                <w:kern w:val="0"/>
                <w:sz w:val="18"/>
                <w:szCs w:val="26"/>
                <w:lang w:bidi="ar-EG"/>
              </w:rPr>
            </w:pPr>
          </w:p>
        </w:tc>
        <w:tc>
          <w:tcPr>
            <w:tcW w:w="1854" w:type="dxa"/>
          </w:tcPr>
          <w:p w:rsidR="00D76D23" w:rsidRPr="00D76D23" w:rsidRDefault="00D76D23" w:rsidP="00F445F6">
            <w:pPr>
              <w:pStyle w:val="SingleTxt"/>
              <w:spacing w:before="40" w:after="40" w:line="280" w:lineRule="exact"/>
              <w:ind w:left="57" w:right="57"/>
              <w:rPr>
                <w:w w:val="100"/>
                <w:kern w:val="0"/>
                <w:sz w:val="18"/>
                <w:szCs w:val="26"/>
                <w:lang w:bidi="ar-EG"/>
              </w:rPr>
            </w:pPr>
            <w:r w:rsidRPr="00D76D23">
              <w:rPr>
                <w:w w:val="100"/>
                <w:kern w:val="0"/>
                <w:sz w:val="18"/>
                <w:szCs w:val="26"/>
                <w:rtl/>
                <w:lang w:bidi="ar-EG"/>
              </w:rPr>
              <w:t>الأثر</w:t>
            </w:r>
          </w:p>
        </w:tc>
        <w:tc>
          <w:tcPr>
            <w:tcW w:w="2830" w:type="dxa"/>
          </w:tcPr>
          <w:p w:rsidR="00D76D23" w:rsidRPr="00D76D23" w:rsidRDefault="00D76D23" w:rsidP="00F445F6">
            <w:pPr>
              <w:pStyle w:val="SingleTxt"/>
              <w:spacing w:before="40" w:after="40" w:line="280" w:lineRule="exact"/>
              <w:ind w:left="57" w:right="57"/>
              <w:rPr>
                <w:w w:val="100"/>
                <w:kern w:val="0"/>
                <w:sz w:val="18"/>
                <w:szCs w:val="26"/>
                <w:lang w:bidi="ar-EG"/>
              </w:rPr>
            </w:pPr>
            <w:r w:rsidRPr="00D76D23">
              <w:rPr>
                <w:w w:val="100"/>
                <w:kern w:val="0"/>
                <w:sz w:val="18"/>
                <w:szCs w:val="26"/>
                <w:rtl/>
                <w:lang w:bidi="ar-EG"/>
              </w:rPr>
              <w:t>من جانب واحد</w:t>
            </w:r>
          </w:p>
        </w:tc>
      </w:tr>
      <w:tr w:rsidR="00D76D23" w:rsidRPr="00D76D23" w:rsidTr="00D76D23">
        <w:tc>
          <w:tcPr>
            <w:tcW w:w="2497" w:type="dxa"/>
            <w:tcBorders>
              <w:bottom w:val="single" w:sz="12" w:space="0" w:color="auto"/>
            </w:tcBorders>
          </w:tcPr>
          <w:p w:rsidR="00D76D23" w:rsidRPr="00D76D23" w:rsidRDefault="00D76D23" w:rsidP="00F445F6">
            <w:pPr>
              <w:pStyle w:val="SingleTxt"/>
              <w:spacing w:before="40" w:after="40" w:line="280" w:lineRule="exact"/>
              <w:ind w:left="57" w:right="57"/>
              <w:rPr>
                <w:w w:val="100"/>
                <w:kern w:val="0"/>
                <w:sz w:val="18"/>
                <w:szCs w:val="26"/>
                <w:lang w:bidi="ar-EG"/>
              </w:rPr>
            </w:pPr>
          </w:p>
        </w:tc>
        <w:tc>
          <w:tcPr>
            <w:tcW w:w="1854" w:type="dxa"/>
            <w:tcBorders>
              <w:bottom w:val="single" w:sz="12" w:space="0" w:color="auto"/>
            </w:tcBorders>
          </w:tcPr>
          <w:p w:rsidR="00D76D23" w:rsidRPr="00D76D23" w:rsidRDefault="00D76D23" w:rsidP="00F445F6">
            <w:pPr>
              <w:pStyle w:val="SingleTxt"/>
              <w:spacing w:before="40" w:after="40" w:line="280" w:lineRule="exact"/>
              <w:ind w:left="57" w:right="57"/>
              <w:rPr>
                <w:w w:val="100"/>
                <w:kern w:val="0"/>
                <w:sz w:val="18"/>
                <w:szCs w:val="26"/>
                <w:lang w:bidi="ar-EG"/>
              </w:rPr>
            </w:pPr>
            <w:r w:rsidRPr="00D76D23">
              <w:rPr>
                <w:w w:val="100"/>
                <w:kern w:val="0"/>
                <w:sz w:val="18"/>
                <w:szCs w:val="26"/>
                <w:rtl/>
                <w:lang w:bidi="ar-EG"/>
              </w:rPr>
              <w:t>إمكانية سحب التحفُّظ</w:t>
            </w:r>
          </w:p>
        </w:tc>
        <w:tc>
          <w:tcPr>
            <w:tcW w:w="2830" w:type="dxa"/>
            <w:tcBorders>
              <w:bottom w:val="single" w:sz="12" w:space="0" w:color="auto"/>
            </w:tcBorders>
          </w:tcPr>
          <w:p w:rsidR="00D76D23" w:rsidRPr="00D76D23" w:rsidRDefault="00D76D23" w:rsidP="00F445F6">
            <w:pPr>
              <w:pStyle w:val="SingleTxt"/>
              <w:spacing w:before="40" w:after="40" w:line="280" w:lineRule="exact"/>
              <w:ind w:left="57" w:right="57"/>
              <w:rPr>
                <w:w w:val="100"/>
                <w:kern w:val="0"/>
                <w:sz w:val="18"/>
                <w:szCs w:val="26"/>
                <w:lang w:bidi="ar-EG"/>
              </w:rPr>
            </w:pPr>
            <w:r w:rsidRPr="00D76D23">
              <w:rPr>
                <w:w w:val="100"/>
                <w:kern w:val="0"/>
                <w:sz w:val="18"/>
                <w:szCs w:val="26"/>
                <w:rtl/>
                <w:lang w:bidi="ar-EG"/>
              </w:rPr>
              <w:t xml:space="preserve">يمكن النظر في إمكانية سحب التحفُّظ في إطار مشروع </w:t>
            </w:r>
            <w:r>
              <w:rPr>
                <w:rFonts w:hint="cs"/>
                <w:w w:val="100"/>
                <w:kern w:val="0"/>
                <w:sz w:val="18"/>
                <w:szCs w:val="26"/>
                <w:rtl/>
                <w:lang w:bidi="ar-EG"/>
              </w:rPr>
              <w:t>"</w:t>
            </w:r>
            <w:r w:rsidRPr="00D76D23">
              <w:rPr>
                <w:w w:val="100"/>
                <w:kern w:val="0"/>
                <w:sz w:val="18"/>
                <w:szCs w:val="26"/>
                <w:rtl/>
                <w:lang w:bidi="ar-EG"/>
              </w:rPr>
              <w:t>سياسة حقوق الإنسان</w:t>
            </w:r>
            <w:r>
              <w:rPr>
                <w:rFonts w:hint="cs"/>
                <w:w w:val="100"/>
                <w:kern w:val="0"/>
                <w:sz w:val="18"/>
                <w:szCs w:val="26"/>
                <w:rtl/>
                <w:lang w:bidi="ar-EG"/>
              </w:rPr>
              <w:t>"</w:t>
            </w:r>
            <w:r w:rsidRPr="00D76D23">
              <w:rPr>
                <w:w w:val="100"/>
                <w:kern w:val="0"/>
                <w:sz w:val="18"/>
                <w:szCs w:val="26"/>
                <w:rtl/>
                <w:lang w:bidi="ar-EG"/>
              </w:rPr>
              <w:t xml:space="preserve"> ا</w:t>
            </w:r>
            <w:r>
              <w:rPr>
                <w:w w:val="100"/>
                <w:kern w:val="0"/>
                <w:sz w:val="18"/>
                <w:szCs w:val="26"/>
                <w:rtl/>
                <w:lang w:bidi="ar-EG"/>
              </w:rPr>
              <w:t>لحالي للحكومة الذي تنصّ مادته 4</w:t>
            </w:r>
            <w:r w:rsidRPr="00D76D23">
              <w:rPr>
                <w:w w:val="100"/>
                <w:kern w:val="0"/>
                <w:sz w:val="18"/>
                <w:szCs w:val="26"/>
                <w:rtl/>
                <w:lang w:bidi="ar-EG"/>
              </w:rPr>
              <w:t xml:space="preserve">(د) على أن أحد خطوطه التوجيهية الاستراتيجية </w:t>
            </w:r>
            <w:r>
              <w:rPr>
                <w:rFonts w:hint="cs"/>
                <w:w w:val="100"/>
                <w:kern w:val="0"/>
                <w:sz w:val="18"/>
                <w:szCs w:val="26"/>
                <w:rtl/>
                <w:lang w:bidi="ar-EG"/>
              </w:rPr>
              <w:t>"</w:t>
            </w:r>
            <w:r w:rsidRPr="00D76D23">
              <w:rPr>
                <w:w w:val="100"/>
                <w:kern w:val="0"/>
                <w:sz w:val="18"/>
                <w:szCs w:val="26"/>
                <w:rtl/>
                <w:lang w:bidi="ar-EG"/>
              </w:rPr>
              <w:t>تعزيز سحب ما هو غير ملائم من تحفُّظات على معاهدات حقوق الإنسان الدولية</w:t>
            </w:r>
            <w:r>
              <w:rPr>
                <w:rFonts w:hint="cs"/>
                <w:w w:val="100"/>
                <w:kern w:val="0"/>
                <w:sz w:val="18"/>
                <w:szCs w:val="26"/>
                <w:rtl/>
                <w:lang w:bidi="ar-EG"/>
              </w:rPr>
              <w:t>"</w:t>
            </w:r>
            <w:r w:rsidRPr="00D76D23">
              <w:rPr>
                <w:w w:val="100"/>
                <w:kern w:val="0"/>
                <w:sz w:val="18"/>
                <w:szCs w:val="26"/>
                <w:rtl/>
                <w:lang w:bidi="ar-EG"/>
              </w:rPr>
              <w:t>.</w:t>
            </w:r>
          </w:p>
        </w:tc>
      </w:tr>
    </w:tbl>
    <w:p w:rsidR="00B64D2A" w:rsidRPr="00B04C34" w:rsidRDefault="00B64D2A" w:rsidP="00F445F6">
      <w:pPr>
        <w:pStyle w:val="SingleTxtGA"/>
        <w:spacing w:before="20" w:after="160" w:line="280" w:lineRule="exact"/>
        <w:rPr>
          <w:sz w:val="16"/>
          <w:szCs w:val="26"/>
          <w:rtl/>
        </w:rPr>
      </w:pPr>
      <w:r w:rsidRPr="00B04C34">
        <w:rPr>
          <w:i/>
          <w:iCs/>
          <w:sz w:val="16"/>
          <w:szCs w:val="26"/>
          <w:rtl/>
        </w:rPr>
        <w:t>المصدر:</w:t>
      </w:r>
      <w:r w:rsidRPr="00B04C34">
        <w:rPr>
          <w:sz w:val="16"/>
          <w:szCs w:val="26"/>
          <w:rtl/>
        </w:rPr>
        <w:tab/>
        <w:t>المديرية العامة للشؤون القانونية</w:t>
      </w:r>
    </w:p>
    <w:p w:rsidR="00B64D2A" w:rsidRPr="00CC4BDD" w:rsidRDefault="00B04C34" w:rsidP="00B04C34">
      <w:pPr>
        <w:pStyle w:val="H1GA"/>
        <w:rPr>
          <w:rtl/>
        </w:rPr>
      </w:pPr>
      <w:r>
        <w:rPr>
          <w:rtl/>
        </w:rPr>
        <w:tab/>
      </w:r>
      <w:bookmarkStart w:id="5" w:name="_Toc353357630"/>
      <w:r>
        <w:rPr>
          <w:rtl/>
        </w:rPr>
        <w:t>باء</w:t>
      </w:r>
      <w:r w:rsidR="00B64D2A" w:rsidRPr="00CC4BDD">
        <w:rPr>
          <w:rtl/>
        </w:rPr>
        <w:t>-</w:t>
      </w:r>
      <w:r w:rsidR="00B64D2A" w:rsidRPr="00CC4BDD">
        <w:rPr>
          <w:rtl/>
        </w:rPr>
        <w:tab/>
        <w:t>الإطار القانوني لحماية حقوق الإنسان على المستوى الوطني</w:t>
      </w:r>
      <w:bookmarkEnd w:id="5"/>
    </w:p>
    <w:p w:rsidR="00B64D2A" w:rsidRPr="00CC4BDD" w:rsidRDefault="00B64D2A" w:rsidP="00B04C34">
      <w:pPr>
        <w:pStyle w:val="SingleTxtGA"/>
        <w:rPr>
          <w:rtl/>
        </w:rPr>
      </w:pPr>
      <w:r w:rsidRPr="00CC4BDD">
        <w:rPr>
          <w:rtl/>
        </w:rPr>
        <w:t>141-</w:t>
      </w:r>
      <w:r w:rsidRPr="00CC4BDD">
        <w:rPr>
          <w:rtl/>
        </w:rPr>
        <w:tab/>
        <w:t>لا تتمتّع حالياً معاهدات حقوق الإنسان بمركز دستوري في ظل دستور الجمهورية لعام</w:t>
      </w:r>
      <w:r w:rsidR="00B04C34">
        <w:rPr>
          <w:rFonts w:hint="cs"/>
          <w:rtl/>
        </w:rPr>
        <w:t> </w:t>
      </w:r>
      <w:r w:rsidRPr="00CC4BDD">
        <w:rPr>
          <w:rtl/>
        </w:rPr>
        <w:t>1993؛ على أن المادة 144 من الدستور تنص على أن المعاهدات الدولية لها الأسبقية على التشريعات الثانوية في حال وقوع تعارض بين القانون والمعاهدة.</w:t>
      </w:r>
    </w:p>
    <w:p w:rsidR="00B64D2A" w:rsidRPr="00CC4BDD" w:rsidRDefault="00B64D2A" w:rsidP="00B04C34">
      <w:pPr>
        <w:pStyle w:val="SingleTxtGA"/>
        <w:spacing w:after="100" w:line="374" w:lineRule="exact"/>
        <w:rPr>
          <w:rtl/>
        </w:rPr>
      </w:pPr>
      <w:r w:rsidRPr="00CC4BDD">
        <w:rPr>
          <w:rtl/>
        </w:rPr>
        <w:t>142-</w:t>
      </w:r>
      <w:r w:rsidRPr="00CC4BDD">
        <w:rPr>
          <w:rtl/>
        </w:rPr>
        <w:tab/>
        <w:t>وتشكِّل طائفة واسعة من الصكوك الدولية المتعلقة بحقوق الإنسان وبالقانون الإنساني الدولي التي تحمي حقوق الإنسان جزءاً من قانون السلفادور. بيد أن الحكومة رأت أنه من الضروري تقوية النظام الوطني لحماية حقوق الإنسان عن طريق إجراء دراسة تناولت أهم الصكوك الدولية المتعلقة بحقوق الإنسان التي لم تنضم إليها السلفادور بعد بغرض البدء في الإجراءات الداخلية اللازمة للتصديق عليها ولدخولها حيِّز النفاذ.</w:t>
      </w:r>
    </w:p>
    <w:p w:rsidR="00B64D2A" w:rsidRPr="00CC4BDD" w:rsidRDefault="00B64D2A" w:rsidP="00B04C34">
      <w:pPr>
        <w:pStyle w:val="SingleTxtGA"/>
        <w:spacing w:after="100" w:line="374" w:lineRule="exact"/>
        <w:rPr>
          <w:rtl/>
        </w:rPr>
      </w:pPr>
      <w:r w:rsidRPr="00CC4BDD">
        <w:rPr>
          <w:rtl/>
        </w:rPr>
        <w:t>143-</w:t>
      </w:r>
      <w:r w:rsidRPr="00CC4BDD">
        <w:rPr>
          <w:rtl/>
        </w:rPr>
        <w:tab/>
        <w:t xml:space="preserve">لذا وقَّعت السلفادور، من خلال وزارة خارجيتها، البروتوكول الاختياري المُلحَق </w:t>
      </w:r>
      <w:r w:rsidRPr="00B04C34">
        <w:rPr>
          <w:spacing w:val="-4"/>
          <w:rtl/>
        </w:rPr>
        <w:t>بالعهد الدولي الخاص بالحقوق الاقتصادية والاجتماعية والثقافية في 25 أيلول/سبتمبر 2009؛</w:t>
      </w:r>
      <w:r w:rsidRPr="00CC4BDD">
        <w:rPr>
          <w:rtl/>
        </w:rPr>
        <w:t xml:space="preserve"> ووافقت أيضاً على تشجيع حوار أكاديمي تشارك فيه جميع القطاعات ويراد به تسهيل انضمام السلفادور المحتمل إلى نظام روما الأساسي للمحكمة الجنائية الدولية.</w:t>
      </w:r>
    </w:p>
    <w:p w:rsidR="00B64D2A" w:rsidRPr="00B04C34" w:rsidRDefault="00B64D2A" w:rsidP="00B04C34">
      <w:pPr>
        <w:pStyle w:val="SingleTxtGA"/>
        <w:spacing w:after="100" w:line="374" w:lineRule="exact"/>
        <w:rPr>
          <w:spacing w:val="-2"/>
          <w:rtl/>
        </w:rPr>
      </w:pPr>
      <w:r w:rsidRPr="00B04C34">
        <w:rPr>
          <w:spacing w:val="-2"/>
          <w:rtl/>
        </w:rPr>
        <w:t>144-</w:t>
      </w:r>
      <w:r w:rsidRPr="00B04C34">
        <w:rPr>
          <w:spacing w:val="-2"/>
          <w:rtl/>
        </w:rPr>
        <w:tab/>
        <w:t>وباعتبارها دولة طرفاً في الاتفاقية الأمريكية لحقوق الإنسان، قبلت السلفادور واعترفت باختصاص نظام البلدان الأمريكية بحماية حقوق الإنسان، أي لجنة البلدان الأمريكية لحقوق الإنسان ومحكمة البلدان الأمريكية لحقوق الإنسان اعتباراً من 23 حزيران/</w:t>
      </w:r>
      <w:r w:rsidR="00B04C34">
        <w:rPr>
          <w:rFonts w:hint="cs"/>
          <w:spacing w:val="-2"/>
          <w:rtl/>
        </w:rPr>
        <w:t xml:space="preserve"> </w:t>
      </w:r>
      <w:r w:rsidRPr="00B04C34">
        <w:rPr>
          <w:spacing w:val="-2"/>
          <w:rtl/>
        </w:rPr>
        <w:t>يونيه</w:t>
      </w:r>
      <w:r w:rsidR="00B04C34">
        <w:rPr>
          <w:rFonts w:hint="cs"/>
          <w:spacing w:val="-2"/>
          <w:rtl/>
        </w:rPr>
        <w:t> </w:t>
      </w:r>
      <w:r w:rsidRPr="00B04C34">
        <w:rPr>
          <w:spacing w:val="-2"/>
          <w:rtl/>
        </w:rPr>
        <w:t>1978. واعترفت السلفادور بالولاية القضائية للمحكمة حتى 6 حزيران/يونيه 1995.</w:t>
      </w:r>
    </w:p>
    <w:p w:rsidR="00B64D2A" w:rsidRPr="00CC4BDD" w:rsidRDefault="00B64D2A" w:rsidP="00B04C34">
      <w:pPr>
        <w:pStyle w:val="SingleTxtGA"/>
        <w:spacing w:after="100" w:line="374" w:lineRule="exact"/>
        <w:rPr>
          <w:rtl/>
        </w:rPr>
      </w:pPr>
      <w:r w:rsidRPr="00CC4BDD">
        <w:rPr>
          <w:rtl/>
        </w:rPr>
        <w:t>145-</w:t>
      </w:r>
      <w:r w:rsidRPr="00CC4BDD">
        <w:rPr>
          <w:rtl/>
        </w:rPr>
        <w:tab/>
        <w:t>ومنذ انتخاب الرئيس موريسيو فونيس، قَبِلَت السلفادور تماماً الطابع القانوني الملزم لتقارير اللجنة وأحكام المحكمة؛ وقَبِلَت أيضاً التوصيات التي طرحها مجلس الأمم المتحدة لحقوق الإنسان في الاستعراض الدوري الشامل الأخير وتوصيات مختلَف هيئات المعاهدات.</w:t>
      </w:r>
    </w:p>
    <w:p w:rsidR="00B64D2A" w:rsidRPr="00B04C34" w:rsidRDefault="00B64D2A" w:rsidP="00B04C34">
      <w:pPr>
        <w:pStyle w:val="SingleTxtGA"/>
        <w:spacing w:after="100" w:line="374" w:lineRule="exact"/>
        <w:rPr>
          <w:spacing w:val="-2"/>
          <w:rtl/>
        </w:rPr>
      </w:pPr>
      <w:r w:rsidRPr="00B04C34">
        <w:rPr>
          <w:spacing w:val="-2"/>
          <w:rtl/>
        </w:rPr>
        <w:t>146-</w:t>
      </w:r>
      <w:r w:rsidRPr="00B04C34">
        <w:rPr>
          <w:spacing w:val="-2"/>
          <w:rtl/>
        </w:rPr>
        <w:tab/>
        <w:t>وفيما يتعلق بالقضايا التي عُرضَت على نظام البلدان الأمريكية لحماية حقوق الإنسان، بدأت الحكومة حواراً مع ضحايا انتهاكات حقوق الإنسان والمتقدِّمين بشكاوى في مختلف القضايا التي رُفعت ضد دولة السلفادور بغرض التعجيل بالامتثال لتوصيات لجنة البلدان الأمريكية لحقوق الإنسان ومحكمة البلدان الأمريكية لحقوق الإنسان تمشياً مع ما قطعته الحكومة على نفسها من التزام سياسي واجتماعي باستعادة كرامة الضحايا من خلال الاستماع الإيجابي والإدماج. وكشفت أيضاً مختلف جلسات الاستماع أمام اللجنة والمحكمة عن تغيُّر الموقف السياسي (الأطفال المختفون، منسينور روميرو وجوزويتس، وغارسيا كريتو).</w:t>
      </w:r>
    </w:p>
    <w:p w:rsidR="00B64D2A" w:rsidRPr="00B04C34" w:rsidRDefault="00B64D2A" w:rsidP="00B04C34">
      <w:pPr>
        <w:pStyle w:val="SingleTxtGA"/>
        <w:spacing w:after="100" w:line="374" w:lineRule="exact"/>
        <w:rPr>
          <w:spacing w:val="-5"/>
          <w:rtl/>
        </w:rPr>
      </w:pPr>
      <w:r w:rsidRPr="00B04C34">
        <w:rPr>
          <w:spacing w:val="-5"/>
          <w:rtl/>
        </w:rPr>
        <w:t>147-</w:t>
      </w:r>
      <w:r w:rsidRPr="00B04C34">
        <w:rPr>
          <w:spacing w:val="-5"/>
          <w:rtl/>
        </w:rPr>
        <w:tab/>
        <w:t>وانطوت هذه الرؤية الجديدة للدولة بصورة عامة على اتباع موقف مختلف حيال التزاماتها بحقوق الإنسان، والتسليم بالحاجة إلى المبادرة بعمل جماعي لتعويض ضحايا الانتهاكات الجسيمة لحقوق الإنسان في سياق النزاع المسلّح الذي شهدته البلاد في الماضي. وشملت هذه العملية إجراءً مهماً من الدولة تمثَّل في الحملة العامة للانتصاف التي أطلقها رئيس الجمهورية في</w:t>
      </w:r>
      <w:r w:rsidR="00B04C34" w:rsidRPr="00B04C34">
        <w:rPr>
          <w:rFonts w:hint="cs"/>
          <w:spacing w:val="-5"/>
          <w:rtl/>
        </w:rPr>
        <w:t> </w:t>
      </w:r>
      <w:r w:rsidRPr="00B04C34">
        <w:rPr>
          <w:spacing w:val="-5"/>
          <w:rtl/>
        </w:rPr>
        <w:t>16 كانون الثاني/يناير 2010 بمناسبة الذكرى الثامنة عشرة لتوقيع اتفاقات السلام، وأقرّ الرئيس في هذه المناسبة وبحضور الأطراف الموقِّعة على الاتفاقات، وممثّلي المنظمات الدولية والمجتمع الدولي ووسائط الإعلام الوطنية والدولية، بالانتهاكات الجسيمة لحقوق الإنسان التي وقعت خلال النزاع المسلّح، وأصدر اعتذاراً بالنيابة عن الدولة لضحايا الأفعال المعنية وأسرهم. وأُعلِن بهذه المناسبة إنشاء اللجنة الوطنية المعنية بتقديم التعويضات إلى ضحايا انتهاكات حقوق الإنسان في سياق النزاع</w:t>
      </w:r>
      <w:r w:rsidR="00B04C34">
        <w:rPr>
          <w:rFonts w:hint="cs"/>
          <w:spacing w:val="-5"/>
          <w:rtl/>
        </w:rPr>
        <w:t> </w:t>
      </w:r>
      <w:r w:rsidRPr="00B04C34">
        <w:rPr>
          <w:spacing w:val="-5"/>
          <w:rtl/>
        </w:rPr>
        <w:t>المسلّح الداخلي بموجب المرسوم التنفيذي رقم 57 الصادر في أيار/مايو 2010.</w:t>
      </w:r>
    </w:p>
    <w:p w:rsidR="00B64D2A" w:rsidRPr="00CC4BDD" w:rsidRDefault="00B64D2A" w:rsidP="00B04C34">
      <w:pPr>
        <w:pStyle w:val="SingleTxtGA"/>
        <w:rPr>
          <w:rtl/>
        </w:rPr>
      </w:pPr>
      <w:r w:rsidRPr="00CC4BDD">
        <w:rPr>
          <w:rtl/>
        </w:rPr>
        <w:t>148-</w:t>
      </w:r>
      <w:r w:rsidRPr="00CC4BDD">
        <w:rPr>
          <w:rtl/>
        </w:rPr>
        <w:tab/>
        <w:t>وأسفرت بعض القضايا التي عُرضَت على نظام البلدان الأمريكية لحماية حقوق الإنسان عن تقارير موضوعية من اللجنة أو أحكام من المحكمة، بما فيها القضايا التالية:</w:t>
      </w:r>
    </w:p>
    <w:p w:rsidR="00B64D2A" w:rsidRPr="00CC4BDD" w:rsidRDefault="00B64D2A" w:rsidP="00B04C34">
      <w:pPr>
        <w:pStyle w:val="Bullet1GA"/>
        <w:tabs>
          <w:tab w:val="clear" w:pos="2041"/>
          <w:tab w:val="num" w:pos="1925"/>
        </w:tabs>
        <w:bidi/>
        <w:ind w:left="1925"/>
        <w:rPr>
          <w:rtl/>
        </w:rPr>
      </w:pPr>
      <w:r w:rsidRPr="00CC4BDD">
        <w:rPr>
          <w:rtl/>
        </w:rPr>
        <w:t>مونسينور أوسكار أرنولفو روميرو (تقرير لجنة البلدان الأمريكية لحقوق الإنسان لعام 2000)؛</w:t>
      </w:r>
    </w:p>
    <w:p w:rsidR="00B64D2A" w:rsidRPr="00CC4BDD" w:rsidRDefault="00B64D2A" w:rsidP="00B04C34">
      <w:pPr>
        <w:pStyle w:val="Bullet1GA"/>
        <w:tabs>
          <w:tab w:val="clear" w:pos="2041"/>
          <w:tab w:val="num" w:pos="1925"/>
        </w:tabs>
        <w:bidi/>
        <w:ind w:left="1925"/>
        <w:rPr>
          <w:rtl/>
        </w:rPr>
      </w:pPr>
      <w:r w:rsidRPr="00CC4BDD">
        <w:rPr>
          <w:rtl/>
        </w:rPr>
        <w:t>رامون موريسيو غارسيا تريتو (الحكم الصادر عن محكمة البلدان الأمريكية لحقوق الإنسان، 2007)؛</w:t>
      </w:r>
    </w:p>
    <w:p w:rsidR="00B64D2A" w:rsidRPr="00CC4BDD" w:rsidRDefault="00B64D2A" w:rsidP="00B04C34">
      <w:pPr>
        <w:pStyle w:val="Bullet1GA"/>
        <w:tabs>
          <w:tab w:val="clear" w:pos="2041"/>
          <w:tab w:val="num" w:pos="1925"/>
        </w:tabs>
        <w:bidi/>
        <w:ind w:left="1925"/>
        <w:rPr>
          <w:rtl/>
        </w:rPr>
      </w:pPr>
      <w:r w:rsidRPr="00CC4BDD">
        <w:rPr>
          <w:rtl/>
        </w:rPr>
        <w:t>هيرمانيتاس سيرانو كروز (الحكم الصادر عن محكمة البلدان الأمريكية لحقوق الإنسان، 2005).</w:t>
      </w:r>
    </w:p>
    <w:p w:rsidR="00B64D2A" w:rsidRPr="00CC4BDD" w:rsidRDefault="00B64D2A" w:rsidP="00B04C34">
      <w:pPr>
        <w:pStyle w:val="SingleTxtGA"/>
        <w:rPr>
          <w:rtl/>
        </w:rPr>
      </w:pPr>
      <w:r w:rsidRPr="00CC4BDD">
        <w:rPr>
          <w:rtl/>
        </w:rPr>
        <w:t>149-</w:t>
      </w:r>
      <w:r w:rsidRPr="00CC4BDD">
        <w:rPr>
          <w:rtl/>
        </w:rPr>
        <w:tab/>
        <w:t>وعلى سبيل التنفيذ الجزئي لتوصيات اللجنة، عقدت دولة السلفادور، في صدد قضية مونسينور أوسكار أرنولفو روميرو، حدثاً خاصاً أصدَر خلاله رئيس الدولة اعتذاراً إلى الضحايا وأشاد بهم. وحصل الضحايا أيضاً في هذه القضية على تعويض مادي ويجري اتخاذ خطوات فعلية بالتنسيق مع منظمات المجتمع المدني المكرّسة لقضية روميرو من أجل تنفيذ تدابير التعويض الأخرى، من قبيل إنشاء نُصب تذكاري وإنتاج شريط مرئي عن حياة وعمل مونسينور روميرو.</w:t>
      </w:r>
    </w:p>
    <w:p w:rsidR="00B64D2A" w:rsidRPr="00B04C34" w:rsidRDefault="00B64D2A" w:rsidP="00B04C34">
      <w:pPr>
        <w:pStyle w:val="SingleTxtGA"/>
        <w:rPr>
          <w:spacing w:val="-3"/>
          <w:rtl/>
        </w:rPr>
      </w:pPr>
      <w:r w:rsidRPr="00B04C34">
        <w:rPr>
          <w:spacing w:val="-3"/>
          <w:rtl/>
        </w:rPr>
        <w:t>150-</w:t>
      </w:r>
      <w:r w:rsidRPr="00B04C34">
        <w:rPr>
          <w:spacing w:val="-3"/>
          <w:rtl/>
        </w:rPr>
        <w:tab/>
        <w:t>وكانت المحكمة قد أصدَرت حكمها النهائي في قضية رامون موريسيو غارسيا بريتو في عام 2007. وسحبت الدولة في هذه القضية ما وجّهته الحكومات السابقة من اتهامات تحطّ من كرامة الضحايا. وتحرص المحكمة حالياً على ضمان الامتثال للحكم الصادر عنها والذي يشمل إعادة نشر فقرات النص الأصلي من أجل ضمان الانتصاف الكامل للضحايا الذين لم ينصفهم النشر الأولي. وتعكف الدولة حالياً على اتخاذ الترتيبات اللازمة للتعجيل بالامتثال للحكم.</w:t>
      </w:r>
    </w:p>
    <w:p w:rsidR="00B64D2A" w:rsidRPr="00CC4BDD" w:rsidRDefault="00B64D2A" w:rsidP="00F445F6">
      <w:pPr>
        <w:pStyle w:val="SingleTxtGA"/>
        <w:rPr>
          <w:rtl/>
        </w:rPr>
      </w:pPr>
      <w:r w:rsidRPr="00CC4BDD">
        <w:rPr>
          <w:rtl/>
        </w:rPr>
        <w:t>151-</w:t>
      </w:r>
      <w:r w:rsidRPr="00CC4BDD">
        <w:rPr>
          <w:rtl/>
        </w:rPr>
        <w:tab/>
        <w:t>وفي قضية الأخوات الصغيرات هيرماناس سيرانو، تقوم محكمة البلدان الأمريكية لحقوق الإنسان أيضاً برصد تنفيذ حكمها الصادر في 1 آذار/مارس 2005. وعلى سبيل التنفيذ الجزئي للالتزامات الناشئة عن هذا الحكم، أنشأت الدولة في هذه الحالة لجنة وطنية للبحث عن الأطفال الذين اختفوا في أثناء النزاع المسلّح الداخلي بموجب المرسوم التنفيذي رقم 5 الذي نُشِر في العدد 11 من الجريدة الرسمية في المجلَّد 368 بتاريخ 18 كانون الثاني/يناير 2010 والمعدَّل بموجب المرسوم التنفيذي رقم 45 الذي نُشر في الجريدة الرسمية، العدد 75 من المجلّد 3</w:t>
      </w:r>
      <w:r w:rsidR="00F445F6">
        <w:rPr>
          <w:rFonts w:hint="cs"/>
          <w:rtl/>
        </w:rPr>
        <w:t>8</w:t>
      </w:r>
      <w:r w:rsidRPr="00CC4BDD">
        <w:rPr>
          <w:rtl/>
        </w:rPr>
        <w:t>7 بتاريخ 26 نيسان/أبريل 2010. وتتفق اللجنة الجديدة مع المعايير الدولية التي أرستها المحكمة والتي تضمن استقلال مؤسسات الدولة في ممارسة وظائفها وتعاونها في مهمة البحث عن الأطفال المختفين.</w:t>
      </w:r>
    </w:p>
    <w:p w:rsidR="00B64D2A" w:rsidRPr="00B04C34" w:rsidRDefault="00B64D2A" w:rsidP="00B04C34">
      <w:pPr>
        <w:pStyle w:val="SingleTxtGA"/>
        <w:rPr>
          <w:spacing w:val="4"/>
          <w:rtl/>
        </w:rPr>
      </w:pPr>
      <w:r w:rsidRPr="00B04C34">
        <w:rPr>
          <w:spacing w:val="4"/>
          <w:rtl/>
        </w:rPr>
        <w:t>152-</w:t>
      </w:r>
      <w:r w:rsidRPr="00B04C34">
        <w:rPr>
          <w:spacing w:val="4"/>
          <w:rtl/>
        </w:rPr>
        <w:tab/>
        <w:t>وفيما يتعلق بمنظومة الأمم المتحدة، قطعت السلفادور شوطاً واسعاً على طريق تنفيذ توصيات مختلف اللجان المنشأة بموجب الصكوك الدولية لحقوق الإنسان. ويقع على الدولة التزام في هذا الصدد، وتُقِرّ السلفادور بأن عليها أن تفعل المزيد. وفي الفترة المشمولة بهذا التقرير، دعت السلفادور الفريق العامل المعني بحالات الاختفاء القسري أو</w:t>
      </w:r>
      <w:r w:rsidR="00B04C34">
        <w:rPr>
          <w:rFonts w:hint="cs"/>
          <w:spacing w:val="4"/>
          <w:rtl/>
        </w:rPr>
        <w:t> </w:t>
      </w:r>
      <w:r w:rsidRPr="00B04C34">
        <w:rPr>
          <w:spacing w:val="4"/>
          <w:rtl/>
        </w:rPr>
        <w:t>غير الطوعي التابع للأمم المتحدة إلى زيارة البلد، ولبى الفريق الدعوة في شباط/</w:t>
      </w:r>
      <w:r w:rsidR="00B04C34">
        <w:rPr>
          <w:rFonts w:hint="cs"/>
          <w:spacing w:val="4"/>
          <w:rtl/>
        </w:rPr>
        <w:t xml:space="preserve"> </w:t>
      </w:r>
      <w:r w:rsidRPr="00B04C34">
        <w:rPr>
          <w:spacing w:val="4"/>
          <w:rtl/>
        </w:rPr>
        <w:t>فبراير</w:t>
      </w:r>
      <w:r w:rsidR="00B04C34">
        <w:rPr>
          <w:rFonts w:hint="cs"/>
          <w:spacing w:val="4"/>
          <w:rtl/>
        </w:rPr>
        <w:t> </w:t>
      </w:r>
      <w:r w:rsidRPr="00B04C34">
        <w:rPr>
          <w:spacing w:val="4"/>
          <w:rtl/>
        </w:rPr>
        <w:t>2007.</w:t>
      </w:r>
    </w:p>
    <w:p w:rsidR="00B64D2A" w:rsidRPr="00CC4BDD" w:rsidRDefault="00B64D2A" w:rsidP="00B04C34">
      <w:pPr>
        <w:pStyle w:val="SingleTxtGA"/>
        <w:rPr>
          <w:rtl/>
        </w:rPr>
      </w:pPr>
      <w:r w:rsidRPr="00CC4BDD">
        <w:rPr>
          <w:rtl/>
        </w:rPr>
        <w:t>153-</w:t>
      </w:r>
      <w:r w:rsidRPr="00CC4BDD">
        <w:rPr>
          <w:rtl/>
        </w:rPr>
        <w:tab/>
        <w:t>وتضمن المؤسسات التالية الممارسة الفعلية لحقوق الإنسان والحريات الأساسية وفقاً للمادة 191 من الدستور:</w:t>
      </w:r>
    </w:p>
    <w:p w:rsidR="00B64D2A" w:rsidRPr="00CC4BDD" w:rsidRDefault="00B64D2A" w:rsidP="00B04C34">
      <w:pPr>
        <w:pStyle w:val="SingleTxtGA"/>
        <w:rPr>
          <w:rtl/>
        </w:rPr>
      </w:pPr>
      <w:r w:rsidRPr="00CC4BDD">
        <w:rPr>
          <w:rtl/>
        </w:rPr>
        <w:tab/>
        <w:t>(أ)</w:t>
      </w:r>
      <w:r w:rsidRPr="00CC4BDD">
        <w:rPr>
          <w:rtl/>
        </w:rPr>
        <w:tab/>
        <w:t>الهيئة القضائية التي تتكوَّن من محكمة العدل العليا، ومحاكم الاستئناف، والمحاكم الأخرى التي قد تُنشئها القوانين الفرعية؛</w:t>
      </w:r>
    </w:p>
    <w:p w:rsidR="00B64D2A" w:rsidRPr="00CC4BDD" w:rsidRDefault="00B64D2A" w:rsidP="00B04C34">
      <w:pPr>
        <w:pStyle w:val="SingleTxtGA"/>
        <w:rPr>
          <w:rtl/>
        </w:rPr>
      </w:pPr>
      <w:r w:rsidRPr="00CC4BDD">
        <w:rPr>
          <w:rtl/>
        </w:rPr>
        <w:tab/>
        <w:t>(ب)</w:t>
      </w:r>
      <w:r w:rsidRPr="00CC4BDD">
        <w:rPr>
          <w:rtl/>
        </w:rPr>
        <w:tab/>
        <w:t>دائرة الشؤون القانونية العامة التي تتكوَّن من الآتي:</w:t>
      </w:r>
    </w:p>
    <w:p w:rsidR="00B64D2A" w:rsidRPr="00CC4BDD" w:rsidRDefault="00B64D2A" w:rsidP="00B04C34">
      <w:pPr>
        <w:pStyle w:val="Roman1GA"/>
        <w:tabs>
          <w:tab w:val="clear" w:pos="2041"/>
          <w:tab w:val="num" w:pos="2625"/>
        </w:tabs>
        <w:bidi/>
        <w:ind w:left="2625"/>
        <w:rPr>
          <w:rtl/>
        </w:rPr>
      </w:pPr>
      <w:r w:rsidRPr="00CC4BDD">
        <w:rPr>
          <w:rtl/>
        </w:rPr>
        <w:t>مكتب النائب العام؛</w:t>
      </w:r>
    </w:p>
    <w:p w:rsidR="00B64D2A" w:rsidRPr="00CC4BDD" w:rsidRDefault="00B64D2A" w:rsidP="00B04C34">
      <w:pPr>
        <w:pStyle w:val="Roman1GA"/>
        <w:tabs>
          <w:tab w:val="clear" w:pos="2041"/>
          <w:tab w:val="num" w:pos="2625"/>
        </w:tabs>
        <w:bidi/>
        <w:ind w:left="2625"/>
        <w:rPr>
          <w:rtl/>
        </w:rPr>
      </w:pPr>
      <w:r w:rsidRPr="00CC4BDD">
        <w:rPr>
          <w:rtl/>
        </w:rPr>
        <w:t>مكتب المستشار العام؛</w:t>
      </w:r>
    </w:p>
    <w:p w:rsidR="00B64D2A" w:rsidRPr="00CC4BDD" w:rsidRDefault="00B64D2A" w:rsidP="00B04C34">
      <w:pPr>
        <w:pStyle w:val="Roman1GA"/>
        <w:tabs>
          <w:tab w:val="clear" w:pos="2041"/>
          <w:tab w:val="num" w:pos="2625"/>
        </w:tabs>
        <w:bidi/>
        <w:ind w:left="2625"/>
        <w:rPr>
          <w:rtl/>
        </w:rPr>
      </w:pPr>
      <w:r w:rsidRPr="00CC4BDD">
        <w:rPr>
          <w:rtl/>
        </w:rPr>
        <w:t>مكتب مفوّض حماية حقوق الإنسان.</w:t>
      </w:r>
    </w:p>
    <w:p w:rsidR="00B64D2A" w:rsidRPr="00B04C34" w:rsidRDefault="00B64D2A" w:rsidP="00B04C34">
      <w:pPr>
        <w:pStyle w:val="SingleTxtGA"/>
        <w:rPr>
          <w:spacing w:val="-2"/>
          <w:rtl/>
        </w:rPr>
      </w:pPr>
      <w:r w:rsidRPr="00B04C34">
        <w:rPr>
          <w:spacing w:val="-2"/>
          <w:rtl/>
        </w:rPr>
        <w:t>154-</w:t>
      </w:r>
      <w:r w:rsidRPr="00B04C34">
        <w:rPr>
          <w:spacing w:val="-2"/>
          <w:rtl/>
        </w:rPr>
        <w:tab/>
        <w:t>وتقع على مكتب النائب العام مسؤولية الدفاع عن مصالح الدولة والمجتمع. وهو الذي يبادر بالإجراءات القانونية بطلب من أي طرف يدافع عن شرعية القانون. ويتولّى المكتب أيضاً إجراء التحقيقات الجنائية بمساعدة من الشرطة المدنية الوطنية، ويفتح الإجراءات الجنائية بمبادرة منه أو بطلب من طرف ما، وذلك في جملة وظائف وصلاحيات أخرى. وأنشئ منصِب المفوِّض المساعد لحماية حقوق الإنسان في صُلب مكتب النائب العام للجمهورية.</w:t>
      </w:r>
    </w:p>
    <w:p w:rsidR="00B64D2A" w:rsidRPr="00CC4BDD" w:rsidRDefault="00B64D2A" w:rsidP="00B04C34">
      <w:pPr>
        <w:pStyle w:val="SingleTxtGA"/>
        <w:rPr>
          <w:rtl/>
        </w:rPr>
      </w:pPr>
      <w:r w:rsidRPr="00CC4BDD">
        <w:rPr>
          <w:rtl/>
        </w:rPr>
        <w:t>155-</w:t>
      </w:r>
      <w:r w:rsidRPr="00CC4BDD">
        <w:rPr>
          <w:rtl/>
        </w:rPr>
        <w:tab/>
        <w:t>وتقع على مكتب المستشار العام، بموجب المادة 194 من البند الثاني من الدستور، مسؤولية الدفاع عن الأسرة والأشخاص ومصالح القُصْر ومن ليست لهم صفة قانونية، وكبار السن. وتشمل مهام المستشار العام تقديم المساعدة القانونية إلى الأشخاص ذوي الموارد المالية المحدودة، وتوفير التمثيل القانوني للدفاع عن حريتهم وحقوقهم في العمل.</w:t>
      </w:r>
    </w:p>
    <w:p w:rsidR="00B64D2A" w:rsidRPr="00CC4BDD" w:rsidRDefault="00B64D2A" w:rsidP="00B04C34">
      <w:pPr>
        <w:pStyle w:val="SingleTxtGA"/>
        <w:rPr>
          <w:rtl/>
        </w:rPr>
      </w:pPr>
      <w:r w:rsidRPr="00CC4BDD">
        <w:rPr>
          <w:rtl/>
        </w:rPr>
        <w:t>156-</w:t>
      </w:r>
      <w:r w:rsidRPr="00CC4BDD">
        <w:rPr>
          <w:rtl/>
        </w:rPr>
        <w:tab/>
        <w:t>وتُحَدَّد طبيعة مكتب المستشار العام وفقاً للمادة 2 من قانون تنظيم مكتب المستشار العام التي تنص على أنه مؤسسة تشكّل جزءاً من دائرة الشؤون القانونية العامة وأنه هيئة دائمة ومستقلة ذات شخصية قانونية وتتمتع بالاستقلال الإداري، ويقع مقره في مدينة سان سلفادور، ويتبعه مفوّضون مساعدون لتقديم الخدمات على نطاق الدولة.</w:t>
      </w:r>
    </w:p>
    <w:p w:rsidR="00B64D2A" w:rsidRPr="00CC4BDD" w:rsidRDefault="00B64D2A" w:rsidP="00B04C34">
      <w:pPr>
        <w:pStyle w:val="SingleTxtGA"/>
        <w:rPr>
          <w:rtl/>
        </w:rPr>
      </w:pPr>
      <w:r w:rsidRPr="00CC4BDD">
        <w:rPr>
          <w:rtl/>
        </w:rPr>
        <w:t>157-</w:t>
      </w:r>
      <w:r w:rsidRPr="00CC4BDD">
        <w:rPr>
          <w:rtl/>
        </w:rPr>
        <w:tab/>
        <w:t>ويعمل لدى مكتب المستشار العام 17 مفوَّضاً مساعداً موزَّعين على النحو التالي: أهواشابان، وأبوبا، وشلاتنانغو، وكويوتيبكي، ولا ليبرتاد، ولا أونيون، وميتابان، وسان فرانسيسكو مورازان، وسان ميغيل، وسان سلفادور، وسان فيسنتي، وسانتا آنا، وسنسونتبيكوي، وسونسوناتي، وسويابانغو، وأوسولوتان، وزاكاتيكولوكا. ويقدِّم المفوَّضون المساعدون خدماتهم دون أي مقابل من خلال ست وحدات لمساعدة المستعمِلين.</w:t>
      </w:r>
    </w:p>
    <w:p w:rsidR="00B64D2A" w:rsidRPr="00CC4BDD" w:rsidRDefault="00B64D2A" w:rsidP="00B04C34">
      <w:pPr>
        <w:pStyle w:val="SingleTxtGA"/>
        <w:rPr>
          <w:rtl/>
        </w:rPr>
      </w:pPr>
      <w:r w:rsidRPr="00CC4BDD">
        <w:rPr>
          <w:rtl/>
        </w:rPr>
        <w:t>158-</w:t>
      </w:r>
      <w:r w:rsidRPr="00CC4BDD">
        <w:rPr>
          <w:rtl/>
        </w:rPr>
        <w:tab/>
        <w:t>وتتمثَّل وظيفة مكتب المستشار العام في تقديم الحماية الفنية لحقوق الإنسان في مجالات الأسرة والقانون الجنائي والعمل والحقوق العقارية والشخصية من خلال تقديم المساعدة الإدارية والقانونية والتوثيقية فضلاً عن خدمات الوساطة والوقاية النفسية. ويتكوَّن المكتب من 4 وحدات تقدِّم المساعدة إلى المستعمِلين ويُعنى بتقديم الرعاية للضحايا:</w:t>
      </w:r>
    </w:p>
    <w:p w:rsidR="00B64D2A" w:rsidRPr="00CC4BDD" w:rsidRDefault="00B64D2A" w:rsidP="00B04C34">
      <w:pPr>
        <w:pStyle w:val="Bullet1GA"/>
        <w:tabs>
          <w:tab w:val="clear" w:pos="2041"/>
          <w:tab w:val="num" w:pos="1953"/>
        </w:tabs>
        <w:bidi/>
        <w:ind w:left="1939"/>
        <w:rPr>
          <w:rtl/>
        </w:rPr>
      </w:pPr>
      <w:r w:rsidRPr="00CC4BDD">
        <w:rPr>
          <w:rtl/>
        </w:rPr>
        <w:t>وحدة حماية الأسرة والأطفال والمراهقين: تتاح الخدمة في سبعة عشر مكتباً فرعياً للمستشار العام على نطاق الدولة، وتقوم هذه الوحدة على المبادئ التوجيهية لقانون الأحوال الشخصية، وهي وحدة شمل الأسرة والحقوق المتساوية للأطفال، والحماية الشاملة للقُصَّر، وذوي الإعاقة وكبار السن والآباء والأمهات عندما يتحمَّل أي منهم وحده المسؤولية عن الأسرة؛</w:t>
      </w:r>
    </w:p>
    <w:p w:rsidR="00B64D2A" w:rsidRPr="00CC4BDD" w:rsidRDefault="00B64D2A" w:rsidP="00B04C34">
      <w:pPr>
        <w:pStyle w:val="Bullet1GA"/>
        <w:tabs>
          <w:tab w:val="clear" w:pos="2041"/>
          <w:tab w:val="num" w:pos="1953"/>
        </w:tabs>
        <w:bidi/>
        <w:ind w:left="1939"/>
        <w:rPr>
          <w:rtl/>
        </w:rPr>
      </w:pPr>
      <w:r w:rsidRPr="00CC4BDD">
        <w:rPr>
          <w:rtl/>
        </w:rPr>
        <w:t>وحدة الحقوق العقارية والشخصية: تتمثَّل وظيفتها الرئيسية في تقديم المساعدة القانونية إلى الأشخاص ذوي الموارد المحدودة في الحالات المتصلة بالممتلكات والحيازة وملكية الأصول الثابتة والمنقولة، وخدمات التوثيق. ويمكن من خلال هذه الخدمة تقديم الدعاوى بالنيابة عن الضحايا للحصول على تعويض عن الأضرار المدنية، رهناً بصدور قرار من محكمة جنائية يحدِّد مبلغ التعويض؛</w:t>
      </w:r>
    </w:p>
    <w:p w:rsidR="00B64D2A" w:rsidRPr="00CC4BDD" w:rsidRDefault="00B64D2A" w:rsidP="00B04C34">
      <w:pPr>
        <w:pStyle w:val="Bullet1GA"/>
        <w:tabs>
          <w:tab w:val="clear" w:pos="2041"/>
          <w:tab w:val="num" w:pos="1953"/>
        </w:tabs>
        <w:bidi/>
        <w:ind w:left="1939"/>
        <w:rPr>
          <w:rtl/>
        </w:rPr>
      </w:pPr>
      <w:r w:rsidRPr="00CC4BDD">
        <w:rPr>
          <w:rtl/>
        </w:rPr>
        <w:t>وحدة المحامي العام: تتمثّل وظيفتها في تقديم الدفاع القانوني عن الحرية الفردية للبالغين والأطفال والمراهقين الذين تزيد أعمارهم عن 12 عاماً وتقل عن 18 عاماً المتهمين بارتكاب جرائم جنائية؛</w:t>
      </w:r>
    </w:p>
    <w:p w:rsidR="00B64D2A" w:rsidRPr="00CC4BDD" w:rsidRDefault="00B64D2A" w:rsidP="00B04C34">
      <w:pPr>
        <w:pStyle w:val="Bullet1GA"/>
        <w:tabs>
          <w:tab w:val="clear" w:pos="2041"/>
          <w:tab w:val="num" w:pos="1953"/>
        </w:tabs>
        <w:bidi/>
        <w:ind w:left="1939"/>
        <w:rPr>
          <w:rtl/>
        </w:rPr>
      </w:pPr>
      <w:r w:rsidRPr="00CC4BDD">
        <w:rPr>
          <w:rtl/>
        </w:rPr>
        <w:t>وحدة الوقاية النفسية: تتمثّل وظيفتها في تقديم الرعاية النفسية والاجتماعية للأفراد وجماعات الأُسر التي تطلب تلك الرعاية، فضلاً عن تقديم الرعاية لضحايا الجريمة، خاصة في القضايا التي تنطوي على اتّجار بالبشر.</w:t>
      </w:r>
    </w:p>
    <w:p w:rsidR="00B64D2A" w:rsidRPr="00CC4BDD" w:rsidRDefault="00B64D2A" w:rsidP="00B04C34">
      <w:pPr>
        <w:pStyle w:val="SingleTxtGA"/>
        <w:rPr>
          <w:rtl/>
        </w:rPr>
      </w:pPr>
      <w:r w:rsidRPr="00CC4BDD">
        <w:rPr>
          <w:rtl/>
        </w:rPr>
        <w:t>159-</w:t>
      </w:r>
      <w:r w:rsidRPr="00CC4BDD">
        <w:rPr>
          <w:rtl/>
        </w:rPr>
        <w:tab/>
        <w:t>وتشمل الوظائف الرئيسية لمكتب مفوّض حماية حقوق الإنسان احترام حقوق الإنسان والتمتُّع بها؛ والتحقيق، بمبادرة منه أو بناءً على الشكاوى التي يتلقاها، في حالات انتهاكات حقوق الإنسان؛ والإشراف على تصرُّف الإدارة العامة تجاه الأفراد؛ وإصدار الآراء وإعداد التقارير ونشرها؛ والاضطلاع بأي أنشطة أخرى لتعزيز حقوق الإنسان.</w:t>
      </w:r>
    </w:p>
    <w:p w:rsidR="00B64D2A" w:rsidRPr="00CC4BDD" w:rsidRDefault="00B64D2A" w:rsidP="00B04C34">
      <w:pPr>
        <w:pStyle w:val="SingleTxtGA"/>
        <w:rPr>
          <w:rtl/>
        </w:rPr>
      </w:pPr>
      <w:r w:rsidRPr="00CC4BDD">
        <w:rPr>
          <w:rtl/>
        </w:rPr>
        <w:t>160-</w:t>
      </w:r>
      <w:r w:rsidRPr="00CC4BDD">
        <w:rPr>
          <w:rtl/>
        </w:rPr>
        <w:tab/>
        <w:t>وأُنشئت لجنة العدل وحقوق الإنسان في صُلب الجمعية التشريعية. وللشرطة المدنية الوطنية هيئة تفتيش خاصة بها وشُعبة تُعنى بحقوق الإنسان، كما أن وزارة الدفاع لها شُعبة لحقوق الإنسان.</w:t>
      </w:r>
    </w:p>
    <w:p w:rsidR="00B64D2A" w:rsidRPr="00CC4BDD" w:rsidRDefault="00B64D2A" w:rsidP="00B04C34">
      <w:pPr>
        <w:pStyle w:val="SingleTxtGA"/>
        <w:rPr>
          <w:rtl/>
        </w:rPr>
      </w:pPr>
      <w:r w:rsidRPr="00CC4BDD">
        <w:rPr>
          <w:rtl/>
        </w:rPr>
        <w:t>161-</w:t>
      </w:r>
      <w:r w:rsidRPr="00CC4BDD">
        <w:rPr>
          <w:rtl/>
        </w:rPr>
        <w:tab/>
        <w:t>وأنشأت وزارة الشؤون الخارجية مديرية عامة لحقوق الإنسان تُعنى بحماية حقوق الإنسان للسلفادوريين المهاجرين والمغتربين، وتقديم التعويض الأدبي والمادي لضحايا النزاع المسلّح الداخلي، والامتثال لالتزامات الدولة فيما يتصل بالصكوك الدولية وهيئات المعاهدات ذات الصلة في ميدان حقوق الإنسان.</w:t>
      </w:r>
    </w:p>
    <w:p w:rsidR="00B64D2A" w:rsidRPr="00CC4BDD" w:rsidRDefault="00B04C34" w:rsidP="008F0866">
      <w:pPr>
        <w:pStyle w:val="H23GA"/>
        <w:rPr>
          <w:rtl/>
        </w:rPr>
      </w:pPr>
      <w:r>
        <w:rPr>
          <w:rtl/>
        </w:rPr>
        <w:tab/>
        <w:t>1</w:t>
      </w:r>
      <w:r w:rsidR="00B64D2A" w:rsidRPr="00CC4BDD">
        <w:rPr>
          <w:rtl/>
        </w:rPr>
        <w:t>-</w:t>
      </w:r>
      <w:r w:rsidR="00B64D2A" w:rsidRPr="00CC4BDD">
        <w:rPr>
          <w:rtl/>
        </w:rPr>
        <w:tab/>
        <w:t>السلطة القضائية في السلفادور</w:t>
      </w:r>
    </w:p>
    <w:p w:rsidR="00B64D2A" w:rsidRPr="00CC4BDD" w:rsidRDefault="00B64D2A" w:rsidP="00B04C34">
      <w:pPr>
        <w:pStyle w:val="SingleTxtGA"/>
        <w:rPr>
          <w:rtl/>
        </w:rPr>
      </w:pPr>
      <w:r w:rsidRPr="00CC4BDD">
        <w:rPr>
          <w:rtl/>
        </w:rPr>
        <w:t>162-</w:t>
      </w:r>
      <w:r w:rsidRPr="00CC4BDD">
        <w:rPr>
          <w:rtl/>
        </w:rPr>
        <w:tab/>
        <w:t>تقع مقاليد السلطة القضائية في يد الهيئة القضائية، التي تتكوّن من محكمة العدل العليا، وشُعَب هذه المحكمة، ومحاكم الاستئناف، والمحاكم الابتدائية، ولهذا الفرع من الحكومة سلطات حصرية في القضاء وتنفيذ الأحكام في المسائل الدستورية والمدنية والجنائية والتجارية والعمالية والزراعية، والمنازعات الإدارية والمسائل الأخرى التي يقررها القانون.</w:t>
      </w:r>
    </w:p>
    <w:p w:rsidR="00B64D2A" w:rsidRPr="00CC4BDD" w:rsidRDefault="00B64D2A" w:rsidP="00B04C34">
      <w:pPr>
        <w:pStyle w:val="SingleTxtGA"/>
        <w:rPr>
          <w:rtl/>
        </w:rPr>
      </w:pPr>
      <w:r w:rsidRPr="00CC4BDD">
        <w:rPr>
          <w:rtl/>
        </w:rPr>
        <w:t>163-</w:t>
      </w:r>
      <w:r w:rsidRPr="00CC4BDD">
        <w:rPr>
          <w:rtl/>
        </w:rPr>
        <w:tab/>
        <w:t>ويلاحَظ أن القضاة، في ظل ممارستهم السلطة القضائية، مستقلون ولا يخضعون لأي قيود غير القيود التي وضعها الدستور والقانون.</w:t>
      </w:r>
    </w:p>
    <w:p w:rsidR="00B64D2A" w:rsidRPr="00CC4BDD" w:rsidRDefault="00B64D2A" w:rsidP="00B04C34">
      <w:pPr>
        <w:pStyle w:val="SingleTxtGA"/>
        <w:rPr>
          <w:rtl/>
        </w:rPr>
      </w:pPr>
      <w:r w:rsidRPr="00CC4BDD">
        <w:rPr>
          <w:rtl/>
        </w:rPr>
        <w:t>164-</w:t>
      </w:r>
      <w:r w:rsidRPr="00CC4BDD">
        <w:rPr>
          <w:rtl/>
        </w:rPr>
        <w:tab/>
        <w:t>وتنحو الولاية القضائية في محاكم السلفادور إلى التخصص حسب الموضوع. وبناءً عليه، توجد محاكم ابتدائية للنظر في القضايا المدنية وقضايا الأحوال الشخصية والقضايا الجنائية والعسكرية والعمالية والقضايا التي تتعلق بالسكن وبمخالفات المرور والتجارة والأحداث والأموال العامة. وهناك أيضاً محاكم الاستئناف للشؤون المدنية والعمالية والجنائية، في حين تشمل المحكمة العليا شُعباً للمنازعات الدستورية والمدنية والجنائية والإدارية. وتتمتّع المحكمة العليا بولاية دستورية، وتراجِع النقاط القانونية في القضايا المدنية والجنائية وفي مجال المنازعات الإدارية، باعتبارها الحكم النهائي لمراجعة دستورية وشرعية الأعمال التي تقوم بها أي سلطة عامة.</w:t>
      </w:r>
    </w:p>
    <w:p w:rsidR="00B64D2A" w:rsidRPr="00CC4BDD" w:rsidRDefault="00B64D2A" w:rsidP="00B04C34">
      <w:pPr>
        <w:pStyle w:val="SingleTxtGA"/>
        <w:rPr>
          <w:rtl/>
        </w:rPr>
      </w:pPr>
      <w:r w:rsidRPr="00CC4BDD">
        <w:rPr>
          <w:rtl/>
        </w:rPr>
        <w:t>165-</w:t>
      </w:r>
      <w:r w:rsidRPr="00CC4BDD">
        <w:rPr>
          <w:rtl/>
        </w:rPr>
        <w:tab/>
        <w:t>وفي المجال الإداري، تقع على مكتب المستشار العام مهمة حماية حقوق الإنسان لجميع سكان البلد. وتشمل المؤسسات الأخرى المعنية إدارياً بإعمال حقوق الإنسان والنهوض بها.</w:t>
      </w:r>
    </w:p>
    <w:p w:rsidR="00B64D2A" w:rsidRPr="00CC4BDD" w:rsidRDefault="00B64D2A" w:rsidP="00B04C34">
      <w:pPr>
        <w:pStyle w:val="Bullet1GA"/>
        <w:tabs>
          <w:tab w:val="clear" w:pos="2041"/>
          <w:tab w:val="num" w:pos="1953"/>
        </w:tabs>
        <w:bidi/>
        <w:ind w:left="1939"/>
        <w:rPr>
          <w:rtl/>
        </w:rPr>
      </w:pPr>
      <w:r w:rsidRPr="00CC4BDD">
        <w:rPr>
          <w:rtl/>
        </w:rPr>
        <w:t>وزارة الصحة والرعاية الاجتماعية؛</w:t>
      </w:r>
    </w:p>
    <w:p w:rsidR="00B64D2A" w:rsidRPr="00CC4BDD" w:rsidRDefault="00B64D2A" w:rsidP="00B04C34">
      <w:pPr>
        <w:pStyle w:val="Bullet1GA"/>
        <w:tabs>
          <w:tab w:val="clear" w:pos="2041"/>
          <w:tab w:val="num" w:pos="1953"/>
        </w:tabs>
        <w:bidi/>
        <w:ind w:left="1939"/>
        <w:rPr>
          <w:rtl/>
        </w:rPr>
      </w:pPr>
      <w:r w:rsidRPr="00CC4BDD">
        <w:rPr>
          <w:rtl/>
        </w:rPr>
        <w:t>وزارة العمل والضمان الاجتماعي؛</w:t>
      </w:r>
    </w:p>
    <w:p w:rsidR="00B64D2A" w:rsidRPr="00CC4BDD" w:rsidRDefault="00B64D2A" w:rsidP="00B04C34">
      <w:pPr>
        <w:pStyle w:val="Bullet1GA"/>
        <w:tabs>
          <w:tab w:val="clear" w:pos="2041"/>
          <w:tab w:val="num" w:pos="1953"/>
        </w:tabs>
        <w:bidi/>
        <w:ind w:left="1939"/>
        <w:rPr>
          <w:rtl/>
        </w:rPr>
      </w:pPr>
      <w:r w:rsidRPr="00CC4BDD">
        <w:rPr>
          <w:rtl/>
        </w:rPr>
        <w:t>المجلس الوطني للحدّ الأدنى للأجور؛</w:t>
      </w:r>
    </w:p>
    <w:p w:rsidR="00B64D2A" w:rsidRPr="00CC4BDD" w:rsidRDefault="00B64D2A" w:rsidP="00B04C34">
      <w:pPr>
        <w:pStyle w:val="Bullet1GA"/>
        <w:tabs>
          <w:tab w:val="clear" w:pos="2041"/>
          <w:tab w:val="num" w:pos="1953"/>
        </w:tabs>
        <w:bidi/>
        <w:ind w:left="1939"/>
        <w:rPr>
          <w:rtl/>
        </w:rPr>
      </w:pPr>
      <w:r w:rsidRPr="00CC4BDD">
        <w:rPr>
          <w:rtl/>
        </w:rPr>
        <w:t>وزارة الاقتصاد؛</w:t>
      </w:r>
    </w:p>
    <w:p w:rsidR="00B64D2A" w:rsidRPr="00CC4BDD" w:rsidRDefault="00B64D2A" w:rsidP="00B04C34">
      <w:pPr>
        <w:pStyle w:val="Bullet1GA"/>
        <w:tabs>
          <w:tab w:val="clear" w:pos="2041"/>
          <w:tab w:val="num" w:pos="1953"/>
        </w:tabs>
        <w:bidi/>
        <w:ind w:left="1939"/>
        <w:rPr>
          <w:rtl/>
        </w:rPr>
      </w:pPr>
      <w:r w:rsidRPr="00CC4BDD">
        <w:rPr>
          <w:rtl/>
        </w:rPr>
        <w:t>المعهد السلفادوري للنهوض بالمرأة؛</w:t>
      </w:r>
    </w:p>
    <w:p w:rsidR="00B64D2A" w:rsidRPr="00CC4BDD" w:rsidRDefault="00B64D2A" w:rsidP="00B04C34">
      <w:pPr>
        <w:pStyle w:val="Bullet1GA"/>
        <w:tabs>
          <w:tab w:val="clear" w:pos="2041"/>
          <w:tab w:val="num" w:pos="1953"/>
        </w:tabs>
        <w:bidi/>
        <w:ind w:left="1939"/>
        <w:rPr>
          <w:rtl/>
        </w:rPr>
      </w:pPr>
      <w:r w:rsidRPr="00CC4BDD">
        <w:rPr>
          <w:rtl/>
        </w:rPr>
        <w:t>المعهد السلفادوري لتنمية الأطفال والمراهقين؛</w:t>
      </w:r>
    </w:p>
    <w:p w:rsidR="00B64D2A" w:rsidRPr="00CC4BDD" w:rsidRDefault="00B64D2A" w:rsidP="00B04C34">
      <w:pPr>
        <w:pStyle w:val="Bullet1GA"/>
        <w:tabs>
          <w:tab w:val="clear" w:pos="2041"/>
          <w:tab w:val="num" w:pos="1953"/>
        </w:tabs>
        <w:bidi/>
        <w:ind w:left="1939"/>
        <w:rPr>
          <w:rtl/>
        </w:rPr>
      </w:pPr>
      <w:r w:rsidRPr="00CC4BDD">
        <w:rPr>
          <w:rtl/>
        </w:rPr>
        <w:t>مكتب حماية المستهِلك.</w:t>
      </w:r>
    </w:p>
    <w:p w:rsidR="00B64D2A" w:rsidRPr="00CC4BDD" w:rsidRDefault="00B04C34" w:rsidP="00B04C34">
      <w:pPr>
        <w:pStyle w:val="SingleTxtGA"/>
        <w:rPr>
          <w:rtl/>
        </w:rPr>
      </w:pPr>
      <w:r>
        <w:rPr>
          <w:rtl/>
        </w:rPr>
        <w:t>166</w:t>
      </w:r>
      <w:r w:rsidR="00B64D2A" w:rsidRPr="00CC4BDD">
        <w:rPr>
          <w:rtl/>
        </w:rPr>
        <w:t>-</w:t>
      </w:r>
      <w:r w:rsidR="00B64D2A" w:rsidRPr="00CC4BDD">
        <w:rPr>
          <w:rtl/>
        </w:rPr>
        <w:tab/>
        <w:t>وعلاوة على ذلك، تتولّى لجنة حقوق الإنسان، وهي كيان غير حكومي، رصد الامتثال لحقوق الإنسان.</w:t>
      </w:r>
    </w:p>
    <w:p w:rsidR="00B64D2A" w:rsidRPr="00CC4BDD" w:rsidRDefault="00B04C34" w:rsidP="00B04C34">
      <w:pPr>
        <w:pStyle w:val="H23GA"/>
        <w:rPr>
          <w:rtl/>
        </w:rPr>
      </w:pPr>
      <w:r>
        <w:rPr>
          <w:rtl/>
        </w:rPr>
        <w:tab/>
        <w:t>2</w:t>
      </w:r>
      <w:r w:rsidR="00B64D2A" w:rsidRPr="00CC4BDD">
        <w:rPr>
          <w:rtl/>
        </w:rPr>
        <w:t>-</w:t>
      </w:r>
      <w:r w:rsidR="00B64D2A" w:rsidRPr="00CC4BDD">
        <w:rPr>
          <w:rtl/>
        </w:rPr>
        <w:tab/>
        <w:t>السلطة شبه القضائية في السلفادور</w:t>
      </w:r>
    </w:p>
    <w:p w:rsidR="00B64D2A" w:rsidRPr="00B04C34" w:rsidRDefault="00B64D2A" w:rsidP="00B04C34">
      <w:pPr>
        <w:pStyle w:val="SingleTxtGA"/>
        <w:spacing w:after="100"/>
        <w:rPr>
          <w:spacing w:val="-4"/>
          <w:rtl/>
        </w:rPr>
      </w:pPr>
      <w:r w:rsidRPr="00B04C34">
        <w:rPr>
          <w:spacing w:val="-4"/>
          <w:rtl/>
        </w:rPr>
        <w:t>167-</w:t>
      </w:r>
      <w:r w:rsidRPr="00B04C34">
        <w:rPr>
          <w:spacing w:val="-4"/>
          <w:rtl/>
        </w:rPr>
        <w:tab/>
        <w:t>أنشئ مكتب مفوَّض حماية حقوق الإنسان بموجب اتفاقات السلام لعام 1992 عملاً بأحكام المواد 191</w:t>
      </w:r>
      <w:r w:rsidR="00DF6D8A" w:rsidRPr="00B04C34">
        <w:rPr>
          <w:spacing w:val="-4"/>
          <w:rtl/>
        </w:rPr>
        <w:t xml:space="preserve"> و</w:t>
      </w:r>
      <w:r w:rsidRPr="00B04C34">
        <w:rPr>
          <w:spacing w:val="-4"/>
          <w:rtl/>
        </w:rPr>
        <w:t>192</w:t>
      </w:r>
      <w:r w:rsidR="00DF6D8A" w:rsidRPr="00B04C34">
        <w:rPr>
          <w:spacing w:val="-4"/>
          <w:rtl/>
        </w:rPr>
        <w:t xml:space="preserve"> و</w:t>
      </w:r>
      <w:r w:rsidRPr="00B04C34">
        <w:rPr>
          <w:spacing w:val="-4"/>
          <w:rtl/>
        </w:rPr>
        <w:t>194 من الدستور. وتشكِّل هذه المؤسسة جزءاً من دائرة الشؤون القانونية العامة، وهي هيئة دائمة ومستقلة تتمتّع بالشخصية القانونية وبالاستقلال الذاتي والإداري، وتتمثَّل وظيفتها في ضمان ترويج وتعليم مراعاة حقوق الإنسان والتمتُّع بها دون قيود.</w:t>
      </w:r>
    </w:p>
    <w:p w:rsidR="00B64D2A" w:rsidRPr="00CC4BDD" w:rsidRDefault="00B64D2A" w:rsidP="00B04C34">
      <w:pPr>
        <w:pStyle w:val="SingleTxtGA"/>
        <w:spacing w:after="100"/>
        <w:rPr>
          <w:rtl/>
        </w:rPr>
      </w:pPr>
      <w:r w:rsidRPr="00CC4BDD">
        <w:rPr>
          <w:rtl/>
        </w:rPr>
        <w:t>168-</w:t>
      </w:r>
      <w:r w:rsidRPr="00CC4BDD">
        <w:rPr>
          <w:rtl/>
        </w:rPr>
        <w:tab/>
        <w:t>ويخوِّل البند الأول من المادة 194 من الدستور لمفوض حماية حقوق الإنسان السلطات التالية:</w:t>
      </w:r>
    </w:p>
    <w:p w:rsidR="00B64D2A" w:rsidRPr="00CC4BDD" w:rsidRDefault="00B64D2A" w:rsidP="00B04C34">
      <w:pPr>
        <w:pStyle w:val="SingleTxtGA"/>
        <w:spacing w:after="100"/>
        <w:rPr>
          <w:rtl/>
        </w:rPr>
      </w:pPr>
      <w:r w:rsidRPr="00CC4BDD">
        <w:rPr>
          <w:rtl/>
        </w:rPr>
        <w:tab/>
        <w:t>(أ)</w:t>
      </w:r>
      <w:r w:rsidRPr="00CC4BDD">
        <w:rPr>
          <w:rtl/>
        </w:rPr>
        <w:tab/>
        <w:t>ضمان مراعاة حقوق الإنسان والتمتُّع بها؛</w:t>
      </w:r>
    </w:p>
    <w:p w:rsidR="00B64D2A" w:rsidRPr="00CC4BDD" w:rsidRDefault="00B64D2A" w:rsidP="00B04C34">
      <w:pPr>
        <w:pStyle w:val="SingleTxtGA"/>
        <w:spacing w:after="100"/>
        <w:rPr>
          <w:rtl/>
        </w:rPr>
      </w:pPr>
      <w:r w:rsidRPr="00CC4BDD">
        <w:rPr>
          <w:rtl/>
        </w:rPr>
        <w:tab/>
        <w:t>(ب)</w:t>
      </w:r>
      <w:r w:rsidRPr="00CC4BDD">
        <w:rPr>
          <w:rtl/>
        </w:rPr>
        <w:tab/>
        <w:t>التحقيق، بمبادرة منه أو بناءً على الشكاوى التي يتلقّاها، في انتهاكات حقوق الإنسان؛</w:t>
      </w:r>
    </w:p>
    <w:p w:rsidR="00B64D2A" w:rsidRPr="00CC4BDD" w:rsidRDefault="00B64D2A" w:rsidP="00B04C34">
      <w:pPr>
        <w:pStyle w:val="SingleTxtGA"/>
        <w:spacing w:after="100"/>
        <w:rPr>
          <w:rtl/>
        </w:rPr>
      </w:pPr>
      <w:r w:rsidRPr="00CC4BDD">
        <w:rPr>
          <w:rtl/>
        </w:rPr>
        <w:tab/>
        <w:t>(ج)</w:t>
      </w:r>
      <w:r w:rsidRPr="00CC4BDD">
        <w:rPr>
          <w:rtl/>
        </w:rPr>
        <w:tab/>
        <w:t>مساعدة ضحايا انتهاكات حقوق الإنسان المزعومين؛</w:t>
      </w:r>
    </w:p>
    <w:p w:rsidR="00B64D2A" w:rsidRPr="00CC4BDD" w:rsidRDefault="00B64D2A" w:rsidP="00B04C34">
      <w:pPr>
        <w:pStyle w:val="SingleTxtGA"/>
        <w:spacing w:after="100"/>
        <w:rPr>
          <w:rtl/>
        </w:rPr>
      </w:pPr>
      <w:r w:rsidRPr="00CC4BDD">
        <w:rPr>
          <w:rtl/>
        </w:rPr>
        <w:tab/>
        <w:t>(د)</w:t>
      </w:r>
      <w:r w:rsidRPr="00CC4BDD">
        <w:rPr>
          <w:rtl/>
        </w:rPr>
        <w:tab/>
        <w:t>المبادرة بالإجراءات القضائية أو الإدارية لحماية حقوق الإنسان؛</w:t>
      </w:r>
    </w:p>
    <w:p w:rsidR="00B64D2A" w:rsidRPr="00CC4BDD" w:rsidRDefault="00B64D2A" w:rsidP="00B04C34">
      <w:pPr>
        <w:pStyle w:val="SingleTxtGA"/>
        <w:spacing w:after="100"/>
        <w:rPr>
          <w:rtl/>
        </w:rPr>
      </w:pPr>
      <w:r w:rsidRPr="00CC4BDD">
        <w:rPr>
          <w:rtl/>
        </w:rPr>
        <w:tab/>
        <w:t>(ه</w:t>
      </w:r>
      <w:r w:rsidR="00B04C34">
        <w:rPr>
          <w:rFonts w:hint="cs"/>
          <w:rtl/>
        </w:rPr>
        <w:t>‍(</w:t>
      </w:r>
      <w:r w:rsidRPr="00CC4BDD">
        <w:rPr>
          <w:rtl/>
        </w:rPr>
        <w:tab/>
        <w:t>رصد حالة الأشخاص المحرومين من حريتهم؛ وينبغي إخطار المفوَّض بجميع حالات التوقيف والسهر على مراعاة الحدود القانونية للاحتجاز الإداري؛</w:t>
      </w:r>
    </w:p>
    <w:p w:rsidR="00B64D2A" w:rsidRPr="00B04C34" w:rsidRDefault="00B64D2A" w:rsidP="00B04C34">
      <w:pPr>
        <w:pStyle w:val="SingleTxtGA"/>
        <w:spacing w:after="100"/>
        <w:rPr>
          <w:rtl/>
        </w:rPr>
      </w:pPr>
      <w:r w:rsidRPr="00B04C34">
        <w:rPr>
          <w:rtl/>
        </w:rPr>
        <w:tab/>
        <w:t>(و)</w:t>
      </w:r>
      <w:r w:rsidRPr="00B04C34">
        <w:rPr>
          <w:rtl/>
        </w:rPr>
        <w:tab/>
        <w:t>الاضطلاع بأي عمليات تفتيش يراها ضرورية بغية ضمان احترام حقوق</w:t>
      </w:r>
      <w:r w:rsidR="00B04C34">
        <w:rPr>
          <w:rFonts w:hint="cs"/>
          <w:rtl/>
        </w:rPr>
        <w:t> </w:t>
      </w:r>
      <w:r w:rsidRPr="00B04C34">
        <w:rPr>
          <w:rtl/>
        </w:rPr>
        <w:t>الإنسان؛</w:t>
      </w:r>
    </w:p>
    <w:p w:rsidR="00B64D2A" w:rsidRPr="00CC4BDD" w:rsidRDefault="00B64D2A" w:rsidP="00B04C34">
      <w:pPr>
        <w:pStyle w:val="SingleTxtGA"/>
        <w:spacing w:after="100"/>
        <w:rPr>
          <w:rtl/>
        </w:rPr>
      </w:pPr>
      <w:r w:rsidRPr="00CC4BDD">
        <w:rPr>
          <w:rtl/>
        </w:rPr>
        <w:tab/>
        <w:t>(ز)</w:t>
      </w:r>
      <w:r w:rsidRPr="00CC4BDD">
        <w:rPr>
          <w:rtl/>
        </w:rPr>
        <w:tab/>
        <w:t>مراقبة تصرّف الإدارة العامة تجاه الأشخاص؛</w:t>
      </w:r>
    </w:p>
    <w:p w:rsidR="00B64D2A" w:rsidRPr="00CC4BDD" w:rsidRDefault="00B64D2A" w:rsidP="00B04C34">
      <w:pPr>
        <w:pStyle w:val="SingleTxtGA"/>
        <w:spacing w:after="100"/>
        <w:rPr>
          <w:rtl/>
        </w:rPr>
      </w:pPr>
      <w:r w:rsidRPr="00CC4BDD">
        <w:rPr>
          <w:rtl/>
        </w:rPr>
        <w:tab/>
        <w:t>(ح)</w:t>
      </w:r>
      <w:r w:rsidRPr="00CC4BDD">
        <w:rPr>
          <w:rtl/>
        </w:rPr>
        <w:tab/>
        <w:t>تعزيز الإصلاحات في هيئات الدولة للنهوض بحقوق الإنسان؛</w:t>
      </w:r>
    </w:p>
    <w:p w:rsidR="00B64D2A" w:rsidRPr="00CC4BDD" w:rsidRDefault="00B64D2A" w:rsidP="00B04C34">
      <w:pPr>
        <w:pStyle w:val="SingleTxtGA"/>
        <w:spacing w:after="100"/>
        <w:rPr>
          <w:rtl/>
        </w:rPr>
      </w:pPr>
      <w:r w:rsidRPr="00CC4BDD">
        <w:rPr>
          <w:rtl/>
        </w:rPr>
        <w:tab/>
        <w:t>(ط)</w:t>
      </w:r>
      <w:r w:rsidRPr="00CC4BDD">
        <w:rPr>
          <w:rtl/>
        </w:rPr>
        <w:tab/>
        <w:t>تقديم المشورة فيما يتعلّق بمشاريع التشريعات التي تؤثّر على ممارسة حقوق</w:t>
      </w:r>
      <w:r w:rsidR="00B04C34">
        <w:rPr>
          <w:rFonts w:hint="cs"/>
          <w:rtl/>
        </w:rPr>
        <w:t> </w:t>
      </w:r>
      <w:r w:rsidRPr="00CC4BDD">
        <w:rPr>
          <w:rtl/>
        </w:rPr>
        <w:t>الإنسان؛</w:t>
      </w:r>
    </w:p>
    <w:p w:rsidR="00B64D2A" w:rsidRPr="00CC4BDD" w:rsidRDefault="00B64D2A" w:rsidP="00B04C34">
      <w:pPr>
        <w:pStyle w:val="SingleTxtGA"/>
        <w:spacing w:after="100"/>
        <w:rPr>
          <w:rtl/>
        </w:rPr>
      </w:pPr>
      <w:r w:rsidRPr="00CC4BDD">
        <w:rPr>
          <w:rtl/>
        </w:rPr>
        <w:tab/>
        <w:t>(ي)</w:t>
      </w:r>
      <w:r w:rsidRPr="00CC4BDD">
        <w:rPr>
          <w:rtl/>
        </w:rPr>
        <w:tab/>
        <w:t>تعزيز واقتراح أي تدابير يراها ضرورية لمنع انتهاكات حقوق الإنسان؛</w:t>
      </w:r>
    </w:p>
    <w:p w:rsidR="00B64D2A" w:rsidRPr="00CC4BDD" w:rsidRDefault="00B64D2A" w:rsidP="00B04C34">
      <w:pPr>
        <w:pStyle w:val="SingleTxtGA"/>
        <w:spacing w:after="100"/>
        <w:rPr>
          <w:rtl/>
        </w:rPr>
      </w:pPr>
      <w:r w:rsidRPr="00CC4BDD">
        <w:rPr>
          <w:rtl/>
        </w:rPr>
        <w:tab/>
        <w:t>(ك)</w:t>
      </w:r>
      <w:r w:rsidRPr="00CC4BDD">
        <w:rPr>
          <w:rtl/>
        </w:rPr>
        <w:tab/>
        <w:t>صياغة استنتاجات وتوصيات، علانية أو سرّاً؛</w:t>
      </w:r>
    </w:p>
    <w:p w:rsidR="00B64D2A" w:rsidRPr="00CC4BDD" w:rsidRDefault="00B64D2A" w:rsidP="00B04C34">
      <w:pPr>
        <w:pStyle w:val="SingleTxtGA"/>
        <w:spacing w:after="100"/>
        <w:rPr>
          <w:rtl/>
        </w:rPr>
      </w:pPr>
      <w:r w:rsidRPr="00CC4BDD">
        <w:rPr>
          <w:rtl/>
        </w:rPr>
        <w:tab/>
        <w:t>(ل)</w:t>
      </w:r>
      <w:r w:rsidRPr="00CC4BDD">
        <w:rPr>
          <w:rtl/>
        </w:rPr>
        <w:tab/>
        <w:t>إعداد التقارير ونشرها؛</w:t>
      </w:r>
    </w:p>
    <w:p w:rsidR="00B64D2A" w:rsidRPr="00B04C34" w:rsidRDefault="00B64D2A" w:rsidP="00B04C34">
      <w:pPr>
        <w:pStyle w:val="SingleTxtGA"/>
        <w:spacing w:after="100"/>
        <w:rPr>
          <w:spacing w:val="-4"/>
          <w:rtl/>
        </w:rPr>
      </w:pPr>
      <w:r w:rsidRPr="00B04C34">
        <w:rPr>
          <w:spacing w:val="-4"/>
          <w:rtl/>
        </w:rPr>
        <w:tab/>
        <w:t>(م)</w:t>
      </w:r>
      <w:r w:rsidRPr="00B04C34">
        <w:rPr>
          <w:spacing w:val="-4"/>
          <w:rtl/>
        </w:rPr>
        <w:tab/>
        <w:t>وضع برنامج متواصل من الأنشطة لتعزيز الوعي بحقوق الإنسان واحترامها؛</w:t>
      </w:r>
    </w:p>
    <w:p w:rsidR="00B64D2A" w:rsidRPr="00CC4BDD" w:rsidRDefault="00B64D2A" w:rsidP="00B04C34">
      <w:pPr>
        <w:pStyle w:val="SingleTxtGA"/>
        <w:spacing w:after="100"/>
        <w:rPr>
          <w:rtl/>
        </w:rPr>
      </w:pPr>
      <w:r w:rsidRPr="00CC4BDD">
        <w:rPr>
          <w:rtl/>
        </w:rPr>
        <w:tab/>
        <w:t>(ن)</w:t>
      </w:r>
      <w:r w:rsidRPr="00CC4BDD">
        <w:rPr>
          <w:rtl/>
        </w:rPr>
        <w:tab/>
        <w:t>ممارسة أي سلطات أخرى يخوِّلها له الدستور أو القانون.</w:t>
      </w:r>
    </w:p>
    <w:p w:rsidR="00B64D2A" w:rsidRPr="00CC4BDD" w:rsidRDefault="00B64D2A" w:rsidP="00B04C34">
      <w:pPr>
        <w:pStyle w:val="SingleTxtGA"/>
        <w:spacing w:after="100"/>
        <w:rPr>
          <w:rtl/>
        </w:rPr>
      </w:pPr>
      <w:r w:rsidRPr="00CC4BDD">
        <w:rPr>
          <w:rtl/>
        </w:rPr>
        <w:t>169-</w:t>
      </w:r>
      <w:r w:rsidRPr="00CC4BDD">
        <w:rPr>
          <w:rtl/>
        </w:rPr>
        <w:tab/>
        <w:t>وتم إصدار القانون المؤسس لمكتب مفوض حماية حقوق الإنسان في المرسوم التشريعي رقم 183 الصادر في 20 شباط/فبراير 1992. ويبيِّن هذا التشريع وظائف هذه المؤسسة وسلطاتها الدستورية ويحدِّد كيفية تنظيمها وطريقة عملها. وتموِّل هذه المؤسسة بواسطة الميزانية العامة للدولة.</w:t>
      </w:r>
    </w:p>
    <w:p w:rsidR="00B64D2A" w:rsidRPr="00CC4BDD" w:rsidRDefault="00B64D2A" w:rsidP="00B04C34">
      <w:pPr>
        <w:pStyle w:val="SingleTxtGA"/>
        <w:rPr>
          <w:rtl/>
        </w:rPr>
      </w:pPr>
      <w:r w:rsidRPr="00CC4BDD">
        <w:rPr>
          <w:rtl/>
        </w:rPr>
        <w:t>170-</w:t>
      </w:r>
      <w:r w:rsidRPr="00CC4BDD">
        <w:rPr>
          <w:rtl/>
        </w:rPr>
        <w:tab/>
        <w:t>ويجوز لمفوَّض حقوق الإنسان حتى يضطلع بواجباته على نحو سليم أن يطلب من فروع الدولة أو السلطات المدنية أو العسكرية أو سلطات الشرطة أو مسؤوليها أو من أي</w:t>
      </w:r>
      <w:r w:rsidR="00B04C34">
        <w:rPr>
          <w:rFonts w:hint="cs"/>
          <w:rtl/>
        </w:rPr>
        <w:t> </w:t>
      </w:r>
      <w:r w:rsidRPr="00CC4BDD">
        <w:rPr>
          <w:rtl/>
        </w:rPr>
        <w:t>شخص، تقديم المساعدة، وبذل التعاون، وتقديم التقارير، أو الآراء، وهم مُلزَمون جميعاً بالتعاون معه وبإعطاء طلباته وتوصياته الأولوية والعناية فوراً.</w:t>
      </w:r>
    </w:p>
    <w:p w:rsidR="00B64D2A" w:rsidRPr="00CC4BDD" w:rsidRDefault="00B64D2A" w:rsidP="00B04C34">
      <w:pPr>
        <w:pStyle w:val="SingleTxtGA"/>
        <w:rPr>
          <w:rtl/>
        </w:rPr>
      </w:pPr>
      <w:r w:rsidRPr="00CC4BDD">
        <w:rPr>
          <w:rtl/>
        </w:rPr>
        <w:t>171-</w:t>
      </w:r>
      <w:r w:rsidRPr="00CC4BDD">
        <w:rPr>
          <w:rtl/>
        </w:rPr>
        <w:tab/>
        <w:t>وبالإضافة إلى الواجبات المذكورة أعلاه، تقع على مفوّض حماية حقوق الإنسان الواجبات التالية وفقاً للقانون الساري:</w:t>
      </w:r>
    </w:p>
    <w:p w:rsidR="00B64D2A" w:rsidRPr="00CC4BDD" w:rsidRDefault="00B64D2A" w:rsidP="00B04C34">
      <w:pPr>
        <w:pStyle w:val="SingleTxtGA"/>
        <w:rPr>
          <w:rtl/>
        </w:rPr>
      </w:pPr>
      <w:r w:rsidRPr="00CC4BDD">
        <w:rPr>
          <w:rtl/>
        </w:rPr>
        <w:tab/>
        <w:t>(أ)</w:t>
      </w:r>
      <w:r w:rsidRPr="00CC4BDD">
        <w:rPr>
          <w:rtl/>
        </w:rPr>
        <w:tab/>
        <w:t>ضمان الامتثال الدقيق للإجراءات والآجال القانونية فيما يتعلّق بالطلبات التي يمكن أن يقدّمها أو الدعاوى القانونية التي يجوز أن يشارك فيها؛</w:t>
      </w:r>
    </w:p>
    <w:p w:rsidR="00B64D2A" w:rsidRPr="00CC4BDD" w:rsidRDefault="00B64D2A" w:rsidP="00B04C34">
      <w:pPr>
        <w:pStyle w:val="SingleTxtGA"/>
        <w:rPr>
          <w:rtl/>
        </w:rPr>
      </w:pPr>
      <w:r w:rsidRPr="00CC4BDD">
        <w:rPr>
          <w:rtl/>
        </w:rPr>
        <w:tab/>
        <w:t>(ب)</w:t>
      </w:r>
      <w:r w:rsidRPr="00CC4BDD">
        <w:rPr>
          <w:rtl/>
        </w:rPr>
        <w:tab/>
        <w:t>كفالة احترام الضمانات المتعلقة بسلامة الإجراءات ومنع وضع المحتَجزين في الحبس الانفرادي؛</w:t>
      </w:r>
    </w:p>
    <w:p w:rsidR="00B64D2A" w:rsidRPr="00CC4BDD" w:rsidRDefault="00B64D2A" w:rsidP="00B04C34">
      <w:pPr>
        <w:pStyle w:val="SingleTxtGA"/>
        <w:rPr>
          <w:rtl/>
        </w:rPr>
      </w:pPr>
      <w:r w:rsidRPr="00CC4BDD">
        <w:rPr>
          <w:rtl/>
        </w:rPr>
        <w:tab/>
        <w:t>(ج)</w:t>
      </w:r>
      <w:r w:rsidRPr="00CC4BDD">
        <w:rPr>
          <w:rtl/>
        </w:rPr>
        <w:tab/>
        <w:t>الاحتفاظ بسجل مركزي يضم أسماء الأشخاص المحرومين من حريتهم ومراكز الاحتجاز المأذون بها؛</w:t>
      </w:r>
    </w:p>
    <w:p w:rsidR="00B64D2A" w:rsidRPr="00CC4BDD" w:rsidRDefault="00B64D2A" w:rsidP="00B04C34">
      <w:pPr>
        <w:pStyle w:val="SingleTxtGA"/>
        <w:rPr>
          <w:rtl/>
        </w:rPr>
      </w:pPr>
      <w:r w:rsidRPr="00CC4BDD">
        <w:rPr>
          <w:rtl/>
        </w:rPr>
        <w:tab/>
        <w:t>(د)</w:t>
      </w:r>
      <w:r w:rsidRPr="00CC4BDD">
        <w:rPr>
          <w:rtl/>
        </w:rPr>
        <w:tab/>
        <w:t>تقديم مشاريع القوانين لتعزيز حقوق الإنسان في السلفادور؛</w:t>
      </w:r>
    </w:p>
    <w:p w:rsidR="00B64D2A" w:rsidRPr="00CC4BDD" w:rsidRDefault="00B64D2A" w:rsidP="00B04C34">
      <w:pPr>
        <w:pStyle w:val="SingleTxtGA"/>
        <w:rPr>
          <w:rtl/>
        </w:rPr>
      </w:pPr>
      <w:r w:rsidRPr="00CC4BDD">
        <w:rPr>
          <w:rtl/>
        </w:rPr>
        <w:tab/>
        <w:t>(ه</w:t>
      </w:r>
      <w:r w:rsidR="00B04C34">
        <w:rPr>
          <w:rFonts w:hint="cs"/>
          <w:rtl/>
        </w:rPr>
        <w:t>‍(</w:t>
      </w:r>
      <w:r w:rsidRPr="00CC4BDD">
        <w:rPr>
          <w:rtl/>
        </w:rPr>
        <w:tab/>
        <w:t>التشجيع على التوقيع على المعاهدات الدولية لحقوق الإنسان أو التصديق عليها أو الانضمام لها؛</w:t>
      </w:r>
    </w:p>
    <w:p w:rsidR="00B64D2A" w:rsidRPr="00CC4BDD" w:rsidRDefault="00B64D2A" w:rsidP="00B04C34">
      <w:pPr>
        <w:pStyle w:val="SingleTxtGA"/>
        <w:rPr>
          <w:rtl/>
        </w:rPr>
      </w:pPr>
      <w:r w:rsidRPr="00CC4BDD">
        <w:rPr>
          <w:rtl/>
        </w:rPr>
        <w:tab/>
        <w:t>(و)</w:t>
      </w:r>
      <w:r w:rsidRPr="00CC4BDD">
        <w:rPr>
          <w:rtl/>
        </w:rPr>
        <w:tab/>
        <w:t>إصدار بيانات للتنديد العلني بالأشخاص المسؤولين مادياً أو أدبياً عن انتهاكات حقوق الإنسان؛</w:t>
      </w:r>
    </w:p>
    <w:p w:rsidR="00B64D2A" w:rsidRPr="00CC4BDD" w:rsidRDefault="00B64D2A" w:rsidP="00B04C34">
      <w:pPr>
        <w:pStyle w:val="SingleTxtGA"/>
        <w:rPr>
          <w:rtl/>
        </w:rPr>
      </w:pPr>
      <w:r w:rsidRPr="00CC4BDD">
        <w:rPr>
          <w:rtl/>
        </w:rPr>
        <w:tab/>
        <w:t>(ز)</w:t>
      </w:r>
      <w:r w:rsidRPr="00CC4BDD">
        <w:rPr>
          <w:rtl/>
        </w:rPr>
        <w:tab/>
        <w:t>السعي للتوفيق بين الأشخاص الذين انتُهِكَت حقوقهم والسلطات أو</w:t>
      </w:r>
      <w:r w:rsidR="00B04C34">
        <w:rPr>
          <w:rFonts w:hint="cs"/>
          <w:rtl/>
        </w:rPr>
        <w:t> </w:t>
      </w:r>
      <w:r w:rsidRPr="00CC4BDD">
        <w:rPr>
          <w:rtl/>
        </w:rPr>
        <w:t>المسؤولين الذين تُدَّعى مسؤوليتهم، عندما تسمح بذلك طبيعة الحالة؛</w:t>
      </w:r>
    </w:p>
    <w:p w:rsidR="00B64D2A" w:rsidRPr="00CC4BDD" w:rsidRDefault="00B64D2A" w:rsidP="00B04C34">
      <w:pPr>
        <w:pStyle w:val="SingleTxtGA"/>
        <w:rPr>
          <w:rtl/>
        </w:rPr>
      </w:pPr>
      <w:r w:rsidRPr="00CC4BDD">
        <w:rPr>
          <w:rtl/>
        </w:rPr>
        <w:tab/>
        <w:t>(ح)</w:t>
      </w:r>
      <w:r w:rsidRPr="00CC4BDD">
        <w:rPr>
          <w:rtl/>
        </w:rPr>
        <w:tab/>
        <w:t>إقامة وتعزيز وتطوير الاتصالات وعلاقات التعاون مع الوكالات الحكومية والحكومية الدولية وغير الحكومية من أجل تعزيز وحماية حقوق الإنسان، على الصعيدين الوطني والدولي، ومع مختلف قطاعات المجتمع السلفادوري؛</w:t>
      </w:r>
    </w:p>
    <w:p w:rsidR="00B64D2A" w:rsidRPr="00CC4BDD" w:rsidRDefault="00B64D2A" w:rsidP="00B04C34">
      <w:pPr>
        <w:pStyle w:val="SingleTxtGA"/>
        <w:rPr>
          <w:rtl/>
        </w:rPr>
      </w:pPr>
      <w:r w:rsidRPr="00CC4BDD">
        <w:rPr>
          <w:rtl/>
        </w:rPr>
        <w:tab/>
        <w:t>(ط)</w:t>
      </w:r>
      <w:r w:rsidRPr="00CC4BDD">
        <w:rPr>
          <w:rtl/>
        </w:rPr>
        <w:tab/>
        <w:t>إصدار القواعد والأنظمة لتطبيق هذا القانون وأي قواعد إجرائية قد تكون</w:t>
      </w:r>
      <w:r w:rsidR="00B04C34">
        <w:rPr>
          <w:rFonts w:hint="cs"/>
          <w:rtl/>
        </w:rPr>
        <w:t> </w:t>
      </w:r>
      <w:r w:rsidRPr="00CC4BDD">
        <w:rPr>
          <w:rtl/>
        </w:rPr>
        <w:t>ضرورية؛</w:t>
      </w:r>
    </w:p>
    <w:p w:rsidR="00B64D2A" w:rsidRPr="00B04C34" w:rsidRDefault="00B64D2A" w:rsidP="00B04C34">
      <w:pPr>
        <w:pStyle w:val="SingleTxtGA"/>
        <w:rPr>
          <w:rtl/>
        </w:rPr>
      </w:pPr>
      <w:r w:rsidRPr="00B04C34">
        <w:rPr>
          <w:rtl/>
        </w:rPr>
        <w:tab/>
        <w:t>(ي)</w:t>
      </w:r>
      <w:r w:rsidRPr="00B04C34">
        <w:rPr>
          <w:rtl/>
        </w:rPr>
        <w:tab/>
        <w:t>تعيين الموظفين والمسؤولين في المكتب، وعزلهم ومنحهم الإجازات وقبول</w:t>
      </w:r>
      <w:r w:rsidR="00B04C34">
        <w:rPr>
          <w:rFonts w:hint="cs"/>
          <w:rtl/>
        </w:rPr>
        <w:t> </w:t>
      </w:r>
      <w:r w:rsidRPr="00B04C34">
        <w:rPr>
          <w:rtl/>
        </w:rPr>
        <w:t>استقالاتهم؛</w:t>
      </w:r>
    </w:p>
    <w:p w:rsidR="00B64D2A" w:rsidRPr="00CC4BDD" w:rsidRDefault="00B64D2A" w:rsidP="00B04C34">
      <w:pPr>
        <w:pStyle w:val="SingleTxtGA"/>
        <w:rPr>
          <w:rtl/>
        </w:rPr>
      </w:pPr>
      <w:r w:rsidRPr="00CC4BDD">
        <w:rPr>
          <w:rtl/>
        </w:rPr>
        <w:tab/>
        <w:t>(ك)</w:t>
      </w:r>
      <w:r w:rsidRPr="00CC4BDD">
        <w:rPr>
          <w:rtl/>
        </w:rPr>
        <w:tab/>
        <w:t>إعداد مشروع الميزانية السنوية وتقديمه إلى السلطة المختصة؛</w:t>
      </w:r>
    </w:p>
    <w:p w:rsidR="00B64D2A" w:rsidRPr="00CC4BDD" w:rsidRDefault="00B64D2A" w:rsidP="00B04C34">
      <w:pPr>
        <w:pStyle w:val="SingleTxtGA"/>
        <w:rPr>
          <w:rtl/>
        </w:rPr>
      </w:pPr>
      <w:r w:rsidRPr="00CC4BDD">
        <w:rPr>
          <w:rtl/>
        </w:rPr>
        <w:tab/>
        <w:t>(ل)</w:t>
      </w:r>
      <w:r w:rsidRPr="00CC4BDD">
        <w:rPr>
          <w:rtl/>
        </w:rPr>
        <w:tab/>
        <w:t>ممارسة أي سلطات أخرى مخوَّلة له بمقتضى الدستور أو القانون.</w:t>
      </w:r>
    </w:p>
    <w:p w:rsidR="00B64D2A" w:rsidRPr="00CC4BDD" w:rsidRDefault="00B64D2A" w:rsidP="00B04C34">
      <w:pPr>
        <w:pStyle w:val="SingleTxtGA"/>
        <w:rPr>
          <w:rtl/>
        </w:rPr>
      </w:pPr>
      <w:r w:rsidRPr="00CC4BDD">
        <w:rPr>
          <w:rtl/>
        </w:rPr>
        <w:t>172-</w:t>
      </w:r>
      <w:r w:rsidRPr="00CC4BDD">
        <w:rPr>
          <w:rtl/>
        </w:rPr>
        <w:tab/>
        <w:t>ويرأس المكتب مفوض حماية حقوق الإنسان، الذي يضطلع بواجباته في كل أنحاء الإقليم الوطني، إمّا بصفة شخصية أو بواسطة نوّابه. ويوجد المقر الرئيسي للمكتب في مدينة سان سلفادور.</w:t>
      </w:r>
    </w:p>
    <w:p w:rsidR="00B64D2A" w:rsidRPr="00CC4BDD" w:rsidRDefault="00B64D2A" w:rsidP="00B04C34">
      <w:pPr>
        <w:pStyle w:val="SingleTxtGA"/>
        <w:rPr>
          <w:rtl/>
        </w:rPr>
      </w:pPr>
      <w:r w:rsidRPr="00CC4BDD">
        <w:rPr>
          <w:rtl/>
        </w:rPr>
        <w:t>173-</w:t>
      </w:r>
      <w:r w:rsidRPr="00CC4BDD">
        <w:rPr>
          <w:rtl/>
        </w:rPr>
        <w:tab/>
        <w:t>وتنتخب الجمعية التشريعية مفوض حماية حقوق الإنسان بأغلبية ثلثي النوّاب المنتَخبين لمدة ثلاث سنوات، وتجوز إعادة انتخابه. ولا يجوز لشاغل هذا المنصب أن يشغل منصباً عمومياً آخر أو أن يمارس مهنته، باستثناء التدريس أو الأنشطة الثقافية؛ كما أن المنصب يتعارض مع المشاركة النشطة في الأحزاب السياسية والوظائف التنفيذية في النقابات أو المنظمات التجارية أو وظيفة رجل الدين في أي طائفة دينية.</w:t>
      </w:r>
    </w:p>
    <w:p w:rsidR="00B64D2A" w:rsidRPr="00CC4BDD" w:rsidRDefault="00B64D2A" w:rsidP="00B04C34">
      <w:pPr>
        <w:pStyle w:val="SingleTxtGA"/>
        <w:rPr>
          <w:rtl/>
        </w:rPr>
      </w:pPr>
      <w:r w:rsidRPr="00CC4BDD">
        <w:rPr>
          <w:rtl/>
        </w:rPr>
        <w:t>174-</w:t>
      </w:r>
      <w:r w:rsidRPr="00CC4BDD">
        <w:rPr>
          <w:rtl/>
        </w:rPr>
        <w:tab/>
        <w:t>ويتألّف المكتب، بالإضافة إلى رئيسه، من نائب مفوض حماية حقوق الإنسان، ونوّاب مفوّضي حماية الحقوق الاقتصادية والاجتماعية والثقافية؛ والحقوق المدنية والسياسية، والحقوق البيئية؛ وحقوق الأطفال والشباب؛ وحقوق المرأة. ويجوز للمفوِّض أن يعيِّن أي</w:t>
      </w:r>
      <w:r w:rsidR="00B04C34">
        <w:rPr>
          <w:rFonts w:hint="cs"/>
          <w:rtl/>
        </w:rPr>
        <w:t> </w:t>
      </w:r>
      <w:r w:rsidRPr="00CC4BDD">
        <w:rPr>
          <w:rtl/>
        </w:rPr>
        <w:t>نوّاب آخرين قد يرى ضرورة لتعيينهم من أجل الاضطلاع بواجباته الدستورية والقانونية على أفضل نحو ممكن.</w:t>
      </w:r>
    </w:p>
    <w:p w:rsidR="00B64D2A" w:rsidRPr="00CC4BDD" w:rsidRDefault="00B04C34" w:rsidP="00B04C34">
      <w:pPr>
        <w:pStyle w:val="H1GA"/>
        <w:rPr>
          <w:rtl/>
        </w:rPr>
      </w:pPr>
      <w:r>
        <w:rPr>
          <w:rtl/>
        </w:rPr>
        <w:tab/>
      </w:r>
      <w:bookmarkStart w:id="6" w:name="_Toc353357631"/>
      <w:r>
        <w:rPr>
          <w:rtl/>
        </w:rPr>
        <w:t>جيم</w:t>
      </w:r>
      <w:r w:rsidR="00B64D2A" w:rsidRPr="00CC4BDD">
        <w:rPr>
          <w:rtl/>
        </w:rPr>
        <w:t>-</w:t>
      </w:r>
      <w:r w:rsidR="00B64D2A" w:rsidRPr="00CC4BDD">
        <w:rPr>
          <w:rtl/>
        </w:rPr>
        <w:tab/>
        <w:t>إطار تعزيز حقوق الإنسان على المستوى الوطني</w:t>
      </w:r>
      <w:bookmarkEnd w:id="6"/>
    </w:p>
    <w:p w:rsidR="00B64D2A" w:rsidRPr="00CC4BDD" w:rsidRDefault="00B04C34" w:rsidP="008F0866">
      <w:pPr>
        <w:pStyle w:val="H23GA"/>
        <w:rPr>
          <w:rtl/>
        </w:rPr>
      </w:pPr>
      <w:r>
        <w:rPr>
          <w:rtl/>
        </w:rPr>
        <w:tab/>
        <w:t>1</w:t>
      </w:r>
      <w:r w:rsidR="00B64D2A" w:rsidRPr="00CC4BDD">
        <w:rPr>
          <w:rtl/>
        </w:rPr>
        <w:t>-</w:t>
      </w:r>
      <w:r w:rsidR="00B64D2A" w:rsidRPr="00CC4BDD">
        <w:rPr>
          <w:rtl/>
        </w:rPr>
        <w:tab/>
        <w:t>الإطار القانوني الوطني لحماية حقوق الإنسان</w:t>
      </w:r>
    </w:p>
    <w:p w:rsidR="00B64D2A" w:rsidRPr="00CC4BDD" w:rsidRDefault="00B04C34" w:rsidP="00B04C34">
      <w:pPr>
        <w:pStyle w:val="SingleTxtGA"/>
        <w:rPr>
          <w:rtl/>
        </w:rPr>
      </w:pPr>
      <w:r>
        <w:rPr>
          <w:rtl/>
        </w:rPr>
        <w:t>175</w:t>
      </w:r>
      <w:r w:rsidR="00B64D2A" w:rsidRPr="00CC4BDD">
        <w:rPr>
          <w:rtl/>
        </w:rPr>
        <w:t>-</w:t>
      </w:r>
      <w:r w:rsidR="00B64D2A" w:rsidRPr="00CC4BDD">
        <w:rPr>
          <w:rtl/>
        </w:rPr>
        <w:tab/>
        <w:t>يتمتّع المكتب بولاية شديدة الاتساع تسمح له برصد مدى مراعاة حقوق الانسان من جانب كل الوكالات الحكومية بدون استثناء. وتُفسِح هذه الولاية أيضاً أمام المكتب مجالاً واسعاً للمشاركة في شتّى الأنشطة من أجل ترويج وإشاعة حقوق الإنسان، بما فيها الحقوق المدنية والسياسية والاقتصادية والاجتماعية والثقافية، وكذلك حقوق الجيل الثالث المنصوص عليها في الدستور والقوانين والمعاهدات السارية، فضلاً عن الحقوق الواردة في إعلانات ومبادئ الأمم المتحدة ومنظمة الدول الأمريكية.</w:t>
      </w:r>
    </w:p>
    <w:p w:rsidR="00B64D2A" w:rsidRPr="00CC4BDD" w:rsidRDefault="00B64D2A" w:rsidP="00B04C34">
      <w:pPr>
        <w:pStyle w:val="SingleTxtGA"/>
        <w:rPr>
          <w:rtl/>
        </w:rPr>
      </w:pPr>
      <w:r w:rsidRPr="00CC4BDD">
        <w:rPr>
          <w:rtl/>
        </w:rPr>
        <w:t>176-</w:t>
      </w:r>
      <w:r w:rsidRPr="00CC4BDD">
        <w:rPr>
          <w:rtl/>
        </w:rPr>
        <w:tab/>
        <w:t>وكما جاء من قبل فقد أجريت في مكتب مفوّض حماية حقوق الإنسان تعزيزات مؤسسية رئيسية في السنوات الأخيرة من خلال زيادة مخصصاته في ميزانية الدولة.</w:t>
      </w:r>
    </w:p>
    <w:p w:rsidR="00B64D2A" w:rsidRPr="00CC4BDD" w:rsidRDefault="00B64D2A" w:rsidP="00B04C34">
      <w:pPr>
        <w:pStyle w:val="SingleTxtGA"/>
        <w:keepNext/>
        <w:keepLines/>
        <w:spacing w:after="0"/>
        <w:rPr>
          <w:rtl/>
        </w:rPr>
      </w:pPr>
      <w:r w:rsidRPr="00CC4BDD">
        <w:rPr>
          <w:rtl/>
        </w:rPr>
        <w:t>الجدول 44</w:t>
      </w:r>
    </w:p>
    <w:p w:rsidR="00B64D2A" w:rsidRDefault="00B64D2A" w:rsidP="00B04C34">
      <w:pPr>
        <w:pStyle w:val="SingleTxtGA"/>
        <w:keepNext/>
        <w:keepLines/>
        <w:rPr>
          <w:rFonts w:hint="cs"/>
          <w:b/>
          <w:bCs/>
          <w:rtl/>
        </w:rPr>
      </w:pPr>
      <w:r w:rsidRPr="00B04C34">
        <w:rPr>
          <w:b/>
          <w:bCs/>
          <w:rtl/>
        </w:rPr>
        <w:t>اتجاهات ميزانية مكتب مفوّض حماية حقوق الإنسان</w:t>
      </w:r>
    </w:p>
    <w:tbl>
      <w:tblPr>
        <w:bidiVisual/>
        <w:tblW w:w="0" w:type="auto"/>
        <w:tblInd w:w="1239" w:type="dxa"/>
        <w:tblCellMar>
          <w:left w:w="0" w:type="dxa"/>
          <w:right w:w="0" w:type="dxa"/>
        </w:tblCellMar>
        <w:tblLook w:val="01E0"/>
      </w:tblPr>
      <w:tblGrid>
        <w:gridCol w:w="5879"/>
        <w:gridCol w:w="1316"/>
      </w:tblGrid>
      <w:tr w:rsidR="00B04C34" w:rsidRPr="00B04C34" w:rsidTr="00B04C34">
        <w:tc>
          <w:tcPr>
            <w:tcW w:w="5879" w:type="dxa"/>
            <w:tcBorders>
              <w:top w:val="single" w:sz="4" w:space="0" w:color="auto"/>
              <w:bottom w:val="single" w:sz="12" w:space="0" w:color="auto"/>
            </w:tcBorders>
          </w:tcPr>
          <w:p w:rsidR="00B04C34" w:rsidRPr="00B04C34" w:rsidRDefault="00B04C34" w:rsidP="00B04C34">
            <w:pPr>
              <w:pStyle w:val="SingleTxt"/>
              <w:spacing w:before="40" w:after="60" w:line="320" w:lineRule="exact"/>
              <w:ind w:left="57" w:right="57"/>
              <w:rPr>
                <w:i/>
                <w:iCs/>
                <w:w w:val="100"/>
                <w:kern w:val="0"/>
                <w:szCs w:val="28"/>
                <w:lang w:bidi="ar-EG"/>
              </w:rPr>
            </w:pPr>
            <w:r w:rsidRPr="00B04C34">
              <w:rPr>
                <w:i/>
                <w:iCs/>
                <w:w w:val="100"/>
                <w:kern w:val="0"/>
                <w:szCs w:val="28"/>
                <w:rtl/>
                <w:lang w:bidi="ar-EG"/>
              </w:rPr>
              <w:t>السنة</w:t>
            </w:r>
          </w:p>
        </w:tc>
        <w:tc>
          <w:tcPr>
            <w:tcW w:w="1316" w:type="dxa"/>
            <w:tcBorders>
              <w:top w:val="single" w:sz="4" w:space="0" w:color="auto"/>
              <w:bottom w:val="single" w:sz="12" w:space="0" w:color="auto"/>
            </w:tcBorders>
          </w:tcPr>
          <w:p w:rsidR="00B04C34" w:rsidRPr="00B04C34" w:rsidRDefault="00B04C34" w:rsidP="00B04C34">
            <w:pPr>
              <w:pStyle w:val="SingleTxt"/>
              <w:spacing w:before="40" w:after="60" w:line="320" w:lineRule="exact"/>
              <w:ind w:left="57" w:right="57"/>
              <w:rPr>
                <w:i/>
                <w:iCs/>
                <w:w w:val="100"/>
                <w:kern w:val="0"/>
                <w:szCs w:val="28"/>
                <w:lang w:bidi="ar-EG"/>
              </w:rPr>
            </w:pPr>
            <w:r w:rsidRPr="00B04C34">
              <w:rPr>
                <w:i/>
                <w:iCs/>
                <w:w w:val="100"/>
                <w:kern w:val="0"/>
                <w:szCs w:val="28"/>
                <w:rtl/>
                <w:lang w:bidi="ar-EG"/>
              </w:rPr>
              <w:t>الميزانية</w:t>
            </w:r>
          </w:p>
        </w:tc>
      </w:tr>
      <w:tr w:rsidR="00B04C34" w:rsidRPr="00B04C34" w:rsidTr="00B04C34">
        <w:tc>
          <w:tcPr>
            <w:tcW w:w="5879" w:type="dxa"/>
            <w:tcBorders>
              <w:top w:val="single" w:sz="12" w:space="0" w:color="auto"/>
            </w:tcBorders>
          </w:tcPr>
          <w:p w:rsidR="00B04C34" w:rsidRPr="00B04C34" w:rsidRDefault="00B04C34" w:rsidP="00B04C34">
            <w:pPr>
              <w:pStyle w:val="SingleTxt"/>
              <w:spacing w:before="40" w:after="60" w:line="320" w:lineRule="exact"/>
              <w:ind w:left="57" w:right="57"/>
              <w:rPr>
                <w:w w:val="100"/>
                <w:kern w:val="0"/>
                <w:szCs w:val="28"/>
                <w:lang w:bidi="ar-EG"/>
              </w:rPr>
            </w:pPr>
            <w:r w:rsidRPr="00B04C34">
              <w:rPr>
                <w:w w:val="100"/>
                <w:kern w:val="0"/>
                <w:szCs w:val="28"/>
                <w:rtl/>
                <w:lang w:bidi="ar-EG"/>
              </w:rPr>
              <w:t>2010</w:t>
            </w:r>
          </w:p>
        </w:tc>
        <w:tc>
          <w:tcPr>
            <w:tcW w:w="1316" w:type="dxa"/>
            <w:tcBorders>
              <w:top w:val="single" w:sz="12" w:space="0" w:color="auto"/>
            </w:tcBorders>
          </w:tcPr>
          <w:p w:rsidR="00B04C34" w:rsidRPr="00B04C34" w:rsidRDefault="00B04C34" w:rsidP="00B04C34">
            <w:pPr>
              <w:pStyle w:val="SingleTxt"/>
              <w:spacing w:before="40" w:after="60" w:line="320" w:lineRule="exact"/>
              <w:ind w:left="57" w:right="57"/>
              <w:rPr>
                <w:w w:val="100"/>
                <w:kern w:val="0"/>
                <w:szCs w:val="28"/>
                <w:lang w:bidi="ar-EG"/>
              </w:rPr>
            </w:pPr>
            <w:r w:rsidRPr="00B04C34">
              <w:rPr>
                <w:w w:val="100"/>
                <w:kern w:val="0"/>
                <w:szCs w:val="28"/>
                <w:rtl/>
                <w:lang w:bidi="ar-EG"/>
              </w:rPr>
              <w:t>225 854 10</w:t>
            </w:r>
          </w:p>
        </w:tc>
      </w:tr>
      <w:tr w:rsidR="00B04C34" w:rsidRPr="00B04C34" w:rsidTr="00B04C34">
        <w:tc>
          <w:tcPr>
            <w:tcW w:w="5879" w:type="dxa"/>
          </w:tcPr>
          <w:p w:rsidR="00B04C34" w:rsidRPr="00B04C34" w:rsidRDefault="00B04C34" w:rsidP="00B04C34">
            <w:pPr>
              <w:pStyle w:val="SingleTxt"/>
              <w:spacing w:before="40" w:after="60" w:line="320" w:lineRule="exact"/>
              <w:ind w:left="57" w:right="57"/>
              <w:rPr>
                <w:w w:val="100"/>
                <w:kern w:val="0"/>
                <w:szCs w:val="28"/>
                <w:lang w:bidi="ar-EG"/>
              </w:rPr>
            </w:pPr>
            <w:r w:rsidRPr="00B04C34">
              <w:rPr>
                <w:w w:val="100"/>
                <w:kern w:val="0"/>
                <w:szCs w:val="28"/>
                <w:rtl/>
                <w:lang w:bidi="ar-EG"/>
              </w:rPr>
              <w:t>2009</w:t>
            </w:r>
          </w:p>
        </w:tc>
        <w:tc>
          <w:tcPr>
            <w:tcW w:w="1316" w:type="dxa"/>
          </w:tcPr>
          <w:p w:rsidR="00B04C34" w:rsidRPr="00B04C34" w:rsidRDefault="00B04C34" w:rsidP="00B04C34">
            <w:pPr>
              <w:pStyle w:val="SingleTxt"/>
              <w:spacing w:before="40" w:after="60" w:line="320" w:lineRule="exact"/>
              <w:ind w:left="57" w:right="57"/>
              <w:rPr>
                <w:w w:val="100"/>
                <w:kern w:val="0"/>
                <w:szCs w:val="28"/>
                <w:lang w:bidi="ar-EG"/>
              </w:rPr>
            </w:pPr>
            <w:r w:rsidRPr="00B04C34">
              <w:rPr>
                <w:w w:val="100"/>
                <w:kern w:val="0"/>
                <w:szCs w:val="28"/>
                <w:rtl/>
                <w:lang w:bidi="ar-EG"/>
              </w:rPr>
              <w:t>720 574 6</w:t>
            </w:r>
          </w:p>
        </w:tc>
      </w:tr>
      <w:tr w:rsidR="00B04C34" w:rsidRPr="00B04C34" w:rsidTr="00B04C34">
        <w:tc>
          <w:tcPr>
            <w:tcW w:w="5879" w:type="dxa"/>
          </w:tcPr>
          <w:p w:rsidR="00B04C34" w:rsidRPr="00B04C34" w:rsidRDefault="00B04C34" w:rsidP="00B04C34">
            <w:pPr>
              <w:pStyle w:val="SingleTxt"/>
              <w:spacing w:before="40" w:after="60" w:line="320" w:lineRule="exact"/>
              <w:ind w:left="57" w:right="57"/>
              <w:rPr>
                <w:w w:val="100"/>
                <w:kern w:val="0"/>
                <w:szCs w:val="28"/>
                <w:lang w:bidi="ar-EG"/>
              </w:rPr>
            </w:pPr>
            <w:r w:rsidRPr="00B04C34">
              <w:rPr>
                <w:w w:val="100"/>
                <w:kern w:val="0"/>
                <w:szCs w:val="28"/>
                <w:rtl/>
                <w:lang w:bidi="ar-EG"/>
              </w:rPr>
              <w:t>2008</w:t>
            </w:r>
          </w:p>
        </w:tc>
        <w:tc>
          <w:tcPr>
            <w:tcW w:w="1316" w:type="dxa"/>
          </w:tcPr>
          <w:p w:rsidR="00B04C34" w:rsidRPr="00B04C34" w:rsidRDefault="00B04C34" w:rsidP="00B04C34">
            <w:pPr>
              <w:pStyle w:val="SingleTxt"/>
              <w:spacing w:before="40" w:after="60" w:line="320" w:lineRule="exact"/>
              <w:ind w:left="57" w:right="57"/>
              <w:rPr>
                <w:w w:val="100"/>
                <w:kern w:val="0"/>
                <w:szCs w:val="28"/>
                <w:lang w:bidi="ar-EG"/>
              </w:rPr>
            </w:pPr>
            <w:r w:rsidRPr="00B04C34">
              <w:rPr>
                <w:w w:val="100"/>
                <w:kern w:val="0"/>
                <w:szCs w:val="28"/>
                <w:rtl/>
                <w:lang w:bidi="ar-EG"/>
              </w:rPr>
              <w:t>650 228 5</w:t>
            </w:r>
          </w:p>
        </w:tc>
      </w:tr>
      <w:tr w:rsidR="00B04C34" w:rsidRPr="00B04C34" w:rsidTr="00B04C34">
        <w:tc>
          <w:tcPr>
            <w:tcW w:w="5879" w:type="dxa"/>
          </w:tcPr>
          <w:p w:rsidR="00B04C34" w:rsidRPr="00B04C34" w:rsidRDefault="00B04C34" w:rsidP="00B04C34">
            <w:pPr>
              <w:pStyle w:val="SingleTxt"/>
              <w:spacing w:before="40" w:after="60" w:line="320" w:lineRule="exact"/>
              <w:ind w:left="57" w:right="57"/>
              <w:rPr>
                <w:w w:val="100"/>
                <w:kern w:val="0"/>
                <w:szCs w:val="28"/>
                <w:lang w:bidi="ar-EG"/>
              </w:rPr>
            </w:pPr>
            <w:r w:rsidRPr="00B04C34">
              <w:rPr>
                <w:w w:val="100"/>
                <w:kern w:val="0"/>
                <w:szCs w:val="28"/>
                <w:rtl/>
                <w:lang w:bidi="ar-EG"/>
              </w:rPr>
              <w:t>2007</w:t>
            </w:r>
          </w:p>
        </w:tc>
        <w:tc>
          <w:tcPr>
            <w:tcW w:w="1316" w:type="dxa"/>
          </w:tcPr>
          <w:p w:rsidR="00B04C34" w:rsidRPr="00B04C34" w:rsidRDefault="00B04C34" w:rsidP="00B04C34">
            <w:pPr>
              <w:pStyle w:val="SingleTxt"/>
              <w:spacing w:before="40" w:after="60" w:line="320" w:lineRule="exact"/>
              <w:ind w:left="57" w:right="57"/>
              <w:rPr>
                <w:w w:val="100"/>
                <w:kern w:val="0"/>
                <w:szCs w:val="28"/>
                <w:lang w:bidi="ar-EG"/>
              </w:rPr>
            </w:pPr>
            <w:r w:rsidRPr="00B04C34">
              <w:rPr>
                <w:w w:val="100"/>
                <w:kern w:val="0"/>
                <w:szCs w:val="28"/>
                <w:rtl/>
                <w:lang w:bidi="ar-EG"/>
              </w:rPr>
              <w:t>525 382 4</w:t>
            </w:r>
          </w:p>
        </w:tc>
      </w:tr>
      <w:tr w:rsidR="00B04C34" w:rsidRPr="00B04C34" w:rsidTr="00B04C34">
        <w:tc>
          <w:tcPr>
            <w:tcW w:w="5879" w:type="dxa"/>
          </w:tcPr>
          <w:p w:rsidR="00B04C34" w:rsidRPr="00B04C34" w:rsidRDefault="00B04C34" w:rsidP="00B04C34">
            <w:pPr>
              <w:pStyle w:val="SingleTxt"/>
              <w:spacing w:before="40" w:after="60" w:line="320" w:lineRule="exact"/>
              <w:ind w:left="57" w:right="57"/>
              <w:rPr>
                <w:w w:val="100"/>
                <w:kern w:val="0"/>
                <w:szCs w:val="28"/>
                <w:lang w:bidi="ar-EG"/>
              </w:rPr>
            </w:pPr>
            <w:r w:rsidRPr="00B04C34">
              <w:rPr>
                <w:w w:val="100"/>
                <w:kern w:val="0"/>
                <w:szCs w:val="28"/>
                <w:rtl/>
                <w:lang w:bidi="ar-EG"/>
              </w:rPr>
              <w:t>2006</w:t>
            </w:r>
          </w:p>
        </w:tc>
        <w:tc>
          <w:tcPr>
            <w:tcW w:w="1316" w:type="dxa"/>
          </w:tcPr>
          <w:p w:rsidR="00B04C34" w:rsidRPr="00B04C34" w:rsidRDefault="00B04C34" w:rsidP="00B04C34">
            <w:pPr>
              <w:pStyle w:val="SingleTxt"/>
              <w:spacing w:before="40" w:after="60" w:line="320" w:lineRule="exact"/>
              <w:ind w:left="57" w:right="57"/>
              <w:rPr>
                <w:w w:val="100"/>
                <w:kern w:val="0"/>
                <w:szCs w:val="28"/>
                <w:lang w:bidi="ar-EG"/>
              </w:rPr>
            </w:pPr>
            <w:r w:rsidRPr="00B04C34">
              <w:rPr>
                <w:w w:val="100"/>
                <w:kern w:val="0"/>
                <w:szCs w:val="28"/>
                <w:rtl/>
                <w:lang w:bidi="ar-EG"/>
              </w:rPr>
              <w:t>925 175 4</w:t>
            </w:r>
          </w:p>
        </w:tc>
      </w:tr>
      <w:tr w:rsidR="00B04C34" w:rsidRPr="00B04C34" w:rsidTr="00B04C34">
        <w:tc>
          <w:tcPr>
            <w:tcW w:w="5879" w:type="dxa"/>
          </w:tcPr>
          <w:p w:rsidR="00B04C34" w:rsidRPr="00B04C34" w:rsidRDefault="00B04C34" w:rsidP="00B04C34">
            <w:pPr>
              <w:pStyle w:val="SingleTxt"/>
              <w:spacing w:before="40" w:after="60" w:line="320" w:lineRule="exact"/>
              <w:ind w:left="57" w:right="57"/>
              <w:rPr>
                <w:w w:val="100"/>
                <w:kern w:val="0"/>
                <w:szCs w:val="28"/>
                <w:lang w:bidi="ar-EG"/>
              </w:rPr>
            </w:pPr>
            <w:r w:rsidRPr="00B04C34">
              <w:rPr>
                <w:w w:val="100"/>
                <w:kern w:val="0"/>
                <w:szCs w:val="28"/>
                <w:rtl/>
                <w:lang w:bidi="ar-EG"/>
              </w:rPr>
              <w:t>2005</w:t>
            </w:r>
          </w:p>
        </w:tc>
        <w:tc>
          <w:tcPr>
            <w:tcW w:w="1316" w:type="dxa"/>
          </w:tcPr>
          <w:p w:rsidR="00B04C34" w:rsidRPr="00B04C34" w:rsidRDefault="00B04C34" w:rsidP="00B04C34">
            <w:pPr>
              <w:pStyle w:val="SingleTxt"/>
              <w:spacing w:before="40" w:after="60" w:line="320" w:lineRule="exact"/>
              <w:ind w:left="57" w:right="57"/>
              <w:rPr>
                <w:w w:val="100"/>
                <w:kern w:val="0"/>
                <w:szCs w:val="28"/>
                <w:lang w:bidi="ar-EG"/>
              </w:rPr>
            </w:pPr>
            <w:r w:rsidRPr="00B04C34">
              <w:rPr>
                <w:w w:val="100"/>
                <w:kern w:val="0"/>
                <w:szCs w:val="28"/>
                <w:rtl/>
                <w:lang w:bidi="ar-EG"/>
              </w:rPr>
              <w:t>925 175 4</w:t>
            </w:r>
          </w:p>
        </w:tc>
      </w:tr>
      <w:tr w:rsidR="00B04C34" w:rsidRPr="00B04C34" w:rsidTr="00B04C34">
        <w:tc>
          <w:tcPr>
            <w:tcW w:w="5879" w:type="dxa"/>
          </w:tcPr>
          <w:p w:rsidR="00B04C34" w:rsidRPr="00B04C34" w:rsidRDefault="00B04C34" w:rsidP="00B04C34">
            <w:pPr>
              <w:pStyle w:val="SingleTxt"/>
              <w:spacing w:before="40" w:after="60" w:line="320" w:lineRule="exact"/>
              <w:ind w:left="57" w:right="57"/>
              <w:rPr>
                <w:w w:val="100"/>
                <w:kern w:val="0"/>
                <w:szCs w:val="28"/>
                <w:lang w:bidi="ar-EG"/>
              </w:rPr>
            </w:pPr>
            <w:r w:rsidRPr="00B04C34">
              <w:rPr>
                <w:w w:val="100"/>
                <w:kern w:val="0"/>
                <w:szCs w:val="28"/>
                <w:rtl/>
                <w:lang w:bidi="ar-EG"/>
              </w:rPr>
              <w:t>2004</w:t>
            </w:r>
          </w:p>
        </w:tc>
        <w:tc>
          <w:tcPr>
            <w:tcW w:w="1316" w:type="dxa"/>
          </w:tcPr>
          <w:p w:rsidR="00B04C34" w:rsidRPr="00B04C34" w:rsidRDefault="00B04C34" w:rsidP="00B04C34">
            <w:pPr>
              <w:pStyle w:val="SingleTxt"/>
              <w:spacing w:before="40" w:after="60" w:line="320" w:lineRule="exact"/>
              <w:ind w:left="57" w:right="57"/>
              <w:rPr>
                <w:w w:val="100"/>
                <w:kern w:val="0"/>
                <w:szCs w:val="28"/>
                <w:lang w:bidi="ar-EG"/>
              </w:rPr>
            </w:pPr>
            <w:r w:rsidRPr="00B04C34">
              <w:rPr>
                <w:w w:val="100"/>
                <w:kern w:val="0"/>
                <w:szCs w:val="28"/>
                <w:rtl/>
                <w:lang w:bidi="ar-EG"/>
              </w:rPr>
              <w:t>925 175 4</w:t>
            </w:r>
          </w:p>
        </w:tc>
      </w:tr>
      <w:tr w:rsidR="00B04C34" w:rsidRPr="00B04C34" w:rsidTr="00B04C34">
        <w:tc>
          <w:tcPr>
            <w:tcW w:w="5879" w:type="dxa"/>
            <w:tcBorders>
              <w:bottom w:val="single" w:sz="12" w:space="0" w:color="auto"/>
            </w:tcBorders>
          </w:tcPr>
          <w:p w:rsidR="00B04C34" w:rsidRPr="00B04C34" w:rsidRDefault="00B04C34" w:rsidP="00B04C34">
            <w:pPr>
              <w:pStyle w:val="SingleTxt"/>
              <w:spacing w:before="40" w:after="60" w:line="320" w:lineRule="exact"/>
              <w:ind w:left="57" w:right="57"/>
              <w:rPr>
                <w:w w:val="100"/>
                <w:kern w:val="0"/>
                <w:szCs w:val="28"/>
                <w:lang w:bidi="ar-EG"/>
              </w:rPr>
            </w:pPr>
            <w:r w:rsidRPr="00B04C34">
              <w:rPr>
                <w:w w:val="100"/>
                <w:kern w:val="0"/>
                <w:szCs w:val="28"/>
                <w:rtl/>
                <w:lang w:bidi="ar-EG"/>
              </w:rPr>
              <w:t>2003</w:t>
            </w:r>
          </w:p>
        </w:tc>
        <w:tc>
          <w:tcPr>
            <w:tcW w:w="1316" w:type="dxa"/>
            <w:tcBorders>
              <w:bottom w:val="single" w:sz="12" w:space="0" w:color="auto"/>
            </w:tcBorders>
          </w:tcPr>
          <w:p w:rsidR="00B04C34" w:rsidRPr="00B04C34" w:rsidRDefault="00B04C34" w:rsidP="00B04C34">
            <w:pPr>
              <w:pStyle w:val="SingleTxt"/>
              <w:spacing w:before="40" w:after="60" w:line="320" w:lineRule="exact"/>
              <w:ind w:left="57" w:right="57"/>
              <w:rPr>
                <w:w w:val="100"/>
                <w:kern w:val="0"/>
                <w:szCs w:val="28"/>
                <w:lang w:bidi="ar-EG"/>
              </w:rPr>
            </w:pPr>
            <w:r w:rsidRPr="00B04C34">
              <w:rPr>
                <w:w w:val="100"/>
                <w:kern w:val="0"/>
                <w:szCs w:val="28"/>
                <w:rtl/>
                <w:lang w:bidi="ar-EG"/>
              </w:rPr>
              <w:t>000 703 3</w:t>
            </w:r>
          </w:p>
        </w:tc>
      </w:tr>
    </w:tbl>
    <w:p w:rsidR="00B64D2A" w:rsidRPr="00B04C34" w:rsidRDefault="00B64D2A" w:rsidP="00B04C34">
      <w:pPr>
        <w:pStyle w:val="SingleTxtGA"/>
        <w:rPr>
          <w:sz w:val="16"/>
          <w:szCs w:val="26"/>
          <w:rtl/>
        </w:rPr>
      </w:pPr>
      <w:r w:rsidRPr="00B04C34">
        <w:rPr>
          <w:i/>
          <w:iCs/>
          <w:sz w:val="16"/>
          <w:szCs w:val="26"/>
          <w:rtl/>
        </w:rPr>
        <w:t>المصدر:</w:t>
      </w:r>
      <w:r w:rsidRPr="00B04C34">
        <w:rPr>
          <w:sz w:val="16"/>
          <w:szCs w:val="26"/>
          <w:rtl/>
        </w:rPr>
        <w:tab/>
        <w:t>موقع بوّابة الشفافية المالية التابع لوزارة المالية.</w:t>
      </w:r>
    </w:p>
    <w:p w:rsidR="00B64D2A" w:rsidRPr="00CC4BDD" w:rsidRDefault="00B04C34" w:rsidP="00B04C34">
      <w:pPr>
        <w:pStyle w:val="H23GA"/>
        <w:rPr>
          <w:rtl/>
        </w:rPr>
      </w:pPr>
      <w:r>
        <w:rPr>
          <w:rtl/>
        </w:rPr>
        <w:tab/>
        <w:t>2</w:t>
      </w:r>
      <w:r w:rsidR="00B64D2A" w:rsidRPr="00CC4BDD">
        <w:rPr>
          <w:rtl/>
        </w:rPr>
        <w:t>-</w:t>
      </w:r>
      <w:r w:rsidR="00B64D2A" w:rsidRPr="00CC4BDD">
        <w:rPr>
          <w:rtl/>
        </w:rPr>
        <w:tab/>
        <w:t>إدراج المعاهدات الدولية لحقوق الإنسان في القانون المحلي</w:t>
      </w:r>
    </w:p>
    <w:p w:rsidR="00B64D2A" w:rsidRPr="008F0866" w:rsidRDefault="00B64D2A" w:rsidP="00B04C34">
      <w:pPr>
        <w:pStyle w:val="SingleTxtGA"/>
        <w:rPr>
          <w:spacing w:val="4"/>
          <w:rtl/>
        </w:rPr>
      </w:pPr>
      <w:r w:rsidRPr="008F0866">
        <w:rPr>
          <w:spacing w:val="4"/>
          <w:rtl/>
        </w:rPr>
        <w:t>177-</w:t>
      </w:r>
      <w:r w:rsidRPr="008F0866">
        <w:rPr>
          <w:spacing w:val="4"/>
          <w:rtl/>
        </w:rPr>
        <w:tab/>
        <w:t>تمنح الفقرة 4 من المادة 168 من الدستور رئيس الجمهورية سلطة إبرام المعاهدات والاتفاقات الدولية، وعرضها على الجمعية التشريعية للتصديق عليها، وضمان الامتثال لأحكامها.</w:t>
      </w:r>
    </w:p>
    <w:p w:rsidR="00B64D2A" w:rsidRPr="00CC4BDD" w:rsidRDefault="00B64D2A" w:rsidP="00B04C34">
      <w:pPr>
        <w:pStyle w:val="SingleTxtGA"/>
        <w:rPr>
          <w:rtl/>
        </w:rPr>
      </w:pPr>
      <w:r w:rsidRPr="00CC4BDD">
        <w:rPr>
          <w:rtl/>
        </w:rPr>
        <w:t>178-</w:t>
      </w:r>
      <w:r w:rsidRPr="00CC4BDD">
        <w:rPr>
          <w:rtl/>
        </w:rPr>
        <w:tab/>
        <w:t>ويجوز للجمعية التشريعية أن ترفض التصديق على أي معاهدة أو اتفاقية، أو يجوز لها أن تصدِّق عليها مع إبداء تحفُّظات عليها إذا ما رأت أن الأجزاء التي تعترض عليها غير دستورية أو غير ملائمة.</w:t>
      </w:r>
    </w:p>
    <w:p w:rsidR="00B64D2A" w:rsidRPr="00CC4BDD" w:rsidRDefault="00B64D2A" w:rsidP="00B04C34">
      <w:pPr>
        <w:pStyle w:val="SingleTxtGA"/>
        <w:rPr>
          <w:rtl/>
        </w:rPr>
      </w:pPr>
      <w:r w:rsidRPr="00CC4BDD">
        <w:rPr>
          <w:rtl/>
        </w:rPr>
        <w:t>179-</w:t>
      </w:r>
      <w:r w:rsidRPr="00CC4BDD">
        <w:rPr>
          <w:rtl/>
        </w:rPr>
        <w:tab/>
        <w:t>ويتضمّن دستور الجمهورية المعايير الأساسية المتعلقة بالحقوق المدنية والسياسية، والحقوق الاقتصادية والاجتماعية والثقافية، وضمانات سلامة الإجراءات القانونية وواجبات الأفراد، بما يتماشى مع العهد الدولي الخاص بالحقوق المدنية والسياسية، والعهد الدولي الخاص بالحقوق الاقتصادية والاجتماعية والثقافية، والاتفاقية الأمريكية لحقوق الإنسان والإعلان العالمي لحقوق الإنسان، والإعلان الأمريكي لحقوق الإنسان وواجباته.</w:t>
      </w:r>
    </w:p>
    <w:p w:rsidR="00B64D2A" w:rsidRPr="00CC4BDD" w:rsidRDefault="00B64D2A" w:rsidP="003058E4">
      <w:pPr>
        <w:pStyle w:val="SingleTxtGA"/>
        <w:rPr>
          <w:rtl/>
        </w:rPr>
      </w:pPr>
      <w:r w:rsidRPr="00CC4BDD">
        <w:rPr>
          <w:rtl/>
        </w:rPr>
        <w:t>180-</w:t>
      </w:r>
      <w:r w:rsidRPr="00CC4BDD">
        <w:rPr>
          <w:rtl/>
        </w:rPr>
        <w:tab/>
        <w:t>وترسِّخ القوانين الفرعية أيضاً الحقوق الواردة في الصكوك الدولية لحقوق الإنسان. من ذلك مثلاً أن القانون الجنائي وقانون الإجراءات الجنائية ينصّان على المعاقبة على التعذيب، وأعمال الإرهاب، والاختطاف، والإبادة الجماعية، وانتهاك قوانين وأعراف الحرب، والاختفاء القسري للأشخاص، وبغاء الأطفال. وتسترشِد بعض القوانين الفرعية المحلية بالصكوك الدولية غير المُلزِمة، مثل القانون الأساسي للشرطة المدنية الوطنية الذي يشمل أحكاماً من مدوَّنة قواعد سلوك الموظفين بإنفاذ القوانين، والمبادئ الأساسية بشأن استخدام القوة والأسلحة النارية من جانب الموظفين المكلَّفين بإنفاذ القوانين.</w:t>
      </w:r>
    </w:p>
    <w:p w:rsidR="00B64D2A" w:rsidRPr="00CC4BDD" w:rsidRDefault="00B64D2A" w:rsidP="003058E4">
      <w:pPr>
        <w:pStyle w:val="SingleTxtGA"/>
        <w:rPr>
          <w:rtl/>
        </w:rPr>
      </w:pPr>
      <w:r w:rsidRPr="00CC4BDD">
        <w:rPr>
          <w:rtl/>
        </w:rPr>
        <w:t>181-</w:t>
      </w:r>
      <w:r w:rsidRPr="00CC4BDD">
        <w:rPr>
          <w:rtl/>
        </w:rPr>
        <w:tab/>
        <w:t>وينصّ دستور الجمهورية على المبدأ القاضي بأن تكون للمعاهدات الدولية، بمجرد بدء نفاذها طبقاً لأحكامها ولأحكام الدستور، صفة القوانين في الجمهورية. وبهذه الطريقة تم قبول فكرة أن المعاهدات التي تم عقدها والتصديق عليها بصفة قانونية تشكِّل جزءاً من التشريع السلفادوري.</w:t>
      </w:r>
    </w:p>
    <w:p w:rsidR="00B64D2A" w:rsidRPr="00CC4BDD" w:rsidRDefault="00B64D2A" w:rsidP="003058E4">
      <w:pPr>
        <w:pStyle w:val="SingleTxtGA"/>
        <w:rPr>
          <w:rtl/>
        </w:rPr>
      </w:pPr>
      <w:r w:rsidRPr="00CC4BDD">
        <w:rPr>
          <w:rtl/>
        </w:rPr>
        <w:t>182-</w:t>
      </w:r>
      <w:r w:rsidRPr="00CC4BDD">
        <w:rPr>
          <w:rtl/>
        </w:rPr>
        <w:tab/>
        <w:t>ويحدِّد الدستور أيضاً مكانة المعاهدات في القانون السلفادوري ويمنحها مكانة مساوية للقوانين الفرعية، سواءً أكانت قد سُنَّت قبل نفاذ المعاهدة أو بعده. غير أن الدستور ينصّ على أنه لا يجوز لأي تشريع فرعي أن يُلغيَ أو يُعَدِّل أحكام أي معاهدة، وأن المعاهدة تعلو القانون الفرعي في حال نشوء تعارض بينهما.</w:t>
      </w:r>
    </w:p>
    <w:p w:rsidR="00B64D2A" w:rsidRPr="00CC4BDD" w:rsidRDefault="003058E4" w:rsidP="003058E4">
      <w:pPr>
        <w:pStyle w:val="SingleTxtGA"/>
        <w:rPr>
          <w:rtl/>
        </w:rPr>
      </w:pPr>
      <w:r>
        <w:rPr>
          <w:rtl/>
        </w:rPr>
        <w:t>183-</w:t>
      </w:r>
      <w:r>
        <w:rPr>
          <w:rFonts w:hint="cs"/>
          <w:rtl/>
        </w:rPr>
        <w:tab/>
      </w:r>
      <w:r w:rsidR="00B64D2A" w:rsidRPr="00CC4BDD">
        <w:rPr>
          <w:rtl/>
        </w:rPr>
        <w:t xml:space="preserve">وينبغي الإشارة إلى أن المادة 145 من الدستور تنصّ أيضاً على أنه </w:t>
      </w:r>
      <w:r w:rsidR="00B64D2A" w:rsidRPr="00CC4BDD">
        <w:rPr>
          <w:rFonts w:hint="cs"/>
          <w:rtl/>
        </w:rPr>
        <w:t>"</w:t>
      </w:r>
      <w:r w:rsidR="00B64D2A" w:rsidRPr="00CC4BDD">
        <w:rPr>
          <w:rtl/>
        </w:rPr>
        <w:t>لا يجوز التصديق على المعاهدات التي تقيِّد أحكام الدستور أو تؤثّر فيه ما لم يكن التصديق مصحوباً بالتحفُّظات المناسبة. وفي هذه الحالة لا تكتسب أحكام المعاهدة التي أبديت تحفُّظات بشأنها صفة قانون الجمهورية</w:t>
      </w:r>
      <w:r w:rsidR="00B64D2A" w:rsidRPr="00CC4BDD">
        <w:rPr>
          <w:rFonts w:hint="cs"/>
          <w:rtl/>
        </w:rPr>
        <w:t>"</w:t>
      </w:r>
      <w:r w:rsidR="00B64D2A" w:rsidRPr="00CC4BDD">
        <w:rPr>
          <w:rtl/>
        </w:rPr>
        <w:t>.</w:t>
      </w:r>
    </w:p>
    <w:p w:rsidR="00B64D2A" w:rsidRPr="00CC4BDD" w:rsidRDefault="003058E4" w:rsidP="003058E4">
      <w:pPr>
        <w:pStyle w:val="H23GA"/>
        <w:rPr>
          <w:rtl/>
        </w:rPr>
      </w:pPr>
      <w:r>
        <w:rPr>
          <w:rtl/>
        </w:rPr>
        <w:tab/>
        <w:t>3</w:t>
      </w:r>
      <w:r w:rsidR="00B64D2A" w:rsidRPr="00CC4BDD">
        <w:rPr>
          <w:rtl/>
        </w:rPr>
        <w:t>-</w:t>
      </w:r>
      <w:r w:rsidR="00B64D2A" w:rsidRPr="00CC4BDD">
        <w:rPr>
          <w:rtl/>
        </w:rPr>
        <w:tab/>
        <w:t>الحماية المحلية لحقوق الإنسان المتوخّاة في الصكوك الدولية</w:t>
      </w:r>
    </w:p>
    <w:p w:rsidR="00B64D2A" w:rsidRPr="00CC4BDD" w:rsidRDefault="00B64D2A" w:rsidP="003058E4">
      <w:pPr>
        <w:pStyle w:val="SingleTxtGA"/>
        <w:rPr>
          <w:rtl/>
        </w:rPr>
      </w:pPr>
      <w:r w:rsidRPr="00CC4BDD">
        <w:rPr>
          <w:rtl/>
        </w:rPr>
        <w:t>184-</w:t>
      </w:r>
      <w:r w:rsidRPr="00CC4BDD">
        <w:rPr>
          <w:rtl/>
        </w:rPr>
        <w:tab/>
        <w:t>ينصّ الدستور على أن الحقوق والحريات المتوخّاة في صكوك حقوق الإنسان التي صدَّقت عليها السلفادور تشكِّل جزءاً من قانونها الوضعي الداخلي وتضمن للمواطنين إمكانية التوجّه إلى الهيئات القضائية المختصة بطلب التمتُّع بحق الحماية التي تتيحها المعاهدات حتى يتسنّى لهم التمتُّع بالحقوق والحريات المنصوص عليها في تلك المعاهدات.</w:t>
      </w:r>
    </w:p>
    <w:p w:rsidR="00B64D2A" w:rsidRPr="003058E4" w:rsidRDefault="00B64D2A" w:rsidP="003058E4">
      <w:pPr>
        <w:pStyle w:val="SingleTxtGA"/>
        <w:rPr>
          <w:spacing w:val="-1"/>
          <w:rtl/>
        </w:rPr>
      </w:pPr>
      <w:r w:rsidRPr="003058E4">
        <w:rPr>
          <w:spacing w:val="-1"/>
          <w:rtl/>
        </w:rPr>
        <w:t>185-</w:t>
      </w:r>
      <w:r w:rsidRPr="003058E4">
        <w:rPr>
          <w:spacing w:val="-1"/>
          <w:rtl/>
        </w:rPr>
        <w:tab/>
        <w:t>وفيما يتعلق بتقييد أو تحديد حقوق الإنسان والظروف التي تنطبق عليها، تنصّ المواد</w:t>
      </w:r>
      <w:r w:rsidR="003058E4" w:rsidRPr="003058E4">
        <w:rPr>
          <w:rFonts w:hint="cs"/>
          <w:spacing w:val="-1"/>
          <w:rtl/>
        </w:rPr>
        <w:t> </w:t>
      </w:r>
      <w:r w:rsidRPr="003058E4">
        <w:rPr>
          <w:spacing w:val="-1"/>
          <w:rtl/>
        </w:rPr>
        <w:t>29</w:t>
      </w:r>
      <w:r w:rsidR="00DF6D8A" w:rsidRPr="003058E4">
        <w:rPr>
          <w:spacing w:val="-1"/>
          <w:rtl/>
        </w:rPr>
        <w:t xml:space="preserve"> و</w:t>
      </w:r>
      <w:r w:rsidRPr="003058E4">
        <w:rPr>
          <w:spacing w:val="-1"/>
          <w:rtl/>
        </w:rPr>
        <w:t>30</w:t>
      </w:r>
      <w:r w:rsidR="00DF6D8A" w:rsidRPr="003058E4">
        <w:rPr>
          <w:spacing w:val="-1"/>
          <w:rtl/>
        </w:rPr>
        <w:t xml:space="preserve"> و</w:t>
      </w:r>
      <w:r w:rsidRPr="003058E4">
        <w:rPr>
          <w:spacing w:val="-1"/>
          <w:rtl/>
        </w:rPr>
        <w:t>31 من البند 2 (</w:t>
      </w:r>
      <w:r w:rsidRPr="003058E4">
        <w:rPr>
          <w:rFonts w:hint="cs"/>
          <w:spacing w:val="-1"/>
          <w:rtl/>
        </w:rPr>
        <w:t>"</w:t>
      </w:r>
      <w:r w:rsidRPr="003058E4">
        <w:rPr>
          <w:spacing w:val="-1"/>
          <w:rtl/>
        </w:rPr>
        <w:t>نظام الاستثناءات</w:t>
      </w:r>
      <w:r w:rsidRPr="003058E4">
        <w:rPr>
          <w:rFonts w:hint="cs"/>
          <w:spacing w:val="-1"/>
          <w:rtl/>
        </w:rPr>
        <w:t>"</w:t>
      </w:r>
      <w:r w:rsidRPr="003058E4">
        <w:rPr>
          <w:spacing w:val="-1"/>
          <w:rtl/>
        </w:rPr>
        <w:t>) من الفصل الأول (</w:t>
      </w:r>
      <w:r w:rsidRPr="003058E4">
        <w:rPr>
          <w:rFonts w:hint="cs"/>
          <w:spacing w:val="-1"/>
          <w:rtl/>
        </w:rPr>
        <w:t>"</w:t>
      </w:r>
      <w:r w:rsidRPr="003058E4">
        <w:rPr>
          <w:spacing w:val="-1"/>
          <w:rtl/>
        </w:rPr>
        <w:t>الحقوق الفردية ونظام الاستثناءات</w:t>
      </w:r>
      <w:r w:rsidRPr="003058E4">
        <w:rPr>
          <w:rFonts w:hint="cs"/>
          <w:spacing w:val="-1"/>
          <w:rtl/>
        </w:rPr>
        <w:t>"</w:t>
      </w:r>
      <w:r w:rsidRPr="003058E4">
        <w:rPr>
          <w:spacing w:val="-1"/>
          <w:rtl/>
        </w:rPr>
        <w:t>)، من العنوان الثاني (</w:t>
      </w:r>
      <w:r w:rsidRPr="003058E4">
        <w:rPr>
          <w:rFonts w:hint="cs"/>
          <w:spacing w:val="-1"/>
          <w:rtl/>
        </w:rPr>
        <w:t>"</w:t>
      </w:r>
      <w:r w:rsidRPr="003058E4">
        <w:rPr>
          <w:spacing w:val="-1"/>
          <w:rtl/>
        </w:rPr>
        <w:t>الحقوق والضمانات الفردية الأساسية</w:t>
      </w:r>
      <w:r w:rsidRPr="003058E4">
        <w:rPr>
          <w:rFonts w:hint="cs"/>
          <w:spacing w:val="-1"/>
          <w:rtl/>
        </w:rPr>
        <w:t>"</w:t>
      </w:r>
      <w:r w:rsidRPr="003058E4">
        <w:rPr>
          <w:spacing w:val="-1"/>
          <w:rtl/>
        </w:rPr>
        <w:t>) من الدستور على أنه في حالة الحرب، أو تعرُّض الأراضي الوطنية للغزو، أو التمرُّد، أو العصيان، أو</w:t>
      </w:r>
      <w:r w:rsidR="003058E4">
        <w:rPr>
          <w:rFonts w:hint="cs"/>
          <w:spacing w:val="-1"/>
          <w:rtl/>
        </w:rPr>
        <w:t> </w:t>
      </w:r>
      <w:r w:rsidRPr="003058E4">
        <w:rPr>
          <w:spacing w:val="-1"/>
          <w:rtl/>
        </w:rPr>
        <w:t>الكوارث، أو الأوبئة، أو النكبات العامة الأخرى، أو في حالة وقوع اضطرابات خطيرة تعكِّر الأمن العام، يجوز تعليق العمل ببعض الضمانات المنصوص عليها في المواد 5،</w:t>
      </w:r>
      <w:r w:rsidR="00DF6D8A" w:rsidRPr="003058E4">
        <w:rPr>
          <w:spacing w:val="-1"/>
          <w:rtl/>
        </w:rPr>
        <w:t xml:space="preserve"> و</w:t>
      </w:r>
      <w:r w:rsidRPr="003058E4">
        <w:rPr>
          <w:spacing w:val="-1"/>
          <w:rtl/>
        </w:rPr>
        <w:t>6-1،</w:t>
      </w:r>
      <w:r w:rsidR="00DF6D8A" w:rsidRPr="003058E4">
        <w:rPr>
          <w:spacing w:val="-1"/>
          <w:rtl/>
        </w:rPr>
        <w:t xml:space="preserve"> و</w:t>
      </w:r>
      <w:r w:rsidRPr="003058E4">
        <w:rPr>
          <w:spacing w:val="-1"/>
          <w:rtl/>
        </w:rPr>
        <w:t>7-1،</w:t>
      </w:r>
      <w:r w:rsidR="00DF6D8A" w:rsidRPr="003058E4">
        <w:rPr>
          <w:spacing w:val="-1"/>
          <w:rtl/>
        </w:rPr>
        <w:t xml:space="preserve"> و</w:t>
      </w:r>
      <w:r w:rsidRPr="003058E4">
        <w:rPr>
          <w:spacing w:val="-1"/>
          <w:rtl/>
        </w:rPr>
        <w:t>24 من الدستور، باستثناء الاجتماعات أو الرابطات الدينية أو الثقافية أو</w:t>
      </w:r>
      <w:r w:rsidR="003058E4" w:rsidRPr="003058E4">
        <w:rPr>
          <w:rFonts w:hint="cs"/>
          <w:spacing w:val="-1"/>
          <w:rtl/>
        </w:rPr>
        <w:t> </w:t>
      </w:r>
      <w:r w:rsidRPr="003058E4">
        <w:rPr>
          <w:spacing w:val="-1"/>
          <w:rtl/>
        </w:rPr>
        <w:t>الاقتصادية أو الرياضية. ويجوز تطبيق ذلك التعطيل على كل إقليم الجمهورية أو على جزء منه، وينفَّذ ذلك التعليق بمرسوم من الهيئة التشريعية أو السلطة التنفيذية حسب ما يقتضيه الحال.</w:t>
      </w:r>
    </w:p>
    <w:p w:rsidR="00B64D2A" w:rsidRPr="00CC4BDD" w:rsidRDefault="00B64D2A" w:rsidP="003058E4">
      <w:pPr>
        <w:pStyle w:val="SingleTxtGA"/>
        <w:rPr>
          <w:rtl/>
        </w:rPr>
      </w:pPr>
      <w:r w:rsidRPr="00CC4BDD">
        <w:rPr>
          <w:rtl/>
        </w:rPr>
        <w:t>186-</w:t>
      </w:r>
      <w:r w:rsidRPr="00CC4BDD">
        <w:rPr>
          <w:rtl/>
        </w:rPr>
        <w:tab/>
        <w:t>ولا تزيد مدة تعليق الضمانات الدستورية عن 30 يوماً. ويجوز بعد ذلك تمديد التعليق لمدة مساوية رهناً بإصدار مرسوم جديد إذا استمرت الظروف التي أفضت على تنفيذ التعليق. وفي حالة عدم إصدار المرسوم، تُستعاد تلقائياً الضمانات الدستورية المعطّلة.</w:t>
      </w:r>
    </w:p>
    <w:p w:rsidR="00B64D2A" w:rsidRPr="00CC4BDD" w:rsidRDefault="00B64D2A" w:rsidP="003058E4">
      <w:pPr>
        <w:pStyle w:val="SingleTxtGA"/>
        <w:rPr>
          <w:rtl/>
        </w:rPr>
      </w:pPr>
      <w:r w:rsidRPr="00CC4BDD">
        <w:rPr>
          <w:rtl/>
        </w:rPr>
        <w:t>187-</w:t>
      </w:r>
      <w:r w:rsidRPr="00CC4BDD">
        <w:rPr>
          <w:rtl/>
        </w:rPr>
        <w:tab/>
        <w:t>وتقع على الجمعية التشريعية أو مجلس الوزراء، حسب الاقتضاء، المسؤولية عن استعادة الضمانات الدستورية المعطّلة عندما تزول الظروف التي تكون قد أفضت إلى التعليق.</w:t>
      </w:r>
    </w:p>
    <w:p w:rsidR="00B64D2A" w:rsidRPr="00CC4BDD" w:rsidRDefault="00B64D2A" w:rsidP="003058E4">
      <w:pPr>
        <w:pStyle w:val="SingleTxtGA"/>
        <w:rPr>
          <w:rtl/>
        </w:rPr>
      </w:pPr>
      <w:r w:rsidRPr="00CC4BDD">
        <w:rPr>
          <w:rtl/>
        </w:rPr>
        <w:t>188-</w:t>
      </w:r>
      <w:r w:rsidRPr="00CC4BDD">
        <w:rPr>
          <w:rtl/>
        </w:rPr>
        <w:tab/>
        <w:t>وتشمل الحقوق المنصوص عليها في الدستور والتي وردت الإشارة إليها في مختلف صكوك حقوق الإنسان الدولية ما يلي:</w:t>
      </w:r>
    </w:p>
    <w:p w:rsidR="00B64D2A" w:rsidRPr="00CC4BDD" w:rsidRDefault="003058E4" w:rsidP="003058E4">
      <w:pPr>
        <w:pStyle w:val="Bullet1GA"/>
        <w:tabs>
          <w:tab w:val="clear" w:pos="2041"/>
          <w:tab w:val="num" w:pos="1953"/>
          <w:tab w:val="left" w:pos="2938"/>
        </w:tabs>
        <w:bidi/>
        <w:ind w:left="1939"/>
        <w:rPr>
          <w:rtl/>
        </w:rPr>
      </w:pPr>
      <w:r>
        <w:rPr>
          <w:rtl/>
        </w:rPr>
        <w:t>المادة 1-</w:t>
      </w:r>
      <w:r>
        <w:rPr>
          <w:rFonts w:hint="cs"/>
          <w:rtl/>
        </w:rPr>
        <w:tab/>
      </w:r>
      <w:r w:rsidR="00B64D2A" w:rsidRPr="00CC4BDD">
        <w:rPr>
          <w:rtl/>
        </w:rPr>
        <w:t>الحق في الحياة، والحرية، والصحة، والثقافة، والعدالة الاجتماعية؛</w:t>
      </w:r>
    </w:p>
    <w:p w:rsidR="00B64D2A" w:rsidRPr="006F7183" w:rsidRDefault="003058E4" w:rsidP="003058E4">
      <w:pPr>
        <w:pStyle w:val="Bullet1GA"/>
        <w:tabs>
          <w:tab w:val="clear" w:pos="2041"/>
          <w:tab w:val="num" w:pos="1953"/>
          <w:tab w:val="left" w:pos="2938"/>
        </w:tabs>
        <w:bidi/>
        <w:spacing w:after="100"/>
        <w:ind w:left="1939"/>
        <w:rPr>
          <w:spacing w:val="-6"/>
          <w:rtl/>
        </w:rPr>
      </w:pPr>
      <w:r w:rsidRPr="006F7183">
        <w:rPr>
          <w:spacing w:val="-6"/>
          <w:rtl/>
        </w:rPr>
        <w:t>المادة 2</w:t>
      </w:r>
      <w:r w:rsidR="006F7183" w:rsidRPr="006F7183">
        <w:rPr>
          <w:spacing w:val="-6"/>
          <w:rtl/>
        </w:rPr>
        <w:t>-</w:t>
      </w:r>
      <w:r w:rsidR="006F7183" w:rsidRPr="006F7183">
        <w:rPr>
          <w:rFonts w:hint="cs"/>
          <w:spacing w:val="-6"/>
          <w:rtl/>
        </w:rPr>
        <w:tab/>
      </w:r>
      <w:r w:rsidR="00B64D2A" w:rsidRPr="006F7183">
        <w:rPr>
          <w:spacing w:val="-6"/>
          <w:rtl/>
        </w:rPr>
        <w:t>الحق في الحياة، والسلامة البدنية والمعنوية، والحرية، والأمن، والعمل، والملكية، وحيازة الممتلكات، والشرف، والخصوصية الشخصية والأسرية، وصورة الذات؛</w:t>
      </w:r>
    </w:p>
    <w:p w:rsidR="00B64D2A" w:rsidRPr="00CC4BDD" w:rsidRDefault="003058E4" w:rsidP="003058E4">
      <w:pPr>
        <w:pStyle w:val="Bullet1GA"/>
        <w:tabs>
          <w:tab w:val="clear" w:pos="2041"/>
          <w:tab w:val="num" w:pos="1953"/>
          <w:tab w:val="left" w:pos="2938"/>
        </w:tabs>
        <w:bidi/>
        <w:spacing w:after="100"/>
        <w:ind w:left="1939"/>
        <w:rPr>
          <w:rtl/>
        </w:rPr>
      </w:pPr>
      <w:r>
        <w:rPr>
          <w:rtl/>
        </w:rPr>
        <w:t>المادة 3</w:t>
      </w:r>
      <w:r w:rsidR="00B64D2A" w:rsidRPr="00CC4BDD">
        <w:rPr>
          <w:rtl/>
        </w:rPr>
        <w:t>-</w:t>
      </w:r>
      <w:r>
        <w:rPr>
          <w:rFonts w:hint="cs"/>
          <w:rtl/>
        </w:rPr>
        <w:tab/>
      </w:r>
      <w:r w:rsidR="00B64D2A" w:rsidRPr="00CC4BDD">
        <w:rPr>
          <w:rtl/>
        </w:rPr>
        <w:t>الحق في المساواة؛</w:t>
      </w:r>
    </w:p>
    <w:p w:rsidR="00B64D2A" w:rsidRPr="00CC4BDD" w:rsidRDefault="003058E4" w:rsidP="003058E4">
      <w:pPr>
        <w:pStyle w:val="Bullet1GA"/>
        <w:tabs>
          <w:tab w:val="clear" w:pos="2041"/>
          <w:tab w:val="num" w:pos="1953"/>
          <w:tab w:val="left" w:pos="2938"/>
        </w:tabs>
        <w:bidi/>
        <w:spacing w:after="100"/>
        <w:ind w:left="1939"/>
        <w:rPr>
          <w:rtl/>
        </w:rPr>
      </w:pPr>
      <w:r>
        <w:rPr>
          <w:rtl/>
        </w:rPr>
        <w:t>المادة 4-</w:t>
      </w:r>
      <w:r>
        <w:rPr>
          <w:rFonts w:hint="cs"/>
          <w:rtl/>
        </w:rPr>
        <w:tab/>
      </w:r>
      <w:r w:rsidR="00B64D2A" w:rsidRPr="00CC4BDD">
        <w:rPr>
          <w:rtl/>
        </w:rPr>
        <w:t>الحق في الحرية والكرامة؛</w:t>
      </w:r>
    </w:p>
    <w:p w:rsidR="00B64D2A" w:rsidRPr="00CC4BDD" w:rsidRDefault="003058E4" w:rsidP="003058E4">
      <w:pPr>
        <w:pStyle w:val="Bullet1GA"/>
        <w:tabs>
          <w:tab w:val="clear" w:pos="2041"/>
          <w:tab w:val="num" w:pos="1953"/>
          <w:tab w:val="left" w:pos="2938"/>
        </w:tabs>
        <w:bidi/>
        <w:spacing w:after="100"/>
        <w:ind w:left="1939"/>
        <w:rPr>
          <w:rtl/>
        </w:rPr>
      </w:pPr>
      <w:r>
        <w:rPr>
          <w:rtl/>
        </w:rPr>
        <w:t>المادة 5-</w:t>
      </w:r>
      <w:r>
        <w:rPr>
          <w:rFonts w:hint="cs"/>
          <w:rtl/>
        </w:rPr>
        <w:tab/>
      </w:r>
      <w:r w:rsidR="00B64D2A" w:rsidRPr="00CC4BDD">
        <w:rPr>
          <w:rtl/>
        </w:rPr>
        <w:t>الحق في حرية التنقُّل أو مكان السكن أو الإقامة؛</w:t>
      </w:r>
    </w:p>
    <w:p w:rsidR="00B64D2A" w:rsidRPr="00CC4BDD" w:rsidRDefault="003058E4" w:rsidP="003058E4">
      <w:pPr>
        <w:pStyle w:val="Bullet1GA"/>
        <w:tabs>
          <w:tab w:val="clear" w:pos="2041"/>
          <w:tab w:val="num" w:pos="1953"/>
          <w:tab w:val="left" w:pos="2938"/>
        </w:tabs>
        <w:bidi/>
        <w:spacing w:after="100"/>
        <w:ind w:left="1939"/>
        <w:rPr>
          <w:rtl/>
        </w:rPr>
      </w:pPr>
      <w:r>
        <w:rPr>
          <w:rtl/>
        </w:rPr>
        <w:t>المادة 6-</w:t>
      </w:r>
      <w:r>
        <w:rPr>
          <w:rFonts w:hint="cs"/>
          <w:rtl/>
        </w:rPr>
        <w:tab/>
      </w:r>
      <w:r w:rsidR="00B64D2A" w:rsidRPr="00CC4BDD">
        <w:rPr>
          <w:rtl/>
        </w:rPr>
        <w:t>الحق في حرية التعبير والفكر، والحق في الردّ؛</w:t>
      </w:r>
    </w:p>
    <w:p w:rsidR="00B64D2A" w:rsidRPr="00CC4BDD" w:rsidRDefault="003058E4" w:rsidP="003058E4">
      <w:pPr>
        <w:pStyle w:val="Bullet1GA"/>
        <w:tabs>
          <w:tab w:val="clear" w:pos="2041"/>
          <w:tab w:val="num" w:pos="1953"/>
          <w:tab w:val="left" w:pos="2938"/>
        </w:tabs>
        <w:bidi/>
        <w:spacing w:after="100"/>
        <w:ind w:left="1939"/>
        <w:rPr>
          <w:rtl/>
        </w:rPr>
      </w:pPr>
      <w:r>
        <w:rPr>
          <w:rtl/>
        </w:rPr>
        <w:t>المادة 7-</w:t>
      </w:r>
      <w:r>
        <w:rPr>
          <w:rFonts w:hint="cs"/>
          <w:rtl/>
        </w:rPr>
        <w:tab/>
      </w:r>
      <w:r w:rsidR="00B64D2A" w:rsidRPr="00CC4BDD">
        <w:rPr>
          <w:rtl/>
        </w:rPr>
        <w:t>الحق في حرية تكوين الجمعيات والتجمُّع؛</w:t>
      </w:r>
    </w:p>
    <w:p w:rsidR="00B64D2A" w:rsidRPr="00CC4BDD" w:rsidRDefault="003058E4" w:rsidP="003058E4">
      <w:pPr>
        <w:pStyle w:val="Bullet1GA"/>
        <w:tabs>
          <w:tab w:val="clear" w:pos="2041"/>
          <w:tab w:val="num" w:pos="1953"/>
          <w:tab w:val="left" w:pos="2938"/>
        </w:tabs>
        <w:bidi/>
        <w:spacing w:after="100"/>
        <w:ind w:left="1939"/>
        <w:rPr>
          <w:rtl/>
        </w:rPr>
      </w:pPr>
      <w:r>
        <w:rPr>
          <w:rtl/>
        </w:rPr>
        <w:t>المادة 12-</w:t>
      </w:r>
      <w:r>
        <w:rPr>
          <w:rFonts w:hint="cs"/>
          <w:rtl/>
        </w:rPr>
        <w:tab/>
      </w:r>
      <w:r w:rsidR="00B64D2A" w:rsidRPr="00CC4BDD">
        <w:rPr>
          <w:rtl/>
        </w:rPr>
        <w:t>الحق في الدفاع في محاكمة علنية، والحق في المعلومات؛</w:t>
      </w:r>
    </w:p>
    <w:p w:rsidR="00B64D2A" w:rsidRPr="00CC4BDD" w:rsidRDefault="003058E4" w:rsidP="003058E4">
      <w:pPr>
        <w:pStyle w:val="Bullet1GA"/>
        <w:tabs>
          <w:tab w:val="clear" w:pos="2041"/>
          <w:tab w:val="num" w:pos="1953"/>
          <w:tab w:val="left" w:pos="2938"/>
        </w:tabs>
        <w:bidi/>
        <w:spacing w:after="100"/>
        <w:ind w:left="1939"/>
        <w:rPr>
          <w:rtl/>
        </w:rPr>
      </w:pPr>
      <w:r>
        <w:rPr>
          <w:rtl/>
        </w:rPr>
        <w:t>المادة 15-</w:t>
      </w:r>
      <w:r>
        <w:rPr>
          <w:rFonts w:hint="cs"/>
          <w:rtl/>
        </w:rPr>
        <w:tab/>
      </w:r>
      <w:r w:rsidR="00B64D2A" w:rsidRPr="00CC4BDD">
        <w:rPr>
          <w:rtl/>
        </w:rPr>
        <w:t>مبدأ الشرعية؛</w:t>
      </w:r>
    </w:p>
    <w:p w:rsidR="00B64D2A" w:rsidRPr="00CC4BDD" w:rsidRDefault="003058E4" w:rsidP="003058E4">
      <w:pPr>
        <w:pStyle w:val="Bullet1GA"/>
        <w:tabs>
          <w:tab w:val="clear" w:pos="2041"/>
          <w:tab w:val="num" w:pos="1953"/>
          <w:tab w:val="left" w:pos="2938"/>
        </w:tabs>
        <w:bidi/>
        <w:spacing w:after="100"/>
        <w:ind w:left="1939"/>
        <w:rPr>
          <w:rtl/>
        </w:rPr>
      </w:pPr>
      <w:r>
        <w:rPr>
          <w:rtl/>
        </w:rPr>
        <w:t>المادة 17-</w:t>
      </w:r>
      <w:r>
        <w:rPr>
          <w:rFonts w:hint="cs"/>
          <w:rtl/>
        </w:rPr>
        <w:tab/>
      </w:r>
      <w:r w:rsidR="00B64D2A" w:rsidRPr="00CC4BDD">
        <w:rPr>
          <w:rtl/>
        </w:rPr>
        <w:t>التعويض عن تأخُّر الإجراءات القضائية؛</w:t>
      </w:r>
    </w:p>
    <w:p w:rsidR="00B64D2A" w:rsidRPr="00CC4BDD" w:rsidRDefault="003058E4" w:rsidP="003058E4">
      <w:pPr>
        <w:pStyle w:val="Bullet1GA"/>
        <w:tabs>
          <w:tab w:val="clear" w:pos="2041"/>
          <w:tab w:val="num" w:pos="1953"/>
          <w:tab w:val="left" w:pos="2938"/>
        </w:tabs>
        <w:bidi/>
        <w:spacing w:after="100"/>
        <w:ind w:left="1939"/>
        <w:rPr>
          <w:rtl/>
        </w:rPr>
      </w:pPr>
      <w:r>
        <w:rPr>
          <w:rtl/>
        </w:rPr>
        <w:t>المادة 32-</w:t>
      </w:r>
      <w:r>
        <w:rPr>
          <w:rFonts w:hint="cs"/>
          <w:rtl/>
        </w:rPr>
        <w:tab/>
      </w:r>
      <w:r w:rsidR="00B64D2A" w:rsidRPr="00CC4BDD">
        <w:rPr>
          <w:rtl/>
        </w:rPr>
        <w:t>الحق في تأسيس أسرة؛</w:t>
      </w:r>
    </w:p>
    <w:p w:rsidR="00B64D2A" w:rsidRPr="00CC4BDD" w:rsidRDefault="003058E4" w:rsidP="003058E4">
      <w:pPr>
        <w:pStyle w:val="Bullet1GA"/>
        <w:tabs>
          <w:tab w:val="clear" w:pos="2041"/>
          <w:tab w:val="num" w:pos="1953"/>
          <w:tab w:val="left" w:pos="2938"/>
        </w:tabs>
        <w:bidi/>
        <w:spacing w:after="100"/>
        <w:ind w:left="1939"/>
        <w:rPr>
          <w:rtl/>
        </w:rPr>
      </w:pPr>
      <w:r>
        <w:rPr>
          <w:rtl/>
        </w:rPr>
        <w:t>المادة 37-</w:t>
      </w:r>
      <w:r>
        <w:rPr>
          <w:rFonts w:hint="cs"/>
          <w:rtl/>
        </w:rPr>
        <w:tab/>
      </w:r>
      <w:r w:rsidR="00B64D2A" w:rsidRPr="00CC4BDD">
        <w:rPr>
          <w:rtl/>
        </w:rPr>
        <w:t>الحق في العمل والضمان الاجتماعي؛</w:t>
      </w:r>
    </w:p>
    <w:p w:rsidR="00B64D2A" w:rsidRPr="00CC4BDD" w:rsidRDefault="003058E4" w:rsidP="003058E4">
      <w:pPr>
        <w:pStyle w:val="Bullet1GA"/>
        <w:tabs>
          <w:tab w:val="clear" w:pos="2041"/>
          <w:tab w:val="num" w:pos="1953"/>
          <w:tab w:val="left" w:pos="2938"/>
        </w:tabs>
        <w:bidi/>
        <w:spacing w:after="100"/>
        <w:ind w:left="1939"/>
        <w:rPr>
          <w:rtl/>
        </w:rPr>
      </w:pPr>
      <w:r>
        <w:rPr>
          <w:rtl/>
        </w:rPr>
        <w:t>المادة 47-</w:t>
      </w:r>
      <w:r>
        <w:rPr>
          <w:rFonts w:hint="cs"/>
          <w:rtl/>
        </w:rPr>
        <w:tab/>
      </w:r>
      <w:r w:rsidR="00B64D2A" w:rsidRPr="00CC4BDD">
        <w:rPr>
          <w:rtl/>
        </w:rPr>
        <w:t>الحق في تكوين النقابات العمالية؛</w:t>
      </w:r>
    </w:p>
    <w:p w:rsidR="00B64D2A" w:rsidRPr="00CC4BDD" w:rsidRDefault="003058E4" w:rsidP="003058E4">
      <w:pPr>
        <w:pStyle w:val="Bullet1GA"/>
        <w:tabs>
          <w:tab w:val="clear" w:pos="2041"/>
          <w:tab w:val="num" w:pos="1953"/>
          <w:tab w:val="left" w:pos="2938"/>
        </w:tabs>
        <w:bidi/>
        <w:spacing w:after="100"/>
        <w:ind w:left="1939"/>
        <w:rPr>
          <w:rtl/>
        </w:rPr>
      </w:pPr>
      <w:r>
        <w:rPr>
          <w:rtl/>
        </w:rPr>
        <w:t>المادة 48-</w:t>
      </w:r>
      <w:r>
        <w:rPr>
          <w:rFonts w:hint="cs"/>
          <w:rtl/>
        </w:rPr>
        <w:tab/>
      </w:r>
      <w:r w:rsidR="00B64D2A" w:rsidRPr="00CC4BDD">
        <w:rPr>
          <w:rtl/>
        </w:rPr>
        <w:t>الحق في الإضراب؛</w:t>
      </w:r>
    </w:p>
    <w:p w:rsidR="00B64D2A" w:rsidRPr="00CC4BDD" w:rsidRDefault="003058E4" w:rsidP="003058E4">
      <w:pPr>
        <w:pStyle w:val="Bullet1GA"/>
        <w:tabs>
          <w:tab w:val="clear" w:pos="2041"/>
          <w:tab w:val="num" w:pos="1953"/>
          <w:tab w:val="left" w:pos="2938"/>
        </w:tabs>
        <w:bidi/>
        <w:spacing w:after="100"/>
        <w:ind w:left="1939"/>
        <w:rPr>
          <w:rtl/>
        </w:rPr>
      </w:pPr>
      <w:r>
        <w:rPr>
          <w:rtl/>
        </w:rPr>
        <w:t>المادة 53-</w:t>
      </w:r>
      <w:r>
        <w:rPr>
          <w:rFonts w:hint="cs"/>
          <w:rtl/>
        </w:rPr>
        <w:tab/>
      </w:r>
      <w:r w:rsidR="00B64D2A" w:rsidRPr="00CC4BDD">
        <w:rPr>
          <w:rtl/>
        </w:rPr>
        <w:t>الحق في التعليم والثقافة؛</w:t>
      </w:r>
    </w:p>
    <w:p w:rsidR="00B64D2A" w:rsidRPr="00CC4BDD" w:rsidRDefault="003058E4" w:rsidP="003058E4">
      <w:pPr>
        <w:pStyle w:val="Bullet1GA"/>
        <w:tabs>
          <w:tab w:val="clear" w:pos="2041"/>
          <w:tab w:val="num" w:pos="1953"/>
          <w:tab w:val="left" w:pos="2938"/>
        </w:tabs>
        <w:bidi/>
        <w:spacing w:after="100"/>
        <w:ind w:left="1939"/>
        <w:rPr>
          <w:rtl/>
        </w:rPr>
      </w:pPr>
      <w:r>
        <w:rPr>
          <w:rtl/>
        </w:rPr>
        <w:t>المادة 65-</w:t>
      </w:r>
      <w:r>
        <w:rPr>
          <w:rFonts w:hint="cs"/>
          <w:rtl/>
        </w:rPr>
        <w:tab/>
      </w:r>
      <w:r w:rsidR="00B64D2A" w:rsidRPr="00CC4BDD">
        <w:rPr>
          <w:rtl/>
        </w:rPr>
        <w:t>الحق في الصحة والرعاية الاجتماعية؛</w:t>
      </w:r>
    </w:p>
    <w:p w:rsidR="00B64D2A" w:rsidRPr="00CC4BDD" w:rsidRDefault="003058E4" w:rsidP="003058E4">
      <w:pPr>
        <w:pStyle w:val="Bullet1GA"/>
        <w:tabs>
          <w:tab w:val="clear" w:pos="2041"/>
          <w:tab w:val="num" w:pos="1953"/>
          <w:tab w:val="left" w:pos="2938"/>
        </w:tabs>
        <w:bidi/>
        <w:spacing w:after="100"/>
        <w:ind w:left="1939"/>
        <w:rPr>
          <w:rtl/>
        </w:rPr>
      </w:pPr>
      <w:r>
        <w:rPr>
          <w:rtl/>
        </w:rPr>
        <w:t>المادة 72-</w:t>
      </w:r>
      <w:r>
        <w:rPr>
          <w:rFonts w:hint="cs"/>
          <w:rtl/>
        </w:rPr>
        <w:tab/>
      </w:r>
      <w:r w:rsidR="00B64D2A" w:rsidRPr="00CC4BDD">
        <w:rPr>
          <w:rtl/>
        </w:rPr>
        <w:t>الحقوق السياسية.</w:t>
      </w:r>
    </w:p>
    <w:p w:rsidR="00B64D2A" w:rsidRPr="00CC4BDD" w:rsidRDefault="00B64D2A" w:rsidP="003058E4">
      <w:pPr>
        <w:pStyle w:val="SingleTxtGA"/>
        <w:spacing w:after="100"/>
        <w:rPr>
          <w:rtl/>
        </w:rPr>
      </w:pPr>
      <w:r w:rsidRPr="00CC4BDD">
        <w:rPr>
          <w:rtl/>
        </w:rPr>
        <w:t>189-</w:t>
      </w:r>
      <w:r w:rsidRPr="00CC4BDD">
        <w:rPr>
          <w:rtl/>
        </w:rPr>
        <w:tab/>
        <w:t>وكما جاء من قبل فإن المعاهدات الدولية التي صدَّقت عليها السلفادور تشكِّل قوانين في الجمهورية وتتضمَّن التزاماً لموظفي الدولة بتطبيقها بصورة مباشرة دون الحاجة على إجراء تشريعي أو إداري لاحق، رهناً دوماً بمبدأ السيادة الدستورية.</w:t>
      </w:r>
    </w:p>
    <w:p w:rsidR="00B64D2A" w:rsidRPr="00CC4BDD" w:rsidRDefault="00B64D2A" w:rsidP="003058E4">
      <w:pPr>
        <w:pStyle w:val="SingleTxtGA"/>
        <w:spacing w:after="100"/>
        <w:rPr>
          <w:rtl/>
        </w:rPr>
      </w:pPr>
      <w:r w:rsidRPr="00CC4BDD">
        <w:rPr>
          <w:rtl/>
        </w:rPr>
        <w:t>190-</w:t>
      </w:r>
      <w:r w:rsidRPr="00CC4BDD">
        <w:rPr>
          <w:rtl/>
        </w:rPr>
        <w:tab/>
        <w:t>وفيما يتعلق بالآلية الدولية لحقوق الإنسان، صدَّقت السلفادور على البروتوكول الاختياري الملحق بالعهد الدولي الخاص بالحقوق المدنية والسياسية الذي يحدِّد إجراءً يخوِّل تقديم البلاغات الفردية إلى اللجنة المعنية بحقوق الإنسان.</w:t>
      </w:r>
    </w:p>
    <w:p w:rsidR="00B64D2A" w:rsidRPr="00CC4BDD" w:rsidRDefault="00B64D2A" w:rsidP="003058E4">
      <w:pPr>
        <w:pStyle w:val="SingleTxtGA"/>
        <w:spacing w:after="100"/>
        <w:rPr>
          <w:rtl/>
        </w:rPr>
      </w:pPr>
      <w:r w:rsidRPr="00CC4BDD">
        <w:rPr>
          <w:rtl/>
        </w:rPr>
        <w:t>191-</w:t>
      </w:r>
      <w:r w:rsidRPr="00CC4BDD">
        <w:rPr>
          <w:rtl/>
        </w:rPr>
        <w:tab/>
        <w:t>وفي سياق نظام البلدان الأمريكية لحماية حقوق الإنسان، أودَعت السلفادور في 6 حزيران/يونيه 1995 لدى الأمين العام لمنظمة الدول الأمريكية صكّ الإخطار الذي تعتَرف فيه بالولاية القضائية لمحكمة البلدان الأمريكية لحقوق الإنسان في نظر الشكاوى المتعلقة بانتهاكات حقوق الإنسان المحدَّدة في الاتفاقية الأمريكية لحقوق الإنسان. وصدَّقت الجمعية التشريعية من قبل على هذا الاعتراف بالولاية القضائية للمحكمة وذلك بموجب المرسوم التشريعي رقم 319 الصادر في 30 آذار/مارس 1995.</w:t>
      </w:r>
    </w:p>
    <w:p w:rsidR="00B64D2A" w:rsidRPr="00CC4BDD" w:rsidRDefault="00B64D2A" w:rsidP="003058E4">
      <w:pPr>
        <w:pStyle w:val="SingleTxtGA"/>
        <w:rPr>
          <w:rtl/>
        </w:rPr>
      </w:pPr>
      <w:r w:rsidRPr="00CC4BDD">
        <w:rPr>
          <w:rtl/>
        </w:rPr>
        <w:t>192-</w:t>
      </w:r>
      <w:r w:rsidRPr="00CC4BDD">
        <w:rPr>
          <w:rtl/>
        </w:rPr>
        <w:tab/>
        <w:t>وفي إطار نظام البلدان الأمريكية لحماية حقوق الإنسان، تنظر لجنة البلدان الأمريكية لحقوق الإنسان في الشكاوى المتعلّقة بالحالات الفردية وتُصدِر قراراتها وتوصياتها التي تعتَرف دولة السلفادور بأنها مُلزِمة.</w:t>
      </w:r>
    </w:p>
    <w:p w:rsidR="00B64D2A" w:rsidRPr="00CC4BDD" w:rsidRDefault="00B64D2A" w:rsidP="003058E4">
      <w:pPr>
        <w:pStyle w:val="SingleTxtGA"/>
        <w:rPr>
          <w:rtl/>
        </w:rPr>
      </w:pPr>
      <w:r w:rsidRPr="00CC4BDD">
        <w:rPr>
          <w:rtl/>
        </w:rPr>
        <w:t>193-</w:t>
      </w:r>
      <w:r w:rsidRPr="00CC4BDD">
        <w:rPr>
          <w:rtl/>
        </w:rPr>
        <w:tab/>
        <w:t>ووفقاً لمبدأ التبعية فإن هذه الآلية الدولية تتدخّل بمجرد استنفاد كل وسائل الانتصاف المحلية المحدَّدة في النظام القضائي. وتشكِّل هذه الآلية وسيلة إضافية يلجأ إليها الأشخاص الذين يرون أن حقوقهم الإنسانية وحرياتهم الأساسية قد انتُهِكَت.</w:t>
      </w:r>
    </w:p>
    <w:p w:rsidR="00B64D2A" w:rsidRPr="00CC4BDD" w:rsidRDefault="00B64D2A" w:rsidP="003058E4">
      <w:pPr>
        <w:pStyle w:val="SingleTxtGA"/>
        <w:rPr>
          <w:rtl/>
        </w:rPr>
      </w:pPr>
      <w:r w:rsidRPr="00CC4BDD">
        <w:rPr>
          <w:rtl/>
        </w:rPr>
        <w:t>194-</w:t>
      </w:r>
      <w:r w:rsidRPr="00CC4BDD">
        <w:rPr>
          <w:rtl/>
        </w:rPr>
        <w:tab/>
        <w:t>وتقوم وزارة الشؤون الخارجية بدور همزة الوصل مع الهيئات الوطنية المختصة، وتُعِد الردود باستخدام المعلومات التي تتلقاها من تلك الهيئات بشأن الشكاوى أو البلاغات المتعلقة بحقوق الإنسان.</w:t>
      </w:r>
    </w:p>
    <w:p w:rsidR="00B64D2A" w:rsidRPr="00CC4BDD" w:rsidRDefault="00B64D2A" w:rsidP="003058E4">
      <w:pPr>
        <w:pStyle w:val="SingleTxtGA"/>
        <w:rPr>
          <w:rtl/>
        </w:rPr>
      </w:pPr>
      <w:r w:rsidRPr="00CC4BDD">
        <w:rPr>
          <w:rtl/>
        </w:rPr>
        <w:t>195-</w:t>
      </w:r>
      <w:r w:rsidRPr="00CC4BDD">
        <w:rPr>
          <w:rtl/>
        </w:rPr>
        <w:tab/>
        <w:t xml:space="preserve">في أثناء النزاع الداخلي المسلّح بحثت لجنة الأمم المتحدة السابقة لحقوق الإنسان حالة حقوق الإنسان في السلفادور وعيَّنت، في عام 1981، أستاذ خوسيه أنطونيو باستور ريدريخو ممثلاً خاصاً مُفوَّضاً بالتحقيق في انتهاكات حقوق الإنسان في السلفادور وطرح التوصيات ذات الصلة التي تغطّي الفترة من 1982 حتى 1992. وفي عام 1992، عيَّنت اللجنة الدكتور بيدرو نيكين خبيراً مستقلاً بولاية جديدة تتمثّل في </w:t>
      </w:r>
      <w:r w:rsidRPr="00CC4BDD">
        <w:rPr>
          <w:rFonts w:hint="cs"/>
          <w:rtl/>
        </w:rPr>
        <w:t>"</w:t>
      </w:r>
      <w:r w:rsidRPr="00CC4BDD">
        <w:rPr>
          <w:rtl/>
        </w:rPr>
        <w:t>تقديم المساعدة في مجال المسائل المتعلّقة بحقوق الإنسان إلى حكومة السلفادور، والنظر في حالة حقوق الإنسان في ذلك البلد وآثار اتفاقيات السلام على التمتُّع الفعّال بحقوق الإنسان، والتحقيق في الكيفية التي يطبِّق بها كل من الطرفين التوصيات الواردة في التقرير الختامي للمثّل الخاص والتوصيات المقدمة من بعثة مراقبي الأمم المتحدة في السلفادور ومن اللجان المشكَّلة خلال عملية التفاوض</w:t>
      </w:r>
      <w:r w:rsidRPr="00CC4BDD">
        <w:rPr>
          <w:rFonts w:hint="cs"/>
          <w:rtl/>
        </w:rPr>
        <w:t>"</w:t>
      </w:r>
      <w:r w:rsidRPr="00CC4BDD">
        <w:rPr>
          <w:rtl/>
        </w:rPr>
        <w:t xml:space="preserve">، وكُلِّف </w:t>
      </w:r>
      <w:r w:rsidRPr="00CC4BDD">
        <w:rPr>
          <w:rFonts w:hint="cs"/>
          <w:rtl/>
        </w:rPr>
        <w:t>"</w:t>
      </w:r>
      <w:r w:rsidRPr="00CC4BDD">
        <w:rPr>
          <w:rtl/>
        </w:rPr>
        <w:t>بتقديم تقارير إلى الجمعية العامة وإلى لجنة حقوق الإنسان</w:t>
      </w:r>
      <w:r w:rsidRPr="00CC4BDD">
        <w:rPr>
          <w:rFonts w:hint="cs"/>
          <w:rtl/>
        </w:rPr>
        <w:t>"</w:t>
      </w:r>
      <w:r w:rsidRPr="00CC4BDD">
        <w:rPr>
          <w:vertAlign w:val="superscript"/>
          <w:rtl/>
        </w:rPr>
        <w:t>(</w:t>
      </w:r>
      <w:r w:rsidRPr="00CC4BDD">
        <w:rPr>
          <w:rStyle w:val="FootnoteReference"/>
          <w:rtl/>
        </w:rPr>
        <w:footnoteReference w:id="5"/>
      </w:r>
      <w:r w:rsidRPr="00CC4BDD">
        <w:rPr>
          <w:vertAlign w:val="superscript"/>
          <w:rtl/>
        </w:rPr>
        <w:t>)</w:t>
      </w:r>
      <w:r w:rsidRPr="00CC4BDD">
        <w:rPr>
          <w:rtl/>
        </w:rPr>
        <w:t>.</w:t>
      </w:r>
    </w:p>
    <w:p w:rsidR="00B64D2A" w:rsidRPr="00CC4BDD" w:rsidRDefault="00B64D2A" w:rsidP="003058E4">
      <w:pPr>
        <w:pStyle w:val="SingleTxtGA"/>
        <w:rPr>
          <w:rtl/>
        </w:rPr>
      </w:pPr>
      <w:r w:rsidRPr="00CC4BDD">
        <w:rPr>
          <w:rtl/>
        </w:rPr>
        <w:t>196-</w:t>
      </w:r>
      <w:r w:rsidRPr="00CC4BDD">
        <w:rPr>
          <w:rtl/>
        </w:rPr>
        <w:tab/>
        <w:t>وكان أول اتفاق موضوعي وُقِّع في إطار عملية السلام في السلفادور هو اتفاق سان خوسيه بشأن حقوق الإنسان المؤرخ 26 تموز/يوليه 1990، وفرض هذا الاتفاق التزاماً بضمان احترام حقوق الإنسان وبإنشاء بعثة مراقبي الأمم المتحدة في السل</w:t>
      </w:r>
      <w:r w:rsidR="00F445F6">
        <w:rPr>
          <w:rtl/>
        </w:rPr>
        <w:t>فادور بموجب قرار مجلس الأمن 693</w:t>
      </w:r>
      <w:r w:rsidRPr="00CC4BDD">
        <w:rPr>
          <w:rtl/>
        </w:rPr>
        <w:t>(1991) المؤرخ 20 أيار/مايو 1991، بوصفها عملية متكاملة للتثبُّت من الامتثال لما جاء في اتفاقات السلام، وستنتهي مدة ولاية هذه البعثة في عام 1995.</w:t>
      </w:r>
    </w:p>
    <w:p w:rsidR="00B64D2A" w:rsidRPr="008F0866" w:rsidRDefault="00B64D2A" w:rsidP="00670AA4">
      <w:pPr>
        <w:pStyle w:val="SingleTxtGA"/>
        <w:rPr>
          <w:spacing w:val="4"/>
          <w:rtl/>
        </w:rPr>
      </w:pPr>
      <w:r w:rsidRPr="008F0866">
        <w:rPr>
          <w:spacing w:val="4"/>
          <w:rtl/>
        </w:rPr>
        <w:t>197-</w:t>
      </w:r>
      <w:r w:rsidRPr="008F0866">
        <w:rPr>
          <w:spacing w:val="4"/>
          <w:rtl/>
        </w:rPr>
        <w:tab/>
        <w:t xml:space="preserve">وشاركت السلفادور خلال الفترة من </w:t>
      </w:r>
      <w:r w:rsidR="00670AA4">
        <w:rPr>
          <w:rFonts w:hint="cs"/>
          <w:spacing w:val="4"/>
          <w:rtl/>
        </w:rPr>
        <w:t xml:space="preserve">1962 إلى 1964 ومن </w:t>
      </w:r>
      <w:r w:rsidRPr="008F0866">
        <w:rPr>
          <w:spacing w:val="4"/>
          <w:rtl/>
        </w:rPr>
        <w:t>1995 إلى</w:t>
      </w:r>
      <w:r w:rsidR="00670AA4">
        <w:rPr>
          <w:rFonts w:hint="cs"/>
          <w:spacing w:val="4"/>
          <w:rtl/>
        </w:rPr>
        <w:t> </w:t>
      </w:r>
      <w:r w:rsidRPr="008F0866">
        <w:rPr>
          <w:spacing w:val="4"/>
          <w:rtl/>
        </w:rPr>
        <w:t>2000 في عضوية لجنة حقوق</w:t>
      </w:r>
      <w:r w:rsidR="008F0866">
        <w:rPr>
          <w:rFonts w:hint="cs"/>
          <w:spacing w:val="4"/>
          <w:rtl/>
        </w:rPr>
        <w:t> </w:t>
      </w:r>
      <w:r w:rsidRPr="008F0866">
        <w:rPr>
          <w:spacing w:val="4"/>
          <w:rtl/>
        </w:rPr>
        <w:t>الإنسان، وفي عام 1997 أوكل إلى ممثلها مهمة مقرر مكتب اللجنة في دورتها الثالثة والخمسين.</w:t>
      </w:r>
    </w:p>
    <w:p w:rsidR="00B64D2A" w:rsidRPr="00CC4BDD" w:rsidRDefault="003058E4" w:rsidP="003058E4">
      <w:pPr>
        <w:pStyle w:val="H23GA"/>
        <w:rPr>
          <w:rtl/>
        </w:rPr>
      </w:pPr>
      <w:r>
        <w:rPr>
          <w:rtl/>
        </w:rPr>
        <w:tab/>
        <w:t>4</w:t>
      </w:r>
      <w:r w:rsidR="00B64D2A" w:rsidRPr="00CC4BDD">
        <w:rPr>
          <w:rtl/>
        </w:rPr>
        <w:t>-</w:t>
      </w:r>
      <w:r w:rsidR="00B64D2A" w:rsidRPr="00CC4BDD">
        <w:rPr>
          <w:rtl/>
        </w:rPr>
        <w:tab/>
        <w:t>تعزيز الحقوق الواردة في الصكوك الدولية لحقوق الإنسان على الصعيد المحلي</w:t>
      </w:r>
    </w:p>
    <w:p w:rsidR="00B64D2A" w:rsidRPr="00CC4BDD" w:rsidRDefault="00B64D2A" w:rsidP="003058E4">
      <w:pPr>
        <w:pStyle w:val="SingleTxtGA"/>
        <w:rPr>
          <w:rtl/>
        </w:rPr>
      </w:pPr>
      <w:r w:rsidRPr="00CC4BDD">
        <w:rPr>
          <w:rtl/>
        </w:rPr>
        <w:t>198-</w:t>
      </w:r>
      <w:r w:rsidRPr="00CC4BDD">
        <w:rPr>
          <w:rtl/>
        </w:rPr>
        <w:tab/>
        <w:t>استناداً إلى اتفاقات السلام لعام 1992، تم التعهُّد بالمضي قُدماً على درب احترام وترويج حقوق الإنسان، التي انتُهِكَت على الصُعد المتعددة خلال فترة الحرب الأهلية.</w:t>
      </w:r>
    </w:p>
    <w:p w:rsidR="00B64D2A" w:rsidRPr="00CC4BDD" w:rsidRDefault="00B64D2A" w:rsidP="003058E4">
      <w:pPr>
        <w:pStyle w:val="SingleTxtGA"/>
        <w:rPr>
          <w:rtl/>
        </w:rPr>
      </w:pPr>
      <w:r w:rsidRPr="00CC4BDD">
        <w:rPr>
          <w:rtl/>
        </w:rPr>
        <w:t>199-</w:t>
      </w:r>
      <w:r w:rsidRPr="00CC4BDD">
        <w:rPr>
          <w:rtl/>
        </w:rPr>
        <w:tab/>
        <w:t>وسادت السلفادور أجواء عامة مناسبة لترسيخ ثقافة احترام حقوق الإنسان والحريات الديمقراطية؛ وبذلت الدولة جهوداً لتعزيز الإطار القانوني والمؤسسي وساعدت بالتالي على تغيير المواقف والتصرُّفات. وصار المجتمع المدني نشطاً بدرجة كبيرة، وازدادت مشاركته في الحياة الديمقراطية، وكان له اتصال بالسكان عبر الحملات التثقيفية والإعلامية التي كانت تهدف إلى مساعدة الناس على ممارسة حقوقهم وتأكيدها.</w:t>
      </w:r>
    </w:p>
    <w:p w:rsidR="00B64D2A" w:rsidRPr="00CC4BDD" w:rsidRDefault="00B64D2A" w:rsidP="003058E4">
      <w:pPr>
        <w:pStyle w:val="SingleTxtGA"/>
        <w:rPr>
          <w:rtl/>
        </w:rPr>
      </w:pPr>
      <w:r w:rsidRPr="00CC4BDD">
        <w:rPr>
          <w:rtl/>
        </w:rPr>
        <w:t>200-</w:t>
      </w:r>
      <w:r w:rsidRPr="00CC4BDD">
        <w:rPr>
          <w:rtl/>
        </w:rPr>
        <w:tab/>
        <w:t>ونتيجة لذلك فإن حقوق الإنسان في السلفادور يُنظَر إليها اليوم بمنظور واسع يشمل احترام حرية الفرد وكرامته، وضمانات حرية التعبير عن الأفكار والمشاركة السياسية، التي تعتبر حقوقاً سياسية واجتماعية، والمطالبة بالحقوق الاقتصادية والاجتماعية والثقافية.</w:t>
      </w:r>
    </w:p>
    <w:p w:rsidR="00B64D2A" w:rsidRPr="00CC4BDD" w:rsidRDefault="00B64D2A" w:rsidP="003058E4">
      <w:pPr>
        <w:pStyle w:val="SingleTxtGA"/>
        <w:rPr>
          <w:rtl/>
        </w:rPr>
      </w:pPr>
      <w:r w:rsidRPr="00CC4BDD">
        <w:rPr>
          <w:rtl/>
        </w:rPr>
        <w:t>201-</w:t>
      </w:r>
      <w:r w:rsidRPr="00CC4BDD">
        <w:rPr>
          <w:rtl/>
        </w:rPr>
        <w:tab/>
        <w:t>ويسعى نظام التعليم الوطني إلى تعزيز حقوق الإنسان في السلفادور. وتحقيقاً لهذه الغاية، تنص الفقرة 2 من المادة 60 من الدستور على أن تعليم حقوق الإنسان إلزامي في كل مراحل التعليم، عامة كانت أم خاصة، مدنية أو عسكرية.</w:t>
      </w:r>
    </w:p>
    <w:p w:rsidR="00B64D2A" w:rsidRPr="00CC4BDD" w:rsidRDefault="00B64D2A" w:rsidP="003058E4">
      <w:pPr>
        <w:pStyle w:val="SingleTxtGA"/>
        <w:rPr>
          <w:rtl/>
        </w:rPr>
      </w:pPr>
      <w:r w:rsidRPr="00CC4BDD">
        <w:rPr>
          <w:rtl/>
        </w:rPr>
        <w:t>202-</w:t>
      </w:r>
      <w:r w:rsidRPr="00CC4BDD">
        <w:rPr>
          <w:rtl/>
        </w:rPr>
        <w:tab/>
        <w:t>وتقضي الولاية الدستورية بأن يتكفّل مكتب مفوض حماية حقوق الإنسان بوضع برنامج متواصل لتشجيع التعريف بحقوق الإنسان واحترامها. ويُجري المكتب أنشطته بهدف الوفاء بالتزاماته في هذا المجال، وإذكاء الوعي العام بحقوق الإنسان وبالحريات الأساسية.</w:t>
      </w:r>
    </w:p>
    <w:p w:rsidR="00B64D2A" w:rsidRPr="00CC4BDD" w:rsidRDefault="00B64D2A" w:rsidP="003058E4">
      <w:pPr>
        <w:pStyle w:val="SingleTxtGA"/>
        <w:rPr>
          <w:rtl/>
        </w:rPr>
      </w:pPr>
      <w:r w:rsidRPr="00CC4BDD">
        <w:rPr>
          <w:rtl/>
        </w:rPr>
        <w:t>203-</w:t>
      </w:r>
      <w:r w:rsidRPr="00CC4BDD">
        <w:rPr>
          <w:rtl/>
        </w:rPr>
        <w:tab/>
        <w:t>ويحصل موظفو الحكومة، وأعضاء النيابة، والمحامون العامون، والقضاة، وموظفو الشرطة والجيش والسجون على معلومات ومعارف في مجال التشريعات والسياسات والإجراءات المتعلقة بحقوق الإنسان من خلال التدريب والدورات العملية والحلقات الدراسية وأنشطة الاحتفال بذكرى أحداث خاصة في مجال حقوق الإنسان.</w:t>
      </w:r>
    </w:p>
    <w:p w:rsidR="00B64D2A" w:rsidRPr="00CC4BDD" w:rsidRDefault="00B64D2A" w:rsidP="003058E4">
      <w:pPr>
        <w:pStyle w:val="SingleTxtGA"/>
        <w:rPr>
          <w:rtl/>
        </w:rPr>
      </w:pPr>
      <w:r w:rsidRPr="00CC4BDD">
        <w:rPr>
          <w:rtl/>
        </w:rPr>
        <w:t>204-</w:t>
      </w:r>
      <w:r w:rsidRPr="00CC4BDD">
        <w:rPr>
          <w:rtl/>
        </w:rPr>
        <w:tab/>
        <w:t>ومن بين المؤسسات التي تساعد على نشر المعلومات وإذكاء الوعي وتقديم التدريب في مجال حقوق الإنسان كلية التدريب على الخدمات القضائية والأمانة الوطنية لشؤون الأسرة، والمعهد السلفادوري للنهوض بالمرأة، والمعهد السلفادوري لتنمية الأطفال والمراهقين. وتقدِّم أيضاً مدرسة تدريب الشرطة على حقوق الإنسان التي تتبع هيئة التفتيش العامة للشرطة المدنية الوطنية، تدريباً على حقوق الإنسان لهيئة الشرطة. وتقدِّم الأكاديمية الوطنية للأمن العام ذلك التدريب في مقرراتها الدراسية شأنها في ذلك شأن مدرسة السجون.</w:t>
      </w:r>
    </w:p>
    <w:p w:rsidR="00B64D2A" w:rsidRPr="00CC4BDD" w:rsidRDefault="00B64D2A" w:rsidP="003058E4">
      <w:pPr>
        <w:pStyle w:val="SingleTxtGA"/>
        <w:rPr>
          <w:rtl/>
        </w:rPr>
      </w:pPr>
      <w:r w:rsidRPr="00CC4BDD">
        <w:rPr>
          <w:rtl/>
        </w:rPr>
        <w:t>205-</w:t>
      </w:r>
      <w:r w:rsidRPr="00CC4BDD">
        <w:rPr>
          <w:rtl/>
        </w:rPr>
        <w:tab/>
        <w:t>وتعترف دولة السلفادور بأن التعاون الدولي يساهم بدور بالغ الأهمية في تطوير البرامج المتعلقة بإقامة العدل، والأمن العام، وحقوق الإنسان للفئات الضعيفة، والأمن العام، وحقوق الإنسان للفئات الضعيفة، وتعليم وترويج حقوق الإنسان.</w:t>
      </w:r>
    </w:p>
    <w:p w:rsidR="00B64D2A" w:rsidRPr="00CC4BDD" w:rsidRDefault="00B64D2A" w:rsidP="003058E4">
      <w:pPr>
        <w:pStyle w:val="SingleTxtGA"/>
        <w:rPr>
          <w:rtl/>
        </w:rPr>
      </w:pPr>
      <w:r w:rsidRPr="00CC4BDD">
        <w:rPr>
          <w:rtl/>
        </w:rPr>
        <w:t>206-</w:t>
      </w:r>
      <w:r w:rsidRPr="00CC4BDD">
        <w:rPr>
          <w:rtl/>
        </w:rPr>
        <w:tab/>
        <w:t>ومن بين الأنشطة الهامة المندرجة في إطار التعاون الدولي مشروع التعاون التقني في ميدان حقوق الإنسان الذي نفّذته مفوضية الأمم المتحدة لحقوق الإنسان في السلفادور من عام 1997 حتى عام 2000 بهدف توفير التدريب والوثائق بشأن نظام حماية حقوق الإنسان وتعزيز الأمن العام في السلفادور. والمؤسسات التي استفادت من هذا المشروع هي وزارة الشؤون الخارجية، والجمعية التشريعية، والقوات المسلحة، والشرطة المدنية الوطنية وهيئة التفتيش العامة التابعة لها، وأكاديمية الأمن العام، والمعهد السلفادوري لحماية القُصّر، والمعهد السلفادوري للنهوض بالمرأة.</w:t>
      </w:r>
    </w:p>
    <w:p w:rsidR="00B64D2A" w:rsidRPr="00CC4BDD" w:rsidRDefault="00B64D2A" w:rsidP="003058E4">
      <w:pPr>
        <w:pStyle w:val="SingleTxtGA"/>
        <w:rPr>
          <w:rtl/>
        </w:rPr>
      </w:pPr>
      <w:r w:rsidRPr="00CC4BDD">
        <w:rPr>
          <w:rtl/>
        </w:rPr>
        <w:t>207-</w:t>
      </w:r>
      <w:r w:rsidRPr="00CC4BDD">
        <w:rPr>
          <w:rtl/>
        </w:rPr>
        <w:tab/>
        <w:t>وفي إطار هذا المشروع، تم إصدار ونشر العديد من المنشورات والمواد المتعلقة بحقوق الإنسان والحريات الأساسية في المواضيع التالية: المعايير الأساسية لحقوق الإنسان؛ والمعايير الأساسية للقانون الإنساني الدولي؛ واتفاقية حقوق الطفل (طبعة جيب)؛ والمعايير الوطنية والدولية المتعلقة بالعنف ضد المرأة (طبعة جيب)؛ والإعلان العالمي لحقوق الإنسان (طبعة جيب)؛ والمعايير الوطنية والدولية المنطبقة على نظام السجون (طبعة جيب)؛ والمعايير الوطنية والدولية المتعلقة بالتمييز ضد المرأة (طبعة جيب)؛ والمعايير الوطنية والدولية المنطبقة على الجانحين الأحداث (طبعة جيب)؛ والمعايير الدولية المتعلقة بحقوق الإنسان لإنفاذ القوانين.</w:t>
      </w:r>
    </w:p>
    <w:p w:rsidR="00B64D2A" w:rsidRPr="00CC4BDD" w:rsidRDefault="00B64D2A" w:rsidP="003058E4">
      <w:pPr>
        <w:pStyle w:val="SingleTxtGA"/>
        <w:rPr>
          <w:rtl/>
        </w:rPr>
      </w:pPr>
      <w:r w:rsidRPr="00CC4BDD">
        <w:rPr>
          <w:rtl/>
        </w:rPr>
        <w:t>208-</w:t>
      </w:r>
      <w:r w:rsidRPr="00CC4BDD">
        <w:rPr>
          <w:rtl/>
        </w:rPr>
        <w:tab/>
        <w:t>وطُبعَت أيضاً ملصقات تتناول حقوق الإنسان ووُزِّعت على مؤسسات مختلفة تابعة للدولة، ومنظمات غير حكومية معنية بحقوق الإنسان. وتناولت الملصقات مواضيع حقوق الفرد وواجباته؛ وحقوق الطفل وواجباته؛ والمعاهدات الرئيسية لحقوق الإنسان السارية في السلفادور؛ وحقوق وواجبات الأشخاص المحرومين من حريتهم وموظفي السجون.</w:t>
      </w:r>
    </w:p>
    <w:p w:rsidR="00B64D2A" w:rsidRPr="00CC4BDD" w:rsidRDefault="00B64D2A" w:rsidP="003058E4">
      <w:pPr>
        <w:pStyle w:val="SingleTxtGA"/>
        <w:rPr>
          <w:rtl/>
        </w:rPr>
      </w:pPr>
      <w:r w:rsidRPr="00CC4BDD">
        <w:rPr>
          <w:rtl/>
        </w:rPr>
        <w:t>209-</w:t>
      </w:r>
      <w:r w:rsidRPr="00CC4BDD">
        <w:rPr>
          <w:rtl/>
        </w:rPr>
        <w:tab/>
        <w:t>وتُبَثّ دورياً رسائل عبر وسائط الإعلام (الصحافة والإذاعة والتليفزيون) بدعم من الحكومة والقطاع الخاص والمنظمات غير الحكومية، لا سيما فيما يتعلق بحماية حقوق الإنسان لفئات السكان الضعيفة (الأطفال والنساء والمعوَّقون).</w:t>
      </w:r>
    </w:p>
    <w:p w:rsidR="00B64D2A" w:rsidRPr="00CC4BDD" w:rsidRDefault="003058E4" w:rsidP="003058E4">
      <w:pPr>
        <w:pStyle w:val="H23GA"/>
        <w:rPr>
          <w:rtl/>
        </w:rPr>
      </w:pPr>
      <w:r>
        <w:rPr>
          <w:rtl/>
        </w:rPr>
        <w:tab/>
        <w:t>5</w:t>
      </w:r>
      <w:r w:rsidR="00B64D2A" w:rsidRPr="00CC4BDD">
        <w:rPr>
          <w:rtl/>
        </w:rPr>
        <w:t>-</w:t>
      </w:r>
      <w:r w:rsidR="00B64D2A" w:rsidRPr="00CC4BDD">
        <w:rPr>
          <w:rtl/>
        </w:rPr>
        <w:tab/>
        <w:t>كيفية ومدى ترجمة الصكوك الدولية لحقوق الإنسان إلى اللغات المحلية</w:t>
      </w:r>
    </w:p>
    <w:p w:rsidR="00B64D2A" w:rsidRPr="00CC4BDD" w:rsidRDefault="00B64D2A" w:rsidP="003058E4">
      <w:pPr>
        <w:pStyle w:val="SingleTxtGA"/>
        <w:rPr>
          <w:rtl/>
        </w:rPr>
      </w:pPr>
      <w:r w:rsidRPr="00CC4BDD">
        <w:rPr>
          <w:rtl/>
        </w:rPr>
        <w:t>210-</w:t>
      </w:r>
      <w:r w:rsidRPr="00CC4BDD">
        <w:rPr>
          <w:rtl/>
        </w:rPr>
        <w:tab/>
        <w:t>تُرجِم الإعلان العالمي لحقوق الإنسان إلى لغة البيبيل، وهي اللغة التي تستخدمها الأقليات الأصلية، في إطار مشروع التعاون التقني الذي تُشرف على تنفيذه مفوضية الأمم المتحدة لحقوق الإنسان، وذلك بهدف تعريف تلك الأقليات بالمبادئ الواردة في الإعلان. ويمكن الاطلاع على النسخة الصادرة بلغة البيبيل في الموقع الشبكي للمفوضية.</w:t>
      </w:r>
    </w:p>
    <w:p w:rsidR="00B64D2A" w:rsidRPr="00CC4BDD" w:rsidRDefault="00B64D2A" w:rsidP="003058E4">
      <w:pPr>
        <w:pStyle w:val="SingleTxtGA"/>
        <w:rPr>
          <w:rtl/>
        </w:rPr>
      </w:pPr>
      <w:r w:rsidRPr="00CC4BDD">
        <w:rPr>
          <w:rtl/>
        </w:rPr>
        <w:t>211-</w:t>
      </w:r>
      <w:r w:rsidRPr="00CC4BDD">
        <w:rPr>
          <w:rtl/>
        </w:rPr>
        <w:tab/>
        <w:t>وطُبعَت ترجمة إسبانية للإعلان العالمي بطريقة بريل للمكفوفين وتم إنتاج شريط مرئي يقدِّم الإعلان العالمي بلغة الإشارة. وتهدف المبادرتان إلى تمكين الأشخاص الذين يعانون إعاقات بصرية أو سمعية من الاطلاع على الإعلان وكيفية تطبيقه.</w:t>
      </w:r>
    </w:p>
    <w:p w:rsidR="00B64D2A" w:rsidRPr="00CC4BDD" w:rsidRDefault="00B64D2A" w:rsidP="003058E4">
      <w:pPr>
        <w:pStyle w:val="SingleTxtGA"/>
        <w:rPr>
          <w:rtl/>
        </w:rPr>
      </w:pPr>
      <w:r w:rsidRPr="00CC4BDD">
        <w:rPr>
          <w:rtl/>
        </w:rPr>
        <w:t>212-</w:t>
      </w:r>
      <w:r w:rsidRPr="00CC4BDD">
        <w:rPr>
          <w:rtl/>
        </w:rPr>
        <w:tab/>
        <w:t>ووُزِّعَت هذه المواد على المراكز الثقافية المنتشرة في أنحاء البلد كي يسهل الحصول عليها للذين يرغبون في ذلك.</w:t>
      </w:r>
    </w:p>
    <w:p w:rsidR="00B64D2A" w:rsidRPr="00CC4BDD" w:rsidRDefault="003058E4" w:rsidP="003058E4">
      <w:pPr>
        <w:pStyle w:val="H1GA"/>
        <w:spacing w:before="120"/>
        <w:rPr>
          <w:rtl/>
        </w:rPr>
      </w:pPr>
      <w:r>
        <w:rPr>
          <w:rtl/>
        </w:rPr>
        <w:tab/>
      </w:r>
      <w:bookmarkStart w:id="7" w:name="_Toc353357632"/>
      <w:r>
        <w:rPr>
          <w:rtl/>
        </w:rPr>
        <w:t>دال</w:t>
      </w:r>
      <w:r w:rsidR="00B64D2A" w:rsidRPr="00CC4BDD">
        <w:rPr>
          <w:rtl/>
        </w:rPr>
        <w:t>-</w:t>
      </w:r>
      <w:r w:rsidR="00B64D2A" w:rsidRPr="00CC4BDD">
        <w:rPr>
          <w:rtl/>
        </w:rPr>
        <w:tab/>
        <w:t>عملية إعداد التقارير على المستوى الوطني</w:t>
      </w:r>
      <w:bookmarkEnd w:id="7"/>
    </w:p>
    <w:p w:rsidR="00B64D2A" w:rsidRPr="00CC4BDD" w:rsidRDefault="003058E4" w:rsidP="003058E4">
      <w:pPr>
        <w:pStyle w:val="H23GA"/>
        <w:rPr>
          <w:rtl/>
        </w:rPr>
      </w:pPr>
      <w:r>
        <w:rPr>
          <w:rtl/>
        </w:rPr>
        <w:tab/>
        <w:t>1</w:t>
      </w:r>
      <w:r w:rsidR="00B64D2A" w:rsidRPr="00CC4BDD">
        <w:rPr>
          <w:rtl/>
        </w:rPr>
        <w:t>-</w:t>
      </w:r>
      <w:r w:rsidR="00B64D2A" w:rsidRPr="00CC4BDD">
        <w:rPr>
          <w:rtl/>
        </w:rPr>
        <w:tab/>
        <w:t>هيكل التنسيق الوطني</w:t>
      </w:r>
    </w:p>
    <w:p w:rsidR="00B64D2A" w:rsidRPr="003058E4" w:rsidRDefault="00B64D2A" w:rsidP="003058E4">
      <w:pPr>
        <w:pStyle w:val="SingleTxtGA"/>
        <w:spacing w:after="100" w:line="378" w:lineRule="exact"/>
        <w:rPr>
          <w:spacing w:val="-3"/>
          <w:rtl/>
        </w:rPr>
      </w:pPr>
      <w:r w:rsidRPr="003058E4">
        <w:rPr>
          <w:spacing w:val="-3"/>
          <w:rtl/>
        </w:rPr>
        <w:t>213-</w:t>
      </w:r>
      <w:r w:rsidRPr="003058E4">
        <w:rPr>
          <w:spacing w:val="-3"/>
          <w:rtl/>
        </w:rPr>
        <w:tab/>
        <w:t>يتم إعداد التقارير التي تقدّمها السلفادور إلى هيئات الأمم المتحدة المنشأة بموجب معاهدات حقوق الإنسان في جهد مشترك بين الوكالات وبتنسيق من وزارة الشؤون الخارجية.</w:t>
      </w:r>
    </w:p>
    <w:p w:rsidR="00B64D2A" w:rsidRPr="00CC4BDD" w:rsidRDefault="00B64D2A" w:rsidP="003058E4">
      <w:pPr>
        <w:pStyle w:val="SingleTxtGA"/>
        <w:spacing w:after="100" w:line="378" w:lineRule="exact"/>
        <w:rPr>
          <w:rtl/>
        </w:rPr>
      </w:pPr>
      <w:r w:rsidRPr="00CC4BDD">
        <w:rPr>
          <w:rtl/>
        </w:rPr>
        <w:t>214-</w:t>
      </w:r>
      <w:r w:rsidRPr="00CC4BDD">
        <w:rPr>
          <w:rtl/>
        </w:rPr>
        <w:tab/>
        <w:t>ويشارك في إعداد هذه التقارير خبراء من الحكومة ومن وكالات مستقلة وعامة، وبخاصة الخبراء المعنيون بتنفيذ الحقوق التي تشملها مختلف العهود والمعاهدات الدولية لحقوق</w:t>
      </w:r>
      <w:r w:rsidR="003058E4">
        <w:rPr>
          <w:rFonts w:hint="cs"/>
          <w:rtl/>
        </w:rPr>
        <w:t> </w:t>
      </w:r>
      <w:r w:rsidRPr="00CC4BDD">
        <w:rPr>
          <w:rtl/>
        </w:rPr>
        <w:t>الإنسان.</w:t>
      </w:r>
    </w:p>
    <w:p w:rsidR="00B64D2A" w:rsidRPr="00CC4BDD" w:rsidRDefault="00B64D2A" w:rsidP="003058E4">
      <w:pPr>
        <w:pStyle w:val="SingleTxtGA"/>
        <w:spacing w:after="100" w:line="378" w:lineRule="exact"/>
        <w:rPr>
          <w:rtl/>
        </w:rPr>
      </w:pPr>
      <w:r w:rsidRPr="00CC4BDD">
        <w:rPr>
          <w:rtl/>
        </w:rPr>
        <w:t>215-</w:t>
      </w:r>
      <w:r w:rsidRPr="00CC4BDD">
        <w:rPr>
          <w:rtl/>
        </w:rPr>
        <w:tab/>
        <w:t>وانطلقت الجهود لضمان التعاون الفعّال بين المنظمات غير الحكومية من خلال الأنشطة المتعلقة بالحماية والتحرّي في مجال حقوق الإنسان.</w:t>
      </w:r>
    </w:p>
    <w:p w:rsidR="00B64D2A" w:rsidRPr="00CC4BDD" w:rsidRDefault="00B64D2A" w:rsidP="003058E4">
      <w:pPr>
        <w:pStyle w:val="SingleTxtGA"/>
        <w:spacing w:after="100" w:line="378" w:lineRule="exact"/>
        <w:rPr>
          <w:rtl/>
        </w:rPr>
      </w:pPr>
      <w:r w:rsidRPr="00CC4BDD">
        <w:rPr>
          <w:rtl/>
        </w:rPr>
        <w:t>216-</w:t>
      </w:r>
      <w:r w:rsidRPr="00CC4BDD">
        <w:rPr>
          <w:rtl/>
        </w:rPr>
        <w:tab/>
        <w:t>ووُضعَت من خلال أمانة الإدماج الاجتماعي سياسة للانفتاح والأمانة والشفافية فيما يتصل بمنظمات المجتمع المدني التي تمثِّل الشعوب الأصلية. وهذا هو واقع الحال بالنسبة للمجلس الوطني السلفادوري لتنسيق الشعوب الأصلية، ورابطة تنسيق مجتمعات الشعوب الأصلية في السلفادور والكثير من الجماعات الأخرى التي ترى أنها غير ممثلة في الهيئتين المذكورتين أعلاه. وتعبيراً عن العلاقة المنفتحة والشفّافة الجاري إقامتها مع كل قطاعات المجتمع المدني ومنظمات الشعوب الأصلية، دعت حكومة السلفادور كل من يرغب في تقديم تقارير حالة بديلة أو شواغل إلى مختلف اللجان أن يقوم بذلك من خلال الوفود الرسمية.</w:t>
      </w:r>
    </w:p>
    <w:p w:rsidR="00B64D2A" w:rsidRPr="00CC4BDD" w:rsidRDefault="003058E4" w:rsidP="003058E4">
      <w:pPr>
        <w:pStyle w:val="H23GA"/>
        <w:rPr>
          <w:rtl/>
        </w:rPr>
      </w:pPr>
      <w:r>
        <w:rPr>
          <w:rtl/>
        </w:rPr>
        <w:tab/>
        <w:t>2</w:t>
      </w:r>
      <w:r w:rsidR="00B64D2A" w:rsidRPr="00CC4BDD">
        <w:rPr>
          <w:rtl/>
        </w:rPr>
        <w:t>-</w:t>
      </w:r>
      <w:r w:rsidR="00B64D2A" w:rsidRPr="00CC4BDD">
        <w:rPr>
          <w:rtl/>
        </w:rPr>
        <w:tab/>
        <w:t>مشاركة الإدارات والمؤسسات والمسؤولين على أصعدة الحكم الوطنية والإقليمية والمحلية، وعند الاقتضاء على المستوى الاتحادي وعلى مستوى المحافظات</w:t>
      </w:r>
    </w:p>
    <w:p w:rsidR="00B64D2A" w:rsidRPr="00CC4BDD" w:rsidRDefault="00B64D2A" w:rsidP="003058E4">
      <w:pPr>
        <w:pStyle w:val="SingleTxtGA"/>
        <w:spacing w:after="100" w:line="378" w:lineRule="exact"/>
        <w:rPr>
          <w:rtl/>
        </w:rPr>
      </w:pPr>
      <w:r w:rsidRPr="00CC4BDD">
        <w:rPr>
          <w:rtl/>
        </w:rPr>
        <w:t>218-</w:t>
      </w:r>
      <w:r w:rsidRPr="00CC4BDD">
        <w:rPr>
          <w:rtl/>
        </w:rPr>
        <w:tab/>
        <w:t>يلاحَظ في مشاركة المسؤولين على المستويات الوطنية والإقليمية والمحلية أن التقارير تُعَد بدعم من الهيئات الحكومية المركزية التي بدورها تُدرِج في معلوماتها بيانات عن الأنشطة المنفّذة على المستويين الإقليمي والمحلي.</w:t>
      </w:r>
    </w:p>
    <w:p w:rsidR="00B64D2A" w:rsidRPr="00CC4BDD" w:rsidRDefault="003058E4" w:rsidP="003058E4">
      <w:pPr>
        <w:pStyle w:val="H23GA"/>
        <w:rPr>
          <w:rtl/>
        </w:rPr>
      </w:pPr>
      <w:r>
        <w:rPr>
          <w:rtl/>
        </w:rPr>
        <w:tab/>
        <w:t>3</w:t>
      </w:r>
      <w:r w:rsidR="00B64D2A" w:rsidRPr="00CC4BDD">
        <w:rPr>
          <w:rtl/>
        </w:rPr>
        <w:t>-</w:t>
      </w:r>
      <w:r w:rsidR="00B64D2A" w:rsidRPr="00CC4BDD">
        <w:rPr>
          <w:rtl/>
        </w:rPr>
        <w:tab/>
        <w:t>إتاحة أو عرض التقارير على الهيئة التشريعية الوطنية لفحصها قبل رفعها إلى هيئات رصد</w:t>
      </w:r>
      <w:r>
        <w:rPr>
          <w:rFonts w:hint="eastAsia"/>
          <w:rtl/>
        </w:rPr>
        <w:t> </w:t>
      </w:r>
      <w:r w:rsidR="00B64D2A" w:rsidRPr="00CC4BDD">
        <w:rPr>
          <w:rtl/>
        </w:rPr>
        <w:t>المعاهدات</w:t>
      </w:r>
    </w:p>
    <w:p w:rsidR="00B64D2A" w:rsidRPr="00CC4BDD" w:rsidRDefault="00B64D2A" w:rsidP="003058E4">
      <w:pPr>
        <w:pStyle w:val="SingleTxtGA"/>
        <w:spacing w:after="100" w:line="378" w:lineRule="exact"/>
        <w:rPr>
          <w:rtl/>
        </w:rPr>
      </w:pPr>
      <w:r w:rsidRPr="00CC4BDD">
        <w:rPr>
          <w:rtl/>
        </w:rPr>
        <w:t>219-</w:t>
      </w:r>
      <w:r w:rsidRPr="00CC4BDD">
        <w:rPr>
          <w:rtl/>
        </w:rPr>
        <w:tab/>
        <w:t>تشمل عملية إعداد التقارير القطرية دعوة الجمعية التشريعية إلى تقديم معلومات عن التقدُّم المحرز في التشريعات المتصلة بالمواضيع المحدّدة في التقارير. وجدير بالإشارة أنه نتيجة لقيام الإدارة الحالية بتكوين علاقة أوثَق مع هيئات المعاهدات فإن مختلف التقارير القطرية التي تُرفَع إلى اللجان توزع وتعمم على نطاق أوسع. ومن أمثلة ذلك توزيع ملاحظات اللجنة المعنية بالقضاء على التمييز ضد المرأة على التقرير السادس المقدَّم من السلفادور والتي عُممت على النطاق الوطني من خلال الأحداث العامة. ونُشرت الملاحظات أيضاً في وثيقة وزّعها المعهد السلفادوري للنهوض بالمرأة.</w:t>
      </w:r>
    </w:p>
    <w:p w:rsidR="00B64D2A" w:rsidRPr="00CC4BDD" w:rsidRDefault="003058E4" w:rsidP="003058E4">
      <w:pPr>
        <w:pStyle w:val="H23GA"/>
        <w:rPr>
          <w:rtl/>
        </w:rPr>
      </w:pPr>
      <w:r>
        <w:rPr>
          <w:rtl/>
        </w:rPr>
        <w:tab/>
        <w:t>4</w:t>
      </w:r>
      <w:r w:rsidR="00B64D2A" w:rsidRPr="00CC4BDD">
        <w:rPr>
          <w:rtl/>
        </w:rPr>
        <w:t>-</w:t>
      </w:r>
      <w:r w:rsidR="00B64D2A" w:rsidRPr="00CC4BDD">
        <w:rPr>
          <w:rtl/>
        </w:rPr>
        <w:tab/>
        <w:t>مشاركة كيانات من خارج الحكومة</w:t>
      </w:r>
    </w:p>
    <w:p w:rsidR="00B64D2A" w:rsidRPr="00CC4BDD" w:rsidRDefault="00B64D2A" w:rsidP="003058E4">
      <w:pPr>
        <w:pStyle w:val="SingleTxtGA"/>
        <w:spacing w:after="100" w:line="372" w:lineRule="exact"/>
        <w:rPr>
          <w:rtl/>
        </w:rPr>
      </w:pPr>
      <w:r w:rsidRPr="00CC4BDD">
        <w:rPr>
          <w:rtl/>
        </w:rPr>
        <w:t>220-</w:t>
      </w:r>
      <w:r w:rsidRPr="00CC4BDD">
        <w:rPr>
          <w:rtl/>
        </w:rPr>
        <w:tab/>
        <w:t xml:space="preserve">تلقى الوفد الذي شارك في الدفاع عن التقرير المتعلّق بتنفيذ الاتفاقية الدولية للقضاء على جميع أشكال التمييز العنصري تقريرين، أولهما من لجنة الدفاع عن الموارد الطبيعية في ناهويزالكو بعنوان </w:t>
      </w:r>
      <w:r w:rsidRPr="00CC4BDD">
        <w:rPr>
          <w:rFonts w:hint="cs"/>
          <w:rtl/>
        </w:rPr>
        <w:t>"</w:t>
      </w:r>
      <w:r w:rsidRPr="00CC4BDD">
        <w:rPr>
          <w:rtl/>
        </w:rPr>
        <w:t>تقرير موجز عن حملة اللجنة للدفاع عن الموارد الطبيعية في ناهويزالكو</w:t>
      </w:r>
      <w:r w:rsidRPr="00CC4BDD">
        <w:rPr>
          <w:rFonts w:hint="cs"/>
          <w:rtl/>
        </w:rPr>
        <w:t>"</w:t>
      </w:r>
      <w:r w:rsidRPr="00CC4BDD">
        <w:rPr>
          <w:rtl/>
        </w:rPr>
        <w:t xml:space="preserve">؛ وأما التقرير الثاني فهو من المجلس الوطني السلفادوري لتنسيق الشعوب الأصلية، بعنوان </w:t>
      </w:r>
      <w:r w:rsidRPr="00CC4BDD">
        <w:rPr>
          <w:rFonts w:hint="cs"/>
          <w:rtl/>
        </w:rPr>
        <w:t>"</w:t>
      </w:r>
      <w:r w:rsidRPr="00CC4BDD">
        <w:rPr>
          <w:rtl/>
        </w:rPr>
        <w:t>تقرير بديل بشأن امتثال دولة السلفادور لتوصيات اتفاقية القضاء على جميع أشكال التمييز العنصري</w:t>
      </w:r>
      <w:r w:rsidRPr="00CC4BDD">
        <w:rPr>
          <w:rFonts w:hint="cs"/>
          <w:rtl/>
        </w:rPr>
        <w:t>"</w:t>
      </w:r>
      <w:r w:rsidRPr="00CC4BDD">
        <w:rPr>
          <w:rtl/>
        </w:rPr>
        <w:t>. وقام الوفد الحكومي بتوزيع التقريرين على أعضاء اللجنة.</w:t>
      </w:r>
    </w:p>
    <w:p w:rsidR="00B64D2A" w:rsidRPr="00CC4BDD" w:rsidRDefault="00B64D2A" w:rsidP="003058E4">
      <w:pPr>
        <w:pStyle w:val="SingleTxtGA"/>
        <w:spacing w:after="100" w:line="372" w:lineRule="exact"/>
        <w:rPr>
          <w:rtl/>
        </w:rPr>
      </w:pPr>
      <w:r w:rsidRPr="00CC4BDD">
        <w:rPr>
          <w:rtl/>
        </w:rPr>
        <w:t>221-</w:t>
      </w:r>
      <w:r w:rsidRPr="00CC4BDD">
        <w:rPr>
          <w:rtl/>
        </w:rPr>
        <w:tab/>
        <w:t>وتستعين وزارة الشؤون الخارجية في أثناء إعداد التقارير القطرية بمكتب مفوّض حماية حقوق الإنسان لجمع المعلومات وتنظيم أفرقة الصياغة المشتركة بين الوكالات.</w:t>
      </w:r>
    </w:p>
    <w:p w:rsidR="00B64D2A" w:rsidRPr="00CC4BDD" w:rsidRDefault="003058E4" w:rsidP="003058E4">
      <w:pPr>
        <w:pStyle w:val="H23GA"/>
        <w:rPr>
          <w:rtl/>
        </w:rPr>
      </w:pPr>
      <w:r>
        <w:rPr>
          <w:rtl/>
        </w:rPr>
        <w:tab/>
        <w:t>5</w:t>
      </w:r>
      <w:r w:rsidR="00B64D2A" w:rsidRPr="00CC4BDD">
        <w:rPr>
          <w:rtl/>
        </w:rPr>
        <w:t>-</w:t>
      </w:r>
      <w:r w:rsidR="00B64D2A" w:rsidRPr="00CC4BDD">
        <w:rPr>
          <w:rtl/>
        </w:rPr>
        <w:tab/>
        <w:t>متابعة التوصيات الختامية الصادرة عن هيئات معاهدات حقوق الإنسان</w:t>
      </w:r>
    </w:p>
    <w:p w:rsidR="00B64D2A" w:rsidRPr="00CC4BDD" w:rsidRDefault="00B64D2A" w:rsidP="003058E4">
      <w:pPr>
        <w:pStyle w:val="SingleTxtGA"/>
        <w:spacing w:after="100" w:line="372" w:lineRule="exact"/>
        <w:rPr>
          <w:rtl/>
        </w:rPr>
      </w:pPr>
      <w:r w:rsidRPr="00CC4BDD">
        <w:rPr>
          <w:rtl/>
        </w:rPr>
        <w:t>222-</w:t>
      </w:r>
      <w:r w:rsidRPr="00CC4BDD">
        <w:rPr>
          <w:rtl/>
        </w:rPr>
        <w:tab/>
        <w:t>تعتزم الحكومة الحالية، من خلال وزارتها للشؤون الخارجية، اعتماد إجراء لتنسيق مساهمة المؤسسات الحكومية في تقديم التقارير وتنفيذ التوصيات المتصلة بأنشطة مختلف هيئات الأمم المتحدة المنشأة بموجب معاهدات حقوق الإنسان وذلك اعتباراً من عام</w:t>
      </w:r>
      <w:r w:rsidR="003058E4">
        <w:rPr>
          <w:rFonts w:hint="cs"/>
          <w:rtl/>
        </w:rPr>
        <w:t> </w:t>
      </w:r>
      <w:r w:rsidRPr="00CC4BDD">
        <w:rPr>
          <w:rtl/>
        </w:rPr>
        <w:t>2010. وتُزمِع الحكومة أيضاً اعتماد إجراء لضمان فعالية مشاركة المجتمع المدني.</w:t>
      </w:r>
    </w:p>
    <w:p w:rsidR="00B64D2A" w:rsidRPr="00CC4BDD" w:rsidRDefault="00B64D2A" w:rsidP="003058E4">
      <w:pPr>
        <w:pStyle w:val="SingleTxtGA"/>
        <w:spacing w:after="100" w:line="372" w:lineRule="exact"/>
        <w:rPr>
          <w:rtl/>
        </w:rPr>
      </w:pPr>
      <w:r w:rsidRPr="00CC4BDD">
        <w:rPr>
          <w:rtl/>
        </w:rPr>
        <w:t>223-</w:t>
      </w:r>
      <w:r w:rsidRPr="00CC4BDD">
        <w:rPr>
          <w:rtl/>
        </w:rPr>
        <w:tab/>
        <w:t>وتأمل السلفادور أن تُسفِر تلك الترتيبات الجديدة عن تغييرات ملموسة في نشر ومتابعة توصيات اللجنة وكذلك في إجراءات إعداد التقارير، وسوف يكفل ذلك بالتالي زيادة فعالية ممارسة الدولة واجبها في ضمان حقوق الإنسان المعترف بها في العهد.</w:t>
      </w:r>
    </w:p>
    <w:p w:rsidR="00B64D2A" w:rsidRPr="00CC4BDD" w:rsidRDefault="003058E4" w:rsidP="003058E4">
      <w:pPr>
        <w:pStyle w:val="HChGA"/>
        <w:rPr>
          <w:rtl/>
        </w:rPr>
      </w:pPr>
      <w:r>
        <w:rPr>
          <w:rtl/>
        </w:rPr>
        <w:tab/>
      </w:r>
      <w:bookmarkStart w:id="8" w:name="_Toc353357633"/>
      <w:r>
        <w:rPr>
          <w:rtl/>
        </w:rPr>
        <w:t>ثالثاً</w:t>
      </w:r>
      <w:r w:rsidR="00B64D2A" w:rsidRPr="00CC4BDD">
        <w:rPr>
          <w:rtl/>
        </w:rPr>
        <w:t>-</w:t>
      </w:r>
      <w:r w:rsidR="00B64D2A" w:rsidRPr="00CC4BDD">
        <w:rPr>
          <w:rtl/>
        </w:rPr>
        <w:tab/>
        <w:t>معلومات عن عدم التمييز والمساواة ووسائل الانتصاف الفعَّالة</w:t>
      </w:r>
      <w:bookmarkEnd w:id="8"/>
    </w:p>
    <w:p w:rsidR="00B64D2A" w:rsidRPr="00CC4BDD" w:rsidRDefault="003058E4" w:rsidP="003058E4">
      <w:pPr>
        <w:pStyle w:val="H1GA"/>
        <w:rPr>
          <w:rtl/>
        </w:rPr>
      </w:pPr>
      <w:r>
        <w:rPr>
          <w:rtl/>
        </w:rPr>
        <w:tab/>
      </w:r>
      <w:bookmarkStart w:id="9" w:name="_Toc353357634"/>
      <w:r>
        <w:rPr>
          <w:rtl/>
        </w:rPr>
        <w:t>ألف</w:t>
      </w:r>
      <w:r w:rsidR="00B64D2A" w:rsidRPr="00CC4BDD">
        <w:rPr>
          <w:rtl/>
        </w:rPr>
        <w:t>-</w:t>
      </w:r>
      <w:r w:rsidR="00B64D2A" w:rsidRPr="00CC4BDD">
        <w:rPr>
          <w:rtl/>
        </w:rPr>
        <w:tab/>
        <w:t>عدم التمييز والمساواة</w:t>
      </w:r>
      <w:bookmarkEnd w:id="9"/>
    </w:p>
    <w:p w:rsidR="00B64D2A" w:rsidRPr="00CC4BDD" w:rsidRDefault="00B64D2A" w:rsidP="003058E4">
      <w:pPr>
        <w:pStyle w:val="SingleTxtGA"/>
        <w:spacing w:after="100" w:line="372" w:lineRule="exact"/>
        <w:rPr>
          <w:rtl/>
        </w:rPr>
      </w:pPr>
      <w:r w:rsidRPr="00CC4BDD">
        <w:rPr>
          <w:rtl/>
        </w:rPr>
        <w:t>224-</w:t>
      </w:r>
      <w:r w:rsidRPr="00CC4BDD">
        <w:rPr>
          <w:rtl/>
        </w:rPr>
        <w:tab/>
        <w:t>صدَّقت السلفادور على الاتفاقية الدولية للقضاء على جميع أشكال التمييز العنصري في عام 1979 واتفاقية القضاء على جميع أشكال التمييز ضد المرأة في عام 1981.</w:t>
      </w:r>
    </w:p>
    <w:p w:rsidR="00B64D2A" w:rsidRPr="003058E4" w:rsidRDefault="00B64D2A" w:rsidP="003058E4">
      <w:pPr>
        <w:pStyle w:val="SingleTxtGA"/>
        <w:spacing w:after="100" w:line="372" w:lineRule="exact"/>
        <w:rPr>
          <w:spacing w:val="-2"/>
          <w:rtl/>
        </w:rPr>
      </w:pPr>
      <w:r w:rsidRPr="003058E4">
        <w:rPr>
          <w:spacing w:val="-2"/>
          <w:rtl/>
        </w:rPr>
        <w:t>225-</w:t>
      </w:r>
      <w:r w:rsidRPr="003058E4">
        <w:rPr>
          <w:spacing w:val="-2"/>
          <w:rtl/>
        </w:rPr>
        <w:tab/>
        <w:t xml:space="preserve">ووفاءً منها بما عليها من التزامات بموجب الاتفاقية، أدرجَت دولة السلفادور في دستورها وتشريعاتها الفرعية أحكاماً لضمان التنفيذ. وتنصّ المادة 144 من الدستور على أن كل المعاهدات الموقَّعة من السلفادور تشكّل قوانين في الجمهورية وتكون لها الأسبقية على التشريع الفرعي على النحو التالي: </w:t>
      </w:r>
      <w:r w:rsidRPr="003058E4">
        <w:rPr>
          <w:rFonts w:hint="cs"/>
          <w:spacing w:val="-2"/>
          <w:rtl/>
        </w:rPr>
        <w:t>"</w:t>
      </w:r>
      <w:r w:rsidRPr="003058E4">
        <w:rPr>
          <w:spacing w:val="-2"/>
          <w:rtl/>
        </w:rPr>
        <w:t>يكون لكل المعاهدات الدولية المبرمة بين السلفادور والدول الأخرى أو المنظمات الدولية صفة قوانين الجمهورية بمجرد بدء نفاذها طبقاً لأحكامها ولأحكام هذا الدستور. ولا يجوز للقانون تغيير أو مخالفة ما اتفق عليه في معاهدة سارية في السلفادور. ويكون للمعاهدة أسبقية في حال وقوع أي تعارض بينها وبين القانون</w:t>
      </w:r>
      <w:r w:rsidRPr="003058E4">
        <w:rPr>
          <w:rFonts w:hint="cs"/>
          <w:spacing w:val="-2"/>
          <w:rtl/>
        </w:rPr>
        <w:t>"</w:t>
      </w:r>
      <w:r w:rsidRPr="003058E4">
        <w:rPr>
          <w:spacing w:val="-2"/>
          <w:rtl/>
        </w:rPr>
        <w:t>. وبعبارة أخرى، فإن أحكام المعاهدات تكون واجبة النفاذ مباشرة وفقاً للنظام القانوني السلفادوري.</w:t>
      </w:r>
    </w:p>
    <w:p w:rsidR="00B64D2A" w:rsidRPr="00CC4BDD" w:rsidRDefault="00B64D2A" w:rsidP="003058E4">
      <w:pPr>
        <w:pStyle w:val="SingleTxtGA"/>
        <w:rPr>
          <w:rtl/>
        </w:rPr>
      </w:pPr>
      <w:r w:rsidRPr="00CC4BDD">
        <w:rPr>
          <w:rtl/>
        </w:rPr>
        <w:t>226-</w:t>
      </w:r>
      <w:r w:rsidRPr="00CC4BDD">
        <w:rPr>
          <w:rtl/>
        </w:rPr>
        <w:tab/>
        <w:t>وكانت السلفادور قد وقَّعت وصدَّقت على اتفاقية حقوق الأشخاص ذوي الإعاقة وبروتوكولها الاختياري في عام 2007. وفي آب/أغسطس 2010 قدمت شفوياً إلى لجنة القضاء على التمييز العنصري تقريريها الدوريين الرابع عشر والخامس عشر الموحَّدين اللذين أوضحت فيهما عمق الإطار القانوني لمنع التمييز، والمؤسسات المؤسسية المنفَّذة لضمان المساواة والمشاركة العامة.</w:t>
      </w:r>
    </w:p>
    <w:p w:rsidR="00B64D2A" w:rsidRPr="00CC4BDD" w:rsidRDefault="00B64D2A" w:rsidP="003058E4">
      <w:pPr>
        <w:pStyle w:val="SingleTxtGA"/>
        <w:rPr>
          <w:rtl/>
        </w:rPr>
      </w:pPr>
      <w:r w:rsidRPr="00CC4BDD">
        <w:rPr>
          <w:rtl/>
        </w:rPr>
        <w:t>227-</w:t>
      </w:r>
      <w:r w:rsidRPr="00CC4BDD">
        <w:rPr>
          <w:rtl/>
        </w:rPr>
        <w:tab/>
        <w:t>وبالرغم من الجهود المبذولة، لوحِظت مشاكل هيكلية وثقافية في توفير فرص أفضل للأشخاص ذوي الإعاقة، وتم الإقرار أيضاً بوجود عيوب في رعاية المرضى المصابين بفيروس نقص المناعة البشري</w:t>
      </w:r>
      <w:r w:rsidR="00F445F6">
        <w:rPr>
          <w:rFonts w:hint="cs"/>
          <w:rtl/>
        </w:rPr>
        <w:t>ة</w:t>
      </w:r>
      <w:r w:rsidRPr="00CC4BDD">
        <w:rPr>
          <w:rtl/>
        </w:rPr>
        <w:t>/الإيدز، بما فيها المشاكل المتعلقة بدقّة مواعيد تقديم العلاج، واتخاذ مواقف تمييزية تجاه الأشخاص المصابين بالمرض. وبالرغم من التقدُّم المعياري المُحرز وما اتّخِذ من تدابير إيجابية أخرى لا تزال حالات التمييز بين الجنسين مستمرة.</w:t>
      </w:r>
    </w:p>
    <w:p w:rsidR="00B64D2A" w:rsidRPr="003058E4" w:rsidRDefault="00B64D2A" w:rsidP="003058E4">
      <w:pPr>
        <w:pStyle w:val="SingleTxtGA"/>
        <w:rPr>
          <w:spacing w:val="-4"/>
          <w:rtl/>
        </w:rPr>
      </w:pPr>
      <w:r w:rsidRPr="003058E4">
        <w:rPr>
          <w:spacing w:val="-4"/>
          <w:rtl/>
        </w:rPr>
        <w:t>228-</w:t>
      </w:r>
      <w:r w:rsidRPr="003058E4">
        <w:rPr>
          <w:spacing w:val="-4"/>
          <w:rtl/>
        </w:rPr>
        <w:tab/>
        <w:t xml:space="preserve">ولا بد من الإشارة إلى أن المادة 3 من الدستور تنصّ على أن: </w:t>
      </w:r>
      <w:r w:rsidRPr="003058E4">
        <w:rPr>
          <w:rFonts w:hint="cs"/>
          <w:spacing w:val="-4"/>
          <w:rtl/>
        </w:rPr>
        <w:t>"</w:t>
      </w:r>
      <w:r w:rsidRPr="003058E4">
        <w:rPr>
          <w:spacing w:val="-4"/>
          <w:rtl/>
        </w:rPr>
        <w:t>جميع الأشخاص سواسية أمام القانون. ولا يجوز فرض أي قيود على التمتُّع بالحقوق المدنية على أساس الاختلاف في الجنسية أو العرق أو نوع الجنس أو الديانة. ولا يُعتَرف بوظائف أو امتيازات وراثية</w:t>
      </w:r>
      <w:r w:rsidRPr="003058E4">
        <w:rPr>
          <w:rFonts w:hint="cs"/>
          <w:spacing w:val="-4"/>
          <w:rtl/>
        </w:rPr>
        <w:t>"</w:t>
      </w:r>
      <w:r w:rsidRPr="003058E4">
        <w:rPr>
          <w:spacing w:val="-4"/>
          <w:rtl/>
        </w:rPr>
        <w:t>.</w:t>
      </w:r>
    </w:p>
    <w:p w:rsidR="00B64D2A" w:rsidRPr="00CC4BDD" w:rsidRDefault="00B64D2A" w:rsidP="003058E4">
      <w:pPr>
        <w:pStyle w:val="SingleTxtGA"/>
        <w:rPr>
          <w:rtl/>
        </w:rPr>
      </w:pPr>
      <w:r w:rsidRPr="00CC4BDD">
        <w:rPr>
          <w:rtl/>
        </w:rPr>
        <w:t>229-</w:t>
      </w:r>
      <w:r w:rsidRPr="00CC4BDD">
        <w:rPr>
          <w:rtl/>
        </w:rPr>
        <w:tab/>
        <w:t xml:space="preserve">وفي مجال التعليم والعلم والثقافة، تنصّ المادة 58 من الدستور التي تقرر أنه لا يجوز لأي مؤسسة تعليمية حرمان أحد من التعليم بسبب الاختلافات العنصرية: </w:t>
      </w:r>
      <w:r w:rsidRPr="00CC4BDD">
        <w:rPr>
          <w:rFonts w:hint="cs"/>
          <w:rtl/>
        </w:rPr>
        <w:t>"</w:t>
      </w:r>
      <w:r w:rsidRPr="00CC4BDD">
        <w:rPr>
          <w:rtl/>
        </w:rPr>
        <w:t>لا يجوز لأي منشأة تعليمية أن ترفض التحاق أي تلميذ بها بسبب طبيعة رابطة الاقتران بين والديه أو</w:t>
      </w:r>
      <w:r w:rsidR="003058E4">
        <w:rPr>
          <w:rFonts w:hint="cs"/>
          <w:rtl/>
        </w:rPr>
        <w:t> </w:t>
      </w:r>
      <w:r w:rsidRPr="00CC4BDD">
        <w:rPr>
          <w:rtl/>
        </w:rPr>
        <w:t>الأوصياء عليه أو بسبب الاختلافات الاجتماعية أو الدينية أو العنصرية أو السياسية</w:t>
      </w:r>
      <w:r w:rsidRPr="00CC4BDD">
        <w:rPr>
          <w:rFonts w:hint="cs"/>
          <w:rtl/>
        </w:rPr>
        <w:t>"</w:t>
      </w:r>
      <w:r w:rsidRPr="00CC4BDD">
        <w:rPr>
          <w:rtl/>
        </w:rPr>
        <w:t>.</w:t>
      </w:r>
    </w:p>
    <w:p w:rsidR="00B64D2A" w:rsidRPr="00CC4BDD" w:rsidRDefault="00B64D2A" w:rsidP="003058E4">
      <w:pPr>
        <w:pStyle w:val="SingleTxtGA"/>
        <w:rPr>
          <w:rtl/>
        </w:rPr>
      </w:pPr>
      <w:r w:rsidRPr="00CC4BDD">
        <w:rPr>
          <w:rtl/>
        </w:rPr>
        <w:t>230-</w:t>
      </w:r>
      <w:r w:rsidRPr="00CC4BDD">
        <w:rPr>
          <w:rtl/>
        </w:rPr>
        <w:tab/>
        <w:t xml:space="preserve">وينصّ التشريع السنوي على عدم التمييز في مجال الرعاية الصحية، وتحديداً في قانون الصحة الذي ينصّ في البند 1 (الالتزامات) من المادة 33 (من الفصل الثامن (الالتزامات والحقوق والمحظورات)) على ما يلي: </w:t>
      </w:r>
      <w:r w:rsidRPr="00CC4BDD">
        <w:rPr>
          <w:rFonts w:hint="cs"/>
          <w:rtl/>
        </w:rPr>
        <w:t>"</w:t>
      </w:r>
      <w:r w:rsidRPr="00CC4BDD">
        <w:rPr>
          <w:rtl/>
        </w:rPr>
        <w:t>يتكفَّل الأخصائيون والفنيون والمعاونون الصحيون وأخصائيو الصحة والمساعدون بما يلي: (أ) تقديم أفضل نوع من الرعاية لكل من يلتمسون خدماتهم الفنية، مع إيلاء المراعاة دوماً لظروفهم الإنسانية، دونما تمييز على أساس الجنسية أو</w:t>
      </w:r>
      <w:r w:rsidR="003058E4">
        <w:rPr>
          <w:rFonts w:hint="cs"/>
          <w:rtl/>
        </w:rPr>
        <w:t> </w:t>
      </w:r>
      <w:r w:rsidRPr="00CC4BDD">
        <w:rPr>
          <w:rtl/>
        </w:rPr>
        <w:t>الديانة أو العنصر أو المعتقد السياسي أو الطبقة الاجتماعية (...)</w:t>
      </w:r>
      <w:r w:rsidRPr="00CC4BDD">
        <w:rPr>
          <w:rFonts w:hint="cs"/>
          <w:rtl/>
        </w:rPr>
        <w:t>"</w:t>
      </w:r>
      <w:r w:rsidRPr="00CC4BDD">
        <w:rPr>
          <w:rtl/>
        </w:rPr>
        <w:t>.</w:t>
      </w:r>
    </w:p>
    <w:p w:rsidR="00B64D2A" w:rsidRPr="00CC4BDD" w:rsidRDefault="00B64D2A" w:rsidP="003058E4">
      <w:pPr>
        <w:pStyle w:val="SingleTxtGA"/>
        <w:rPr>
          <w:rtl/>
        </w:rPr>
      </w:pPr>
      <w:r w:rsidRPr="00CC4BDD">
        <w:rPr>
          <w:rtl/>
        </w:rPr>
        <w:t>231-</w:t>
      </w:r>
      <w:r w:rsidRPr="00CC4BDD">
        <w:rPr>
          <w:rtl/>
        </w:rPr>
        <w:tab/>
        <w:t>وقدَّمت السلفادور معلومات عن إدراج مبدأ عدم التمييز في تشريعها الوطني في تقاريرها الموحَّدة الثالث والرابع والخامس المعنية تحديداً بتنفيذ العهد الدولي الخاص بالحقوق الاقتصادية والاجتماعية والثقافية.</w:t>
      </w:r>
    </w:p>
    <w:p w:rsidR="00B64D2A" w:rsidRPr="00CC4BDD" w:rsidRDefault="00B64D2A" w:rsidP="003058E4">
      <w:pPr>
        <w:pStyle w:val="SingleTxtGA"/>
        <w:rPr>
          <w:rtl/>
        </w:rPr>
      </w:pPr>
      <w:r w:rsidRPr="00CC4BDD">
        <w:rPr>
          <w:rtl/>
        </w:rPr>
        <w:t>232-</w:t>
      </w:r>
      <w:r w:rsidRPr="00CC4BDD">
        <w:rPr>
          <w:rtl/>
        </w:rPr>
        <w:tab/>
        <w:t>وتشمل الوثيقة المعنية تفاصيل أكثر عن التدابير المتخذة لكفالة المساواة في ممارسة الحقوق الواردة في العهد.</w:t>
      </w:r>
    </w:p>
    <w:p w:rsidR="00B64D2A" w:rsidRPr="00CC4BDD" w:rsidRDefault="003058E4" w:rsidP="003058E4">
      <w:pPr>
        <w:pStyle w:val="H1GA"/>
        <w:spacing w:before="120"/>
        <w:rPr>
          <w:rtl/>
        </w:rPr>
      </w:pPr>
      <w:r>
        <w:rPr>
          <w:rtl/>
        </w:rPr>
        <w:tab/>
      </w:r>
      <w:bookmarkStart w:id="10" w:name="_Toc353357635"/>
      <w:r>
        <w:rPr>
          <w:rtl/>
        </w:rPr>
        <w:t>باء</w:t>
      </w:r>
      <w:r w:rsidR="00B64D2A" w:rsidRPr="00CC4BDD">
        <w:rPr>
          <w:rtl/>
        </w:rPr>
        <w:t>-</w:t>
      </w:r>
      <w:r w:rsidR="00B64D2A" w:rsidRPr="00CC4BDD">
        <w:rPr>
          <w:rtl/>
        </w:rPr>
        <w:tab/>
        <w:t>وسائل الانتصاف الفعَّالة</w:t>
      </w:r>
      <w:bookmarkEnd w:id="10"/>
    </w:p>
    <w:p w:rsidR="00B64D2A" w:rsidRPr="003058E4" w:rsidRDefault="00B64D2A" w:rsidP="003058E4">
      <w:pPr>
        <w:pStyle w:val="SingleTxtGA"/>
        <w:rPr>
          <w:spacing w:val="-2"/>
          <w:rtl/>
        </w:rPr>
      </w:pPr>
      <w:r w:rsidRPr="003058E4">
        <w:rPr>
          <w:spacing w:val="-2"/>
          <w:rtl/>
        </w:rPr>
        <w:t>233-</w:t>
      </w:r>
      <w:r w:rsidRPr="003058E4">
        <w:rPr>
          <w:spacing w:val="-2"/>
          <w:rtl/>
        </w:rPr>
        <w:tab/>
        <w:t>ينصّ تشريع السلفادور على أنه يمكن لأي شخص يرى أنه قد تم انتهاك أيٍ من المبادئ الدستورية أن يلجأ إلى سُبل انتصاف ثلاثة ينظّمها قانون الإجراءات الدستورية: (أ)</w:t>
      </w:r>
      <w:r w:rsidR="003058E4" w:rsidRPr="003058E4">
        <w:rPr>
          <w:rFonts w:hint="cs"/>
          <w:spacing w:val="-2"/>
          <w:rtl/>
        </w:rPr>
        <w:t> </w:t>
      </w:r>
      <w:r w:rsidRPr="00F445F6">
        <w:rPr>
          <w:i/>
          <w:iCs/>
          <w:spacing w:val="-2"/>
          <w:rtl/>
        </w:rPr>
        <w:t>أمر</w:t>
      </w:r>
      <w:r w:rsidRPr="003058E4">
        <w:rPr>
          <w:spacing w:val="-2"/>
          <w:rtl/>
        </w:rPr>
        <w:t xml:space="preserve"> </w:t>
      </w:r>
      <w:r w:rsidRPr="00F445F6">
        <w:rPr>
          <w:i/>
          <w:iCs/>
          <w:spacing w:val="-2"/>
          <w:rtl/>
        </w:rPr>
        <w:t>المثول أمام المحكمة</w:t>
      </w:r>
      <w:r w:rsidRPr="003058E4">
        <w:rPr>
          <w:spacing w:val="-2"/>
          <w:rtl/>
        </w:rPr>
        <w:t xml:space="preserve">؛ (ب) إنفاذ الحقوق الدستورية </w:t>
      </w:r>
      <w:r w:rsidRPr="00F445F6">
        <w:rPr>
          <w:i/>
          <w:iCs/>
          <w:spacing w:val="-2"/>
          <w:rtl/>
        </w:rPr>
        <w:t>(الحماية المؤقتة)</w:t>
      </w:r>
      <w:r w:rsidRPr="003058E4">
        <w:rPr>
          <w:spacing w:val="-2"/>
          <w:rtl/>
        </w:rPr>
        <w:t>؛ (ج) المراجعة الدستورية.</w:t>
      </w:r>
    </w:p>
    <w:p w:rsidR="00B64D2A" w:rsidRPr="00CC4BDD" w:rsidRDefault="00B64D2A" w:rsidP="003058E4">
      <w:pPr>
        <w:pStyle w:val="SingleTxtGA"/>
        <w:rPr>
          <w:rtl/>
        </w:rPr>
      </w:pPr>
      <w:r w:rsidRPr="00CC4BDD">
        <w:rPr>
          <w:rtl/>
        </w:rPr>
        <w:t>234-</w:t>
      </w:r>
      <w:r w:rsidRPr="00CC4BDD">
        <w:rPr>
          <w:rtl/>
        </w:rPr>
        <w:tab/>
        <w:t>وعلاوة على ذلك، ينظِّم الدستور قانون الانتصاف في المنازعات الإدارية كل ما</w:t>
      </w:r>
      <w:r w:rsidR="003058E4">
        <w:rPr>
          <w:rFonts w:hint="cs"/>
          <w:rtl/>
        </w:rPr>
        <w:t> </w:t>
      </w:r>
      <w:r w:rsidRPr="00CC4BDD">
        <w:rPr>
          <w:rtl/>
        </w:rPr>
        <w:t>ينشأ من منازعات متصلة بمشروعية ما يصدر من أفعال من الإدارة العامة؛ وتُقَدّم تلك الطعون إلى شعبة المنازعات الإدارية في محكمة العدل العليا.</w:t>
      </w:r>
    </w:p>
    <w:p w:rsidR="00B64D2A" w:rsidRPr="00CC4BDD" w:rsidRDefault="003058E4" w:rsidP="003058E4">
      <w:pPr>
        <w:pStyle w:val="H23GA"/>
        <w:rPr>
          <w:rtl/>
        </w:rPr>
      </w:pPr>
      <w:r>
        <w:rPr>
          <w:rtl/>
        </w:rPr>
        <w:tab/>
        <w:t>1</w:t>
      </w:r>
      <w:r w:rsidR="00B64D2A" w:rsidRPr="00CC4BDD">
        <w:rPr>
          <w:rtl/>
        </w:rPr>
        <w:t>-</w:t>
      </w:r>
      <w:r w:rsidR="00B64D2A" w:rsidRPr="00CC4BDD">
        <w:rPr>
          <w:rtl/>
        </w:rPr>
        <w:tab/>
        <w:t>أمر المثول أمام المحكمة</w:t>
      </w:r>
    </w:p>
    <w:p w:rsidR="00B64D2A" w:rsidRPr="00CC4BDD" w:rsidRDefault="00B64D2A" w:rsidP="003058E4">
      <w:pPr>
        <w:pStyle w:val="SingleTxtGA"/>
        <w:rPr>
          <w:rtl/>
        </w:rPr>
      </w:pPr>
      <w:r w:rsidRPr="00CC4BDD">
        <w:rPr>
          <w:rtl/>
        </w:rPr>
        <w:t>235-</w:t>
      </w:r>
      <w:r w:rsidRPr="00CC4BDD">
        <w:rPr>
          <w:rtl/>
        </w:rPr>
        <w:tab/>
        <w:t xml:space="preserve">يمثّل أمر المثول أمام المحكمة إجراءً دستورياً تُعَدّ بموجبه أي قيود فعلية أو وشيكة على حرية شخص موضوع أمر المثول غير طوعية أو تعسّفية. وتنص الفقرة الفرعية 2 من المادة 11 من الدستور على أن </w:t>
      </w:r>
      <w:r w:rsidRPr="00CC4BDD">
        <w:rPr>
          <w:rFonts w:hint="cs"/>
          <w:rtl/>
        </w:rPr>
        <w:t>"</w:t>
      </w:r>
      <w:r w:rsidRPr="00CC4BDD">
        <w:rPr>
          <w:rtl/>
        </w:rPr>
        <w:t>لأي شخص تُقَيَّد حريته بصفة غير مشروعة من طرف أي سلطة أو أي شخص الحق في طلب المثول أمام المحكمة</w:t>
      </w:r>
      <w:r w:rsidRPr="00CC4BDD">
        <w:rPr>
          <w:rFonts w:hint="cs"/>
          <w:rtl/>
        </w:rPr>
        <w:t>"</w:t>
      </w:r>
      <w:r w:rsidRPr="00CC4BDD">
        <w:rPr>
          <w:rtl/>
        </w:rPr>
        <w:t>.</w:t>
      </w:r>
    </w:p>
    <w:p w:rsidR="00B64D2A" w:rsidRPr="003058E4" w:rsidRDefault="00B64D2A" w:rsidP="003058E4">
      <w:pPr>
        <w:pStyle w:val="SingleTxtGA"/>
        <w:rPr>
          <w:spacing w:val="2"/>
          <w:rtl/>
        </w:rPr>
      </w:pPr>
      <w:r w:rsidRPr="003058E4">
        <w:rPr>
          <w:spacing w:val="2"/>
          <w:rtl/>
        </w:rPr>
        <w:t>236-</w:t>
      </w:r>
      <w:r w:rsidRPr="003058E4">
        <w:rPr>
          <w:spacing w:val="2"/>
          <w:rtl/>
        </w:rPr>
        <w:tab/>
        <w:t xml:space="preserve">وتنص المادة 4 من قانون الإجراءات الدستورية على أنه </w:t>
      </w:r>
      <w:r w:rsidRPr="003058E4">
        <w:rPr>
          <w:rFonts w:hint="cs"/>
          <w:spacing w:val="2"/>
          <w:rtl/>
        </w:rPr>
        <w:t>"</w:t>
      </w:r>
      <w:r w:rsidRPr="003058E4">
        <w:rPr>
          <w:spacing w:val="2"/>
          <w:rtl/>
        </w:rPr>
        <w:t>عندما يتمثّل انتهاك حق ما في تقييد سلطة أو فرد بشكل غير مشروع لحرية الفرد، يحق للشخص المتضرر أن يودِع طلب مثول أمام الشعبة الدستورية التابعة للمحكمة العليا أو أمام محاكم الاستئناف الواقعة خارج العاصمة</w:t>
      </w:r>
      <w:r w:rsidRPr="003058E4">
        <w:rPr>
          <w:rFonts w:hint="cs"/>
          <w:spacing w:val="2"/>
          <w:rtl/>
        </w:rPr>
        <w:t>"</w:t>
      </w:r>
      <w:r w:rsidRPr="003058E4">
        <w:rPr>
          <w:spacing w:val="2"/>
          <w:rtl/>
        </w:rPr>
        <w:t>.</w:t>
      </w:r>
    </w:p>
    <w:p w:rsidR="00B64D2A" w:rsidRPr="00CC4BDD" w:rsidRDefault="00B64D2A" w:rsidP="003058E4">
      <w:pPr>
        <w:pStyle w:val="SingleTxtGA"/>
        <w:rPr>
          <w:rtl/>
        </w:rPr>
      </w:pPr>
      <w:r w:rsidRPr="00CC4BDD">
        <w:rPr>
          <w:rtl/>
        </w:rPr>
        <w:t>237-</w:t>
      </w:r>
      <w:r w:rsidRPr="00CC4BDD">
        <w:rPr>
          <w:rtl/>
        </w:rPr>
        <w:tab/>
        <w:t xml:space="preserve">وتنص أيضاً المادة 40 من قانون الإجراءات الدستورية على أنه </w:t>
      </w:r>
      <w:r w:rsidRPr="00CC4BDD">
        <w:rPr>
          <w:rFonts w:hint="cs"/>
          <w:rtl/>
        </w:rPr>
        <w:t>"</w:t>
      </w:r>
      <w:r w:rsidRPr="00CC4BDD">
        <w:rPr>
          <w:rtl/>
        </w:rPr>
        <w:t>في جميع الحالات، مهما كانت طبيعتها، بما فيها السجن والاعتقال والاحتجاز وتقييد الحرية، التي لا تأذن بها القوانين أو التي تمارَس بصورة أو بدرجة لا تأذن بها القوانين، يحق للطرف المتضرر أن يحصل على الحماية بواسطة حقه في المثول بشخصه أمام المحكمة</w:t>
      </w:r>
      <w:r w:rsidRPr="00CC4BDD">
        <w:rPr>
          <w:rFonts w:hint="cs"/>
          <w:rtl/>
        </w:rPr>
        <w:t>"</w:t>
      </w:r>
      <w:r w:rsidRPr="00CC4BDD">
        <w:rPr>
          <w:rtl/>
        </w:rPr>
        <w:t>.</w:t>
      </w:r>
    </w:p>
    <w:p w:rsidR="00B64D2A" w:rsidRPr="00CC4BDD" w:rsidRDefault="003058E4" w:rsidP="003058E4">
      <w:pPr>
        <w:pStyle w:val="H23GA"/>
        <w:rPr>
          <w:rtl/>
        </w:rPr>
      </w:pPr>
      <w:r>
        <w:rPr>
          <w:rtl/>
        </w:rPr>
        <w:tab/>
        <w:t>2</w:t>
      </w:r>
      <w:r w:rsidR="00B64D2A" w:rsidRPr="00CC4BDD">
        <w:rPr>
          <w:rtl/>
        </w:rPr>
        <w:t>-</w:t>
      </w:r>
      <w:r w:rsidR="00B64D2A" w:rsidRPr="00CC4BDD">
        <w:rPr>
          <w:rtl/>
        </w:rPr>
        <w:tab/>
        <w:t>سبيل الانتصاف من خلال إنفاذ الحقوق الدستورية</w:t>
      </w:r>
    </w:p>
    <w:p w:rsidR="00B64D2A" w:rsidRPr="00CC4BDD" w:rsidRDefault="00B64D2A" w:rsidP="003058E4">
      <w:pPr>
        <w:pStyle w:val="SingleTxtGA"/>
        <w:rPr>
          <w:rtl/>
        </w:rPr>
      </w:pPr>
      <w:r w:rsidRPr="00CC4BDD">
        <w:rPr>
          <w:rtl/>
        </w:rPr>
        <w:t>238-</w:t>
      </w:r>
      <w:r w:rsidRPr="00CC4BDD">
        <w:rPr>
          <w:rtl/>
        </w:rPr>
        <w:tab/>
        <w:t xml:space="preserve">تمثّل حماية </w:t>
      </w:r>
      <w:r w:rsidRPr="00F445F6">
        <w:rPr>
          <w:i/>
          <w:iCs/>
          <w:rtl/>
        </w:rPr>
        <w:t>الحقوق الدستورية</w:t>
      </w:r>
      <w:r w:rsidRPr="00CC4BDD">
        <w:rPr>
          <w:rtl/>
        </w:rPr>
        <w:t xml:space="preserve"> إجراءً دستورياً استثنائياً في طبيعته، ويهدف إلى تعزيز حماية الحقوق الدستورية للمواطنين ضد الأفعال التي تصدر عن السلطات العامة، سواءً أكانت رسمية أم مادية، والتي تنطوي على انتهاك أو تقييد لممارسة تلك الحقوق.</w:t>
      </w:r>
    </w:p>
    <w:p w:rsidR="00B64D2A" w:rsidRPr="00CC4BDD" w:rsidRDefault="00B64D2A" w:rsidP="003058E4">
      <w:pPr>
        <w:pStyle w:val="SingleTxtGA"/>
        <w:rPr>
          <w:rtl/>
        </w:rPr>
      </w:pPr>
      <w:r w:rsidRPr="00CC4BDD">
        <w:rPr>
          <w:rtl/>
        </w:rPr>
        <w:t>239-</w:t>
      </w:r>
      <w:r w:rsidRPr="00CC4BDD">
        <w:rPr>
          <w:rtl/>
        </w:rPr>
        <w:tab/>
        <w:t xml:space="preserve">وتتناول المادة 247 من الدستور هذا الحكم، كما تتناوله المادة 12 من قانون الإجراءات الدستورية الذي ينصّ على أنه </w:t>
      </w:r>
      <w:r w:rsidRPr="00CC4BDD">
        <w:rPr>
          <w:rFonts w:hint="cs"/>
          <w:rtl/>
        </w:rPr>
        <w:t>"</w:t>
      </w:r>
      <w:r w:rsidRPr="00CC4BDD">
        <w:rPr>
          <w:rtl/>
        </w:rPr>
        <w:t>يجوز لأي شخص أن يطلب إنفاذ الحقوق الدستورية أمام المحكمة الدستورية التابعة لمحكمة العدل العليا في حال الإخلال بالحقوق التي يمنحه إياها الدستور</w:t>
      </w:r>
      <w:r w:rsidRPr="00CC4BDD">
        <w:rPr>
          <w:rFonts w:hint="cs"/>
          <w:rtl/>
        </w:rPr>
        <w:t>"</w:t>
      </w:r>
      <w:r w:rsidRPr="00CC4BDD">
        <w:rPr>
          <w:rtl/>
        </w:rPr>
        <w:t>. وإذا كان طلب إنفاذ الحقوق الدستورية مردّه الاحتجاز غير القانوني أو تقييد الحرية الشخصية دون مبرِّر، تُعامَل المسألة كما لو كانت مندرجة ضمن دعوى مثول أمام المحكمة.</w:t>
      </w:r>
    </w:p>
    <w:p w:rsidR="00B64D2A" w:rsidRPr="00CC4BDD" w:rsidRDefault="00B64D2A" w:rsidP="003058E4">
      <w:pPr>
        <w:pStyle w:val="SingleTxtGA"/>
        <w:rPr>
          <w:rtl/>
        </w:rPr>
      </w:pPr>
      <w:r w:rsidRPr="00CC4BDD">
        <w:rPr>
          <w:rtl/>
        </w:rPr>
        <w:t>240-</w:t>
      </w:r>
      <w:r w:rsidRPr="00CC4BDD">
        <w:rPr>
          <w:rtl/>
        </w:rPr>
        <w:tab/>
        <w:t xml:space="preserve">ويجوز طلب إنفاذ </w:t>
      </w:r>
      <w:r w:rsidRPr="00F445F6">
        <w:rPr>
          <w:i/>
          <w:iCs/>
          <w:rtl/>
        </w:rPr>
        <w:t>الحقوق الدستورية</w:t>
      </w:r>
      <w:r w:rsidRPr="00CC4BDD">
        <w:rPr>
          <w:rtl/>
        </w:rPr>
        <w:t xml:space="preserve"> حال وقوع أي فعل أو امتناع من جانب أي سلطة أو أي موظف في الدولة أو هيئاتها اللامركزية بما يخلّ بهذه الحقوق أو يعوق ممارستها.</w:t>
      </w:r>
    </w:p>
    <w:p w:rsidR="00B64D2A" w:rsidRPr="00CC4BDD" w:rsidRDefault="00B64D2A" w:rsidP="003058E4">
      <w:pPr>
        <w:pStyle w:val="SingleTxtGA"/>
        <w:rPr>
          <w:rtl/>
        </w:rPr>
      </w:pPr>
      <w:r w:rsidRPr="00CC4BDD">
        <w:rPr>
          <w:rtl/>
        </w:rPr>
        <w:t>241-</w:t>
      </w:r>
      <w:r w:rsidRPr="00CC4BDD">
        <w:rPr>
          <w:rtl/>
        </w:rPr>
        <w:tab/>
        <w:t xml:space="preserve">ولا يجوز طلب إنفاذ </w:t>
      </w:r>
      <w:r w:rsidRPr="00F445F6">
        <w:rPr>
          <w:i/>
          <w:iCs/>
          <w:rtl/>
        </w:rPr>
        <w:t>الحقوق الدستورية</w:t>
      </w:r>
      <w:r w:rsidRPr="00CC4BDD">
        <w:rPr>
          <w:rtl/>
        </w:rPr>
        <w:t xml:space="preserve"> إلاّ عندما يتعذّر الحصول على انتصاف عن الفعل موضوع الشكوى عن طريق إجراءات الطعن الأخرى. وينظِّم قانون الإجراءات الدستورية هذا الإجراء وغيره من الخيارات المتاحة ضمن إجراء إنفاذ الحقوق الدستورية.</w:t>
      </w:r>
    </w:p>
    <w:p w:rsidR="00B64D2A" w:rsidRPr="00CC4BDD" w:rsidRDefault="003058E4" w:rsidP="003058E4">
      <w:pPr>
        <w:pStyle w:val="H23GA"/>
        <w:rPr>
          <w:rtl/>
        </w:rPr>
      </w:pPr>
      <w:r>
        <w:rPr>
          <w:rtl/>
        </w:rPr>
        <w:tab/>
        <w:t>3</w:t>
      </w:r>
      <w:r w:rsidR="00B64D2A" w:rsidRPr="00CC4BDD">
        <w:rPr>
          <w:rtl/>
        </w:rPr>
        <w:t>-</w:t>
      </w:r>
      <w:r w:rsidR="00B64D2A" w:rsidRPr="00CC4BDD">
        <w:rPr>
          <w:rtl/>
        </w:rPr>
        <w:tab/>
        <w:t>الانتصاف على أساس عدم الدستورية</w:t>
      </w:r>
    </w:p>
    <w:p w:rsidR="00B64D2A" w:rsidRPr="00CC4BDD" w:rsidRDefault="00B64D2A" w:rsidP="003058E4">
      <w:pPr>
        <w:pStyle w:val="SingleTxtGA"/>
        <w:rPr>
          <w:rtl/>
        </w:rPr>
      </w:pPr>
      <w:r w:rsidRPr="00CC4BDD">
        <w:rPr>
          <w:rtl/>
        </w:rPr>
        <w:t>242-</w:t>
      </w:r>
      <w:r w:rsidRPr="00CC4BDD">
        <w:rPr>
          <w:rtl/>
        </w:rPr>
        <w:tab/>
        <w:t>تمثّل هذه الوسيلة مجرد تحقق من الشرعية الدستورية بالنظر إلى أنها الأداة الموجَّهة تحديداً لحماية الأحكام القانونية العليا وما ترسيه من حقوق ومبادئ. ويسعى المواطن الذي يلتمس هذه الوسيلة إلى الإعلان رسمياً عن عدم مقبولية حكم يُزعَم أنه مخالف للدستور رسمياً أو إجرائياً لعدم وفائه بالمقتضيات الدستورية الرسمية اللازمة لصحته. ويرد هذا الإجراء في المادتين</w:t>
      </w:r>
      <w:r w:rsidR="003058E4">
        <w:rPr>
          <w:rFonts w:hint="cs"/>
          <w:rtl/>
        </w:rPr>
        <w:t> </w:t>
      </w:r>
      <w:r w:rsidRPr="00CC4BDD">
        <w:rPr>
          <w:rtl/>
        </w:rPr>
        <w:t>174</w:t>
      </w:r>
      <w:r w:rsidR="00DF6D8A" w:rsidRPr="00CC4BDD">
        <w:rPr>
          <w:rtl/>
        </w:rPr>
        <w:t xml:space="preserve"> و</w:t>
      </w:r>
      <w:r w:rsidRPr="00CC4BDD">
        <w:rPr>
          <w:rtl/>
        </w:rPr>
        <w:t>183 من الدستور اللتين تنصان على أن الشعبة الدستورية في محكمة العدل العليا هي المسؤولة، من بين أمور أخرى، إلى النظر في الالتماسات المتعلقة بالمراجعة الدستورية للقوانين أو المراسيم أو اللوائح وإصدار الأحكام بشأنها.</w:t>
      </w:r>
    </w:p>
    <w:p w:rsidR="00B64D2A" w:rsidRPr="00CC4BDD" w:rsidRDefault="003058E4" w:rsidP="003058E4">
      <w:pPr>
        <w:pStyle w:val="H23GA"/>
        <w:rPr>
          <w:rtl/>
        </w:rPr>
      </w:pPr>
      <w:r>
        <w:rPr>
          <w:rtl/>
        </w:rPr>
        <w:tab/>
        <w:t>4</w:t>
      </w:r>
      <w:r w:rsidR="00B64D2A" w:rsidRPr="00CC4BDD">
        <w:rPr>
          <w:rtl/>
        </w:rPr>
        <w:t>-</w:t>
      </w:r>
      <w:r w:rsidR="00B64D2A" w:rsidRPr="00CC4BDD">
        <w:rPr>
          <w:rtl/>
        </w:rPr>
        <w:tab/>
        <w:t>شعبة المنازعات الإدارية</w:t>
      </w:r>
    </w:p>
    <w:p w:rsidR="00B64D2A" w:rsidRPr="00CC4BDD" w:rsidRDefault="00B64D2A" w:rsidP="003058E4">
      <w:pPr>
        <w:pStyle w:val="SingleTxtGA"/>
        <w:rPr>
          <w:rtl/>
        </w:rPr>
      </w:pPr>
      <w:r w:rsidRPr="00CC4BDD">
        <w:rPr>
          <w:rtl/>
        </w:rPr>
        <w:t>243-</w:t>
      </w:r>
      <w:r w:rsidRPr="00CC4BDD">
        <w:rPr>
          <w:rtl/>
        </w:rPr>
        <w:tab/>
        <w:t>تتولّى شعبة المنازعات الإدارية النظر في المنازعات المتصلة بشرعية أفعال الإدارة العامة وحسمها. ويستند حسم المنازعات الإدارية في السلفادور إلى المادة 172 من الدستور التي تنص على منح الهيئة القضائية وحدها دون غيرها سلطة إصدار الأحكام وتنفيذ القرارات القضائية في هذا المجال.</w:t>
      </w:r>
    </w:p>
    <w:p w:rsidR="00B64D2A" w:rsidRPr="00CC4BDD" w:rsidRDefault="00B64D2A" w:rsidP="003058E4">
      <w:pPr>
        <w:pStyle w:val="SingleTxtGA"/>
        <w:rPr>
          <w:rtl/>
        </w:rPr>
      </w:pPr>
      <w:r w:rsidRPr="00CC4BDD">
        <w:rPr>
          <w:rtl/>
        </w:rPr>
        <w:t>244-</w:t>
      </w:r>
      <w:r w:rsidRPr="00CC4BDD">
        <w:rPr>
          <w:rtl/>
        </w:rPr>
        <w:tab/>
        <w:t>ويرجع تاريخ إنشاء هيئة قضائية للفصل في المنازعات الإدارية إلى عام 1978 عندما اعتمدت الجمعية التشريعية قانون الانتصاف الإداري. ويمثّل إدراج هذا القانون في النظام القضائي السلفادوري تقدُّماً كبيراً، إذ يشكِّل أداة قانونية فعَّالة لضمان الحقوق الشخصية للفرد ومصالحه المشروعة إزاء الإدارة العامة، ويشكِّل، بالتالي، أداة هامة لضمان شرعية العدالة ومصداقيتها.</w:t>
      </w:r>
    </w:p>
    <w:p w:rsidR="00B64D2A" w:rsidRPr="00CC4BDD" w:rsidRDefault="00B64D2A" w:rsidP="003058E4">
      <w:pPr>
        <w:pStyle w:val="SingleTxtGA"/>
        <w:rPr>
          <w:rtl/>
        </w:rPr>
      </w:pPr>
      <w:r w:rsidRPr="00CC4BDD">
        <w:rPr>
          <w:rtl/>
        </w:rPr>
        <w:t>245-</w:t>
      </w:r>
      <w:r w:rsidRPr="00CC4BDD">
        <w:rPr>
          <w:rtl/>
        </w:rPr>
        <w:tab/>
        <w:t>وملأت هذه الآلية فراغاً كان قائماً في التشريع السلفادوري، حيث يكفل القانون المذكور آنفاً حقوق الإدارة العامة وحقوق الأفراد الخاضعين لها.</w:t>
      </w:r>
    </w:p>
    <w:p w:rsidR="00B64D2A" w:rsidRPr="00CC4BDD" w:rsidRDefault="00B64D2A" w:rsidP="003058E4">
      <w:pPr>
        <w:pStyle w:val="SingleTxtGA"/>
        <w:rPr>
          <w:rtl/>
        </w:rPr>
      </w:pPr>
      <w:r w:rsidRPr="00CC4BDD">
        <w:rPr>
          <w:rtl/>
        </w:rPr>
        <w:t>246-</w:t>
      </w:r>
      <w:r w:rsidRPr="00CC4BDD">
        <w:rPr>
          <w:rtl/>
        </w:rPr>
        <w:tab/>
        <w:t>ويتفق القانون المذكور مع القواعد الدستورية ذات الصلة؛ ويحدِّد وينظّم سُبل الانتصاف المتاحة في القضاء الإداري بوصفها من اختصاصات محكمة العدل العليا وباعتبارها، في هيكل المحكمة، من مسؤوليات شعبة المنازعات الإدارية. وبالتالي فإن نظام العدالة الإدارية يشكِّل درجة وحيدة ونهائية في القضاء.</w:t>
      </w:r>
    </w:p>
    <w:p w:rsidR="00B64D2A" w:rsidRPr="00CC4BDD" w:rsidRDefault="00B64D2A" w:rsidP="003058E4">
      <w:pPr>
        <w:pStyle w:val="SingleTxtGA"/>
        <w:rPr>
          <w:rtl/>
        </w:rPr>
      </w:pPr>
      <w:r w:rsidRPr="00CC4BDD">
        <w:rPr>
          <w:rtl/>
        </w:rPr>
        <w:t>247-</w:t>
      </w:r>
      <w:r w:rsidRPr="00CC4BDD">
        <w:rPr>
          <w:rtl/>
        </w:rPr>
        <w:tab/>
        <w:t>وبصفة أساسية فإن قانون الانتصاف في المنازعات الإدارية هو صكّ قانوني يتضمّن أحكاماً بسيطة وسهلة التطبيق، مستوحاة من المبادئ الناظمة للقانون الإداري وقواعده، الواردة في قوانين ومدوّنات دول أخرى. وأكّدت التجربة المتراكمة عبر السنين الدور المهم لهذا القانون في ضمان الصفة القانونية للإجراءات الإدارية.</w:t>
      </w:r>
    </w:p>
    <w:p w:rsidR="00B64D2A" w:rsidRPr="00CC4BDD" w:rsidRDefault="00B64D2A" w:rsidP="003058E4">
      <w:pPr>
        <w:pStyle w:val="SingleTxtGA"/>
        <w:keepNext/>
        <w:keepLines/>
        <w:spacing w:after="0"/>
        <w:rPr>
          <w:rtl/>
        </w:rPr>
      </w:pPr>
      <w:r w:rsidRPr="00CC4BDD">
        <w:rPr>
          <w:rtl/>
        </w:rPr>
        <w:t>الجدول 45</w:t>
      </w:r>
    </w:p>
    <w:p w:rsidR="00B64D2A" w:rsidRPr="003058E4" w:rsidRDefault="00B64D2A" w:rsidP="003058E4">
      <w:pPr>
        <w:pStyle w:val="SingleTxtGA"/>
        <w:keepNext/>
        <w:keepLines/>
        <w:rPr>
          <w:b/>
          <w:bCs/>
          <w:rtl/>
        </w:rPr>
      </w:pPr>
      <w:r w:rsidRPr="003058E4">
        <w:rPr>
          <w:b/>
          <w:bCs/>
          <w:rtl/>
        </w:rPr>
        <w:t>الصكوك الدولية المطبَّقة في إجراءات إنفاذ الحقوق الدستورية في الفقه الدستوري في الفترة من 2005 حتى حزيران/يونيه 2010</w:t>
      </w:r>
    </w:p>
    <w:tbl>
      <w:tblPr>
        <w:bidiVisual/>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22"/>
        <w:gridCol w:w="1120"/>
        <w:gridCol w:w="3653"/>
        <w:gridCol w:w="1386"/>
        <w:gridCol w:w="2450"/>
      </w:tblGrid>
      <w:tr w:rsidR="00E164F0" w:rsidRPr="003058E4" w:rsidTr="00E164F0">
        <w:trPr>
          <w:cantSplit/>
          <w:tblHeader/>
        </w:trPr>
        <w:tc>
          <w:tcPr>
            <w:tcW w:w="1022" w:type="dxa"/>
            <w:tcBorders>
              <w:top w:val="single" w:sz="2" w:space="0" w:color="auto"/>
              <w:left w:val="nil"/>
              <w:bottom w:val="single" w:sz="12" w:space="0" w:color="auto"/>
              <w:right w:val="nil"/>
            </w:tcBorders>
          </w:tcPr>
          <w:p w:rsidR="003058E4" w:rsidRPr="003058E4" w:rsidRDefault="003058E4" w:rsidP="003058E4">
            <w:pPr>
              <w:pStyle w:val="SingleTxt"/>
              <w:spacing w:before="20" w:after="40" w:line="280" w:lineRule="exact"/>
              <w:ind w:left="57" w:right="170"/>
              <w:rPr>
                <w:i/>
                <w:iCs/>
                <w:w w:val="100"/>
                <w:kern w:val="0"/>
                <w:sz w:val="18"/>
                <w:szCs w:val="24"/>
                <w:lang w:bidi="ar-EG"/>
              </w:rPr>
            </w:pPr>
            <w:r w:rsidRPr="003058E4">
              <w:rPr>
                <w:i/>
                <w:iCs/>
                <w:w w:val="100"/>
                <w:kern w:val="0"/>
                <w:sz w:val="18"/>
                <w:szCs w:val="24"/>
                <w:rtl/>
                <w:lang w:bidi="ar-EG"/>
              </w:rPr>
              <w:t>الإجراء</w:t>
            </w:r>
          </w:p>
        </w:tc>
        <w:tc>
          <w:tcPr>
            <w:tcW w:w="1120" w:type="dxa"/>
            <w:tcBorders>
              <w:top w:val="single" w:sz="2" w:space="0" w:color="auto"/>
              <w:left w:val="nil"/>
              <w:bottom w:val="single" w:sz="12" w:space="0" w:color="auto"/>
              <w:right w:val="nil"/>
            </w:tcBorders>
          </w:tcPr>
          <w:p w:rsidR="003058E4" w:rsidRPr="003058E4" w:rsidRDefault="003058E4" w:rsidP="003058E4">
            <w:pPr>
              <w:pStyle w:val="SingleTxt"/>
              <w:spacing w:before="20" w:after="40" w:line="280" w:lineRule="exact"/>
              <w:ind w:left="57" w:right="170"/>
              <w:rPr>
                <w:i/>
                <w:iCs/>
                <w:w w:val="100"/>
                <w:kern w:val="0"/>
                <w:sz w:val="18"/>
                <w:szCs w:val="24"/>
                <w:lang w:bidi="ar-EG"/>
              </w:rPr>
            </w:pPr>
            <w:r w:rsidRPr="003058E4">
              <w:rPr>
                <w:i/>
                <w:iCs/>
                <w:w w:val="100"/>
                <w:kern w:val="0"/>
                <w:sz w:val="18"/>
                <w:szCs w:val="24"/>
                <w:rtl/>
                <w:lang w:bidi="ar-EG"/>
              </w:rPr>
              <w:t>المرجع</w:t>
            </w:r>
          </w:p>
        </w:tc>
        <w:tc>
          <w:tcPr>
            <w:tcW w:w="3653" w:type="dxa"/>
            <w:tcBorders>
              <w:top w:val="single" w:sz="2" w:space="0" w:color="auto"/>
              <w:left w:val="nil"/>
              <w:bottom w:val="single" w:sz="12" w:space="0" w:color="auto"/>
              <w:right w:val="nil"/>
            </w:tcBorders>
          </w:tcPr>
          <w:p w:rsidR="003058E4" w:rsidRPr="003058E4" w:rsidRDefault="003058E4" w:rsidP="003058E4">
            <w:pPr>
              <w:pStyle w:val="SingleTxt"/>
              <w:spacing w:before="20" w:after="40" w:line="280" w:lineRule="exact"/>
              <w:ind w:left="57" w:right="170"/>
              <w:rPr>
                <w:i/>
                <w:iCs/>
                <w:w w:val="100"/>
                <w:kern w:val="0"/>
                <w:sz w:val="18"/>
                <w:szCs w:val="24"/>
                <w:lang w:bidi="ar-EG"/>
              </w:rPr>
            </w:pPr>
            <w:r w:rsidRPr="003058E4">
              <w:rPr>
                <w:i/>
                <w:iCs/>
                <w:w w:val="100"/>
                <w:kern w:val="0"/>
                <w:sz w:val="18"/>
                <w:szCs w:val="24"/>
                <w:rtl/>
                <w:lang w:bidi="ar-EG"/>
              </w:rPr>
              <w:t>الحكم موضوع الخلاف</w:t>
            </w:r>
          </w:p>
        </w:tc>
        <w:tc>
          <w:tcPr>
            <w:tcW w:w="1386" w:type="dxa"/>
            <w:tcBorders>
              <w:top w:val="single" w:sz="2" w:space="0" w:color="auto"/>
              <w:left w:val="nil"/>
              <w:bottom w:val="single" w:sz="12" w:space="0" w:color="auto"/>
              <w:right w:val="nil"/>
            </w:tcBorders>
          </w:tcPr>
          <w:p w:rsidR="003058E4" w:rsidRPr="003058E4" w:rsidRDefault="003058E4" w:rsidP="003058E4">
            <w:pPr>
              <w:pStyle w:val="SingleTxt"/>
              <w:spacing w:before="20" w:after="40" w:line="280" w:lineRule="exact"/>
              <w:ind w:left="57" w:right="170"/>
              <w:rPr>
                <w:i/>
                <w:iCs/>
                <w:w w:val="100"/>
                <w:kern w:val="0"/>
                <w:sz w:val="18"/>
                <w:szCs w:val="24"/>
                <w:lang w:bidi="ar-EG"/>
              </w:rPr>
            </w:pPr>
            <w:r w:rsidRPr="003058E4">
              <w:rPr>
                <w:i/>
                <w:iCs/>
                <w:w w:val="100"/>
                <w:kern w:val="0"/>
                <w:sz w:val="18"/>
                <w:szCs w:val="24"/>
                <w:rtl/>
                <w:lang w:bidi="ar-EG"/>
              </w:rPr>
              <w:t>قرار المحكمة</w:t>
            </w:r>
          </w:p>
        </w:tc>
        <w:tc>
          <w:tcPr>
            <w:tcW w:w="2450" w:type="dxa"/>
            <w:tcBorders>
              <w:top w:val="single" w:sz="2" w:space="0" w:color="auto"/>
              <w:left w:val="nil"/>
              <w:bottom w:val="single" w:sz="12" w:space="0" w:color="auto"/>
              <w:right w:val="nil"/>
            </w:tcBorders>
          </w:tcPr>
          <w:p w:rsidR="003058E4" w:rsidRPr="003058E4" w:rsidRDefault="003058E4" w:rsidP="00E164F0">
            <w:pPr>
              <w:pStyle w:val="SingleTxt"/>
              <w:spacing w:before="20" w:after="40" w:line="280" w:lineRule="exact"/>
              <w:ind w:left="57" w:right="57"/>
              <w:rPr>
                <w:i/>
                <w:iCs/>
                <w:w w:val="100"/>
                <w:kern w:val="0"/>
                <w:sz w:val="18"/>
                <w:szCs w:val="24"/>
                <w:lang w:bidi="ar-EG"/>
              </w:rPr>
            </w:pPr>
            <w:r w:rsidRPr="003058E4">
              <w:rPr>
                <w:i/>
                <w:iCs/>
                <w:w w:val="100"/>
                <w:kern w:val="0"/>
                <w:sz w:val="18"/>
                <w:szCs w:val="24"/>
                <w:rtl/>
                <w:lang w:bidi="ar-EG"/>
              </w:rPr>
              <w:t>الصك المُطَبّق/المواد المحدَّدة</w:t>
            </w:r>
          </w:p>
        </w:tc>
      </w:tr>
      <w:tr w:rsidR="00E164F0" w:rsidRPr="003058E4" w:rsidTr="00E164F0">
        <w:trPr>
          <w:cantSplit/>
        </w:trPr>
        <w:tc>
          <w:tcPr>
            <w:tcW w:w="1022" w:type="dxa"/>
            <w:tcBorders>
              <w:top w:val="single" w:sz="12" w:space="0" w:color="auto"/>
              <w:left w:val="nil"/>
              <w:bottom w:val="nil"/>
              <w:right w:val="nil"/>
            </w:tcBorders>
          </w:tcPr>
          <w:p w:rsidR="003058E4" w:rsidRPr="003058E4" w:rsidRDefault="003058E4" w:rsidP="003058E4">
            <w:pPr>
              <w:pStyle w:val="SingleTxt"/>
              <w:spacing w:before="20" w:after="40" w:line="280" w:lineRule="exact"/>
              <w:ind w:left="57" w:right="170"/>
              <w:rPr>
                <w:i/>
                <w:iCs/>
                <w:w w:val="100"/>
                <w:kern w:val="0"/>
                <w:sz w:val="18"/>
                <w:szCs w:val="24"/>
                <w:lang w:bidi="ar-EG"/>
              </w:rPr>
            </w:pPr>
            <w:r w:rsidRPr="003058E4">
              <w:rPr>
                <w:i/>
                <w:iCs/>
                <w:w w:val="100"/>
                <w:kern w:val="0"/>
                <w:sz w:val="18"/>
                <w:szCs w:val="24"/>
                <w:rtl/>
                <w:lang w:bidi="ar-EG"/>
              </w:rPr>
              <w:t>إنفاذ الحقوق الدستورية</w:t>
            </w:r>
          </w:p>
        </w:tc>
        <w:tc>
          <w:tcPr>
            <w:tcW w:w="1120" w:type="dxa"/>
            <w:tcBorders>
              <w:top w:val="single" w:sz="12" w:space="0" w:color="auto"/>
              <w:left w:val="nil"/>
              <w:bottom w:val="nil"/>
              <w:right w:val="nil"/>
            </w:tcBorders>
          </w:tcPr>
          <w:p w:rsidR="003058E4" w:rsidRPr="003058E4" w:rsidRDefault="003058E4" w:rsidP="003058E4">
            <w:pPr>
              <w:pStyle w:val="SingleTxt"/>
              <w:spacing w:before="20" w:after="40" w:line="280" w:lineRule="exact"/>
              <w:ind w:left="57" w:right="170"/>
              <w:rPr>
                <w:w w:val="100"/>
                <w:kern w:val="0"/>
                <w:sz w:val="18"/>
                <w:szCs w:val="24"/>
                <w:lang w:bidi="ar-EG"/>
              </w:rPr>
            </w:pPr>
            <w:r w:rsidRPr="003058E4">
              <w:rPr>
                <w:w w:val="100"/>
                <w:kern w:val="0"/>
                <w:sz w:val="18"/>
                <w:szCs w:val="24"/>
                <w:rtl/>
                <w:lang w:bidi="ar-EG"/>
              </w:rPr>
              <w:t>259-2007</w:t>
            </w:r>
          </w:p>
        </w:tc>
        <w:tc>
          <w:tcPr>
            <w:tcW w:w="3653" w:type="dxa"/>
            <w:tcBorders>
              <w:top w:val="single" w:sz="12" w:space="0" w:color="auto"/>
              <w:left w:val="nil"/>
              <w:bottom w:val="nil"/>
              <w:right w:val="nil"/>
            </w:tcBorders>
          </w:tcPr>
          <w:p w:rsidR="003058E4" w:rsidRPr="003058E4" w:rsidRDefault="003058E4" w:rsidP="003058E4">
            <w:pPr>
              <w:pStyle w:val="SingleTxt"/>
              <w:spacing w:before="20" w:after="40" w:line="280" w:lineRule="exact"/>
              <w:ind w:left="57" w:right="170"/>
              <w:rPr>
                <w:w w:val="100"/>
                <w:kern w:val="0"/>
                <w:sz w:val="18"/>
                <w:szCs w:val="24"/>
                <w:lang w:bidi="ar-EG"/>
              </w:rPr>
            </w:pPr>
            <w:r w:rsidRPr="003058E4">
              <w:rPr>
                <w:w w:val="100"/>
                <w:kern w:val="0"/>
                <w:sz w:val="18"/>
                <w:szCs w:val="24"/>
                <w:rtl/>
                <w:lang w:bidi="ar-EG"/>
              </w:rPr>
              <w:t xml:space="preserve">الطعن من خلال إنفاذ </w:t>
            </w:r>
            <w:r w:rsidRPr="00F445F6">
              <w:rPr>
                <w:i/>
                <w:iCs/>
                <w:w w:val="100"/>
                <w:kern w:val="0"/>
                <w:sz w:val="18"/>
                <w:szCs w:val="24"/>
                <w:rtl/>
                <w:lang w:bidi="ar-EG"/>
              </w:rPr>
              <w:t>الحقوق الدستورية</w:t>
            </w:r>
            <w:r w:rsidRPr="003058E4">
              <w:rPr>
                <w:w w:val="100"/>
                <w:kern w:val="0"/>
                <w:sz w:val="18"/>
                <w:szCs w:val="24"/>
                <w:rtl/>
                <w:lang w:bidi="ar-EG"/>
              </w:rPr>
              <w:t xml:space="preserve"> ضد </w:t>
            </w:r>
            <w:r w:rsidR="00F445F6" w:rsidRPr="00F445F6">
              <w:rPr>
                <w:rFonts w:hint="cs"/>
                <w:i/>
                <w:iCs/>
                <w:w w:val="100"/>
                <w:kern w:val="0"/>
                <w:sz w:val="18"/>
                <w:szCs w:val="24"/>
                <w:rtl/>
                <w:lang w:bidi="ar-EG"/>
              </w:rPr>
              <w:t>(</w:t>
            </w:r>
            <w:r w:rsidRPr="00F445F6">
              <w:rPr>
                <w:i/>
                <w:iCs/>
                <w:w w:val="100"/>
                <w:kern w:val="0"/>
                <w:sz w:val="18"/>
                <w:szCs w:val="24"/>
                <w:rtl/>
                <w:lang w:bidi="ar-EG"/>
              </w:rPr>
              <w:t>القانون المتعدد الأغراض</w:t>
            </w:r>
            <w:r w:rsidR="00F445F6" w:rsidRPr="00F445F6">
              <w:rPr>
                <w:rFonts w:hint="cs"/>
                <w:i/>
                <w:iCs/>
                <w:w w:val="100"/>
                <w:kern w:val="0"/>
                <w:sz w:val="18"/>
                <w:szCs w:val="24"/>
                <w:rtl/>
                <w:lang w:bidi="ar-EG"/>
              </w:rPr>
              <w:t>)</w:t>
            </w:r>
            <w:r w:rsidRPr="003058E4">
              <w:rPr>
                <w:w w:val="100"/>
                <w:kern w:val="0"/>
                <w:sz w:val="18"/>
                <w:szCs w:val="24"/>
                <w:rtl/>
                <w:lang w:bidi="ar-EG"/>
              </w:rPr>
              <w:t xml:space="preserve">، بما في ذلك النظر في أربعة أحكام معنية تحديداً بتنفيذ قانون معهد المعاشات التقاعدية للخدمة المدنية الوطنية بحجة منافاة القانون المذكور للحق في معاملة متساوية وحقوق مقدِّم الشكوى في الضمان الاجتماعي؛ وبالنظر إلى أنه بالرغم من أن الحكم القانوني المعني مكَّن الأرملة والأرمل من الحصول على </w:t>
            </w:r>
            <w:r w:rsidRPr="003058E4">
              <w:rPr>
                <w:w w:val="100"/>
                <w:kern w:val="0"/>
                <w:sz w:val="18"/>
                <w:szCs w:val="24"/>
                <w:rtl/>
              </w:rPr>
              <w:t>معاش</w:t>
            </w:r>
            <w:r w:rsidRPr="003058E4">
              <w:rPr>
                <w:w w:val="100"/>
                <w:kern w:val="0"/>
                <w:sz w:val="18"/>
                <w:szCs w:val="24"/>
                <w:rtl/>
                <w:lang w:bidi="ar-EG"/>
              </w:rPr>
              <w:t xml:space="preserve"> الترمُّل، فقد أرست الفقرة الفرعية (1) من الحكم موضوع الخلاف متطلبات مختلفة تبعاً لجنس مقدِّم الطلب. وبالتالي فقد اقتضى القانون من مقدِّم الطلب أن يثبت، بالإضافة إلى كونه مترملاً، أنه أيضاً معوِّق ويعتمد اقتصادياً على الشخص المشترك في المعاشات بينما لم</w:t>
            </w:r>
            <w:r w:rsidR="00E164F0">
              <w:rPr>
                <w:rFonts w:hint="cs"/>
                <w:w w:val="100"/>
                <w:kern w:val="0"/>
                <w:sz w:val="18"/>
                <w:szCs w:val="24"/>
                <w:rtl/>
                <w:lang w:bidi="ar-EG"/>
              </w:rPr>
              <w:t> </w:t>
            </w:r>
            <w:r w:rsidRPr="003058E4">
              <w:rPr>
                <w:w w:val="100"/>
                <w:kern w:val="0"/>
                <w:sz w:val="18"/>
                <w:szCs w:val="24"/>
                <w:rtl/>
                <w:lang w:bidi="ar-EG"/>
              </w:rPr>
              <w:t>يُطلَب من الأرملة سوى إثبات وفاة زوجها الذي اقترنت به في زواج قانوني أو رضائي.</w:t>
            </w:r>
          </w:p>
        </w:tc>
        <w:tc>
          <w:tcPr>
            <w:tcW w:w="1386" w:type="dxa"/>
            <w:tcBorders>
              <w:top w:val="single" w:sz="12" w:space="0" w:color="auto"/>
              <w:left w:val="nil"/>
              <w:bottom w:val="nil"/>
              <w:right w:val="nil"/>
            </w:tcBorders>
          </w:tcPr>
          <w:p w:rsidR="003058E4" w:rsidRPr="003058E4" w:rsidRDefault="003058E4" w:rsidP="003058E4">
            <w:pPr>
              <w:pStyle w:val="SingleTxt"/>
              <w:spacing w:before="20" w:after="40" w:line="280" w:lineRule="exact"/>
              <w:ind w:left="57" w:right="170"/>
              <w:rPr>
                <w:w w:val="100"/>
                <w:kern w:val="0"/>
                <w:sz w:val="18"/>
                <w:szCs w:val="24"/>
                <w:lang w:bidi="ar-EG"/>
              </w:rPr>
            </w:pPr>
            <w:r w:rsidRPr="003058E4">
              <w:rPr>
                <w:w w:val="100"/>
                <w:kern w:val="0"/>
                <w:sz w:val="18"/>
                <w:szCs w:val="24"/>
                <w:rtl/>
                <w:lang w:bidi="ar-EG"/>
              </w:rPr>
              <w:t>تم تأييد الحكم</w:t>
            </w:r>
            <w:r w:rsidR="00E164F0">
              <w:rPr>
                <w:rFonts w:hint="cs"/>
                <w:w w:val="100"/>
                <w:kern w:val="0"/>
                <w:sz w:val="18"/>
                <w:szCs w:val="24"/>
                <w:rtl/>
                <w:lang w:bidi="ar-EG"/>
              </w:rPr>
              <w:t xml:space="preserve"> </w:t>
            </w:r>
            <w:r w:rsidRPr="003058E4">
              <w:rPr>
                <w:w w:val="100"/>
                <w:kern w:val="0"/>
                <w:sz w:val="18"/>
                <w:szCs w:val="24"/>
                <w:rtl/>
                <w:lang w:bidi="ar-EG"/>
              </w:rPr>
              <w:t>في 6/6/2008</w:t>
            </w:r>
          </w:p>
        </w:tc>
        <w:tc>
          <w:tcPr>
            <w:tcW w:w="2450" w:type="dxa"/>
            <w:tcBorders>
              <w:top w:val="single" w:sz="12" w:space="0" w:color="auto"/>
              <w:left w:val="nil"/>
              <w:bottom w:val="nil"/>
              <w:right w:val="nil"/>
            </w:tcBorders>
          </w:tcPr>
          <w:p w:rsidR="003058E4" w:rsidRPr="00E164F0" w:rsidRDefault="003058E4" w:rsidP="00E164F0">
            <w:pPr>
              <w:pStyle w:val="SingleTxt"/>
              <w:spacing w:before="20" w:after="40" w:line="280" w:lineRule="exact"/>
              <w:ind w:left="341" w:right="57" w:hanging="284"/>
              <w:rPr>
                <w:spacing w:val="-4"/>
                <w:w w:val="100"/>
                <w:kern w:val="0"/>
                <w:sz w:val="18"/>
                <w:szCs w:val="24"/>
                <w:rtl/>
                <w:lang w:bidi="ar-EG"/>
              </w:rPr>
            </w:pPr>
            <w:r w:rsidRPr="00E164F0">
              <w:rPr>
                <w:spacing w:val="-4"/>
                <w:w w:val="100"/>
                <w:kern w:val="0"/>
                <w:sz w:val="18"/>
                <w:szCs w:val="24"/>
                <w:rtl/>
                <w:lang w:bidi="ar-EG"/>
              </w:rPr>
              <w:t>•</w:t>
            </w:r>
            <w:r w:rsidRPr="00E164F0">
              <w:rPr>
                <w:spacing w:val="-4"/>
                <w:w w:val="100"/>
                <w:kern w:val="0"/>
                <w:sz w:val="18"/>
                <w:szCs w:val="24"/>
                <w:rtl/>
                <w:lang w:bidi="ar-EG"/>
              </w:rPr>
              <w:tab/>
              <w:t>المادة 2-1 من العهد الدولي الخاص بالحقوق المدنية والسياسية.</w:t>
            </w:r>
          </w:p>
          <w:p w:rsidR="003058E4" w:rsidRPr="003058E4" w:rsidRDefault="003058E4" w:rsidP="00E164F0">
            <w:pPr>
              <w:pStyle w:val="SingleTxt"/>
              <w:spacing w:before="20" w:after="40" w:line="280" w:lineRule="exact"/>
              <w:ind w:left="341" w:right="57" w:hanging="284"/>
              <w:rPr>
                <w:w w:val="100"/>
                <w:kern w:val="0"/>
                <w:sz w:val="18"/>
                <w:szCs w:val="24"/>
                <w:rtl/>
                <w:lang w:bidi="ar-EG"/>
              </w:rPr>
            </w:pPr>
            <w:r w:rsidRPr="003058E4">
              <w:rPr>
                <w:w w:val="100"/>
                <w:kern w:val="0"/>
                <w:sz w:val="18"/>
                <w:szCs w:val="24"/>
                <w:rtl/>
                <w:lang w:bidi="ar-EG"/>
              </w:rPr>
              <w:t>•</w:t>
            </w:r>
            <w:r w:rsidRPr="003058E4">
              <w:rPr>
                <w:w w:val="100"/>
                <w:kern w:val="0"/>
                <w:sz w:val="18"/>
                <w:szCs w:val="24"/>
                <w:rtl/>
                <w:lang w:bidi="ar-EG"/>
              </w:rPr>
              <w:tab/>
              <w:t>المادة 1-1 من الاتفاقية الأمريكية لحقوق الإنسان.</w:t>
            </w:r>
          </w:p>
          <w:p w:rsidR="003058E4" w:rsidRPr="003058E4" w:rsidRDefault="003058E4" w:rsidP="00E164F0">
            <w:pPr>
              <w:pStyle w:val="SingleTxt"/>
              <w:spacing w:before="20" w:after="40" w:line="280" w:lineRule="exact"/>
              <w:ind w:left="341" w:right="57" w:hanging="284"/>
              <w:rPr>
                <w:w w:val="100"/>
                <w:kern w:val="0"/>
                <w:sz w:val="18"/>
                <w:szCs w:val="24"/>
                <w:rtl/>
                <w:lang w:bidi="ar-EG"/>
              </w:rPr>
            </w:pPr>
            <w:r w:rsidRPr="003058E4">
              <w:rPr>
                <w:w w:val="100"/>
                <w:kern w:val="0"/>
                <w:sz w:val="18"/>
                <w:szCs w:val="24"/>
                <w:rtl/>
                <w:lang w:bidi="ar-EG"/>
              </w:rPr>
              <w:t>•</w:t>
            </w:r>
            <w:r w:rsidRPr="003058E4">
              <w:rPr>
                <w:w w:val="100"/>
                <w:kern w:val="0"/>
                <w:sz w:val="18"/>
                <w:szCs w:val="24"/>
                <w:rtl/>
                <w:lang w:bidi="ar-EG"/>
              </w:rPr>
              <w:tab/>
              <w:t>المادة 22 من الإعلان العالمي لحقوق الإنسان.</w:t>
            </w:r>
          </w:p>
          <w:p w:rsidR="003058E4" w:rsidRPr="003058E4" w:rsidRDefault="003058E4" w:rsidP="00E164F0">
            <w:pPr>
              <w:pStyle w:val="SingleTxt"/>
              <w:spacing w:before="20" w:after="40" w:line="280" w:lineRule="exact"/>
              <w:ind w:left="341" w:right="57" w:hanging="284"/>
              <w:rPr>
                <w:w w:val="100"/>
                <w:kern w:val="0"/>
                <w:sz w:val="18"/>
                <w:szCs w:val="24"/>
                <w:rtl/>
                <w:lang w:bidi="ar-EG"/>
              </w:rPr>
            </w:pPr>
            <w:r w:rsidRPr="003058E4">
              <w:rPr>
                <w:w w:val="100"/>
                <w:kern w:val="0"/>
                <w:sz w:val="18"/>
                <w:szCs w:val="24"/>
                <w:rtl/>
                <w:lang w:bidi="ar-EG"/>
              </w:rPr>
              <w:t>•</w:t>
            </w:r>
            <w:r w:rsidRPr="003058E4">
              <w:rPr>
                <w:w w:val="100"/>
                <w:kern w:val="0"/>
                <w:sz w:val="18"/>
                <w:szCs w:val="24"/>
                <w:rtl/>
                <w:lang w:bidi="ar-EG"/>
              </w:rPr>
              <w:tab/>
              <w:t>المادة 9 من العهد الدولي الخاص بالحقوق الاقتصادية والاجتماعية والثقافية.</w:t>
            </w:r>
          </w:p>
          <w:p w:rsidR="003058E4" w:rsidRPr="003058E4" w:rsidRDefault="003058E4" w:rsidP="00E164F0">
            <w:pPr>
              <w:pStyle w:val="SingleTxt"/>
              <w:spacing w:before="20" w:after="40" w:line="280" w:lineRule="exact"/>
              <w:ind w:left="341" w:right="57" w:hanging="284"/>
              <w:rPr>
                <w:w w:val="100"/>
                <w:kern w:val="0"/>
                <w:sz w:val="18"/>
                <w:szCs w:val="24"/>
                <w:rtl/>
                <w:lang w:bidi="ar-EG"/>
              </w:rPr>
            </w:pPr>
            <w:r w:rsidRPr="003058E4">
              <w:rPr>
                <w:w w:val="100"/>
                <w:kern w:val="0"/>
                <w:sz w:val="18"/>
                <w:szCs w:val="24"/>
                <w:rtl/>
                <w:lang w:bidi="ar-EG"/>
              </w:rPr>
              <w:t>•</w:t>
            </w:r>
            <w:r w:rsidRPr="003058E4">
              <w:rPr>
                <w:w w:val="100"/>
                <w:kern w:val="0"/>
                <w:sz w:val="18"/>
                <w:szCs w:val="24"/>
                <w:rtl/>
                <w:lang w:bidi="ar-EG"/>
              </w:rPr>
              <w:tab/>
              <w:t xml:space="preserve">المادة 9 من البروتوكول الإضافي للاتفاقية الأمريكية لحقوق الإنسان المتعلّق بالحقوق الاقتصادية والاجتماعية والثقافية، </w:t>
            </w:r>
            <w:r w:rsidR="00E164F0">
              <w:rPr>
                <w:rFonts w:hint="cs"/>
                <w:w w:val="100"/>
                <w:kern w:val="0"/>
                <w:sz w:val="18"/>
                <w:szCs w:val="24"/>
                <w:rtl/>
                <w:lang w:bidi="ar-EG"/>
              </w:rPr>
              <w:t>"</w:t>
            </w:r>
            <w:r w:rsidRPr="003058E4">
              <w:rPr>
                <w:w w:val="100"/>
                <w:kern w:val="0"/>
                <w:sz w:val="18"/>
                <w:szCs w:val="24"/>
                <w:rtl/>
                <w:lang w:bidi="ar-EG"/>
              </w:rPr>
              <w:t>بروتوكول سان سلفادور</w:t>
            </w:r>
            <w:r w:rsidR="00E164F0">
              <w:rPr>
                <w:rFonts w:hint="cs"/>
                <w:w w:val="100"/>
                <w:kern w:val="0"/>
                <w:sz w:val="18"/>
                <w:szCs w:val="24"/>
                <w:rtl/>
                <w:lang w:bidi="ar-EG"/>
              </w:rPr>
              <w:t>"</w:t>
            </w:r>
            <w:r w:rsidRPr="003058E4">
              <w:rPr>
                <w:w w:val="100"/>
                <w:kern w:val="0"/>
                <w:sz w:val="18"/>
                <w:szCs w:val="24"/>
                <w:rtl/>
                <w:lang w:bidi="ar-EG"/>
              </w:rPr>
              <w:t>.</w:t>
            </w:r>
          </w:p>
          <w:p w:rsidR="003058E4" w:rsidRPr="003058E4" w:rsidRDefault="003058E4" w:rsidP="00E164F0">
            <w:pPr>
              <w:pStyle w:val="SingleTxt"/>
              <w:spacing w:before="20" w:after="40" w:line="280" w:lineRule="exact"/>
              <w:ind w:left="341" w:right="57" w:hanging="284"/>
              <w:rPr>
                <w:w w:val="100"/>
                <w:kern w:val="0"/>
                <w:sz w:val="18"/>
                <w:szCs w:val="24"/>
                <w:lang w:bidi="ar-EG"/>
              </w:rPr>
            </w:pPr>
            <w:r w:rsidRPr="003058E4">
              <w:rPr>
                <w:w w:val="100"/>
                <w:kern w:val="0"/>
                <w:sz w:val="18"/>
                <w:szCs w:val="24"/>
                <w:rtl/>
                <w:lang w:bidi="ar-EG"/>
              </w:rPr>
              <w:t>•</w:t>
            </w:r>
            <w:r w:rsidRPr="003058E4">
              <w:rPr>
                <w:w w:val="100"/>
                <w:kern w:val="0"/>
                <w:sz w:val="18"/>
                <w:szCs w:val="24"/>
                <w:rtl/>
                <w:lang w:bidi="ar-EG"/>
              </w:rPr>
              <w:tab/>
            </w:r>
            <w:r w:rsidRPr="00E164F0">
              <w:rPr>
                <w:w w:val="100"/>
                <w:kern w:val="0"/>
                <w:sz w:val="18"/>
                <w:szCs w:val="24"/>
                <w:rtl/>
                <w:lang w:bidi="ar-EG"/>
              </w:rPr>
              <w:t>المواد 24</w:t>
            </w:r>
            <w:r w:rsidR="006F7183">
              <w:rPr>
                <w:w w:val="100"/>
                <w:kern w:val="0"/>
                <w:sz w:val="18"/>
                <w:szCs w:val="24"/>
                <w:rtl/>
                <w:lang w:bidi="ar-EG"/>
              </w:rPr>
              <w:t xml:space="preserve"> و</w:t>
            </w:r>
            <w:r w:rsidRPr="00E164F0">
              <w:rPr>
                <w:w w:val="100"/>
                <w:kern w:val="0"/>
                <w:sz w:val="18"/>
                <w:szCs w:val="24"/>
                <w:rtl/>
                <w:lang w:bidi="ar-EG"/>
              </w:rPr>
              <w:t>28</w:t>
            </w:r>
            <w:r w:rsidR="006F7183">
              <w:rPr>
                <w:w w:val="100"/>
                <w:kern w:val="0"/>
                <w:sz w:val="18"/>
                <w:szCs w:val="24"/>
                <w:rtl/>
                <w:lang w:bidi="ar-EG"/>
              </w:rPr>
              <w:t xml:space="preserve"> و</w:t>
            </w:r>
            <w:r w:rsidRPr="00E164F0">
              <w:rPr>
                <w:w w:val="100"/>
                <w:kern w:val="0"/>
                <w:sz w:val="18"/>
                <w:szCs w:val="24"/>
                <w:rtl/>
                <w:lang w:bidi="ar-EG"/>
              </w:rPr>
              <w:t>35 من ميثاق البلدان الأمريكية للضمانات الاجتماعية.</w:t>
            </w:r>
          </w:p>
        </w:tc>
      </w:tr>
      <w:tr w:rsidR="00E164F0" w:rsidRPr="003058E4" w:rsidTr="00E164F0">
        <w:trPr>
          <w:cantSplit/>
        </w:trPr>
        <w:tc>
          <w:tcPr>
            <w:tcW w:w="1022" w:type="dxa"/>
            <w:tcBorders>
              <w:top w:val="nil"/>
              <w:left w:val="nil"/>
              <w:bottom w:val="nil"/>
              <w:right w:val="nil"/>
            </w:tcBorders>
          </w:tcPr>
          <w:p w:rsidR="003058E4" w:rsidRPr="003058E4" w:rsidRDefault="003058E4" w:rsidP="003058E4">
            <w:pPr>
              <w:pStyle w:val="SingleTxt"/>
              <w:spacing w:before="20" w:after="40" w:line="280" w:lineRule="exact"/>
              <w:ind w:left="57" w:right="170"/>
              <w:rPr>
                <w:i/>
                <w:iCs/>
                <w:w w:val="100"/>
                <w:kern w:val="0"/>
                <w:sz w:val="18"/>
                <w:szCs w:val="24"/>
                <w:lang w:bidi="ar-EG"/>
              </w:rPr>
            </w:pPr>
            <w:r w:rsidRPr="003058E4">
              <w:rPr>
                <w:i/>
                <w:iCs/>
                <w:w w:val="100"/>
                <w:kern w:val="0"/>
                <w:sz w:val="18"/>
                <w:szCs w:val="24"/>
                <w:rtl/>
                <w:lang w:bidi="ar-EG"/>
              </w:rPr>
              <w:t>إنفاذ الحقوق الدستورية</w:t>
            </w:r>
          </w:p>
        </w:tc>
        <w:tc>
          <w:tcPr>
            <w:tcW w:w="1120" w:type="dxa"/>
            <w:tcBorders>
              <w:top w:val="nil"/>
              <w:left w:val="nil"/>
              <w:bottom w:val="nil"/>
              <w:right w:val="nil"/>
            </w:tcBorders>
          </w:tcPr>
          <w:p w:rsidR="003058E4" w:rsidRPr="003058E4" w:rsidRDefault="003058E4" w:rsidP="003058E4">
            <w:pPr>
              <w:pStyle w:val="SingleTxt"/>
              <w:spacing w:before="20" w:after="40" w:line="280" w:lineRule="exact"/>
              <w:ind w:left="57" w:right="170"/>
              <w:rPr>
                <w:w w:val="100"/>
                <w:kern w:val="0"/>
                <w:sz w:val="18"/>
                <w:szCs w:val="24"/>
                <w:lang w:bidi="ar-EG"/>
              </w:rPr>
            </w:pPr>
            <w:r w:rsidRPr="003058E4">
              <w:rPr>
                <w:w w:val="100"/>
                <w:kern w:val="0"/>
                <w:sz w:val="18"/>
                <w:szCs w:val="24"/>
                <w:rtl/>
                <w:lang w:bidi="ar-EG"/>
              </w:rPr>
              <w:t>439-2005</w:t>
            </w:r>
          </w:p>
        </w:tc>
        <w:tc>
          <w:tcPr>
            <w:tcW w:w="3653" w:type="dxa"/>
            <w:tcBorders>
              <w:top w:val="nil"/>
              <w:left w:val="nil"/>
              <w:bottom w:val="nil"/>
              <w:right w:val="nil"/>
            </w:tcBorders>
          </w:tcPr>
          <w:p w:rsidR="003058E4" w:rsidRPr="003058E4" w:rsidRDefault="003058E4" w:rsidP="003058E4">
            <w:pPr>
              <w:pStyle w:val="SingleTxt"/>
              <w:spacing w:before="20" w:after="40" w:line="280" w:lineRule="exact"/>
              <w:ind w:left="57" w:right="170"/>
              <w:rPr>
                <w:w w:val="100"/>
                <w:kern w:val="0"/>
                <w:sz w:val="18"/>
                <w:szCs w:val="24"/>
                <w:lang w:bidi="ar-EG"/>
              </w:rPr>
            </w:pPr>
            <w:r w:rsidRPr="003058E4">
              <w:rPr>
                <w:w w:val="100"/>
                <w:kern w:val="0"/>
                <w:sz w:val="18"/>
                <w:szCs w:val="24"/>
                <w:rtl/>
                <w:lang w:bidi="ar-EG"/>
              </w:rPr>
              <w:t>فصل موظف من السجل الوطني للأشخاص الطبيعيين دون اتباع الإجراءات الواجبة، والزعم بانتهاك الحق في الاستماع والأمن الوظيفي. واستندت علاقة العمل في هذه القضية إلى قرار إداري بالتعيين في وظيفة بعقد شهري؛ وعلى هذا الأساس ادّعت السلطة المعنية أن حق الشخص في الأمن الوظيفي قد انتهى بنهاية الشهر موضوع الخلاف.</w:t>
            </w:r>
          </w:p>
        </w:tc>
        <w:tc>
          <w:tcPr>
            <w:tcW w:w="1386" w:type="dxa"/>
            <w:tcBorders>
              <w:top w:val="nil"/>
              <w:left w:val="nil"/>
              <w:bottom w:val="nil"/>
              <w:right w:val="nil"/>
            </w:tcBorders>
          </w:tcPr>
          <w:p w:rsidR="003058E4" w:rsidRPr="00E164F0" w:rsidRDefault="003058E4" w:rsidP="003058E4">
            <w:pPr>
              <w:pStyle w:val="SingleTxt"/>
              <w:spacing w:before="20" w:after="40" w:line="280" w:lineRule="exact"/>
              <w:ind w:left="57" w:right="170"/>
              <w:rPr>
                <w:spacing w:val="-2"/>
                <w:w w:val="100"/>
                <w:kern w:val="0"/>
                <w:sz w:val="18"/>
                <w:szCs w:val="24"/>
                <w:lang w:bidi="ar-EG"/>
              </w:rPr>
            </w:pPr>
            <w:r w:rsidRPr="00E164F0">
              <w:rPr>
                <w:spacing w:val="-2"/>
                <w:w w:val="100"/>
                <w:kern w:val="0"/>
                <w:sz w:val="18"/>
                <w:szCs w:val="24"/>
                <w:rtl/>
                <w:lang w:bidi="ar-EG"/>
              </w:rPr>
              <w:t>تم تأييد الحكم</w:t>
            </w:r>
            <w:r w:rsidR="00E164F0" w:rsidRPr="00E164F0">
              <w:rPr>
                <w:rFonts w:hint="cs"/>
                <w:spacing w:val="-2"/>
                <w:w w:val="100"/>
                <w:kern w:val="0"/>
                <w:sz w:val="18"/>
                <w:szCs w:val="24"/>
                <w:rtl/>
                <w:lang w:bidi="ar-EG"/>
              </w:rPr>
              <w:t xml:space="preserve"> </w:t>
            </w:r>
            <w:r w:rsidRPr="00E164F0">
              <w:rPr>
                <w:spacing w:val="-2"/>
                <w:w w:val="100"/>
                <w:kern w:val="0"/>
                <w:sz w:val="18"/>
                <w:szCs w:val="24"/>
                <w:rtl/>
                <w:lang w:bidi="ar-EG"/>
              </w:rPr>
              <w:t>في 6/12/2006</w:t>
            </w:r>
          </w:p>
        </w:tc>
        <w:tc>
          <w:tcPr>
            <w:tcW w:w="2450" w:type="dxa"/>
            <w:tcBorders>
              <w:top w:val="nil"/>
              <w:left w:val="nil"/>
              <w:bottom w:val="nil"/>
              <w:right w:val="nil"/>
            </w:tcBorders>
          </w:tcPr>
          <w:p w:rsidR="003058E4" w:rsidRPr="00E164F0" w:rsidRDefault="003058E4" w:rsidP="00E164F0">
            <w:pPr>
              <w:pStyle w:val="SingleTxt"/>
              <w:spacing w:before="20" w:after="40" w:line="280" w:lineRule="exact"/>
              <w:ind w:left="341" w:right="57" w:hanging="284"/>
              <w:rPr>
                <w:spacing w:val="-4"/>
                <w:w w:val="100"/>
                <w:kern w:val="0"/>
                <w:sz w:val="18"/>
                <w:szCs w:val="24"/>
                <w:rtl/>
                <w:lang w:bidi="ar-EG"/>
              </w:rPr>
            </w:pPr>
            <w:r w:rsidRPr="00E164F0">
              <w:rPr>
                <w:spacing w:val="-4"/>
                <w:w w:val="100"/>
                <w:kern w:val="0"/>
                <w:sz w:val="18"/>
                <w:szCs w:val="24"/>
                <w:rtl/>
                <w:lang w:bidi="ar-EG"/>
              </w:rPr>
              <w:t>•</w:t>
            </w:r>
            <w:r w:rsidRPr="00E164F0">
              <w:rPr>
                <w:spacing w:val="-4"/>
                <w:w w:val="100"/>
                <w:kern w:val="0"/>
                <w:sz w:val="18"/>
                <w:szCs w:val="24"/>
                <w:rtl/>
                <w:lang w:bidi="ar-EG"/>
              </w:rPr>
              <w:tab/>
              <w:t>اتفاقية سياسة العمالة رقم</w:t>
            </w:r>
            <w:r w:rsidR="00E164F0" w:rsidRPr="00E164F0">
              <w:rPr>
                <w:rFonts w:hint="cs"/>
                <w:spacing w:val="-4"/>
                <w:w w:val="100"/>
                <w:kern w:val="0"/>
                <w:sz w:val="18"/>
                <w:szCs w:val="24"/>
                <w:rtl/>
                <w:lang w:bidi="ar-EG"/>
              </w:rPr>
              <w:t> </w:t>
            </w:r>
            <w:r w:rsidRPr="00E164F0">
              <w:rPr>
                <w:spacing w:val="-4"/>
                <w:w w:val="100"/>
                <w:kern w:val="0"/>
                <w:sz w:val="18"/>
                <w:szCs w:val="24"/>
                <w:rtl/>
                <w:lang w:bidi="ar-EG"/>
              </w:rPr>
              <w:t>122؛</w:t>
            </w:r>
          </w:p>
          <w:p w:rsidR="003058E4" w:rsidRPr="00E164F0" w:rsidRDefault="003058E4" w:rsidP="00E164F0">
            <w:pPr>
              <w:pStyle w:val="SingleTxt"/>
              <w:spacing w:before="20" w:after="40" w:line="280" w:lineRule="exact"/>
              <w:ind w:left="341" w:right="57" w:hanging="284"/>
              <w:rPr>
                <w:spacing w:val="-4"/>
                <w:w w:val="100"/>
                <w:kern w:val="0"/>
                <w:sz w:val="18"/>
                <w:szCs w:val="24"/>
                <w:lang w:bidi="ar-EG"/>
              </w:rPr>
            </w:pPr>
            <w:r w:rsidRPr="00E164F0">
              <w:rPr>
                <w:spacing w:val="-4"/>
                <w:w w:val="100"/>
                <w:kern w:val="0"/>
                <w:sz w:val="18"/>
                <w:szCs w:val="24"/>
                <w:rtl/>
                <w:lang w:bidi="ar-EG"/>
              </w:rPr>
              <w:t>•</w:t>
            </w:r>
            <w:r w:rsidRPr="00E164F0">
              <w:rPr>
                <w:spacing w:val="-4"/>
                <w:w w:val="100"/>
                <w:kern w:val="0"/>
                <w:sz w:val="18"/>
                <w:szCs w:val="24"/>
                <w:rtl/>
                <w:lang w:bidi="ar-EG"/>
              </w:rPr>
              <w:tab/>
              <w:t>اتفاقية تنمية الموارد البشرية رقم</w:t>
            </w:r>
            <w:r w:rsidR="00E164F0">
              <w:rPr>
                <w:rFonts w:hint="cs"/>
                <w:spacing w:val="-4"/>
                <w:w w:val="100"/>
                <w:kern w:val="0"/>
                <w:sz w:val="18"/>
                <w:szCs w:val="24"/>
                <w:rtl/>
                <w:lang w:bidi="ar-EG"/>
              </w:rPr>
              <w:t> </w:t>
            </w:r>
            <w:r w:rsidRPr="00E164F0">
              <w:rPr>
                <w:spacing w:val="-4"/>
                <w:w w:val="100"/>
                <w:kern w:val="0"/>
                <w:sz w:val="18"/>
                <w:szCs w:val="24"/>
                <w:rtl/>
                <w:lang w:bidi="ar-EG"/>
              </w:rPr>
              <w:t>142.</w:t>
            </w:r>
          </w:p>
        </w:tc>
      </w:tr>
      <w:tr w:rsidR="00E164F0" w:rsidRPr="003058E4" w:rsidTr="00E164F0">
        <w:trPr>
          <w:cantSplit/>
        </w:trPr>
        <w:tc>
          <w:tcPr>
            <w:tcW w:w="1022" w:type="dxa"/>
            <w:tcBorders>
              <w:top w:val="nil"/>
              <w:left w:val="nil"/>
              <w:bottom w:val="nil"/>
              <w:right w:val="nil"/>
            </w:tcBorders>
          </w:tcPr>
          <w:p w:rsidR="003058E4" w:rsidRPr="003058E4" w:rsidRDefault="003058E4" w:rsidP="003058E4">
            <w:pPr>
              <w:pStyle w:val="SingleTxt"/>
              <w:spacing w:before="20" w:after="40" w:line="280" w:lineRule="exact"/>
              <w:ind w:left="57" w:right="170"/>
              <w:rPr>
                <w:i/>
                <w:iCs/>
                <w:w w:val="100"/>
                <w:kern w:val="0"/>
                <w:sz w:val="18"/>
                <w:szCs w:val="24"/>
                <w:lang w:bidi="ar-EG"/>
              </w:rPr>
            </w:pPr>
            <w:r w:rsidRPr="003058E4">
              <w:rPr>
                <w:i/>
                <w:iCs/>
                <w:w w:val="100"/>
                <w:kern w:val="0"/>
                <w:sz w:val="18"/>
                <w:szCs w:val="24"/>
                <w:rtl/>
                <w:lang w:bidi="ar-EG"/>
              </w:rPr>
              <w:t>إنفاذ الحقوق الدستورية</w:t>
            </w:r>
          </w:p>
        </w:tc>
        <w:tc>
          <w:tcPr>
            <w:tcW w:w="1120" w:type="dxa"/>
            <w:tcBorders>
              <w:top w:val="nil"/>
              <w:left w:val="nil"/>
              <w:bottom w:val="nil"/>
              <w:right w:val="nil"/>
            </w:tcBorders>
          </w:tcPr>
          <w:p w:rsidR="003058E4" w:rsidRPr="003058E4" w:rsidRDefault="003058E4" w:rsidP="003058E4">
            <w:pPr>
              <w:pStyle w:val="SingleTxt"/>
              <w:spacing w:before="20" w:after="40" w:line="280" w:lineRule="exact"/>
              <w:ind w:left="57" w:right="170"/>
              <w:rPr>
                <w:w w:val="100"/>
                <w:kern w:val="0"/>
                <w:sz w:val="18"/>
                <w:szCs w:val="24"/>
                <w:lang w:bidi="ar-EG"/>
              </w:rPr>
            </w:pPr>
            <w:r w:rsidRPr="003058E4">
              <w:rPr>
                <w:w w:val="100"/>
                <w:kern w:val="0"/>
                <w:sz w:val="18"/>
                <w:szCs w:val="24"/>
                <w:rtl/>
                <w:lang w:bidi="ar-EG"/>
              </w:rPr>
              <w:t>438-2005</w:t>
            </w:r>
          </w:p>
        </w:tc>
        <w:tc>
          <w:tcPr>
            <w:tcW w:w="3653" w:type="dxa"/>
            <w:tcBorders>
              <w:top w:val="nil"/>
              <w:left w:val="nil"/>
              <w:bottom w:val="nil"/>
              <w:right w:val="nil"/>
            </w:tcBorders>
          </w:tcPr>
          <w:p w:rsidR="003058E4" w:rsidRPr="003058E4" w:rsidRDefault="003058E4" w:rsidP="003058E4">
            <w:pPr>
              <w:pStyle w:val="SingleTxt"/>
              <w:spacing w:before="20" w:after="40" w:line="280" w:lineRule="exact"/>
              <w:ind w:left="57" w:right="170"/>
              <w:rPr>
                <w:w w:val="100"/>
                <w:kern w:val="0"/>
                <w:sz w:val="18"/>
                <w:szCs w:val="24"/>
                <w:lang w:bidi="ar-EG"/>
              </w:rPr>
            </w:pPr>
            <w:r w:rsidRPr="003058E4">
              <w:rPr>
                <w:w w:val="100"/>
                <w:kern w:val="0"/>
                <w:sz w:val="18"/>
                <w:szCs w:val="24"/>
                <w:rtl/>
                <w:lang w:bidi="ar-EG"/>
              </w:rPr>
              <w:t>فصل موظف من السجل الوطني للأشخاص الطبيعيين دون اتباع الإجراءات الواجبة، والزعم بانتهاك الحق في الاستماع والأمن الوظيفي. واستندت علاقة العمل في هذه القضية إلى قرار إداري بالتعيين في وظيفة بعقد شهري؛ وعلى هذا الأساس ادّعت السلطة المعنية أن حق الشخص في الأمن الوظيفي قد انتهى بنهاية الشهر موضوع الخلاف.</w:t>
            </w:r>
          </w:p>
        </w:tc>
        <w:tc>
          <w:tcPr>
            <w:tcW w:w="1386" w:type="dxa"/>
            <w:tcBorders>
              <w:top w:val="nil"/>
              <w:left w:val="nil"/>
              <w:bottom w:val="nil"/>
              <w:right w:val="nil"/>
            </w:tcBorders>
          </w:tcPr>
          <w:p w:rsidR="003058E4" w:rsidRPr="003058E4" w:rsidRDefault="003058E4" w:rsidP="003058E4">
            <w:pPr>
              <w:pStyle w:val="SingleTxt"/>
              <w:spacing w:before="20" w:after="40" w:line="280" w:lineRule="exact"/>
              <w:ind w:left="57" w:right="170"/>
              <w:rPr>
                <w:w w:val="100"/>
                <w:kern w:val="0"/>
                <w:sz w:val="18"/>
                <w:szCs w:val="24"/>
                <w:lang w:bidi="ar-EG"/>
              </w:rPr>
            </w:pPr>
            <w:r w:rsidRPr="003058E4">
              <w:rPr>
                <w:w w:val="100"/>
                <w:kern w:val="0"/>
                <w:sz w:val="18"/>
                <w:szCs w:val="24"/>
                <w:rtl/>
                <w:lang w:bidi="ar-EG"/>
              </w:rPr>
              <w:t>تم تأييد الحكم في 29/3/2007</w:t>
            </w:r>
          </w:p>
        </w:tc>
        <w:tc>
          <w:tcPr>
            <w:tcW w:w="2450" w:type="dxa"/>
            <w:tcBorders>
              <w:top w:val="nil"/>
              <w:left w:val="nil"/>
              <w:bottom w:val="nil"/>
              <w:right w:val="nil"/>
            </w:tcBorders>
          </w:tcPr>
          <w:p w:rsidR="003058E4" w:rsidRPr="00E164F0" w:rsidRDefault="003058E4" w:rsidP="00E164F0">
            <w:pPr>
              <w:pStyle w:val="SingleTxt"/>
              <w:spacing w:before="20" w:after="40" w:line="280" w:lineRule="exact"/>
              <w:ind w:left="341" w:right="57" w:hanging="284"/>
              <w:rPr>
                <w:spacing w:val="-4"/>
                <w:w w:val="100"/>
                <w:kern w:val="0"/>
                <w:sz w:val="18"/>
                <w:szCs w:val="24"/>
                <w:rtl/>
                <w:lang w:bidi="ar-EG"/>
              </w:rPr>
            </w:pPr>
            <w:r w:rsidRPr="00E164F0">
              <w:rPr>
                <w:spacing w:val="-4"/>
                <w:w w:val="100"/>
                <w:kern w:val="0"/>
                <w:sz w:val="18"/>
                <w:szCs w:val="24"/>
                <w:rtl/>
                <w:lang w:bidi="ar-EG"/>
              </w:rPr>
              <w:t>•</w:t>
            </w:r>
            <w:r w:rsidRPr="00E164F0">
              <w:rPr>
                <w:spacing w:val="-4"/>
                <w:w w:val="100"/>
                <w:kern w:val="0"/>
                <w:sz w:val="18"/>
                <w:szCs w:val="24"/>
                <w:rtl/>
                <w:lang w:bidi="ar-EG"/>
              </w:rPr>
              <w:tab/>
              <w:t>اتفاقية سياسة العمالة رقم</w:t>
            </w:r>
            <w:r w:rsidR="00E164F0" w:rsidRPr="00E164F0">
              <w:rPr>
                <w:rFonts w:hint="cs"/>
                <w:spacing w:val="-4"/>
                <w:w w:val="100"/>
                <w:kern w:val="0"/>
                <w:sz w:val="18"/>
                <w:szCs w:val="24"/>
                <w:rtl/>
                <w:lang w:bidi="ar-EG"/>
              </w:rPr>
              <w:t> </w:t>
            </w:r>
            <w:r w:rsidRPr="00E164F0">
              <w:rPr>
                <w:spacing w:val="-4"/>
                <w:w w:val="100"/>
                <w:kern w:val="0"/>
                <w:sz w:val="18"/>
                <w:szCs w:val="24"/>
                <w:rtl/>
                <w:lang w:bidi="ar-EG"/>
              </w:rPr>
              <w:t>122؛</w:t>
            </w:r>
          </w:p>
          <w:p w:rsidR="003058E4" w:rsidRPr="00E164F0" w:rsidRDefault="003058E4" w:rsidP="00E164F0">
            <w:pPr>
              <w:pStyle w:val="SingleTxt"/>
              <w:spacing w:before="20" w:after="40" w:line="280" w:lineRule="exact"/>
              <w:ind w:left="341" w:right="57" w:hanging="284"/>
              <w:rPr>
                <w:spacing w:val="-4"/>
                <w:w w:val="100"/>
                <w:kern w:val="0"/>
                <w:sz w:val="18"/>
                <w:szCs w:val="24"/>
                <w:lang w:bidi="ar-EG"/>
              </w:rPr>
            </w:pPr>
            <w:r w:rsidRPr="00E164F0">
              <w:rPr>
                <w:spacing w:val="-4"/>
                <w:w w:val="100"/>
                <w:kern w:val="0"/>
                <w:sz w:val="18"/>
                <w:szCs w:val="24"/>
                <w:rtl/>
                <w:lang w:bidi="ar-EG"/>
              </w:rPr>
              <w:t>•</w:t>
            </w:r>
            <w:r w:rsidRPr="00E164F0">
              <w:rPr>
                <w:spacing w:val="-4"/>
                <w:w w:val="100"/>
                <w:kern w:val="0"/>
                <w:sz w:val="18"/>
                <w:szCs w:val="24"/>
                <w:rtl/>
                <w:lang w:bidi="ar-EG"/>
              </w:rPr>
              <w:tab/>
              <w:t>اتفاقية تنمية الموارد البشرية رقم</w:t>
            </w:r>
            <w:r w:rsidR="00E164F0">
              <w:rPr>
                <w:rFonts w:hint="cs"/>
                <w:spacing w:val="-4"/>
                <w:w w:val="100"/>
                <w:kern w:val="0"/>
                <w:sz w:val="18"/>
                <w:szCs w:val="24"/>
                <w:rtl/>
                <w:lang w:bidi="ar-EG"/>
              </w:rPr>
              <w:t> </w:t>
            </w:r>
            <w:r w:rsidRPr="00E164F0">
              <w:rPr>
                <w:spacing w:val="-4"/>
                <w:w w:val="100"/>
                <w:kern w:val="0"/>
                <w:sz w:val="18"/>
                <w:szCs w:val="24"/>
                <w:rtl/>
                <w:lang w:bidi="ar-EG"/>
              </w:rPr>
              <w:t>142.</w:t>
            </w:r>
          </w:p>
        </w:tc>
      </w:tr>
      <w:tr w:rsidR="00E164F0" w:rsidRPr="003058E4" w:rsidTr="00E164F0">
        <w:trPr>
          <w:cantSplit/>
        </w:trPr>
        <w:tc>
          <w:tcPr>
            <w:tcW w:w="1022" w:type="dxa"/>
            <w:tcBorders>
              <w:top w:val="nil"/>
              <w:left w:val="nil"/>
              <w:bottom w:val="nil"/>
              <w:right w:val="nil"/>
            </w:tcBorders>
          </w:tcPr>
          <w:p w:rsidR="003058E4" w:rsidRPr="003058E4" w:rsidRDefault="003058E4" w:rsidP="00E164F0">
            <w:pPr>
              <w:pStyle w:val="SingleTxt"/>
              <w:spacing w:before="20" w:after="40" w:line="260" w:lineRule="exact"/>
              <w:ind w:left="57" w:right="170"/>
              <w:rPr>
                <w:i/>
                <w:iCs/>
                <w:w w:val="100"/>
                <w:kern w:val="0"/>
                <w:sz w:val="18"/>
                <w:szCs w:val="24"/>
                <w:lang w:bidi="ar-EG"/>
              </w:rPr>
            </w:pPr>
            <w:r w:rsidRPr="003058E4">
              <w:rPr>
                <w:i/>
                <w:iCs/>
                <w:w w:val="100"/>
                <w:kern w:val="0"/>
                <w:sz w:val="18"/>
                <w:szCs w:val="24"/>
                <w:rtl/>
                <w:lang w:bidi="ar-EG"/>
              </w:rPr>
              <w:t>إنفاذ الحقوق الدستورية</w:t>
            </w:r>
          </w:p>
        </w:tc>
        <w:tc>
          <w:tcPr>
            <w:tcW w:w="1120" w:type="dxa"/>
            <w:tcBorders>
              <w:top w:val="nil"/>
              <w:left w:val="nil"/>
              <w:bottom w:val="nil"/>
              <w:right w:val="nil"/>
            </w:tcBorders>
          </w:tcPr>
          <w:p w:rsidR="003058E4" w:rsidRPr="003058E4" w:rsidRDefault="003058E4" w:rsidP="00E164F0">
            <w:pPr>
              <w:pStyle w:val="SingleTxt"/>
              <w:spacing w:before="20" w:after="40" w:line="260" w:lineRule="exact"/>
              <w:ind w:left="57" w:right="170"/>
              <w:rPr>
                <w:w w:val="100"/>
                <w:kern w:val="0"/>
                <w:sz w:val="18"/>
                <w:szCs w:val="24"/>
                <w:lang w:bidi="ar-EG"/>
              </w:rPr>
            </w:pPr>
            <w:r w:rsidRPr="003058E4">
              <w:rPr>
                <w:w w:val="100"/>
                <w:kern w:val="0"/>
                <w:sz w:val="18"/>
                <w:szCs w:val="24"/>
                <w:rtl/>
                <w:lang w:bidi="ar-EG"/>
              </w:rPr>
              <w:t>440-2005</w:t>
            </w:r>
          </w:p>
        </w:tc>
        <w:tc>
          <w:tcPr>
            <w:tcW w:w="3653" w:type="dxa"/>
            <w:tcBorders>
              <w:top w:val="nil"/>
              <w:left w:val="nil"/>
              <w:bottom w:val="nil"/>
              <w:right w:val="nil"/>
            </w:tcBorders>
          </w:tcPr>
          <w:p w:rsidR="003058E4" w:rsidRPr="003058E4" w:rsidRDefault="003058E4" w:rsidP="00E164F0">
            <w:pPr>
              <w:pStyle w:val="SingleTxt"/>
              <w:spacing w:before="20" w:after="40" w:line="260" w:lineRule="exact"/>
              <w:ind w:left="57" w:right="170"/>
              <w:rPr>
                <w:w w:val="100"/>
                <w:kern w:val="0"/>
                <w:sz w:val="18"/>
                <w:szCs w:val="24"/>
                <w:lang w:bidi="ar-EG"/>
              </w:rPr>
            </w:pPr>
            <w:r w:rsidRPr="003058E4">
              <w:rPr>
                <w:w w:val="100"/>
                <w:kern w:val="0"/>
                <w:sz w:val="18"/>
                <w:szCs w:val="24"/>
                <w:rtl/>
                <w:lang w:bidi="ar-EG"/>
              </w:rPr>
              <w:t>فصل موظف من السجل الوطني للأشخاص الطبيعيين دون اتباع الإجراءات الواجبة، والزعم بانتهاك الحق في الاستماع والأمن الوظيفي. واستندت علاقة العمل في هذه القضية إلى قرار إداري بالتعيين في وظيفة بعقد شهري؛ وعلى هذا الأساس ادّعت السلطة المعنية أن حق الشخص في الأمن الوظيفي قد انتهى بنهاية الشهر موضوع الخلاف.</w:t>
            </w:r>
          </w:p>
        </w:tc>
        <w:tc>
          <w:tcPr>
            <w:tcW w:w="1386" w:type="dxa"/>
            <w:tcBorders>
              <w:top w:val="nil"/>
              <w:left w:val="nil"/>
              <w:bottom w:val="nil"/>
              <w:right w:val="nil"/>
            </w:tcBorders>
          </w:tcPr>
          <w:p w:rsidR="003058E4" w:rsidRPr="003058E4" w:rsidRDefault="003058E4" w:rsidP="00E164F0">
            <w:pPr>
              <w:pStyle w:val="SingleTxt"/>
              <w:spacing w:before="20" w:after="40" w:line="260" w:lineRule="exact"/>
              <w:ind w:left="57" w:right="170"/>
              <w:rPr>
                <w:w w:val="100"/>
                <w:kern w:val="0"/>
                <w:sz w:val="18"/>
                <w:szCs w:val="24"/>
                <w:lang w:bidi="ar-EG"/>
              </w:rPr>
            </w:pPr>
            <w:r w:rsidRPr="003058E4">
              <w:rPr>
                <w:w w:val="100"/>
                <w:kern w:val="0"/>
                <w:sz w:val="18"/>
                <w:szCs w:val="24"/>
                <w:rtl/>
                <w:lang w:bidi="ar-EG"/>
              </w:rPr>
              <w:t>تم تأييد الحكم في 29/2/2008</w:t>
            </w:r>
          </w:p>
        </w:tc>
        <w:tc>
          <w:tcPr>
            <w:tcW w:w="2450" w:type="dxa"/>
            <w:tcBorders>
              <w:top w:val="nil"/>
              <w:left w:val="nil"/>
              <w:bottom w:val="nil"/>
              <w:right w:val="nil"/>
            </w:tcBorders>
          </w:tcPr>
          <w:p w:rsidR="003058E4" w:rsidRPr="00E164F0" w:rsidRDefault="003058E4" w:rsidP="00E164F0">
            <w:pPr>
              <w:pStyle w:val="SingleTxt"/>
              <w:spacing w:before="20" w:after="40" w:line="260" w:lineRule="exact"/>
              <w:ind w:left="341" w:right="57" w:hanging="284"/>
              <w:rPr>
                <w:spacing w:val="-4"/>
                <w:w w:val="100"/>
                <w:kern w:val="0"/>
                <w:sz w:val="18"/>
                <w:szCs w:val="24"/>
                <w:rtl/>
                <w:lang w:bidi="ar-EG"/>
              </w:rPr>
            </w:pPr>
            <w:r w:rsidRPr="00E164F0">
              <w:rPr>
                <w:spacing w:val="-4"/>
                <w:w w:val="100"/>
                <w:kern w:val="0"/>
                <w:sz w:val="18"/>
                <w:szCs w:val="24"/>
                <w:rtl/>
                <w:lang w:bidi="ar-EG"/>
              </w:rPr>
              <w:t>•</w:t>
            </w:r>
            <w:r w:rsidRPr="00E164F0">
              <w:rPr>
                <w:spacing w:val="-4"/>
                <w:w w:val="100"/>
                <w:kern w:val="0"/>
                <w:sz w:val="18"/>
                <w:szCs w:val="24"/>
                <w:rtl/>
                <w:lang w:bidi="ar-EG"/>
              </w:rPr>
              <w:tab/>
              <w:t>اتفاقية سياسة العمالة رقم 122؛</w:t>
            </w:r>
          </w:p>
          <w:p w:rsidR="003058E4" w:rsidRPr="00E164F0" w:rsidRDefault="003058E4" w:rsidP="00E164F0">
            <w:pPr>
              <w:pStyle w:val="SingleTxt"/>
              <w:spacing w:before="20" w:after="40" w:line="260" w:lineRule="exact"/>
              <w:ind w:left="341" w:right="57" w:hanging="284"/>
              <w:rPr>
                <w:spacing w:val="-4"/>
                <w:w w:val="100"/>
                <w:kern w:val="0"/>
                <w:sz w:val="18"/>
                <w:szCs w:val="24"/>
                <w:lang w:bidi="ar-EG"/>
              </w:rPr>
            </w:pPr>
            <w:r w:rsidRPr="00E164F0">
              <w:rPr>
                <w:spacing w:val="-4"/>
                <w:w w:val="100"/>
                <w:kern w:val="0"/>
                <w:sz w:val="18"/>
                <w:szCs w:val="24"/>
                <w:rtl/>
                <w:lang w:bidi="ar-EG"/>
              </w:rPr>
              <w:t>•</w:t>
            </w:r>
            <w:r w:rsidRPr="00E164F0">
              <w:rPr>
                <w:spacing w:val="-4"/>
                <w:w w:val="100"/>
                <w:kern w:val="0"/>
                <w:sz w:val="18"/>
                <w:szCs w:val="24"/>
                <w:rtl/>
                <w:lang w:bidi="ar-EG"/>
              </w:rPr>
              <w:tab/>
              <w:t>اتفاقية تنمية الموارد البشرية رقم</w:t>
            </w:r>
            <w:r w:rsidR="00E164F0">
              <w:rPr>
                <w:rFonts w:hint="cs"/>
                <w:spacing w:val="-4"/>
                <w:w w:val="100"/>
                <w:kern w:val="0"/>
                <w:sz w:val="18"/>
                <w:szCs w:val="24"/>
                <w:rtl/>
                <w:lang w:bidi="ar-EG"/>
              </w:rPr>
              <w:t> </w:t>
            </w:r>
            <w:r w:rsidRPr="00E164F0">
              <w:rPr>
                <w:spacing w:val="-4"/>
                <w:w w:val="100"/>
                <w:kern w:val="0"/>
                <w:sz w:val="18"/>
                <w:szCs w:val="24"/>
                <w:rtl/>
                <w:lang w:bidi="ar-EG"/>
              </w:rPr>
              <w:t>142.</w:t>
            </w:r>
          </w:p>
        </w:tc>
      </w:tr>
      <w:tr w:rsidR="00E164F0" w:rsidRPr="003058E4" w:rsidTr="00E164F0">
        <w:trPr>
          <w:cantSplit/>
        </w:trPr>
        <w:tc>
          <w:tcPr>
            <w:tcW w:w="1022" w:type="dxa"/>
            <w:tcBorders>
              <w:top w:val="nil"/>
              <w:left w:val="nil"/>
              <w:bottom w:val="nil"/>
              <w:right w:val="nil"/>
            </w:tcBorders>
          </w:tcPr>
          <w:p w:rsidR="003058E4" w:rsidRPr="003058E4" w:rsidRDefault="003058E4" w:rsidP="00E164F0">
            <w:pPr>
              <w:pStyle w:val="SingleTxt"/>
              <w:spacing w:before="20" w:after="40" w:line="260" w:lineRule="exact"/>
              <w:ind w:left="57" w:right="170"/>
              <w:rPr>
                <w:i/>
                <w:iCs/>
                <w:w w:val="100"/>
                <w:kern w:val="0"/>
                <w:sz w:val="18"/>
                <w:szCs w:val="24"/>
                <w:lang w:bidi="ar-EG"/>
              </w:rPr>
            </w:pPr>
            <w:r w:rsidRPr="003058E4">
              <w:rPr>
                <w:i/>
                <w:iCs/>
                <w:w w:val="100"/>
                <w:kern w:val="0"/>
                <w:sz w:val="18"/>
                <w:szCs w:val="24"/>
                <w:rtl/>
                <w:lang w:bidi="ar-EG"/>
              </w:rPr>
              <w:t>إنفاذ الحقوق الدستورية</w:t>
            </w:r>
          </w:p>
        </w:tc>
        <w:tc>
          <w:tcPr>
            <w:tcW w:w="1120" w:type="dxa"/>
            <w:tcBorders>
              <w:top w:val="nil"/>
              <w:left w:val="nil"/>
              <w:bottom w:val="nil"/>
              <w:right w:val="nil"/>
            </w:tcBorders>
          </w:tcPr>
          <w:p w:rsidR="003058E4" w:rsidRPr="003058E4" w:rsidRDefault="003058E4" w:rsidP="00E164F0">
            <w:pPr>
              <w:pStyle w:val="SingleTxt"/>
              <w:spacing w:before="20" w:after="40" w:line="260" w:lineRule="exact"/>
              <w:ind w:left="57" w:right="170"/>
              <w:rPr>
                <w:w w:val="100"/>
                <w:kern w:val="0"/>
                <w:sz w:val="18"/>
                <w:szCs w:val="24"/>
                <w:lang w:bidi="ar-EG"/>
              </w:rPr>
            </w:pPr>
            <w:r w:rsidRPr="003058E4">
              <w:rPr>
                <w:w w:val="100"/>
                <w:kern w:val="0"/>
                <w:sz w:val="18"/>
                <w:szCs w:val="24"/>
                <w:rtl/>
                <w:lang w:bidi="ar-EG"/>
              </w:rPr>
              <w:t>348-2004</w:t>
            </w:r>
          </w:p>
        </w:tc>
        <w:tc>
          <w:tcPr>
            <w:tcW w:w="3653" w:type="dxa"/>
            <w:tcBorders>
              <w:top w:val="nil"/>
              <w:left w:val="nil"/>
              <w:bottom w:val="nil"/>
              <w:right w:val="nil"/>
            </w:tcBorders>
          </w:tcPr>
          <w:p w:rsidR="003058E4" w:rsidRPr="003058E4" w:rsidRDefault="003058E4" w:rsidP="00E164F0">
            <w:pPr>
              <w:pStyle w:val="SingleTxt"/>
              <w:spacing w:before="20" w:after="40" w:line="260" w:lineRule="exact"/>
              <w:ind w:left="57" w:right="170"/>
              <w:rPr>
                <w:w w:val="100"/>
                <w:kern w:val="0"/>
                <w:sz w:val="18"/>
                <w:szCs w:val="24"/>
                <w:lang w:bidi="ar-EG"/>
              </w:rPr>
            </w:pPr>
            <w:r w:rsidRPr="003058E4">
              <w:rPr>
                <w:w w:val="100"/>
                <w:kern w:val="0"/>
                <w:sz w:val="18"/>
                <w:szCs w:val="24"/>
                <w:rtl/>
                <w:lang w:bidi="ar-EG"/>
              </w:rPr>
              <w:t>تقاعس المدّعي العام للجمهورية عن معالجة الشكاوى المقدمة من شفيق جورج هاندل إلى مكتب المدّعي العام للجمهورية في 25/2/2004.</w:t>
            </w:r>
          </w:p>
        </w:tc>
        <w:tc>
          <w:tcPr>
            <w:tcW w:w="1386" w:type="dxa"/>
            <w:tcBorders>
              <w:top w:val="nil"/>
              <w:left w:val="nil"/>
              <w:bottom w:val="nil"/>
              <w:right w:val="nil"/>
            </w:tcBorders>
          </w:tcPr>
          <w:p w:rsidR="003058E4" w:rsidRPr="003058E4" w:rsidRDefault="003058E4" w:rsidP="00E164F0">
            <w:pPr>
              <w:pStyle w:val="SingleTxt"/>
              <w:spacing w:before="20" w:after="40" w:line="260" w:lineRule="exact"/>
              <w:ind w:left="57" w:right="170"/>
              <w:rPr>
                <w:w w:val="100"/>
                <w:kern w:val="0"/>
                <w:sz w:val="18"/>
                <w:szCs w:val="24"/>
                <w:lang w:bidi="ar-EG"/>
              </w:rPr>
            </w:pPr>
            <w:r w:rsidRPr="003058E4">
              <w:rPr>
                <w:w w:val="100"/>
                <w:kern w:val="0"/>
                <w:sz w:val="18"/>
                <w:szCs w:val="24"/>
                <w:rtl/>
                <w:lang w:bidi="ar-EG"/>
              </w:rPr>
              <w:t>تم تأييد الحكم في 2/10/2008</w:t>
            </w:r>
          </w:p>
        </w:tc>
        <w:tc>
          <w:tcPr>
            <w:tcW w:w="2450" w:type="dxa"/>
            <w:tcBorders>
              <w:top w:val="nil"/>
              <w:left w:val="nil"/>
              <w:bottom w:val="nil"/>
              <w:right w:val="nil"/>
            </w:tcBorders>
          </w:tcPr>
          <w:p w:rsidR="003058E4" w:rsidRPr="003058E4" w:rsidRDefault="003058E4" w:rsidP="00E164F0">
            <w:pPr>
              <w:pStyle w:val="SingleTxt"/>
              <w:spacing w:before="20" w:after="40" w:line="260" w:lineRule="exact"/>
              <w:ind w:left="341" w:right="57" w:hanging="284"/>
              <w:rPr>
                <w:w w:val="100"/>
                <w:kern w:val="0"/>
                <w:sz w:val="18"/>
                <w:szCs w:val="24"/>
                <w:rtl/>
                <w:lang w:bidi="ar-EG"/>
              </w:rPr>
            </w:pPr>
            <w:r w:rsidRPr="003058E4">
              <w:rPr>
                <w:w w:val="100"/>
                <w:kern w:val="0"/>
                <w:sz w:val="18"/>
                <w:szCs w:val="24"/>
                <w:rtl/>
                <w:lang w:bidi="ar-EG"/>
              </w:rPr>
              <w:t>•</w:t>
            </w:r>
            <w:r w:rsidRPr="003058E4">
              <w:rPr>
                <w:w w:val="100"/>
                <w:kern w:val="0"/>
                <w:sz w:val="18"/>
                <w:szCs w:val="24"/>
                <w:rtl/>
                <w:lang w:bidi="ar-EG"/>
              </w:rPr>
              <w:tab/>
              <w:t>إعلان مبادئ العدل الأساسية المتعلقة بضحايا الإجرام والتعسُّف في استعمال السلطة الذي اعتمدته الجمعية العامة للأمم المتحدة (المبدأ رقم 2).</w:t>
            </w:r>
          </w:p>
          <w:p w:rsidR="003058E4" w:rsidRPr="003058E4" w:rsidRDefault="003058E4" w:rsidP="00E164F0">
            <w:pPr>
              <w:pStyle w:val="SingleTxt"/>
              <w:spacing w:before="20" w:after="40" w:line="260" w:lineRule="exact"/>
              <w:ind w:left="341" w:right="57" w:hanging="284"/>
              <w:rPr>
                <w:w w:val="100"/>
                <w:kern w:val="0"/>
                <w:sz w:val="18"/>
                <w:szCs w:val="24"/>
                <w:lang w:bidi="ar-EG"/>
              </w:rPr>
            </w:pPr>
            <w:r w:rsidRPr="003058E4">
              <w:rPr>
                <w:w w:val="100"/>
                <w:kern w:val="0"/>
                <w:sz w:val="18"/>
                <w:szCs w:val="24"/>
                <w:rtl/>
                <w:lang w:bidi="ar-EG"/>
              </w:rPr>
              <w:t>•</w:t>
            </w:r>
            <w:r w:rsidRPr="003058E4">
              <w:rPr>
                <w:w w:val="100"/>
                <w:kern w:val="0"/>
                <w:sz w:val="18"/>
                <w:szCs w:val="24"/>
                <w:rtl/>
                <w:lang w:bidi="ar-EG"/>
              </w:rPr>
              <w:tab/>
              <w:t>الاتفاقية الأمريكية لحقوق الإنسان (المادة 8-1).</w:t>
            </w:r>
          </w:p>
        </w:tc>
      </w:tr>
      <w:tr w:rsidR="00E164F0" w:rsidRPr="003058E4" w:rsidTr="00E164F0">
        <w:trPr>
          <w:cantSplit/>
        </w:trPr>
        <w:tc>
          <w:tcPr>
            <w:tcW w:w="1022" w:type="dxa"/>
            <w:tcBorders>
              <w:top w:val="nil"/>
              <w:left w:val="nil"/>
              <w:bottom w:val="nil"/>
              <w:right w:val="nil"/>
            </w:tcBorders>
          </w:tcPr>
          <w:p w:rsidR="003058E4" w:rsidRPr="003058E4" w:rsidRDefault="003058E4" w:rsidP="00E164F0">
            <w:pPr>
              <w:pStyle w:val="SingleTxt"/>
              <w:spacing w:before="20" w:after="40" w:line="260" w:lineRule="exact"/>
              <w:ind w:left="57" w:right="170"/>
              <w:rPr>
                <w:i/>
                <w:iCs/>
                <w:w w:val="100"/>
                <w:kern w:val="0"/>
                <w:sz w:val="18"/>
                <w:szCs w:val="24"/>
                <w:lang w:bidi="ar-EG"/>
              </w:rPr>
            </w:pPr>
            <w:r w:rsidRPr="003058E4">
              <w:rPr>
                <w:i/>
                <w:iCs/>
                <w:w w:val="100"/>
                <w:kern w:val="0"/>
                <w:sz w:val="18"/>
                <w:szCs w:val="24"/>
                <w:rtl/>
                <w:lang w:bidi="ar-EG"/>
              </w:rPr>
              <w:t>إنفاذ الحقوق الدستورية</w:t>
            </w:r>
          </w:p>
        </w:tc>
        <w:tc>
          <w:tcPr>
            <w:tcW w:w="1120" w:type="dxa"/>
            <w:tcBorders>
              <w:top w:val="nil"/>
              <w:left w:val="nil"/>
              <w:bottom w:val="nil"/>
              <w:right w:val="nil"/>
            </w:tcBorders>
          </w:tcPr>
          <w:p w:rsidR="003058E4" w:rsidRPr="003058E4" w:rsidRDefault="003058E4" w:rsidP="00E164F0">
            <w:pPr>
              <w:pStyle w:val="SingleTxt"/>
              <w:spacing w:before="20" w:after="40" w:line="260" w:lineRule="exact"/>
              <w:ind w:left="57" w:right="170"/>
              <w:rPr>
                <w:w w:val="100"/>
                <w:kern w:val="0"/>
                <w:sz w:val="18"/>
                <w:szCs w:val="24"/>
                <w:lang w:bidi="ar-EG"/>
              </w:rPr>
            </w:pPr>
            <w:r w:rsidRPr="003058E4">
              <w:rPr>
                <w:w w:val="100"/>
                <w:kern w:val="0"/>
                <w:sz w:val="18"/>
                <w:szCs w:val="24"/>
                <w:rtl/>
                <w:lang w:bidi="ar-EG"/>
              </w:rPr>
              <w:t>163-2007</w:t>
            </w:r>
          </w:p>
        </w:tc>
        <w:tc>
          <w:tcPr>
            <w:tcW w:w="3653" w:type="dxa"/>
            <w:tcBorders>
              <w:top w:val="nil"/>
              <w:left w:val="nil"/>
              <w:bottom w:val="nil"/>
              <w:right w:val="nil"/>
            </w:tcBorders>
          </w:tcPr>
          <w:p w:rsidR="003058E4" w:rsidRPr="003058E4" w:rsidRDefault="003058E4" w:rsidP="00E164F0">
            <w:pPr>
              <w:pStyle w:val="SingleTxt"/>
              <w:spacing w:before="20" w:after="40" w:line="260" w:lineRule="exact"/>
              <w:ind w:left="57" w:right="170"/>
              <w:rPr>
                <w:w w:val="100"/>
                <w:kern w:val="0"/>
                <w:sz w:val="18"/>
                <w:szCs w:val="24"/>
                <w:lang w:bidi="ar-EG"/>
              </w:rPr>
            </w:pPr>
            <w:r w:rsidRPr="003058E4">
              <w:rPr>
                <w:w w:val="100"/>
                <w:kern w:val="0"/>
                <w:sz w:val="18"/>
                <w:szCs w:val="24"/>
                <w:rtl/>
                <w:lang w:bidi="ar-EG"/>
              </w:rPr>
              <w:t xml:space="preserve">القرار رقم 7440-1360-2006 الصادر في 15/12/2006 عن وزارة البيئة والموارد الطبيعية بشأن منح ترخيص إلى </w:t>
            </w:r>
            <w:r w:rsidRPr="003058E4">
              <w:rPr>
                <w:w w:val="100"/>
                <w:kern w:val="0"/>
                <w:sz w:val="18"/>
                <w:szCs w:val="24"/>
                <w:lang w:bidi="ar-EG"/>
              </w:rPr>
              <w:t>Sociedad Jordan S.A. de C.V</w:t>
            </w:r>
            <w:r w:rsidRPr="003058E4">
              <w:rPr>
                <w:w w:val="100"/>
                <w:kern w:val="0"/>
                <w:sz w:val="18"/>
                <w:szCs w:val="24"/>
                <w:rtl/>
                <w:lang w:bidi="ar-EG"/>
              </w:rPr>
              <w:t xml:space="preserve"> من أجل مشروع بناء في بلايا لوس كوبانوس، بحجة عدم إجراء المشاورات المطلوبة بموجب التشريع البيئي ذي الصلة.</w:t>
            </w:r>
          </w:p>
        </w:tc>
        <w:tc>
          <w:tcPr>
            <w:tcW w:w="1386" w:type="dxa"/>
            <w:tcBorders>
              <w:top w:val="nil"/>
              <w:left w:val="nil"/>
              <w:bottom w:val="nil"/>
              <w:right w:val="nil"/>
            </w:tcBorders>
          </w:tcPr>
          <w:p w:rsidR="003058E4" w:rsidRPr="003058E4" w:rsidRDefault="003058E4" w:rsidP="00E164F0">
            <w:pPr>
              <w:pStyle w:val="SingleTxt"/>
              <w:spacing w:before="20" w:after="40" w:line="260" w:lineRule="exact"/>
              <w:ind w:left="57" w:right="170"/>
              <w:rPr>
                <w:w w:val="100"/>
                <w:kern w:val="0"/>
                <w:sz w:val="18"/>
                <w:szCs w:val="24"/>
                <w:lang w:bidi="ar-EG"/>
              </w:rPr>
            </w:pPr>
            <w:r w:rsidRPr="003058E4">
              <w:rPr>
                <w:w w:val="100"/>
                <w:kern w:val="0"/>
                <w:sz w:val="18"/>
                <w:szCs w:val="24"/>
                <w:rtl/>
                <w:lang w:bidi="ar-EG"/>
              </w:rPr>
              <w:t>تم تأييد الحكم في 9/12/2009</w:t>
            </w:r>
          </w:p>
        </w:tc>
        <w:tc>
          <w:tcPr>
            <w:tcW w:w="2450" w:type="dxa"/>
            <w:tcBorders>
              <w:top w:val="nil"/>
              <w:left w:val="nil"/>
              <w:bottom w:val="nil"/>
              <w:right w:val="nil"/>
            </w:tcBorders>
          </w:tcPr>
          <w:p w:rsidR="003058E4" w:rsidRPr="003058E4" w:rsidRDefault="003058E4" w:rsidP="006F7183">
            <w:pPr>
              <w:pStyle w:val="SingleTxt"/>
              <w:spacing w:before="20" w:after="40" w:line="260" w:lineRule="exact"/>
              <w:ind w:left="341" w:right="57" w:hanging="284"/>
              <w:rPr>
                <w:w w:val="100"/>
                <w:kern w:val="0"/>
                <w:sz w:val="18"/>
                <w:szCs w:val="24"/>
                <w:lang w:bidi="ar-EG"/>
              </w:rPr>
            </w:pPr>
            <w:r w:rsidRPr="003058E4">
              <w:rPr>
                <w:w w:val="100"/>
                <w:kern w:val="0"/>
                <w:sz w:val="18"/>
                <w:szCs w:val="24"/>
                <w:rtl/>
                <w:lang w:bidi="ar-EG"/>
              </w:rPr>
              <w:t>•</w:t>
            </w:r>
            <w:r w:rsidRPr="003058E4">
              <w:rPr>
                <w:w w:val="100"/>
                <w:kern w:val="0"/>
                <w:sz w:val="18"/>
                <w:szCs w:val="24"/>
                <w:rtl/>
                <w:lang w:bidi="ar-EG"/>
              </w:rPr>
              <w:tab/>
              <w:t>المادة 11 من البروتوكول الإضافي للاتفاقية الأمريكية لحقوق الإنسان المتعلق بالحقوق الاقتصادية والاجتماعية والثقافية.</w:t>
            </w:r>
          </w:p>
        </w:tc>
      </w:tr>
      <w:tr w:rsidR="00E164F0" w:rsidRPr="003058E4" w:rsidTr="00E164F0">
        <w:trPr>
          <w:cantSplit/>
        </w:trPr>
        <w:tc>
          <w:tcPr>
            <w:tcW w:w="1022" w:type="dxa"/>
            <w:tcBorders>
              <w:top w:val="nil"/>
              <w:left w:val="nil"/>
              <w:bottom w:val="nil"/>
              <w:right w:val="nil"/>
            </w:tcBorders>
          </w:tcPr>
          <w:p w:rsidR="003058E4" w:rsidRPr="003058E4" w:rsidRDefault="003058E4" w:rsidP="00E164F0">
            <w:pPr>
              <w:pStyle w:val="SingleTxt"/>
              <w:spacing w:before="20" w:after="40" w:line="260" w:lineRule="exact"/>
              <w:ind w:left="57" w:right="170"/>
              <w:rPr>
                <w:i/>
                <w:iCs/>
                <w:w w:val="100"/>
                <w:kern w:val="0"/>
                <w:sz w:val="18"/>
                <w:szCs w:val="24"/>
                <w:lang w:bidi="ar-EG"/>
              </w:rPr>
            </w:pPr>
            <w:r w:rsidRPr="003058E4">
              <w:rPr>
                <w:i/>
                <w:iCs/>
                <w:w w:val="100"/>
                <w:kern w:val="0"/>
                <w:sz w:val="18"/>
                <w:szCs w:val="24"/>
                <w:rtl/>
                <w:lang w:bidi="ar-EG"/>
              </w:rPr>
              <w:t>إنفاذ الحقوق الدستورية</w:t>
            </w:r>
          </w:p>
        </w:tc>
        <w:tc>
          <w:tcPr>
            <w:tcW w:w="1120" w:type="dxa"/>
            <w:tcBorders>
              <w:top w:val="nil"/>
              <w:left w:val="nil"/>
              <w:bottom w:val="nil"/>
              <w:right w:val="nil"/>
            </w:tcBorders>
          </w:tcPr>
          <w:p w:rsidR="003058E4" w:rsidRPr="003058E4" w:rsidRDefault="003058E4" w:rsidP="00E164F0">
            <w:pPr>
              <w:pStyle w:val="SingleTxt"/>
              <w:spacing w:before="20" w:after="40" w:line="260" w:lineRule="exact"/>
              <w:ind w:left="57" w:right="170"/>
              <w:rPr>
                <w:w w:val="100"/>
                <w:kern w:val="0"/>
                <w:sz w:val="18"/>
                <w:szCs w:val="24"/>
                <w:lang w:bidi="ar-EG"/>
              </w:rPr>
            </w:pPr>
            <w:r w:rsidRPr="003058E4">
              <w:rPr>
                <w:w w:val="100"/>
                <w:kern w:val="0"/>
                <w:sz w:val="18"/>
                <w:szCs w:val="24"/>
                <w:rtl/>
                <w:lang w:bidi="ar-EG"/>
              </w:rPr>
              <w:t>18-2004</w:t>
            </w:r>
          </w:p>
        </w:tc>
        <w:tc>
          <w:tcPr>
            <w:tcW w:w="3653" w:type="dxa"/>
            <w:tcBorders>
              <w:top w:val="nil"/>
              <w:left w:val="nil"/>
              <w:bottom w:val="nil"/>
              <w:right w:val="nil"/>
            </w:tcBorders>
          </w:tcPr>
          <w:p w:rsidR="003058E4" w:rsidRPr="003058E4" w:rsidRDefault="003058E4" w:rsidP="00E164F0">
            <w:pPr>
              <w:pStyle w:val="SingleTxt"/>
              <w:spacing w:before="20" w:after="40" w:line="260" w:lineRule="exact"/>
              <w:ind w:left="57" w:right="170"/>
              <w:rPr>
                <w:w w:val="100"/>
                <w:kern w:val="0"/>
                <w:sz w:val="18"/>
                <w:szCs w:val="24"/>
                <w:lang w:bidi="ar-EG"/>
              </w:rPr>
            </w:pPr>
            <w:r w:rsidRPr="003058E4">
              <w:rPr>
                <w:w w:val="100"/>
                <w:kern w:val="0"/>
                <w:sz w:val="18"/>
                <w:szCs w:val="24"/>
                <w:rtl/>
                <w:lang w:bidi="ar-EG"/>
              </w:rPr>
              <w:t xml:space="preserve">قرار المدير العام لسجل الرابطات والمؤسسات غير الربحية برفض تسجيل رابطة </w:t>
            </w:r>
            <w:r w:rsidR="00E164F0">
              <w:rPr>
                <w:rFonts w:hint="cs"/>
                <w:w w:val="100"/>
                <w:kern w:val="0"/>
                <w:sz w:val="18"/>
                <w:szCs w:val="24"/>
                <w:rtl/>
                <w:lang w:bidi="ar-EG"/>
              </w:rPr>
              <w:t>"</w:t>
            </w:r>
            <w:r w:rsidRPr="003058E4">
              <w:rPr>
                <w:w w:val="100"/>
                <w:kern w:val="0"/>
                <w:sz w:val="18"/>
                <w:szCs w:val="24"/>
                <w:rtl/>
                <w:lang w:bidi="ar-EG"/>
              </w:rPr>
              <w:t>نومبريه دي لا روزا للحرية الجنسية</w:t>
            </w:r>
            <w:r w:rsidR="00E164F0">
              <w:rPr>
                <w:rFonts w:hint="cs"/>
                <w:w w:val="100"/>
                <w:kern w:val="0"/>
                <w:sz w:val="18"/>
                <w:szCs w:val="24"/>
                <w:rtl/>
                <w:lang w:bidi="ar-EG"/>
              </w:rPr>
              <w:t>"</w:t>
            </w:r>
            <w:r w:rsidRPr="003058E4">
              <w:rPr>
                <w:w w:val="100"/>
                <w:kern w:val="0"/>
                <w:sz w:val="18"/>
                <w:szCs w:val="24"/>
                <w:rtl/>
                <w:lang w:bidi="ar-EG"/>
              </w:rPr>
              <w:t>، بحجة تعارضها مع النظام العام والآداب العامة والقانون والأعراف الحميدة.</w:t>
            </w:r>
          </w:p>
        </w:tc>
        <w:tc>
          <w:tcPr>
            <w:tcW w:w="1386" w:type="dxa"/>
            <w:tcBorders>
              <w:top w:val="nil"/>
              <w:left w:val="nil"/>
              <w:bottom w:val="nil"/>
              <w:right w:val="nil"/>
            </w:tcBorders>
          </w:tcPr>
          <w:p w:rsidR="003058E4" w:rsidRPr="003058E4" w:rsidRDefault="003058E4" w:rsidP="00E164F0">
            <w:pPr>
              <w:pStyle w:val="SingleTxt"/>
              <w:spacing w:before="20" w:after="40" w:line="260" w:lineRule="exact"/>
              <w:ind w:left="57" w:right="170"/>
              <w:rPr>
                <w:w w:val="100"/>
                <w:kern w:val="0"/>
                <w:sz w:val="18"/>
                <w:szCs w:val="24"/>
                <w:lang w:bidi="ar-EG"/>
              </w:rPr>
            </w:pPr>
            <w:r w:rsidRPr="003058E4">
              <w:rPr>
                <w:w w:val="100"/>
                <w:kern w:val="0"/>
                <w:sz w:val="18"/>
                <w:szCs w:val="24"/>
                <w:rtl/>
                <w:lang w:bidi="ar-EG"/>
              </w:rPr>
              <w:t>تم تأييد الحكم في 9/12/2009</w:t>
            </w:r>
          </w:p>
        </w:tc>
        <w:tc>
          <w:tcPr>
            <w:tcW w:w="2450" w:type="dxa"/>
            <w:tcBorders>
              <w:top w:val="nil"/>
              <w:left w:val="nil"/>
              <w:bottom w:val="nil"/>
              <w:right w:val="nil"/>
            </w:tcBorders>
          </w:tcPr>
          <w:p w:rsidR="003058E4" w:rsidRPr="00E164F0" w:rsidRDefault="003058E4" w:rsidP="00E164F0">
            <w:pPr>
              <w:pStyle w:val="SingleTxt"/>
              <w:spacing w:before="20" w:after="40" w:line="260" w:lineRule="exact"/>
              <w:ind w:left="341" w:right="57" w:hanging="284"/>
              <w:rPr>
                <w:spacing w:val="-6"/>
                <w:w w:val="100"/>
                <w:kern w:val="0"/>
                <w:sz w:val="18"/>
                <w:szCs w:val="24"/>
                <w:rtl/>
                <w:lang w:bidi="ar-EG"/>
              </w:rPr>
            </w:pPr>
            <w:r w:rsidRPr="00E164F0">
              <w:rPr>
                <w:spacing w:val="-6"/>
                <w:w w:val="100"/>
                <w:kern w:val="0"/>
                <w:sz w:val="18"/>
                <w:szCs w:val="24"/>
                <w:rtl/>
                <w:lang w:bidi="ar-EG"/>
              </w:rPr>
              <w:t>•</w:t>
            </w:r>
            <w:r w:rsidRPr="00E164F0">
              <w:rPr>
                <w:spacing w:val="-6"/>
                <w:w w:val="100"/>
                <w:kern w:val="0"/>
                <w:sz w:val="18"/>
                <w:szCs w:val="24"/>
                <w:rtl/>
                <w:lang w:bidi="ar-EG"/>
              </w:rPr>
              <w:tab/>
              <w:t>المادتان 1-1، و16-1 من الاتفاقية الأمريكية لحقوق الإنسان.</w:t>
            </w:r>
          </w:p>
          <w:p w:rsidR="003058E4" w:rsidRPr="00E164F0" w:rsidRDefault="003058E4" w:rsidP="00E164F0">
            <w:pPr>
              <w:pStyle w:val="SingleTxt"/>
              <w:spacing w:before="20" w:after="40" w:line="260" w:lineRule="exact"/>
              <w:ind w:left="341" w:right="57" w:hanging="284"/>
              <w:rPr>
                <w:spacing w:val="-6"/>
                <w:w w:val="100"/>
                <w:kern w:val="0"/>
                <w:sz w:val="18"/>
                <w:szCs w:val="24"/>
                <w:rtl/>
                <w:lang w:bidi="ar-EG"/>
              </w:rPr>
            </w:pPr>
            <w:r w:rsidRPr="00E164F0">
              <w:rPr>
                <w:spacing w:val="-6"/>
                <w:w w:val="100"/>
                <w:kern w:val="0"/>
                <w:sz w:val="18"/>
                <w:szCs w:val="24"/>
                <w:rtl/>
                <w:lang w:bidi="ar-EG"/>
              </w:rPr>
              <w:t>•</w:t>
            </w:r>
            <w:r w:rsidRPr="00E164F0">
              <w:rPr>
                <w:spacing w:val="-6"/>
                <w:w w:val="100"/>
                <w:kern w:val="0"/>
                <w:sz w:val="18"/>
                <w:szCs w:val="24"/>
                <w:rtl/>
                <w:lang w:bidi="ar-EG"/>
              </w:rPr>
              <w:tab/>
              <w:t>المادة 22-2 من العهد الدولي الخاص بالحقوق المدنية والسياسية.</w:t>
            </w:r>
          </w:p>
          <w:p w:rsidR="003058E4" w:rsidRPr="00E164F0" w:rsidRDefault="003058E4" w:rsidP="00E164F0">
            <w:pPr>
              <w:pStyle w:val="SingleTxt"/>
              <w:spacing w:before="20" w:after="40" w:line="260" w:lineRule="exact"/>
              <w:ind w:left="341" w:right="57" w:hanging="284"/>
              <w:rPr>
                <w:spacing w:val="-6"/>
                <w:w w:val="100"/>
                <w:kern w:val="0"/>
                <w:sz w:val="18"/>
                <w:szCs w:val="24"/>
                <w:rtl/>
                <w:lang w:bidi="ar-EG"/>
              </w:rPr>
            </w:pPr>
            <w:r w:rsidRPr="00E164F0">
              <w:rPr>
                <w:spacing w:val="-6"/>
                <w:w w:val="100"/>
                <w:kern w:val="0"/>
                <w:sz w:val="18"/>
                <w:szCs w:val="24"/>
                <w:rtl/>
                <w:lang w:bidi="ar-EG"/>
              </w:rPr>
              <w:t>•</w:t>
            </w:r>
            <w:r w:rsidRPr="00E164F0">
              <w:rPr>
                <w:spacing w:val="-6"/>
                <w:w w:val="100"/>
                <w:kern w:val="0"/>
                <w:sz w:val="18"/>
                <w:szCs w:val="24"/>
                <w:rtl/>
                <w:lang w:bidi="ar-EG"/>
              </w:rPr>
              <w:tab/>
              <w:t xml:space="preserve">محكمة البلدان الأمريكية لحقوق الإنسان. الفتوتان </w:t>
            </w:r>
            <w:r w:rsidRPr="00E164F0">
              <w:rPr>
                <w:spacing w:val="-6"/>
                <w:w w:val="100"/>
                <w:kern w:val="0"/>
                <w:sz w:val="18"/>
                <w:szCs w:val="24"/>
                <w:lang w:bidi="ar-EG"/>
              </w:rPr>
              <w:t>OC-5/85</w:t>
            </w:r>
            <w:r w:rsidRPr="00E164F0">
              <w:rPr>
                <w:spacing w:val="-6"/>
                <w:w w:val="100"/>
                <w:kern w:val="0"/>
                <w:sz w:val="18"/>
                <w:szCs w:val="24"/>
                <w:rtl/>
                <w:lang w:bidi="ar-EG"/>
              </w:rPr>
              <w:t xml:space="preserve"> المؤرخة 13/11/1985 و</w:t>
            </w:r>
            <w:r w:rsidRPr="00E164F0">
              <w:rPr>
                <w:spacing w:val="-6"/>
                <w:w w:val="100"/>
                <w:kern w:val="0"/>
                <w:sz w:val="18"/>
                <w:szCs w:val="24"/>
                <w:lang w:bidi="ar-EG"/>
              </w:rPr>
              <w:t>OC-6/86</w:t>
            </w:r>
            <w:r w:rsidRPr="00E164F0">
              <w:rPr>
                <w:spacing w:val="-6"/>
                <w:w w:val="100"/>
                <w:kern w:val="0"/>
                <w:sz w:val="18"/>
                <w:szCs w:val="24"/>
                <w:rtl/>
                <w:lang w:bidi="ar-EG"/>
              </w:rPr>
              <w:t xml:space="preserve"> المؤرخة 9/5/1986.</w:t>
            </w:r>
          </w:p>
          <w:p w:rsidR="003058E4" w:rsidRPr="00E164F0" w:rsidRDefault="003058E4" w:rsidP="00E164F0">
            <w:pPr>
              <w:pStyle w:val="SingleTxt"/>
              <w:spacing w:before="20" w:after="40" w:line="260" w:lineRule="exact"/>
              <w:ind w:left="341" w:right="57" w:hanging="284"/>
              <w:rPr>
                <w:spacing w:val="-4"/>
                <w:w w:val="100"/>
                <w:kern w:val="0"/>
                <w:sz w:val="18"/>
                <w:szCs w:val="24"/>
                <w:lang w:bidi="ar-EG"/>
              </w:rPr>
            </w:pPr>
            <w:r w:rsidRPr="00E164F0">
              <w:rPr>
                <w:spacing w:val="-4"/>
                <w:w w:val="100"/>
                <w:kern w:val="0"/>
                <w:sz w:val="18"/>
                <w:szCs w:val="24"/>
                <w:rtl/>
                <w:lang w:bidi="ar-EG"/>
              </w:rPr>
              <w:t>•</w:t>
            </w:r>
            <w:r w:rsidRPr="00E164F0">
              <w:rPr>
                <w:spacing w:val="-4"/>
                <w:w w:val="100"/>
                <w:kern w:val="0"/>
                <w:sz w:val="18"/>
                <w:szCs w:val="24"/>
                <w:rtl/>
                <w:lang w:bidi="ar-EG"/>
              </w:rPr>
              <w:tab/>
              <w:t>الإشارة إلى تفسير لجنة الأمم المتحدة المعنية بحقوق الإنسان فيما يتعلّق بالمادة 26 من العهد الدولي الخاص بالحقوق المدنية والسياسية.</w:t>
            </w:r>
          </w:p>
        </w:tc>
      </w:tr>
      <w:tr w:rsidR="00E164F0" w:rsidRPr="003058E4" w:rsidTr="00E164F0">
        <w:trPr>
          <w:cantSplit/>
        </w:trPr>
        <w:tc>
          <w:tcPr>
            <w:tcW w:w="1022" w:type="dxa"/>
            <w:tcBorders>
              <w:top w:val="nil"/>
              <w:left w:val="nil"/>
              <w:bottom w:val="nil"/>
              <w:right w:val="nil"/>
            </w:tcBorders>
          </w:tcPr>
          <w:p w:rsidR="003058E4" w:rsidRPr="003058E4" w:rsidRDefault="003058E4" w:rsidP="00E164F0">
            <w:pPr>
              <w:pStyle w:val="SingleTxt"/>
              <w:spacing w:before="20" w:after="40" w:line="260" w:lineRule="exact"/>
              <w:ind w:left="57" w:right="170"/>
              <w:rPr>
                <w:i/>
                <w:iCs/>
                <w:w w:val="100"/>
                <w:kern w:val="0"/>
                <w:sz w:val="18"/>
                <w:szCs w:val="24"/>
                <w:lang w:bidi="ar-EG"/>
              </w:rPr>
            </w:pPr>
            <w:r w:rsidRPr="003058E4">
              <w:rPr>
                <w:i/>
                <w:iCs/>
                <w:w w:val="100"/>
                <w:kern w:val="0"/>
                <w:sz w:val="18"/>
                <w:szCs w:val="24"/>
                <w:rtl/>
                <w:lang w:bidi="ar-EG"/>
              </w:rPr>
              <w:t>إنفاذ الحقوق الدستورية</w:t>
            </w:r>
          </w:p>
        </w:tc>
        <w:tc>
          <w:tcPr>
            <w:tcW w:w="1120" w:type="dxa"/>
            <w:tcBorders>
              <w:top w:val="nil"/>
              <w:left w:val="nil"/>
              <w:bottom w:val="nil"/>
              <w:right w:val="nil"/>
            </w:tcBorders>
          </w:tcPr>
          <w:p w:rsidR="003058E4" w:rsidRPr="003058E4" w:rsidRDefault="003058E4" w:rsidP="00E164F0">
            <w:pPr>
              <w:pStyle w:val="SingleTxt"/>
              <w:spacing w:before="20" w:after="40" w:line="260" w:lineRule="exact"/>
              <w:ind w:left="57" w:right="170"/>
              <w:rPr>
                <w:w w:val="100"/>
                <w:kern w:val="0"/>
                <w:sz w:val="18"/>
                <w:szCs w:val="24"/>
                <w:lang w:bidi="ar-EG"/>
              </w:rPr>
            </w:pPr>
            <w:r w:rsidRPr="003058E4">
              <w:rPr>
                <w:w w:val="100"/>
                <w:kern w:val="0"/>
                <w:sz w:val="18"/>
                <w:szCs w:val="24"/>
                <w:rtl/>
                <w:lang w:bidi="ar-EG"/>
              </w:rPr>
              <w:t>166-2009</w:t>
            </w:r>
          </w:p>
        </w:tc>
        <w:tc>
          <w:tcPr>
            <w:tcW w:w="3653" w:type="dxa"/>
            <w:tcBorders>
              <w:top w:val="nil"/>
              <w:left w:val="nil"/>
              <w:bottom w:val="nil"/>
              <w:right w:val="nil"/>
            </w:tcBorders>
          </w:tcPr>
          <w:p w:rsidR="003058E4" w:rsidRPr="003058E4" w:rsidRDefault="00E164F0" w:rsidP="00E164F0">
            <w:pPr>
              <w:pStyle w:val="SingleTxt"/>
              <w:spacing w:before="20" w:after="40" w:line="260" w:lineRule="exact"/>
              <w:ind w:left="57" w:right="170"/>
              <w:rPr>
                <w:w w:val="100"/>
                <w:kern w:val="0"/>
                <w:sz w:val="18"/>
                <w:szCs w:val="24"/>
                <w:lang w:bidi="ar-EG"/>
              </w:rPr>
            </w:pPr>
            <w:r>
              <w:rPr>
                <w:rFonts w:hint="cs"/>
                <w:w w:val="100"/>
                <w:kern w:val="0"/>
                <w:sz w:val="18"/>
                <w:szCs w:val="24"/>
                <w:rtl/>
                <w:lang w:bidi="ar-EG"/>
              </w:rPr>
              <w:t>‘</w:t>
            </w:r>
            <w:r w:rsidR="003058E4" w:rsidRPr="003058E4">
              <w:rPr>
                <w:w w:val="100"/>
                <w:kern w:val="0"/>
                <w:sz w:val="18"/>
                <w:szCs w:val="24"/>
                <w:rtl/>
                <w:lang w:bidi="ar-EG"/>
              </w:rPr>
              <w:t xml:space="preserve">1‘ قرار مدير العلاج بالعقاقير في المعهد السلفادوري للتأمين الاجتماعي، المؤرخ 19/12/2008 الذي يقضي بتقديم الدواء المسمّى </w:t>
            </w:r>
            <w:r>
              <w:rPr>
                <w:rFonts w:hint="cs"/>
                <w:w w:val="100"/>
                <w:kern w:val="0"/>
                <w:sz w:val="18"/>
                <w:szCs w:val="24"/>
                <w:rtl/>
                <w:lang w:bidi="ar-EG"/>
              </w:rPr>
              <w:t>"</w:t>
            </w:r>
            <w:r w:rsidR="003058E4" w:rsidRPr="003058E4">
              <w:rPr>
                <w:w w:val="100"/>
                <w:kern w:val="0"/>
                <w:sz w:val="18"/>
                <w:szCs w:val="24"/>
                <w:rtl/>
                <w:lang w:bidi="ar-EG"/>
              </w:rPr>
              <w:t>رالتيغرافير</w:t>
            </w:r>
            <w:r>
              <w:rPr>
                <w:rFonts w:hint="cs"/>
                <w:w w:val="100"/>
                <w:kern w:val="0"/>
                <w:sz w:val="18"/>
                <w:szCs w:val="24"/>
                <w:rtl/>
                <w:lang w:bidi="ar-EG"/>
              </w:rPr>
              <w:t>"</w:t>
            </w:r>
            <w:r w:rsidR="003058E4" w:rsidRPr="003058E4">
              <w:rPr>
                <w:w w:val="100"/>
                <w:kern w:val="0"/>
                <w:sz w:val="18"/>
                <w:szCs w:val="24"/>
                <w:rtl/>
                <w:lang w:bidi="ar-EG"/>
              </w:rPr>
              <w:t xml:space="preserve"> إلى مقدّم الطلب؛ و</w:t>
            </w:r>
            <w:r>
              <w:rPr>
                <w:rFonts w:hint="cs"/>
                <w:w w:val="100"/>
                <w:kern w:val="0"/>
                <w:sz w:val="18"/>
                <w:szCs w:val="24"/>
                <w:rtl/>
                <w:lang w:bidi="ar-EG"/>
              </w:rPr>
              <w:t>‘</w:t>
            </w:r>
            <w:r w:rsidR="003058E4" w:rsidRPr="003058E4">
              <w:rPr>
                <w:w w:val="100"/>
                <w:kern w:val="0"/>
                <w:sz w:val="18"/>
                <w:szCs w:val="24"/>
                <w:rtl/>
                <w:lang w:bidi="ar-EG"/>
              </w:rPr>
              <w:t>2‘ قرار المدير العام للمعهد السلفادوري للتأمين الاجتماعي من خلال سكرتير مجلس إدارة المعهد الذي يؤكد رفض تزويده بالعقار المعني.</w:t>
            </w:r>
          </w:p>
        </w:tc>
        <w:tc>
          <w:tcPr>
            <w:tcW w:w="1386" w:type="dxa"/>
            <w:tcBorders>
              <w:top w:val="nil"/>
              <w:left w:val="nil"/>
              <w:bottom w:val="nil"/>
              <w:right w:val="nil"/>
            </w:tcBorders>
          </w:tcPr>
          <w:p w:rsidR="003058E4" w:rsidRPr="00E164F0" w:rsidRDefault="00E164F0" w:rsidP="00E164F0">
            <w:pPr>
              <w:pStyle w:val="SingleTxt"/>
              <w:spacing w:before="20" w:after="40" w:line="260" w:lineRule="exact"/>
              <w:ind w:left="57" w:right="170"/>
              <w:rPr>
                <w:spacing w:val="-6"/>
                <w:w w:val="100"/>
                <w:kern w:val="0"/>
                <w:sz w:val="18"/>
                <w:szCs w:val="24"/>
                <w:lang w:bidi="ar-EG"/>
              </w:rPr>
            </w:pPr>
            <w:r w:rsidRPr="00E164F0">
              <w:rPr>
                <w:spacing w:val="-6"/>
                <w:w w:val="100"/>
                <w:kern w:val="0"/>
                <w:sz w:val="18"/>
                <w:szCs w:val="24"/>
                <w:rtl/>
                <w:lang w:bidi="ar-EG"/>
              </w:rPr>
              <w:t>أمر القبول المصحوب باعتماد تدبير مؤقت جديد بتاريخ 8/2/2009</w:t>
            </w:r>
          </w:p>
        </w:tc>
        <w:tc>
          <w:tcPr>
            <w:tcW w:w="2450" w:type="dxa"/>
            <w:tcBorders>
              <w:top w:val="nil"/>
              <w:left w:val="nil"/>
              <w:bottom w:val="nil"/>
              <w:right w:val="nil"/>
            </w:tcBorders>
          </w:tcPr>
          <w:p w:rsidR="003058E4" w:rsidRPr="00E164F0" w:rsidRDefault="003058E4" w:rsidP="00E164F0">
            <w:pPr>
              <w:pStyle w:val="SingleTxt"/>
              <w:spacing w:before="20" w:after="40" w:line="260" w:lineRule="exact"/>
              <w:ind w:left="341" w:right="57" w:hanging="284"/>
              <w:rPr>
                <w:spacing w:val="-4"/>
                <w:w w:val="100"/>
                <w:kern w:val="0"/>
                <w:sz w:val="18"/>
                <w:szCs w:val="24"/>
                <w:lang w:bidi="ar-EG"/>
              </w:rPr>
            </w:pPr>
            <w:r w:rsidRPr="00E164F0">
              <w:rPr>
                <w:spacing w:val="-4"/>
                <w:w w:val="100"/>
                <w:kern w:val="0"/>
                <w:sz w:val="18"/>
                <w:szCs w:val="24"/>
                <w:rtl/>
                <w:lang w:bidi="ar-EG"/>
              </w:rPr>
              <w:t>•</w:t>
            </w:r>
            <w:r w:rsidRPr="00E164F0">
              <w:rPr>
                <w:spacing w:val="-4"/>
                <w:w w:val="100"/>
                <w:kern w:val="0"/>
                <w:sz w:val="18"/>
                <w:szCs w:val="24"/>
                <w:rtl/>
                <w:lang w:bidi="ar-EG"/>
              </w:rPr>
              <w:tab/>
              <w:t>الإشارة إلى التقرير الموضوعي رقم</w:t>
            </w:r>
            <w:r w:rsidR="00E164F0">
              <w:rPr>
                <w:rFonts w:hint="cs"/>
                <w:spacing w:val="-4"/>
                <w:w w:val="100"/>
                <w:kern w:val="0"/>
                <w:sz w:val="18"/>
                <w:szCs w:val="24"/>
                <w:rtl/>
                <w:lang w:bidi="ar-EG"/>
              </w:rPr>
              <w:t> </w:t>
            </w:r>
            <w:r w:rsidRPr="00E164F0">
              <w:rPr>
                <w:spacing w:val="-4"/>
                <w:w w:val="100"/>
                <w:kern w:val="0"/>
                <w:sz w:val="18"/>
                <w:szCs w:val="24"/>
                <w:rtl/>
                <w:lang w:bidi="ar-EG"/>
              </w:rPr>
              <w:t>27/09 الصادر عن لجنة</w:t>
            </w:r>
            <w:r w:rsidR="00E164F0" w:rsidRPr="00E164F0">
              <w:rPr>
                <w:rFonts w:hint="cs"/>
                <w:spacing w:val="-4"/>
                <w:w w:val="100"/>
                <w:kern w:val="0"/>
                <w:sz w:val="18"/>
                <w:szCs w:val="24"/>
                <w:rtl/>
                <w:lang w:bidi="ar-EG"/>
              </w:rPr>
              <w:t> </w:t>
            </w:r>
            <w:r w:rsidRPr="00E164F0">
              <w:rPr>
                <w:spacing w:val="-4"/>
                <w:w w:val="100"/>
                <w:kern w:val="0"/>
                <w:sz w:val="18"/>
                <w:szCs w:val="24"/>
                <w:rtl/>
                <w:lang w:bidi="ar-EG"/>
              </w:rPr>
              <w:t>البلدان الأمريكية لحقوق</w:t>
            </w:r>
            <w:r w:rsidR="00E164F0" w:rsidRPr="00E164F0">
              <w:rPr>
                <w:rFonts w:hint="cs"/>
                <w:spacing w:val="-4"/>
                <w:w w:val="100"/>
                <w:kern w:val="0"/>
                <w:sz w:val="18"/>
                <w:szCs w:val="24"/>
                <w:rtl/>
                <w:lang w:bidi="ar-EG"/>
              </w:rPr>
              <w:t> </w:t>
            </w:r>
            <w:r w:rsidRPr="00E164F0">
              <w:rPr>
                <w:spacing w:val="-4"/>
                <w:w w:val="100"/>
                <w:kern w:val="0"/>
                <w:sz w:val="18"/>
                <w:szCs w:val="24"/>
                <w:rtl/>
                <w:lang w:bidi="ar-EG"/>
              </w:rPr>
              <w:t>الإنسان في القضية رقم</w:t>
            </w:r>
            <w:r w:rsidR="00E164F0">
              <w:rPr>
                <w:rFonts w:hint="cs"/>
                <w:spacing w:val="-4"/>
                <w:w w:val="100"/>
                <w:kern w:val="0"/>
                <w:sz w:val="18"/>
                <w:szCs w:val="24"/>
                <w:rtl/>
                <w:lang w:bidi="ar-EG"/>
              </w:rPr>
              <w:t> </w:t>
            </w:r>
            <w:r w:rsidRPr="00E164F0">
              <w:rPr>
                <w:spacing w:val="-4"/>
                <w:w w:val="100"/>
                <w:kern w:val="0"/>
                <w:sz w:val="18"/>
                <w:szCs w:val="24"/>
                <w:rtl/>
                <w:lang w:bidi="ar-EG"/>
              </w:rPr>
              <w:t>12-249 بشأن جورج أودير ميراندا كورتيز وآخرين ضد دولة السلفادور.</w:t>
            </w:r>
          </w:p>
        </w:tc>
      </w:tr>
      <w:tr w:rsidR="00E164F0" w:rsidRPr="003058E4" w:rsidTr="00E164F0">
        <w:trPr>
          <w:cantSplit/>
        </w:trPr>
        <w:tc>
          <w:tcPr>
            <w:tcW w:w="1022" w:type="dxa"/>
            <w:tcBorders>
              <w:top w:val="nil"/>
              <w:left w:val="nil"/>
              <w:bottom w:val="single" w:sz="12" w:space="0" w:color="auto"/>
              <w:right w:val="nil"/>
            </w:tcBorders>
          </w:tcPr>
          <w:p w:rsidR="003058E4" w:rsidRPr="003058E4" w:rsidRDefault="003058E4" w:rsidP="00E164F0">
            <w:pPr>
              <w:pStyle w:val="SingleTxt"/>
              <w:spacing w:before="20" w:after="40" w:line="260" w:lineRule="exact"/>
              <w:ind w:left="57" w:right="170"/>
              <w:rPr>
                <w:i/>
                <w:iCs/>
                <w:w w:val="100"/>
                <w:kern w:val="0"/>
                <w:sz w:val="18"/>
                <w:szCs w:val="24"/>
                <w:lang w:bidi="ar-EG"/>
              </w:rPr>
            </w:pPr>
            <w:r w:rsidRPr="003058E4">
              <w:rPr>
                <w:i/>
                <w:iCs/>
                <w:w w:val="100"/>
                <w:kern w:val="0"/>
                <w:sz w:val="18"/>
                <w:szCs w:val="24"/>
                <w:rtl/>
                <w:lang w:bidi="ar-EG"/>
              </w:rPr>
              <w:t>إنفاذ الحقوق الدستورية</w:t>
            </w:r>
          </w:p>
        </w:tc>
        <w:tc>
          <w:tcPr>
            <w:tcW w:w="1120" w:type="dxa"/>
            <w:tcBorders>
              <w:top w:val="nil"/>
              <w:left w:val="nil"/>
              <w:bottom w:val="single" w:sz="12" w:space="0" w:color="auto"/>
              <w:right w:val="nil"/>
            </w:tcBorders>
          </w:tcPr>
          <w:p w:rsidR="003058E4" w:rsidRPr="003058E4" w:rsidRDefault="003058E4" w:rsidP="00E164F0">
            <w:pPr>
              <w:pStyle w:val="SingleTxt"/>
              <w:spacing w:before="20" w:after="40" w:line="260" w:lineRule="exact"/>
              <w:ind w:left="57" w:right="170"/>
              <w:rPr>
                <w:w w:val="100"/>
                <w:kern w:val="0"/>
                <w:sz w:val="18"/>
                <w:szCs w:val="24"/>
                <w:lang w:bidi="ar-EG"/>
              </w:rPr>
            </w:pPr>
            <w:r w:rsidRPr="003058E4">
              <w:rPr>
                <w:w w:val="100"/>
                <w:kern w:val="0"/>
                <w:sz w:val="18"/>
                <w:szCs w:val="24"/>
                <w:rtl/>
                <w:lang w:bidi="ar-EG"/>
              </w:rPr>
              <w:t>473-2006</w:t>
            </w:r>
          </w:p>
        </w:tc>
        <w:tc>
          <w:tcPr>
            <w:tcW w:w="3653" w:type="dxa"/>
            <w:tcBorders>
              <w:top w:val="nil"/>
              <w:left w:val="nil"/>
              <w:bottom w:val="single" w:sz="12" w:space="0" w:color="auto"/>
              <w:right w:val="nil"/>
            </w:tcBorders>
          </w:tcPr>
          <w:p w:rsidR="003058E4" w:rsidRPr="003058E4" w:rsidRDefault="003058E4" w:rsidP="00E164F0">
            <w:pPr>
              <w:pStyle w:val="SingleTxt"/>
              <w:spacing w:before="20" w:after="40" w:line="260" w:lineRule="exact"/>
              <w:ind w:left="57" w:right="170"/>
              <w:rPr>
                <w:w w:val="100"/>
                <w:kern w:val="0"/>
                <w:sz w:val="18"/>
                <w:szCs w:val="24"/>
                <w:lang w:bidi="ar-EG"/>
              </w:rPr>
            </w:pPr>
            <w:r w:rsidRPr="003058E4">
              <w:rPr>
                <w:w w:val="100"/>
                <w:kern w:val="0"/>
                <w:sz w:val="18"/>
                <w:szCs w:val="24"/>
                <w:rtl/>
                <w:lang w:bidi="ar-EG"/>
              </w:rPr>
              <w:t>الاتفاق رقم 2 الوارد في سجلات الاجتماع الاستثنائي الثالث لمجلس بلدية لولوتيكويلو المنعقد في</w:t>
            </w:r>
            <w:r w:rsidR="00E164F0">
              <w:rPr>
                <w:rFonts w:hint="cs"/>
                <w:w w:val="100"/>
                <w:kern w:val="0"/>
                <w:sz w:val="18"/>
                <w:szCs w:val="24"/>
                <w:rtl/>
                <w:lang w:bidi="ar-EG"/>
              </w:rPr>
              <w:t> </w:t>
            </w:r>
            <w:r w:rsidRPr="003058E4">
              <w:rPr>
                <w:w w:val="100"/>
                <w:kern w:val="0"/>
                <w:sz w:val="18"/>
                <w:szCs w:val="24"/>
                <w:rtl/>
                <w:lang w:bidi="ar-EG"/>
              </w:rPr>
              <w:t>2/5/2006 بشأن فصل مقدمة الالتماس من منصب سكرتيرة البلدية دون مراعاة ظروف حملها آنذاك.</w:t>
            </w:r>
          </w:p>
        </w:tc>
        <w:tc>
          <w:tcPr>
            <w:tcW w:w="1386" w:type="dxa"/>
            <w:tcBorders>
              <w:top w:val="nil"/>
              <w:left w:val="nil"/>
              <w:bottom w:val="single" w:sz="12" w:space="0" w:color="auto"/>
              <w:right w:val="nil"/>
            </w:tcBorders>
          </w:tcPr>
          <w:p w:rsidR="003058E4" w:rsidRPr="003058E4" w:rsidRDefault="003058E4" w:rsidP="00E164F0">
            <w:pPr>
              <w:pStyle w:val="SingleTxt"/>
              <w:spacing w:before="20" w:after="40" w:line="260" w:lineRule="exact"/>
              <w:ind w:left="57" w:right="170"/>
              <w:rPr>
                <w:w w:val="100"/>
                <w:kern w:val="0"/>
                <w:sz w:val="18"/>
                <w:szCs w:val="24"/>
                <w:lang w:bidi="ar-EG"/>
              </w:rPr>
            </w:pPr>
            <w:r w:rsidRPr="003058E4">
              <w:rPr>
                <w:w w:val="100"/>
                <w:kern w:val="0"/>
                <w:sz w:val="18"/>
                <w:szCs w:val="24"/>
                <w:rtl/>
                <w:lang w:bidi="ar-EG"/>
              </w:rPr>
              <w:t>تم تأييد الحكم في 16/6/2010</w:t>
            </w:r>
          </w:p>
        </w:tc>
        <w:tc>
          <w:tcPr>
            <w:tcW w:w="2450" w:type="dxa"/>
            <w:tcBorders>
              <w:top w:val="nil"/>
              <w:left w:val="nil"/>
              <w:bottom w:val="single" w:sz="12" w:space="0" w:color="auto"/>
              <w:right w:val="nil"/>
            </w:tcBorders>
          </w:tcPr>
          <w:p w:rsidR="003058E4" w:rsidRPr="003058E4" w:rsidRDefault="003058E4" w:rsidP="00E164F0">
            <w:pPr>
              <w:pStyle w:val="SingleTxt"/>
              <w:spacing w:before="20" w:after="40" w:line="260" w:lineRule="exact"/>
              <w:ind w:left="341" w:right="57" w:hanging="284"/>
              <w:rPr>
                <w:w w:val="100"/>
                <w:kern w:val="0"/>
                <w:sz w:val="18"/>
                <w:szCs w:val="24"/>
                <w:rtl/>
                <w:lang w:bidi="ar-EG"/>
              </w:rPr>
            </w:pPr>
            <w:r w:rsidRPr="003058E4">
              <w:rPr>
                <w:w w:val="100"/>
                <w:kern w:val="0"/>
                <w:sz w:val="18"/>
                <w:szCs w:val="24"/>
                <w:rtl/>
                <w:lang w:bidi="ar-EG"/>
              </w:rPr>
              <w:t>•</w:t>
            </w:r>
            <w:r w:rsidRPr="003058E4">
              <w:rPr>
                <w:w w:val="100"/>
                <w:kern w:val="0"/>
                <w:sz w:val="18"/>
                <w:szCs w:val="24"/>
                <w:rtl/>
                <w:lang w:bidi="ar-EG"/>
              </w:rPr>
              <w:tab/>
              <w:t>المادة 10-2 من العهد الدولي الخاص بالحقوق الاقتصادية والاجتماعية والثقافية.</w:t>
            </w:r>
          </w:p>
          <w:p w:rsidR="003058E4" w:rsidRPr="00E164F0" w:rsidRDefault="003058E4" w:rsidP="00E164F0">
            <w:pPr>
              <w:pStyle w:val="SingleTxt"/>
              <w:spacing w:before="20" w:after="40" w:line="260" w:lineRule="exact"/>
              <w:ind w:left="341" w:right="57" w:hanging="284"/>
              <w:rPr>
                <w:spacing w:val="-6"/>
                <w:w w:val="100"/>
                <w:kern w:val="0"/>
                <w:sz w:val="18"/>
                <w:szCs w:val="24"/>
                <w:lang w:bidi="ar-EG"/>
              </w:rPr>
            </w:pPr>
            <w:r w:rsidRPr="00E164F0">
              <w:rPr>
                <w:spacing w:val="-6"/>
                <w:w w:val="100"/>
                <w:kern w:val="0"/>
                <w:sz w:val="18"/>
                <w:szCs w:val="24"/>
                <w:rtl/>
                <w:lang w:bidi="ar-EG"/>
              </w:rPr>
              <w:t>•</w:t>
            </w:r>
            <w:r w:rsidRPr="00E164F0">
              <w:rPr>
                <w:spacing w:val="-6"/>
                <w:w w:val="100"/>
                <w:kern w:val="0"/>
                <w:sz w:val="18"/>
                <w:szCs w:val="24"/>
                <w:rtl/>
                <w:lang w:bidi="ar-EG"/>
              </w:rPr>
              <w:tab/>
              <w:t>المادة 11-2 من اتفاقية القضاء على جميع أشكال التمييز ضد المرأة.</w:t>
            </w:r>
          </w:p>
        </w:tc>
      </w:tr>
    </w:tbl>
    <w:p w:rsidR="00B64D2A" w:rsidRPr="00E164F0" w:rsidRDefault="00B64D2A" w:rsidP="00E164F0">
      <w:pPr>
        <w:pStyle w:val="SingleTxtGA"/>
        <w:spacing w:before="20" w:line="280" w:lineRule="exact"/>
        <w:rPr>
          <w:sz w:val="16"/>
          <w:szCs w:val="26"/>
          <w:rtl/>
        </w:rPr>
      </w:pPr>
      <w:r w:rsidRPr="00E164F0">
        <w:rPr>
          <w:i/>
          <w:iCs/>
          <w:sz w:val="16"/>
          <w:szCs w:val="26"/>
          <w:rtl/>
        </w:rPr>
        <w:t>المصدر:</w:t>
      </w:r>
      <w:r w:rsidRPr="00E164F0">
        <w:rPr>
          <w:sz w:val="16"/>
          <w:szCs w:val="26"/>
          <w:rtl/>
        </w:rPr>
        <w:tab/>
        <w:t>محكمة العدل العليا.</w:t>
      </w:r>
    </w:p>
    <w:p w:rsidR="00B64D2A" w:rsidRPr="00CC4BDD" w:rsidRDefault="00B64D2A" w:rsidP="00C50C1C">
      <w:pPr>
        <w:pStyle w:val="SingleTxtGA"/>
        <w:keepNext/>
        <w:keepLines/>
        <w:spacing w:after="0" w:line="360" w:lineRule="exact"/>
        <w:rPr>
          <w:rtl/>
        </w:rPr>
      </w:pPr>
      <w:r w:rsidRPr="00CC4BDD">
        <w:rPr>
          <w:rtl/>
        </w:rPr>
        <w:t>الجدول 46</w:t>
      </w:r>
    </w:p>
    <w:p w:rsidR="00B64D2A" w:rsidRPr="00E164F0" w:rsidRDefault="00B64D2A" w:rsidP="00C50C1C">
      <w:pPr>
        <w:pStyle w:val="SingleTxtGA"/>
        <w:keepNext/>
        <w:keepLines/>
        <w:spacing w:line="360" w:lineRule="exact"/>
        <w:rPr>
          <w:b/>
          <w:bCs/>
          <w:rtl/>
        </w:rPr>
      </w:pPr>
      <w:r w:rsidRPr="00E164F0">
        <w:rPr>
          <w:b/>
          <w:bCs/>
          <w:rtl/>
        </w:rPr>
        <w:t>دعاوى عدم الدستورية</w:t>
      </w:r>
    </w:p>
    <w:tbl>
      <w:tblPr>
        <w:bidiVisual/>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120"/>
        <w:gridCol w:w="1050"/>
        <w:gridCol w:w="4073"/>
        <w:gridCol w:w="1191"/>
        <w:gridCol w:w="2197"/>
      </w:tblGrid>
      <w:tr w:rsidR="00E164F0" w:rsidRPr="00E164F0" w:rsidTr="00C50C1C">
        <w:trPr>
          <w:tblHeader/>
        </w:trPr>
        <w:tc>
          <w:tcPr>
            <w:tcW w:w="1120" w:type="dxa"/>
            <w:tcBorders>
              <w:top w:val="single" w:sz="2" w:space="0" w:color="auto"/>
              <w:left w:val="nil"/>
              <w:bottom w:val="single" w:sz="12" w:space="0" w:color="auto"/>
              <w:right w:val="nil"/>
            </w:tcBorders>
          </w:tcPr>
          <w:p w:rsidR="00E164F0" w:rsidRPr="00E164F0" w:rsidRDefault="00E164F0" w:rsidP="00C50C1C">
            <w:pPr>
              <w:pStyle w:val="SingleTxt"/>
              <w:spacing w:before="20" w:after="40" w:line="274" w:lineRule="exact"/>
              <w:ind w:left="57" w:right="57"/>
              <w:rPr>
                <w:i/>
                <w:iCs/>
                <w:w w:val="100"/>
                <w:kern w:val="0"/>
                <w:szCs w:val="24"/>
                <w:lang w:bidi="ar-EG"/>
              </w:rPr>
            </w:pPr>
            <w:r w:rsidRPr="00E164F0">
              <w:rPr>
                <w:i/>
                <w:iCs/>
                <w:w w:val="100"/>
                <w:kern w:val="0"/>
                <w:szCs w:val="24"/>
                <w:rtl/>
                <w:lang w:bidi="ar-EG"/>
              </w:rPr>
              <w:t>الإجراء</w:t>
            </w:r>
          </w:p>
        </w:tc>
        <w:tc>
          <w:tcPr>
            <w:tcW w:w="1050" w:type="dxa"/>
            <w:tcBorders>
              <w:top w:val="single" w:sz="2" w:space="0" w:color="auto"/>
              <w:left w:val="nil"/>
              <w:bottom w:val="single" w:sz="12" w:space="0" w:color="auto"/>
              <w:right w:val="nil"/>
            </w:tcBorders>
          </w:tcPr>
          <w:p w:rsidR="00E164F0" w:rsidRPr="00E164F0" w:rsidRDefault="00E164F0" w:rsidP="00C50C1C">
            <w:pPr>
              <w:pStyle w:val="SingleTxt"/>
              <w:spacing w:before="20" w:after="40" w:line="274" w:lineRule="exact"/>
              <w:ind w:left="57" w:right="57"/>
              <w:rPr>
                <w:i/>
                <w:iCs/>
                <w:w w:val="100"/>
                <w:kern w:val="0"/>
                <w:szCs w:val="24"/>
                <w:lang w:bidi="ar-EG"/>
              </w:rPr>
            </w:pPr>
            <w:r w:rsidRPr="00E164F0">
              <w:rPr>
                <w:i/>
                <w:iCs/>
                <w:w w:val="100"/>
                <w:kern w:val="0"/>
                <w:szCs w:val="24"/>
                <w:rtl/>
                <w:lang w:bidi="ar-EG"/>
              </w:rPr>
              <w:t>المرجع</w:t>
            </w:r>
          </w:p>
        </w:tc>
        <w:tc>
          <w:tcPr>
            <w:tcW w:w="4073" w:type="dxa"/>
            <w:tcBorders>
              <w:top w:val="single" w:sz="2" w:space="0" w:color="auto"/>
              <w:left w:val="nil"/>
              <w:bottom w:val="single" w:sz="12" w:space="0" w:color="auto"/>
              <w:right w:val="nil"/>
            </w:tcBorders>
          </w:tcPr>
          <w:p w:rsidR="00E164F0" w:rsidRPr="00E164F0" w:rsidRDefault="00E164F0" w:rsidP="00C50C1C">
            <w:pPr>
              <w:pStyle w:val="SingleTxt"/>
              <w:spacing w:before="20" w:after="40" w:line="274" w:lineRule="exact"/>
              <w:ind w:left="57" w:right="170"/>
              <w:rPr>
                <w:i/>
                <w:iCs/>
                <w:w w:val="100"/>
                <w:kern w:val="0"/>
                <w:szCs w:val="24"/>
                <w:lang w:bidi="ar-EG"/>
              </w:rPr>
            </w:pPr>
            <w:r w:rsidRPr="00E164F0">
              <w:rPr>
                <w:i/>
                <w:iCs/>
                <w:w w:val="100"/>
                <w:kern w:val="0"/>
                <w:szCs w:val="24"/>
                <w:rtl/>
                <w:lang w:bidi="ar-EG"/>
              </w:rPr>
              <w:t>الحكم موضوع الطعن</w:t>
            </w:r>
          </w:p>
        </w:tc>
        <w:tc>
          <w:tcPr>
            <w:tcW w:w="1191" w:type="dxa"/>
            <w:tcBorders>
              <w:top w:val="single" w:sz="2" w:space="0" w:color="auto"/>
              <w:left w:val="nil"/>
              <w:bottom w:val="single" w:sz="12" w:space="0" w:color="auto"/>
              <w:right w:val="nil"/>
            </w:tcBorders>
          </w:tcPr>
          <w:p w:rsidR="00E164F0" w:rsidRPr="00E164F0" w:rsidRDefault="00E164F0" w:rsidP="00C50C1C">
            <w:pPr>
              <w:pStyle w:val="SingleTxt"/>
              <w:spacing w:before="20" w:after="40" w:line="274" w:lineRule="exact"/>
              <w:ind w:left="57" w:right="170"/>
              <w:rPr>
                <w:i/>
                <w:iCs/>
                <w:w w:val="100"/>
                <w:kern w:val="0"/>
                <w:szCs w:val="24"/>
                <w:lang w:bidi="ar-EG"/>
              </w:rPr>
            </w:pPr>
            <w:r w:rsidRPr="00E164F0">
              <w:rPr>
                <w:i/>
                <w:iCs/>
                <w:w w:val="100"/>
                <w:kern w:val="0"/>
                <w:szCs w:val="24"/>
                <w:rtl/>
                <w:lang w:bidi="ar-EG"/>
              </w:rPr>
              <w:t>قرار المحكمة</w:t>
            </w:r>
          </w:p>
        </w:tc>
        <w:tc>
          <w:tcPr>
            <w:tcW w:w="2197" w:type="dxa"/>
            <w:tcBorders>
              <w:top w:val="single" w:sz="2" w:space="0" w:color="auto"/>
              <w:left w:val="nil"/>
              <w:bottom w:val="single" w:sz="12" w:space="0" w:color="auto"/>
              <w:right w:val="nil"/>
            </w:tcBorders>
          </w:tcPr>
          <w:p w:rsidR="00E164F0" w:rsidRPr="00E164F0" w:rsidRDefault="00E164F0" w:rsidP="00C50C1C">
            <w:pPr>
              <w:pStyle w:val="SingleTxt"/>
              <w:spacing w:before="20" w:after="40" w:line="274" w:lineRule="exact"/>
              <w:ind w:left="57" w:right="57"/>
              <w:rPr>
                <w:i/>
                <w:iCs/>
                <w:w w:val="100"/>
                <w:kern w:val="0"/>
                <w:szCs w:val="24"/>
                <w:lang w:bidi="ar-EG"/>
              </w:rPr>
            </w:pPr>
            <w:r w:rsidRPr="00E164F0">
              <w:rPr>
                <w:i/>
                <w:iCs/>
                <w:w w:val="100"/>
                <w:kern w:val="0"/>
                <w:szCs w:val="24"/>
                <w:rtl/>
                <w:lang w:bidi="ar-EG"/>
              </w:rPr>
              <w:t>الصك المُطَبّق/المواد المحدَّدة</w:t>
            </w:r>
          </w:p>
        </w:tc>
      </w:tr>
      <w:tr w:rsidR="00E164F0" w:rsidRPr="00E164F0" w:rsidTr="00C50C1C">
        <w:tc>
          <w:tcPr>
            <w:tcW w:w="1120" w:type="dxa"/>
            <w:tcBorders>
              <w:top w:val="single" w:sz="12" w:space="0" w:color="auto"/>
              <w:left w:val="nil"/>
              <w:bottom w:val="nil"/>
              <w:right w:val="nil"/>
            </w:tcBorders>
          </w:tcPr>
          <w:p w:rsidR="00E164F0" w:rsidRPr="00E164F0" w:rsidRDefault="00E164F0" w:rsidP="00C50C1C">
            <w:pPr>
              <w:pStyle w:val="SingleTxt"/>
              <w:spacing w:before="20" w:after="40" w:line="274" w:lineRule="exact"/>
              <w:ind w:left="57" w:right="57"/>
              <w:rPr>
                <w:i/>
                <w:iCs/>
                <w:w w:val="100"/>
                <w:kern w:val="0"/>
                <w:szCs w:val="24"/>
                <w:lang w:bidi="ar-EG"/>
              </w:rPr>
            </w:pPr>
            <w:r w:rsidRPr="00E164F0">
              <w:rPr>
                <w:i/>
                <w:iCs/>
                <w:w w:val="100"/>
                <w:kern w:val="0"/>
                <w:szCs w:val="24"/>
                <w:rtl/>
                <w:lang w:bidi="ar-EG"/>
              </w:rPr>
              <w:t>عدم الدستورية</w:t>
            </w:r>
          </w:p>
        </w:tc>
        <w:tc>
          <w:tcPr>
            <w:tcW w:w="1050" w:type="dxa"/>
            <w:tcBorders>
              <w:top w:val="single" w:sz="12" w:space="0" w:color="auto"/>
              <w:left w:val="nil"/>
              <w:bottom w:val="nil"/>
              <w:right w:val="nil"/>
            </w:tcBorders>
          </w:tcPr>
          <w:p w:rsidR="00E164F0" w:rsidRPr="00E164F0" w:rsidRDefault="00E164F0" w:rsidP="00C50C1C">
            <w:pPr>
              <w:pStyle w:val="SingleTxt"/>
              <w:spacing w:before="20" w:after="40" w:line="274" w:lineRule="exact"/>
              <w:ind w:left="57" w:right="57"/>
              <w:rPr>
                <w:w w:val="100"/>
                <w:kern w:val="0"/>
                <w:szCs w:val="24"/>
                <w:lang w:bidi="ar-EG"/>
              </w:rPr>
            </w:pPr>
            <w:r w:rsidRPr="00E164F0">
              <w:rPr>
                <w:w w:val="100"/>
                <w:kern w:val="0"/>
                <w:szCs w:val="24"/>
                <w:rtl/>
                <w:lang w:bidi="ar-EG"/>
              </w:rPr>
              <w:t>52-2003</w:t>
            </w:r>
          </w:p>
        </w:tc>
        <w:tc>
          <w:tcPr>
            <w:tcW w:w="4073" w:type="dxa"/>
            <w:tcBorders>
              <w:top w:val="single" w:sz="12" w:space="0" w:color="auto"/>
              <w:left w:val="nil"/>
              <w:bottom w:val="nil"/>
              <w:right w:val="nil"/>
            </w:tcBorders>
          </w:tcPr>
          <w:p w:rsidR="00E164F0" w:rsidRPr="00E164F0" w:rsidRDefault="00E164F0" w:rsidP="00C50C1C">
            <w:pPr>
              <w:pStyle w:val="SingleTxt"/>
              <w:spacing w:before="20" w:after="40" w:line="274" w:lineRule="exact"/>
              <w:ind w:left="57" w:right="170"/>
              <w:rPr>
                <w:w w:val="100"/>
                <w:kern w:val="0"/>
                <w:szCs w:val="24"/>
                <w:rtl/>
                <w:lang w:bidi="ar-EG"/>
              </w:rPr>
            </w:pPr>
            <w:r w:rsidRPr="00E164F0">
              <w:rPr>
                <w:w w:val="100"/>
                <w:kern w:val="0"/>
                <w:szCs w:val="24"/>
                <w:rtl/>
                <w:lang w:bidi="ar-EG"/>
              </w:rPr>
              <w:t>المواد من 1 إلى 6،</w:t>
            </w:r>
            <w:r w:rsidR="006F7183">
              <w:rPr>
                <w:w w:val="100"/>
                <w:kern w:val="0"/>
                <w:szCs w:val="24"/>
                <w:rtl/>
                <w:lang w:bidi="ar-EG"/>
              </w:rPr>
              <w:t xml:space="preserve"> و</w:t>
            </w:r>
            <w:r w:rsidRPr="00E164F0">
              <w:rPr>
                <w:w w:val="100"/>
                <w:kern w:val="0"/>
                <w:szCs w:val="24"/>
                <w:rtl/>
                <w:lang w:bidi="ar-EG"/>
              </w:rPr>
              <w:t>8 إلى 11،</w:t>
            </w:r>
            <w:r w:rsidR="006F7183">
              <w:rPr>
                <w:w w:val="100"/>
                <w:kern w:val="0"/>
                <w:szCs w:val="24"/>
                <w:rtl/>
                <w:lang w:bidi="ar-EG"/>
              </w:rPr>
              <w:t xml:space="preserve"> و</w:t>
            </w:r>
            <w:r w:rsidRPr="00E164F0">
              <w:rPr>
                <w:w w:val="100"/>
                <w:kern w:val="0"/>
                <w:szCs w:val="24"/>
                <w:rtl/>
                <w:lang w:bidi="ar-EG"/>
              </w:rPr>
              <w:t>16، 18، 19،</w:t>
            </w:r>
            <w:r w:rsidR="006F7183">
              <w:rPr>
                <w:w w:val="100"/>
                <w:kern w:val="0"/>
                <w:szCs w:val="24"/>
                <w:rtl/>
                <w:lang w:bidi="ar-EG"/>
              </w:rPr>
              <w:t xml:space="preserve"> و</w:t>
            </w:r>
            <w:r w:rsidRPr="00E164F0">
              <w:rPr>
                <w:w w:val="100"/>
                <w:kern w:val="0"/>
                <w:szCs w:val="24"/>
                <w:rtl/>
                <w:lang w:bidi="ar-EG"/>
              </w:rPr>
              <w:t>21،</w:t>
            </w:r>
            <w:r w:rsidR="006F7183">
              <w:rPr>
                <w:w w:val="100"/>
                <w:kern w:val="0"/>
                <w:szCs w:val="24"/>
                <w:rtl/>
                <w:lang w:bidi="ar-EG"/>
              </w:rPr>
              <w:t xml:space="preserve"> و</w:t>
            </w:r>
            <w:r w:rsidRPr="00E164F0">
              <w:rPr>
                <w:w w:val="100"/>
                <w:kern w:val="0"/>
                <w:szCs w:val="24"/>
                <w:rtl/>
                <w:lang w:bidi="ar-EG"/>
              </w:rPr>
              <w:t>22، 23-1،</w:t>
            </w:r>
            <w:r w:rsidR="006F7183">
              <w:rPr>
                <w:w w:val="100"/>
                <w:kern w:val="0"/>
                <w:szCs w:val="24"/>
                <w:rtl/>
                <w:lang w:bidi="ar-EG"/>
              </w:rPr>
              <w:t xml:space="preserve"> و</w:t>
            </w:r>
            <w:r w:rsidRPr="00E164F0">
              <w:rPr>
                <w:w w:val="100"/>
                <w:kern w:val="0"/>
                <w:szCs w:val="24"/>
                <w:rtl/>
                <w:lang w:bidi="ar-EG"/>
              </w:rPr>
              <w:t>24 إلى 27،</w:t>
            </w:r>
            <w:r w:rsidR="006F7183">
              <w:rPr>
                <w:w w:val="100"/>
                <w:kern w:val="0"/>
                <w:szCs w:val="24"/>
                <w:rtl/>
                <w:lang w:bidi="ar-EG"/>
              </w:rPr>
              <w:t xml:space="preserve"> و</w:t>
            </w:r>
            <w:r w:rsidRPr="00E164F0">
              <w:rPr>
                <w:w w:val="100"/>
                <w:kern w:val="0"/>
                <w:szCs w:val="24"/>
                <w:rtl/>
                <w:lang w:bidi="ar-EG"/>
              </w:rPr>
              <w:t>29 إلى 45 من المرسوم التشريعي رقم 158 الصادر في 9/10/2003 والمنشور في العدد 188 من الجريدة الرسمية، المجلَّد 361، بتاريخ 10/10/2003 والمتضمِّن قانون مكافحة العصابات.</w:t>
            </w:r>
          </w:p>
          <w:p w:rsidR="00E164F0" w:rsidRPr="00E164F0" w:rsidRDefault="00E164F0" w:rsidP="00C50C1C">
            <w:pPr>
              <w:pStyle w:val="SingleTxt"/>
              <w:spacing w:before="20" w:after="40" w:line="274" w:lineRule="exact"/>
              <w:ind w:left="341" w:right="170" w:hanging="284"/>
              <w:rPr>
                <w:w w:val="100"/>
                <w:kern w:val="0"/>
                <w:szCs w:val="24"/>
                <w:rtl/>
                <w:lang w:bidi="ar-EG"/>
              </w:rPr>
            </w:pPr>
            <w:r w:rsidRPr="00E164F0">
              <w:rPr>
                <w:w w:val="100"/>
                <w:kern w:val="0"/>
                <w:szCs w:val="24"/>
                <w:rtl/>
                <w:lang w:bidi="ar-EG"/>
              </w:rPr>
              <w:t>•</w:t>
            </w:r>
            <w:r w:rsidRPr="00E164F0">
              <w:rPr>
                <w:w w:val="100"/>
                <w:kern w:val="0"/>
                <w:szCs w:val="24"/>
                <w:rtl/>
                <w:lang w:bidi="ar-EG"/>
              </w:rPr>
              <w:tab/>
              <w:t>تقضي الأحكام موضوع الخلاف بأن يخضع القُصّر الذين تقل أعمارهم عن 18 عاماً لنفس القانون الجنائي الذي يسري على البالغين بينما ينصّ الدستور والقانون الدولي لحقوق الإنسان على إخضاع السلوك المعادي للمجتمع الذي يصدر عن القُصّر لقانون خاص؛</w:t>
            </w:r>
          </w:p>
          <w:p w:rsidR="00E164F0" w:rsidRPr="00C50C1C" w:rsidRDefault="00E164F0" w:rsidP="00C50C1C">
            <w:pPr>
              <w:pStyle w:val="SingleTxt"/>
              <w:spacing w:before="20" w:after="40" w:line="274" w:lineRule="exact"/>
              <w:ind w:left="341" w:right="170" w:hanging="284"/>
              <w:rPr>
                <w:spacing w:val="-6"/>
                <w:w w:val="100"/>
                <w:kern w:val="0"/>
                <w:szCs w:val="24"/>
                <w:rtl/>
                <w:lang w:bidi="ar-EG"/>
              </w:rPr>
            </w:pPr>
            <w:r w:rsidRPr="00C50C1C">
              <w:rPr>
                <w:spacing w:val="-6"/>
                <w:w w:val="100"/>
                <w:kern w:val="0"/>
                <w:szCs w:val="24"/>
                <w:rtl/>
                <w:lang w:bidi="ar-EG"/>
              </w:rPr>
              <w:t>•</w:t>
            </w:r>
            <w:r w:rsidRPr="00C50C1C">
              <w:rPr>
                <w:spacing w:val="-6"/>
                <w:w w:val="100"/>
                <w:kern w:val="0"/>
                <w:szCs w:val="24"/>
                <w:rtl/>
                <w:lang w:bidi="ar-EG"/>
              </w:rPr>
              <w:tab/>
              <w:t>مراعاة الإجراءات القانونية الواجبة بالنسبة للضحايا أو أسرهم؛</w:t>
            </w:r>
          </w:p>
          <w:p w:rsidR="00E164F0" w:rsidRPr="00E164F0" w:rsidRDefault="00E164F0" w:rsidP="00C50C1C">
            <w:pPr>
              <w:pStyle w:val="SingleTxt"/>
              <w:spacing w:before="20" w:after="40" w:line="274" w:lineRule="exact"/>
              <w:ind w:left="341" w:right="170" w:hanging="284"/>
              <w:rPr>
                <w:w w:val="100"/>
                <w:kern w:val="0"/>
                <w:szCs w:val="24"/>
                <w:lang w:bidi="ar-EG"/>
              </w:rPr>
            </w:pPr>
            <w:r w:rsidRPr="00E164F0">
              <w:rPr>
                <w:w w:val="100"/>
                <w:kern w:val="0"/>
                <w:szCs w:val="24"/>
                <w:rtl/>
                <w:lang w:bidi="ar-EG"/>
              </w:rPr>
              <w:t>•</w:t>
            </w:r>
            <w:r w:rsidRPr="00E164F0">
              <w:rPr>
                <w:w w:val="100"/>
                <w:kern w:val="0"/>
                <w:szCs w:val="24"/>
                <w:rtl/>
                <w:lang w:bidi="ar-EG"/>
              </w:rPr>
              <w:tab/>
              <w:t>عدم مراعاة المبادئ المقيِّدة لحق الدول في المعاقبة- مبدأ ثبوت</w:t>
            </w:r>
            <w:bookmarkStart w:id="11" w:name="_GoBack"/>
            <w:bookmarkEnd w:id="11"/>
            <w:r w:rsidRPr="00E164F0">
              <w:rPr>
                <w:w w:val="100"/>
                <w:kern w:val="0"/>
                <w:szCs w:val="24"/>
                <w:rtl/>
                <w:lang w:bidi="ar-EG"/>
              </w:rPr>
              <w:t xml:space="preserve"> اقتراف الجرم ومبدأ الشرعية.</w:t>
            </w:r>
          </w:p>
        </w:tc>
        <w:tc>
          <w:tcPr>
            <w:tcW w:w="1191" w:type="dxa"/>
            <w:tcBorders>
              <w:top w:val="single" w:sz="12" w:space="0" w:color="auto"/>
              <w:left w:val="nil"/>
              <w:bottom w:val="nil"/>
              <w:right w:val="nil"/>
            </w:tcBorders>
          </w:tcPr>
          <w:p w:rsidR="00E164F0" w:rsidRPr="00E164F0" w:rsidRDefault="00E164F0" w:rsidP="00C50C1C">
            <w:pPr>
              <w:pStyle w:val="SingleTxt"/>
              <w:spacing w:before="20" w:after="40" w:line="274" w:lineRule="exact"/>
              <w:ind w:left="57" w:right="170"/>
              <w:rPr>
                <w:w w:val="100"/>
                <w:kern w:val="0"/>
                <w:szCs w:val="24"/>
                <w:lang w:bidi="ar-EG"/>
              </w:rPr>
            </w:pPr>
            <w:r w:rsidRPr="00E164F0">
              <w:rPr>
                <w:w w:val="100"/>
                <w:kern w:val="0"/>
                <w:szCs w:val="24"/>
                <w:rtl/>
                <w:lang w:bidi="ar-EG"/>
              </w:rPr>
              <w:t>تم تأييد الحكم</w:t>
            </w:r>
          </w:p>
        </w:tc>
        <w:tc>
          <w:tcPr>
            <w:tcW w:w="2197" w:type="dxa"/>
            <w:tcBorders>
              <w:top w:val="single" w:sz="12" w:space="0" w:color="auto"/>
              <w:left w:val="nil"/>
              <w:bottom w:val="nil"/>
              <w:right w:val="nil"/>
            </w:tcBorders>
          </w:tcPr>
          <w:p w:rsidR="00E164F0" w:rsidRPr="00E164F0" w:rsidRDefault="00E164F0" w:rsidP="00C50C1C">
            <w:pPr>
              <w:pStyle w:val="SingleTxt"/>
              <w:spacing w:before="20" w:after="40" w:line="274" w:lineRule="exact"/>
              <w:ind w:left="341" w:right="57" w:hanging="284"/>
              <w:rPr>
                <w:w w:val="100"/>
                <w:kern w:val="0"/>
                <w:szCs w:val="24"/>
                <w:rtl/>
                <w:lang w:bidi="ar-EG"/>
              </w:rPr>
            </w:pPr>
            <w:r w:rsidRPr="00E164F0">
              <w:rPr>
                <w:w w:val="100"/>
                <w:kern w:val="0"/>
                <w:szCs w:val="24"/>
                <w:rtl/>
                <w:lang w:bidi="ar-EG"/>
              </w:rPr>
              <w:t>•</w:t>
            </w:r>
            <w:r w:rsidRPr="00E164F0">
              <w:rPr>
                <w:w w:val="100"/>
                <w:kern w:val="0"/>
                <w:szCs w:val="24"/>
                <w:rtl/>
                <w:lang w:bidi="ar-EG"/>
              </w:rPr>
              <w:tab/>
              <w:t>المادتان 1</w:t>
            </w:r>
            <w:r w:rsidR="006F7183">
              <w:rPr>
                <w:w w:val="100"/>
                <w:kern w:val="0"/>
                <w:szCs w:val="24"/>
                <w:rtl/>
                <w:lang w:bidi="ar-EG"/>
              </w:rPr>
              <w:t xml:space="preserve"> و</w:t>
            </w:r>
            <w:r w:rsidRPr="00E164F0">
              <w:rPr>
                <w:w w:val="100"/>
                <w:kern w:val="0"/>
                <w:szCs w:val="24"/>
                <w:rtl/>
                <w:lang w:bidi="ar-EG"/>
              </w:rPr>
              <w:t>40-3 من اتفاقية حقوق الطفل؛</w:t>
            </w:r>
          </w:p>
          <w:p w:rsidR="00E164F0" w:rsidRPr="00E164F0" w:rsidRDefault="00E164F0" w:rsidP="00C50C1C">
            <w:pPr>
              <w:pStyle w:val="SingleTxt"/>
              <w:spacing w:before="20" w:after="40" w:line="274" w:lineRule="exact"/>
              <w:ind w:left="341" w:right="57" w:hanging="284"/>
              <w:rPr>
                <w:w w:val="100"/>
                <w:kern w:val="0"/>
                <w:szCs w:val="24"/>
                <w:rtl/>
                <w:lang w:bidi="ar-EG"/>
              </w:rPr>
            </w:pPr>
            <w:r w:rsidRPr="00E164F0">
              <w:rPr>
                <w:w w:val="100"/>
                <w:kern w:val="0"/>
                <w:szCs w:val="24"/>
                <w:rtl/>
                <w:lang w:bidi="ar-EG"/>
              </w:rPr>
              <w:t>•</w:t>
            </w:r>
            <w:r w:rsidRPr="00E164F0">
              <w:rPr>
                <w:w w:val="100"/>
                <w:kern w:val="0"/>
                <w:szCs w:val="24"/>
                <w:rtl/>
                <w:lang w:bidi="ar-EG"/>
              </w:rPr>
              <w:tab/>
              <w:t>المادة 2-1 من قواعد الأمم المتحدة الدنيا النموذجية لإدارة شؤون قضاء الأحداث (قواعد بي</w:t>
            </w:r>
            <w:r w:rsidRPr="00E164F0">
              <w:rPr>
                <w:w w:val="100"/>
                <w:kern w:val="0"/>
                <w:szCs w:val="24"/>
                <w:rtl/>
              </w:rPr>
              <w:t>ج</w:t>
            </w:r>
            <w:r w:rsidRPr="00E164F0">
              <w:rPr>
                <w:w w:val="100"/>
                <w:kern w:val="0"/>
                <w:szCs w:val="24"/>
                <w:rtl/>
                <w:lang w:bidi="ar-EG"/>
              </w:rPr>
              <w:t>ينغ)؛</w:t>
            </w:r>
          </w:p>
          <w:p w:rsidR="00E164F0" w:rsidRPr="00E164F0" w:rsidRDefault="00E164F0" w:rsidP="00C50C1C">
            <w:pPr>
              <w:pStyle w:val="SingleTxt"/>
              <w:spacing w:before="20" w:after="40" w:line="274" w:lineRule="exact"/>
              <w:ind w:left="341" w:right="57" w:hanging="284"/>
              <w:rPr>
                <w:w w:val="100"/>
                <w:kern w:val="0"/>
                <w:szCs w:val="24"/>
                <w:rtl/>
                <w:lang w:bidi="ar-EG"/>
              </w:rPr>
            </w:pPr>
            <w:r w:rsidRPr="00E164F0">
              <w:rPr>
                <w:w w:val="100"/>
                <w:kern w:val="0"/>
                <w:szCs w:val="24"/>
                <w:rtl/>
                <w:lang w:bidi="ar-EG"/>
              </w:rPr>
              <w:t>•</w:t>
            </w:r>
            <w:r w:rsidRPr="00E164F0">
              <w:rPr>
                <w:w w:val="100"/>
                <w:kern w:val="0"/>
                <w:szCs w:val="24"/>
                <w:rtl/>
                <w:lang w:bidi="ar-EG"/>
              </w:rPr>
              <w:tab/>
              <w:t>المواد 8-1،</w:t>
            </w:r>
            <w:r w:rsidR="006F7183">
              <w:rPr>
                <w:w w:val="100"/>
                <w:kern w:val="0"/>
                <w:szCs w:val="24"/>
                <w:rtl/>
                <w:lang w:bidi="ar-EG"/>
              </w:rPr>
              <w:t xml:space="preserve"> و</w:t>
            </w:r>
            <w:r w:rsidRPr="00E164F0">
              <w:rPr>
                <w:w w:val="100"/>
                <w:kern w:val="0"/>
                <w:szCs w:val="24"/>
                <w:rtl/>
                <w:lang w:bidi="ar-EG"/>
              </w:rPr>
              <w:t>8-2،</w:t>
            </w:r>
            <w:r w:rsidR="006F7183">
              <w:rPr>
                <w:w w:val="100"/>
                <w:kern w:val="0"/>
                <w:szCs w:val="24"/>
                <w:rtl/>
                <w:lang w:bidi="ar-EG"/>
              </w:rPr>
              <w:t xml:space="preserve"> و</w:t>
            </w:r>
            <w:r w:rsidRPr="00E164F0">
              <w:rPr>
                <w:w w:val="100"/>
                <w:kern w:val="0"/>
                <w:szCs w:val="24"/>
                <w:rtl/>
                <w:lang w:bidi="ar-EG"/>
              </w:rPr>
              <w:t>9، 19 من الاتفاقية الأمريكية لحقوق الإنسان؛</w:t>
            </w:r>
          </w:p>
          <w:p w:rsidR="00E164F0" w:rsidRPr="00E164F0" w:rsidRDefault="00C50C1C" w:rsidP="00C50C1C">
            <w:pPr>
              <w:pStyle w:val="SingleTxt"/>
              <w:spacing w:before="20" w:after="40" w:line="274" w:lineRule="exact"/>
              <w:ind w:left="341" w:right="57" w:hanging="284"/>
              <w:rPr>
                <w:w w:val="100"/>
                <w:kern w:val="0"/>
                <w:szCs w:val="24"/>
                <w:lang w:bidi="ar-EG"/>
              </w:rPr>
            </w:pPr>
            <w:r>
              <w:rPr>
                <w:w w:val="100"/>
                <w:kern w:val="0"/>
                <w:szCs w:val="24"/>
                <w:rtl/>
                <w:lang w:bidi="ar-EG"/>
              </w:rPr>
              <w:t>•</w:t>
            </w:r>
            <w:r>
              <w:rPr>
                <w:w w:val="100"/>
                <w:kern w:val="0"/>
                <w:szCs w:val="24"/>
                <w:rtl/>
                <w:lang w:bidi="ar-EG"/>
              </w:rPr>
              <w:tab/>
              <w:t>المواد 14-2،</w:t>
            </w:r>
            <w:r w:rsidR="006F7183">
              <w:rPr>
                <w:w w:val="100"/>
                <w:kern w:val="0"/>
                <w:szCs w:val="24"/>
                <w:rtl/>
                <w:lang w:bidi="ar-EG"/>
              </w:rPr>
              <w:t xml:space="preserve"> و</w:t>
            </w:r>
            <w:r>
              <w:rPr>
                <w:w w:val="100"/>
                <w:kern w:val="0"/>
                <w:szCs w:val="24"/>
                <w:rtl/>
                <w:lang w:bidi="ar-EG"/>
              </w:rPr>
              <w:t>15-1، و</w:t>
            </w:r>
            <w:r w:rsidR="00E164F0" w:rsidRPr="00E164F0">
              <w:rPr>
                <w:w w:val="100"/>
                <w:kern w:val="0"/>
                <w:szCs w:val="24"/>
                <w:rtl/>
                <w:lang w:bidi="ar-EG"/>
              </w:rPr>
              <w:t>15-2 من العهد الدولي الخاص بالحقوق المدنية والسياسية.</w:t>
            </w:r>
          </w:p>
        </w:tc>
      </w:tr>
      <w:tr w:rsidR="00E164F0" w:rsidRPr="00E164F0" w:rsidTr="00C50C1C">
        <w:tc>
          <w:tcPr>
            <w:tcW w:w="1120" w:type="dxa"/>
            <w:tcBorders>
              <w:top w:val="nil"/>
              <w:left w:val="nil"/>
              <w:bottom w:val="nil"/>
              <w:right w:val="nil"/>
            </w:tcBorders>
          </w:tcPr>
          <w:p w:rsidR="00E164F0" w:rsidRPr="00E164F0" w:rsidRDefault="00E164F0" w:rsidP="00C50C1C">
            <w:pPr>
              <w:pStyle w:val="SingleTxt"/>
              <w:spacing w:before="20" w:after="40" w:line="274" w:lineRule="exact"/>
              <w:ind w:left="57" w:right="57"/>
              <w:rPr>
                <w:i/>
                <w:iCs/>
                <w:w w:val="100"/>
                <w:kern w:val="0"/>
                <w:szCs w:val="24"/>
                <w:lang w:bidi="ar-EG"/>
              </w:rPr>
            </w:pPr>
          </w:p>
        </w:tc>
        <w:tc>
          <w:tcPr>
            <w:tcW w:w="1050" w:type="dxa"/>
            <w:tcBorders>
              <w:top w:val="nil"/>
              <w:left w:val="nil"/>
              <w:bottom w:val="nil"/>
              <w:right w:val="nil"/>
            </w:tcBorders>
          </w:tcPr>
          <w:p w:rsidR="00E164F0" w:rsidRPr="00E164F0" w:rsidRDefault="00E164F0" w:rsidP="00C50C1C">
            <w:pPr>
              <w:pStyle w:val="SingleTxt"/>
              <w:spacing w:before="20" w:after="40" w:line="274" w:lineRule="exact"/>
              <w:ind w:left="57" w:right="57"/>
              <w:rPr>
                <w:w w:val="100"/>
                <w:kern w:val="0"/>
                <w:szCs w:val="24"/>
                <w:lang w:bidi="ar-EG"/>
              </w:rPr>
            </w:pPr>
            <w:r w:rsidRPr="00E164F0">
              <w:rPr>
                <w:w w:val="100"/>
                <w:kern w:val="0"/>
                <w:szCs w:val="24"/>
                <w:rtl/>
                <w:lang w:bidi="ar-EG"/>
              </w:rPr>
              <w:t>31-2004</w:t>
            </w:r>
          </w:p>
        </w:tc>
        <w:tc>
          <w:tcPr>
            <w:tcW w:w="4073" w:type="dxa"/>
            <w:tcBorders>
              <w:top w:val="nil"/>
              <w:left w:val="nil"/>
              <w:bottom w:val="nil"/>
              <w:right w:val="nil"/>
            </w:tcBorders>
          </w:tcPr>
          <w:p w:rsidR="00E164F0" w:rsidRPr="00E164F0" w:rsidRDefault="00E164F0" w:rsidP="00C50C1C">
            <w:pPr>
              <w:pStyle w:val="SingleTxt"/>
              <w:spacing w:before="20" w:after="40" w:line="274" w:lineRule="exact"/>
              <w:ind w:left="57" w:right="170"/>
              <w:rPr>
                <w:w w:val="100"/>
                <w:kern w:val="0"/>
                <w:szCs w:val="24"/>
                <w:rtl/>
                <w:lang w:bidi="ar-EG"/>
              </w:rPr>
            </w:pPr>
            <w:r w:rsidRPr="00E164F0">
              <w:rPr>
                <w:w w:val="100"/>
                <w:kern w:val="0"/>
                <w:szCs w:val="24"/>
                <w:rtl/>
                <w:lang w:bidi="ar-EG"/>
              </w:rPr>
              <w:t>المرسوم التشريعي رقم 347 الصادر في 15/6/2004، والمنشور في العدد 128 من الجريدة الرسمية، المجلد 364، بتاريخ 9/7/2004، والمادتان 104 (ج)</w:t>
            </w:r>
            <w:r w:rsidR="006F7183">
              <w:rPr>
                <w:w w:val="100"/>
                <w:kern w:val="0"/>
                <w:szCs w:val="24"/>
                <w:rtl/>
                <w:lang w:bidi="ar-EG"/>
              </w:rPr>
              <w:t xml:space="preserve"> و</w:t>
            </w:r>
            <w:r w:rsidRPr="00E164F0">
              <w:rPr>
                <w:w w:val="100"/>
                <w:kern w:val="0"/>
                <w:szCs w:val="24"/>
                <w:rtl/>
                <w:lang w:bidi="ar-EG"/>
              </w:rPr>
              <w:t>200 (أ) من قانون نظام مدخرات المعاشات التقاعدية.</w:t>
            </w:r>
          </w:p>
          <w:p w:rsidR="00E164F0" w:rsidRPr="00E164F0" w:rsidRDefault="00E164F0" w:rsidP="00C50C1C">
            <w:pPr>
              <w:pStyle w:val="SingleTxt"/>
              <w:spacing w:before="20" w:after="40" w:line="274" w:lineRule="exact"/>
              <w:ind w:left="57" w:right="170"/>
              <w:rPr>
                <w:w w:val="100"/>
                <w:kern w:val="0"/>
                <w:szCs w:val="24"/>
                <w:rtl/>
                <w:lang w:bidi="ar-EG"/>
              </w:rPr>
            </w:pPr>
            <w:r w:rsidRPr="00E164F0">
              <w:rPr>
                <w:w w:val="100"/>
                <w:kern w:val="0"/>
                <w:szCs w:val="24"/>
                <w:rtl/>
                <w:lang w:bidi="ar-EG"/>
              </w:rPr>
              <w:t>وتتعلّق الانتهاكات المزعومة بما يلي:</w:t>
            </w:r>
          </w:p>
          <w:p w:rsidR="00E164F0" w:rsidRPr="00E164F0" w:rsidRDefault="00E164F0" w:rsidP="00C50C1C">
            <w:pPr>
              <w:pStyle w:val="SingleTxt"/>
              <w:spacing w:before="20" w:after="40" w:line="274" w:lineRule="exact"/>
              <w:ind w:left="341" w:right="170" w:hanging="284"/>
              <w:rPr>
                <w:w w:val="100"/>
                <w:kern w:val="0"/>
                <w:szCs w:val="24"/>
                <w:rtl/>
                <w:lang w:bidi="ar-EG"/>
              </w:rPr>
            </w:pPr>
            <w:r w:rsidRPr="00E164F0">
              <w:rPr>
                <w:w w:val="100"/>
                <w:kern w:val="0"/>
                <w:szCs w:val="24"/>
                <w:rtl/>
                <w:lang w:bidi="ar-EG"/>
              </w:rPr>
              <w:t>•</w:t>
            </w:r>
            <w:r w:rsidRPr="00E164F0">
              <w:rPr>
                <w:w w:val="100"/>
                <w:kern w:val="0"/>
                <w:szCs w:val="24"/>
                <w:rtl/>
                <w:lang w:bidi="ar-EG"/>
              </w:rPr>
              <w:tab/>
              <w:t>الضمان الاجتماعي؛</w:t>
            </w:r>
          </w:p>
          <w:p w:rsidR="00E164F0" w:rsidRPr="00E164F0" w:rsidRDefault="00E164F0" w:rsidP="00C50C1C">
            <w:pPr>
              <w:pStyle w:val="SingleTxt"/>
              <w:spacing w:before="20" w:after="40" w:line="274" w:lineRule="exact"/>
              <w:ind w:left="341" w:right="170" w:hanging="284"/>
              <w:rPr>
                <w:w w:val="100"/>
                <w:kern w:val="0"/>
                <w:szCs w:val="24"/>
                <w:lang w:bidi="ar-EG"/>
              </w:rPr>
            </w:pPr>
            <w:r w:rsidRPr="00E164F0">
              <w:rPr>
                <w:w w:val="100"/>
                <w:kern w:val="0"/>
                <w:szCs w:val="24"/>
                <w:rtl/>
                <w:lang w:bidi="ar-EG"/>
              </w:rPr>
              <w:t>•</w:t>
            </w:r>
            <w:r w:rsidRPr="00E164F0">
              <w:rPr>
                <w:w w:val="100"/>
                <w:kern w:val="0"/>
                <w:szCs w:val="24"/>
                <w:rtl/>
                <w:lang w:bidi="ar-EG"/>
              </w:rPr>
              <w:tab/>
              <w:t>المعايير التي تنظّم ترتيب القواعد القانونية.</w:t>
            </w:r>
          </w:p>
        </w:tc>
        <w:tc>
          <w:tcPr>
            <w:tcW w:w="1191" w:type="dxa"/>
            <w:tcBorders>
              <w:top w:val="nil"/>
              <w:left w:val="nil"/>
              <w:bottom w:val="nil"/>
              <w:right w:val="nil"/>
            </w:tcBorders>
          </w:tcPr>
          <w:p w:rsidR="00E164F0" w:rsidRPr="00E164F0" w:rsidRDefault="00E164F0" w:rsidP="00C50C1C">
            <w:pPr>
              <w:pStyle w:val="SingleTxt"/>
              <w:spacing w:before="20" w:after="40" w:line="274" w:lineRule="exact"/>
              <w:ind w:left="57" w:right="170"/>
              <w:rPr>
                <w:w w:val="100"/>
                <w:kern w:val="0"/>
                <w:szCs w:val="24"/>
                <w:lang w:bidi="ar-EG"/>
              </w:rPr>
            </w:pPr>
            <w:r w:rsidRPr="00E164F0">
              <w:rPr>
                <w:w w:val="100"/>
                <w:kern w:val="0"/>
                <w:szCs w:val="24"/>
                <w:rtl/>
                <w:lang w:bidi="ar-EG"/>
              </w:rPr>
              <w:t>تم رفض الحكم</w:t>
            </w:r>
          </w:p>
        </w:tc>
        <w:tc>
          <w:tcPr>
            <w:tcW w:w="2197" w:type="dxa"/>
            <w:tcBorders>
              <w:top w:val="nil"/>
              <w:left w:val="nil"/>
              <w:bottom w:val="nil"/>
              <w:right w:val="nil"/>
            </w:tcBorders>
          </w:tcPr>
          <w:p w:rsidR="00E164F0" w:rsidRPr="00E164F0" w:rsidRDefault="00E164F0" w:rsidP="00C50C1C">
            <w:pPr>
              <w:pStyle w:val="SingleTxt"/>
              <w:spacing w:before="20" w:after="40" w:line="274" w:lineRule="exact"/>
              <w:ind w:left="341" w:right="57" w:hanging="284"/>
              <w:rPr>
                <w:w w:val="100"/>
                <w:kern w:val="0"/>
                <w:szCs w:val="24"/>
                <w:rtl/>
                <w:lang w:bidi="ar-EG"/>
              </w:rPr>
            </w:pPr>
            <w:r w:rsidRPr="00E164F0">
              <w:rPr>
                <w:w w:val="100"/>
                <w:kern w:val="0"/>
                <w:szCs w:val="24"/>
                <w:rtl/>
                <w:lang w:bidi="ar-EG"/>
              </w:rPr>
              <w:t>•</w:t>
            </w:r>
            <w:r w:rsidRPr="00E164F0">
              <w:rPr>
                <w:w w:val="100"/>
                <w:kern w:val="0"/>
                <w:szCs w:val="24"/>
                <w:rtl/>
                <w:lang w:bidi="ar-EG"/>
              </w:rPr>
              <w:tab/>
              <w:t>المادة 9 من البروتوكول الإضافي للمعاهدة الأمريكية لحقوق الإنسان المتعلّق بالحقوق الاقتصادية والاجتماعية والثقافية؛</w:t>
            </w:r>
          </w:p>
          <w:p w:rsidR="00E164F0" w:rsidRPr="00E164F0" w:rsidRDefault="00E164F0" w:rsidP="00C50C1C">
            <w:pPr>
              <w:pStyle w:val="SingleTxt"/>
              <w:spacing w:before="20" w:after="40" w:line="274" w:lineRule="exact"/>
              <w:ind w:left="341" w:right="57" w:hanging="284"/>
              <w:rPr>
                <w:w w:val="100"/>
                <w:kern w:val="0"/>
                <w:szCs w:val="24"/>
                <w:rtl/>
                <w:lang w:bidi="ar-EG"/>
              </w:rPr>
            </w:pPr>
            <w:r w:rsidRPr="00E164F0">
              <w:rPr>
                <w:w w:val="100"/>
                <w:kern w:val="0"/>
                <w:szCs w:val="24"/>
                <w:rtl/>
                <w:lang w:bidi="ar-EG"/>
              </w:rPr>
              <w:t>•</w:t>
            </w:r>
            <w:r w:rsidRPr="00E164F0">
              <w:rPr>
                <w:w w:val="100"/>
                <w:kern w:val="0"/>
                <w:szCs w:val="24"/>
                <w:rtl/>
                <w:lang w:bidi="ar-EG"/>
              </w:rPr>
              <w:tab/>
              <w:t>المواد 24</w:t>
            </w:r>
            <w:r w:rsidR="006F7183">
              <w:rPr>
                <w:w w:val="100"/>
                <w:kern w:val="0"/>
                <w:szCs w:val="24"/>
                <w:rtl/>
                <w:lang w:bidi="ar-EG"/>
              </w:rPr>
              <w:t xml:space="preserve"> و</w:t>
            </w:r>
            <w:r w:rsidRPr="00E164F0">
              <w:rPr>
                <w:w w:val="100"/>
                <w:kern w:val="0"/>
                <w:szCs w:val="24"/>
                <w:rtl/>
                <w:lang w:bidi="ar-EG"/>
              </w:rPr>
              <w:t>28</w:t>
            </w:r>
            <w:r w:rsidR="006F7183">
              <w:rPr>
                <w:w w:val="100"/>
                <w:kern w:val="0"/>
                <w:szCs w:val="24"/>
                <w:rtl/>
                <w:lang w:bidi="ar-EG"/>
              </w:rPr>
              <w:t xml:space="preserve"> و</w:t>
            </w:r>
            <w:r w:rsidRPr="00E164F0">
              <w:rPr>
                <w:w w:val="100"/>
                <w:kern w:val="0"/>
                <w:szCs w:val="24"/>
                <w:rtl/>
                <w:lang w:bidi="ar-EG"/>
              </w:rPr>
              <w:t>35 من ميثاق البلدان الأمريكية للضمانات الاجتماعية؛</w:t>
            </w:r>
          </w:p>
          <w:p w:rsidR="00E164F0" w:rsidRPr="00E164F0" w:rsidRDefault="00E164F0" w:rsidP="00C50C1C">
            <w:pPr>
              <w:pStyle w:val="SingleTxt"/>
              <w:spacing w:before="20" w:after="40" w:line="274" w:lineRule="exact"/>
              <w:ind w:left="341" w:right="57" w:hanging="284"/>
              <w:rPr>
                <w:w w:val="100"/>
                <w:kern w:val="0"/>
                <w:szCs w:val="24"/>
                <w:rtl/>
                <w:lang w:bidi="ar-EG"/>
              </w:rPr>
            </w:pPr>
            <w:r w:rsidRPr="00E164F0">
              <w:rPr>
                <w:w w:val="100"/>
                <w:kern w:val="0"/>
                <w:szCs w:val="24"/>
                <w:rtl/>
                <w:lang w:bidi="ar-EG"/>
              </w:rPr>
              <w:t>•</w:t>
            </w:r>
            <w:r w:rsidRPr="00E164F0">
              <w:rPr>
                <w:w w:val="100"/>
                <w:kern w:val="0"/>
                <w:szCs w:val="24"/>
                <w:rtl/>
                <w:lang w:bidi="ar-EG"/>
              </w:rPr>
              <w:tab/>
              <w:t>المادة 2 من العهد الدولي الخاص بالحقوق الاقتصادية والاجتماعية والثقافية؛</w:t>
            </w:r>
          </w:p>
          <w:p w:rsidR="00E164F0" w:rsidRPr="00E164F0" w:rsidRDefault="00E164F0" w:rsidP="00C50C1C">
            <w:pPr>
              <w:pStyle w:val="SingleTxt"/>
              <w:spacing w:before="20" w:after="40" w:line="274" w:lineRule="exact"/>
              <w:ind w:left="341" w:right="57" w:hanging="284"/>
              <w:rPr>
                <w:w w:val="100"/>
                <w:kern w:val="0"/>
                <w:szCs w:val="24"/>
                <w:lang w:bidi="ar-EG"/>
              </w:rPr>
            </w:pPr>
            <w:r w:rsidRPr="00E164F0">
              <w:rPr>
                <w:w w:val="100"/>
                <w:kern w:val="0"/>
                <w:szCs w:val="24"/>
                <w:rtl/>
                <w:lang w:bidi="ar-EG"/>
              </w:rPr>
              <w:t>•</w:t>
            </w:r>
            <w:r w:rsidRPr="00E164F0">
              <w:rPr>
                <w:w w:val="100"/>
                <w:kern w:val="0"/>
                <w:szCs w:val="24"/>
                <w:rtl/>
                <w:lang w:bidi="ar-EG"/>
              </w:rPr>
              <w:tab/>
              <w:t>المادة 26 من الاتفاقية الأمريكية لحقوق الإنسان.</w:t>
            </w:r>
          </w:p>
        </w:tc>
      </w:tr>
      <w:tr w:rsidR="00E164F0" w:rsidRPr="00E164F0" w:rsidTr="00C50C1C">
        <w:tc>
          <w:tcPr>
            <w:tcW w:w="1120" w:type="dxa"/>
            <w:tcBorders>
              <w:top w:val="nil"/>
              <w:left w:val="nil"/>
              <w:bottom w:val="nil"/>
              <w:right w:val="nil"/>
            </w:tcBorders>
          </w:tcPr>
          <w:p w:rsidR="00E164F0" w:rsidRPr="00E164F0" w:rsidRDefault="00E164F0" w:rsidP="00C50C1C">
            <w:pPr>
              <w:pStyle w:val="SingleTxt"/>
              <w:spacing w:before="20" w:after="40" w:line="274" w:lineRule="exact"/>
              <w:ind w:left="57" w:right="57"/>
              <w:rPr>
                <w:i/>
                <w:iCs/>
                <w:w w:val="100"/>
                <w:kern w:val="0"/>
                <w:szCs w:val="24"/>
                <w:lang w:bidi="ar-EG"/>
              </w:rPr>
            </w:pPr>
          </w:p>
        </w:tc>
        <w:tc>
          <w:tcPr>
            <w:tcW w:w="1050" w:type="dxa"/>
            <w:tcBorders>
              <w:top w:val="nil"/>
              <w:left w:val="nil"/>
              <w:bottom w:val="nil"/>
              <w:right w:val="nil"/>
            </w:tcBorders>
          </w:tcPr>
          <w:p w:rsidR="00E164F0" w:rsidRPr="00E164F0" w:rsidRDefault="00E164F0" w:rsidP="00C50C1C">
            <w:pPr>
              <w:pStyle w:val="SingleTxt"/>
              <w:spacing w:before="20" w:after="40" w:line="274" w:lineRule="exact"/>
              <w:ind w:left="57" w:right="57"/>
              <w:rPr>
                <w:w w:val="100"/>
                <w:kern w:val="0"/>
                <w:szCs w:val="24"/>
                <w:lang w:bidi="ar-EG"/>
              </w:rPr>
            </w:pPr>
            <w:r w:rsidRPr="00E164F0">
              <w:rPr>
                <w:w w:val="100"/>
                <w:kern w:val="0"/>
                <w:szCs w:val="24"/>
                <w:rtl/>
                <w:lang w:bidi="ar-EG"/>
              </w:rPr>
              <w:t>91-2007</w:t>
            </w:r>
          </w:p>
        </w:tc>
        <w:tc>
          <w:tcPr>
            <w:tcW w:w="4073" w:type="dxa"/>
            <w:tcBorders>
              <w:top w:val="nil"/>
              <w:left w:val="nil"/>
              <w:bottom w:val="nil"/>
              <w:right w:val="nil"/>
            </w:tcBorders>
          </w:tcPr>
          <w:p w:rsidR="00E164F0" w:rsidRPr="00E164F0" w:rsidRDefault="00E164F0" w:rsidP="00C50C1C">
            <w:pPr>
              <w:pStyle w:val="SingleTxt"/>
              <w:spacing w:before="20" w:after="40" w:line="274" w:lineRule="exact"/>
              <w:ind w:left="57" w:right="170"/>
              <w:rPr>
                <w:w w:val="100"/>
                <w:kern w:val="0"/>
                <w:szCs w:val="24"/>
                <w:rtl/>
                <w:lang w:bidi="ar-EG"/>
              </w:rPr>
            </w:pPr>
            <w:r w:rsidRPr="00E164F0">
              <w:rPr>
                <w:w w:val="100"/>
                <w:kern w:val="0"/>
                <w:szCs w:val="24"/>
                <w:rtl/>
                <w:lang w:bidi="ar-EG"/>
              </w:rPr>
              <w:t>الفقرتان الفرعيتان 2</w:t>
            </w:r>
            <w:r w:rsidR="006F7183">
              <w:rPr>
                <w:w w:val="100"/>
                <w:kern w:val="0"/>
                <w:szCs w:val="24"/>
                <w:rtl/>
                <w:lang w:bidi="ar-EG"/>
              </w:rPr>
              <w:t xml:space="preserve"> و</w:t>
            </w:r>
            <w:r w:rsidRPr="00E164F0">
              <w:rPr>
                <w:w w:val="100"/>
                <w:kern w:val="0"/>
                <w:szCs w:val="24"/>
                <w:rtl/>
                <w:lang w:bidi="ar-EG"/>
              </w:rPr>
              <w:t>3 من المادة 191 من قانون العقوبات</w:t>
            </w:r>
            <w:r w:rsidR="00C50C1C">
              <w:rPr>
                <w:rFonts w:hint="cs"/>
                <w:w w:val="100"/>
                <w:kern w:val="0"/>
                <w:szCs w:val="24"/>
                <w:rtl/>
                <w:lang w:bidi="ar-EG"/>
              </w:rPr>
              <w:t> </w:t>
            </w:r>
            <w:r w:rsidRPr="00E164F0">
              <w:rPr>
                <w:w w:val="100"/>
                <w:kern w:val="0"/>
                <w:szCs w:val="24"/>
                <w:rtl/>
                <w:lang w:bidi="ar-EG"/>
              </w:rPr>
              <w:t>الصادر بموجب المرسوم التشريعي رقم 1030 في 26/4/1997 والمنشور في العدد 105 من الجريدة الرسمية، المجلّد 335، في 10/6/1997، والمعدَّل بالمرسوم التشريعي رقم 499 الصادر في 28/10/2004 والمنشور في العدد 2017 من الجريدة الرسمية، المجلّد 365، في 22/11/2004.</w:t>
            </w:r>
          </w:p>
          <w:p w:rsidR="00E164F0" w:rsidRPr="00E164F0" w:rsidRDefault="00E164F0" w:rsidP="00C50C1C">
            <w:pPr>
              <w:pStyle w:val="SingleTxt"/>
              <w:spacing w:before="20" w:after="40" w:line="274" w:lineRule="exact"/>
              <w:ind w:left="341" w:right="170" w:hanging="284"/>
              <w:rPr>
                <w:w w:val="100"/>
                <w:kern w:val="0"/>
                <w:szCs w:val="24"/>
                <w:lang w:bidi="ar-EG"/>
              </w:rPr>
            </w:pPr>
            <w:r w:rsidRPr="00E164F0">
              <w:rPr>
                <w:w w:val="100"/>
                <w:kern w:val="0"/>
                <w:szCs w:val="24"/>
                <w:rtl/>
                <w:lang w:bidi="ar-EG"/>
              </w:rPr>
              <w:t>•</w:t>
            </w:r>
            <w:r w:rsidRPr="00E164F0">
              <w:rPr>
                <w:w w:val="100"/>
                <w:kern w:val="0"/>
                <w:szCs w:val="24"/>
                <w:rtl/>
                <w:lang w:bidi="ar-EG"/>
              </w:rPr>
              <w:tab/>
              <w:t>الاعتداء على الشرف وصورة الفرد والحق في المساواة.</w:t>
            </w:r>
          </w:p>
        </w:tc>
        <w:tc>
          <w:tcPr>
            <w:tcW w:w="1191" w:type="dxa"/>
            <w:tcBorders>
              <w:top w:val="nil"/>
              <w:left w:val="nil"/>
              <w:bottom w:val="nil"/>
              <w:right w:val="nil"/>
            </w:tcBorders>
          </w:tcPr>
          <w:p w:rsidR="00E164F0" w:rsidRPr="00E164F0" w:rsidRDefault="00E164F0" w:rsidP="00C50C1C">
            <w:pPr>
              <w:pStyle w:val="SingleTxt"/>
              <w:spacing w:before="20" w:after="40" w:line="274" w:lineRule="exact"/>
              <w:ind w:left="57" w:right="170"/>
              <w:rPr>
                <w:w w:val="100"/>
                <w:kern w:val="0"/>
                <w:szCs w:val="24"/>
                <w:lang w:bidi="ar-EG"/>
              </w:rPr>
            </w:pPr>
            <w:r w:rsidRPr="00E164F0">
              <w:rPr>
                <w:w w:val="100"/>
                <w:kern w:val="0"/>
                <w:szCs w:val="24"/>
                <w:rtl/>
                <w:lang w:bidi="ar-EG"/>
              </w:rPr>
              <w:t>تم تأييد الحكم</w:t>
            </w:r>
          </w:p>
        </w:tc>
        <w:tc>
          <w:tcPr>
            <w:tcW w:w="2197" w:type="dxa"/>
            <w:tcBorders>
              <w:top w:val="nil"/>
              <w:left w:val="nil"/>
              <w:bottom w:val="nil"/>
              <w:right w:val="nil"/>
            </w:tcBorders>
          </w:tcPr>
          <w:p w:rsidR="00E164F0" w:rsidRPr="00C50C1C" w:rsidRDefault="00E164F0" w:rsidP="00C50C1C">
            <w:pPr>
              <w:pStyle w:val="SingleTxt"/>
              <w:spacing w:before="20" w:after="40" w:line="274" w:lineRule="exact"/>
              <w:ind w:left="341" w:right="57" w:hanging="284"/>
              <w:rPr>
                <w:spacing w:val="-4"/>
                <w:w w:val="100"/>
                <w:kern w:val="0"/>
                <w:szCs w:val="24"/>
                <w:rtl/>
                <w:lang w:bidi="ar-EG"/>
              </w:rPr>
            </w:pPr>
            <w:r w:rsidRPr="00C50C1C">
              <w:rPr>
                <w:spacing w:val="-4"/>
                <w:w w:val="100"/>
                <w:kern w:val="0"/>
                <w:szCs w:val="24"/>
                <w:rtl/>
                <w:lang w:bidi="ar-EG"/>
              </w:rPr>
              <w:t>•</w:t>
            </w:r>
            <w:r w:rsidRPr="00C50C1C">
              <w:rPr>
                <w:spacing w:val="-4"/>
                <w:w w:val="100"/>
                <w:kern w:val="0"/>
                <w:szCs w:val="24"/>
                <w:rtl/>
                <w:lang w:bidi="ar-EG"/>
              </w:rPr>
              <w:tab/>
              <w:t>المادتان 3،</w:t>
            </w:r>
            <w:r w:rsidR="006F7183">
              <w:rPr>
                <w:spacing w:val="-4"/>
                <w:w w:val="100"/>
                <w:kern w:val="0"/>
                <w:szCs w:val="24"/>
                <w:rtl/>
                <w:lang w:bidi="ar-EG"/>
              </w:rPr>
              <w:t xml:space="preserve"> و</w:t>
            </w:r>
            <w:r w:rsidRPr="00C50C1C">
              <w:rPr>
                <w:spacing w:val="-4"/>
                <w:w w:val="100"/>
                <w:kern w:val="0"/>
                <w:szCs w:val="24"/>
                <w:rtl/>
                <w:lang w:bidi="ar-EG"/>
              </w:rPr>
              <w:t>19 من الإعلان العالمي لحقوق الإنسان؛</w:t>
            </w:r>
          </w:p>
          <w:p w:rsidR="00E164F0" w:rsidRPr="00C50C1C" w:rsidRDefault="00E164F0" w:rsidP="00C50C1C">
            <w:pPr>
              <w:pStyle w:val="SingleTxt"/>
              <w:spacing w:before="20" w:after="40" w:line="274" w:lineRule="exact"/>
              <w:ind w:left="341" w:right="57" w:hanging="284"/>
              <w:rPr>
                <w:spacing w:val="-4"/>
                <w:w w:val="100"/>
                <w:kern w:val="0"/>
                <w:szCs w:val="24"/>
                <w:rtl/>
                <w:lang w:bidi="ar-EG"/>
              </w:rPr>
            </w:pPr>
            <w:r w:rsidRPr="00C50C1C">
              <w:rPr>
                <w:spacing w:val="-4"/>
                <w:w w:val="100"/>
                <w:kern w:val="0"/>
                <w:szCs w:val="24"/>
                <w:rtl/>
                <w:lang w:bidi="ar-EG"/>
              </w:rPr>
              <w:t>•</w:t>
            </w:r>
            <w:r w:rsidRPr="00C50C1C">
              <w:rPr>
                <w:spacing w:val="-4"/>
                <w:w w:val="100"/>
                <w:kern w:val="0"/>
                <w:szCs w:val="24"/>
                <w:rtl/>
                <w:lang w:bidi="ar-EG"/>
              </w:rPr>
              <w:tab/>
              <w:t>المواد 17</w:t>
            </w:r>
            <w:r w:rsidR="006F7183">
              <w:rPr>
                <w:spacing w:val="-4"/>
                <w:w w:val="100"/>
                <w:kern w:val="0"/>
                <w:szCs w:val="24"/>
                <w:rtl/>
                <w:lang w:bidi="ar-EG"/>
              </w:rPr>
              <w:t xml:space="preserve"> و</w:t>
            </w:r>
            <w:r w:rsidRPr="00C50C1C">
              <w:rPr>
                <w:spacing w:val="-4"/>
                <w:w w:val="100"/>
                <w:kern w:val="0"/>
                <w:szCs w:val="24"/>
                <w:rtl/>
                <w:lang w:bidi="ar-EG"/>
              </w:rPr>
              <w:t>19</w:t>
            </w:r>
            <w:r w:rsidR="006F7183">
              <w:rPr>
                <w:spacing w:val="-4"/>
                <w:w w:val="100"/>
                <w:kern w:val="0"/>
                <w:szCs w:val="24"/>
                <w:rtl/>
                <w:lang w:bidi="ar-EG"/>
              </w:rPr>
              <w:t xml:space="preserve"> و</w:t>
            </w:r>
            <w:r w:rsidRPr="00C50C1C">
              <w:rPr>
                <w:spacing w:val="-4"/>
                <w:w w:val="100"/>
                <w:kern w:val="0"/>
                <w:szCs w:val="24"/>
                <w:rtl/>
                <w:lang w:bidi="ar-EG"/>
              </w:rPr>
              <w:t>49 من العهد الدولي الخاص بالحقوق المدنية والسياسية؛</w:t>
            </w:r>
          </w:p>
          <w:p w:rsidR="00E164F0" w:rsidRPr="00C50C1C" w:rsidRDefault="00E164F0" w:rsidP="00C50C1C">
            <w:pPr>
              <w:pStyle w:val="SingleTxt"/>
              <w:spacing w:before="20" w:after="40" w:line="274" w:lineRule="exact"/>
              <w:ind w:left="341" w:right="57" w:hanging="284"/>
              <w:rPr>
                <w:spacing w:val="-4"/>
                <w:w w:val="100"/>
                <w:kern w:val="0"/>
                <w:szCs w:val="24"/>
                <w:lang w:bidi="ar-EG"/>
              </w:rPr>
            </w:pPr>
            <w:r w:rsidRPr="00C50C1C">
              <w:rPr>
                <w:spacing w:val="-4"/>
                <w:w w:val="100"/>
                <w:kern w:val="0"/>
                <w:szCs w:val="24"/>
                <w:rtl/>
                <w:lang w:bidi="ar-EG"/>
              </w:rPr>
              <w:t>•</w:t>
            </w:r>
            <w:r w:rsidRPr="00C50C1C">
              <w:rPr>
                <w:spacing w:val="-4"/>
                <w:w w:val="100"/>
                <w:kern w:val="0"/>
                <w:szCs w:val="24"/>
                <w:rtl/>
                <w:lang w:bidi="ar-EG"/>
              </w:rPr>
              <w:tab/>
              <w:t>المواد 11</w:t>
            </w:r>
            <w:r w:rsidR="006F7183">
              <w:rPr>
                <w:spacing w:val="-4"/>
                <w:w w:val="100"/>
                <w:kern w:val="0"/>
                <w:szCs w:val="24"/>
                <w:rtl/>
                <w:lang w:bidi="ar-EG"/>
              </w:rPr>
              <w:t xml:space="preserve"> و</w:t>
            </w:r>
            <w:r w:rsidRPr="00C50C1C">
              <w:rPr>
                <w:spacing w:val="-4"/>
                <w:w w:val="100"/>
                <w:kern w:val="0"/>
                <w:szCs w:val="24"/>
                <w:rtl/>
                <w:lang w:bidi="ar-EG"/>
              </w:rPr>
              <w:t>13</w:t>
            </w:r>
            <w:r w:rsidR="006F7183">
              <w:rPr>
                <w:spacing w:val="-4"/>
                <w:w w:val="100"/>
                <w:kern w:val="0"/>
                <w:szCs w:val="24"/>
                <w:rtl/>
                <w:lang w:bidi="ar-EG"/>
              </w:rPr>
              <w:t xml:space="preserve"> و</w:t>
            </w:r>
            <w:r w:rsidRPr="00C50C1C">
              <w:rPr>
                <w:spacing w:val="-4"/>
                <w:w w:val="100"/>
                <w:kern w:val="0"/>
                <w:szCs w:val="24"/>
                <w:rtl/>
                <w:lang w:bidi="ar-EG"/>
              </w:rPr>
              <w:t>14 من الاتفاقية الأمريكية لحقوق الإنسان.</w:t>
            </w:r>
          </w:p>
        </w:tc>
      </w:tr>
      <w:tr w:rsidR="00E164F0" w:rsidRPr="00E164F0" w:rsidTr="00C50C1C">
        <w:tc>
          <w:tcPr>
            <w:tcW w:w="1120" w:type="dxa"/>
            <w:tcBorders>
              <w:top w:val="nil"/>
              <w:left w:val="nil"/>
              <w:bottom w:val="single" w:sz="12" w:space="0" w:color="auto"/>
              <w:right w:val="nil"/>
            </w:tcBorders>
          </w:tcPr>
          <w:p w:rsidR="00E164F0" w:rsidRPr="00E164F0" w:rsidRDefault="00E164F0" w:rsidP="00C50C1C">
            <w:pPr>
              <w:pStyle w:val="SingleTxt"/>
              <w:spacing w:before="20" w:after="40" w:line="274" w:lineRule="exact"/>
              <w:ind w:left="57" w:right="57"/>
              <w:rPr>
                <w:i/>
                <w:iCs/>
                <w:w w:val="100"/>
                <w:kern w:val="0"/>
                <w:szCs w:val="24"/>
                <w:u w:val="single"/>
                <w:lang w:bidi="ar-EG"/>
              </w:rPr>
            </w:pPr>
          </w:p>
        </w:tc>
        <w:tc>
          <w:tcPr>
            <w:tcW w:w="1050" w:type="dxa"/>
            <w:tcBorders>
              <w:top w:val="nil"/>
              <w:left w:val="nil"/>
              <w:bottom w:val="single" w:sz="12" w:space="0" w:color="auto"/>
              <w:right w:val="nil"/>
            </w:tcBorders>
          </w:tcPr>
          <w:p w:rsidR="00E164F0" w:rsidRPr="00E164F0" w:rsidRDefault="00E164F0" w:rsidP="00C50C1C">
            <w:pPr>
              <w:pStyle w:val="SingleTxt"/>
              <w:spacing w:before="20" w:after="40" w:line="274" w:lineRule="exact"/>
              <w:ind w:left="57" w:right="57"/>
              <w:rPr>
                <w:w w:val="100"/>
                <w:kern w:val="0"/>
                <w:szCs w:val="24"/>
                <w:lang w:bidi="ar-EG"/>
              </w:rPr>
            </w:pPr>
            <w:r w:rsidRPr="00E164F0">
              <w:rPr>
                <w:w w:val="100"/>
                <w:kern w:val="0"/>
                <w:szCs w:val="24"/>
                <w:rtl/>
                <w:lang w:bidi="ar-EG"/>
              </w:rPr>
              <w:t>61-2009</w:t>
            </w:r>
          </w:p>
        </w:tc>
        <w:tc>
          <w:tcPr>
            <w:tcW w:w="4073" w:type="dxa"/>
            <w:tcBorders>
              <w:top w:val="nil"/>
              <w:left w:val="nil"/>
              <w:bottom w:val="single" w:sz="12" w:space="0" w:color="auto"/>
              <w:right w:val="nil"/>
            </w:tcBorders>
          </w:tcPr>
          <w:p w:rsidR="00E164F0" w:rsidRPr="00C50C1C" w:rsidRDefault="00C50C1C" w:rsidP="00C50C1C">
            <w:pPr>
              <w:pStyle w:val="SingleTxt"/>
              <w:spacing w:before="20" w:after="40" w:line="274" w:lineRule="exact"/>
              <w:ind w:left="57" w:right="170"/>
              <w:rPr>
                <w:spacing w:val="-4"/>
                <w:w w:val="100"/>
                <w:kern w:val="0"/>
                <w:szCs w:val="24"/>
                <w:rtl/>
                <w:lang w:bidi="ar-EG"/>
              </w:rPr>
            </w:pPr>
            <w:r w:rsidRPr="00C50C1C">
              <w:rPr>
                <w:spacing w:val="-4"/>
                <w:w w:val="100"/>
                <w:kern w:val="0"/>
                <w:szCs w:val="24"/>
                <w:rtl/>
                <w:lang w:bidi="ar-EG"/>
              </w:rPr>
              <w:t>المواد 211، و215، و216، و218، و239، و</w:t>
            </w:r>
            <w:r w:rsidR="00E164F0" w:rsidRPr="00C50C1C">
              <w:rPr>
                <w:spacing w:val="-4"/>
                <w:w w:val="100"/>
                <w:kern w:val="0"/>
                <w:szCs w:val="24"/>
                <w:rtl/>
                <w:lang w:bidi="ar-EG"/>
              </w:rPr>
              <w:t>250-1 و262-6 من قانون الانتخابات.</w:t>
            </w:r>
          </w:p>
          <w:p w:rsidR="00E164F0" w:rsidRPr="00C50C1C" w:rsidRDefault="00E164F0" w:rsidP="00C50C1C">
            <w:pPr>
              <w:pStyle w:val="SingleTxt"/>
              <w:spacing w:before="20" w:after="40" w:line="274" w:lineRule="exact"/>
              <w:ind w:left="341" w:right="170" w:hanging="284"/>
              <w:rPr>
                <w:spacing w:val="-4"/>
                <w:w w:val="100"/>
                <w:kern w:val="0"/>
                <w:szCs w:val="24"/>
                <w:lang w:bidi="ar-EG"/>
              </w:rPr>
            </w:pPr>
            <w:r w:rsidRPr="00C50C1C">
              <w:rPr>
                <w:spacing w:val="-4"/>
                <w:w w:val="100"/>
                <w:kern w:val="0"/>
                <w:szCs w:val="24"/>
                <w:rtl/>
                <w:lang w:bidi="ar-EG"/>
              </w:rPr>
              <w:t>•</w:t>
            </w:r>
            <w:r w:rsidRPr="00C50C1C">
              <w:rPr>
                <w:spacing w:val="-4"/>
                <w:w w:val="100"/>
                <w:kern w:val="0"/>
                <w:szCs w:val="24"/>
                <w:rtl/>
                <w:lang w:bidi="ar-EG"/>
              </w:rPr>
              <w:tab/>
              <w:t>أحكام قانون الانتخابات المتعلقة بممارسة الحق في التصويت وانتخاب المرشَّحين وعضوية الأحزاب السياسية.</w:t>
            </w:r>
          </w:p>
        </w:tc>
        <w:tc>
          <w:tcPr>
            <w:tcW w:w="1191" w:type="dxa"/>
            <w:tcBorders>
              <w:top w:val="nil"/>
              <w:left w:val="nil"/>
              <w:bottom w:val="single" w:sz="12" w:space="0" w:color="auto"/>
              <w:right w:val="nil"/>
            </w:tcBorders>
          </w:tcPr>
          <w:p w:rsidR="00E164F0" w:rsidRPr="00E164F0" w:rsidRDefault="00E164F0" w:rsidP="00C50C1C">
            <w:pPr>
              <w:pStyle w:val="SingleTxt"/>
              <w:spacing w:before="20" w:after="40" w:line="274" w:lineRule="exact"/>
              <w:ind w:left="57" w:right="170"/>
              <w:rPr>
                <w:w w:val="100"/>
                <w:kern w:val="0"/>
                <w:szCs w:val="24"/>
                <w:lang w:bidi="ar-EG"/>
              </w:rPr>
            </w:pPr>
            <w:r w:rsidRPr="00E164F0">
              <w:rPr>
                <w:w w:val="100"/>
                <w:kern w:val="0"/>
                <w:szCs w:val="24"/>
                <w:rtl/>
                <w:lang w:bidi="ar-EG"/>
              </w:rPr>
              <w:t>تم تأييد الحكم</w:t>
            </w:r>
          </w:p>
        </w:tc>
        <w:tc>
          <w:tcPr>
            <w:tcW w:w="2197" w:type="dxa"/>
            <w:tcBorders>
              <w:top w:val="nil"/>
              <w:left w:val="nil"/>
              <w:bottom w:val="single" w:sz="12" w:space="0" w:color="auto"/>
              <w:right w:val="nil"/>
            </w:tcBorders>
          </w:tcPr>
          <w:p w:rsidR="00E164F0" w:rsidRPr="00E164F0" w:rsidRDefault="00E164F0" w:rsidP="00C50C1C">
            <w:pPr>
              <w:pStyle w:val="SingleTxt"/>
              <w:spacing w:before="20" w:after="40" w:line="274" w:lineRule="exact"/>
              <w:ind w:left="341" w:right="57" w:hanging="284"/>
              <w:rPr>
                <w:w w:val="100"/>
                <w:kern w:val="0"/>
                <w:szCs w:val="24"/>
                <w:rtl/>
                <w:lang w:bidi="ar-EG"/>
              </w:rPr>
            </w:pPr>
            <w:r w:rsidRPr="00E164F0">
              <w:rPr>
                <w:w w:val="100"/>
                <w:kern w:val="0"/>
                <w:szCs w:val="24"/>
                <w:rtl/>
                <w:lang w:bidi="ar-EG"/>
              </w:rPr>
              <w:t>•</w:t>
            </w:r>
            <w:r w:rsidRPr="00E164F0">
              <w:rPr>
                <w:w w:val="100"/>
                <w:kern w:val="0"/>
                <w:szCs w:val="24"/>
                <w:rtl/>
                <w:lang w:bidi="ar-EG"/>
              </w:rPr>
              <w:tab/>
              <w:t>المادة 21 من الإعلان العالمي لحقوق الإنسان؛</w:t>
            </w:r>
          </w:p>
          <w:p w:rsidR="00E164F0" w:rsidRPr="00E164F0" w:rsidRDefault="00E164F0" w:rsidP="00C50C1C">
            <w:pPr>
              <w:pStyle w:val="SingleTxt"/>
              <w:spacing w:before="20" w:after="40" w:line="274" w:lineRule="exact"/>
              <w:ind w:left="341" w:right="57" w:hanging="284"/>
              <w:rPr>
                <w:w w:val="100"/>
                <w:kern w:val="0"/>
                <w:szCs w:val="24"/>
                <w:lang w:bidi="ar-EG"/>
              </w:rPr>
            </w:pPr>
            <w:r w:rsidRPr="00E164F0">
              <w:rPr>
                <w:w w:val="100"/>
                <w:kern w:val="0"/>
                <w:szCs w:val="24"/>
                <w:rtl/>
                <w:lang w:bidi="ar-EG"/>
              </w:rPr>
              <w:t>•</w:t>
            </w:r>
            <w:r w:rsidRPr="00E164F0">
              <w:rPr>
                <w:w w:val="100"/>
                <w:kern w:val="0"/>
                <w:szCs w:val="24"/>
                <w:rtl/>
                <w:lang w:bidi="ar-EG"/>
              </w:rPr>
              <w:tab/>
              <w:t>المادتان 2</w:t>
            </w:r>
            <w:r w:rsidR="006F7183">
              <w:rPr>
                <w:w w:val="100"/>
                <w:kern w:val="0"/>
                <w:szCs w:val="24"/>
                <w:rtl/>
                <w:lang w:bidi="ar-EG"/>
              </w:rPr>
              <w:t xml:space="preserve"> و</w:t>
            </w:r>
            <w:r w:rsidRPr="00E164F0">
              <w:rPr>
                <w:w w:val="100"/>
                <w:kern w:val="0"/>
                <w:szCs w:val="24"/>
                <w:rtl/>
                <w:lang w:bidi="ar-EG"/>
              </w:rPr>
              <w:t>23 من الاتفاقية الأمريكية لحقوق الإنسان.</w:t>
            </w:r>
          </w:p>
        </w:tc>
      </w:tr>
    </w:tbl>
    <w:p w:rsidR="00B64D2A" w:rsidRPr="00C50C1C" w:rsidRDefault="00B64D2A" w:rsidP="00C50C1C">
      <w:pPr>
        <w:pStyle w:val="SingleTxtGA"/>
        <w:rPr>
          <w:sz w:val="16"/>
          <w:szCs w:val="26"/>
          <w:rtl/>
        </w:rPr>
      </w:pPr>
      <w:r w:rsidRPr="00C50C1C">
        <w:rPr>
          <w:i/>
          <w:iCs/>
          <w:sz w:val="16"/>
          <w:szCs w:val="26"/>
          <w:rtl/>
        </w:rPr>
        <w:t>المصدر:</w:t>
      </w:r>
      <w:r w:rsidRPr="00C50C1C">
        <w:rPr>
          <w:sz w:val="16"/>
          <w:szCs w:val="26"/>
          <w:rtl/>
        </w:rPr>
        <w:tab/>
        <w:t>محكمة العدل العليا.</w:t>
      </w:r>
    </w:p>
    <w:p w:rsidR="00B64D2A" w:rsidRPr="00CC4BDD" w:rsidRDefault="00B64D2A" w:rsidP="00C50C1C">
      <w:pPr>
        <w:pStyle w:val="SingleTxtGA"/>
        <w:keepNext/>
        <w:keepLines/>
        <w:spacing w:after="0"/>
        <w:rPr>
          <w:rtl/>
        </w:rPr>
      </w:pPr>
      <w:r w:rsidRPr="00CC4BDD">
        <w:rPr>
          <w:rtl/>
        </w:rPr>
        <w:t>الجدول 47</w:t>
      </w:r>
    </w:p>
    <w:p w:rsidR="00B64D2A" w:rsidRPr="00C50C1C" w:rsidRDefault="00B64D2A" w:rsidP="00C50C1C">
      <w:pPr>
        <w:pStyle w:val="SingleTxtGA"/>
        <w:keepNext/>
        <w:keepLines/>
        <w:rPr>
          <w:b/>
          <w:bCs/>
          <w:rtl/>
        </w:rPr>
      </w:pPr>
      <w:r w:rsidRPr="00C50C1C">
        <w:rPr>
          <w:b/>
          <w:bCs/>
          <w:rtl/>
        </w:rPr>
        <w:t>دعاوى المطالبة بإعمال الحق في المثول أمام المحكمة</w:t>
      </w:r>
    </w:p>
    <w:tbl>
      <w:tblPr>
        <w:bidiVisual/>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330"/>
        <w:gridCol w:w="1302"/>
        <w:gridCol w:w="3569"/>
        <w:gridCol w:w="1386"/>
        <w:gridCol w:w="2058"/>
      </w:tblGrid>
      <w:tr w:rsidR="00C50C1C" w:rsidRPr="00C50C1C" w:rsidTr="006F7183">
        <w:trPr>
          <w:cantSplit/>
          <w:tblHeader/>
        </w:trPr>
        <w:tc>
          <w:tcPr>
            <w:tcW w:w="1330" w:type="dxa"/>
            <w:tcBorders>
              <w:top w:val="single" w:sz="2" w:space="0" w:color="auto"/>
              <w:left w:val="nil"/>
              <w:bottom w:val="single" w:sz="12" w:space="0" w:color="auto"/>
              <w:right w:val="nil"/>
            </w:tcBorders>
          </w:tcPr>
          <w:p w:rsidR="00C50C1C" w:rsidRPr="00C50C1C" w:rsidRDefault="00C50C1C" w:rsidP="00C50C1C">
            <w:pPr>
              <w:pStyle w:val="SingleTxt"/>
              <w:spacing w:before="20" w:after="40" w:line="280" w:lineRule="exact"/>
              <w:ind w:left="57" w:right="57"/>
              <w:rPr>
                <w:i/>
                <w:iCs/>
                <w:w w:val="100"/>
                <w:kern w:val="0"/>
                <w:szCs w:val="24"/>
                <w:lang w:bidi="ar-EG"/>
              </w:rPr>
            </w:pPr>
            <w:r w:rsidRPr="00C50C1C">
              <w:rPr>
                <w:i/>
                <w:iCs/>
                <w:w w:val="100"/>
                <w:kern w:val="0"/>
                <w:szCs w:val="24"/>
                <w:rtl/>
                <w:lang w:bidi="ar-EG"/>
              </w:rPr>
              <w:t>الإجراء</w:t>
            </w:r>
          </w:p>
        </w:tc>
        <w:tc>
          <w:tcPr>
            <w:tcW w:w="1302" w:type="dxa"/>
            <w:tcBorders>
              <w:top w:val="single" w:sz="2" w:space="0" w:color="auto"/>
              <w:left w:val="nil"/>
              <w:bottom w:val="single" w:sz="12" w:space="0" w:color="auto"/>
              <w:right w:val="nil"/>
            </w:tcBorders>
          </w:tcPr>
          <w:p w:rsidR="00C50C1C" w:rsidRPr="00C50C1C" w:rsidRDefault="00C50C1C" w:rsidP="00C50C1C">
            <w:pPr>
              <w:pStyle w:val="SingleTxt"/>
              <w:spacing w:before="20" w:after="40" w:line="280" w:lineRule="exact"/>
              <w:ind w:left="57" w:right="57"/>
              <w:rPr>
                <w:i/>
                <w:iCs/>
                <w:w w:val="100"/>
                <w:kern w:val="0"/>
                <w:szCs w:val="24"/>
                <w:lang w:bidi="ar-EG"/>
              </w:rPr>
            </w:pPr>
            <w:r w:rsidRPr="00C50C1C">
              <w:rPr>
                <w:i/>
                <w:iCs/>
                <w:w w:val="100"/>
                <w:kern w:val="0"/>
                <w:szCs w:val="24"/>
                <w:rtl/>
                <w:lang w:bidi="ar-EG"/>
              </w:rPr>
              <w:t>المرجع</w:t>
            </w:r>
          </w:p>
        </w:tc>
        <w:tc>
          <w:tcPr>
            <w:tcW w:w="3569" w:type="dxa"/>
            <w:tcBorders>
              <w:top w:val="single" w:sz="2" w:space="0" w:color="auto"/>
              <w:left w:val="nil"/>
              <w:bottom w:val="single" w:sz="12" w:space="0" w:color="auto"/>
              <w:right w:val="nil"/>
            </w:tcBorders>
          </w:tcPr>
          <w:p w:rsidR="00C50C1C" w:rsidRPr="00C50C1C" w:rsidRDefault="00C50C1C" w:rsidP="00C50C1C">
            <w:pPr>
              <w:pStyle w:val="SingleTxt"/>
              <w:spacing w:before="20" w:after="40" w:line="280" w:lineRule="exact"/>
              <w:ind w:left="57" w:right="170"/>
              <w:rPr>
                <w:i/>
                <w:iCs/>
                <w:w w:val="100"/>
                <w:kern w:val="0"/>
                <w:szCs w:val="24"/>
                <w:lang w:bidi="ar-EG"/>
              </w:rPr>
            </w:pPr>
            <w:r w:rsidRPr="00C50C1C">
              <w:rPr>
                <w:i/>
                <w:iCs/>
                <w:w w:val="100"/>
                <w:kern w:val="0"/>
                <w:szCs w:val="24"/>
                <w:rtl/>
                <w:lang w:bidi="ar-EG"/>
              </w:rPr>
              <w:t>الحكم موضوع الطعن</w:t>
            </w:r>
          </w:p>
        </w:tc>
        <w:tc>
          <w:tcPr>
            <w:tcW w:w="1386" w:type="dxa"/>
            <w:tcBorders>
              <w:top w:val="single" w:sz="2" w:space="0" w:color="auto"/>
              <w:left w:val="nil"/>
              <w:bottom w:val="single" w:sz="12" w:space="0" w:color="auto"/>
              <w:right w:val="nil"/>
            </w:tcBorders>
          </w:tcPr>
          <w:p w:rsidR="00C50C1C" w:rsidRPr="00C50C1C" w:rsidRDefault="00C50C1C" w:rsidP="00C50C1C">
            <w:pPr>
              <w:pStyle w:val="SingleTxt"/>
              <w:spacing w:before="20" w:after="40" w:line="280" w:lineRule="exact"/>
              <w:ind w:left="57" w:right="170"/>
              <w:rPr>
                <w:i/>
                <w:iCs/>
                <w:w w:val="100"/>
                <w:kern w:val="0"/>
                <w:szCs w:val="24"/>
                <w:lang w:bidi="ar-EG"/>
              </w:rPr>
            </w:pPr>
            <w:r w:rsidRPr="00C50C1C">
              <w:rPr>
                <w:i/>
                <w:iCs/>
                <w:w w:val="100"/>
                <w:kern w:val="0"/>
                <w:szCs w:val="24"/>
                <w:rtl/>
                <w:lang w:bidi="ar-EG"/>
              </w:rPr>
              <w:t>قرار المحكمة</w:t>
            </w:r>
          </w:p>
        </w:tc>
        <w:tc>
          <w:tcPr>
            <w:tcW w:w="2058" w:type="dxa"/>
            <w:tcBorders>
              <w:top w:val="single" w:sz="2" w:space="0" w:color="auto"/>
              <w:left w:val="nil"/>
              <w:bottom w:val="single" w:sz="12" w:space="0" w:color="auto"/>
              <w:right w:val="nil"/>
            </w:tcBorders>
          </w:tcPr>
          <w:p w:rsidR="00C50C1C" w:rsidRPr="00C50C1C" w:rsidRDefault="00C50C1C" w:rsidP="00C50C1C">
            <w:pPr>
              <w:pStyle w:val="SingleTxt"/>
              <w:spacing w:before="20" w:after="40" w:line="280" w:lineRule="exact"/>
              <w:ind w:left="57" w:right="57"/>
              <w:rPr>
                <w:i/>
                <w:iCs/>
                <w:w w:val="100"/>
                <w:kern w:val="0"/>
                <w:szCs w:val="24"/>
                <w:lang w:bidi="ar-EG"/>
              </w:rPr>
            </w:pPr>
            <w:r w:rsidRPr="00C50C1C">
              <w:rPr>
                <w:i/>
                <w:iCs/>
                <w:w w:val="100"/>
                <w:kern w:val="0"/>
                <w:szCs w:val="24"/>
                <w:rtl/>
                <w:lang w:bidi="ar-EG"/>
              </w:rPr>
              <w:t>الصك المُطَبّق/المواد المحدَّدة</w:t>
            </w:r>
          </w:p>
        </w:tc>
      </w:tr>
      <w:tr w:rsidR="00C50C1C" w:rsidRPr="00C50C1C" w:rsidTr="006F7183">
        <w:trPr>
          <w:cantSplit/>
        </w:trPr>
        <w:tc>
          <w:tcPr>
            <w:tcW w:w="1330" w:type="dxa"/>
            <w:tcBorders>
              <w:top w:val="single" w:sz="12" w:space="0" w:color="auto"/>
              <w:left w:val="nil"/>
              <w:bottom w:val="nil"/>
              <w:right w:val="nil"/>
            </w:tcBorders>
          </w:tcPr>
          <w:p w:rsidR="00C50C1C" w:rsidRPr="00C50C1C" w:rsidRDefault="00C50C1C" w:rsidP="00C50C1C">
            <w:pPr>
              <w:pStyle w:val="SingleTxt"/>
              <w:spacing w:before="20" w:after="40" w:line="280" w:lineRule="exact"/>
              <w:ind w:left="57" w:right="57"/>
              <w:rPr>
                <w:i/>
                <w:iCs/>
                <w:w w:val="100"/>
                <w:kern w:val="0"/>
                <w:szCs w:val="24"/>
                <w:lang w:bidi="ar-EG"/>
              </w:rPr>
            </w:pPr>
            <w:r w:rsidRPr="00C50C1C">
              <w:rPr>
                <w:i/>
                <w:iCs/>
                <w:w w:val="100"/>
                <w:kern w:val="0"/>
                <w:szCs w:val="24"/>
                <w:rtl/>
                <w:lang w:bidi="ar-EG"/>
              </w:rPr>
              <w:t>المثول أمام المحكمة</w:t>
            </w:r>
          </w:p>
        </w:tc>
        <w:tc>
          <w:tcPr>
            <w:tcW w:w="1302" w:type="dxa"/>
            <w:tcBorders>
              <w:top w:val="single" w:sz="12" w:space="0" w:color="auto"/>
              <w:left w:val="nil"/>
              <w:bottom w:val="nil"/>
              <w:right w:val="nil"/>
            </w:tcBorders>
          </w:tcPr>
          <w:p w:rsidR="00C50C1C" w:rsidRPr="00C50C1C" w:rsidRDefault="00C50C1C" w:rsidP="00C50C1C">
            <w:pPr>
              <w:pStyle w:val="SingleTxt"/>
              <w:spacing w:before="20" w:after="40" w:line="280" w:lineRule="exact"/>
              <w:ind w:left="57" w:right="57"/>
              <w:rPr>
                <w:w w:val="100"/>
                <w:kern w:val="0"/>
                <w:szCs w:val="24"/>
                <w:lang w:bidi="ar-EG"/>
              </w:rPr>
            </w:pPr>
            <w:r w:rsidRPr="00C50C1C">
              <w:rPr>
                <w:w w:val="100"/>
                <w:kern w:val="0"/>
                <w:szCs w:val="24"/>
                <w:rtl/>
                <w:lang w:bidi="ar-EG"/>
              </w:rPr>
              <w:t>125-2005</w:t>
            </w:r>
          </w:p>
        </w:tc>
        <w:tc>
          <w:tcPr>
            <w:tcW w:w="3569" w:type="dxa"/>
            <w:tcBorders>
              <w:top w:val="single" w:sz="12" w:space="0" w:color="auto"/>
              <w:left w:val="nil"/>
              <w:bottom w:val="nil"/>
              <w:right w:val="nil"/>
            </w:tcBorders>
          </w:tcPr>
          <w:p w:rsidR="00C50C1C" w:rsidRPr="00C50C1C" w:rsidRDefault="00C50C1C" w:rsidP="00C50C1C">
            <w:pPr>
              <w:pStyle w:val="SingleTxt"/>
              <w:spacing w:before="20" w:after="40" w:line="280" w:lineRule="exact"/>
              <w:ind w:left="57" w:right="170"/>
              <w:rPr>
                <w:w w:val="100"/>
                <w:kern w:val="0"/>
                <w:szCs w:val="24"/>
                <w:lang w:bidi="ar-EG"/>
              </w:rPr>
            </w:pPr>
            <w:r w:rsidRPr="00C50C1C">
              <w:rPr>
                <w:w w:val="100"/>
                <w:kern w:val="0"/>
                <w:szCs w:val="24"/>
                <w:rtl/>
                <w:lang w:bidi="ar-EG"/>
              </w:rPr>
              <w:t>انتهاك الكرامة الإنسانية بالإشارة إلى السلامة الشخصية للبشر، وحظر كافة أنواع التعذيب والمعاملة القاسية أو</w:t>
            </w:r>
            <w:r>
              <w:rPr>
                <w:rFonts w:hint="cs"/>
                <w:w w:val="100"/>
                <w:kern w:val="0"/>
                <w:szCs w:val="24"/>
                <w:rtl/>
                <w:lang w:bidi="ar-EG"/>
              </w:rPr>
              <w:t> </w:t>
            </w:r>
            <w:r w:rsidRPr="00C50C1C">
              <w:rPr>
                <w:w w:val="100"/>
                <w:kern w:val="0"/>
                <w:szCs w:val="24"/>
                <w:rtl/>
                <w:lang w:bidi="ar-EG"/>
              </w:rPr>
              <w:t>اللاإنسانية أو المهينة فيما يتصل باستخدام القوة من جانب سلطات الدولة في أثناء الاحتجاز.</w:t>
            </w:r>
          </w:p>
        </w:tc>
        <w:tc>
          <w:tcPr>
            <w:tcW w:w="1386" w:type="dxa"/>
            <w:tcBorders>
              <w:top w:val="single" w:sz="12" w:space="0" w:color="auto"/>
              <w:left w:val="nil"/>
              <w:bottom w:val="nil"/>
              <w:right w:val="nil"/>
            </w:tcBorders>
          </w:tcPr>
          <w:p w:rsidR="00C50C1C" w:rsidRPr="00C50C1C" w:rsidRDefault="00C50C1C" w:rsidP="00C50C1C">
            <w:pPr>
              <w:pStyle w:val="SingleTxt"/>
              <w:spacing w:before="20" w:after="40" w:line="280" w:lineRule="exact"/>
              <w:ind w:left="57" w:right="170"/>
              <w:rPr>
                <w:w w:val="100"/>
                <w:kern w:val="0"/>
                <w:szCs w:val="24"/>
                <w:lang w:bidi="ar-EG"/>
              </w:rPr>
            </w:pPr>
            <w:r w:rsidRPr="00C50C1C">
              <w:rPr>
                <w:w w:val="100"/>
                <w:kern w:val="0"/>
                <w:szCs w:val="24"/>
                <w:rtl/>
                <w:lang w:bidi="ar-EG"/>
              </w:rPr>
              <w:t>تم تأييد الحكم في 29/2/2008</w:t>
            </w:r>
          </w:p>
        </w:tc>
        <w:tc>
          <w:tcPr>
            <w:tcW w:w="2058" w:type="dxa"/>
            <w:tcBorders>
              <w:top w:val="single" w:sz="12" w:space="0" w:color="auto"/>
              <w:left w:val="nil"/>
              <w:bottom w:val="nil"/>
              <w:right w:val="nil"/>
            </w:tcBorders>
          </w:tcPr>
          <w:p w:rsidR="00C50C1C" w:rsidRPr="00C50C1C" w:rsidRDefault="00C50C1C" w:rsidP="00C50C1C">
            <w:pPr>
              <w:pStyle w:val="SingleTxt"/>
              <w:spacing w:before="20" w:after="40" w:line="280" w:lineRule="exact"/>
              <w:ind w:left="341" w:right="57" w:hanging="284"/>
              <w:rPr>
                <w:w w:val="100"/>
                <w:kern w:val="0"/>
                <w:szCs w:val="24"/>
                <w:rtl/>
                <w:lang w:bidi="ar-EG"/>
              </w:rPr>
            </w:pPr>
            <w:r w:rsidRPr="00C50C1C">
              <w:rPr>
                <w:w w:val="100"/>
                <w:kern w:val="0"/>
                <w:szCs w:val="24"/>
                <w:rtl/>
                <w:lang w:bidi="ar-EG"/>
              </w:rPr>
              <w:t>•</w:t>
            </w:r>
            <w:r w:rsidRPr="00C50C1C">
              <w:rPr>
                <w:w w:val="100"/>
                <w:kern w:val="0"/>
                <w:szCs w:val="24"/>
                <w:rtl/>
                <w:lang w:bidi="ar-EG"/>
              </w:rPr>
              <w:tab/>
              <w:t>المادتان 7</w:t>
            </w:r>
            <w:r w:rsidR="006F7183">
              <w:rPr>
                <w:w w:val="100"/>
                <w:kern w:val="0"/>
                <w:szCs w:val="24"/>
                <w:rtl/>
                <w:lang w:bidi="ar-EG"/>
              </w:rPr>
              <w:t xml:space="preserve"> و</w:t>
            </w:r>
            <w:r w:rsidRPr="00C50C1C">
              <w:rPr>
                <w:w w:val="100"/>
                <w:kern w:val="0"/>
                <w:szCs w:val="24"/>
                <w:rtl/>
                <w:lang w:bidi="ar-EG"/>
              </w:rPr>
              <w:t>10-1 من العهد الدولي الخاص بالحقوق المدنية والسياسية؛</w:t>
            </w:r>
          </w:p>
          <w:p w:rsidR="00C50C1C" w:rsidRPr="00C50C1C" w:rsidRDefault="00C50C1C" w:rsidP="00C50C1C">
            <w:pPr>
              <w:pStyle w:val="SingleTxt"/>
              <w:spacing w:before="20" w:after="40" w:line="280" w:lineRule="exact"/>
              <w:ind w:left="341" w:right="57" w:hanging="284"/>
              <w:rPr>
                <w:w w:val="100"/>
                <w:kern w:val="0"/>
                <w:szCs w:val="24"/>
                <w:rtl/>
                <w:lang w:bidi="ar-EG"/>
              </w:rPr>
            </w:pPr>
            <w:r w:rsidRPr="00C50C1C">
              <w:rPr>
                <w:w w:val="100"/>
                <w:kern w:val="0"/>
                <w:szCs w:val="24"/>
                <w:rtl/>
                <w:lang w:bidi="ar-EG"/>
              </w:rPr>
              <w:t>•</w:t>
            </w:r>
            <w:r w:rsidRPr="00C50C1C">
              <w:rPr>
                <w:w w:val="100"/>
                <w:kern w:val="0"/>
                <w:szCs w:val="24"/>
                <w:rtl/>
                <w:lang w:bidi="ar-EG"/>
              </w:rPr>
              <w:tab/>
              <w:t>المادتان 5-1</w:t>
            </w:r>
            <w:r w:rsidR="006F7183">
              <w:rPr>
                <w:w w:val="100"/>
                <w:kern w:val="0"/>
                <w:szCs w:val="24"/>
                <w:rtl/>
                <w:lang w:bidi="ar-EG"/>
              </w:rPr>
              <w:t xml:space="preserve"> و</w:t>
            </w:r>
            <w:r w:rsidRPr="00C50C1C">
              <w:rPr>
                <w:w w:val="100"/>
                <w:kern w:val="0"/>
                <w:szCs w:val="24"/>
                <w:rtl/>
                <w:lang w:bidi="ar-EG"/>
              </w:rPr>
              <w:t>5-2 من الاتفاقية الأمريكية لحقوق الإنسان؛</w:t>
            </w:r>
          </w:p>
          <w:p w:rsidR="00C50C1C" w:rsidRPr="00C50C1C" w:rsidRDefault="00C50C1C" w:rsidP="00C50C1C">
            <w:pPr>
              <w:pStyle w:val="SingleTxt"/>
              <w:spacing w:before="20" w:after="40" w:line="280" w:lineRule="exact"/>
              <w:ind w:left="341" w:right="57" w:hanging="284"/>
              <w:rPr>
                <w:w w:val="100"/>
                <w:kern w:val="0"/>
                <w:szCs w:val="24"/>
                <w:rtl/>
                <w:lang w:bidi="ar-EG"/>
              </w:rPr>
            </w:pPr>
            <w:r w:rsidRPr="00C50C1C">
              <w:rPr>
                <w:w w:val="100"/>
                <w:kern w:val="0"/>
                <w:szCs w:val="24"/>
                <w:rtl/>
                <w:lang w:bidi="ar-EG"/>
              </w:rPr>
              <w:t>•</w:t>
            </w:r>
            <w:r w:rsidRPr="00C50C1C">
              <w:rPr>
                <w:w w:val="100"/>
                <w:kern w:val="0"/>
                <w:szCs w:val="24"/>
                <w:rtl/>
                <w:lang w:bidi="ar-EG"/>
              </w:rPr>
              <w:tab/>
              <w:t>المادة 5 من الإعلان العالمي لحقوق الإنسان؛</w:t>
            </w:r>
          </w:p>
          <w:p w:rsidR="00C50C1C" w:rsidRPr="00C50C1C" w:rsidRDefault="00C50C1C" w:rsidP="00C50C1C">
            <w:pPr>
              <w:pStyle w:val="SingleTxt"/>
              <w:spacing w:before="20" w:after="40" w:line="280" w:lineRule="exact"/>
              <w:ind w:left="341" w:right="57" w:hanging="284"/>
              <w:rPr>
                <w:w w:val="100"/>
                <w:kern w:val="0"/>
                <w:szCs w:val="24"/>
                <w:rtl/>
                <w:lang w:bidi="ar-EG"/>
              </w:rPr>
            </w:pPr>
            <w:r w:rsidRPr="00C50C1C">
              <w:rPr>
                <w:w w:val="100"/>
                <w:kern w:val="0"/>
                <w:szCs w:val="24"/>
                <w:rtl/>
                <w:lang w:bidi="ar-EG"/>
              </w:rPr>
              <w:t>•</w:t>
            </w:r>
            <w:r w:rsidRPr="00C50C1C">
              <w:rPr>
                <w:w w:val="100"/>
                <w:kern w:val="0"/>
                <w:szCs w:val="24"/>
                <w:rtl/>
                <w:lang w:bidi="ar-EG"/>
              </w:rPr>
              <w:tab/>
              <w:t>المادتان الأولى والخامسة والعشرين من الإعلان الأمريكي لحقوق الإنسان وواجباته؛</w:t>
            </w:r>
          </w:p>
          <w:p w:rsidR="00C50C1C" w:rsidRPr="00C50C1C" w:rsidRDefault="00C50C1C" w:rsidP="00C50C1C">
            <w:pPr>
              <w:pStyle w:val="SingleTxt"/>
              <w:spacing w:before="20" w:after="40" w:line="280" w:lineRule="exact"/>
              <w:ind w:left="341" w:right="57" w:hanging="284"/>
              <w:rPr>
                <w:w w:val="100"/>
                <w:kern w:val="0"/>
                <w:szCs w:val="24"/>
                <w:rtl/>
                <w:lang w:bidi="ar-EG"/>
              </w:rPr>
            </w:pPr>
            <w:r w:rsidRPr="00C50C1C">
              <w:rPr>
                <w:w w:val="100"/>
                <w:kern w:val="0"/>
                <w:szCs w:val="24"/>
                <w:rtl/>
                <w:lang w:bidi="ar-EG"/>
              </w:rPr>
              <w:t>•</w:t>
            </w:r>
            <w:r w:rsidRPr="00C50C1C">
              <w:rPr>
                <w:w w:val="100"/>
                <w:kern w:val="0"/>
                <w:szCs w:val="24"/>
                <w:rtl/>
                <w:lang w:bidi="ar-EG"/>
              </w:rPr>
              <w:tab/>
              <w:t>المبدآن 1</w:t>
            </w:r>
            <w:r w:rsidR="006F7183">
              <w:rPr>
                <w:w w:val="100"/>
                <w:kern w:val="0"/>
                <w:szCs w:val="24"/>
                <w:rtl/>
                <w:lang w:bidi="ar-EG"/>
              </w:rPr>
              <w:t xml:space="preserve"> و</w:t>
            </w:r>
            <w:r w:rsidRPr="00C50C1C">
              <w:rPr>
                <w:w w:val="100"/>
                <w:kern w:val="0"/>
                <w:szCs w:val="24"/>
                <w:rtl/>
                <w:lang w:bidi="ar-EG"/>
              </w:rPr>
              <w:t>6 من مجموعة المبادئ المتعلقة بحماية جميع الأشخاص الذين يتعرضون لأي شكل من أشكال الاحتجاز أو السجن؛</w:t>
            </w:r>
          </w:p>
          <w:p w:rsidR="00C50C1C" w:rsidRPr="00C50C1C" w:rsidRDefault="00C50C1C" w:rsidP="00C50C1C">
            <w:pPr>
              <w:pStyle w:val="SingleTxt"/>
              <w:spacing w:before="20" w:after="40" w:line="280" w:lineRule="exact"/>
              <w:ind w:left="341" w:right="57" w:hanging="284"/>
              <w:rPr>
                <w:w w:val="100"/>
                <w:kern w:val="0"/>
                <w:szCs w:val="24"/>
                <w:rtl/>
                <w:lang w:bidi="ar-EG"/>
              </w:rPr>
            </w:pPr>
            <w:r w:rsidRPr="00C50C1C">
              <w:rPr>
                <w:w w:val="100"/>
                <w:kern w:val="0"/>
                <w:szCs w:val="24"/>
                <w:rtl/>
                <w:lang w:bidi="ar-EG"/>
              </w:rPr>
              <w:t>•</w:t>
            </w:r>
            <w:r w:rsidRPr="00C50C1C">
              <w:rPr>
                <w:w w:val="100"/>
                <w:kern w:val="0"/>
                <w:szCs w:val="24"/>
                <w:rtl/>
                <w:lang w:bidi="ar-EG"/>
              </w:rPr>
              <w:tab/>
              <w:t>المادتان 2</w:t>
            </w:r>
            <w:r w:rsidR="006F7183">
              <w:rPr>
                <w:w w:val="100"/>
                <w:kern w:val="0"/>
                <w:szCs w:val="24"/>
                <w:rtl/>
                <w:lang w:bidi="ar-EG"/>
              </w:rPr>
              <w:t xml:space="preserve"> و</w:t>
            </w:r>
            <w:r w:rsidRPr="00C50C1C">
              <w:rPr>
                <w:w w:val="100"/>
                <w:kern w:val="0"/>
                <w:szCs w:val="24"/>
                <w:rtl/>
                <w:lang w:bidi="ar-EG"/>
              </w:rPr>
              <w:t>5 من مدوّنة سلوك الموظفين المكلَّفين بإنفاذ القوانين؛</w:t>
            </w:r>
          </w:p>
          <w:p w:rsidR="00C50C1C" w:rsidRPr="00C50C1C" w:rsidRDefault="00C50C1C" w:rsidP="00C50C1C">
            <w:pPr>
              <w:pStyle w:val="SingleTxt"/>
              <w:spacing w:before="20" w:after="40" w:line="280" w:lineRule="exact"/>
              <w:ind w:left="341" w:right="57" w:hanging="284"/>
              <w:rPr>
                <w:w w:val="100"/>
                <w:kern w:val="0"/>
                <w:szCs w:val="24"/>
                <w:rtl/>
                <w:lang w:bidi="ar-EG"/>
              </w:rPr>
            </w:pPr>
            <w:r w:rsidRPr="00C50C1C">
              <w:rPr>
                <w:w w:val="100"/>
                <w:kern w:val="0"/>
                <w:szCs w:val="24"/>
                <w:rtl/>
                <w:lang w:bidi="ar-EG"/>
              </w:rPr>
              <w:t>•</w:t>
            </w:r>
            <w:r w:rsidRPr="00C50C1C">
              <w:rPr>
                <w:w w:val="100"/>
                <w:kern w:val="0"/>
                <w:szCs w:val="24"/>
                <w:rtl/>
                <w:lang w:bidi="ar-EG"/>
              </w:rPr>
              <w:tab/>
              <w:t>المواد 1</w:t>
            </w:r>
            <w:r w:rsidR="006F7183">
              <w:rPr>
                <w:w w:val="100"/>
                <w:kern w:val="0"/>
                <w:szCs w:val="24"/>
                <w:rtl/>
                <w:lang w:bidi="ar-EG"/>
              </w:rPr>
              <w:t xml:space="preserve"> و</w:t>
            </w:r>
            <w:r w:rsidRPr="00C50C1C">
              <w:rPr>
                <w:w w:val="100"/>
                <w:kern w:val="0"/>
                <w:szCs w:val="24"/>
                <w:rtl/>
                <w:lang w:bidi="ar-EG"/>
              </w:rPr>
              <w:t>6</w:t>
            </w:r>
            <w:r w:rsidR="006F7183">
              <w:rPr>
                <w:w w:val="100"/>
                <w:kern w:val="0"/>
                <w:szCs w:val="24"/>
                <w:rtl/>
                <w:lang w:bidi="ar-EG"/>
              </w:rPr>
              <w:t xml:space="preserve"> و</w:t>
            </w:r>
            <w:r w:rsidRPr="00C50C1C">
              <w:rPr>
                <w:w w:val="100"/>
                <w:kern w:val="0"/>
                <w:szCs w:val="24"/>
                <w:rtl/>
                <w:lang w:bidi="ar-EG"/>
              </w:rPr>
              <w:t>7 من اتفاقية البلدان الأمريكية لمنع التعذيب والمعاقبة عليه؛</w:t>
            </w:r>
          </w:p>
          <w:p w:rsidR="00C50C1C" w:rsidRPr="00C50C1C" w:rsidRDefault="00C50C1C" w:rsidP="006F7183">
            <w:pPr>
              <w:pStyle w:val="SingleTxt"/>
              <w:spacing w:before="20" w:after="40" w:line="280" w:lineRule="exact"/>
              <w:ind w:left="341" w:right="57" w:hanging="284"/>
              <w:rPr>
                <w:w w:val="100"/>
                <w:kern w:val="0"/>
                <w:szCs w:val="24"/>
                <w:rtl/>
                <w:lang w:bidi="ar-EG"/>
              </w:rPr>
            </w:pPr>
            <w:r w:rsidRPr="00C50C1C">
              <w:rPr>
                <w:w w:val="100"/>
                <w:kern w:val="0"/>
                <w:szCs w:val="24"/>
                <w:rtl/>
                <w:lang w:bidi="ar-EG"/>
              </w:rPr>
              <w:t>•</w:t>
            </w:r>
            <w:r w:rsidRPr="00C50C1C">
              <w:rPr>
                <w:w w:val="100"/>
                <w:kern w:val="0"/>
                <w:szCs w:val="24"/>
                <w:rtl/>
                <w:lang w:bidi="ar-EG"/>
              </w:rPr>
              <w:tab/>
              <w:t>المادة 21 من اتفاقية مناهضة التعذيب وغيره من ضروب المعاملة القاسية أو</w:t>
            </w:r>
            <w:r w:rsidR="006F7183">
              <w:rPr>
                <w:rFonts w:hint="cs"/>
                <w:w w:val="100"/>
                <w:kern w:val="0"/>
                <w:szCs w:val="24"/>
                <w:rtl/>
                <w:lang w:bidi="ar-EG"/>
              </w:rPr>
              <w:t> </w:t>
            </w:r>
            <w:r w:rsidRPr="00C50C1C">
              <w:rPr>
                <w:w w:val="100"/>
                <w:kern w:val="0"/>
                <w:szCs w:val="24"/>
                <w:rtl/>
                <w:lang w:bidi="ar-EG"/>
              </w:rPr>
              <w:t>اللاإنسانية أو المهينة؛</w:t>
            </w:r>
          </w:p>
          <w:p w:rsidR="00C50C1C" w:rsidRPr="00C50C1C" w:rsidRDefault="00C50C1C" w:rsidP="00C50C1C">
            <w:pPr>
              <w:pStyle w:val="SingleTxt"/>
              <w:spacing w:before="20" w:after="40" w:line="280" w:lineRule="exact"/>
              <w:ind w:left="341" w:right="57" w:hanging="284"/>
              <w:rPr>
                <w:w w:val="100"/>
                <w:kern w:val="0"/>
                <w:szCs w:val="24"/>
                <w:lang w:bidi="ar-EG"/>
              </w:rPr>
            </w:pPr>
            <w:r w:rsidRPr="00C50C1C">
              <w:rPr>
                <w:w w:val="100"/>
                <w:kern w:val="0"/>
                <w:szCs w:val="24"/>
                <w:rtl/>
                <w:lang w:bidi="ar-EG"/>
              </w:rPr>
              <w:t>•</w:t>
            </w:r>
            <w:r w:rsidRPr="00C50C1C">
              <w:rPr>
                <w:w w:val="100"/>
                <w:kern w:val="0"/>
                <w:szCs w:val="24"/>
                <w:rtl/>
                <w:lang w:bidi="ar-EG"/>
              </w:rPr>
              <w:tab/>
              <w:t>المادة 7 من المعاهدة الإطارية المتعلقة بالأمن الديمقراطي في أمريكا الوسطى.</w:t>
            </w:r>
          </w:p>
        </w:tc>
      </w:tr>
      <w:tr w:rsidR="00C50C1C" w:rsidRPr="00C50C1C" w:rsidTr="006F7183">
        <w:trPr>
          <w:cantSplit/>
        </w:trPr>
        <w:tc>
          <w:tcPr>
            <w:tcW w:w="1330" w:type="dxa"/>
            <w:tcBorders>
              <w:top w:val="nil"/>
              <w:left w:val="nil"/>
              <w:bottom w:val="nil"/>
              <w:right w:val="nil"/>
            </w:tcBorders>
          </w:tcPr>
          <w:p w:rsidR="00C50C1C" w:rsidRPr="00C50C1C" w:rsidRDefault="00C50C1C" w:rsidP="00C50C1C">
            <w:pPr>
              <w:spacing w:before="20" w:after="40" w:line="280" w:lineRule="exact"/>
              <w:ind w:left="57" w:right="57"/>
              <w:rPr>
                <w:szCs w:val="24"/>
              </w:rPr>
            </w:pPr>
            <w:r w:rsidRPr="00C50C1C">
              <w:rPr>
                <w:i/>
                <w:iCs/>
                <w:szCs w:val="24"/>
                <w:rtl/>
                <w:lang w:bidi="ar-EG"/>
              </w:rPr>
              <w:t>المثول أمام المحكمة</w:t>
            </w:r>
          </w:p>
        </w:tc>
        <w:tc>
          <w:tcPr>
            <w:tcW w:w="1302" w:type="dxa"/>
            <w:tcBorders>
              <w:top w:val="nil"/>
              <w:left w:val="nil"/>
              <w:bottom w:val="nil"/>
              <w:right w:val="nil"/>
            </w:tcBorders>
          </w:tcPr>
          <w:p w:rsidR="00C50C1C" w:rsidRPr="00C50C1C" w:rsidRDefault="00C50C1C" w:rsidP="00C50C1C">
            <w:pPr>
              <w:pStyle w:val="SingleTxt"/>
              <w:spacing w:before="20" w:after="40" w:line="280" w:lineRule="exact"/>
              <w:ind w:left="57" w:right="57"/>
              <w:rPr>
                <w:w w:val="100"/>
                <w:kern w:val="0"/>
                <w:szCs w:val="24"/>
                <w:rtl/>
                <w:lang w:bidi="ar-EG"/>
              </w:rPr>
            </w:pPr>
            <w:r w:rsidRPr="00C50C1C">
              <w:rPr>
                <w:w w:val="100"/>
                <w:kern w:val="0"/>
                <w:szCs w:val="24"/>
                <w:rtl/>
                <w:lang w:bidi="ar-EG"/>
              </w:rPr>
              <w:t>19-2008</w:t>
            </w:r>
          </w:p>
          <w:p w:rsidR="00C50C1C" w:rsidRPr="00C50C1C" w:rsidRDefault="00C50C1C" w:rsidP="00C50C1C">
            <w:pPr>
              <w:pStyle w:val="SingleTxt"/>
              <w:spacing w:before="20" w:after="40" w:line="280" w:lineRule="exact"/>
              <w:ind w:left="57" w:right="57"/>
              <w:rPr>
                <w:w w:val="100"/>
                <w:kern w:val="0"/>
                <w:szCs w:val="24"/>
                <w:rtl/>
                <w:lang w:bidi="ar-EG"/>
              </w:rPr>
            </w:pPr>
          </w:p>
          <w:p w:rsidR="00C50C1C" w:rsidRPr="00C50C1C" w:rsidRDefault="00C50C1C" w:rsidP="00C50C1C">
            <w:pPr>
              <w:pStyle w:val="SingleTxt"/>
              <w:spacing w:before="20" w:after="40" w:line="280" w:lineRule="exact"/>
              <w:ind w:left="57" w:right="57"/>
              <w:rPr>
                <w:w w:val="100"/>
                <w:kern w:val="0"/>
                <w:szCs w:val="24"/>
                <w:rtl/>
                <w:lang w:bidi="ar-EG"/>
              </w:rPr>
            </w:pPr>
          </w:p>
          <w:p w:rsidR="00C50C1C" w:rsidRPr="00C50C1C" w:rsidRDefault="00C50C1C" w:rsidP="00C50C1C">
            <w:pPr>
              <w:pStyle w:val="SingleTxt"/>
              <w:spacing w:before="20" w:after="40" w:line="280" w:lineRule="exact"/>
              <w:ind w:left="57" w:right="57"/>
              <w:rPr>
                <w:w w:val="100"/>
                <w:kern w:val="0"/>
                <w:szCs w:val="24"/>
                <w:lang w:bidi="ar-EG"/>
              </w:rPr>
            </w:pPr>
            <w:r w:rsidRPr="00C50C1C">
              <w:rPr>
                <w:w w:val="100"/>
                <w:kern w:val="0"/>
                <w:szCs w:val="24"/>
                <w:rtl/>
                <w:lang w:bidi="ar-EG"/>
              </w:rPr>
              <w:t>117-2007</w:t>
            </w:r>
          </w:p>
        </w:tc>
        <w:tc>
          <w:tcPr>
            <w:tcW w:w="3569" w:type="dxa"/>
            <w:tcBorders>
              <w:top w:val="nil"/>
              <w:left w:val="nil"/>
              <w:bottom w:val="nil"/>
              <w:right w:val="nil"/>
            </w:tcBorders>
          </w:tcPr>
          <w:p w:rsidR="00C50C1C" w:rsidRPr="00C50C1C" w:rsidRDefault="00C50C1C" w:rsidP="00C50C1C">
            <w:pPr>
              <w:pStyle w:val="SingleTxt"/>
              <w:spacing w:before="20" w:after="40" w:line="280" w:lineRule="exact"/>
              <w:ind w:left="57" w:right="170"/>
              <w:rPr>
                <w:w w:val="100"/>
                <w:kern w:val="0"/>
                <w:szCs w:val="24"/>
                <w:lang w:bidi="ar-EG"/>
              </w:rPr>
            </w:pPr>
            <w:r w:rsidRPr="00C50C1C">
              <w:rPr>
                <w:w w:val="100"/>
                <w:kern w:val="0"/>
                <w:szCs w:val="24"/>
                <w:rtl/>
                <w:lang w:bidi="ar-EG"/>
              </w:rPr>
              <w:t>التقييد المُفرِط للحرية الشخصية فيما يتصل بظروف التوقيف والاحتجاز الإداريين.</w:t>
            </w:r>
          </w:p>
        </w:tc>
        <w:tc>
          <w:tcPr>
            <w:tcW w:w="1386" w:type="dxa"/>
            <w:tcBorders>
              <w:top w:val="nil"/>
              <w:left w:val="nil"/>
              <w:bottom w:val="nil"/>
              <w:right w:val="nil"/>
            </w:tcBorders>
          </w:tcPr>
          <w:p w:rsidR="00C50C1C" w:rsidRPr="00C50C1C" w:rsidRDefault="00C50C1C" w:rsidP="00C50C1C">
            <w:pPr>
              <w:pStyle w:val="SingleTxt"/>
              <w:spacing w:before="20" w:after="40" w:line="280" w:lineRule="exact"/>
              <w:ind w:left="57" w:right="170"/>
              <w:rPr>
                <w:w w:val="100"/>
                <w:kern w:val="0"/>
                <w:szCs w:val="24"/>
                <w:rtl/>
                <w:lang w:bidi="ar-EG"/>
              </w:rPr>
            </w:pPr>
            <w:r w:rsidRPr="00C50C1C">
              <w:rPr>
                <w:w w:val="100"/>
                <w:kern w:val="0"/>
                <w:szCs w:val="24"/>
                <w:rtl/>
                <w:lang w:bidi="ar-EG"/>
              </w:rPr>
              <w:t>تم تأييد الحكم في 14/5/2009</w:t>
            </w:r>
          </w:p>
          <w:p w:rsidR="00C50C1C" w:rsidRPr="00C50C1C" w:rsidRDefault="00C50C1C" w:rsidP="00C50C1C">
            <w:pPr>
              <w:pStyle w:val="SingleTxt"/>
              <w:spacing w:before="20" w:after="40" w:line="280" w:lineRule="exact"/>
              <w:ind w:left="57" w:right="170"/>
              <w:rPr>
                <w:w w:val="100"/>
                <w:kern w:val="0"/>
                <w:szCs w:val="24"/>
                <w:rtl/>
                <w:lang w:bidi="ar-EG"/>
              </w:rPr>
            </w:pPr>
          </w:p>
          <w:p w:rsidR="00C50C1C" w:rsidRPr="00C50C1C" w:rsidRDefault="00C50C1C" w:rsidP="00C50C1C">
            <w:pPr>
              <w:pStyle w:val="SingleTxt"/>
              <w:spacing w:before="20" w:after="40" w:line="280" w:lineRule="exact"/>
              <w:ind w:left="57" w:right="170"/>
              <w:rPr>
                <w:w w:val="100"/>
                <w:kern w:val="0"/>
                <w:szCs w:val="24"/>
                <w:lang w:bidi="ar-EG"/>
              </w:rPr>
            </w:pPr>
            <w:r w:rsidRPr="00C50C1C">
              <w:rPr>
                <w:w w:val="100"/>
                <w:kern w:val="0"/>
                <w:szCs w:val="24"/>
                <w:rtl/>
                <w:lang w:bidi="ar-EG"/>
              </w:rPr>
              <w:t>تم تأييد الحكم في 29/7/2009</w:t>
            </w:r>
          </w:p>
        </w:tc>
        <w:tc>
          <w:tcPr>
            <w:tcW w:w="2058" w:type="dxa"/>
            <w:tcBorders>
              <w:top w:val="nil"/>
              <w:left w:val="nil"/>
              <w:bottom w:val="nil"/>
              <w:right w:val="nil"/>
            </w:tcBorders>
          </w:tcPr>
          <w:p w:rsidR="00C50C1C" w:rsidRPr="00C50C1C" w:rsidRDefault="00C50C1C" w:rsidP="00C50C1C">
            <w:pPr>
              <w:pStyle w:val="SingleTxt"/>
              <w:spacing w:before="20" w:after="40" w:line="280" w:lineRule="exact"/>
              <w:ind w:left="341" w:right="57" w:hanging="284"/>
              <w:rPr>
                <w:w w:val="100"/>
                <w:kern w:val="0"/>
                <w:szCs w:val="24"/>
                <w:lang w:bidi="ar-EG"/>
              </w:rPr>
            </w:pPr>
            <w:r w:rsidRPr="00C50C1C">
              <w:rPr>
                <w:w w:val="100"/>
                <w:kern w:val="0"/>
                <w:szCs w:val="24"/>
                <w:rtl/>
                <w:lang w:bidi="ar-EG"/>
              </w:rPr>
              <w:t>•</w:t>
            </w:r>
            <w:r w:rsidRPr="00C50C1C">
              <w:rPr>
                <w:w w:val="100"/>
                <w:kern w:val="0"/>
                <w:szCs w:val="24"/>
                <w:rtl/>
                <w:lang w:bidi="ar-EG"/>
              </w:rPr>
              <w:tab/>
              <w:t>المادة 5 من إعلان حقوق الإنسان للأفراد الذين ليسوا من مواطني البلد الذي يعيشون فيه</w:t>
            </w:r>
          </w:p>
        </w:tc>
      </w:tr>
      <w:tr w:rsidR="00C50C1C" w:rsidRPr="00C50C1C" w:rsidTr="006F7183">
        <w:trPr>
          <w:cantSplit/>
        </w:trPr>
        <w:tc>
          <w:tcPr>
            <w:tcW w:w="1330" w:type="dxa"/>
            <w:tcBorders>
              <w:top w:val="nil"/>
              <w:left w:val="nil"/>
              <w:bottom w:val="nil"/>
              <w:right w:val="nil"/>
            </w:tcBorders>
          </w:tcPr>
          <w:p w:rsidR="00C50C1C" w:rsidRPr="00C50C1C" w:rsidRDefault="00C50C1C" w:rsidP="00C50C1C">
            <w:pPr>
              <w:spacing w:before="20" w:after="40" w:line="280" w:lineRule="exact"/>
              <w:ind w:left="57" w:right="57"/>
              <w:rPr>
                <w:szCs w:val="24"/>
              </w:rPr>
            </w:pPr>
            <w:r w:rsidRPr="00C50C1C">
              <w:rPr>
                <w:i/>
                <w:iCs/>
                <w:szCs w:val="24"/>
                <w:rtl/>
                <w:lang w:bidi="ar-EG"/>
              </w:rPr>
              <w:t>المثول أمام المحكمة</w:t>
            </w:r>
          </w:p>
        </w:tc>
        <w:tc>
          <w:tcPr>
            <w:tcW w:w="1302" w:type="dxa"/>
            <w:tcBorders>
              <w:top w:val="nil"/>
              <w:left w:val="nil"/>
              <w:bottom w:val="nil"/>
              <w:right w:val="nil"/>
            </w:tcBorders>
          </w:tcPr>
          <w:p w:rsidR="00C50C1C" w:rsidRPr="00C50C1C" w:rsidRDefault="00C50C1C" w:rsidP="00C50C1C">
            <w:pPr>
              <w:pStyle w:val="SingleTxt"/>
              <w:spacing w:before="20" w:after="40" w:line="280" w:lineRule="exact"/>
              <w:ind w:left="57" w:right="57"/>
              <w:rPr>
                <w:w w:val="100"/>
                <w:kern w:val="0"/>
                <w:szCs w:val="24"/>
                <w:lang w:bidi="ar-EG"/>
              </w:rPr>
            </w:pPr>
            <w:r w:rsidRPr="00C50C1C">
              <w:rPr>
                <w:w w:val="100"/>
                <w:kern w:val="0"/>
                <w:szCs w:val="24"/>
                <w:rtl/>
                <w:lang w:bidi="ar-EG"/>
              </w:rPr>
              <w:t>231-2006</w:t>
            </w:r>
          </w:p>
        </w:tc>
        <w:tc>
          <w:tcPr>
            <w:tcW w:w="3569" w:type="dxa"/>
            <w:tcBorders>
              <w:top w:val="nil"/>
              <w:left w:val="nil"/>
              <w:bottom w:val="nil"/>
              <w:right w:val="nil"/>
            </w:tcBorders>
          </w:tcPr>
          <w:p w:rsidR="00C50C1C" w:rsidRPr="00C50C1C" w:rsidRDefault="00C50C1C" w:rsidP="00C50C1C">
            <w:pPr>
              <w:pStyle w:val="SingleTxt"/>
              <w:spacing w:before="20" w:after="40" w:line="280" w:lineRule="exact"/>
              <w:ind w:left="341" w:right="170" w:hanging="284"/>
              <w:rPr>
                <w:w w:val="100"/>
                <w:kern w:val="0"/>
                <w:szCs w:val="24"/>
                <w:lang w:bidi="ar-EG"/>
              </w:rPr>
            </w:pPr>
            <w:r w:rsidRPr="00C50C1C">
              <w:rPr>
                <w:w w:val="100"/>
                <w:kern w:val="0"/>
                <w:szCs w:val="24"/>
                <w:rtl/>
                <w:lang w:bidi="ar-EG"/>
              </w:rPr>
              <w:t>الاعتقال الفوري دون أمر إداري أو قضائي.</w:t>
            </w:r>
          </w:p>
        </w:tc>
        <w:tc>
          <w:tcPr>
            <w:tcW w:w="1386" w:type="dxa"/>
            <w:tcBorders>
              <w:top w:val="nil"/>
              <w:left w:val="nil"/>
              <w:bottom w:val="nil"/>
              <w:right w:val="nil"/>
            </w:tcBorders>
          </w:tcPr>
          <w:p w:rsidR="00C50C1C" w:rsidRPr="00C50C1C" w:rsidRDefault="00C50C1C" w:rsidP="00C50C1C">
            <w:pPr>
              <w:pStyle w:val="SingleTxt"/>
              <w:spacing w:before="20" w:after="40" w:line="280" w:lineRule="exact"/>
              <w:ind w:left="57" w:right="170"/>
              <w:rPr>
                <w:w w:val="100"/>
                <w:kern w:val="0"/>
                <w:szCs w:val="24"/>
                <w:lang w:bidi="ar-EG"/>
              </w:rPr>
            </w:pPr>
            <w:r w:rsidRPr="00C50C1C">
              <w:rPr>
                <w:w w:val="100"/>
                <w:kern w:val="0"/>
                <w:szCs w:val="24"/>
                <w:rtl/>
                <w:lang w:bidi="ar-EG"/>
              </w:rPr>
              <w:t>تم تأييد الحكم في 19/8/2009</w:t>
            </w:r>
          </w:p>
        </w:tc>
        <w:tc>
          <w:tcPr>
            <w:tcW w:w="2058" w:type="dxa"/>
            <w:tcBorders>
              <w:top w:val="nil"/>
              <w:left w:val="nil"/>
              <w:bottom w:val="nil"/>
              <w:right w:val="nil"/>
            </w:tcBorders>
          </w:tcPr>
          <w:p w:rsidR="00C50C1C" w:rsidRPr="00C50C1C" w:rsidRDefault="00C50C1C" w:rsidP="00C50C1C">
            <w:pPr>
              <w:pStyle w:val="SingleTxt"/>
              <w:spacing w:before="20" w:after="40" w:line="280" w:lineRule="exact"/>
              <w:ind w:left="341" w:right="57" w:hanging="284"/>
              <w:rPr>
                <w:w w:val="100"/>
                <w:kern w:val="0"/>
                <w:szCs w:val="24"/>
                <w:lang w:bidi="ar-EG"/>
              </w:rPr>
            </w:pPr>
            <w:r w:rsidRPr="00C50C1C">
              <w:rPr>
                <w:w w:val="100"/>
                <w:kern w:val="0"/>
                <w:szCs w:val="24"/>
                <w:rtl/>
                <w:lang w:bidi="ar-EG"/>
              </w:rPr>
              <w:t>•</w:t>
            </w:r>
            <w:r w:rsidRPr="00C50C1C">
              <w:rPr>
                <w:w w:val="100"/>
                <w:kern w:val="0"/>
                <w:szCs w:val="24"/>
                <w:rtl/>
                <w:lang w:bidi="ar-EG"/>
              </w:rPr>
              <w:tab/>
              <w:t>المادتان 20-1</w:t>
            </w:r>
            <w:r w:rsidR="006F7183">
              <w:rPr>
                <w:w w:val="100"/>
                <w:kern w:val="0"/>
                <w:szCs w:val="24"/>
                <w:rtl/>
                <w:lang w:bidi="ar-EG"/>
              </w:rPr>
              <w:t xml:space="preserve"> و</w:t>
            </w:r>
            <w:r w:rsidRPr="00C50C1C">
              <w:rPr>
                <w:w w:val="100"/>
                <w:kern w:val="0"/>
                <w:szCs w:val="24"/>
                <w:rtl/>
                <w:lang w:bidi="ar-EG"/>
              </w:rPr>
              <w:t>3 من اتفاقية الأمم المتحدة لمكافحة الجريمة المنظمة عبر الحدود الوطنية، التي وقَّعتها السلفادور وصدَّقت عليها في 8/3/2004.</w:t>
            </w:r>
          </w:p>
        </w:tc>
      </w:tr>
      <w:tr w:rsidR="00C50C1C" w:rsidRPr="00C50C1C" w:rsidTr="006F7183">
        <w:trPr>
          <w:cantSplit/>
        </w:trPr>
        <w:tc>
          <w:tcPr>
            <w:tcW w:w="1330" w:type="dxa"/>
            <w:tcBorders>
              <w:top w:val="nil"/>
              <w:left w:val="nil"/>
              <w:bottom w:val="nil"/>
              <w:right w:val="nil"/>
            </w:tcBorders>
          </w:tcPr>
          <w:p w:rsidR="00C50C1C" w:rsidRPr="00C50C1C" w:rsidRDefault="00C50C1C" w:rsidP="00C50C1C">
            <w:pPr>
              <w:pStyle w:val="SingleTxt"/>
              <w:spacing w:before="20" w:after="40" w:line="280" w:lineRule="exact"/>
              <w:ind w:left="57" w:right="57"/>
              <w:rPr>
                <w:i/>
                <w:iCs/>
                <w:w w:val="100"/>
                <w:kern w:val="0"/>
                <w:szCs w:val="24"/>
                <w:lang w:bidi="ar-EG"/>
              </w:rPr>
            </w:pPr>
            <w:r w:rsidRPr="00C50C1C">
              <w:rPr>
                <w:i/>
                <w:iCs/>
                <w:w w:val="100"/>
                <w:kern w:val="0"/>
                <w:szCs w:val="24"/>
                <w:rtl/>
                <w:lang w:bidi="ar-EG"/>
              </w:rPr>
              <w:t>المثول أمام المحكمة</w:t>
            </w:r>
          </w:p>
        </w:tc>
        <w:tc>
          <w:tcPr>
            <w:tcW w:w="1302" w:type="dxa"/>
            <w:tcBorders>
              <w:top w:val="nil"/>
              <w:left w:val="nil"/>
              <w:bottom w:val="nil"/>
              <w:right w:val="nil"/>
            </w:tcBorders>
          </w:tcPr>
          <w:p w:rsidR="00C50C1C" w:rsidRPr="00C50C1C" w:rsidRDefault="00C50C1C" w:rsidP="00C50C1C">
            <w:pPr>
              <w:pStyle w:val="SingleTxt"/>
              <w:spacing w:before="20" w:after="40" w:line="280" w:lineRule="exact"/>
              <w:ind w:left="57" w:right="57"/>
              <w:rPr>
                <w:w w:val="100"/>
                <w:kern w:val="0"/>
                <w:szCs w:val="24"/>
                <w:lang w:bidi="ar-EG"/>
              </w:rPr>
            </w:pPr>
            <w:r w:rsidRPr="00C50C1C">
              <w:rPr>
                <w:w w:val="100"/>
                <w:kern w:val="0"/>
                <w:szCs w:val="24"/>
                <w:rtl/>
                <w:lang w:bidi="ar-EG"/>
              </w:rPr>
              <w:t>131-2007</w:t>
            </w:r>
          </w:p>
        </w:tc>
        <w:tc>
          <w:tcPr>
            <w:tcW w:w="3569" w:type="dxa"/>
            <w:tcBorders>
              <w:top w:val="nil"/>
              <w:left w:val="nil"/>
              <w:bottom w:val="nil"/>
              <w:right w:val="nil"/>
            </w:tcBorders>
          </w:tcPr>
          <w:p w:rsidR="00C50C1C" w:rsidRPr="00C50C1C" w:rsidRDefault="00C50C1C" w:rsidP="00C50C1C">
            <w:pPr>
              <w:pStyle w:val="SingleTxt"/>
              <w:spacing w:before="20" w:after="40" w:line="280" w:lineRule="exact"/>
              <w:ind w:left="341" w:right="170" w:hanging="284"/>
              <w:rPr>
                <w:w w:val="100"/>
                <w:kern w:val="0"/>
                <w:szCs w:val="24"/>
                <w:lang w:bidi="ar-EG"/>
              </w:rPr>
            </w:pPr>
            <w:r w:rsidRPr="00C50C1C">
              <w:rPr>
                <w:w w:val="100"/>
                <w:kern w:val="0"/>
                <w:szCs w:val="24"/>
                <w:rtl/>
                <w:lang w:bidi="ar-EG"/>
              </w:rPr>
              <w:t>الاختفاء القسري.</w:t>
            </w:r>
          </w:p>
        </w:tc>
        <w:tc>
          <w:tcPr>
            <w:tcW w:w="1386" w:type="dxa"/>
            <w:tcBorders>
              <w:top w:val="nil"/>
              <w:left w:val="nil"/>
              <w:bottom w:val="nil"/>
              <w:right w:val="nil"/>
            </w:tcBorders>
          </w:tcPr>
          <w:p w:rsidR="00C50C1C" w:rsidRPr="00C50C1C" w:rsidRDefault="00C50C1C" w:rsidP="00C50C1C">
            <w:pPr>
              <w:pStyle w:val="SingleTxt"/>
              <w:spacing w:before="20" w:after="40" w:line="280" w:lineRule="exact"/>
              <w:ind w:left="57" w:right="170"/>
              <w:rPr>
                <w:w w:val="100"/>
                <w:kern w:val="0"/>
                <w:szCs w:val="24"/>
                <w:lang w:bidi="ar-EG"/>
              </w:rPr>
            </w:pPr>
            <w:r w:rsidRPr="00C50C1C">
              <w:rPr>
                <w:w w:val="100"/>
                <w:kern w:val="0"/>
                <w:szCs w:val="24"/>
                <w:rtl/>
                <w:lang w:bidi="ar-EG"/>
              </w:rPr>
              <w:t>أمر القبول الصادر في 15/6/2009</w:t>
            </w:r>
          </w:p>
        </w:tc>
        <w:tc>
          <w:tcPr>
            <w:tcW w:w="2058" w:type="dxa"/>
            <w:tcBorders>
              <w:top w:val="nil"/>
              <w:left w:val="nil"/>
              <w:bottom w:val="nil"/>
              <w:right w:val="nil"/>
            </w:tcBorders>
          </w:tcPr>
          <w:p w:rsidR="00C50C1C" w:rsidRPr="00C50C1C" w:rsidRDefault="00C50C1C" w:rsidP="00C50C1C">
            <w:pPr>
              <w:pStyle w:val="SingleTxt"/>
              <w:spacing w:before="20" w:after="40" w:line="280" w:lineRule="exact"/>
              <w:ind w:left="341" w:right="57" w:hanging="284"/>
              <w:rPr>
                <w:w w:val="100"/>
                <w:kern w:val="0"/>
                <w:szCs w:val="24"/>
                <w:lang w:bidi="ar-EG"/>
              </w:rPr>
            </w:pPr>
            <w:r w:rsidRPr="00C50C1C">
              <w:rPr>
                <w:w w:val="100"/>
                <w:kern w:val="0"/>
                <w:szCs w:val="24"/>
                <w:rtl/>
                <w:lang w:bidi="ar-EG"/>
              </w:rPr>
              <w:t>•</w:t>
            </w:r>
            <w:r w:rsidRPr="00C50C1C">
              <w:rPr>
                <w:w w:val="100"/>
                <w:kern w:val="0"/>
                <w:szCs w:val="24"/>
                <w:rtl/>
                <w:lang w:bidi="ar-EG"/>
              </w:rPr>
              <w:tab/>
              <w:t>المادتان 146</w:t>
            </w:r>
            <w:r w:rsidR="006F7183">
              <w:rPr>
                <w:w w:val="100"/>
                <w:kern w:val="0"/>
                <w:szCs w:val="24"/>
                <w:rtl/>
                <w:lang w:bidi="ar-EG"/>
              </w:rPr>
              <w:t xml:space="preserve"> و</w:t>
            </w:r>
            <w:r w:rsidRPr="00C50C1C">
              <w:rPr>
                <w:w w:val="100"/>
                <w:kern w:val="0"/>
                <w:szCs w:val="24"/>
                <w:rtl/>
                <w:lang w:bidi="ar-EG"/>
              </w:rPr>
              <w:t>147 من اتفاقية جنيف (الرابعة) المؤرخة 12 آب/أغسطس 1949 المتعلقة بحماية المدنيين وقت الحرب.</w:t>
            </w:r>
          </w:p>
        </w:tc>
      </w:tr>
      <w:tr w:rsidR="00C50C1C" w:rsidRPr="00C50C1C" w:rsidTr="006F7183">
        <w:trPr>
          <w:cantSplit/>
        </w:trPr>
        <w:tc>
          <w:tcPr>
            <w:tcW w:w="1330" w:type="dxa"/>
            <w:tcBorders>
              <w:top w:val="nil"/>
              <w:left w:val="nil"/>
              <w:bottom w:val="nil"/>
              <w:right w:val="nil"/>
            </w:tcBorders>
          </w:tcPr>
          <w:p w:rsidR="00C50C1C" w:rsidRPr="00C50C1C" w:rsidRDefault="00C50C1C" w:rsidP="00C50C1C">
            <w:pPr>
              <w:pStyle w:val="SingleTxt"/>
              <w:spacing w:before="20" w:after="40" w:line="280" w:lineRule="exact"/>
              <w:ind w:left="57" w:right="57"/>
              <w:rPr>
                <w:i/>
                <w:iCs/>
                <w:w w:val="100"/>
                <w:kern w:val="0"/>
                <w:szCs w:val="24"/>
                <w:lang w:bidi="ar-EG"/>
              </w:rPr>
            </w:pPr>
            <w:r w:rsidRPr="00C50C1C">
              <w:rPr>
                <w:i/>
                <w:iCs/>
                <w:w w:val="100"/>
                <w:kern w:val="0"/>
                <w:szCs w:val="24"/>
                <w:rtl/>
                <w:lang w:bidi="ar-EG"/>
              </w:rPr>
              <w:t>المثول أمام المحكمة</w:t>
            </w:r>
          </w:p>
        </w:tc>
        <w:tc>
          <w:tcPr>
            <w:tcW w:w="1302" w:type="dxa"/>
            <w:tcBorders>
              <w:top w:val="nil"/>
              <w:left w:val="nil"/>
              <w:bottom w:val="nil"/>
              <w:right w:val="nil"/>
            </w:tcBorders>
          </w:tcPr>
          <w:p w:rsidR="00C50C1C" w:rsidRPr="00C50C1C" w:rsidRDefault="00C50C1C" w:rsidP="00C50C1C">
            <w:pPr>
              <w:pStyle w:val="SingleTxt"/>
              <w:spacing w:before="20" w:after="40" w:line="280" w:lineRule="exact"/>
              <w:ind w:left="57" w:right="57"/>
              <w:rPr>
                <w:w w:val="100"/>
                <w:kern w:val="0"/>
                <w:szCs w:val="24"/>
                <w:lang w:bidi="ar-EG"/>
              </w:rPr>
            </w:pPr>
            <w:r w:rsidRPr="00C50C1C">
              <w:rPr>
                <w:w w:val="100"/>
                <w:kern w:val="0"/>
                <w:szCs w:val="24"/>
                <w:rtl/>
                <w:lang w:bidi="ar-EG"/>
              </w:rPr>
              <w:t>5-2010</w:t>
            </w:r>
          </w:p>
        </w:tc>
        <w:tc>
          <w:tcPr>
            <w:tcW w:w="3569" w:type="dxa"/>
            <w:tcBorders>
              <w:top w:val="nil"/>
              <w:left w:val="nil"/>
              <w:bottom w:val="nil"/>
              <w:right w:val="nil"/>
            </w:tcBorders>
          </w:tcPr>
          <w:p w:rsidR="00C50C1C" w:rsidRPr="00C50C1C" w:rsidRDefault="00C50C1C" w:rsidP="00C50C1C">
            <w:pPr>
              <w:pStyle w:val="SingleTxt"/>
              <w:spacing w:before="20" w:after="40" w:line="280" w:lineRule="exact"/>
              <w:ind w:left="57" w:right="170"/>
              <w:rPr>
                <w:w w:val="100"/>
                <w:kern w:val="0"/>
                <w:szCs w:val="24"/>
                <w:lang w:bidi="ar-EG"/>
              </w:rPr>
            </w:pPr>
            <w:r w:rsidRPr="00C50C1C">
              <w:rPr>
                <w:w w:val="100"/>
                <w:kern w:val="0"/>
                <w:szCs w:val="24"/>
                <w:rtl/>
                <w:lang w:bidi="ar-EG"/>
              </w:rPr>
              <w:t>اعتقال شخص يحمل الجنسية الفرنسية دون إبلاغه بحقه في التماس المساعدة القنصلية.</w:t>
            </w:r>
          </w:p>
        </w:tc>
        <w:tc>
          <w:tcPr>
            <w:tcW w:w="1386" w:type="dxa"/>
            <w:tcBorders>
              <w:top w:val="nil"/>
              <w:left w:val="nil"/>
              <w:bottom w:val="nil"/>
              <w:right w:val="nil"/>
            </w:tcBorders>
          </w:tcPr>
          <w:p w:rsidR="00C50C1C" w:rsidRPr="006F7183" w:rsidRDefault="00C50C1C" w:rsidP="00C50C1C">
            <w:pPr>
              <w:pStyle w:val="SingleTxt"/>
              <w:spacing w:before="20" w:after="40" w:line="280" w:lineRule="exact"/>
              <w:ind w:left="57" w:right="170"/>
              <w:rPr>
                <w:spacing w:val="-4"/>
                <w:w w:val="100"/>
                <w:kern w:val="0"/>
                <w:szCs w:val="24"/>
                <w:lang w:bidi="ar-EG"/>
              </w:rPr>
            </w:pPr>
            <w:r w:rsidRPr="006F7183">
              <w:rPr>
                <w:spacing w:val="-4"/>
                <w:w w:val="100"/>
                <w:kern w:val="0"/>
                <w:szCs w:val="24"/>
                <w:rtl/>
                <w:lang w:bidi="ar-EG"/>
              </w:rPr>
              <w:t>تم رفض الحكم في 30/6/2010</w:t>
            </w:r>
          </w:p>
        </w:tc>
        <w:tc>
          <w:tcPr>
            <w:tcW w:w="2058" w:type="dxa"/>
            <w:tcBorders>
              <w:top w:val="nil"/>
              <w:left w:val="nil"/>
              <w:bottom w:val="nil"/>
              <w:right w:val="nil"/>
            </w:tcBorders>
          </w:tcPr>
          <w:p w:rsidR="00C50C1C" w:rsidRPr="00C50C1C" w:rsidRDefault="00C50C1C" w:rsidP="00C50C1C">
            <w:pPr>
              <w:pStyle w:val="SingleTxt"/>
              <w:spacing w:before="20" w:after="40" w:line="280" w:lineRule="exact"/>
              <w:ind w:left="341" w:right="57" w:hanging="284"/>
              <w:rPr>
                <w:w w:val="100"/>
                <w:kern w:val="0"/>
                <w:szCs w:val="24"/>
                <w:lang w:bidi="ar-EG"/>
              </w:rPr>
            </w:pPr>
            <w:r w:rsidRPr="00C50C1C">
              <w:rPr>
                <w:w w:val="100"/>
                <w:kern w:val="0"/>
                <w:szCs w:val="24"/>
                <w:rtl/>
                <w:lang w:bidi="ar-EG"/>
              </w:rPr>
              <w:t>•</w:t>
            </w:r>
            <w:r w:rsidRPr="00C50C1C">
              <w:rPr>
                <w:w w:val="100"/>
                <w:kern w:val="0"/>
                <w:szCs w:val="24"/>
                <w:rtl/>
                <w:lang w:bidi="ar-EG"/>
              </w:rPr>
              <w:tab/>
              <w:t>المادة 36 من اتفاقية فيينا للعلاقات القنصلية.</w:t>
            </w:r>
          </w:p>
        </w:tc>
      </w:tr>
      <w:tr w:rsidR="00C50C1C" w:rsidRPr="00C50C1C" w:rsidTr="006F7183">
        <w:trPr>
          <w:cantSplit/>
        </w:trPr>
        <w:tc>
          <w:tcPr>
            <w:tcW w:w="1330" w:type="dxa"/>
            <w:tcBorders>
              <w:top w:val="nil"/>
              <w:left w:val="nil"/>
              <w:bottom w:val="nil"/>
              <w:right w:val="nil"/>
            </w:tcBorders>
          </w:tcPr>
          <w:p w:rsidR="00C50C1C" w:rsidRPr="00C50C1C" w:rsidRDefault="00C50C1C" w:rsidP="00C50C1C">
            <w:pPr>
              <w:spacing w:before="20" w:after="40" w:line="280" w:lineRule="exact"/>
              <w:ind w:left="57" w:right="57"/>
              <w:rPr>
                <w:szCs w:val="24"/>
              </w:rPr>
            </w:pPr>
            <w:r w:rsidRPr="00C50C1C">
              <w:rPr>
                <w:i/>
                <w:iCs/>
                <w:szCs w:val="24"/>
                <w:rtl/>
                <w:lang w:bidi="ar-EG"/>
              </w:rPr>
              <w:t>المثول أمام المحكمة</w:t>
            </w:r>
          </w:p>
        </w:tc>
        <w:tc>
          <w:tcPr>
            <w:tcW w:w="1302" w:type="dxa"/>
            <w:tcBorders>
              <w:top w:val="nil"/>
              <w:left w:val="nil"/>
              <w:bottom w:val="nil"/>
              <w:right w:val="nil"/>
            </w:tcBorders>
          </w:tcPr>
          <w:p w:rsidR="00C50C1C" w:rsidRPr="00C50C1C" w:rsidRDefault="00C50C1C" w:rsidP="00C50C1C">
            <w:pPr>
              <w:pStyle w:val="SingleTxt"/>
              <w:spacing w:before="20" w:after="40" w:line="280" w:lineRule="exact"/>
              <w:ind w:left="57" w:right="57"/>
              <w:rPr>
                <w:w w:val="100"/>
                <w:kern w:val="0"/>
                <w:szCs w:val="24"/>
                <w:lang w:bidi="ar-EG"/>
              </w:rPr>
            </w:pPr>
            <w:r w:rsidRPr="00C50C1C">
              <w:rPr>
                <w:w w:val="100"/>
                <w:kern w:val="0"/>
                <w:szCs w:val="24"/>
                <w:rtl/>
                <w:lang w:bidi="ar-EG"/>
              </w:rPr>
              <w:t>221-2009</w:t>
            </w:r>
          </w:p>
        </w:tc>
        <w:tc>
          <w:tcPr>
            <w:tcW w:w="3569" w:type="dxa"/>
            <w:tcBorders>
              <w:top w:val="nil"/>
              <w:left w:val="nil"/>
              <w:bottom w:val="nil"/>
              <w:right w:val="nil"/>
            </w:tcBorders>
          </w:tcPr>
          <w:p w:rsidR="00C50C1C" w:rsidRPr="00C50C1C" w:rsidRDefault="00C50C1C" w:rsidP="00C50C1C">
            <w:pPr>
              <w:pStyle w:val="SingleTxt"/>
              <w:spacing w:before="20" w:after="40" w:line="280" w:lineRule="exact"/>
              <w:ind w:left="57" w:right="170"/>
              <w:rPr>
                <w:w w:val="100"/>
                <w:kern w:val="0"/>
                <w:szCs w:val="24"/>
                <w:lang w:bidi="ar-EG"/>
              </w:rPr>
            </w:pPr>
            <w:r w:rsidRPr="00C50C1C">
              <w:rPr>
                <w:w w:val="100"/>
                <w:kern w:val="0"/>
                <w:szCs w:val="24"/>
                <w:rtl/>
                <w:lang w:bidi="ar-EG"/>
              </w:rPr>
              <w:t>تقييد الحرية الشخصية للقُصَّر نتيجة لفرض تدابير مؤقتة عليهم في المعهد السلفادوري للتنمية الشاملة للأطفال والمراهقين.</w:t>
            </w:r>
          </w:p>
        </w:tc>
        <w:tc>
          <w:tcPr>
            <w:tcW w:w="1386" w:type="dxa"/>
            <w:tcBorders>
              <w:top w:val="nil"/>
              <w:left w:val="nil"/>
              <w:bottom w:val="nil"/>
              <w:right w:val="nil"/>
            </w:tcBorders>
          </w:tcPr>
          <w:p w:rsidR="00C50C1C" w:rsidRPr="00C50C1C" w:rsidRDefault="00C50C1C" w:rsidP="00C50C1C">
            <w:pPr>
              <w:pStyle w:val="SingleTxt"/>
              <w:spacing w:before="20" w:after="40" w:line="280" w:lineRule="exact"/>
              <w:ind w:left="57" w:right="170"/>
              <w:rPr>
                <w:w w:val="100"/>
                <w:kern w:val="0"/>
                <w:szCs w:val="24"/>
                <w:lang w:bidi="ar-EG"/>
              </w:rPr>
            </w:pPr>
            <w:r w:rsidRPr="00C50C1C">
              <w:rPr>
                <w:w w:val="100"/>
                <w:kern w:val="0"/>
                <w:szCs w:val="24"/>
                <w:rtl/>
                <w:lang w:bidi="ar-EG"/>
              </w:rPr>
              <w:t>تم تأييد الحكم في 2/6/2010</w:t>
            </w:r>
          </w:p>
        </w:tc>
        <w:tc>
          <w:tcPr>
            <w:tcW w:w="2058" w:type="dxa"/>
            <w:tcBorders>
              <w:top w:val="nil"/>
              <w:left w:val="nil"/>
              <w:bottom w:val="nil"/>
              <w:right w:val="nil"/>
            </w:tcBorders>
          </w:tcPr>
          <w:p w:rsidR="00C50C1C" w:rsidRPr="00C50C1C" w:rsidRDefault="00C50C1C" w:rsidP="00C50C1C">
            <w:pPr>
              <w:pStyle w:val="SingleTxt"/>
              <w:spacing w:before="20" w:after="40" w:line="280" w:lineRule="exact"/>
              <w:ind w:left="341" w:right="57" w:hanging="284"/>
              <w:rPr>
                <w:w w:val="100"/>
                <w:kern w:val="0"/>
                <w:szCs w:val="24"/>
                <w:lang w:bidi="ar-EG"/>
              </w:rPr>
            </w:pPr>
            <w:r w:rsidRPr="00C50C1C">
              <w:rPr>
                <w:w w:val="100"/>
                <w:kern w:val="0"/>
                <w:szCs w:val="24"/>
                <w:rtl/>
                <w:lang w:bidi="ar-EG"/>
              </w:rPr>
              <w:t>•</w:t>
            </w:r>
            <w:r w:rsidRPr="00C50C1C">
              <w:rPr>
                <w:w w:val="100"/>
                <w:kern w:val="0"/>
                <w:szCs w:val="24"/>
                <w:rtl/>
                <w:lang w:bidi="ar-EG"/>
              </w:rPr>
              <w:tab/>
              <w:t>المواد 3 و19 و20 و39 من اتفاقية حقوق الطفل.</w:t>
            </w:r>
          </w:p>
        </w:tc>
      </w:tr>
      <w:tr w:rsidR="00C50C1C" w:rsidRPr="00C50C1C" w:rsidTr="006F7183">
        <w:trPr>
          <w:cantSplit/>
        </w:trPr>
        <w:tc>
          <w:tcPr>
            <w:tcW w:w="1330" w:type="dxa"/>
            <w:tcBorders>
              <w:top w:val="nil"/>
              <w:left w:val="nil"/>
              <w:bottom w:val="nil"/>
              <w:right w:val="nil"/>
            </w:tcBorders>
          </w:tcPr>
          <w:p w:rsidR="00C50C1C" w:rsidRPr="00C50C1C" w:rsidRDefault="00C50C1C" w:rsidP="00C50C1C">
            <w:pPr>
              <w:spacing w:before="20" w:after="40" w:line="280" w:lineRule="exact"/>
              <w:ind w:left="57" w:right="57"/>
              <w:rPr>
                <w:szCs w:val="24"/>
              </w:rPr>
            </w:pPr>
            <w:r w:rsidRPr="00C50C1C">
              <w:rPr>
                <w:i/>
                <w:iCs/>
                <w:szCs w:val="24"/>
                <w:rtl/>
                <w:lang w:bidi="ar-EG"/>
              </w:rPr>
              <w:t>المثول أمام المحكمة</w:t>
            </w:r>
          </w:p>
        </w:tc>
        <w:tc>
          <w:tcPr>
            <w:tcW w:w="1302" w:type="dxa"/>
            <w:tcBorders>
              <w:top w:val="nil"/>
              <w:left w:val="nil"/>
              <w:bottom w:val="nil"/>
              <w:right w:val="nil"/>
            </w:tcBorders>
          </w:tcPr>
          <w:p w:rsidR="00C50C1C" w:rsidRPr="00C50C1C" w:rsidRDefault="00C50C1C" w:rsidP="00C50C1C">
            <w:pPr>
              <w:pStyle w:val="SingleTxt"/>
              <w:spacing w:before="20" w:after="40" w:line="280" w:lineRule="exact"/>
              <w:ind w:left="57" w:right="57"/>
              <w:rPr>
                <w:w w:val="100"/>
                <w:kern w:val="0"/>
                <w:szCs w:val="24"/>
                <w:rtl/>
                <w:lang w:bidi="ar-EG"/>
              </w:rPr>
            </w:pPr>
            <w:r w:rsidRPr="00C50C1C">
              <w:rPr>
                <w:w w:val="100"/>
                <w:kern w:val="0"/>
                <w:szCs w:val="24"/>
                <w:rtl/>
                <w:lang w:bidi="ar-EG"/>
              </w:rPr>
              <w:t>135-2005/</w:t>
            </w:r>
            <w:r w:rsidRPr="00C50C1C">
              <w:rPr>
                <w:rFonts w:hint="cs"/>
                <w:w w:val="100"/>
                <w:kern w:val="0"/>
                <w:szCs w:val="24"/>
                <w:rtl/>
                <w:lang w:bidi="ar-EG"/>
              </w:rPr>
              <w:t xml:space="preserve"> </w:t>
            </w:r>
            <w:r w:rsidRPr="00C50C1C">
              <w:rPr>
                <w:w w:val="100"/>
                <w:kern w:val="0"/>
                <w:szCs w:val="24"/>
                <w:rtl/>
                <w:lang w:bidi="ar-EG"/>
              </w:rPr>
              <w:t>32-2007</w:t>
            </w:r>
          </w:p>
          <w:p w:rsidR="00C50C1C" w:rsidRPr="00C50C1C" w:rsidRDefault="00C50C1C" w:rsidP="00C50C1C">
            <w:pPr>
              <w:pStyle w:val="SingleTxt"/>
              <w:spacing w:before="20" w:after="40" w:line="280" w:lineRule="exact"/>
              <w:ind w:left="57" w:right="57"/>
              <w:rPr>
                <w:w w:val="100"/>
                <w:kern w:val="0"/>
                <w:szCs w:val="24"/>
                <w:lang w:bidi="ar-EG"/>
              </w:rPr>
            </w:pPr>
            <w:r w:rsidRPr="00C50C1C">
              <w:rPr>
                <w:w w:val="100"/>
                <w:kern w:val="0"/>
                <w:szCs w:val="24"/>
                <w:rtl/>
                <w:lang w:bidi="ar-EG"/>
              </w:rPr>
              <w:t>تراكمية</w:t>
            </w:r>
          </w:p>
        </w:tc>
        <w:tc>
          <w:tcPr>
            <w:tcW w:w="3569" w:type="dxa"/>
            <w:tcBorders>
              <w:top w:val="nil"/>
              <w:left w:val="nil"/>
              <w:bottom w:val="nil"/>
              <w:right w:val="nil"/>
            </w:tcBorders>
          </w:tcPr>
          <w:p w:rsidR="00C50C1C" w:rsidRPr="00C50C1C" w:rsidRDefault="00C50C1C" w:rsidP="00C50C1C">
            <w:pPr>
              <w:pStyle w:val="SingleTxt"/>
              <w:spacing w:before="20" w:after="40" w:line="280" w:lineRule="exact"/>
              <w:ind w:left="57" w:right="170"/>
              <w:rPr>
                <w:w w:val="100"/>
                <w:kern w:val="0"/>
                <w:szCs w:val="24"/>
                <w:lang w:bidi="ar-EG"/>
              </w:rPr>
            </w:pPr>
            <w:r w:rsidRPr="00C50C1C">
              <w:rPr>
                <w:w w:val="100"/>
                <w:kern w:val="0"/>
                <w:szCs w:val="24"/>
                <w:rtl/>
                <w:lang w:bidi="ar-EG"/>
              </w:rPr>
              <w:t>فرض حكم بالسجن بالاستناد إلى أدلّة غير مقبولة تشمل فتح طرد بريدي.</w:t>
            </w:r>
          </w:p>
        </w:tc>
        <w:tc>
          <w:tcPr>
            <w:tcW w:w="1386" w:type="dxa"/>
            <w:tcBorders>
              <w:top w:val="nil"/>
              <w:left w:val="nil"/>
              <w:bottom w:val="nil"/>
              <w:right w:val="nil"/>
            </w:tcBorders>
          </w:tcPr>
          <w:p w:rsidR="00C50C1C" w:rsidRPr="00C50C1C" w:rsidRDefault="00C50C1C" w:rsidP="00C50C1C">
            <w:pPr>
              <w:pStyle w:val="SingleTxt"/>
              <w:spacing w:before="20" w:after="40" w:line="280" w:lineRule="exact"/>
              <w:ind w:left="57" w:right="170"/>
              <w:rPr>
                <w:w w:val="100"/>
                <w:kern w:val="0"/>
                <w:szCs w:val="24"/>
                <w:lang w:bidi="ar-EG"/>
              </w:rPr>
            </w:pPr>
            <w:r w:rsidRPr="00C50C1C">
              <w:rPr>
                <w:w w:val="100"/>
                <w:kern w:val="0"/>
                <w:szCs w:val="24"/>
                <w:rtl/>
                <w:lang w:bidi="ar-EG"/>
              </w:rPr>
              <w:t>تم تأييد الحكم في 16/5/2008</w:t>
            </w:r>
          </w:p>
        </w:tc>
        <w:tc>
          <w:tcPr>
            <w:tcW w:w="2058" w:type="dxa"/>
            <w:tcBorders>
              <w:top w:val="nil"/>
              <w:left w:val="nil"/>
              <w:bottom w:val="nil"/>
              <w:right w:val="nil"/>
            </w:tcBorders>
          </w:tcPr>
          <w:p w:rsidR="00C50C1C" w:rsidRPr="00C50C1C" w:rsidRDefault="00C50C1C" w:rsidP="00C50C1C">
            <w:pPr>
              <w:pStyle w:val="SingleTxt"/>
              <w:spacing w:before="20" w:after="40" w:line="280" w:lineRule="exact"/>
              <w:ind w:left="341" w:right="57" w:hanging="284"/>
              <w:rPr>
                <w:w w:val="100"/>
                <w:kern w:val="0"/>
                <w:szCs w:val="24"/>
                <w:lang w:bidi="ar-EG"/>
              </w:rPr>
            </w:pPr>
            <w:r w:rsidRPr="00C50C1C">
              <w:rPr>
                <w:w w:val="100"/>
                <w:kern w:val="0"/>
                <w:szCs w:val="24"/>
                <w:rtl/>
                <w:lang w:bidi="ar-EG"/>
              </w:rPr>
              <w:t>•</w:t>
            </w:r>
            <w:r w:rsidRPr="00C50C1C">
              <w:rPr>
                <w:w w:val="100"/>
                <w:kern w:val="0"/>
                <w:szCs w:val="24"/>
                <w:rtl/>
                <w:lang w:bidi="ar-EG"/>
              </w:rPr>
              <w:tab/>
              <w:t>اتفاقية البريد العالمية.</w:t>
            </w:r>
          </w:p>
        </w:tc>
      </w:tr>
      <w:tr w:rsidR="00C50C1C" w:rsidRPr="00C50C1C" w:rsidTr="006F7183">
        <w:trPr>
          <w:cantSplit/>
        </w:trPr>
        <w:tc>
          <w:tcPr>
            <w:tcW w:w="1330" w:type="dxa"/>
            <w:tcBorders>
              <w:top w:val="nil"/>
              <w:left w:val="nil"/>
              <w:bottom w:val="nil"/>
              <w:right w:val="nil"/>
            </w:tcBorders>
          </w:tcPr>
          <w:p w:rsidR="00C50C1C" w:rsidRPr="00C50C1C" w:rsidRDefault="00C50C1C" w:rsidP="00C50C1C">
            <w:pPr>
              <w:spacing w:before="20" w:after="40" w:line="280" w:lineRule="exact"/>
              <w:ind w:left="57" w:right="57"/>
              <w:rPr>
                <w:szCs w:val="24"/>
              </w:rPr>
            </w:pPr>
            <w:r w:rsidRPr="00C50C1C">
              <w:rPr>
                <w:i/>
                <w:iCs/>
                <w:szCs w:val="24"/>
                <w:rtl/>
                <w:lang w:bidi="ar-EG"/>
              </w:rPr>
              <w:t>المثول أمام المحكمة</w:t>
            </w:r>
          </w:p>
        </w:tc>
        <w:tc>
          <w:tcPr>
            <w:tcW w:w="1302" w:type="dxa"/>
            <w:tcBorders>
              <w:top w:val="nil"/>
              <w:left w:val="nil"/>
              <w:bottom w:val="nil"/>
              <w:right w:val="nil"/>
            </w:tcBorders>
          </w:tcPr>
          <w:p w:rsidR="00C50C1C" w:rsidRPr="00C50C1C" w:rsidRDefault="00C50C1C" w:rsidP="00C50C1C">
            <w:pPr>
              <w:pStyle w:val="SingleTxt"/>
              <w:spacing w:before="20" w:after="40" w:line="280" w:lineRule="exact"/>
              <w:ind w:left="57" w:right="57"/>
              <w:rPr>
                <w:w w:val="100"/>
                <w:kern w:val="0"/>
                <w:szCs w:val="24"/>
                <w:rtl/>
                <w:lang w:bidi="ar-EG"/>
              </w:rPr>
            </w:pPr>
            <w:r w:rsidRPr="00C50C1C">
              <w:rPr>
                <w:w w:val="100"/>
                <w:kern w:val="0"/>
                <w:szCs w:val="24"/>
                <w:rtl/>
                <w:lang w:bidi="ar-EG"/>
              </w:rPr>
              <w:t>13-2008</w:t>
            </w:r>
          </w:p>
          <w:p w:rsidR="00C50C1C" w:rsidRPr="00C50C1C" w:rsidRDefault="00C50C1C" w:rsidP="00C50C1C">
            <w:pPr>
              <w:pStyle w:val="SingleTxt"/>
              <w:spacing w:before="20" w:after="40" w:line="280" w:lineRule="exact"/>
              <w:ind w:left="57" w:right="57"/>
              <w:rPr>
                <w:w w:val="100"/>
                <w:kern w:val="0"/>
                <w:szCs w:val="24"/>
                <w:rtl/>
                <w:lang w:bidi="ar-EG"/>
              </w:rPr>
            </w:pPr>
          </w:p>
          <w:p w:rsidR="00C50C1C" w:rsidRPr="00C50C1C" w:rsidRDefault="00C50C1C" w:rsidP="00C50C1C">
            <w:pPr>
              <w:pStyle w:val="SingleTxt"/>
              <w:spacing w:before="20" w:after="40" w:line="280" w:lineRule="exact"/>
              <w:ind w:left="57" w:right="57"/>
              <w:rPr>
                <w:w w:val="100"/>
                <w:kern w:val="0"/>
                <w:szCs w:val="24"/>
                <w:rtl/>
                <w:lang w:bidi="ar-EG"/>
              </w:rPr>
            </w:pPr>
          </w:p>
          <w:p w:rsidR="00C50C1C" w:rsidRPr="00C50C1C" w:rsidRDefault="00C50C1C" w:rsidP="00C50C1C">
            <w:pPr>
              <w:pStyle w:val="SingleTxt"/>
              <w:spacing w:before="20" w:after="40" w:line="280" w:lineRule="exact"/>
              <w:ind w:left="57" w:right="57"/>
              <w:rPr>
                <w:w w:val="100"/>
                <w:kern w:val="0"/>
                <w:szCs w:val="24"/>
                <w:lang w:bidi="ar-EG"/>
              </w:rPr>
            </w:pPr>
            <w:r w:rsidRPr="00C50C1C">
              <w:rPr>
                <w:w w:val="100"/>
                <w:kern w:val="0"/>
                <w:szCs w:val="24"/>
                <w:rtl/>
                <w:lang w:bidi="ar-EG"/>
              </w:rPr>
              <w:t>14-2008</w:t>
            </w:r>
          </w:p>
        </w:tc>
        <w:tc>
          <w:tcPr>
            <w:tcW w:w="3569" w:type="dxa"/>
            <w:tcBorders>
              <w:top w:val="nil"/>
              <w:left w:val="nil"/>
              <w:bottom w:val="nil"/>
              <w:right w:val="nil"/>
            </w:tcBorders>
          </w:tcPr>
          <w:p w:rsidR="00C50C1C" w:rsidRPr="00C50C1C" w:rsidRDefault="00C50C1C" w:rsidP="00C50C1C">
            <w:pPr>
              <w:pStyle w:val="SingleTxt"/>
              <w:spacing w:before="20" w:after="40" w:line="280" w:lineRule="exact"/>
              <w:ind w:left="57" w:right="170"/>
              <w:rPr>
                <w:w w:val="100"/>
                <w:kern w:val="0"/>
                <w:szCs w:val="24"/>
                <w:rtl/>
                <w:lang w:bidi="ar-EG"/>
              </w:rPr>
            </w:pPr>
            <w:r w:rsidRPr="00C50C1C">
              <w:rPr>
                <w:w w:val="100"/>
                <w:kern w:val="0"/>
                <w:szCs w:val="24"/>
                <w:rtl/>
                <w:lang w:bidi="ar-EG"/>
              </w:rPr>
              <w:t>تقييد مفرط للحق في الحرية في أثناء مراحل الإجراءات الجنائية نتيجة للتأخير غير المبرر.</w:t>
            </w:r>
          </w:p>
          <w:p w:rsidR="00C50C1C" w:rsidRPr="00C50C1C" w:rsidRDefault="00C50C1C" w:rsidP="00C50C1C">
            <w:pPr>
              <w:pStyle w:val="SingleTxt"/>
              <w:spacing w:before="20" w:after="40" w:line="280" w:lineRule="exact"/>
              <w:ind w:left="57" w:right="170"/>
              <w:rPr>
                <w:w w:val="100"/>
                <w:kern w:val="0"/>
                <w:szCs w:val="24"/>
                <w:rtl/>
                <w:lang w:bidi="ar-EG"/>
              </w:rPr>
            </w:pPr>
          </w:p>
          <w:p w:rsidR="00C50C1C" w:rsidRPr="00C50C1C" w:rsidRDefault="00C50C1C" w:rsidP="00C50C1C">
            <w:pPr>
              <w:pStyle w:val="SingleTxt"/>
              <w:spacing w:before="20" w:after="40" w:line="280" w:lineRule="exact"/>
              <w:ind w:left="57" w:right="170"/>
              <w:rPr>
                <w:w w:val="100"/>
                <w:kern w:val="0"/>
                <w:szCs w:val="24"/>
                <w:rtl/>
                <w:lang w:bidi="ar-EG"/>
              </w:rPr>
            </w:pPr>
          </w:p>
          <w:p w:rsidR="00C50C1C" w:rsidRPr="00C50C1C" w:rsidRDefault="00C50C1C" w:rsidP="00C50C1C">
            <w:pPr>
              <w:pStyle w:val="SingleTxt"/>
              <w:spacing w:before="20" w:after="40" w:line="280" w:lineRule="exact"/>
              <w:ind w:left="57" w:right="170"/>
              <w:rPr>
                <w:w w:val="100"/>
                <w:kern w:val="0"/>
                <w:szCs w:val="24"/>
                <w:lang w:bidi="ar-EG"/>
              </w:rPr>
            </w:pPr>
          </w:p>
        </w:tc>
        <w:tc>
          <w:tcPr>
            <w:tcW w:w="1386" w:type="dxa"/>
            <w:tcBorders>
              <w:top w:val="nil"/>
              <w:left w:val="nil"/>
              <w:bottom w:val="nil"/>
              <w:right w:val="nil"/>
            </w:tcBorders>
          </w:tcPr>
          <w:p w:rsidR="00C50C1C" w:rsidRPr="00C50C1C" w:rsidRDefault="00C50C1C" w:rsidP="00C50C1C">
            <w:pPr>
              <w:pStyle w:val="SingleTxt"/>
              <w:spacing w:before="20" w:after="40" w:line="280" w:lineRule="exact"/>
              <w:ind w:left="57" w:right="170"/>
              <w:rPr>
                <w:w w:val="100"/>
                <w:kern w:val="0"/>
                <w:szCs w:val="24"/>
                <w:rtl/>
                <w:lang w:bidi="ar-EG"/>
              </w:rPr>
            </w:pPr>
            <w:r w:rsidRPr="00C50C1C">
              <w:rPr>
                <w:w w:val="100"/>
                <w:kern w:val="0"/>
                <w:szCs w:val="24"/>
                <w:rtl/>
                <w:lang w:bidi="ar-EG"/>
              </w:rPr>
              <w:t>تم تأييد الحكم في 7/5/2010</w:t>
            </w:r>
          </w:p>
          <w:p w:rsidR="00F445F6" w:rsidRDefault="00F445F6" w:rsidP="00C50C1C">
            <w:pPr>
              <w:pStyle w:val="SingleTxt"/>
              <w:spacing w:before="20" w:after="40" w:line="280" w:lineRule="exact"/>
              <w:ind w:left="57" w:right="170"/>
              <w:rPr>
                <w:rFonts w:hint="cs"/>
                <w:w w:val="100"/>
                <w:kern w:val="0"/>
                <w:szCs w:val="24"/>
                <w:rtl/>
                <w:lang w:bidi="ar-EG"/>
              </w:rPr>
            </w:pPr>
          </w:p>
          <w:p w:rsidR="00C50C1C" w:rsidRPr="00C50C1C" w:rsidRDefault="00F445F6" w:rsidP="00C50C1C">
            <w:pPr>
              <w:pStyle w:val="SingleTxt"/>
              <w:spacing w:before="20" w:after="40" w:line="280" w:lineRule="exact"/>
              <w:ind w:left="57" w:right="170"/>
              <w:rPr>
                <w:w w:val="100"/>
                <w:kern w:val="0"/>
                <w:szCs w:val="24"/>
                <w:lang w:bidi="ar-EG"/>
              </w:rPr>
            </w:pPr>
            <w:r>
              <w:rPr>
                <w:rFonts w:hint="cs"/>
                <w:w w:val="100"/>
                <w:kern w:val="0"/>
                <w:szCs w:val="24"/>
                <w:rtl/>
                <w:lang w:bidi="ar-EG"/>
              </w:rPr>
              <w:t xml:space="preserve">تم تأييد الحكم في </w:t>
            </w:r>
            <w:r w:rsidR="00C50C1C" w:rsidRPr="00C50C1C">
              <w:rPr>
                <w:w w:val="100"/>
                <w:kern w:val="0"/>
                <w:szCs w:val="24"/>
                <w:rtl/>
                <w:lang w:bidi="ar-EG"/>
              </w:rPr>
              <w:t>7/5/2010</w:t>
            </w:r>
          </w:p>
        </w:tc>
        <w:tc>
          <w:tcPr>
            <w:tcW w:w="2058" w:type="dxa"/>
            <w:tcBorders>
              <w:top w:val="nil"/>
              <w:left w:val="nil"/>
              <w:bottom w:val="nil"/>
              <w:right w:val="nil"/>
            </w:tcBorders>
          </w:tcPr>
          <w:p w:rsidR="00C50C1C" w:rsidRPr="00C50C1C" w:rsidRDefault="00C50C1C" w:rsidP="00C50C1C">
            <w:pPr>
              <w:pStyle w:val="SingleTxt"/>
              <w:spacing w:before="20" w:after="40" w:line="280" w:lineRule="exact"/>
              <w:ind w:left="341" w:right="57" w:hanging="284"/>
              <w:rPr>
                <w:w w:val="100"/>
                <w:kern w:val="0"/>
                <w:szCs w:val="24"/>
                <w:rtl/>
                <w:lang w:bidi="ar-EG"/>
              </w:rPr>
            </w:pPr>
            <w:r w:rsidRPr="00C50C1C">
              <w:rPr>
                <w:w w:val="100"/>
                <w:kern w:val="0"/>
                <w:szCs w:val="24"/>
                <w:rtl/>
                <w:lang w:bidi="ar-EG"/>
              </w:rPr>
              <w:t>•</w:t>
            </w:r>
            <w:r w:rsidRPr="00C50C1C">
              <w:rPr>
                <w:w w:val="100"/>
                <w:kern w:val="0"/>
                <w:szCs w:val="24"/>
                <w:rtl/>
                <w:lang w:bidi="ar-EG"/>
              </w:rPr>
              <w:tab/>
              <w:t>المادة 9-3 من العهد الدولي الخاص بالحقوق المدنية والسياسية.</w:t>
            </w:r>
          </w:p>
          <w:p w:rsidR="00C50C1C" w:rsidRPr="00C50C1C" w:rsidRDefault="00C50C1C" w:rsidP="00C50C1C">
            <w:pPr>
              <w:pStyle w:val="SingleTxt"/>
              <w:spacing w:before="20" w:after="40" w:line="280" w:lineRule="exact"/>
              <w:ind w:left="341" w:right="57" w:hanging="284"/>
              <w:rPr>
                <w:w w:val="100"/>
                <w:kern w:val="0"/>
                <w:szCs w:val="24"/>
                <w:lang w:bidi="ar-EG"/>
              </w:rPr>
            </w:pPr>
            <w:r w:rsidRPr="00C50C1C">
              <w:rPr>
                <w:w w:val="100"/>
                <w:kern w:val="0"/>
                <w:szCs w:val="24"/>
                <w:rtl/>
                <w:lang w:bidi="ar-EG"/>
              </w:rPr>
              <w:t>•</w:t>
            </w:r>
            <w:r w:rsidRPr="00C50C1C">
              <w:rPr>
                <w:w w:val="100"/>
                <w:kern w:val="0"/>
                <w:szCs w:val="24"/>
                <w:rtl/>
                <w:lang w:bidi="ar-EG"/>
              </w:rPr>
              <w:tab/>
              <w:t>المادة 7-5 من الاتفاقية الأمريكية لحقوق الإنسان.</w:t>
            </w:r>
          </w:p>
        </w:tc>
      </w:tr>
      <w:tr w:rsidR="00C50C1C" w:rsidRPr="00C50C1C" w:rsidTr="006F7183">
        <w:trPr>
          <w:cantSplit/>
        </w:trPr>
        <w:tc>
          <w:tcPr>
            <w:tcW w:w="1330" w:type="dxa"/>
            <w:tcBorders>
              <w:top w:val="nil"/>
              <w:left w:val="nil"/>
              <w:bottom w:val="single" w:sz="12" w:space="0" w:color="auto"/>
              <w:right w:val="nil"/>
            </w:tcBorders>
          </w:tcPr>
          <w:p w:rsidR="00C50C1C" w:rsidRPr="00C50C1C" w:rsidRDefault="00C50C1C" w:rsidP="00C50C1C">
            <w:pPr>
              <w:spacing w:before="20" w:after="40" w:line="280" w:lineRule="exact"/>
              <w:ind w:left="57" w:right="57"/>
              <w:rPr>
                <w:szCs w:val="24"/>
              </w:rPr>
            </w:pPr>
            <w:r w:rsidRPr="00C50C1C">
              <w:rPr>
                <w:i/>
                <w:iCs/>
                <w:szCs w:val="24"/>
                <w:rtl/>
                <w:lang w:bidi="ar-EG"/>
              </w:rPr>
              <w:t>المثول أمام المحكمة</w:t>
            </w:r>
          </w:p>
        </w:tc>
        <w:tc>
          <w:tcPr>
            <w:tcW w:w="1302" w:type="dxa"/>
            <w:tcBorders>
              <w:top w:val="nil"/>
              <w:left w:val="nil"/>
              <w:bottom w:val="single" w:sz="12" w:space="0" w:color="auto"/>
              <w:right w:val="nil"/>
            </w:tcBorders>
          </w:tcPr>
          <w:p w:rsidR="00C50C1C" w:rsidRPr="00C50C1C" w:rsidRDefault="00C50C1C" w:rsidP="00C50C1C">
            <w:pPr>
              <w:pStyle w:val="SingleTxt"/>
              <w:spacing w:before="20" w:after="40" w:line="280" w:lineRule="exact"/>
              <w:ind w:left="57" w:right="57"/>
              <w:rPr>
                <w:w w:val="100"/>
                <w:kern w:val="0"/>
                <w:szCs w:val="24"/>
                <w:lang w:bidi="ar-EG"/>
              </w:rPr>
            </w:pPr>
            <w:r w:rsidRPr="00C50C1C">
              <w:rPr>
                <w:w w:val="100"/>
                <w:kern w:val="0"/>
                <w:szCs w:val="24"/>
                <w:rtl/>
                <w:lang w:bidi="ar-EG"/>
              </w:rPr>
              <w:t xml:space="preserve">145-2008 </w:t>
            </w:r>
            <w:r w:rsidRPr="00C50C1C">
              <w:rPr>
                <w:w w:val="100"/>
                <w:kern w:val="0"/>
                <w:szCs w:val="24"/>
                <w:lang w:bidi="ar-EG"/>
              </w:rPr>
              <w:t>R</w:t>
            </w:r>
          </w:p>
        </w:tc>
        <w:tc>
          <w:tcPr>
            <w:tcW w:w="3569" w:type="dxa"/>
            <w:tcBorders>
              <w:top w:val="nil"/>
              <w:left w:val="nil"/>
              <w:bottom w:val="single" w:sz="12" w:space="0" w:color="auto"/>
              <w:right w:val="nil"/>
            </w:tcBorders>
          </w:tcPr>
          <w:p w:rsidR="00C50C1C" w:rsidRPr="00C50C1C" w:rsidRDefault="00C50C1C" w:rsidP="00C50C1C">
            <w:pPr>
              <w:pStyle w:val="SingleTxt"/>
              <w:spacing w:before="20" w:after="40" w:line="280" w:lineRule="exact"/>
              <w:ind w:left="57" w:right="170"/>
              <w:rPr>
                <w:spacing w:val="-4"/>
                <w:w w:val="100"/>
                <w:kern w:val="0"/>
                <w:szCs w:val="24"/>
                <w:lang w:bidi="ar-EG"/>
              </w:rPr>
            </w:pPr>
            <w:r w:rsidRPr="00C50C1C">
              <w:rPr>
                <w:spacing w:val="-4"/>
                <w:w w:val="100"/>
                <w:kern w:val="0"/>
                <w:szCs w:val="24"/>
                <w:rtl/>
                <w:lang w:bidi="ar-EG"/>
              </w:rPr>
              <w:t>الاعتقال الوشيك على أساس تدابير احتجاز مؤقتة باطلة.</w:t>
            </w:r>
          </w:p>
        </w:tc>
        <w:tc>
          <w:tcPr>
            <w:tcW w:w="1386" w:type="dxa"/>
            <w:tcBorders>
              <w:top w:val="nil"/>
              <w:left w:val="nil"/>
              <w:bottom w:val="single" w:sz="12" w:space="0" w:color="auto"/>
              <w:right w:val="nil"/>
            </w:tcBorders>
          </w:tcPr>
          <w:p w:rsidR="00C50C1C" w:rsidRPr="00C50C1C" w:rsidRDefault="00C50C1C" w:rsidP="00C50C1C">
            <w:pPr>
              <w:pStyle w:val="SingleTxt"/>
              <w:spacing w:before="20" w:after="40" w:line="280" w:lineRule="exact"/>
              <w:ind w:left="57" w:right="170"/>
              <w:rPr>
                <w:w w:val="100"/>
                <w:kern w:val="0"/>
                <w:szCs w:val="24"/>
                <w:lang w:bidi="ar-EG"/>
              </w:rPr>
            </w:pPr>
            <w:r w:rsidRPr="00C50C1C">
              <w:rPr>
                <w:w w:val="100"/>
                <w:kern w:val="0"/>
                <w:szCs w:val="24"/>
                <w:rtl/>
                <w:lang w:bidi="ar-EG"/>
              </w:rPr>
              <w:t>تم تأييد الحكم في 28/10/2009</w:t>
            </w:r>
          </w:p>
        </w:tc>
        <w:tc>
          <w:tcPr>
            <w:tcW w:w="2058" w:type="dxa"/>
            <w:tcBorders>
              <w:top w:val="nil"/>
              <w:left w:val="nil"/>
              <w:bottom w:val="single" w:sz="12" w:space="0" w:color="auto"/>
              <w:right w:val="nil"/>
            </w:tcBorders>
          </w:tcPr>
          <w:p w:rsidR="00C50C1C" w:rsidRPr="00C50C1C" w:rsidRDefault="00C50C1C" w:rsidP="00C50C1C">
            <w:pPr>
              <w:pStyle w:val="SingleTxt"/>
              <w:spacing w:before="20" w:after="40" w:line="280" w:lineRule="exact"/>
              <w:ind w:left="341" w:right="57" w:hanging="284"/>
              <w:rPr>
                <w:w w:val="100"/>
                <w:kern w:val="0"/>
                <w:szCs w:val="24"/>
                <w:rtl/>
                <w:lang w:bidi="ar-EG"/>
              </w:rPr>
            </w:pPr>
            <w:r w:rsidRPr="00C50C1C">
              <w:rPr>
                <w:w w:val="100"/>
                <w:kern w:val="0"/>
                <w:szCs w:val="24"/>
                <w:rtl/>
                <w:lang w:bidi="ar-EG"/>
              </w:rPr>
              <w:t>•</w:t>
            </w:r>
            <w:r w:rsidRPr="00C50C1C">
              <w:rPr>
                <w:w w:val="100"/>
                <w:kern w:val="0"/>
                <w:szCs w:val="24"/>
                <w:rtl/>
                <w:lang w:bidi="ar-EG"/>
              </w:rPr>
              <w:tab/>
            </w:r>
            <w:r w:rsidRPr="00F445F6">
              <w:rPr>
                <w:spacing w:val="-6"/>
                <w:w w:val="100"/>
                <w:kern w:val="0"/>
                <w:szCs w:val="24"/>
                <w:rtl/>
                <w:lang w:bidi="ar-EG"/>
              </w:rPr>
              <w:t>المواد 7-2،</w:t>
            </w:r>
            <w:r w:rsidR="006F7183" w:rsidRPr="00F445F6">
              <w:rPr>
                <w:spacing w:val="-6"/>
                <w:w w:val="100"/>
                <w:kern w:val="0"/>
                <w:szCs w:val="24"/>
                <w:rtl/>
                <w:lang w:bidi="ar-EG"/>
              </w:rPr>
              <w:t xml:space="preserve"> و</w:t>
            </w:r>
            <w:r w:rsidRPr="00F445F6">
              <w:rPr>
                <w:spacing w:val="-6"/>
                <w:w w:val="100"/>
                <w:kern w:val="0"/>
                <w:szCs w:val="24"/>
                <w:rtl/>
                <w:lang w:bidi="ar-EG"/>
              </w:rPr>
              <w:t>7-6،</w:t>
            </w:r>
            <w:r w:rsidR="006F7183" w:rsidRPr="00F445F6">
              <w:rPr>
                <w:spacing w:val="-6"/>
                <w:w w:val="100"/>
                <w:kern w:val="0"/>
                <w:szCs w:val="24"/>
                <w:rtl/>
                <w:lang w:bidi="ar-EG"/>
              </w:rPr>
              <w:t xml:space="preserve"> و</w:t>
            </w:r>
            <w:r w:rsidRPr="00F445F6">
              <w:rPr>
                <w:spacing w:val="-6"/>
                <w:w w:val="100"/>
                <w:kern w:val="0"/>
                <w:szCs w:val="24"/>
                <w:rtl/>
                <w:lang w:bidi="ar-EG"/>
              </w:rPr>
              <w:t>8-2</w:t>
            </w:r>
            <w:r w:rsidRPr="00C50C1C">
              <w:rPr>
                <w:w w:val="100"/>
                <w:kern w:val="0"/>
                <w:szCs w:val="24"/>
                <w:rtl/>
                <w:lang w:bidi="ar-EG"/>
              </w:rPr>
              <w:t xml:space="preserve"> من الاتفاقية الأمريكية لحقوق الإنسان.</w:t>
            </w:r>
          </w:p>
          <w:p w:rsidR="00C50C1C" w:rsidRPr="00C50C1C" w:rsidRDefault="00C50C1C" w:rsidP="00C50C1C">
            <w:pPr>
              <w:pStyle w:val="SingleTxt"/>
              <w:spacing w:before="20" w:after="40" w:line="280" w:lineRule="exact"/>
              <w:ind w:left="341" w:right="57" w:hanging="284"/>
              <w:rPr>
                <w:w w:val="100"/>
                <w:kern w:val="0"/>
                <w:szCs w:val="24"/>
                <w:lang w:bidi="ar-EG"/>
              </w:rPr>
            </w:pPr>
            <w:r w:rsidRPr="00C50C1C">
              <w:rPr>
                <w:w w:val="100"/>
                <w:kern w:val="0"/>
                <w:szCs w:val="24"/>
                <w:rtl/>
                <w:lang w:bidi="ar-EG"/>
              </w:rPr>
              <w:t>•</w:t>
            </w:r>
            <w:r w:rsidRPr="00C50C1C">
              <w:rPr>
                <w:w w:val="100"/>
                <w:kern w:val="0"/>
                <w:szCs w:val="24"/>
                <w:rtl/>
                <w:lang w:bidi="ar-EG"/>
              </w:rPr>
              <w:tab/>
              <w:t>المادة 9-3 من العهد الدولي الخاص بالحقوق المدنية والسياسية.</w:t>
            </w:r>
          </w:p>
        </w:tc>
      </w:tr>
    </w:tbl>
    <w:p w:rsidR="00B64D2A" w:rsidRPr="00626099" w:rsidRDefault="00B64D2A" w:rsidP="00626099">
      <w:pPr>
        <w:pStyle w:val="SingleTxtGA"/>
        <w:rPr>
          <w:sz w:val="16"/>
          <w:szCs w:val="26"/>
          <w:rtl/>
        </w:rPr>
      </w:pPr>
      <w:r w:rsidRPr="00626099">
        <w:rPr>
          <w:i/>
          <w:iCs/>
          <w:sz w:val="16"/>
          <w:szCs w:val="26"/>
          <w:rtl/>
        </w:rPr>
        <w:t>المصدر:</w:t>
      </w:r>
      <w:r w:rsidRPr="00626099">
        <w:rPr>
          <w:sz w:val="16"/>
          <w:szCs w:val="26"/>
          <w:rtl/>
        </w:rPr>
        <w:tab/>
        <w:t>محكمة العدل العليا.</w:t>
      </w:r>
    </w:p>
    <w:p w:rsidR="00B64D2A" w:rsidRPr="00C50C1C" w:rsidRDefault="00C50C1C" w:rsidP="00C50C1C">
      <w:pPr>
        <w:spacing w:before="120"/>
        <w:jc w:val="center"/>
        <w:rPr>
          <w:rFonts w:hint="cs"/>
          <w:u w:val="single"/>
          <w:rtl/>
        </w:rPr>
      </w:pPr>
      <w:r>
        <w:rPr>
          <w:u w:val="single"/>
          <w:rtl/>
        </w:rPr>
        <w:tab/>
      </w:r>
      <w:r>
        <w:rPr>
          <w:u w:val="single"/>
          <w:rtl/>
        </w:rPr>
        <w:tab/>
      </w:r>
      <w:r>
        <w:rPr>
          <w:u w:val="single"/>
          <w:rtl/>
        </w:rPr>
        <w:tab/>
      </w:r>
    </w:p>
    <w:sectPr w:rsidR="00B64D2A" w:rsidRPr="00C50C1C" w:rsidSect="00B64D2A">
      <w:headerReference w:type="even" r:id="rId9"/>
      <w:headerReference w:type="default" r:id="rId10"/>
      <w:footerReference w:type="even" r:id="rId11"/>
      <w:footerReference w:type="default" r:id="rId12"/>
      <w:footerReference w:type="first" r:id="rId13"/>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556" w:rsidRPr="00FE6865" w:rsidRDefault="00852556" w:rsidP="00FE6865">
      <w:pPr>
        <w:pStyle w:val="Footer"/>
      </w:pPr>
    </w:p>
  </w:endnote>
  <w:endnote w:type="continuationSeparator" w:id="0">
    <w:p w:rsidR="00852556" w:rsidRDefault="00852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khba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66" w:rsidRPr="00B64D2A" w:rsidRDefault="008F0866" w:rsidP="00B64D2A">
    <w:pPr>
      <w:pStyle w:val="Footer"/>
      <w:tabs>
        <w:tab w:val="right" w:pos="9598"/>
      </w:tabs>
    </w:pPr>
    <w:r>
      <w:t>GE.12-47560</w:t>
    </w:r>
    <w:r>
      <w:tab/>
    </w:r>
    <w:r w:rsidRPr="00B64D2A">
      <w:rPr>
        <w:b/>
        <w:sz w:val="18"/>
      </w:rPr>
      <w:fldChar w:fldCharType="begin"/>
    </w:r>
    <w:r w:rsidRPr="00B64D2A">
      <w:rPr>
        <w:b/>
        <w:sz w:val="18"/>
      </w:rPr>
      <w:instrText xml:space="preserve"> PAGE  \* MERGEFORMAT </w:instrText>
    </w:r>
    <w:r w:rsidRPr="00B64D2A">
      <w:rPr>
        <w:b/>
        <w:sz w:val="18"/>
      </w:rPr>
      <w:fldChar w:fldCharType="separate"/>
    </w:r>
    <w:r w:rsidR="00206873">
      <w:rPr>
        <w:b/>
        <w:noProof/>
        <w:sz w:val="18"/>
      </w:rPr>
      <w:t>2</w:t>
    </w:r>
    <w:r w:rsidRPr="00B64D2A">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66" w:rsidRPr="00B64D2A" w:rsidRDefault="008F0866" w:rsidP="00B64D2A">
    <w:pPr>
      <w:pStyle w:val="Footer"/>
      <w:tabs>
        <w:tab w:val="right" w:pos="9598"/>
      </w:tabs>
      <w:rPr>
        <w:b/>
        <w:sz w:val="18"/>
      </w:rPr>
    </w:pPr>
    <w:r w:rsidRPr="00B64D2A">
      <w:rPr>
        <w:b/>
        <w:sz w:val="18"/>
      </w:rPr>
      <w:fldChar w:fldCharType="begin"/>
    </w:r>
    <w:r w:rsidRPr="00B64D2A">
      <w:rPr>
        <w:b/>
        <w:sz w:val="18"/>
      </w:rPr>
      <w:instrText xml:space="preserve"> PAGE  \* MERGEFORMAT </w:instrText>
    </w:r>
    <w:r w:rsidRPr="00B64D2A">
      <w:rPr>
        <w:b/>
        <w:sz w:val="18"/>
      </w:rPr>
      <w:fldChar w:fldCharType="separate"/>
    </w:r>
    <w:r w:rsidR="00206873">
      <w:rPr>
        <w:b/>
        <w:noProof/>
        <w:sz w:val="18"/>
      </w:rPr>
      <w:t>71</w:t>
    </w:r>
    <w:r w:rsidRPr="00B64D2A">
      <w:rPr>
        <w:b/>
        <w:sz w:val="18"/>
      </w:rPr>
      <w:fldChar w:fldCharType="end"/>
    </w:r>
    <w:r>
      <w:rPr>
        <w:b/>
        <w:sz w:val="18"/>
      </w:rPr>
      <w:tab/>
    </w:r>
    <w:r>
      <w:t>GE.12-47560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66" w:rsidRDefault="008F0866" w:rsidP="00206873">
    <w:pPr>
      <w:pStyle w:val="Footer"/>
      <w:jc w:val="right"/>
    </w:pPr>
    <w:r>
      <w:rPr>
        <w:sz w:val="20"/>
      </w:rPr>
      <w:t>(A)   GE.12-47560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sidR="00206873">
      <w:rPr>
        <w:sz w:val="20"/>
      </w:rPr>
      <w:t xml:space="preserve">    090413    1004</w:t>
    </w:r>
    <w:r>
      <w:rPr>
        <w:sz w:val="20"/>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556" w:rsidRDefault="00852556" w:rsidP="005E0601">
      <w:pPr>
        <w:pStyle w:val="Footer"/>
        <w:bidi/>
        <w:spacing w:after="80" w:line="200" w:lineRule="exact"/>
        <w:ind w:left="680"/>
      </w:pPr>
      <w:r>
        <w:rPr>
          <w:rFonts w:hint="cs"/>
          <w:rtl/>
        </w:rPr>
        <w:t>__________</w:t>
      </w:r>
    </w:p>
  </w:footnote>
  <w:footnote w:type="continuationSeparator" w:id="0">
    <w:p w:rsidR="00852556" w:rsidRDefault="00852556" w:rsidP="005E0601">
      <w:pPr>
        <w:pStyle w:val="Footer"/>
        <w:bidi/>
        <w:spacing w:after="80" w:line="200" w:lineRule="exact"/>
        <w:ind w:left="680"/>
      </w:pPr>
      <w:r>
        <w:rPr>
          <w:rFonts w:hint="cs"/>
          <w:rtl/>
        </w:rPr>
        <w:t>__________</w:t>
      </w:r>
    </w:p>
  </w:footnote>
  <w:footnote w:id="1">
    <w:p w:rsidR="008F0866" w:rsidRPr="00B64D2A" w:rsidRDefault="008F0866" w:rsidP="00B64D2A">
      <w:pPr>
        <w:pStyle w:val="footnoteText0"/>
        <w:rPr>
          <w:rtl/>
        </w:rPr>
      </w:pPr>
      <w:r>
        <w:rPr>
          <w:rtl/>
        </w:rPr>
        <w:tab/>
      </w:r>
      <w:r w:rsidRPr="00B64D2A">
        <w:rPr>
          <w:rStyle w:val="FootnoteReference"/>
          <w:sz w:val="20"/>
          <w:vertAlign w:val="baseline"/>
          <w:rtl/>
        </w:rPr>
        <w:t>*</w:t>
      </w:r>
      <w:r>
        <w:rPr>
          <w:sz w:val="20"/>
          <w:rtl/>
        </w:rPr>
        <w:tab/>
      </w:r>
      <w:r w:rsidRPr="00B64D2A">
        <w:rPr>
          <w:rtl/>
        </w:rPr>
        <w:t xml:space="preserve">وفقاً للمعلومات </w:t>
      </w:r>
      <w:r w:rsidR="005C18C8">
        <w:rPr>
          <w:rtl/>
        </w:rPr>
        <w:t xml:space="preserve">المحالة إلى الدول الأطراف بشأن </w:t>
      </w:r>
      <w:r w:rsidRPr="00B64D2A">
        <w:rPr>
          <w:rtl/>
        </w:rPr>
        <w:t>نشر تقاريرها، لم تحرّر هذه الوثيقة رسمياً قبل إرسالها إلى دوائر الترجمة التحريرية في الأمم المتحدة.</w:t>
      </w:r>
    </w:p>
  </w:footnote>
  <w:footnote w:id="2">
    <w:p w:rsidR="008F0866" w:rsidRPr="0091554A" w:rsidRDefault="008F0866" w:rsidP="00B64D2A">
      <w:pPr>
        <w:pStyle w:val="FootnoteText"/>
        <w:numPr>
          <w:ilvl w:val="0"/>
          <w:numId w:val="40"/>
        </w:numPr>
        <w:tabs>
          <w:tab w:val="clear" w:pos="1292"/>
          <w:tab w:val="left" w:pos="1253"/>
        </w:tabs>
        <w:spacing w:after="60" w:line="300" w:lineRule="exact"/>
        <w:ind w:left="1247" w:right="1247"/>
        <w:rPr>
          <w:rFonts w:hint="cs"/>
          <w:spacing w:val="-2"/>
        </w:rPr>
      </w:pPr>
      <w:r w:rsidRPr="0091554A">
        <w:rPr>
          <w:i/>
          <w:iCs/>
          <w:spacing w:val="-2"/>
          <w:rtl/>
        </w:rPr>
        <w:t>الوجيز في الشعوب الأصلية في السلفادور</w:t>
      </w:r>
      <w:r w:rsidRPr="0091554A">
        <w:rPr>
          <w:spacing w:val="-2"/>
          <w:rtl/>
        </w:rPr>
        <w:t xml:space="preserve"> الذي اشترك في إصداره في عام 2003 كل من أمانة الثقافة (المجلس الوطني للثقافة والفنون سابقاً)، والبنك الدولي، ووزارة التعليم، ووحدة المساعدة التقنية الإقليمية، والشعوب الأصلية، هو وثيقة تعرض لمحة عامة عن الشعوب الأصلية التي تعيش في البلد، وتتناول الدراسة بالوصف الممارسات الثقافية لتلك الشعوب كجزء من التراث الوطني وتعترف لها بأنها حاملة ثقافة الأسلاف.</w:t>
      </w:r>
    </w:p>
  </w:footnote>
  <w:footnote w:id="3">
    <w:p w:rsidR="008F0866" w:rsidRDefault="008F0866" w:rsidP="00B64D2A">
      <w:pPr>
        <w:pStyle w:val="FootnoteText"/>
        <w:numPr>
          <w:ilvl w:val="0"/>
          <w:numId w:val="40"/>
        </w:numPr>
        <w:tabs>
          <w:tab w:val="clear" w:pos="1292"/>
          <w:tab w:val="left" w:pos="1253"/>
        </w:tabs>
        <w:spacing w:after="60" w:line="300" w:lineRule="exact"/>
        <w:ind w:left="1247" w:right="1247"/>
        <w:rPr>
          <w:rFonts w:hint="cs"/>
        </w:rPr>
      </w:pPr>
      <w:r w:rsidRPr="00FE7628">
        <w:rPr>
          <w:i/>
          <w:iCs/>
        </w:rPr>
        <w:t>Análisis Económico de El Salvador,</w:t>
      </w:r>
      <w:r w:rsidRPr="00FE7628">
        <w:t xml:space="preserve"> Oficina Económica y Comercial de España in San Salvador</w:t>
      </w:r>
      <w:r w:rsidRPr="00FE7628">
        <w:rPr>
          <w:rtl/>
        </w:rPr>
        <w:t>، أيار/مايو 2010.</w:t>
      </w:r>
    </w:p>
  </w:footnote>
  <w:footnote w:id="4">
    <w:p w:rsidR="008F0866" w:rsidRDefault="008F0866" w:rsidP="00B64D2A">
      <w:pPr>
        <w:pStyle w:val="FootnoteText"/>
        <w:numPr>
          <w:ilvl w:val="0"/>
          <w:numId w:val="40"/>
        </w:numPr>
        <w:tabs>
          <w:tab w:val="clear" w:pos="1292"/>
          <w:tab w:val="left" w:pos="1253"/>
        </w:tabs>
        <w:spacing w:after="60" w:line="300" w:lineRule="exact"/>
        <w:ind w:left="1247" w:right="1247"/>
        <w:rPr>
          <w:rFonts w:hint="cs"/>
        </w:rPr>
      </w:pPr>
      <w:r w:rsidRPr="0070114B">
        <w:rPr>
          <w:rtl/>
        </w:rPr>
        <w:t>المجلس الوطني للقضاء مؤسسة مستقلة مسؤولة عن اقتراح المرشَّحين لمناصب القضاة في المحكمة العليا، ومحاكم الاستئناف، والمحاكم الابتدائية، وقضاة البلديات؛ ويتولّى المجلس أيضاً تنظيم وإدارة كلية التدريب على الخدمات القضائية التي تُدَرِّب القضاة وموظفي المحاكم الآخرين (المادة 187 من الدستور).</w:t>
      </w:r>
    </w:p>
  </w:footnote>
  <w:footnote w:id="5">
    <w:p w:rsidR="008F0866" w:rsidRDefault="008F0866" w:rsidP="00B64D2A">
      <w:pPr>
        <w:pStyle w:val="FootnoteText"/>
        <w:numPr>
          <w:ilvl w:val="0"/>
          <w:numId w:val="40"/>
        </w:numPr>
        <w:tabs>
          <w:tab w:val="clear" w:pos="1292"/>
          <w:tab w:val="left" w:pos="1253"/>
        </w:tabs>
        <w:spacing w:after="60" w:line="300" w:lineRule="exact"/>
        <w:ind w:left="1247" w:right="1247"/>
        <w:rPr>
          <w:rFonts w:hint="cs"/>
        </w:rPr>
      </w:pPr>
      <w:r w:rsidRPr="003058E4">
        <w:rPr>
          <w:rtl/>
        </w:rPr>
        <w:t>تقرير الخبير المستقل، السيد بيدرو نيكين، عن التطوّرات في حالة حقوق الإنسان في السلفادور، المُعَدّ وفقاً لقرار لجنة حقوق الإنسان 1994/62، (</w:t>
      </w:r>
      <w:r w:rsidRPr="003058E4">
        <w:t>E/CN.4/1995/88</w:t>
      </w:r>
      <w:r w:rsidRPr="003058E4">
        <w:rPr>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66" w:rsidRPr="00B64D2A" w:rsidRDefault="008F0866" w:rsidP="00B64D2A">
    <w:pPr>
      <w:pStyle w:val="Header"/>
      <w:jc w:val="right"/>
    </w:pPr>
    <w:r w:rsidRPr="00B64D2A">
      <w:t>HRI/CORE/SLV/2011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66" w:rsidRPr="00B64D2A" w:rsidRDefault="008F0866" w:rsidP="00B64D2A">
    <w:pPr>
      <w:pStyle w:val="Header"/>
      <w:jc w:val="left"/>
    </w:pPr>
    <w:r w:rsidRPr="00B64D2A">
      <w:t>HRI/CORE/SLV/2011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2710D7C8"/>
    <w:lvl w:ilvl="0" w:tplc="9B0EF358">
      <w:start w:val="1"/>
      <w:numFmt w:val="bullet"/>
      <w:pStyle w:val="Bullet1GA"/>
      <w:lvlText w:val=""/>
      <w:lvlJc w:val="left"/>
      <w:pPr>
        <w:tabs>
          <w:tab w:val="num" w:pos="2041"/>
        </w:tabs>
        <w:ind w:left="2041" w:hanging="397"/>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C682549"/>
    <w:multiLevelType w:val="hybridMultilevel"/>
    <w:tmpl w:val="0A5CD086"/>
    <w:lvl w:ilvl="0" w:tplc="75BC09E8">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2"/>
  </w:num>
  <w:num w:numId="35">
    <w:abstractNumId w:val="5"/>
  </w:num>
  <w:num w:numId="36">
    <w:abstractNumId w:val="16"/>
  </w:num>
  <w:num w:numId="37">
    <w:abstractNumId w:val="19"/>
  </w:num>
  <w:num w:numId="38">
    <w:abstractNumId w:val="0"/>
  </w:num>
  <w:num w:numId="39">
    <w:abstractNumId w:val="6"/>
  </w:num>
  <w:num w:numId="40">
    <w:abstractNumId w:val="18"/>
  </w:num>
  <w:num w:numId="41">
    <w:abstractNumId w:val="1"/>
  </w:num>
  <w:num w:numId="42">
    <w:abstractNumId w:val="1"/>
  </w:num>
  <w:num w:numId="43">
    <w:abstractNumId w:val="1"/>
  </w:num>
  <w:num w:numId="44">
    <w:abstractNumId w:val="1"/>
  </w:num>
  <w:num w:numId="45">
    <w:abstractNumId w:val="1"/>
  </w:num>
  <w:num w:numId="46">
    <w:abstractNumId w:val="8"/>
  </w:num>
  <w:num w:numId="47">
    <w:abstractNumId w:val="1"/>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6856"/>
    <w:rsid w:val="00040E25"/>
    <w:rsid w:val="00042149"/>
    <w:rsid w:val="000648EA"/>
    <w:rsid w:val="000957C8"/>
    <w:rsid w:val="000B52F2"/>
    <w:rsid w:val="000D0EAE"/>
    <w:rsid w:val="000D5380"/>
    <w:rsid w:val="000D6654"/>
    <w:rsid w:val="000F0264"/>
    <w:rsid w:val="000F1C6E"/>
    <w:rsid w:val="000F235F"/>
    <w:rsid w:val="000F2EBF"/>
    <w:rsid w:val="000F5FF6"/>
    <w:rsid w:val="001104B2"/>
    <w:rsid w:val="00113FA5"/>
    <w:rsid w:val="001455A0"/>
    <w:rsid w:val="001602A3"/>
    <w:rsid w:val="00171FDD"/>
    <w:rsid w:val="001A5161"/>
    <w:rsid w:val="001A60BD"/>
    <w:rsid w:val="001B485C"/>
    <w:rsid w:val="001D7C88"/>
    <w:rsid w:val="001F2D50"/>
    <w:rsid w:val="001F73A0"/>
    <w:rsid w:val="00206873"/>
    <w:rsid w:val="00212A17"/>
    <w:rsid w:val="0023736D"/>
    <w:rsid w:val="00257225"/>
    <w:rsid w:val="002A5228"/>
    <w:rsid w:val="002C7A9E"/>
    <w:rsid w:val="00305890"/>
    <w:rsid w:val="003058E4"/>
    <w:rsid w:val="00310160"/>
    <w:rsid w:val="00334929"/>
    <w:rsid w:val="00341A8C"/>
    <w:rsid w:val="003519E6"/>
    <w:rsid w:val="00364777"/>
    <w:rsid w:val="00395CBD"/>
    <w:rsid w:val="003B4356"/>
    <w:rsid w:val="003F08A8"/>
    <w:rsid w:val="004250E3"/>
    <w:rsid w:val="00472A81"/>
    <w:rsid w:val="00494A3A"/>
    <w:rsid w:val="004B2C92"/>
    <w:rsid w:val="004D6A3A"/>
    <w:rsid w:val="004F4AD7"/>
    <w:rsid w:val="00536C4E"/>
    <w:rsid w:val="00557CD3"/>
    <w:rsid w:val="00571432"/>
    <w:rsid w:val="005732A2"/>
    <w:rsid w:val="005762A5"/>
    <w:rsid w:val="00585ED5"/>
    <w:rsid w:val="00590BA3"/>
    <w:rsid w:val="005B7AE0"/>
    <w:rsid w:val="005C18C8"/>
    <w:rsid w:val="005E0601"/>
    <w:rsid w:val="005F146F"/>
    <w:rsid w:val="005F71B6"/>
    <w:rsid w:val="00624C2C"/>
    <w:rsid w:val="00626099"/>
    <w:rsid w:val="00660FD4"/>
    <w:rsid w:val="00670AA4"/>
    <w:rsid w:val="00671F7A"/>
    <w:rsid w:val="006A4425"/>
    <w:rsid w:val="006B4669"/>
    <w:rsid w:val="006F6BF8"/>
    <w:rsid w:val="006F6D43"/>
    <w:rsid w:val="006F7183"/>
    <w:rsid w:val="0070114B"/>
    <w:rsid w:val="00707BDF"/>
    <w:rsid w:val="00710727"/>
    <w:rsid w:val="00715F45"/>
    <w:rsid w:val="00731B84"/>
    <w:rsid w:val="00734AE7"/>
    <w:rsid w:val="00746856"/>
    <w:rsid w:val="007E197F"/>
    <w:rsid w:val="007F68C4"/>
    <w:rsid w:val="008153DE"/>
    <w:rsid w:val="00852556"/>
    <w:rsid w:val="00852A10"/>
    <w:rsid w:val="00862634"/>
    <w:rsid w:val="00866C59"/>
    <w:rsid w:val="00877306"/>
    <w:rsid w:val="008A6242"/>
    <w:rsid w:val="008B4BC6"/>
    <w:rsid w:val="008D0E7D"/>
    <w:rsid w:val="008F0866"/>
    <w:rsid w:val="00901E57"/>
    <w:rsid w:val="0091554A"/>
    <w:rsid w:val="00935F0E"/>
    <w:rsid w:val="0095208F"/>
    <w:rsid w:val="00970B1C"/>
    <w:rsid w:val="00977B3F"/>
    <w:rsid w:val="009814AE"/>
    <w:rsid w:val="00996BBE"/>
    <w:rsid w:val="009B39BC"/>
    <w:rsid w:val="009D1DD5"/>
    <w:rsid w:val="009E254F"/>
    <w:rsid w:val="009E648D"/>
    <w:rsid w:val="00A11DDA"/>
    <w:rsid w:val="00A26157"/>
    <w:rsid w:val="00A265C3"/>
    <w:rsid w:val="00A43F9A"/>
    <w:rsid w:val="00A543D4"/>
    <w:rsid w:val="00AA1768"/>
    <w:rsid w:val="00AD0014"/>
    <w:rsid w:val="00AD4CF2"/>
    <w:rsid w:val="00AF0BBA"/>
    <w:rsid w:val="00AF0D56"/>
    <w:rsid w:val="00B04C34"/>
    <w:rsid w:val="00B30468"/>
    <w:rsid w:val="00B31ACF"/>
    <w:rsid w:val="00B45958"/>
    <w:rsid w:val="00B64D2A"/>
    <w:rsid w:val="00BB2C41"/>
    <w:rsid w:val="00BC55C8"/>
    <w:rsid w:val="00BC5C10"/>
    <w:rsid w:val="00BD1E05"/>
    <w:rsid w:val="00BE13AC"/>
    <w:rsid w:val="00BE2964"/>
    <w:rsid w:val="00C24FBD"/>
    <w:rsid w:val="00C473BA"/>
    <w:rsid w:val="00C50C1C"/>
    <w:rsid w:val="00C611ED"/>
    <w:rsid w:val="00C6490A"/>
    <w:rsid w:val="00C64FE1"/>
    <w:rsid w:val="00C66164"/>
    <w:rsid w:val="00C8345E"/>
    <w:rsid w:val="00CA4772"/>
    <w:rsid w:val="00CA5F7C"/>
    <w:rsid w:val="00CC4BDD"/>
    <w:rsid w:val="00CE2253"/>
    <w:rsid w:val="00D51067"/>
    <w:rsid w:val="00D75657"/>
    <w:rsid w:val="00D76D23"/>
    <w:rsid w:val="00D960AD"/>
    <w:rsid w:val="00DA0E0E"/>
    <w:rsid w:val="00DB0C39"/>
    <w:rsid w:val="00DB7679"/>
    <w:rsid w:val="00DF1702"/>
    <w:rsid w:val="00DF4DD8"/>
    <w:rsid w:val="00DF668E"/>
    <w:rsid w:val="00DF6D8A"/>
    <w:rsid w:val="00E010B6"/>
    <w:rsid w:val="00E14D2B"/>
    <w:rsid w:val="00E164F0"/>
    <w:rsid w:val="00E20DBA"/>
    <w:rsid w:val="00E660D6"/>
    <w:rsid w:val="00E6710C"/>
    <w:rsid w:val="00E771AB"/>
    <w:rsid w:val="00EA796F"/>
    <w:rsid w:val="00EB077B"/>
    <w:rsid w:val="00EC50B9"/>
    <w:rsid w:val="00ED26A0"/>
    <w:rsid w:val="00EE473A"/>
    <w:rsid w:val="00F1727A"/>
    <w:rsid w:val="00F34764"/>
    <w:rsid w:val="00F445F6"/>
    <w:rsid w:val="00F54E3C"/>
    <w:rsid w:val="00F874BD"/>
    <w:rsid w:val="00FE55A3"/>
    <w:rsid w:val="00FE6865"/>
    <w:rsid w:val="00FE76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DF6D8A"/>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B64D2A"/>
    <w:rPr>
      <w:sz w:val="18"/>
      <w:szCs w:val="26"/>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SingleTxt">
    <w:name w:val="__Single Txt"/>
    <w:basedOn w:val="Normal"/>
    <w:rsid w:val="0091554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paragraph" w:customStyle="1" w:styleId="H1">
    <w:name w:val="_ H_1"/>
    <w:basedOn w:val="Normal"/>
    <w:next w:val="Normal"/>
    <w:rsid w:val="001B485C"/>
    <w:pPr>
      <w:keepNext/>
      <w:keepLines/>
      <w:suppressAutoHyphens/>
      <w:spacing w:line="400" w:lineRule="exact"/>
      <w:outlineLvl w:val="0"/>
    </w:pPr>
    <w:rPr>
      <w:b/>
      <w:bCs/>
      <w:w w:val="103"/>
      <w:kern w:val="14"/>
      <w:sz w:val="24"/>
      <w:szCs w:val="34"/>
    </w:rPr>
  </w:style>
  <w:style w:type="paragraph" w:styleId="TOC1">
    <w:name w:val="toc 1"/>
    <w:basedOn w:val="Normal"/>
    <w:next w:val="Normal"/>
    <w:autoRedefine/>
    <w:semiHidden/>
    <w:rsid w:val="008F0866"/>
  </w:style>
  <w:style w:type="paragraph" w:styleId="TOC2">
    <w:name w:val="toc 2"/>
    <w:basedOn w:val="Normal"/>
    <w:next w:val="Normal"/>
    <w:autoRedefine/>
    <w:semiHidden/>
    <w:rsid w:val="008F0866"/>
    <w:pPr>
      <w:ind w:left="200"/>
    </w:pPr>
  </w:style>
  <w:style w:type="character" w:styleId="Hyperlink">
    <w:name w:val="Hyperlink"/>
    <w:basedOn w:val="DefaultParagraphFont"/>
    <w:rsid w:val="008F0866"/>
    <w:rPr>
      <w:color w:val="0000FF"/>
      <w:u w:val="single"/>
    </w:rPr>
  </w:style>
</w:styles>
</file>

<file path=word/webSettings.xml><?xml version="1.0" encoding="utf-8"?>
<w:webSettings xmlns:r="http://schemas.openxmlformats.org/officeDocument/2006/relationships" xmlns:w="http://schemas.openxmlformats.org/wordprocessingml/2006/main">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71</Pages>
  <Words>18960</Words>
  <Characters>108073</Characters>
  <Application>Microsoft Office Outlook</Application>
  <DocSecurity>4</DocSecurity>
  <Lines>900</Lines>
  <Paragraphs>253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HRI/CORE/SLV/2011</vt:lpstr>
      <vt:lpstr>HRI/CORE/SLV/2011</vt:lpstr>
    </vt:vector>
  </TitlesOfParts>
  <Company>CSD</Company>
  <LinksUpToDate>false</LinksUpToDate>
  <CharactersWithSpaces>126780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HRI/CORE/SLV/2011</dc:title>
  <dc:subject/>
  <dc:creator>Bahnassawy</dc:creator>
  <cp:keywords/>
  <dc:description/>
  <cp:lastModifiedBy>TPS</cp:lastModifiedBy>
  <cp:revision>2</cp:revision>
  <cp:lastPrinted>2013-04-10T09:48:00Z</cp:lastPrinted>
  <dcterms:created xsi:type="dcterms:W3CDTF">2013-04-10T15:45:00Z</dcterms:created>
  <dcterms:modified xsi:type="dcterms:W3CDTF">2013-04-10T15:45:00Z</dcterms:modified>
</cp:coreProperties>
</file>